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91A57">
      <w:pPr>
        <w:snapToGrid w:val="0"/>
        <w:spacing w:line="360" w:lineRule="auto"/>
        <w:ind w:right="-42" w:rightChars="-20"/>
        <w:jc w:val="center"/>
        <w:rPr>
          <w:rFonts w:ascii="宋体" w:hAnsi="宋体" w:cs="宋体"/>
          <w:b/>
          <w:color w:val="auto"/>
          <w:kern w:val="0"/>
          <w:sz w:val="48"/>
          <w:szCs w:val="48"/>
          <w:highlight w:val="none"/>
        </w:rPr>
      </w:pPr>
    </w:p>
    <w:p w14:paraId="2F4C7C4E">
      <w:pPr>
        <w:snapToGrid w:val="0"/>
        <w:spacing w:line="360" w:lineRule="auto"/>
        <w:ind w:right="-42" w:rightChars="-20"/>
        <w:jc w:val="center"/>
        <w:rPr>
          <w:rFonts w:hint="eastAsia" w:ascii="宋体" w:hAnsi="宋体" w:eastAsia="宋体" w:cs="宋体"/>
          <w:b/>
          <w:color w:val="auto"/>
          <w:kern w:val="0"/>
          <w:sz w:val="44"/>
          <w:szCs w:val="44"/>
          <w:highlight w:val="none"/>
          <w:lang w:val="en-US" w:eastAsia="zh-CN"/>
        </w:rPr>
      </w:pPr>
      <w:r>
        <w:rPr>
          <w:rFonts w:hint="eastAsia" w:ascii="宋体" w:hAnsi="宋体" w:cs="宋体"/>
          <w:b/>
          <w:color w:val="auto"/>
          <w:kern w:val="0"/>
          <w:sz w:val="44"/>
          <w:szCs w:val="44"/>
          <w:highlight w:val="none"/>
        </w:rPr>
        <w:t>和合家园二期住宅电梯配件维修工程</w:t>
      </w:r>
      <w:r>
        <w:rPr>
          <w:rFonts w:hint="eastAsia" w:ascii="宋体" w:hAnsi="宋体" w:cs="宋体"/>
          <w:b/>
          <w:color w:val="auto"/>
          <w:kern w:val="0"/>
          <w:sz w:val="44"/>
          <w:szCs w:val="44"/>
          <w:highlight w:val="none"/>
          <w:lang w:val="en-US" w:eastAsia="zh-CN"/>
        </w:rPr>
        <w:t>监理</w:t>
      </w:r>
    </w:p>
    <w:p w14:paraId="0F2B947B">
      <w:pPr>
        <w:snapToGrid w:val="0"/>
        <w:spacing w:line="360" w:lineRule="auto"/>
        <w:ind w:right="-42" w:rightChars="-20"/>
        <w:jc w:val="center"/>
        <w:rPr>
          <w:rFonts w:ascii="宋体" w:hAnsi="宋体" w:cs="宋体"/>
          <w:b/>
          <w:color w:val="auto"/>
          <w:kern w:val="0"/>
          <w:sz w:val="48"/>
          <w:szCs w:val="48"/>
          <w:highlight w:val="none"/>
        </w:rPr>
      </w:pPr>
    </w:p>
    <w:p w14:paraId="4E9BF396">
      <w:pPr>
        <w:snapToGrid w:val="0"/>
        <w:spacing w:line="360" w:lineRule="auto"/>
        <w:ind w:right="-42" w:rightChars="-20"/>
        <w:jc w:val="center"/>
        <w:rPr>
          <w:rFonts w:ascii="宋体" w:hAnsi="宋体" w:cs="宋体"/>
          <w:b/>
          <w:color w:val="auto"/>
          <w:kern w:val="0"/>
          <w:sz w:val="48"/>
          <w:szCs w:val="48"/>
          <w:highlight w:val="none"/>
        </w:rPr>
      </w:pPr>
    </w:p>
    <w:p w14:paraId="37A8E703">
      <w:pPr>
        <w:snapToGrid w:val="0"/>
        <w:spacing w:line="360" w:lineRule="auto"/>
        <w:ind w:right="-42" w:rightChars="-20"/>
        <w:jc w:val="center"/>
        <w:rPr>
          <w:rFonts w:ascii="宋体" w:hAnsi="宋体" w:cs="宋体"/>
          <w:b/>
          <w:color w:val="auto"/>
          <w:kern w:val="0"/>
          <w:sz w:val="48"/>
          <w:szCs w:val="48"/>
          <w:highlight w:val="none"/>
        </w:rPr>
      </w:pPr>
    </w:p>
    <w:p w14:paraId="5470E962">
      <w:pPr>
        <w:snapToGrid w:val="0"/>
        <w:spacing w:line="360" w:lineRule="auto"/>
        <w:ind w:right="-42" w:rightChars="-20"/>
        <w:jc w:val="center"/>
        <w:rPr>
          <w:rFonts w:ascii="宋体" w:hAnsi="宋体" w:cs="宋体"/>
          <w:b/>
          <w:color w:val="auto"/>
          <w:kern w:val="0"/>
          <w:sz w:val="84"/>
          <w:szCs w:val="84"/>
          <w:highlight w:val="none"/>
        </w:rPr>
      </w:pPr>
      <w:r>
        <w:rPr>
          <w:rFonts w:hint="eastAsia" w:ascii="宋体" w:hAnsi="宋体" w:cs="宋体"/>
          <w:b/>
          <w:color w:val="auto"/>
          <w:kern w:val="0"/>
          <w:sz w:val="84"/>
          <w:szCs w:val="84"/>
          <w:highlight w:val="none"/>
        </w:rPr>
        <w:t>竞争性比选文件</w:t>
      </w:r>
    </w:p>
    <w:p w14:paraId="12EFE657">
      <w:pPr>
        <w:spacing w:line="360" w:lineRule="auto"/>
        <w:ind w:right="-42" w:rightChars="-20"/>
        <w:jc w:val="center"/>
        <w:rPr>
          <w:rFonts w:ascii="宋体" w:hAnsi="宋体" w:cs="宋体"/>
          <w:b/>
          <w:bCs/>
          <w:color w:val="auto"/>
          <w:sz w:val="32"/>
          <w:szCs w:val="32"/>
          <w:highlight w:val="none"/>
        </w:rPr>
      </w:pPr>
    </w:p>
    <w:p w14:paraId="69E0C742">
      <w:pPr>
        <w:spacing w:line="360" w:lineRule="auto"/>
        <w:ind w:right="-42" w:rightChars="-20"/>
        <w:rPr>
          <w:rFonts w:ascii="宋体" w:hAnsi="宋体" w:cs="宋体"/>
          <w:b/>
          <w:bCs/>
          <w:color w:val="auto"/>
          <w:sz w:val="32"/>
          <w:szCs w:val="32"/>
          <w:highlight w:val="none"/>
        </w:rPr>
      </w:pPr>
    </w:p>
    <w:p w14:paraId="0AC9F0F3">
      <w:pPr>
        <w:pStyle w:val="17"/>
        <w:spacing w:line="360" w:lineRule="auto"/>
        <w:ind w:right="-42" w:rightChars="-20"/>
        <w:jc w:val="center"/>
        <w:rPr>
          <w:rFonts w:ascii="宋体" w:hAnsi="宋体" w:cs="宋体"/>
          <w:b/>
          <w:color w:val="auto"/>
          <w:sz w:val="32"/>
          <w:szCs w:val="32"/>
          <w:highlight w:val="none"/>
        </w:rPr>
      </w:pPr>
    </w:p>
    <w:p w14:paraId="25C9B033">
      <w:pPr>
        <w:pStyle w:val="17"/>
        <w:spacing w:line="360" w:lineRule="auto"/>
        <w:ind w:right="-42" w:rightChars="-20"/>
        <w:jc w:val="both"/>
        <w:rPr>
          <w:rFonts w:ascii="宋体" w:hAnsi="宋体" w:cs="宋体"/>
          <w:b/>
          <w:color w:val="auto"/>
          <w:sz w:val="32"/>
          <w:szCs w:val="32"/>
          <w:highlight w:val="none"/>
        </w:rPr>
      </w:pPr>
    </w:p>
    <w:p w14:paraId="3CDD02B5">
      <w:pPr>
        <w:pStyle w:val="17"/>
        <w:spacing w:line="360" w:lineRule="auto"/>
        <w:ind w:right="-42" w:rightChars="-20"/>
        <w:jc w:val="center"/>
        <w:rPr>
          <w:rFonts w:ascii="宋体" w:hAnsi="宋体" w:cs="宋体"/>
          <w:b/>
          <w:color w:val="auto"/>
          <w:sz w:val="32"/>
          <w:szCs w:val="32"/>
          <w:highlight w:val="none"/>
        </w:rPr>
      </w:pPr>
    </w:p>
    <w:p w14:paraId="49290906">
      <w:pPr>
        <w:pStyle w:val="17"/>
        <w:spacing w:line="360" w:lineRule="auto"/>
        <w:ind w:right="-42" w:rightChars="-20" w:firstLine="964" w:firstLineChars="300"/>
        <w:jc w:val="both"/>
        <w:rPr>
          <w:rFonts w:ascii="宋体" w:hAnsi="宋体" w:cs="宋体"/>
          <w:b/>
          <w:color w:val="auto"/>
          <w:sz w:val="32"/>
          <w:szCs w:val="32"/>
          <w:highlight w:val="none"/>
        </w:rPr>
      </w:pPr>
      <w:r>
        <w:rPr>
          <w:rFonts w:hint="eastAsia" w:ascii="宋体" w:hAnsi="宋体" w:cs="宋体"/>
          <w:b/>
          <w:color w:val="auto"/>
          <w:sz w:val="32"/>
          <w:szCs w:val="32"/>
          <w:highlight w:val="none"/>
        </w:rPr>
        <w:t>比选人：重庆两江新区物业管理有限公司（盖单位章）</w:t>
      </w:r>
    </w:p>
    <w:p w14:paraId="23132ABA">
      <w:pPr>
        <w:pStyle w:val="17"/>
        <w:spacing w:line="360" w:lineRule="auto"/>
        <w:ind w:right="-42" w:rightChars="-20" w:firstLine="964" w:firstLineChars="300"/>
        <w:jc w:val="both"/>
        <w:rPr>
          <w:rFonts w:ascii="宋体" w:hAnsi="宋体" w:cs="宋体"/>
          <w:b/>
          <w:color w:val="auto"/>
          <w:sz w:val="32"/>
          <w:szCs w:val="32"/>
          <w:highlight w:val="none"/>
        </w:rPr>
      </w:pPr>
      <w:r>
        <w:rPr>
          <w:rFonts w:hint="eastAsia" w:ascii="宋体" w:hAnsi="宋体" w:cs="宋体"/>
          <w:b/>
          <w:color w:val="auto"/>
          <w:sz w:val="32"/>
          <w:szCs w:val="32"/>
          <w:highlight w:val="none"/>
        </w:rPr>
        <w:t>比选代理机构：</w:t>
      </w:r>
      <w:r>
        <w:rPr>
          <w:rFonts w:hint="eastAsia" w:ascii="宋体" w:hAnsi="宋体" w:cs="宋体"/>
          <w:b/>
          <w:color w:val="auto"/>
          <w:sz w:val="32"/>
          <w:szCs w:val="32"/>
          <w:highlight w:val="none"/>
          <w:lang w:val="en-US" w:eastAsia="zh-CN"/>
        </w:rPr>
        <w:t>中信国际招标有限公司</w:t>
      </w:r>
      <w:r>
        <w:rPr>
          <w:rFonts w:hint="eastAsia" w:ascii="宋体" w:hAnsi="宋体" w:cs="宋体"/>
          <w:b/>
          <w:color w:val="auto"/>
          <w:sz w:val="32"/>
          <w:szCs w:val="32"/>
          <w:highlight w:val="none"/>
        </w:rPr>
        <w:t>（盖单位章）</w:t>
      </w:r>
    </w:p>
    <w:p w14:paraId="5A5FA0DB">
      <w:pPr>
        <w:pStyle w:val="17"/>
        <w:spacing w:line="360" w:lineRule="auto"/>
        <w:ind w:right="-42" w:rightChars="-20"/>
        <w:jc w:val="center"/>
        <w:rPr>
          <w:rFonts w:hint="eastAsia" w:ascii="宋体" w:hAnsi="宋体" w:cs="宋体"/>
          <w:b/>
          <w:color w:val="auto"/>
          <w:sz w:val="32"/>
          <w:szCs w:val="32"/>
          <w:highlight w:val="none"/>
        </w:rPr>
      </w:pPr>
    </w:p>
    <w:p w14:paraId="7262E42C">
      <w:pPr>
        <w:pStyle w:val="17"/>
        <w:spacing w:line="360" w:lineRule="auto"/>
        <w:ind w:right="-42" w:rightChars="-20"/>
        <w:jc w:val="center"/>
        <w:rPr>
          <w:rFonts w:hint="eastAsia" w:ascii="宋体" w:hAnsi="宋体" w:cs="宋体"/>
          <w:b/>
          <w:color w:val="auto"/>
          <w:sz w:val="32"/>
          <w:szCs w:val="32"/>
          <w:highlight w:val="none"/>
        </w:rPr>
      </w:pPr>
    </w:p>
    <w:p w14:paraId="11D612F5">
      <w:pPr>
        <w:pStyle w:val="17"/>
        <w:spacing w:line="360" w:lineRule="auto"/>
        <w:ind w:right="-42" w:rightChars="-20"/>
        <w:jc w:val="center"/>
        <w:rPr>
          <w:rFonts w:ascii="宋体" w:hAnsi="宋体" w:cs="宋体"/>
          <w:b/>
          <w:color w:val="auto"/>
          <w:sz w:val="32"/>
          <w:szCs w:val="32"/>
          <w:highlight w:val="none"/>
        </w:rPr>
      </w:pPr>
      <w:r>
        <w:rPr>
          <w:rFonts w:hint="eastAsia" w:ascii="宋体" w:hAnsi="宋体" w:cs="宋体"/>
          <w:b/>
          <w:color w:val="auto"/>
          <w:sz w:val="32"/>
          <w:szCs w:val="32"/>
          <w:highlight w:val="none"/>
        </w:rPr>
        <w:t>2025年</w:t>
      </w:r>
      <w:r>
        <w:rPr>
          <w:rFonts w:hint="eastAsia" w:ascii="宋体" w:hAnsi="宋体" w:cs="宋体"/>
          <w:b/>
          <w:color w:val="auto"/>
          <w:sz w:val="32"/>
          <w:szCs w:val="32"/>
          <w:highlight w:val="none"/>
          <w:lang w:val="en-US" w:eastAsia="zh-CN"/>
        </w:rPr>
        <w:t>11</w:t>
      </w:r>
      <w:r>
        <w:rPr>
          <w:rFonts w:hint="eastAsia" w:ascii="宋体" w:hAnsi="宋体" w:cs="宋体"/>
          <w:b/>
          <w:color w:val="auto"/>
          <w:sz w:val="32"/>
          <w:szCs w:val="32"/>
          <w:highlight w:val="none"/>
        </w:rPr>
        <w:t>月</w:t>
      </w:r>
    </w:p>
    <w:p w14:paraId="0E08DD16">
      <w:pPr>
        <w:jc w:val="center"/>
        <w:rPr>
          <w:rFonts w:ascii="宋体" w:hAnsi="宋体" w:cs="宋体"/>
          <w:b/>
          <w:smallCaps/>
          <w:color w:val="auto"/>
          <w:szCs w:val="22"/>
          <w:highlight w:val="none"/>
        </w:rPr>
      </w:pP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目  录</w:t>
      </w:r>
    </w:p>
    <w:p w14:paraId="1F90FA1F">
      <w:pPr>
        <w:pStyle w:val="36"/>
        <w:tabs>
          <w:tab w:val="right" w:leader="dot" w:pos="929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_Toc29649 </w:instrText>
      </w:r>
      <w:r>
        <w:rPr>
          <w:rFonts w:hint="eastAsia" w:ascii="宋体" w:hAnsi="宋体" w:cs="宋体"/>
          <w:color w:val="auto"/>
          <w:highlight w:val="none"/>
        </w:rPr>
        <w:fldChar w:fldCharType="separate"/>
      </w:r>
      <w:r>
        <w:rPr>
          <w:rFonts w:hint="eastAsia" w:ascii="宋体" w:hAnsi="宋体" w:cs="宋体"/>
          <w:snapToGrid w:val="0"/>
          <w:color w:val="auto"/>
          <w:kern w:val="0"/>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_Toc29649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2B0A7D8E">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_Toc8999 </w:instrText>
      </w:r>
      <w:r>
        <w:rPr>
          <w:rFonts w:hint="eastAsia" w:ascii="宋体" w:hAnsi="宋体" w:cs="宋体"/>
          <w:bCs/>
          <w:color w:val="auto"/>
          <w:highlight w:val="none"/>
          <w:lang w:val="zh-CN"/>
        </w:rPr>
        <w:fldChar w:fldCharType="separate"/>
      </w:r>
      <w:r>
        <w:rPr>
          <w:rFonts w:hint="eastAsia" w:ascii="宋体" w:hAnsi="宋体" w:cs="宋体"/>
          <w:snapToGrid w:val="0"/>
          <w:color w:val="auto"/>
          <w:szCs w:val="28"/>
          <w:highlight w:val="none"/>
        </w:rPr>
        <w:t>1.  比选条件</w:t>
      </w:r>
      <w:r>
        <w:rPr>
          <w:color w:val="auto"/>
          <w:highlight w:val="none"/>
        </w:rPr>
        <w:tab/>
      </w:r>
      <w:r>
        <w:rPr>
          <w:color w:val="auto"/>
          <w:highlight w:val="none"/>
        </w:rPr>
        <w:fldChar w:fldCharType="begin"/>
      </w:r>
      <w:r>
        <w:rPr>
          <w:color w:val="auto"/>
          <w:highlight w:val="none"/>
        </w:rPr>
        <w:instrText xml:space="preserve"> PAGEREF _Toc8999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olor w:val="auto"/>
          <w:highlight w:val="none"/>
          <w:lang w:val="zh-CN"/>
        </w:rPr>
        <w:fldChar w:fldCharType="end"/>
      </w:r>
    </w:p>
    <w:p w14:paraId="25812784">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_Toc22609 </w:instrText>
      </w:r>
      <w:r>
        <w:rPr>
          <w:rFonts w:hint="eastAsia" w:ascii="宋体" w:hAnsi="宋体" w:cs="宋体"/>
          <w:bCs/>
          <w:color w:val="auto"/>
          <w:highlight w:val="none"/>
          <w:lang w:val="zh-CN"/>
        </w:rPr>
        <w:fldChar w:fldCharType="separate"/>
      </w:r>
      <w:r>
        <w:rPr>
          <w:rFonts w:hint="eastAsia" w:ascii="宋体" w:hAnsi="宋体" w:cs="宋体"/>
          <w:snapToGrid w:val="0"/>
          <w:color w:val="auto"/>
          <w:szCs w:val="28"/>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_Toc22609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olor w:val="auto"/>
          <w:highlight w:val="none"/>
          <w:lang w:val="zh-CN"/>
        </w:rPr>
        <w:fldChar w:fldCharType="end"/>
      </w:r>
    </w:p>
    <w:p w14:paraId="5B0B77F8">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_Toc8003 </w:instrText>
      </w:r>
      <w:r>
        <w:rPr>
          <w:rFonts w:hint="eastAsia" w:ascii="宋体" w:hAnsi="宋体" w:cs="宋体"/>
          <w:bCs/>
          <w:color w:val="auto"/>
          <w:highlight w:val="none"/>
          <w:lang w:val="zh-CN"/>
        </w:rPr>
        <w:fldChar w:fldCharType="separate"/>
      </w:r>
      <w:r>
        <w:rPr>
          <w:rFonts w:hint="eastAsia" w:ascii="宋体" w:hAnsi="宋体" w:cs="宋体"/>
          <w:snapToGrid w:val="0"/>
          <w:color w:val="auto"/>
          <w:szCs w:val="28"/>
          <w:highlight w:val="none"/>
        </w:rPr>
        <w:t>3.  比选申请人资格要求</w:t>
      </w:r>
      <w:r>
        <w:rPr>
          <w:color w:val="auto"/>
          <w:highlight w:val="none"/>
        </w:rPr>
        <w:tab/>
      </w:r>
      <w:r>
        <w:rPr>
          <w:color w:val="auto"/>
          <w:highlight w:val="none"/>
        </w:rPr>
        <w:fldChar w:fldCharType="begin"/>
      </w:r>
      <w:r>
        <w:rPr>
          <w:color w:val="auto"/>
          <w:highlight w:val="none"/>
        </w:rPr>
        <w:instrText xml:space="preserve"> PAGEREF _Toc8003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olor w:val="auto"/>
          <w:highlight w:val="none"/>
          <w:lang w:val="zh-CN"/>
        </w:rPr>
        <w:fldChar w:fldCharType="end"/>
      </w:r>
    </w:p>
    <w:p w14:paraId="6923D3ED">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_Toc18257 </w:instrText>
      </w:r>
      <w:r>
        <w:rPr>
          <w:rFonts w:hint="eastAsia" w:ascii="宋体" w:hAnsi="宋体" w:cs="宋体"/>
          <w:bCs/>
          <w:color w:val="auto"/>
          <w:highlight w:val="none"/>
          <w:lang w:val="zh-CN"/>
        </w:rPr>
        <w:fldChar w:fldCharType="separate"/>
      </w:r>
      <w:r>
        <w:rPr>
          <w:rFonts w:hint="eastAsia" w:ascii="宋体" w:hAnsi="宋体" w:cs="宋体"/>
          <w:snapToGrid w:val="0"/>
          <w:color w:val="auto"/>
          <w:szCs w:val="28"/>
          <w:highlight w:val="none"/>
        </w:rPr>
        <w:t>4.  比选文件的获取</w:t>
      </w:r>
      <w:r>
        <w:rPr>
          <w:color w:val="auto"/>
          <w:highlight w:val="none"/>
        </w:rPr>
        <w:tab/>
      </w:r>
      <w:r>
        <w:rPr>
          <w:color w:val="auto"/>
          <w:highlight w:val="none"/>
        </w:rPr>
        <w:fldChar w:fldCharType="begin"/>
      </w:r>
      <w:r>
        <w:rPr>
          <w:color w:val="auto"/>
          <w:highlight w:val="none"/>
        </w:rPr>
        <w:instrText xml:space="preserve"> PAGEREF _Toc18257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olor w:val="auto"/>
          <w:highlight w:val="none"/>
          <w:lang w:val="zh-CN"/>
        </w:rPr>
        <w:fldChar w:fldCharType="end"/>
      </w:r>
    </w:p>
    <w:p w14:paraId="4DF578EE">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_Toc2024 </w:instrText>
      </w:r>
      <w:r>
        <w:rPr>
          <w:rFonts w:hint="eastAsia" w:ascii="宋体" w:hAnsi="宋体" w:cs="宋体"/>
          <w:bCs/>
          <w:color w:val="auto"/>
          <w:highlight w:val="none"/>
          <w:lang w:val="zh-CN"/>
        </w:rPr>
        <w:fldChar w:fldCharType="separate"/>
      </w:r>
      <w:r>
        <w:rPr>
          <w:rFonts w:hint="eastAsia" w:ascii="宋体" w:hAnsi="宋体" w:cs="宋体"/>
          <w:snapToGrid w:val="0"/>
          <w:color w:val="auto"/>
          <w:szCs w:val="28"/>
          <w:highlight w:val="none"/>
        </w:rPr>
        <w:t>5.  比选申请文件的递交</w:t>
      </w:r>
      <w:r>
        <w:rPr>
          <w:color w:val="auto"/>
          <w:highlight w:val="none"/>
        </w:rPr>
        <w:tab/>
      </w:r>
      <w:r>
        <w:rPr>
          <w:color w:val="auto"/>
          <w:highlight w:val="none"/>
        </w:rPr>
        <w:fldChar w:fldCharType="begin"/>
      </w:r>
      <w:r>
        <w:rPr>
          <w:color w:val="auto"/>
          <w:highlight w:val="none"/>
        </w:rPr>
        <w:instrText xml:space="preserve"> PAGEREF _Toc2024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highlight w:val="none"/>
          <w:lang w:val="zh-CN"/>
        </w:rPr>
        <w:fldChar w:fldCharType="end"/>
      </w:r>
    </w:p>
    <w:p w14:paraId="0DADAE8A">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_Toc19858 </w:instrText>
      </w:r>
      <w:r>
        <w:rPr>
          <w:rFonts w:hint="eastAsia" w:ascii="宋体" w:hAnsi="宋体" w:cs="宋体"/>
          <w:bCs/>
          <w:color w:val="auto"/>
          <w:highlight w:val="none"/>
          <w:lang w:val="zh-CN"/>
        </w:rPr>
        <w:fldChar w:fldCharType="separate"/>
      </w:r>
      <w:r>
        <w:rPr>
          <w:rFonts w:hint="eastAsia" w:ascii="宋体" w:hAnsi="宋体" w:cs="宋体"/>
          <w:snapToGrid w:val="0"/>
          <w:color w:val="auto"/>
          <w:szCs w:val="28"/>
          <w:highlight w:val="none"/>
        </w:rPr>
        <w:t>6.  发布公告的媒介</w:t>
      </w:r>
      <w:r>
        <w:rPr>
          <w:color w:val="auto"/>
          <w:highlight w:val="none"/>
        </w:rPr>
        <w:tab/>
      </w:r>
      <w:r>
        <w:rPr>
          <w:color w:val="auto"/>
          <w:highlight w:val="none"/>
        </w:rPr>
        <w:fldChar w:fldCharType="begin"/>
      </w:r>
      <w:r>
        <w:rPr>
          <w:color w:val="auto"/>
          <w:highlight w:val="none"/>
        </w:rPr>
        <w:instrText xml:space="preserve"> PAGEREF _Toc19858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highlight w:val="none"/>
          <w:lang w:val="zh-CN"/>
        </w:rPr>
        <w:fldChar w:fldCharType="end"/>
      </w:r>
    </w:p>
    <w:p w14:paraId="09C065A1">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_Toc4410 </w:instrText>
      </w:r>
      <w:r>
        <w:rPr>
          <w:rFonts w:hint="eastAsia" w:ascii="宋体" w:hAnsi="宋体" w:cs="宋体"/>
          <w:bCs/>
          <w:color w:val="auto"/>
          <w:highlight w:val="none"/>
          <w:lang w:val="zh-CN"/>
        </w:rPr>
        <w:fldChar w:fldCharType="separate"/>
      </w:r>
      <w:r>
        <w:rPr>
          <w:rFonts w:hint="eastAsia" w:ascii="宋体" w:hAnsi="宋体" w:cs="宋体"/>
          <w:snapToGrid w:val="0"/>
          <w:color w:val="auto"/>
          <w:szCs w:val="28"/>
          <w:highlight w:val="none"/>
        </w:rPr>
        <w:t>7.  联系方式</w:t>
      </w:r>
      <w:r>
        <w:rPr>
          <w:color w:val="auto"/>
          <w:highlight w:val="none"/>
        </w:rPr>
        <w:tab/>
      </w:r>
      <w:r>
        <w:rPr>
          <w:color w:val="auto"/>
          <w:highlight w:val="none"/>
        </w:rPr>
        <w:fldChar w:fldCharType="begin"/>
      </w:r>
      <w:r>
        <w:rPr>
          <w:color w:val="auto"/>
          <w:highlight w:val="none"/>
        </w:rPr>
        <w:instrText xml:space="preserve"> PAGEREF _Toc4410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highlight w:val="none"/>
          <w:lang w:val="zh-CN"/>
        </w:rPr>
        <w:fldChar w:fldCharType="end"/>
      </w:r>
    </w:p>
    <w:p w14:paraId="4159B579">
      <w:pPr>
        <w:pStyle w:val="36"/>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_Toc18303 </w:instrText>
      </w:r>
      <w:r>
        <w:rPr>
          <w:rFonts w:hint="eastAsia" w:ascii="宋体" w:hAnsi="宋体" w:cs="宋体"/>
          <w:bCs/>
          <w:color w:val="auto"/>
          <w:highlight w:val="none"/>
          <w:lang w:val="zh-CN"/>
        </w:rPr>
        <w:fldChar w:fldCharType="separate"/>
      </w:r>
      <w:r>
        <w:rPr>
          <w:rFonts w:hint="eastAsia" w:ascii="宋体" w:hAnsi="宋体" w:cs="宋体"/>
          <w:snapToGrid w:val="0"/>
          <w:color w:val="auto"/>
          <w:kern w:val="0"/>
          <w:highlight w:val="none"/>
        </w:rPr>
        <w:t>第二章  比选申请人须知</w:t>
      </w:r>
      <w:r>
        <w:rPr>
          <w:color w:val="auto"/>
          <w:highlight w:val="none"/>
        </w:rPr>
        <w:tab/>
      </w:r>
      <w:r>
        <w:rPr>
          <w:color w:val="auto"/>
          <w:highlight w:val="none"/>
        </w:rPr>
        <w:fldChar w:fldCharType="begin"/>
      </w:r>
      <w:r>
        <w:rPr>
          <w:color w:val="auto"/>
          <w:highlight w:val="none"/>
        </w:rPr>
        <w:instrText xml:space="preserve"> PAGEREF _Toc18303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highlight w:val="none"/>
          <w:lang w:val="zh-CN"/>
        </w:rPr>
        <w:fldChar w:fldCharType="end"/>
      </w:r>
    </w:p>
    <w:p w14:paraId="11EB616F">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_Toc9061 </w:instrText>
      </w:r>
      <w:r>
        <w:rPr>
          <w:rFonts w:hint="eastAsia" w:ascii="宋体" w:hAnsi="宋体" w:cs="宋体"/>
          <w:bCs/>
          <w:color w:val="auto"/>
          <w:highlight w:val="none"/>
          <w:lang w:val="zh-CN"/>
        </w:rPr>
        <w:fldChar w:fldCharType="separate"/>
      </w:r>
      <w:r>
        <w:rPr>
          <w:rFonts w:hint="eastAsia" w:ascii="宋体" w:hAnsi="宋体" w:cs="宋体"/>
          <w:color w:val="auto"/>
          <w:highlight w:val="none"/>
        </w:rPr>
        <w:t>比选申请人须知前附表</w:t>
      </w:r>
      <w:r>
        <w:rPr>
          <w:color w:val="auto"/>
          <w:highlight w:val="none"/>
        </w:rPr>
        <w:tab/>
      </w:r>
      <w:r>
        <w:rPr>
          <w:color w:val="auto"/>
          <w:highlight w:val="none"/>
        </w:rPr>
        <w:fldChar w:fldCharType="begin"/>
      </w:r>
      <w:r>
        <w:rPr>
          <w:color w:val="auto"/>
          <w:highlight w:val="none"/>
        </w:rPr>
        <w:instrText xml:space="preserve"> PAGEREF _Toc9061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highlight w:val="none"/>
          <w:lang w:val="zh-CN"/>
        </w:rPr>
        <w:fldChar w:fldCharType="end"/>
      </w:r>
    </w:p>
    <w:p w14:paraId="6AE6B779">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_Toc19520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1.  总则</w:t>
      </w:r>
      <w:r>
        <w:rPr>
          <w:color w:val="auto"/>
          <w:highlight w:val="none"/>
        </w:rPr>
        <w:tab/>
      </w:r>
      <w:r>
        <w:rPr>
          <w:color w:val="auto"/>
          <w:highlight w:val="none"/>
        </w:rPr>
        <w:fldChar w:fldCharType="begin"/>
      </w:r>
      <w:r>
        <w:rPr>
          <w:color w:val="auto"/>
          <w:highlight w:val="none"/>
        </w:rPr>
        <w:instrText xml:space="preserve"> PAGEREF _Toc19520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olor w:val="auto"/>
          <w:highlight w:val="none"/>
          <w:lang w:val="zh-CN"/>
        </w:rPr>
        <w:fldChar w:fldCharType="end"/>
      </w:r>
    </w:p>
    <w:p w14:paraId="266FDACC">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_Toc8286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2.  比选文件</w:t>
      </w:r>
      <w:r>
        <w:rPr>
          <w:color w:val="auto"/>
          <w:highlight w:val="none"/>
        </w:rPr>
        <w:tab/>
      </w:r>
      <w:r>
        <w:rPr>
          <w:color w:val="auto"/>
          <w:highlight w:val="none"/>
        </w:rPr>
        <w:fldChar w:fldCharType="begin"/>
      </w:r>
      <w:r>
        <w:rPr>
          <w:color w:val="auto"/>
          <w:highlight w:val="none"/>
        </w:rPr>
        <w:instrText xml:space="preserve"> PAGEREF _Toc8286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olor w:val="auto"/>
          <w:highlight w:val="none"/>
          <w:lang w:val="zh-CN"/>
        </w:rPr>
        <w:fldChar w:fldCharType="end"/>
      </w:r>
    </w:p>
    <w:p w14:paraId="74B3AED0">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_Toc4790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3.  比选申请文件</w:t>
      </w:r>
      <w:r>
        <w:rPr>
          <w:color w:val="auto"/>
          <w:highlight w:val="none"/>
        </w:rPr>
        <w:tab/>
      </w:r>
      <w:r>
        <w:rPr>
          <w:color w:val="auto"/>
          <w:highlight w:val="none"/>
        </w:rPr>
        <w:fldChar w:fldCharType="begin"/>
      </w:r>
      <w:r>
        <w:rPr>
          <w:color w:val="auto"/>
          <w:highlight w:val="none"/>
        </w:rPr>
        <w:instrText xml:space="preserve"> PAGEREF _Toc4790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olor w:val="auto"/>
          <w:highlight w:val="none"/>
          <w:lang w:val="zh-CN"/>
        </w:rPr>
        <w:fldChar w:fldCharType="end"/>
      </w:r>
    </w:p>
    <w:p w14:paraId="0D354F64">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_Toc6860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4.  比选</w:t>
      </w:r>
      <w:r>
        <w:rPr>
          <w:color w:val="auto"/>
          <w:highlight w:val="none"/>
        </w:rPr>
        <w:tab/>
      </w:r>
      <w:r>
        <w:rPr>
          <w:color w:val="auto"/>
          <w:highlight w:val="none"/>
        </w:rPr>
        <w:fldChar w:fldCharType="begin"/>
      </w:r>
      <w:r>
        <w:rPr>
          <w:color w:val="auto"/>
          <w:highlight w:val="none"/>
        </w:rPr>
        <w:instrText xml:space="preserve"> PAGEREF _Toc6860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highlight w:val="none"/>
          <w:lang w:val="zh-CN"/>
        </w:rPr>
        <w:fldChar w:fldCharType="end"/>
      </w:r>
    </w:p>
    <w:p w14:paraId="487DD568">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_Toc7529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5.  比选</w:t>
      </w:r>
      <w:r>
        <w:rPr>
          <w:color w:val="auto"/>
          <w:highlight w:val="none"/>
        </w:rPr>
        <w:tab/>
      </w:r>
      <w:r>
        <w:rPr>
          <w:color w:val="auto"/>
          <w:highlight w:val="none"/>
        </w:rPr>
        <w:fldChar w:fldCharType="begin"/>
      </w:r>
      <w:r>
        <w:rPr>
          <w:color w:val="auto"/>
          <w:highlight w:val="none"/>
        </w:rPr>
        <w:instrText xml:space="preserve"> PAGEREF _Toc7529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highlight w:val="none"/>
          <w:lang w:val="zh-CN"/>
        </w:rPr>
        <w:fldChar w:fldCharType="end"/>
      </w:r>
    </w:p>
    <w:p w14:paraId="159CB772">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_Toc21263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6.  评审</w:t>
      </w:r>
      <w:r>
        <w:rPr>
          <w:color w:val="auto"/>
          <w:highlight w:val="none"/>
        </w:rPr>
        <w:tab/>
      </w:r>
      <w:r>
        <w:rPr>
          <w:color w:val="auto"/>
          <w:highlight w:val="none"/>
        </w:rPr>
        <w:fldChar w:fldCharType="begin"/>
      </w:r>
      <w:r>
        <w:rPr>
          <w:color w:val="auto"/>
          <w:highlight w:val="none"/>
        </w:rPr>
        <w:instrText xml:space="preserve"> PAGEREF _Toc21263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highlight w:val="none"/>
          <w:lang w:val="zh-CN"/>
        </w:rPr>
        <w:fldChar w:fldCharType="end"/>
      </w:r>
    </w:p>
    <w:p w14:paraId="029F82B6">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_Toc11822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7.  合同授予</w:t>
      </w:r>
      <w:r>
        <w:rPr>
          <w:color w:val="auto"/>
          <w:highlight w:val="none"/>
        </w:rPr>
        <w:tab/>
      </w:r>
      <w:r>
        <w:rPr>
          <w:color w:val="auto"/>
          <w:highlight w:val="none"/>
        </w:rPr>
        <w:fldChar w:fldCharType="begin"/>
      </w:r>
      <w:r>
        <w:rPr>
          <w:color w:val="auto"/>
          <w:highlight w:val="none"/>
        </w:rPr>
        <w:instrText xml:space="preserve"> PAGEREF _Toc11822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olor w:val="auto"/>
          <w:highlight w:val="none"/>
          <w:lang w:val="zh-CN"/>
        </w:rPr>
        <w:fldChar w:fldCharType="end"/>
      </w:r>
    </w:p>
    <w:p w14:paraId="5A1CF142">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_Toc9728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8.  重新比选和不再比选</w:t>
      </w:r>
      <w:r>
        <w:rPr>
          <w:color w:val="auto"/>
          <w:highlight w:val="none"/>
        </w:rPr>
        <w:tab/>
      </w:r>
      <w:r>
        <w:rPr>
          <w:color w:val="auto"/>
          <w:highlight w:val="none"/>
        </w:rPr>
        <w:fldChar w:fldCharType="begin"/>
      </w:r>
      <w:r>
        <w:rPr>
          <w:color w:val="auto"/>
          <w:highlight w:val="none"/>
        </w:rPr>
        <w:instrText xml:space="preserve"> PAGEREF _Toc9728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olor w:val="auto"/>
          <w:highlight w:val="none"/>
          <w:lang w:val="zh-CN"/>
        </w:rPr>
        <w:fldChar w:fldCharType="end"/>
      </w:r>
    </w:p>
    <w:p w14:paraId="47C15A40">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_Toc5989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9.  纪律和监督</w:t>
      </w:r>
      <w:r>
        <w:rPr>
          <w:color w:val="auto"/>
          <w:highlight w:val="none"/>
        </w:rPr>
        <w:tab/>
      </w:r>
      <w:r>
        <w:rPr>
          <w:color w:val="auto"/>
          <w:highlight w:val="none"/>
        </w:rPr>
        <w:fldChar w:fldCharType="begin"/>
      </w:r>
      <w:r>
        <w:rPr>
          <w:color w:val="auto"/>
          <w:highlight w:val="none"/>
        </w:rPr>
        <w:instrText xml:space="preserve"> PAGEREF _Toc5989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highlight w:val="none"/>
          <w:lang w:val="zh-CN"/>
        </w:rPr>
        <w:fldChar w:fldCharType="end"/>
      </w:r>
    </w:p>
    <w:p w14:paraId="0E9F9A84">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_Toc19409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_Toc19409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highlight w:val="none"/>
          <w:lang w:val="zh-CN"/>
        </w:rPr>
        <w:fldChar w:fldCharType="end"/>
      </w:r>
    </w:p>
    <w:p w14:paraId="142BFABA">
      <w:pPr>
        <w:pStyle w:val="36"/>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_Toc5885 </w:instrText>
      </w:r>
      <w:r>
        <w:rPr>
          <w:rFonts w:hint="eastAsia" w:ascii="宋体" w:hAnsi="宋体" w:cs="宋体"/>
          <w:bCs/>
          <w:color w:val="auto"/>
          <w:highlight w:val="none"/>
          <w:lang w:val="zh-CN"/>
        </w:rPr>
        <w:fldChar w:fldCharType="separate"/>
      </w:r>
      <w:r>
        <w:rPr>
          <w:rFonts w:hint="eastAsia" w:ascii="宋体" w:hAnsi="宋体" w:cs="宋体"/>
          <w:color w:val="auto"/>
          <w:kern w:val="0"/>
          <w:highlight w:val="none"/>
        </w:rPr>
        <w:t>第三章  评标办法（</w:t>
      </w:r>
      <w:r>
        <w:rPr>
          <w:rFonts w:hint="eastAsia" w:ascii="宋体" w:hAnsi="宋体" w:cs="宋体"/>
          <w:color w:val="auto"/>
          <w:kern w:val="0"/>
          <w:highlight w:val="none"/>
          <w:lang w:val="en-US" w:eastAsia="zh-CN"/>
        </w:rPr>
        <w:t>经评审的最低投标价</w:t>
      </w:r>
      <w:r>
        <w:rPr>
          <w:rFonts w:hint="eastAsia" w:ascii="宋体" w:hAnsi="宋体" w:cs="宋体"/>
          <w:color w:val="auto"/>
          <w:kern w:val="0"/>
          <w:highlight w:val="none"/>
        </w:rPr>
        <w:t>法）</w:t>
      </w:r>
      <w:r>
        <w:rPr>
          <w:color w:val="auto"/>
          <w:highlight w:val="none"/>
        </w:rPr>
        <w:tab/>
      </w:r>
      <w:r>
        <w:rPr>
          <w:color w:val="auto"/>
          <w:highlight w:val="none"/>
        </w:rPr>
        <w:fldChar w:fldCharType="begin"/>
      </w:r>
      <w:r>
        <w:rPr>
          <w:color w:val="auto"/>
          <w:highlight w:val="none"/>
        </w:rPr>
        <w:instrText xml:space="preserve"> PAGEREF _Toc5885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highlight w:val="none"/>
          <w:lang w:val="zh-CN"/>
        </w:rPr>
        <w:fldChar w:fldCharType="end"/>
      </w:r>
    </w:p>
    <w:p w14:paraId="010A89F6">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_Toc8202 </w:instrText>
      </w:r>
      <w:r>
        <w:rPr>
          <w:rFonts w:hint="eastAsia" w:ascii="宋体" w:hAnsi="宋体" w:cs="宋体"/>
          <w:bCs/>
          <w:color w:val="auto"/>
          <w:highlight w:val="none"/>
          <w:lang w:val="zh-CN"/>
        </w:rPr>
        <w:fldChar w:fldCharType="separate"/>
      </w:r>
      <w:r>
        <w:rPr>
          <w:rFonts w:hint="eastAsia" w:ascii="宋体" w:hAnsi="宋体" w:cs="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_Toc8202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highlight w:val="none"/>
          <w:lang w:val="zh-CN"/>
        </w:rPr>
        <w:fldChar w:fldCharType="end"/>
      </w:r>
    </w:p>
    <w:p w14:paraId="0DF7A5AD">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_Toc6691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_Toc6691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bCs/>
          <w:color w:val="auto"/>
          <w:highlight w:val="none"/>
          <w:lang w:val="zh-CN"/>
        </w:rPr>
        <w:fldChar w:fldCharType="end"/>
      </w:r>
    </w:p>
    <w:p w14:paraId="43D81983">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_Toc11595 </w:instrText>
      </w:r>
      <w:r>
        <w:rPr>
          <w:rFonts w:hint="eastAsia" w:ascii="宋体" w:hAnsi="宋体" w:cs="宋体"/>
          <w:bCs/>
          <w:color w:val="auto"/>
          <w:highlight w:val="none"/>
          <w:lang w:val="zh-CN"/>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_Toc11595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bCs/>
          <w:color w:val="auto"/>
          <w:highlight w:val="none"/>
          <w:lang w:val="zh-CN"/>
        </w:rPr>
        <w:fldChar w:fldCharType="end"/>
      </w:r>
    </w:p>
    <w:p w14:paraId="36DA65EF">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_Toc22324 </w:instrText>
      </w:r>
      <w:r>
        <w:rPr>
          <w:rFonts w:hint="eastAsia" w:ascii="宋体" w:hAnsi="宋体" w:cs="宋体"/>
          <w:bCs/>
          <w:color w:val="auto"/>
          <w:highlight w:val="none"/>
          <w:lang w:val="zh-CN"/>
        </w:rPr>
        <w:fldChar w:fldCharType="separate"/>
      </w:r>
      <w:r>
        <w:rPr>
          <w:rFonts w:ascii="宋体" w:hAnsi="宋体"/>
          <w:snapToGrid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_Toc22324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bCs/>
          <w:color w:val="auto"/>
          <w:highlight w:val="none"/>
          <w:lang w:val="zh-CN"/>
        </w:rPr>
        <w:fldChar w:fldCharType="end"/>
      </w:r>
    </w:p>
    <w:p w14:paraId="705ADB10">
      <w:pPr>
        <w:pStyle w:val="36"/>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_Toc15478 </w:instrText>
      </w:r>
      <w:r>
        <w:rPr>
          <w:rFonts w:hint="eastAsia" w:ascii="宋体" w:hAnsi="宋体" w:cs="宋体"/>
          <w:bCs/>
          <w:color w:val="auto"/>
          <w:highlight w:val="none"/>
          <w:lang w:val="zh-CN"/>
        </w:rPr>
        <w:fldChar w:fldCharType="separate"/>
      </w:r>
      <w:r>
        <w:rPr>
          <w:rFonts w:hint="eastAsia" w:ascii="宋体" w:hAnsi="宋体" w:cs="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_Toc15478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olor w:val="auto"/>
          <w:highlight w:val="none"/>
          <w:lang w:val="zh-CN"/>
        </w:rPr>
        <w:fldChar w:fldCharType="end"/>
      </w:r>
    </w:p>
    <w:p w14:paraId="18E46EDC">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_Toc31437 </w:instrText>
      </w:r>
      <w:r>
        <w:rPr>
          <w:rFonts w:hint="eastAsia" w:ascii="宋体" w:hAnsi="宋体" w:cs="宋体"/>
          <w:bCs/>
          <w:color w:val="auto"/>
          <w:highlight w:val="none"/>
          <w:lang w:val="zh-CN"/>
        </w:rPr>
        <w:fldChar w:fldCharType="separate"/>
      </w:r>
      <w:r>
        <w:rPr>
          <w:rFonts w:hint="eastAsia" w:ascii="宋体" w:hAnsi="宋体"/>
          <w:snapToGrid w:val="0"/>
          <w:color w:val="auto"/>
          <w:highlight w:val="none"/>
        </w:rPr>
        <w:t>第一部分  协议书</w:t>
      </w:r>
      <w:r>
        <w:rPr>
          <w:color w:val="auto"/>
          <w:highlight w:val="none"/>
        </w:rPr>
        <w:tab/>
      </w:r>
      <w:r>
        <w:rPr>
          <w:color w:val="auto"/>
          <w:highlight w:val="none"/>
        </w:rPr>
        <w:fldChar w:fldCharType="begin"/>
      </w:r>
      <w:r>
        <w:rPr>
          <w:color w:val="auto"/>
          <w:highlight w:val="none"/>
        </w:rPr>
        <w:instrText xml:space="preserve"> PAGEREF _Toc31437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olor w:val="auto"/>
          <w:highlight w:val="none"/>
          <w:lang w:val="zh-CN"/>
        </w:rPr>
        <w:fldChar w:fldCharType="end"/>
      </w:r>
    </w:p>
    <w:p w14:paraId="530DC46B">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_Toc1730 </w:instrText>
      </w:r>
      <w:r>
        <w:rPr>
          <w:rFonts w:hint="eastAsia" w:ascii="宋体" w:hAnsi="宋体" w:cs="宋体"/>
          <w:bCs/>
          <w:color w:val="auto"/>
          <w:highlight w:val="none"/>
          <w:lang w:val="zh-CN"/>
        </w:rPr>
        <w:fldChar w:fldCharType="separate"/>
      </w:r>
      <w:r>
        <w:rPr>
          <w:rFonts w:hint="eastAsia" w:ascii="宋体" w:hAnsi="宋体"/>
          <w:snapToGrid w:val="0"/>
          <w:color w:val="auto"/>
          <w:highlight w:val="none"/>
        </w:rPr>
        <w:t>第二部分  通用条件</w:t>
      </w:r>
      <w:r>
        <w:rPr>
          <w:color w:val="auto"/>
          <w:highlight w:val="none"/>
        </w:rPr>
        <w:tab/>
      </w:r>
      <w:r>
        <w:rPr>
          <w:color w:val="auto"/>
          <w:highlight w:val="none"/>
        </w:rPr>
        <w:fldChar w:fldCharType="begin"/>
      </w:r>
      <w:r>
        <w:rPr>
          <w:color w:val="auto"/>
          <w:highlight w:val="none"/>
        </w:rPr>
        <w:instrText xml:space="preserve"> PAGEREF _Toc1730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bCs/>
          <w:color w:val="auto"/>
          <w:highlight w:val="none"/>
          <w:lang w:val="zh-CN"/>
        </w:rPr>
        <w:fldChar w:fldCharType="end"/>
      </w:r>
    </w:p>
    <w:p w14:paraId="44C41830">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_Toc18093 </w:instrText>
      </w:r>
      <w:r>
        <w:rPr>
          <w:rFonts w:hint="eastAsia" w:ascii="宋体" w:hAnsi="宋体" w:cs="宋体"/>
          <w:bCs/>
          <w:color w:val="auto"/>
          <w:highlight w:val="none"/>
          <w:lang w:val="zh-CN"/>
        </w:rPr>
        <w:fldChar w:fldCharType="separate"/>
      </w:r>
      <w:r>
        <w:rPr>
          <w:rFonts w:hint="eastAsia" w:ascii="宋体" w:hAnsi="宋体"/>
          <w:snapToGrid w:val="0"/>
          <w:color w:val="auto"/>
          <w:highlight w:val="none"/>
        </w:rPr>
        <w:t>第三部分  专用条件</w:t>
      </w:r>
      <w:r>
        <w:rPr>
          <w:color w:val="auto"/>
          <w:highlight w:val="none"/>
        </w:rPr>
        <w:tab/>
      </w:r>
      <w:r>
        <w:rPr>
          <w:color w:val="auto"/>
          <w:highlight w:val="none"/>
        </w:rPr>
        <w:fldChar w:fldCharType="begin"/>
      </w:r>
      <w:r>
        <w:rPr>
          <w:color w:val="auto"/>
          <w:highlight w:val="none"/>
        </w:rPr>
        <w:instrText xml:space="preserve"> PAGEREF _Toc18093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bCs/>
          <w:color w:val="auto"/>
          <w:highlight w:val="none"/>
          <w:lang w:val="zh-CN"/>
        </w:rPr>
        <w:fldChar w:fldCharType="end"/>
      </w:r>
    </w:p>
    <w:p w14:paraId="493B11E2">
      <w:pPr>
        <w:pStyle w:val="36"/>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_Toc23880 </w:instrText>
      </w:r>
      <w:r>
        <w:rPr>
          <w:rFonts w:hint="eastAsia" w:ascii="宋体" w:hAnsi="宋体" w:cs="宋体"/>
          <w:bCs/>
          <w:color w:val="auto"/>
          <w:highlight w:val="none"/>
          <w:lang w:val="zh-CN"/>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五</w:t>
      </w:r>
      <w:r>
        <w:rPr>
          <w:rFonts w:hint="eastAsia" w:ascii="宋体" w:hAnsi="宋体" w:cs="宋体"/>
          <w:color w:val="auto"/>
          <w:highlight w:val="none"/>
        </w:rPr>
        <w:t>章  比选申请文件格式</w:t>
      </w:r>
      <w:r>
        <w:rPr>
          <w:color w:val="auto"/>
          <w:highlight w:val="none"/>
        </w:rPr>
        <w:tab/>
      </w:r>
      <w:r>
        <w:rPr>
          <w:color w:val="auto"/>
          <w:highlight w:val="none"/>
        </w:rPr>
        <w:fldChar w:fldCharType="begin"/>
      </w:r>
      <w:r>
        <w:rPr>
          <w:color w:val="auto"/>
          <w:highlight w:val="none"/>
        </w:rPr>
        <w:instrText xml:space="preserve"> PAGEREF _Toc23880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bCs/>
          <w:color w:val="auto"/>
          <w:highlight w:val="none"/>
          <w:lang w:val="zh-CN"/>
        </w:rPr>
        <w:fldChar w:fldCharType="end"/>
      </w:r>
    </w:p>
    <w:p w14:paraId="2FB04B95">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_Toc29714 </w:instrText>
      </w:r>
      <w:r>
        <w:rPr>
          <w:rFonts w:hint="eastAsia" w:ascii="宋体" w:hAnsi="宋体" w:cs="宋体"/>
          <w:bCs/>
          <w:color w:val="auto"/>
          <w:highlight w:val="none"/>
          <w:lang w:val="zh-CN"/>
        </w:rPr>
        <w:fldChar w:fldCharType="separate"/>
      </w:r>
      <w:r>
        <w:rPr>
          <w:rFonts w:hint="eastAsia" w:ascii="宋体" w:hAnsi="宋体" w:cs="宋体"/>
          <w:bCs w:val="0"/>
          <w:color w:val="auto"/>
          <w:highlight w:val="none"/>
        </w:rPr>
        <w:t>一、比选申请函部分</w:t>
      </w:r>
      <w:r>
        <w:rPr>
          <w:color w:val="auto"/>
          <w:highlight w:val="none"/>
        </w:rPr>
        <w:tab/>
      </w:r>
      <w:r>
        <w:rPr>
          <w:color w:val="auto"/>
          <w:highlight w:val="none"/>
        </w:rPr>
        <w:fldChar w:fldCharType="begin"/>
      </w:r>
      <w:r>
        <w:rPr>
          <w:color w:val="auto"/>
          <w:highlight w:val="none"/>
        </w:rPr>
        <w:instrText xml:space="preserve"> PAGEREF _Toc29714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bCs/>
          <w:color w:val="auto"/>
          <w:highlight w:val="none"/>
          <w:lang w:val="zh-CN"/>
        </w:rPr>
        <w:fldChar w:fldCharType="end"/>
      </w:r>
    </w:p>
    <w:p w14:paraId="4E59C907">
      <w:pPr>
        <w:pStyle w:val="43"/>
        <w:tabs>
          <w:tab w:val="right" w:leader="dot" w:pos="9298"/>
        </w:tabs>
        <w:rPr>
          <w:color w:val="auto"/>
          <w:highlight w:val="none"/>
        </w:rPr>
      </w:pPr>
      <w:r>
        <w:rPr>
          <w:rFonts w:hint="eastAsia" w:ascii="宋体" w:hAnsi="宋体" w:cs="宋体"/>
          <w:bCs/>
          <w:color w:val="auto"/>
          <w:highlight w:val="none"/>
          <w:lang w:val="zh-CN"/>
        </w:rPr>
        <w:fldChar w:fldCharType="begin"/>
      </w:r>
      <w:r>
        <w:rPr>
          <w:rFonts w:hint="eastAsia" w:ascii="宋体" w:hAnsi="宋体" w:cs="宋体"/>
          <w:bCs/>
          <w:color w:val="auto"/>
          <w:highlight w:val="none"/>
          <w:lang w:val="zh-CN"/>
        </w:rPr>
        <w:instrText xml:space="preserve"> HYPERLINK \l _Toc30760 </w:instrText>
      </w:r>
      <w:r>
        <w:rPr>
          <w:rFonts w:hint="eastAsia" w:ascii="宋体" w:hAnsi="宋体" w:cs="宋体"/>
          <w:bCs/>
          <w:color w:val="auto"/>
          <w:highlight w:val="none"/>
          <w:lang w:val="zh-CN"/>
        </w:rPr>
        <w:fldChar w:fldCharType="separate"/>
      </w:r>
      <w:r>
        <w:rPr>
          <w:rFonts w:hint="eastAsia" w:ascii="宋体" w:hAnsi="宋体" w:cs="宋体"/>
          <w:bCs w:val="0"/>
          <w:color w:val="auto"/>
          <w:highlight w:val="none"/>
          <w:lang w:val="en-US" w:eastAsia="zh-CN"/>
        </w:rPr>
        <w:t>二</w:t>
      </w:r>
      <w:r>
        <w:rPr>
          <w:rFonts w:hint="eastAsia" w:ascii="宋体" w:hAnsi="宋体" w:cs="宋体"/>
          <w:bCs w:val="0"/>
          <w:color w:val="auto"/>
          <w:highlight w:val="none"/>
        </w:rPr>
        <w:t>、资格审查部分</w:t>
      </w:r>
      <w:r>
        <w:rPr>
          <w:color w:val="auto"/>
          <w:highlight w:val="none"/>
        </w:rPr>
        <w:tab/>
      </w:r>
      <w:r>
        <w:rPr>
          <w:color w:val="auto"/>
          <w:highlight w:val="none"/>
        </w:rPr>
        <w:fldChar w:fldCharType="begin"/>
      </w:r>
      <w:r>
        <w:rPr>
          <w:color w:val="auto"/>
          <w:highlight w:val="none"/>
        </w:rPr>
        <w:instrText xml:space="preserve"> PAGEREF _Toc30760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bCs/>
          <w:color w:val="auto"/>
          <w:highlight w:val="none"/>
          <w:lang w:val="zh-CN"/>
        </w:rPr>
        <w:fldChar w:fldCharType="end"/>
      </w:r>
    </w:p>
    <w:p w14:paraId="29FDA07D">
      <w:pPr>
        <w:rPr>
          <w:rFonts w:ascii="宋体" w:hAnsi="宋体" w:cs="宋体"/>
          <w:color w:val="auto"/>
          <w:highlight w:val="none"/>
        </w:rPr>
      </w:pPr>
      <w:r>
        <w:rPr>
          <w:rFonts w:hint="eastAsia" w:ascii="宋体" w:hAnsi="宋体" w:cs="宋体"/>
          <w:bCs/>
          <w:color w:val="auto"/>
          <w:highlight w:val="none"/>
          <w:lang w:val="zh-CN"/>
        </w:rPr>
        <w:fldChar w:fldCharType="end"/>
      </w:r>
    </w:p>
    <w:p w14:paraId="42B35752">
      <w:pPr>
        <w:tabs>
          <w:tab w:val="left" w:pos="8520"/>
          <w:tab w:val="right" w:leader="dot" w:pos="9781"/>
        </w:tabs>
        <w:autoSpaceDE w:val="0"/>
        <w:autoSpaceDN w:val="0"/>
        <w:adjustRightInd w:val="0"/>
        <w:snapToGrid w:val="0"/>
        <w:spacing w:line="360" w:lineRule="auto"/>
        <w:jc w:val="center"/>
        <w:rPr>
          <w:rFonts w:ascii="宋体" w:hAnsi="宋体" w:cs="宋体"/>
          <w:color w:val="auto"/>
          <w:highlight w:val="none"/>
        </w:rPr>
      </w:pPr>
    </w:p>
    <w:p w14:paraId="0A9D80C3">
      <w:pPr>
        <w:pStyle w:val="2"/>
        <w:spacing w:line="360" w:lineRule="auto"/>
        <w:jc w:val="center"/>
        <w:rPr>
          <w:rFonts w:ascii="宋体" w:hAnsi="宋体" w:cs="宋体"/>
          <w:snapToGrid w:val="0"/>
          <w:color w:val="auto"/>
          <w:kern w:val="0"/>
          <w:highlight w:val="none"/>
        </w:rPr>
        <w:sectPr>
          <w:pgSz w:w="11906" w:h="16838"/>
          <w:pgMar w:top="1418" w:right="1304" w:bottom="1418" w:left="1304" w:header="851" w:footer="992" w:gutter="0"/>
          <w:pgNumType w:chapStyle="1"/>
          <w:cols w:space="720" w:num="1"/>
          <w:docGrid w:type="lines" w:linePitch="312" w:charSpace="0"/>
        </w:sectPr>
      </w:pPr>
      <w:bookmarkStart w:id="0" w:name="_Toc277082535"/>
      <w:bookmarkStart w:id="1" w:name="_Toc430530415"/>
      <w:bookmarkStart w:id="2" w:name="_Toc27983215"/>
      <w:bookmarkStart w:id="3" w:name="_Toc74045545"/>
      <w:bookmarkStart w:id="4" w:name="_Toc509218691"/>
      <w:bookmarkStart w:id="5" w:name="_Toc75537629"/>
      <w:bookmarkStart w:id="6" w:name="_Toc107478166"/>
      <w:bookmarkStart w:id="7" w:name="_Toc287620666"/>
      <w:bookmarkStart w:id="8" w:name="_Toc224103298"/>
      <w:bookmarkStart w:id="9" w:name="_Toc287607727"/>
    </w:p>
    <w:p w14:paraId="00D292CA">
      <w:pPr>
        <w:pStyle w:val="2"/>
        <w:spacing w:line="360" w:lineRule="auto"/>
        <w:jc w:val="center"/>
        <w:rPr>
          <w:rFonts w:ascii="宋体" w:hAnsi="宋体" w:cs="宋体"/>
          <w:snapToGrid w:val="0"/>
          <w:color w:val="auto"/>
          <w:kern w:val="0"/>
          <w:highlight w:val="none"/>
        </w:rPr>
      </w:pPr>
      <w:bookmarkStart w:id="10" w:name="_Toc29649"/>
      <w:r>
        <w:rPr>
          <w:rFonts w:hint="eastAsia" w:ascii="宋体" w:hAnsi="宋体" w:cs="宋体"/>
          <w:snapToGrid w:val="0"/>
          <w:color w:val="auto"/>
          <w:kern w:val="0"/>
          <w:highlight w:val="none"/>
        </w:rPr>
        <w:t>第一章  比选公告</w:t>
      </w:r>
      <w:bookmarkEnd w:id="0"/>
      <w:bookmarkEnd w:id="1"/>
      <w:bookmarkEnd w:id="2"/>
      <w:bookmarkEnd w:id="3"/>
      <w:bookmarkEnd w:id="4"/>
      <w:bookmarkEnd w:id="5"/>
      <w:bookmarkEnd w:id="6"/>
      <w:bookmarkEnd w:id="7"/>
      <w:bookmarkEnd w:id="8"/>
      <w:bookmarkEnd w:id="9"/>
      <w:bookmarkEnd w:id="10"/>
    </w:p>
    <w:p w14:paraId="3857A69C">
      <w:pPr>
        <w:autoSpaceDE w:val="0"/>
        <w:autoSpaceDN w:val="0"/>
        <w:adjustRightInd w:val="0"/>
        <w:snapToGrid w:val="0"/>
        <w:spacing w:line="360" w:lineRule="auto"/>
        <w:jc w:val="center"/>
        <w:rPr>
          <w:rFonts w:ascii="宋体" w:hAnsi="宋体" w:cs="宋体"/>
          <w:snapToGrid w:val="0"/>
          <w:color w:val="auto"/>
          <w:kern w:val="0"/>
          <w:sz w:val="28"/>
          <w:szCs w:val="28"/>
          <w:highlight w:val="none"/>
        </w:rPr>
      </w:pPr>
    </w:p>
    <w:p w14:paraId="40AD3FBE">
      <w:pPr>
        <w:autoSpaceDE w:val="0"/>
        <w:autoSpaceDN w:val="0"/>
        <w:adjustRightInd w:val="0"/>
        <w:snapToGrid w:val="0"/>
        <w:spacing w:line="360" w:lineRule="auto"/>
        <w:jc w:val="center"/>
        <w:rPr>
          <w:rFonts w:ascii="宋体" w:hAnsi="宋体" w:cs="宋体"/>
          <w:b/>
          <w:bCs/>
          <w:snapToGrid w:val="0"/>
          <w:color w:val="auto"/>
          <w:w w:val="99"/>
          <w:kern w:val="0"/>
          <w:sz w:val="28"/>
          <w:szCs w:val="28"/>
          <w:highlight w:val="none"/>
        </w:rPr>
      </w:pPr>
      <w:bookmarkStart w:id="11" w:name="OLE_LINK2"/>
      <w:bookmarkStart w:id="12" w:name="OLE_LINK3"/>
      <w:r>
        <w:rPr>
          <w:rFonts w:hint="eastAsia" w:ascii="宋体" w:hAnsi="宋体" w:cs="宋体"/>
          <w:b/>
          <w:bCs/>
          <w:snapToGrid w:val="0"/>
          <w:color w:val="auto"/>
          <w:w w:val="99"/>
          <w:kern w:val="0"/>
          <w:sz w:val="28"/>
          <w:szCs w:val="28"/>
          <w:highlight w:val="none"/>
        </w:rPr>
        <w:t>和合家园二期住宅电梯配件维修工程</w:t>
      </w:r>
      <w:r>
        <w:rPr>
          <w:rFonts w:hint="eastAsia" w:ascii="宋体" w:hAnsi="宋体" w:cs="宋体"/>
          <w:b/>
          <w:bCs/>
          <w:snapToGrid w:val="0"/>
          <w:color w:val="auto"/>
          <w:w w:val="99"/>
          <w:kern w:val="0"/>
          <w:sz w:val="28"/>
          <w:szCs w:val="28"/>
          <w:highlight w:val="none"/>
          <w:lang w:val="en-US" w:eastAsia="zh-CN"/>
        </w:rPr>
        <w:t>监理</w:t>
      </w:r>
      <w:r>
        <w:rPr>
          <w:rFonts w:hint="eastAsia" w:ascii="宋体" w:hAnsi="宋体" w:cs="宋体"/>
          <w:b/>
          <w:bCs/>
          <w:snapToGrid w:val="0"/>
          <w:color w:val="auto"/>
          <w:w w:val="99"/>
          <w:kern w:val="0"/>
          <w:sz w:val="28"/>
          <w:szCs w:val="28"/>
          <w:highlight w:val="none"/>
        </w:rPr>
        <w:t>比选公告</w:t>
      </w:r>
    </w:p>
    <w:p w14:paraId="132E4D12">
      <w:pPr>
        <w:pStyle w:val="3"/>
        <w:spacing w:before="100" w:after="100" w:line="460" w:lineRule="exact"/>
        <w:rPr>
          <w:rFonts w:ascii="宋体" w:hAnsi="宋体" w:cs="宋体"/>
          <w:snapToGrid w:val="0"/>
          <w:color w:val="auto"/>
          <w:sz w:val="28"/>
          <w:szCs w:val="28"/>
          <w:highlight w:val="none"/>
        </w:rPr>
      </w:pPr>
      <w:bookmarkStart w:id="13" w:name="_Toc509218692"/>
      <w:bookmarkStart w:id="14" w:name="_Toc75537630"/>
      <w:bookmarkStart w:id="15" w:name="_Toc287620667"/>
      <w:bookmarkStart w:id="16" w:name="_Toc200359238"/>
      <w:bookmarkStart w:id="17" w:name="_Toc107478167"/>
      <w:bookmarkStart w:id="18" w:name="_Toc74045546"/>
      <w:bookmarkStart w:id="19" w:name="_Toc27983216"/>
      <w:bookmarkStart w:id="20" w:name="_Toc277082536"/>
      <w:bookmarkStart w:id="21" w:name="_Toc430530416"/>
      <w:bookmarkStart w:id="22" w:name="_Toc224103299"/>
      <w:bookmarkStart w:id="23" w:name="_Toc287607728"/>
      <w:bookmarkStart w:id="24" w:name="_Toc8999"/>
      <w:bookmarkStart w:id="25" w:name="_Toc200359427"/>
      <w:r>
        <w:rPr>
          <w:rFonts w:hint="eastAsia" w:ascii="宋体" w:hAnsi="宋体" w:cs="宋体"/>
          <w:snapToGrid w:val="0"/>
          <w:color w:val="auto"/>
          <w:sz w:val="28"/>
          <w:szCs w:val="28"/>
          <w:highlight w:val="none"/>
        </w:rPr>
        <w:t>1.  比选条件</w:t>
      </w:r>
      <w:bookmarkEnd w:id="13"/>
      <w:bookmarkEnd w:id="14"/>
      <w:bookmarkEnd w:id="15"/>
      <w:bookmarkEnd w:id="16"/>
      <w:bookmarkEnd w:id="17"/>
      <w:bookmarkEnd w:id="18"/>
      <w:bookmarkEnd w:id="19"/>
      <w:bookmarkEnd w:id="20"/>
      <w:bookmarkEnd w:id="21"/>
      <w:bookmarkEnd w:id="22"/>
      <w:bookmarkEnd w:id="23"/>
      <w:bookmarkEnd w:id="24"/>
      <w:bookmarkEnd w:id="25"/>
    </w:p>
    <w:p w14:paraId="12EAF226">
      <w:pPr>
        <w:spacing w:line="360" w:lineRule="auto"/>
        <w:ind w:firstLine="420" w:firstLineChars="200"/>
        <w:rPr>
          <w:rFonts w:ascii="宋体" w:hAnsi="宋体" w:cs="宋体"/>
          <w:color w:val="auto"/>
          <w:kern w:val="0"/>
          <w:szCs w:val="21"/>
          <w:highlight w:val="none"/>
        </w:rPr>
      </w:pPr>
      <w:bookmarkStart w:id="26" w:name="_Toc287620668"/>
      <w:bookmarkStart w:id="27" w:name="_Toc200359239"/>
      <w:bookmarkStart w:id="28" w:name="_Toc74045547"/>
      <w:bookmarkStart w:id="29" w:name="_Toc277082537"/>
      <w:bookmarkStart w:id="30" w:name="_Toc200359428"/>
      <w:bookmarkStart w:id="31" w:name="_Toc430530417"/>
      <w:bookmarkStart w:id="32" w:name="_Toc287607729"/>
      <w:bookmarkStart w:id="33" w:name="_Toc509218693"/>
      <w:bookmarkStart w:id="34" w:name="_Toc27983217"/>
      <w:bookmarkStart w:id="35" w:name="_Toc224103300"/>
      <w:r>
        <w:rPr>
          <w:rFonts w:hint="eastAsia" w:ascii="宋体" w:hAnsi="宋体" w:cs="宋体"/>
          <w:color w:val="auto"/>
          <w:kern w:val="0"/>
          <w:szCs w:val="21"/>
          <w:highlight w:val="none"/>
        </w:rPr>
        <w:t>本比选项目为</w:t>
      </w:r>
      <w:r>
        <w:rPr>
          <w:rFonts w:hint="eastAsia" w:ascii="宋体" w:hAnsi="宋体" w:cs="宋体"/>
          <w:color w:val="auto"/>
          <w:kern w:val="0"/>
          <w:szCs w:val="21"/>
          <w:highlight w:val="none"/>
          <w:u w:val="single"/>
        </w:rPr>
        <w:t>和合家园二期住宅电梯配件维修工程</w:t>
      </w:r>
      <w:r>
        <w:rPr>
          <w:rFonts w:hint="eastAsia" w:ascii="宋体" w:hAnsi="宋体" w:cs="宋体"/>
          <w:color w:val="auto"/>
          <w:kern w:val="0"/>
          <w:szCs w:val="21"/>
          <w:highlight w:val="none"/>
        </w:rPr>
        <w:t>，</w:t>
      </w:r>
      <w:r>
        <w:rPr>
          <w:rFonts w:hint="eastAsia" w:ascii="宋体" w:hAnsi="宋体" w:cs="宋体"/>
          <w:snapToGrid w:val="0"/>
          <w:color w:val="auto"/>
          <w:kern w:val="0"/>
          <w:szCs w:val="21"/>
          <w:highlight w:val="none"/>
        </w:rPr>
        <w:t>项目业主为</w:t>
      </w:r>
      <w:r>
        <w:rPr>
          <w:rFonts w:hint="eastAsia" w:ascii="宋体" w:hAnsi="宋体" w:cs="宋体"/>
          <w:snapToGrid w:val="0"/>
          <w:color w:val="auto"/>
          <w:kern w:val="0"/>
          <w:szCs w:val="21"/>
          <w:highlight w:val="none"/>
          <w:u w:val="single"/>
        </w:rPr>
        <w:t>重庆市渝北区龙兴镇人民政府</w:t>
      </w:r>
      <w:r>
        <w:rPr>
          <w:rFonts w:hint="eastAsia" w:ascii="宋体" w:hAnsi="宋体" w:cs="宋体"/>
          <w:snapToGrid w:val="0"/>
          <w:color w:val="auto"/>
          <w:kern w:val="0"/>
          <w:szCs w:val="21"/>
          <w:highlight w:val="none"/>
        </w:rPr>
        <w:t>，比选人为</w:t>
      </w:r>
      <w:r>
        <w:rPr>
          <w:rFonts w:hint="eastAsia" w:ascii="宋体" w:hAnsi="宋体" w:cs="宋体"/>
          <w:snapToGrid w:val="0"/>
          <w:color w:val="auto"/>
          <w:kern w:val="0"/>
          <w:szCs w:val="21"/>
          <w:highlight w:val="none"/>
          <w:u w:val="single"/>
        </w:rPr>
        <w:t>重庆两江新区物业管理有限公司</w:t>
      </w:r>
      <w:r>
        <w:rPr>
          <w:rFonts w:hint="eastAsia" w:ascii="宋体" w:hAnsi="宋体" w:cs="宋体"/>
          <w:snapToGrid w:val="0"/>
          <w:color w:val="auto"/>
          <w:kern w:val="0"/>
          <w:szCs w:val="21"/>
          <w:highlight w:val="none"/>
        </w:rPr>
        <w:t>，建设资金来自</w:t>
      </w:r>
      <w:r>
        <w:rPr>
          <w:rFonts w:hint="eastAsia" w:ascii="宋体" w:hAnsi="宋体" w:cs="宋体"/>
          <w:snapToGrid w:val="0"/>
          <w:color w:val="auto"/>
          <w:kern w:val="0"/>
          <w:szCs w:val="21"/>
          <w:highlight w:val="none"/>
          <w:u w:val="single"/>
        </w:rPr>
        <w:t>物业专项维修资金</w:t>
      </w:r>
      <w:r>
        <w:rPr>
          <w:rFonts w:hint="eastAsia" w:ascii="宋体" w:hAnsi="宋体" w:cs="宋体"/>
          <w:snapToGrid w:val="0"/>
          <w:color w:val="auto"/>
          <w:kern w:val="0"/>
          <w:szCs w:val="21"/>
          <w:highlight w:val="none"/>
        </w:rPr>
        <w:t>，项目出资比例为</w:t>
      </w:r>
      <w:r>
        <w:rPr>
          <w:rFonts w:hint="eastAsia" w:ascii="宋体" w:hAnsi="宋体" w:cs="宋体"/>
          <w:snapToGrid w:val="0"/>
          <w:color w:val="auto"/>
          <w:kern w:val="0"/>
          <w:szCs w:val="21"/>
          <w:highlight w:val="none"/>
          <w:u w:val="single"/>
        </w:rPr>
        <w:t>100%</w:t>
      </w:r>
      <w:r>
        <w:rPr>
          <w:rFonts w:hint="eastAsia" w:ascii="宋体" w:hAnsi="宋体" w:cs="宋体"/>
          <w:color w:val="auto"/>
          <w:kern w:val="0"/>
          <w:szCs w:val="21"/>
          <w:highlight w:val="none"/>
        </w:rPr>
        <w:t>。</w:t>
      </w:r>
      <w:r>
        <w:rPr>
          <w:rFonts w:hint="eastAsia" w:ascii="宋体" w:hAnsi="宋体" w:cs="宋体"/>
          <w:snapToGrid w:val="0"/>
          <w:color w:val="auto"/>
          <w:kern w:val="0"/>
          <w:position w:val="-2"/>
          <w:szCs w:val="21"/>
          <w:highlight w:val="none"/>
        </w:rPr>
        <w:t>项目已具备比选条件，现对</w:t>
      </w:r>
      <w:r>
        <w:rPr>
          <w:rFonts w:hint="eastAsia" w:ascii="宋体" w:hAnsi="宋体" w:cs="宋体"/>
          <w:snapToGrid w:val="0"/>
          <w:color w:val="auto"/>
          <w:kern w:val="0"/>
          <w:position w:val="-2"/>
          <w:szCs w:val="21"/>
          <w:highlight w:val="none"/>
          <w:u w:val="single"/>
        </w:rPr>
        <w:t>该项目</w:t>
      </w:r>
      <w:r>
        <w:rPr>
          <w:rFonts w:hint="eastAsia" w:ascii="宋体" w:hAnsi="宋体" w:cs="宋体"/>
          <w:snapToGrid w:val="0"/>
          <w:color w:val="auto"/>
          <w:kern w:val="0"/>
          <w:position w:val="-2"/>
          <w:szCs w:val="21"/>
          <w:highlight w:val="none"/>
          <w:u w:val="single"/>
          <w:lang w:val="en-US" w:eastAsia="zh-CN"/>
        </w:rPr>
        <w:t>监理</w:t>
      </w:r>
      <w:r>
        <w:rPr>
          <w:rFonts w:hint="eastAsia" w:ascii="宋体" w:hAnsi="宋体" w:cs="宋体"/>
          <w:snapToGrid w:val="0"/>
          <w:color w:val="auto"/>
          <w:kern w:val="0"/>
          <w:position w:val="-2"/>
          <w:szCs w:val="21"/>
          <w:highlight w:val="none"/>
        </w:rPr>
        <w:t>采用公开竞争性比选的方式进行比选，欢迎有资格的比选申请人前来参与比选。</w:t>
      </w:r>
    </w:p>
    <w:p w14:paraId="225F37B5">
      <w:pPr>
        <w:pStyle w:val="3"/>
        <w:spacing w:before="100" w:after="100" w:line="460" w:lineRule="exact"/>
        <w:rPr>
          <w:rFonts w:ascii="宋体" w:hAnsi="宋体" w:cs="宋体"/>
          <w:snapToGrid w:val="0"/>
          <w:color w:val="auto"/>
          <w:sz w:val="28"/>
          <w:szCs w:val="28"/>
          <w:highlight w:val="none"/>
        </w:rPr>
      </w:pPr>
      <w:bookmarkStart w:id="36" w:name="_Toc107478168"/>
      <w:bookmarkStart w:id="37" w:name="_Toc22609"/>
      <w:bookmarkStart w:id="38" w:name="_Toc75537631"/>
      <w:r>
        <w:rPr>
          <w:rFonts w:hint="eastAsia" w:ascii="宋体" w:hAnsi="宋体" w:cs="宋体"/>
          <w:snapToGrid w:val="0"/>
          <w:color w:val="auto"/>
          <w:sz w:val="28"/>
          <w:szCs w:val="28"/>
          <w:highlight w:val="none"/>
        </w:rPr>
        <w:t>2.  项目概况与比选范围</w:t>
      </w:r>
      <w:bookmarkEnd w:id="26"/>
      <w:bookmarkEnd w:id="27"/>
      <w:bookmarkEnd w:id="28"/>
      <w:bookmarkEnd w:id="29"/>
      <w:bookmarkEnd w:id="30"/>
      <w:bookmarkEnd w:id="31"/>
      <w:bookmarkEnd w:id="32"/>
      <w:bookmarkEnd w:id="33"/>
      <w:bookmarkEnd w:id="34"/>
      <w:bookmarkEnd w:id="35"/>
      <w:bookmarkEnd w:id="36"/>
      <w:bookmarkEnd w:id="37"/>
      <w:bookmarkEnd w:id="38"/>
    </w:p>
    <w:p w14:paraId="40BF84AA">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2.1 建设地点：重庆两江新区龙兴镇</w:t>
      </w:r>
      <w:r>
        <w:rPr>
          <w:rFonts w:hint="eastAsia" w:ascii="宋体" w:hAnsi="宋体"/>
          <w:snapToGrid w:val="0"/>
          <w:color w:val="auto"/>
          <w:kern w:val="0"/>
          <w:szCs w:val="21"/>
          <w:highlight w:val="none"/>
        </w:rPr>
        <w:t>和合家园</w:t>
      </w:r>
      <w:r>
        <w:rPr>
          <w:rFonts w:hint="eastAsia" w:ascii="宋体" w:hAnsi="宋体" w:cs="宋体"/>
          <w:snapToGrid w:val="0"/>
          <w:color w:val="auto"/>
          <w:kern w:val="0"/>
          <w:szCs w:val="21"/>
          <w:highlight w:val="none"/>
          <w:lang w:val="en-US" w:eastAsia="zh-CN"/>
        </w:rPr>
        <w:t>二</w:t>
      </w:r>
      <w:r>
        <w:rPr>
          <w:rFonts w:hint="eastAsia" w:ascii="宋体" w:hAnsi="宋体"/>
          <w:snapToGrid w:val="0"/>
          <w:color w:val="auto"/>
          <w:kern w:val="0"/>
          <w:szCs w:val="21"/>
          <w:highlight w:val="none"/>
        </w:rPr>
        <w:t>期1~</w:t>
      </w:r>
      <w:r>
        <w:rPr>
          <w:rFonts w:hint="eastAsia" w:ascii="宋体" w:hAnsi="宋体"/>
          <w:snapToGrid w:val="0"/>
          <w:color w:val="auto"/>
          <w:kern w:val="0"/>
          <w:szCs w:val="21"/>
          <w:highlight w:val="none"/>
          <w:lang w:val="en-US" w:eastAsia="zh-CN"/>
        </w:rPr>
        <w:t>16</w:t>
      </w:r>
      <w:r>
        <w:rPr>
          <w:rFonts w:hint="eastAsia" w:ascii="宋体" w:hAnsi="宋体"/>
          <w:snapToGrid w:val="0"/>
          <w:color w:val="auto"/>
          <w:kern w:val="0"/>
          <w:szCs w:val="21"/>
          <w:highlight w:val="none"/>
        </w:rPr>
        <w:t>栋</w:t>
      </w:r>
      <w:r>
        <w:rPr>
          <w:rFonts w:hint="eastAsia" w:ascii="宋体" w:hAnsi="宋体" w:cs="宋体"/>
          <w:snapToGrid w:val="0"/>
          <w:color w:val="auto"/>
          <w:kern w:val="0"/>
          <w:szCs w:val="21"/>
          <w:highlight w:val="none"/>
        </w:rPr>
        <w:t>。</w:t>
      </w:r>
    </w:p>
    <w:p w14:paraId="2035E058">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 建设规模：本项目为和合家园二期1~</w:t>
      </w:r>
      <w:r>
        <w:rPr>
          <w:rFonts w:hint="eastAsia" w:ascii="宋体" w:hAnsi="宋体" w:cs="宋体"/>
          <w:snapToGrid w:val="0"/>
          <w:color w:val="auto"/>
          <w:kern w:val="0"/>
          <w:szCs w:val="21"/>
          <w:highlight w:val="none"/>
          <w:lang w:val="en-US" w:eastAsia="zh-CN"/>
        </w:rPr>
        <w:t>16</w:t>
      </w:r>
      <w:r>
        <w:rPr>
          <w:rFonts w:hint="eastAsia" w:ascii="宋体" w:hAnsi="宋体" w:cs="宋体"/>
          <w:snapToGrid w:val="0"/>
          <w:color w:val="auto"/>
          <w:kern w:val="0"/>
          <w:szCs w:val="21"/>
          <w:highlight w:val="none"/>
        </w:rPr>
        <w:t>栋住宅电梯配件维修工程，</w:t>
      </w:r>
      <w:r>
        <w:rPr>
          <w:rFonts w:hint="eastAsia" w:ascii="宋体" w:hAnsi="宋体" w:cs="宋体"/>
          <w:snapToGrid w:val="0"/>
          <w:color w:val="auto"/>
          <w:kern w:val="0"/>
          <w:szCs w:val="21"/>
          <w:highlight w:val="none"/>
          <w:lang w:val="en-US" w:eastAsia="zh-CN"/>
        </w:rPr>
        <w:t>监理</w:t>
      </w:r>
      <w:r>
        <w:rPr>
          <w:rFonts w:hint="eastAsia" w:ascii="宋体" w:hAnsi="宋体" w:cs="宋体"/>
          <w:snapToGrid w:val="0"/>
          <w:color w:val="auto"/>
          <w:kern w:val="0"/>
          <w:szCs w:val="21"/>
          <w:highlight w:val="none"/>
          <w:u w:val="none"/>
        </w:rPr>
        <w:t>费约</w:t>
      </w:r>
      <w:r>
        <w:rPr>
          <w:rFonts w:hint="eastAsia" w:ascii="宋体" w:hAnsi="宋体" w:cs="宋体"/>
          <w:snapToGrid w:val="0"/>
          <w:color w:val="auto"/>
          <w:kern w:val="0"/>
          <w:szCs w:val="21"/>
          <w:highlight w:val="none"/>
          <w:u w:val="none"/>
          <w:lang w:val="en-US" w:eastAsia="zh-CN"/>
        </w:rPr>
        <w:t>16797.92</w:t>
      </w:r>
      <w:r>
        <w:rPr>
          <w:rFonts w:hint="eastAsia" w:ascii="宋体" w:hAnsi="宋体" w:cs="宋体"/>
          <w:snapToGrid w:val="0"/>
          <w:color w:val="auto"/>
          <w:kern w:val="0"/>
          <w:szCs w:val="21"/>
          <w:highlight w:val="none"/>
          <w:u w:val="none"/>
        </w:rPr>
        <w:t>元</w:t>
      </w:r>
      <w:r>
        <w:rPr>
          <w:rFonts w:hint="eastAsia" w:ascii="宋体" w:hAnsi="宋体" w:cs="宋体"/>
          <w:snapToGrid w:val="0"/>
          <w:color w:val="auto"/>
          <w:kern w:val="0"/>
          <w:szCs w:val="21"/>
          <w:highlight w:val="none"/>
        </w:rPr>
        <w:t>；</w:t>
      </w:r>
    </w:p>
    <w:p w14:paraId="5E0D1E83">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2.3 比选范围：涉及内容包括和合家园二期1~</w:t>
      </w:r>
      <w:r>
        <w:rPr>
          <w:rFonts w:hint="eastAsia" w:ascii="宋体" w:hAnsi="宋体" w:cs="宋体"/>
          <w:snapToGrid w:val="0"/>
          <w:color w:val="auto"/>
          <w:kern w:val="0"/>
          <w:szCs w:val="21"/>
          <w:highlight w:val="none"/>
          <w:lang w:val="en-US" w:eastAsia="zh-CN"/>
        </w:rPr>
        <w:t>16</w:t>
      </w:r>
      <w:r>
        <w:rPr>
          <w:rFonts w:hint="eastAsia" w:ascii="宋体" w:hAnsi="宋体" w:cs="宋体"/>
          <w:snapToGrid w:val="0"/>
          <w:color w:val="auto"/>
          <w:kern w:val="0"/>
          <w:szCs w:val="21"/>
          <w:highlight w:val="none"/>
        </w:rPr>
        <w:t>栋住宅电梯配件维修工程</w:t>
      </w:r>
      <w:r>
        <w:rPr>
          <w:rFonts w:hint="eastAsia" w:ascii="宋体" w:hAnsi="宋体" w:cs="宋体"/>
          <w:snapToGrid w:val="0"/>
          <w:color w:val="auto"/>
          <w:kern w:val="0"/>
          <w:szCs w:val="21"/>
          <w:highlight w:val="none"/>
          <w:lang w:val="en-US" w:eastAsia="zh-CN"/>
        </w:rPr>
        <w:t>范围内的监理服务</w:t>
      </w:r>
      <w:r>
        <w:rPr>
          <w:rFonts w:hint="eastAsia" w:ascii="宋体" w:hAnsi="宋体" w:cs="宋体"/>
          <w:snapToGrid w:val="0"/>
          <w:color w:val="auto"/>
          <w:kern w:val="0"/>
          <w:szCs w:val="21"/>
          <w:highlight w:val="none"/>
        </w:rPr>
        <w:t>。</w:t>
      </w:r>
    </w:p>
    <w:p w14:paraId="2A7D4F0C">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2.4 </w:t>
      </w:r>
      <w:r>
        <w:rPr>
          <w:rFonts w:hint="eastAsia" w:ascii="宋体" w:hAnsi="宋体" w:cs="宋体"/>
          <w:snapToGrid w:val="0"/>
          <w:color w:val="auto"/>
          <w:kern w:val="0"/>
          <w:szCs w:val="21"/>
          <w:highlight w:val="none"/>
          <w:lang w:val="en-US" w:eastAsia="zh-CN"/>
        </w:rPr>
        <w:t>监理服务</w:t>
      </w:r>
      <w:r>
        <w:rPr>
          <w:rFonts w:hint="eastAsia" w:ascii="宋体" w:hAnsi="宋体" w:cs="宋体"/>
          <w:snapToGrid w:val="0"/>
          <w:color w:val="auto"/>
          <w:kern w:val="0"/>
          <w:szCs w:val="21"/>
          <w:highlight w:val="none"/>
        </w:rPr>
        <w:t>期：</w:t>
      </w:r>
      <w:r>
        <w:rPr>
          <w:rFonts w:hint="eastAsia" w:ascii="宋体" w:hAnsi="宋体" w:cs="宋体"/>
          <w:snapToGrid w:val="0"/>
          <w:color w:val="auto"/>
          <w:kern w:val="0"/>
          <w:szCs w:val="21"/>
          <w:highlight w:val="none"/>
          <w:lang w:val="en-US" w:eastAsia="zh-CN"/>
        </w:rPr>
        <w:t>从监理合同签订之日起至缺陷责任期满止，其中：计划工期：</w:t>
      </w:r>
      <w:r>
        <w:rPr>
          <w:rFonts w:hint="eastAsia" w:ascii="宋体" w:hAnsi="宋体" w:cs="宋体"/>
          <w:snapToGrid w:val="0"/>
          <w:color w:val="auto"/>
          <w:kern w:val="0"/>
          <w:szCs w:val="21"/>
          <w:highlight w:val="none"/>
          <w:u w:val="none"/>
        </w:rPr>
        <w:t>60日历天，</w:t>
      </w:r>
      <w:r>
        <w:rPr>
          <w:rFonts w:hint="eastAsia" w:ascii="宋体" w:hAnsi="宋体" w:cs="宋体"/>
          <w:color w:val="auto"/>
          <w:szCs w:val="21"/>
          <w:highlight w:val="none"/>
          <w:u w:val="none"/>
          <w:shd w:val="clear" w:color="auto" w:fill="FFFFFF"/>
        </w:rPr>
        <w:t>缺陷责任期：24个月</w:t>
      </w:r>
      <w:r>
        <w:rPr>
          <w:rFonts w:hint="eastAsia" w:ascii="宋体" w:hAnsi="宋体" w:cs="宋体"/>
          <w:snapToGrid w:val="0"/>
          <w:color w:val="auto"/>
          <w:kern w:val="0"/>
          <w:szCs w:val="21"/>
          <w:highlight w:val="none"/>
        </w:rPr>
        <w:t>。</w:t>
      </w:r>
    </w:p>
    <w:p w14:paraId="6462E389">
      <w:pPr>
        <w:pStyle w:val="3"/>
        <w:spacing w:before="100" w:after="100" w:line="460" w:lineRule="exact"/>
        <w:rPr>
          <w:rFonts w:ascii="宋体" w:hAnsi="宋体" w:cs="宋体"/>
          <w:snapToGrid w:val="0"/>
          <w:color w:val="auto"/>
          <w:sz w:val="28"/>
          <w:szCs w:val="28"/>
          <w:highlight w:val="none"/>
        </w:rPr>
      </w:pPr>
      <w:bookmarkStart w:id="39" w:name="_Toc200359429"/>
      <w:bookmarkStart w:id="40" w:name="_Toc430530418"/>
      <w:bookmarkStart w:id="41" w:name="_Toc107478169"/>
      <w:bookmarkStart w:id="42" w:name="_Toc287620669"/>
      <w:bookmarkStart w:id="43" w:name="_Toc200359240"/>
      <w:bookmarkStart w:id="44" w:name="_Toc8003"/>
      <w:bookmarkStart w:id="45" w:name="_Toc509218694"/>
      <w:bookmarkStart w:id="46" w:name="_Toc27983218"/>
      <w:bookmarkStart w:id="47" w:name="_Toc75537632"/>
      <w:bookmarkStart w:id="48" w:name="_Toc287607730"/>
      <w:bookmarkStart w:id="49" w:name="_Toc74045548"/>
      <w:bookmarkStart w:id="50" w:name="_Toc277082538"/>
      <w:bookmarkStart w:id="51" w:name="_Toc224103301"/>
      <w:r>
        <w:rPr>
          <w:rFonts w:hint="eastAsia" w:ascii="宋体" w:hAnsi="宋体" w:cs="宋体"/>
          <w:snapToGrid w:val="0"/>
          <w:color w:val="auto"/>
          <w:sz w:val="28"/>
          <w:szCs w:val="28"/>
          <w:highlight w:val="none"/>
        </w:rPr>
        <w:t>3.  比选申请人资格要求</w:t>
      </w:r>
      <w:bookmarkEnd w:id="39"/>
      <w:bookmarkEnd w:id="40"/>
      <w:bookmarkEnd w:id="41"/>
      <w:bookmarkEnd w:id="42"/>
      <w:bookmarkEnd w:id="43"/>
      <w:bookmarkEnd w:id="44"/>
      <w:bookmarkEnd w:id="45"/>
      <w:bookmarkEnd w:id="46"/>
      <w:bookmarkEnd w:id="47"/>
      <w:bookmarkEnd w:id="48"/>
      <w:bookmarkEnd w:id="49"/>
      <w:bookmarkEnd w:id="50"/>
      <w:bookmarkEnd w:id="51"/>
    </w:p>
    <w:p w14:paraId="6D3401AD">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  本次比选要求比选申请人须具备以下条件</w:t>
      </w:r>
      <w:r>
        <w:rPr>
          <w:rFonts w:hint="eastAsia" w:ascii="宋体" w:hAnsi="宋体" w:cs="宋体"/>
          <w:snapToGrid w:val="0"/>
          <w:color w:val="auto"/>
          <w:kern w:val="0"/>
          <w:szCs w:val="21"/>
          <w:highlight w:val="none"/>
          <w:lang w:val="en-US" w:eastAsia="zh-CN"/>
        </w:rPr>
        <w:t>之一</w:t>
      </w:r>
      <w:r>
        <w:rPr>
          <w:rFonts w:hint="eastAsia" w:ascii="宋体" w:hAnsi="宋体" w:cs="宋体"/>
          <w:snapToGrid w:val="0"/>
          <w:color w:val="auto"/>
          <w:kern w:val="0"/>
          <w:szCs w:val="21"/>
          <w:highlight w:val="none"/>
        </w:rPr>
        <w:t>：</w:t>
      </w:r>
    </w:p>
    <w:p w14:paraId="50669F84">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cs="宋体"/>
          <w:snapToGrid w:val="0"/>
          <w:color w:val="auto"/>
          <w:kern w:val="0"/>
          <w:szCs w:val="21"/>
          <w:highlight w:val="none"/>
          <w:lang w:val="en-US" w:eastAsia="zh-CN"/>
        </w:rPr>
      </w:pPr>
      <w:bookmarkStart w:id="52" w:name="OLE_LINK8"/>
      <w:bookmarkStart w:id="53" w:name="OLE_LINK9"/>
      <w:r>
        <w:rPr>
          <w:rFonts w:hint="eastAsia" w:ascii="宋体" w:hAnsi="宋体" w:cs="宋体"/>
          <w:snapToGrid w:val="0"/>
          <w:color w:val="auto"/>
          <w:kern w:val="0"/>
          <w:szCs w:val="21"/>
          <w:highlight w:val="none"/>
        </w:rPr>
        <w:t>①、</w:t>
      </w:r>
      <w:r>
        <w:rPr>
          <w:rFonts w:hint="eastAsia" w:ascii="宋体" w:hAnsi="宋体" w:cs="宋体"/>
          <w:snapToGrid w:val="0"/>
          <w:color w:val="auto"/>
          <w:kern w:val="0"/>
          <w:szCs w:val="21"/>
          <w:highlight w:val="none"/>
          <w:lang w:val="en-US" w:eastAsia="zh-CN"/>
        </w:rPr>
        <w:t>建设行政主管部门颁发的工程监理综合资质；</w:t>
      </w:r>
    </w:p>
    <w:p w14:paraId="3AF6E947">
      <w:pPr>
        <w:tabs>
          <w:tab w:val="left" w:pos="3840"/>
          <w:tab w:val="left" w:pos="5300"/>
        </w:tabs>
        <w:autoSpaceDE w:val="0"/>
        <w:autoSpaceDN w:val="0"/>
        <w:adjustRightInd w:val="0"/>
        <w:snapToGrid w:val="0"/>
        <w:spacing w:line="460" w:lineRule="exact"/>
        <w:ind w:firstLine="420" w:firstLineChars="200"/>
        <w:jc w:val="left"/>
        <w:rPr>
          <w:rFonts w:hint="default" w:ascii="宋体" w:hAnsi="宋体" w:cs="宋体"/>
          <w:snapToGrid w:val="0"/>
          <w:color w:val="auto"/>
          <w:kern w:val="0"/>
          <w:szCs w:val="21"/>
          <w:highlight w:val="none"/>
          <w:lang w:val="en-US"/>
        </w:rPr>
      </w:pPr>
      <w:r>
        <w:rPr>
          <w:rFonts w:hint="eastAsia" w:ascii="宋体" w:hAnsi="宋体" w:cs="宋体"/>
          <w:snapToGrid w:val="0"/>
          <w:color w:val="auto"/>
          <w:kern w:val="0"/>
          <w:szCs w:val="21"/>
          <w:highlight w:val="none"/>
        </w:rPr>
        <w:t>②、</w:t>
      </w:r>
      <w:r>
        <w:rPr>
          <w:rFonts w:hint="eastAsia" w:ascii="宋体" w:hAnsi="宋体" w:cs="宋体"/>
          <w:snapToGrid w:val="0"/>
          <w:color w:val="auto"/>
          <w:kern w:val="0"/>
          <w:szCs w:val="21"/>
          <w:highlight w:val="none"/>
          <w:lang w:val="en-US" w:eastAsia="zh-CN"/>
        </w:rPr>
        <w:t>建设行政主管部门颁发的房屋建筑工程监理乙级及以上资质。</w:t>
      </w:r>
    </w:p>
    <w:bookmarkEnd w:id="52"/>
    <w:bookmarkEnd w:id="53"/>
    <w:p w14:paraId="14F3C9A2">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3.1.2比选申请人还应在人员、设备、资金等方面具有相应的</w:t>
      </w:r>
      <w:r>
        <w:rPr>
          <w:rFonts w:hint="eastAsia" w:ascii="宋体" w:hAnsi="宋体" w:cs="宋体"/>
          <w:snapToGrid w:val="0"/>
          <w:color w:val="auto"/>
          <w:kern w:val="0"/>
          <w:szCs w:val="21"/>
          <w:highlight w:val="none"/>
          <w:lang w:val="en-US" w:eastAsia="zh-CN"/>
        </w:rPr>
        <w:t>监理</w:t>
      </w:r>
      <w:r>
        <w:rPr>
          <w:rFonts w:hint="eastAsia" w:ascii="宋体" w:hAnsi="宋体" w:cs="宋体"/>
          <w:snapToGrid w:val="0"/>
          <w:color w:val="auto"/>
          <w:kern w:val="0"/>
          <w:szCs w:val="21"/>
          <w:highlight w:val="none"/>
        </w:rPr>
        <w:t>能力，详见比选文件第二章比选申请人须知前附表第1.4.1条内容。</w:t>
      </w:r>
    </w:p>
    <w:p w14:paraId="2D07AA2A">
      <w:pPr>
        <w:tabs>
          <w:tab w:val="left" w:pos="3045"/>
          <w:tab w:val="left" w:pos="8310"/>
        </w:tabs>
        <w:autoSpaceDE w:val="0"/>
        <w:autoSpaceDN w:val="0"/>
        <w:adjustRightInd w:val="0"/>
        <w:snapToGrid w:val="0"/>
        <w:spacing w:line="46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  本次比选不接受联合体比选申请。</w:t>
      </w:r>
    </w:p>
    <w:p w14:paraId="5CA3D343">
      <w:pPr>
        <w:pStyle w:val="3"/>
        <w:spacing w:before="100" w:after="100" w:line="460" w:lineRule="exact"/>
        <w:rPr>
          <w:rFonts w:ascii="宋体" w:hAnsi="宋体" w:cs="宋体"/>
          <w:snapToGrid w:val="0"/>
          <w:color w:val="auto"/>
          <w:sz w:val="28"/>
          <w:szCs w:val="28"/>
          <w:highlight w:val="none"/>
        </w:rPr>
      </w:pPr>
      <w:bookmarkStart w:id="54" w:name="_Toc18257"/>
      <w:bookmarkStart w:id="55" w:name="_Toc509218695"/>
      <w:bookmarkStart w:id="56" w:name="_Toc200359241"/>
      <w:bookmarkStart w:id="57" w:name="_Toc224103302"/>
      <w:bookmarkStart w:id="58" w:name="_Toc287620670"/>
      <w:bookmarkStart w:id="59" w:name="_Toc74045549"/>
      <w:bookmarkStart w:id="60" w:name="_Toc75537633"/>
      <w:bookmarkStart w:id="61" w:name="_Toc200359430"/>
      <w:bookmarkStart w:id="62" w:name="_Toc287607731"/>
      <w:bookmarkStart w:id="63" w:name="_Toc107478170"/>
      <w:bookmarkStart w:id="64" w:name="_Toc430530419"/>
      <w:bookmarkStart w:id="65" w:name="_Toc27983219"/>
      <w:bookmarkStart w:id="66" w:name="_Toc277082539"/>
      <w:r>
        <w:rPr>
          <w:rFonts w:hint="eastAsia" w:ascii="宋体" w:hAnsi="宋体" w:cs="宋体"/>
          <w:snapToGrid w:val="0"/>
          <w:color w:val="auto"/>
          <w:sz w:val="28"/>
          <w:szCs w:val="28"/>
          <w:highlight w:val="none"/>
        </w:rPr>
        <w:t>4.  比选文件的获取</w:t>
      </w:r>
      <w:bookmarkEnd w:id="54"/>
      <w:bookmarkEnd w:id="55"/>
      <w:bookmarkEnd w:id="56"/>
      <w:bookmarkEnd w:id="57"/>
      <w:bookmarkEnd w:id="58"/>
      <w:bookmarkEnd w:id="59"/>
      <w:bookmarkEnd w:id="60"/>
      <w:bookmarkEnd w:id="61"/>
      <w:bookmarkEnd w:id="62"/>
      <w:bookmarkEnd w:id="63"/>
      <w:bookmarkEnd w:id="64"/>
      <w:bookmarkEnd w:id="65"/>
      <w:bookmarkEnd w:id="66"/>
    </w:p>
    <w:p w14:paraId="42678259">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rPr>
      </w:pPr>
      <w:bookmarkStart w:id="67" w:name="OLE_LINK17"/>
      <w:bookmarkStart w:id="68" w:name="OLE_LINK18"/>
      <w:bookmarkStart w:id="69" w:name="_Toc509218696"/>
      <w:bookmarkStart w:id="70" w:name="_Toc75537637"/>
      <w:bookmarkStart w:id="71" w:name="_Toc200359242"/>
      <w:bookmarkStart w:id="72" w:name="_Toc277082540"/>
      <w:bookmarkStart w:id="73" w:name="_Toc287620671"/>
      <w:bookmarkStart w:id="74" w:name="_Toc74045550"/>
      <w:bookmarkStart w:id="75" w:name="_Toc200359431"/>
      <w:bookmarkStart w:id="76" w:name="_Toc287607732"/>
      <w:bookmarkStart w:id="77" w:name="_Toc430530420"/>
      <w:bookmarkStart w:id="78" w:name="_Toc27983220"/>
      <w:bookmarkStart w:id="79" w:name="_Toc224103303"/>
      <w:r>
        <w:rPr>
          <w:rFonts w:hint="eastAsia" w:ascii="宋体" w:hAnsi="宋体" w:cs="宋体"/>
          <w:snapToGrid w:val="0"/>
          <w:color w:val="auto"/>
          <w:kern w:val="0"/>
          <w:szCs w:val="21"/>
          <w:highlight w:val="none"/>
        </w:rPr>
        <w:t>4.1</w:t>
      </w:r>
      <w:bookmarkStart w:id="80" w:name="OLE_LINK10"/>
      <w:bookmarkStart w:id="81" w:name="OLE_LINK11"/>
      <w:bookmarkStart w:id="82" w:name="OLE_LINK23"/>
      <w:r>
        <w:rPr>
          <w:rFonts w:hint="eastAsia" w:ascii="宋体" w:hAnsi="宋体" w:cs="宋体"/>
          <w:snapToGrid w:val="0"/>
          <w:color w:val="auto"/>
          <w:kern w:val="0"/>
          <w:szCs w:val="21"/>
          <w:highlight w:val="none"/>
        </w:rPr>
        <w:t>凡有意参加投标者，请于公告发布之日起在</w:t>
      </w:r>
      <w:r>
        <w:rPr>
          <w:rFonts w:hint="eastAsia" w:ascii="宋体" w:hAnsi="宋体" w:cs="宋体"/>
          <w:snapToGrid w:val="0"/>
          <w:color w:val="auto"/>
          <w:kern w:val="0"/>
          <w:szCs w:val="21"/>
          <w:highlight w:val="none"/>
          <w:u w:val="single"/>
        </w:rPr>
        <w:t>行采家（https://www.gec123.com）</w:t>
      </w:r>
      <w:r>
        <w:rPr>
          <w:rFonts w:hint="eastAsia" w:ascii="宋体" w:hAnsi="宋体" w:cs="宋体"/>
          <w:snapToGrid w:val="0"/>
          <w:color w:val="auto"/>
          <w:kern w:val="0"/>
          <w:szCs w:val="21"/>
          <w:highlight w:val="none"/>
        </w:rPr>
        <w:t>下载比选文件、工程量清单、图纸、澄清、修改、补充通知、最高限价通知等全部内容。不管下载与否都视为潜在比选申请人全部知晓有关招投标过程和全部内容。</w:t>
      </w:r>
      <w:bookmarkEnd w:id="80"/>
      <w:bookmarkEnd w:id="81"/>
      <w:bookmarkEnd w:id="82"/>
    </w:p>
    <w:p w14:paraId="34ABB8FE">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4.2比选文件每套</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00元，在递交比选申请文件时缴纳，售后不退。</w:t>
      </w:r>
      <w:bookmarkEnd w:id="67"/>
      <w:bookmarkEnd w:id="68"/>
    </w:p>
    <w:p w14:paraId="2D2AE399">
      <w:pPr>
        <w:pStyle w:val="3"/>
        <w:spacing w:before="100" w:after="100" w:line="460" w:lineRule="exact"/>
        <w:rPr>
          <w:rFonts w:ascii="宋体" w:hAnsi="宋体" w:cs="宋体"/>
          <w:snapToGrid w:val="0"/>
          <w:color w:val="auto"/>
          <w:sz w:val="28"/>
          <w:szCs w:val="28"/>
          <w:highlight w:val="none"/>
        </w:rPr>
      </w:pPr>
      <w:bookmarkStart w:id="83" w:name="_Toc2024"/>
      <w:bookmarkStart w:id="84" w:name="_Toc107478171"/>
      <w:r>
        <w:rPr>
          <w:rFonts w:hint="eastAsia" w:ascii="宋体" w:hAnsi="宋体" w:cs="宋体"/>
          <w:snapToGrid w:val="0"/>
          <w:color w:val="auto"/>
          <w:sz w:val="28"/>
          <w:szCs w:val="28"/>
          <w:highlight w:val="none"/>
        </w:rPr>
        <w:t>5.  比选申请文件的递交</w:t>
      </w:r>
      <w:bookmarkEnd w:id="69"/>
      <w:bookmarkEnd w:id="70"/>
      <w:bookmarkEnd w:id="71"/>
      <w:bookmarkEnd w:id="72"/>
      <w:bookmarkEnd w:id="73"/>
      <w:bookmarkEnd w:id="74"/>
      <w:bookmarkEnd w:id="75"/>
      <w:bookmarkEnd w:id="76"/>
      <w:bookmarkEnd w:id="77"/>
      <w:bookmarkEnd w:id="78"/>
      <w:bookmarkEnd w:id="79"/>
      <w:bookmarkEnd w:id="83"/>
      <w:bookmarkEnd w:id="84"/>
    </w:p>
    <w:p w14:paraId="2003F9FA">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u w:val="none"/>
        </w:rPr>
      </w:pPr>
      <w:bookmarkStart w:id="85" w:name="_Toc75537638"/>
      <w:bookmarkStart w:id="86" w:name="_Toc224103304"/>
      <w:bookmarkStart w:id="87" w:name="_Toc27983221"/>
      <w:bookmarkStart w:id="88" w:name="_Toc287620672"/>
      <w:bookmarkStart w:id="89" w:name="_Toc74045551"/>
      <w:bookmarkStart w:id="90" w:name="_Toc277082541"/>
      <w:bookmarkStart w:id="91" w:name="_Toc430530421"/>
      <w:bookmarkStart w:id="92" w:name="_Toc287607733"/>
      <w:bookmarkStart w:id="93" w:name="_Toc509218697"/>
      <w:bookmarkStart w:id="94" w:name="_Toc200359432"/>
      <w:bookmarkStart w:id="95" w:name="_Toc200359243"/>
      <w:r>
        <w:rPr>
          <w:rFonts w:hint="eastAsia" w:ascii="宋体" w:hAnsi="宋体" w:cs="宋体"/>
          <w:snapToGrid w:val="0"/>
          <w:color w:val="auto"/>
          <w:kern w:val="0"/>
          <w:szCs w:val="21"/>
          <w:highlight w:val="none"/>
        </w:rPr>
        <w:t>5.1 比选申请文件递交的截止时间（比选申请截止时间，下同）为</w:t>
      </w:r>
      <w:r>
        <w:rPr>
          <w:rFonts w:hint="eastAsia" w:ascii="宋体" w:hAnsi="宋体" w:cs="宋体"/>
          <w:snapToGrid w:val="0"/>
          <w:color w:val="auto"/>
          <w:kern w:val="0"/>
          <w:szCs w:val="21"/>
          <w:highlight w:val="none"/>
          <w:u w:val="none"/>
        </w:rPr>
        <w:t>2025年</w:t>
      </w:r>
      <w:r>
        <w:rPr>
          <w:rFonts w:hint="eastAsia" w:ascii="宋体" w:hAnsi="宋体" w:cs="宋体"/>
          <w:snapToGrid w:val="0"/>
          <w:color w:val="auto"/>
          <w:kern w:val="0"/>
          <w:szCs w:val="21"/>
          <w:highlight w:val="none"/>
          <w:u w:val="none"/>
          <w:lang w:val="en-US" w:eastAsia="zh-CN"/>
        </w:rPr>
        <w:t>11</w:t>
      </w:r>
      <w:r>
        <w:rPr>
          <w:rFonts w:hint="eastAsia" w:ascii="宋体" w:hAnsi="宋体" w:cs="宋体"/>
          <w:snapToGrid w:val="0"/>
          <w:color w:val="auto"/>
          <w:kern w:val="0"/>
          <w:szCs w:val="21"/>
          <w:highlight w:val="none"/>
          <w:u w:val="none"/>
        </w:rPr>
        <w:t>月</w:t>
      </w:r>
      <w:r>
        <w:rPr>
          <w:rFonts w:hint="eastAsia" w:ascii="宋体" w:hAnsi="宋体" w:cs="宋体"/>
          <w:snapToGrid w:val="0"/>
          <w:color w:val="auto"/>
          <w:kern w:val="0"/>
          <w:szCs w:val="21"/>
          <w:highlight w:val="none"/>
          <w:u w:val="none"/>
          <w:lang w:val="en-US" w:eastAsia="zh-CN"/>
        </w:rPr>
        <w:t>18</w:t>
      </w:r>
      <w:r>
        <w:rPr>
          <w:rFonts w:hint="eastAsia" w:ascii="宋体" w:hAnsi="宋体" w:cs="宋体"/>
          <w:snapToGrid w:val="0"/>
          <w:color w:val="auto"/>
          <w:kern w:val="0"/>
          <w:szCs w:val="21"/>
          <w:highlight w:val="none"/>
          <w:u w:val="none"/>
        </w:rPr>
        <w:t>日</w:t>
      </w:r>
      <w:r>
        <w:rPr>
          <w:rFonts w:hint="eastAsia" w:ascii="宋体" w:hAnsi="宋体" w:cs="宋体"/>
          <w:snapToGrid w:val="0"/>
          <w:color w:val="auto"/>
          <w:kern w:val="0"/>
          <w:szCs w:val="21"/>
          <w:highlight w:val="none"/>
          <w:u w:val="none"/>
          <w:lang w:val="en-US" w:eastAsia="zh-CN"/>
        </w:rPr>
        <w:t>14</w:t>
      </w:r>
      <w:r>
        <w:rPr>
          <w:rFonts w:hint="eastAsia" w:ascii="宋体" w:hAnsi="宋体" w:cs="宋体"/>
          <w:snapToGrid w:val="0"/>
          <w:color w:val="auto"/>
          <w:kern w:val="0"/>
          <w:szCs w:val="21"/>
          <w:highlight w:val="none"/>
          <w:u w:val="none"/>
        </w:rPr>
        <w:t>时00分，地点为</w:t>
      </w:r>
      <w:r>
        <w:rPr>
          <w:rFonts w:hint="eastAsia"/>
          <w:color w:val="auto"/>
          <w:highlight w:val="none"/>
          <w:u w:val="none"/>
        </w:rPr>
        <w:t>渝北区龙兴镇和合同乐社区旁二楼会议室</w:t>
      </w:r>
      <w:r>
        <w:rPr>
          <w:rFonts w:hint="eastAsia" w:ascii="宋体" w:hAnsi="宋体" w:cs="宋体"/>
          <w:snapToGrid w:val="0"/>
          <w:color w:val="auto"/>
          <w:kern w:val="0"/>
          <w:szCs w:val="21"/>
          <w:highlight w:val="none"/>
          <w:u w:val="none"/>
        </w:rPr>
        <w:t>。</w:t>
      </w:r>
      <w:bookmarkEnd w:id="85"/>
    </w:p>
    <w:p w14:paraId="2A695890">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rPr>
      </w:pPr>
      <w:bookmarkStart w:id="96" w:name="_Toc75537639"/>
      <w:r>
        <w:rPr>
          <w:rFonts w:hint="eastAsia" w:ascii="宋体" w:hAnsi="宋体" w:cs="宋体"/>
          <w:snapToGrid w:val="0"/>
          <w:color w:val="auto"/>
          <w:kern w:val="0"/>
          <w:szCs w:val="21"/>
          <w:highlight w:val="none"/>
        </w:rPr>
        <w:t>5.2 逾期送达的或者未送达指定地点的比选申请文件，比选人不予受理。</w:t>
      </w:r>
      <w:bookmarkEnd w:id="96"/>
    </w:p>
    <w:p w14:paraId="0F24EADC">
      <w:pPr>
        <w:pStyle w:val="3"/>
        <w:spacing w:before="100" w:after="100" w:line="460" w:lineRule="exact"/>
        <w:rPr>
          <w:rFonts w:ascii="宋体" w:hAnsi="宋体" w:cs="宋体"/>
          <w:snapToGrid w:val="0"/>
          <w:color w:val="auto"/>
          <w:sz w:val="28"/>
          <w:szCs w:val="28"/>
          <w:highlight w:val="none"/>
        </w:rPr>
      </w:pPr>
      <w:bookmarkStart w:id="97" w:name="_Toc19858"/>
      <w:bookmarkStart w:id="98" w:name="_Toc75537640"/>
      <w:bookmarkStart w:id="99" w:name="_Toc107478172"/>
      <w:r>
        <w:rPr>
          <w:rFonts w:hint="eastAsia" w:ascii="宋体" w:hAnsi="宋体" w:cs="宋体"/>
          <w:snapToGrid w:val="0"/>
          <w:color w:val="auto"/>
          <w:sz w:val="28"/>
          <w:szCs w:val="28"/>
          <w:highlight w:val="none"/>
        </w:rPr>
        <w:t>6.  发布公告的媒介</w:t>
      </w:r>
      <w:bookmarkEnd w:id="86"/>
      <w:bookmarkEnd w:id="87"/>
      <w:bookmarkEnd w:id="88"/>
      <w:bookmarkEnd w:id="89"/>
      <w:bookmarkEnd w:id="90"/>
      <w:bookmarkEnd w:id="91"/>
      <w:bookmarkEnd w:id="92"/>
      <w:bookmarkEnd w:id="93"/>
      <w:bookmarkEnd w:id="94"/>
      <w:bookmarkEnd w:id="95"/>
      <w:bookmarkEnd w:id="97"/>
      <w:bookmarkEnd w:id="98"/>
      <w:bookmarkEnd w:id="99"/>
      <w:bookmarkStart w:id="100" w:name="_Toc75537641"/>
      <w:bookmarkStart w:id="101" w:name="_Toc430530422"/>
      <w:bookmarkStart w:id="102" w:name="_Toc287620673"/>
      <w:bookmarkStart w:id="103" w:name="_Toc509218698"/>
      <w:bookmarkStart w:id="104" w:name="_Toc27983222"/>
      <w:bookmarkStart w:id="105" w:name="_Toc287607734"/>
      <w:bookmarkStart w:id="106" w:name="_Toc224103305"/>
      <w:bookmarkStart w:id="107" w:name="_Toc74045552"/>
      <w:bookmarkStart w:id="108" w:name="_Toc277082542"/>
    </w:p>
    <w:p w14:paraId="14B7A04E">
      <w:pPr>
        <w:tabs>
          <w:tab w:val="left" w:pos="3840"/>
          <w:tab w:val="left" w:pos="5300"/>
        </w:tabs>
        <w:autoSpaceDE w:val="0"/>
        <w:autoSpaceDN w:val="0"/>
        <w:adjustRightInd w:val="0"/>
        <w:snapToGrid w:val="0"/>
        <w:spacing w:line="46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本次比选公告在行采家（www.gec123.com）发布。</w:t>
      </w:r>
      <w:bookmarkEnd w:id="100"/>
    </w:p>
    <w:p w14:paraId="47CCBE5F">
      <w:pPr>
        <w:pStyle w:val="3"/>
        <w:spacing w:before="100" w:after="100" w:line="460" w:lineRule="exact"/>
        <w:rPr>
          <w:rFonts w:ascii="宋体" w:hAnsi="宋体" w:cs="宋体"/>
          <w:snapToGrid w:val="0"/>
          <w:color w:val="auto"/>
          <w:sz w:val="28"/>
          <w:szCs w:val="28"/>
          <w:highlight w:val="none"/>
        </w:rPr>
      </w:pPr>
      <w:bookmarkStart w:id="109" w:name="_Toc107478173"/>
      <w:bookmarkStart w:id="110" w:name="_Toc4410"/>
      <w:bookmarkStart w:id="111" w:name="_Toc75537642"/>
      <w:r>
        <w:rPr>
          <w:rFonts w:hint="eastAsia" w:ascii="宋体" w:hAnsi="宋体" w:cs="宋体"/>
          <w:snapToGrid w:val="0"/>
          <w:color w:val="auto"/>
          <w:sz w:val="28"/>
          <w:szCs w:val="28"/>
          <w:highlight w:val="none"/>
        </w:rPr>
        <w:t>7.  联系方式</w:t>
      </w:r>
      <w:bookmarkEnd w:id="101"/>
      <w:bookmarkEnd w:id="102"/>
      <w:bookmarkEnd w:id="103"/>
      <w:bookmarkEnd w:id="104"/>
      <w:bookmarkEnd w:id="105"/>
      <w:bookmarkEnd w:id="106"/>
      <w:bookmarkEnd w:id="107"/>
      <w:bookmarkEnd w:id="108"/>
      <w:bookmarkEnd w:id="109"/>
      <w:bookmarkEnd w:id="110"/>
      <w:bookmarkEnd w:id="111"/>
    </w:p>
    <w:tbl>
      <w:tblPr>
        <w:tblStyle w:val="54"/>
        <w:tblW w:w="0" w:type="auto"/>
        <w:tblInd w:w="108" w:type="dxa"/>
        <w:tblLayout w:type="fixed"/>
        <w:tblCellMar>
          <w:top w:w="0" w:type="dxa"/>
          <w:left w:w="108" w:type="dxa"/>
          <w:bottom w:w="0" w:type="dxa"/>
          <w:right w:w="108" w:type="dxa"/>
        </w:tblCellMar>
      </w:tblPr>
      <w:tblGrid>
        <w:gridCol w:w="4962"/>
        <w:gridCol w:w="4707"/>
      </w:tblGrid>
      <w:tr w14:paraId="0080370A">
        <w:tblPrEx>
          <w:tblCellMar>
            <w:top w:w="0" w:type="dxa"/>
            <w:left w:w="108" w:type="dxa"/>
            <w:bottom w:w="0" w:type="dxa"/>
            <w:right w:w="108" w:type="dxa"/>
          </w:tblCellMar>
        </w:tblPrEx>
        <w:trPr>
          <w:trHeight w:val="627" w:hRule="atLeast"/>
        </w:trPr>
        <w:tc>
          <w:tcPr>
            <w:tcW w:w="4962" w:type="dxa"/>
            <w:noWrap/>
            <w:vAlign w:val="center"/>
          </w:tcPr>
          <w:p w14:paraId="67B301D6">
            <w:pPr>
              <w:adjustRightInd w:val="0"/>
              <w:snapToGrid w:val="0"/>
              <w:spacing w:line="360" w:lineRule="auto"/>
              <w:ind w:left="840" w:hanging="840" w:hangingChars="400"/>
              <w:rPr>
                <w:rFonts w:ascii="宋体" w:hAnsi="宋体" w:cs="宋体"/>
                <w:color w:val="auto"/>
                <w:szCs w:val="21"/>
                <w:highlight w:val="none"/>
              </w:rPr>
            </w:pPr>
            <w:r>
              <w:rPr>
                <w:rFonts w:hint="eastAsia" w:ascii="宋体" w:hAnsi="宋体" w:cs="宋体"/>
                <w:color w:val="auto"/>
                <w:szCs w:val="21"/>
                <w:highlight w:val="none"/>
              </w:rPr>
              <w:t>比选人：重庆两江新区物业管理有限公司</w:t>
            </w:r>
          </w:p>
        </w:tc>
        <w:tc>
          <w:tcPr>
            <w:tcW w:w="4707" w:type="dxa"/>
            <w:noWrap/>
            <w:vAlign w:val="center"/>
          </w:tcPr>
          <w:p w14:paraId="353739B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比选代理机构：</w:t>
            </w:r>
            <w:r>
              <w:rPr>
                <w:rFonts w:hint="eastAsia" w:ascii="宋体" w:hAnsi="宋体" w:cs="宋体"/>
                <w:color w:val="auto"/>
                <w:szCs w:val="21"/>
                <w:highlight w:val="none"/>
                <w:lang w:val="en-US" w:eastAsia="zh-CN"/>
              </w:rPr>
              <w:t>中信国际招标有限公司</w:t>
            </w:r>
          </w:p>
        </w:tc>
      </w:tr>
      <w:tr w14:paraId="081F90B5">
        <w:tblPrEx>
          <w:tblCellMar>
            <w:top w:w="0" w:type="dxa"/>
            <w:left w:w="108" w:type="dxa"/>
            <w:bottom w:w="0" w:type="dxa"/>
            <w:right w:w="108" w:type="dxa"/>
          </w:tblCellMar>
        </w:tblPrEx>
        <w:tc>
          <w:tcPr>
            <w:tcW w:w="4962" w:type="dxa"/>
            <w:noWrap/>
            <w:vAlign w:val="center"/>
          </w:tcPr>
          <w:p w14:paraId="29F4B53C">
            <w:pPr>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w:t>
            </w:r>
            <w:r>
              <w:rPr>
                <w:rFonts w:hint="eastAsia"/>
                <w:color w:val="auto"/>
                <w:highlight w:val="none"/>
              </w:rPr>
              <w:t>渝北区龙兴镇同乐社区旁二楼会议室</w:t>
            </w:r>
          </w:p>
        </w:tc>
        <w:tc>
          <w:tcPr>
            <w:tcW w:w="4707" w:type="dxa"/>
            <w:noWrap/>
            <w:vAlign w:val="center"/>
          </w:tcPr>
          <w:p w14:paraId="24B06A3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地址：重庆市渝北区新科国际大厦3栋32楼</w:t>
            </w:r>
          </w:p>
        </w:tc>
      </w:tr>
      <w:tr w14:paraId="1D034B00">
        <w:tblPrEx>
          <w:tblCellMar>
            <w:top w:w="0" w:type="dxa"/>
            <w:left w:w="108" w:type="dxa"/>
            <w:bottom w:w="0" w:type="dxa"/>
            <w:right w:w="108" w:type="dxa"/>
          </w:tblCellMar>
        </w:tblPrEx>
        <w:trPr>
          <w:trHeight w:val="633" w:hRule="atLeast"/>
        </w:trPr>
        <w:tc>
          <w:tcPr>
            <w:tcW w:w="4962" w:type="dxa"/>
            <w:noWrap/>
            <w:vAlign w:val="center"/>
          </w:tcPr>
          <w:p w14:paraId="2C111752">
            <w:pPr>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r>
              <w:rPr>
                <w:rFonts w:hint="eastAsia" w:ascii="宋体" w:hAnsi="宋体" w:cs="宋体"/>
                <w:snapToGrid w:val="0"/>
                <w:color w:val="auto"/>
                <w:kern w:val="0"/>
                <w:szCs w:val="21"/>
                <w:highlight w:val="none"/>
                <w:lang w:val="en-US" w:eastAsia="zh-CN"/>
              </w:rPr>
              <w:t>文</w:t>
            </w:r>
            <w:r>
              <w:rPr>
                <w:rFonts w:hint="eastAsia" w:ascii="宋体" w:hAnsi="宋体" w:cs="宋体"/>
                <w:snapToGrid w:val="0"/>
                <w:color w:val="auto"/>
                <w:kern w:val="0"/>
                <w:szCs w:val="21"/>
                <w:highlight w:val="none"/>
              </w:rPr>
              <w:t>老师</w:t>
            </w:r>
          </w:p>
        </w:tc>
        <w:tc>
          <w:tcPr>
            <w:tcW w:w="4707" w:type="dxa"/>
            <w:noWrap/>
            <w:vAlign w:val="center"/>
          </w:tcPr>
          <w:p w14:paraId="4243AE2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联系人：</w:t>
            </w:r>
            <w:bookmarkStart w:id="112" w:name="OLE_LINK7"/>
            <w:bookmarkStart w:id="113" w:name="OLE_LINK14"/>
            <w:bookmarkStart w:id="114" w:name="OLE_LINK6"/>
            <w:r>
              <w:rPr>
                <w:rFonts w:hint="eastAsia" w:ascii="宋体" w:hAnsi="宋体"/>
                <w:snapToGrid w:val="0"/>
                <w:color w:val="auto"/>
                <w:kern w:val="0"/>
                <w:szCs w:val="21"/>
                <w:highlight w:val="none"/>
                <w:lang w:val="en-US" w:eastAsia="zh-CN"/>
              </w:rPr>
              <w:t>康</w:t>
            </w:r>
            <w:r>
              <w:rPr>
                <w:rFonts w:hint="eastAsia" w:ascii="宋体" w:hAnsi="宋体"/>
                <w:snapToGrid w:val="0"/>
                <w:color w:val="auto"/>
                <w:kern w:val="0"/>
                <w:szCs w:val="21"/>
                <w:highlight w:val="none"/>
              </w:rPr>
              <w:t>老师</w:t>
            </w:r>
            <w:bookmarkEnd w:id="112"/>
            <w:bookmarkEnd w:id="113"/>
            <w:bookmarkEnd w:id="114"/>
          </w:p>
        </w:tc>
      </w:tr>
      <w:tr w14:paraId="131CFA84">
        <w:tblPrEx>
          <w:tblCellMar>
            <w:top w:w="0" w:type="dxa"/>
            <w:left w:w="108" w:type="dxa"/>
            <w:bottom w:w="0" w:type="dxa"/>
            <w:right w:w="108" w:type="dxa"/>
          </w:tblCellMar>
        </w:tblPrEx>
        <w:tc>
          <w:tcPr>
            <w:tcW w:w="4962" w:type="dxa"/>
            <w:noWrap/>
            <w:vAlign w:val="center"/>
          </w:tcPr>
          <w:p w14:paraId="37F0EC71">
            <w:pPr>
              <w:adjustRightInd w:val="0"/>
              <w:snapToGrid w:val="0"/>
              <w:spacing w:line="360" w:lineRule="auto"/>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电  话：</w:t>
            </w:r>
            <w:r>
              <w:rPr>
                <w:rFonts w:hint="eastAsia" w:ascii="宋体" w:hAnsi="宋体" w:cs="宋体"/>
                <w:snapToGrid w:val="0"/>
                <w:color w:val="auto"/>
                <w:kern w:val="0"/>
                <w:szCs w:val="21"/>
                <w:highlight w:val="none"/>
                <w:lang w:val="en-US" w:eastAsia="zh-CN"/>
              </w:rPr>
              <w:t>023-67340299</w:t>
            </w:r>
          </w:p>
        </w:tc>
        <w:tc>
          <w:tcPr>
            <w:tcW w:w="4707" w:type="dxa"/>
            <w:noWrap/>
            <w:vAlign w:val="center"/>
          </w:tcPr>
          <w:p w14:paraId="51BF2CFE">
            <w:pPr>
              <w:adjustRightInd w:val="0"/>
              <w:snapToGrid w:val="0"/>
              <w:spacing w:line="360" w:lineRule="auto"/>
              <w:rPr>
                <w:rFonts w:ascii="宋体" w:hAnsi="宋体" w:cs="宋体"/>
                <w:color w:val="auto"/>
                <w:highlight w:val="non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val="en-US" w:eastAsia="zh-CN"/>
              </w:rPr>
              <w:t>023-65403511</w:t>
            </w:r>
          </w:p>
        </w:tc>
      </w:tr>
    </w:tbl>
    <w:p w14:paraId="278BE604">
      <w:pPr>
        <w:wordWrap w:val="0"/>
        <w:autoSpaceDE w:val="0"/>
        <w:autoSpaceDN w:val="0"/>
        <w:adjustRightInd w:val="0"/>
        <w:snapToGrid w:val="0"/>
        <w:spacing w:line="440" w:lineRule="exact"/>
        <w:ind w:firstLine="3906" w:firstLineChars="186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none"/>
        </w:rPr>
        <w:t>2025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11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11</w:t>
      </w:r>
      <w:r>
        <w:rPr>
          <w:rFonts w:hint="eastAsia" w:ascii="宋体" w:hAnsi="宋体" w:cs="宋体"/>
          <w:snapToGrid w:val="0"/>
          <w:color w:val="auto"/>
          <w:kern w:val="0"/>
          <w:szCs w:val="21"/>
          <w:highlight w:val="none"/>
        </w:rPr>
        <w:t xml:space="preserve">日 </w:t>
      </w:r>
      <w:bookmarkEnd w:id="11"/>
      <w:bookmarkEnd w:id="12"/>
      <w:bookmarkStart w:id="115" w:name="_Toc430530432"/>
      <w:bookmarkStart w:id="116" w:name="_Toc287620683"/>
      <w:bookmarkStart w:id="117" w:name="_Toc27983232"/>
      <w:bookmarkStart w:id="118" w:name="_Toc224103315"/>
      <w:bookmarkStart w:id="119" w:name="_Toc287607744"/>
      <w:bookmarkStart w:id="120" w:name="_Toc74045553"/>
      <w:bookmarkStart w:id="121" w:name="_Toc75537643"/>
    </w:p>
    <w:p w14:paraId="15D62C8D">
      <w:pPr>
        <w:pStyle w:val="2"/>
        <w:spacing w:line="36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br w:type="page"/>
      </w:r>
      <w:bookmarkStart w:id="122" w:name="_Toc107478174"/>
      <w:bookmarkStart w:id="123" w:name="_Toc18303"/>
      <w:r>
        <w:rPr>
          <w:rFonts w:hint="eastAsia" w:ascii="宋体" w:hAnsi="宋体" w:cs="宋体"/>
          <w:snapToGrid w:val="0"/>
          <w:color w:val="auto"/>
          <w:kern w:val="0"/>
          <w:highlight w:val="none"/>
        </w:rPr>
        <w:t>第二章  比选申请人须知</w:t>
      </w:r>
      <w:bookmarkEnd w:id="115"/>
      <w:bookmarkEnd w:id="116"/>
      <w:bookmarkEnd w:id="117"/>
      <w:bookmarkEnd w:id="118"/>
      <w:bookmarkEnd w:id="119"/>
      <w:bookmarkEnd w:id="120"/>
      <w:bookmarkEnd w:id="121"/>
      <w:bookmarkEnd w:id="122"/>
      <w:bookmarkEnd w:id="123"/>
      <w:bookmarkStart w:id="124" w:name="_Toc224103316"/>
      <w:bookmarkStart w:id="125" w:name="_Toc287620684"/>
      <w:bookmarkStart w:id="126" w:name="_Toc430530433"/>
      <w:bookmarkStart w:id="127" w:name="_Toc287607745"/>
      <w:bookmarkStart w:id="128" w:name="_Toc277082551"/>
    </w:p>
    <w:p w14:paraId="1643588F">
      <w:pPr>
        <w:pStyle w:val="3"/>
        <w:spacing w:before="100" w:after="100" w:line="360" w:lineRule="auto"/>
        <w:rPr>
          <w:rFonts w:ascii="宋体" w:hAnsi="宋体" w:cs="宋体"/>
          <w:color w:val="auto"/>
          <w:highlight w:val="none"/>
        </w:rPr>
      </w:pPr>
      <w:bookmarkStart w:id="129" w:name="_Toc27983233"/>
      <w:bookmarkStart w:id="130" w:name="_Toc74045554"/>
      <w:bookmarkStart w:id="131" w:name="_Toc107478175"/>
      <w:bookmarkStart w:id="132" w:name="_Toc9061"/>
      <w:bookmarkStart w:id="133" w:name="_Toc75537644"/>
      <w:bookmarkStart w:id="134" w:name="_Toc509218708"/>
      <w:r>
        <w:rPr>
          <w:rFonts w:hint="eastAsia" w:ascii="宋体" w:hAnsi="宋体" w:cs="宋体"/>
          <w:color w:val="auto"/>
          <w:highlight w:val="none"/>
        </w:rPr>
        <w:t>比选申请人须知前附表</w:t>
      </w:r>
      <w:bookmarkEnd w:id="124"/>
      <w:bookmarkEnd w:id="125"/>
      <w:bookmarkEnd w:id="126"/>
      <w:bookmarkEnd w:id="127"/>
      <w:bookmarkEnd w:id="128"/>
      <w:bookmarkEnd w:id="129"/>
      <w:bookmarkEnd w:id="130"/>
      <w:bookmarkEnd w:id="131"/>
      <w:bookmarkEnd w:id="132"/>
      <w:bookmarkEnd w:id="133"/>
      <w:bookmarkEnd w:id="134"/>
    </w:p>
    <w:p w14:paraId="36B16A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正文内容不允许修改。若比选申请人须知前附表与正文不一致的地方，以比选申请人须知前附表为准。</w:t>
      </w:r>
    </w:p>
    <w:tbl>
      <w:tblPr>
        <w:tblStyle w:val="54"/>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713"/>
        <w:gridCol w:w="6597"/>
      </w:tblGrid>
      <w:tr w14:paraId="390D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46" w:type="dxa"/>
            <w:noWrap/>
            <w:vAlign w:val="center"/>
          </w:tcPr>
          <w:p w14:paraId="77A7BF37">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713" w:type="dxa"/>
            <w:noWrap/>
            <w:vAlign w:val="center"/>
          </w:tcPr>
          <w:p w14:paraId="759F8142">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597" w:type="dxa"/>
            <w:noWrap/>
            <w:vAlign w:val="center"/>
          </w:tcPr>
          <w:p w14:paraId="019B05E0">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0347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346" w:type="dxa"/>
            <w:noWrap/>
            <w:vAlign w:val="center"/>
          </w:tcPr>
          <w:p w14:paraId="75E48167">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1713" w:type="dxa"/>
            <w:noWrap/>
            <w:vAlign w:val="center"/>
          </w:tcPr>
          <w:p w14:paraId="1E38A57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597" w:type="dxa"/>
            <w:noWrap/>
            <w:vAlign w:val="center"/>
          </w:tcPr>
          <w:p w14:paraId="2A99082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名  称：</w:t>
            </w:r>
            <w:r>
              <w:rPr>
                <w:rFonts w:hint="eastAsia" w:ascii="宋体" w:hAnsi="宋体" w:cs="宋体"/>
                <w:color w:val="auto"/>
                <w:szCs w:val="21"/>
                <w:highlight w:val="none"/>
              </w:rPr>
              <w:t>重庆两江新区物业管理有限公司</w:t>
            </w:r>
          </w:p>
          <w:p w14:paraId="1AEDBE3F">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  址：渝北区龙兴镇同乐社区旁二楼会议室</w:t>
            </w:r>
          </w:p>
          <w:p w14:paraId="73E7145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联系人：</w:t>
            </w:r>
            <w:r>
              <w:rPr>
                <w:rFonts w:hint="eastAsia" w:ascii="宋体" w:hAnsi="宋体" w:cs="宋体"/>
                <w:snapToGrid w:val="0"/>
                <w:color w:val="auto"/>
                <w:kern w:val="0"/>
                <w:szCs w:val="21"/>
                <w:highlight w:val="none"/>
                <w:lang w:val="en-US" w:eastAsia="zh-CN"/>
              </w:rPr>
              <w:t>文</w:t>
            </w:r>
            <w:r>
              <w:rPr>
                <w:rFonts w:hint="eastAsia" w:ascii="宋体" w:hAnsi="宋体" w:cs="宋体"/>
                <w:snapToGrid w:val="0"/>
                <w:color w:val="auto"/>
                <w:kern w:val="0"/>
                <w:szCs w:val="21"/>
                <w:highlight w:val="none"/>
              </w:rPr>
              <w:t>老师</w:t>
            </w:r>
          </w:p>
          <w:p w14:paraId="76955207">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电  话：</w:t>
            </w:r>
            <w:r>
              <w:rPr>
                <w:rFonts w:hint="eastAsia" w:ascii="宋体" w:hAnsi="宋体" w:cs="宋体"/>
                <w:color w:val="auto"/>
                <w:kern w:val="0"/>
                <w:szCs w:val="21"/>
                <w:highlight w:val="none"/>
                <w:lang w:val="en-US" w:eastAsia="zh-CN"/>
              </w:rPr>
              <w:t>023-67340299</w:t>
            </w:r>
          </w:p>
        </w:tc>
      </w:tr>
      <w:tr w14:paraId="2472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346" w:type="dxa"/>
            <w:noWrap/>
            <w:vAlign w:val="center"/>
          </w:tcPr>
          <w:p w14:paraId="4CD62C1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1713" w:type="dxa"/>
            <w:noWrap/>
            <w:vAlign w:val="center"/>
          </w:tcPr>
          <w:p w14:paraId="2A71B14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597" w:type="dxa"/>
            <w:noWrap/>
            <w:vAlign w:val="center"/>
          </w:tcPr>
          <w:p w14:paraId="519F03A6">
            <w:pPr>
              <w:tabs>
                <w:tab w:val="left" w:pos="3840"/>
                <w:tab w:val="left" w:pos="5300"/>
              </w:tabs>
              <w:autoSpaceDE w:val="0"/>
              <w:autoSpaceDN w:val="0"/>
              <w:adjustRightInd w:val="0"/>
              <w:snapToGrid w:val="0"/>
              <w:spacing w:line="460" w:lineRule="exact"/>
              <w:ind w:right="-42" w:rightChars="-20"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名  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中信国际招标有限公司</w:t>
            </w:r>
          </w:p>
          <w:p w14:paraId="2E0D47E4">
            <w:pPr>
              <w:tabs>
                <w:tab w:val="left" w:pos="3840"/>
                <w:tab w:val="left" w:pos="5300"/>
              </w:tabs>
              <w:autoSpaceDE w:val="0"/>
              <w:autoSpaceDN w:val="0"/>
              <w:adjustRightInd w:val="0"/>
              <w:snapToGrid w:val="0"/>
              <w:spacing w:line="460" w:lineRule="exact"/>
              <w:ind w:right="-42" w:rightChars="-20"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址：重庆市渝北区新科国际大厦3栋32楼</w:t>
            </w:r>
          </w:p>
          <w:p w14:paraId="68A3DEA4">
            <w:pPr>
              <w:tabs>
                <w:tab w:val="left" w:pos="3840"/>
                <w:tab w:val="left" w:pos="5300"/>
              </w:tabs>
              <w:autoSpaceDE w:val="0"/>
              <w:autoSpaceDN w:val="0"/>
              <w:adjustRightInd w:val="0"/>
              <w:snapToGrid w:val="0"/>
              <w:spacing w:line="460" w:lineRule="exact"/>
              <w:ind w:right="-42" w:rightChars="-20"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康</w:t>
            </w:r>
            <w:r>
              <w:rPr>
                <w:rFonts w:hint="eastAsia" w:ascii="宋体" w:hAnsi="宋体" w:cs="宋体"/>
                <w:color w:val="auto"/>
                <w:szCs w:val="21"/>
                <w:highlight w:val="none"/>
              </w:rPr>
              <w:t>老师</w:t>
            </w:r>
          </w:p>
          <w:p w14:paraId="1DFDF48C">
            <w:pPr>
              <w:snapToGrid w:val="0"/>
              <w:spacing w:line="400" w:lineRule="exact"/>
              <w:ind w:firstLine="420" w:firstLineChars="200"/>
              <w:rPr>
                <w:rFonts w:ascii="宋体" w:hAnsi="宋体" w:cs="宋体"/>
                <w:color w:val="auto"/>
                <w:kern w:val="0"/>
                <w:szCs w:val="21"/>
                <w:highlight w:val="none"/>
              </w:rPr>
            </w:pPr>
            <w:bookmarkStart w:id="135" w:name="_Toc163734900"/>
            <w:bookmarkStart w:id="136" w:name="_Toc163740413"/>
            <w:r>
              <w:rPr>
                <w:rFonts w:hint="eastAsia" w:ascii="宋体" w:hAnsi="宋体" w:cs="宋体"/>
                <w:color w:val="auto"/>
                <w:szCs w:val="21"/>
                <w:highlight w:val="none"/>
              </w:rPr>
              <w:t>电  话：</w:t>
            </w:r>
            <w:bookmarkEnd w:id="135"/>
            <w:bookmarkEnd w:id="136"/>
            <w:r>
              <w:rPr>
                <w:rFonts w:hint="eastAsia" w:ascii="宋体" w:hAnsi="宋体" w:cs="宋体"/>
                <w:color w:val="auto"/>
                <w:szCs w:val="21"/>
                <w:highlight w:val="none"/>
                <w:lang w:val="en-US" w:eastAsia="zh-CN"/>
              </w:rPr>
              <w:t>023-65403511</w:t>
            </w:r>
          </w:p>
        </w:tc>
      </w:tr>
      <w:tr w14:paraId="0637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46" w:type="dxa"/>
            <w:noWrap/>
            <w:vAlign w:val="center"/>
          </w:tcPr>
          <w:p w14:paraId="7B7E165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1.1.4</w:t>
            </w:r>
          </w:p>
        </w:tc>
        <w:tc>
          <w:tcPr>
            <w:tcW w:w="1713" w:type="dxa"/>
            <w:noWrap/>
            <w:vAlign w:val="center"/>
          </w:tcPr>
          <w:p w14:paraId="65A6559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597" w:type="dxa"/>
            <w:noWrap/>
            <w:vAlign w:val="center"/>
          </w:tcPr>
          <w:p w14:paraId="4D185580">
            <w:pPr>
              <w:snapToGrid w:val="0"/>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和合家园二期住宅电梯配件维修工程</w:t>
            </w:r>
            <w:r>
              <w:rPr>
                <w:rFonts w:hint="eastAsia" w:ascii="宋体" w:hAnsi="宋体" w:cs="宋体"/>
                <w:color w:val="auto"/>
                <w:szCs w:val="21"/>
                <w:highlight w:val="none"/>
                <w:lang w:val="en-US" w:eastAsia="zh-CN"/>
              </w:rPr>
              <w:t>监理</w:t>
            </w:r>
          </w:p>
        </w:tc>
      </w:tr>
      <w:tr w14:paraId="32F2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46" w:type="dxa"/>
            <w:noWrap/>
            <w:vAlign w:val="center"/>
          </w:tcPr>
          <w:p w14:paraId="5B2FC39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1713" w:type="dxa"/>
            <w:noWrap/>
            <w:vAlign w:val="center"/>
          </w:tcPr>
          <w:p w14:paraId="7D296F5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597" w:type="dxa"/>
            <w:noWrap/>
            <w:vAlign w:val="center"/>
          </w:tcPr>
          <w:p w14:paraId="70636D9D">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重庆两江新区龙兴镇和合家园</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期1~</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栋</w:t>
            </w:r>
          </w:p>
        </w:tc>
      </w:tr>
      <w:tr w14:paraId="674A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46" w:type="dxa"/>
            <w:noWrap/>
            <w:vAlign w:val="center"/>
          </w:tcPr>
          <w:p w14:paraId="36C0FA4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1.1.6</w:t>
            </w:r>
          </w:p>
        </w:tc>
        <w:tc>
          <w:tcPr>
            <w:tcW w:w="1713" w:type="dxa"/>
            <w:noWrap/>
            <w:vAlign w:val="center"/>
          </w:tcPr>
          <w:p w14:paraId="4D375D6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6597" w:type="dxa"/>
            <w:noWrap/>
            <w:vAlign w:val="center"/>
          </w:tcPr>
          <w:p w14:paraId="3CF031B2">
            <w:pPr>
              <w:tabs>
                <w:tab w:val="left" w:pos="3840"/>
                <w:tab w:val="left" w:pos="5300"/>
              </w:tabs>
              <w:autoSpaceDE w:val="0"/>
              <w:autoSpaceDN w:val="0"/>
              <w:adjustRightInd w:val="0"/>
              <w:snapToGrid w:val="0"/>
              <w:spacing w:line="460" w:lineRule="exact"/>
              <w:ind w:left="10" w:leftChars="0" w:firstLine="409" w:firstLineChars="195"/>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本项目为和合家园二</w:t>
            </w:r>
            <w:r>
              <w:rPr>
                <w:rFonts w:hint="eastAsia" w:ascii="宋体" w:hAnsi="宋体" w:cs="宋体"/>
                <w:snapToGrid w:val="0"/>
                <w:color w:val="auto"/>
                <w:kern w:val="0"/>
                <w:szCs w:val="21"/>
                <w:highlight w:val="none"/>
                <w:u w:val="none"/>
              </w:rPr>
              <w:t>期1~</w:t>
            </w:r>
            <w:r>
              <w:rPr>
                <w:rFonts w:hint="eastAsia" w:ascii="宋体" w:hAnsi="宋体" w:cs="宋体"/>
                <w:snapToGrid w:val="0"/>
                <w:color w:val="auto"/>
                <w:kern w:val="0"/>
                <w:szCs w:val="21"/>
                <w:highlight w:val="none"/>
                <w:u w:val="none"/>
                <w:lang w:val="en-US" w:eastAsia="zh-CN"/>
              </w:rPr>
              <w:t>16</w:t>
            </w:r>
            <w:r>
              <w:rPr>
                <w:rFonts w:hint="eastAsia" w:ascii="宋体" w:hAnsi="宋体" w:cs="宋体"/>
                <w:snapToGrid w:val="0"/>
                <w:color w:val="auto"/>
                <w:kern w:val="0"/>
                <w:szCs w:val="21"/>
                <w:highlight w:val="none"/>
                <w:u w:val="none"/>
              </w:rPr>
              <w:t>栋住宅电梯配件维修工程，</w:t>
            </w:r>
            <w:r>
              <w:rPr>
                <w:rFonts w:hint="eastAsia" w:ascii="宋体" w:hAnsi="宋体" w:cs="宋体"/>
                <w:snapToGrid w:val="0"/>
                <w:color w:val="auto"/>
                <w:kern w:val="0"/>
                <w:szCs w:val="21"/>
                <w:highlight w:val="none"/>
                <w:u w:val="none"/>
                <w:lang w:val="en-US" w:eastAsia="zh-CN"/>
              </w:rPr>
              <w:t>监理</w:t>
            </w:r>
            <w:r>
              <w:rPr>
                <w:rFonts w:hint="eastAsia" w:ascii="宋体" w:hAnsi="宋体" w:cs="宋体"/>
                <w:snapToGrid w:val="0"/>
                <w:color w:val="auto"/>
                <w:kern w:val="0"/>
                <w:szCs w:val="21"/>
                <w:highlight w:val="none"/>
                <w:u w:val="none"/>
              </w:rPr>
              <w:t>费约</w:t>
            </w:r>
            <w:r>
              <w:rPr>
                <w:rFonts w:hint="eastAsia" w:ascii="宋体" w:hAnsi="宋体" w:cs="宋体"/>
                <w:snapToGrid w:val="0"/>
                <w:color w:val="auto"/>
                <w:kern w:val="0"/>
                <w:szCs w:val="21"/>
                <w:highlight w:val="none"/>
                <w:u w:val="none"/>
                <w:lang w:val="en-US" w:eastAsia="zh-CN"/>
              </w:rPr>
              <w:t>16797.92</w:t>
            </w:r>
            <w:r>
              <w:rPr>
                <w:rFonts w:hint="eastAsia" w:ascii="宋体" w:hAnsi="宋体" w:cs="宋体"/>
                <w:snapToGrid w:val="0"/>
                <w:color w:val="auto"/>
                <w:kern w:val="0"/>
                <w:szCs w:val="21"/>
                <w:highlight w:val="none"/>
                <w:u w:val="none"/>
              </w:rPr>
              <w:t>元；</w:t>
            </w:r>
          </w:p>
        </w:tc>
      </w:tr>
      <w:tr w14:paraId="574B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46" w:type="dxa"/>
            <w:noWrap/>
            <w:vAlign w:val="center"/>
          </w:tcPr>
          <w:p w14:paraId="16E73DC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1713" w:type="dxa"/>
            <w:noWrap/>
            <w:vAlign w:val="center"/>
          </w:tcPr>
          <w:p w14:paraId="46FE607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597" w:type="dxa"/>
            <w:noWrap/>
            <w:vAlign w:val="center"/>
          </w:tcPr>
          <w:p w14:paraId="53CACE6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物业专项维修资金。</w:t>
            </w:r>
          </w:p>
        </w:tc>
      </w:tr>
      <w:tr w14:paraId="7815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46" w:type="dxa"/>
            <w:noWrap/>
            <w:vAlign w:val="center"/>
          </w:tcPr>
          <w:p w14:paraId="3892D2E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1713" w:type="dxa"/>
            <w:noWrap/>
            <w:vAlign w:val="center"/>
          </w:tcPr>
          <w:p w14:paraId="565F11C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c>
          <w:tcPr>
            <w:tcW w:w="6597" w:type="dxa"/>
            <w:noWrap/>
            <w:vAlign w:val="center"/>
          </w:tcPr>
          <w:p w14:paraId="784F3DD1">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100%</w:t>
            </w:r>
          </w:p>
        </w:tc>
      </w:tr>
      <w:tr w14:paraId="7641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46" w:type="dxa"/>
            <w:noWrap/>
            <w:vAlign w:val="center"/>
          </w:tcPr>
          <w:p w14:paraId="2205C5E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1.2.3</w:t>
            </w:r>
          </w:p>
        </w:tc>
        <w:tc>
          <w:tcPr>
            <w:tcW w:w="1713" w:type="dxa"/>
            <w:noWrap/>
            <w:vAlign w:val="center"/>
          </w:tcPr>
          <w:p w14:paraId="69A57427">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597" w:type="dxa"/>
            <w:noWrap/>
            <w:vAlign w:val="center"/>
          </w:tcPr>
          <w:p w14:paraId="4BD67A6A">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已落实</w:t>
            </w:r>
          </w:p>
        </w:tc>
      </w:tr>
      <w:tr w14:paraId="4A9E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346" w:type="dxa"/>
            <w:noWrap/>
            <w:vAlign w:val="center"/>
          </w:tcPr>
          <w:p w14:paraId="77B4A31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1.3.1</w:t>
            </w:r>
          </w:p>
        </w:tc>
        <w:tc>
          <w:tcPr>
            <w:tcW w:w="1713" w:type="dxa"/>
            <w:noWrap/>
            <w:vAlign w:val="center"/>
          </w:tcPr>
          <w:p w14:paraId="0ED97AA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比选范围</w:t>
            </w:r>
          </w:p>
        </w:tc>
        <w:tc>
          <w:tcPr>
            <w:tcW w:w="6597" w:type="dxa"/>
            <w:noWrap/>
            <w:vAlign w:val="center"/>
          </w:tcPr>
          <w:p w14:paraId="4EA3E88D">
            <w:pPr>
              <w:snapToGrid w:val="0"/>
              <w:spacing w:line="400" w:lineRule="exact"/>
              <w:ind w:firstLine="420" w:firstLineChars="200"/>
              <w:rPr>
                <w:rFonts w:ascii="宋体" w:hAnsi="宋体" w:cs="宋体"/>
                <w:i/>
                <w:color w:val="auto"/>
                <w:szCs w:val="21"/>
                <w:highlight w:val="none"/>
              </w:rPr>
            </w:pPr>
            <w:r>
              <w:rPr>
                <w:rFonts w:hint="eastAsia" w:ascii="宋体" w:hAnsi="宋体" w:cs="宋体"/>
                <w:snapToGrid w:val="0"/>
                <w:color w:val="auto"/>
                <w:kern w:val="0"/>
                <w:szCs w:val="21"/>
                <w:highlight w:val="none"/>
              </w:rPr>
              <w:t>涉及内容包括和合家园二期1~</w:t>
            </w:r>
            <w:r>
              <w:rPr>
                <w:rFonts w:hint="eastAsia" w:ascii="宋体" w:hAnsi="宋体" w:cs="宋体"/>
                <w:snapToGrid w:val="0"/>
                <w:color w:val="auto"/>
                <w:kern w:val="0"/>
                <w:szCs w:val="21"/>
                <w:highlight w:val="none"/>
                <w:lang w:val="en-US" w:eastAsia="zh-CN"/>
              </w:rPr>
              <w:t>16</w:t>
            </w:r>
            <w:r>
              <w:rPr>
                <w:rFonts w:hint="eastAsia" w:ascii="宋体" w:hAnsi="宋体" w:cs="宋体"/>
                <w:snapToGrid w:val="0"/>
                <w:color w:val="auto"/>
                <w:kern w:val="0"/>
                <w:szCs w:val="21"/>
                <w:highlight w:val="none"/>
              </w:rPr>
              <w:t>栋住宅电梯配件维修工程</w:t>
            </w:r>
            <w:r>
              <w:rPr>
                <w:rFonts w:hint="eastAsia" w:ascii="宋体" w:hAnsi="宋体" w:cs="宋体"/>
                <w:snapToGrid w:val="0"/>
                <w:color w:val="auto"/>
                <w:kern w:val="0"/>
                <w:szCs w:val="21"/>
                <w:highlight w:val="none"/>
                <w:lang w:val="en-US" w:eastAsia="zh-CN"/>
              </w:rPr>
              <w:t>范围内的监理服务</w:t>
            </w:r>
            <w:r>
              <w:rPr>
                <w:rFonts w:hint="eastAsia" w:ascii="宋体" w:hAnsi="宋体" w:cs="宋体"/>
                <w:snapToGrid w:val="0"/>
                <w:color w:val="auto"/>
                <w:kern w:val="0"/>
                <w:szCs w:val="21"/>
                <w:highlight w:val="none"/>
              </w:rPr>
              <w:t>。</w:t>
            </w:r>
          </w:p>
        </w:tc>
      </w:tr>
      <w:tr w14:paraId="7B38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46" w:type="dxa"/>
            <w:noWrap/>
            <w:vAlign w:val="center"/>
          </w:tcPr>
          <w:p w14:paraId="3A2D23B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1.3.2</w:t>
            </w:r>
          </w:p>
        </w:tc>
        <w:tc>
          <w:tcPr>
            <w:tcW w:w="1713" w:type="dxa"/>
            <w:noWrap/>
            <w:vAlign w:val="center"/>
          </w:tcPr>
          <w:p w14:paraId="2FB6F7D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6597" w:type="dxa"/>
            <w:noWrap/>
            <w:vAlign w:val="center"/>
          </w:tcPr>
          <w:p w14:paraId="7CFA4A6F">
            <w:pPr>
              <w:snapToGrid w:val="0"/>
              <w:spacing w:line="400" w:lineRule="exact"/>
              <w:ind w:firstLine="420" w:firstLineChars="200"/>
              <w:rPr>
                <w:rFonts w:ascii="宋体" w:hAnsi="宋体" w:cs="宋体"/>
                <w:color w:val="auto"/>
                <w:kern w:val="0"/>
                <w:szCs w:val="21"/>
                <w:highlight w:val="none"/>
                <w:u w:val="none"/>
              </w:rPr>
            </w:pPr>
            <w:r>
              <w:rPr>
                <w:rFonts w:hint="eastAsia" w:ascii="宋体" w:hAnsi="宋体" w:cs="宋体"/>
                <w:snapToGrid w:val="0"/>
                <w:color w:val="auto"/>
                <w:kern w:val="0"/>
                <w:szCs w:val="21"/>
                <w:highlight w:val="none"/>
                <w:u w:val="none"/>
                <w:lang w:val="en-US" w:eastAsia="zh-CN"/>
              </w:rPr>
              <w:t>从监理合同签订之日起至缺陷责任期满止，其中：计划工期：</w:t>
            </w:r>
            <w:r>
              <w:rPr>
                <w:rFonts w:hint="eastAsia" w:ascii="宋体" w:hAnsi="宋体" w:cs="宋体"/>
                <w:snapToGrid w:val="0"/>
                <w:color w:val="auto"/>
                <w:kern w:val="0"/>
                <w:szCs w:val="21"/>
                <w:highlight w:val="none"/>
                <w:u w:val="none"/>
              </w:rPr>
              <w:t>60日历天，缺陷责任期：24个月。</w:t>
            </w:r>
          </w:p>
        </w:tc>
      </w:tr>
      <w:tr w14:paraId="716E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2404829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1.3.3</w:t>
            </w:r>
          </w:p>
        </w:tc>
        <w:tc>
          <w:tcPr>
            <w:tcW w:w="1713" w:type="dxa"/>
            <w:noWrap/>
            <w:vAlign w:val="center"/>
          </w:tcPr>
          <w:p w14:paraId="7D77025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6597" w:type="dxa"/>
            <w:noWrap/>
            <w:vAlign w:val="center"/>
          </w:tcPr>
          <w:p w14:paraId="0B2D9C12">
            <w:pPr>
              <w:snapToGrid w:val="0"/>
              <w:spacing w:line="400" w:lineRule="exact"/>
              <w:ind w:firstLine="315" w:firstLineChars="150"/>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监理服务质量达到国家现行有关法律法规的要求。</w:t>
            </w:r>
          </w:p>
        </w:tc>
      </w:tr>
      <w:tr w14:paraId="2A76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4636F6C0">
            <w:pPr>
              <w:snapToGrid w:val="0"/>
              <w:spacing w:line="360" w:lineRule="auto"/>
              <w:jc w:val="center"/>
              <w:rPr>
                <w:rFonts w:ascii="宋体" w:hAnsi="宋体" w:cs="宋体"/>
                <w:color w:val="auto"/>
                <w:kern w:val="0"/>
                <w:szCs w:val="21"/>
                <w:highlight w:val="none"/>
              </w:rPr>
            </w:pPr>
          </w:p>
          <w:p w14:paraId="6BF751AF">
            <w:pPr>
              <w:snapToGrid w:val="0"/>
              <w:spacing w:line="360" w:lineRule="auto"/>
              <w:jc w:val="center"/>
              <w:rPr>
                <w:rFonts w:ascii="宋体" w:hAnsi="宋体" w:cs="宋体"/>
                <w:color w:val="auto"/>
                <w:kern w:val="0"/>
                <w:szCs w:val="21"/>
                <w:highlight w:val="none"/>
              </w:rPr>
            </w:pPr>
          </w:p>
          <w:p w14:paraId="7172E80E">
            <w:pPr>
              <w:snapToGrid w:val="0"/>
              <w:spacing w:line="360" w:lineRule="auto"/>
              <w:jc w:val="center"/>
              <w:rPr>
                <w:rFonts w:ascii="宋体" w:hAnsi="宋体" w:cs="宋体"/>
                <w:color w:val="auto"/>
                <w:kern w:val="0"/>
                <w:szCs w:val="21"/>
                <w:highlight w:val="none"/>
              </w:rPr>
            </w:pPr>
          </w:p>
          <w:p w14:paraId="40A3CAA3">
            <w:pPr>
              <w:snapToGrid w:val="0"/>
              <w:spacing w:line="360" w:lineRule="auto"/>
              <w:jc w:val="center"/>
              <w:rPr>
                <w:rFonts w:ascii="宋体" w:hAnsi="宋体" w:cs="宋体"/>
                <w:color w:val="auto"/>
                <w:kern w:val="0"/>
                <w:szCs w:val="21"/>
                <w:highlight w:val="none"/>
              </w:rPr>
            </w:pPr>
          </w:p>
          <w:p w14:paraId="2A03CCD0">
            <w:pPr>
              <w:snapToGrid w:val="0"/>
              <w:spacing w:line="360" w:lineRule="auto"/>
              <w:jc w:val="center"/>
              <w:rPr>
                <w:rFonts w:ascii="宋体" w:hAnsi="宋体" w:cs="宋体"/>
                <w:color w:val="auto"/>
                <w:kern w:val="0"/>
                <w:szCs w:val="21"/>
                <w:highlight w:val="none"/>
              </w:rPr>
            </w:pPr>
          </w:p>
          <w:p w14:paraId="29C5E7ED">
            <w:pPr>
              <w:snapToGrid w:val="0"/>
              <w:spacing w:line="360" w:lineRule="auto"/>
              <w:jc w:val="center"/>
              <w:rPr>
                <w:rFonts w:ascii="宋体" w:hAnsi="宋体" w:cs="宋体"/>
                <w:color w:val="auto"/>
                <w:kern w:val="0"/>
                <w:szCs w:val="21"/>
                <w:highlight w:val="none"/>
              </w:rPr>
            </w:pPr>
          </w:p>
          <w:p w14:paraId="7EC2B8DC">
            <w:pPr>
              <w:snapToGrid w:val="0"/>
              <w:spacing w:line="360" w:lineRule="auto"/>
              <w:jc w:val="center"/>
              <w:rPr>
                <w:rFonts w:ascii="宋体" w:hAnsi="宋体" w:cs="宋体"/>
                <w:color w:val="auto"/>
                <w:kern w:val="0"/>
                <w:szCs w:val="21"/>
                <w:highlight w:val="none"/>
              </w:rPr>
            </w:pPr>
          </w:p>
          <w:p w14:paraId="05F1072F">
            <w:pPr>
              <w:pStyle w:val="2"/>
              <w:rPr>
                <w:rFonts w:ascii="宋体" w:hAnsi="宋体" w:cs="宋体"/>
                <w:color w:val="auto"/>
                <w:highlight w:val="none"/>
                <w:lang w:val="en-US" w:eastAsia="zh-CN"/>
              </w:rPr>
            </w:pPr>
          </w:p>
          <w:p w14:paraId="0AB08311">
            <w:pPr>
              <w:rPr>
                <w:rFonts w:ascii="宋体" w:hAnsi="宋体" w:cs="宋体"/>
                <w:color w:val="auto"/>
                <w:highlight w:val="none"/>
              </w:rPr>
            </w:pPr>
          </w:p>
          <w:p w14:paraId="06CBB496">
            <w:pPr>
              <w:pStyle w:val="2"/>
              <w:rPr>
                <w:rFonts w:ascii="宋体" w:hAnsi="宋体" w:cs="宋体"/>
                <w:color w:val="auto"/>
                <w:highlight w:val="none"/>
                <w:lang w:val="en-US" w:eastAsia="zh-CN"/>
              </w:rPr>
            </w:pPr>
          </w:p>
          <w:p w14:paraId="67E2C79E">
            <w:pPr>
              <w:rPr>
                <w:rFonts w:ascii="宋体" w:hAnsi="宋体" w:cs="宋体"/>
                <w:color w:val="auto"/>
                <w:highlight w:val="none"/>
              </w:rPr>
            </w:pPr>
          </w:p>
          <w:p w14:paraId="089A88DF">
            <w:pPr>
              <w:pStyle w:val="2"/>
              <w:rPr>
                <w:rFonts w:ascii="宋体" w:hAnsi="宋体" w:cs="宋体"/>
                <w:color w:val="auto"/>
                <w:highlight w:val="none"/>
                <w:lang w:val="en-US" w:eastAsia="zh-CN"/>
              </w:rPr>
            </w:pPr>
          </w:p>
          <w:p w14:paraId="567455C3">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p w14:paraId="6F352286">
            <w:pPr>
              <w:snapToGrid w:val="0"/>
              <w:spacing w:line="360" w:lineRule="auto"/>
              <w:jc w:val="center"/>
              <w:rPr>
                <w:rFonts w:ascii="宋体" w:hAnsi="宋体" w:cs="宋体"/>
                <w:color w:val="auto"/>
                <w:kern w:val="0"/>
                <w:szCs w:val="21"/>
                <w:highlight w:val="none"/>
              </w:rPr>
            </w:pPr>
          </w:p>
          <w:p w14:paraId="55430F3B">
            <w:pPr>
              <w:snapToGrid w:val="0"/>
              <w:spacing w:line="360" w:lineRule="auto"/>
              <w:jc w:val="center"/>
              <w:rPr>
                <w:rFonts w:ascii="宋体" w:hAnsi="宋体" w:cs="宋体"/>
                <w:color w:val="auto"/>
                <w:kern w:val="0"/>
                <w:szCs w:val="21"/>
                <w:highlight w:val="none"/>
              </w:rPr>
            </w:pPr>
          </w:p>
          <w:p w14:paraId="23C44D11">
            <w:pPr>
              <w:snapToGrid w:val="0"/>
              <w:spacing w:line="360" w:lineRule="auto"/>
              <w:jc w:val="center"/>
              <w:rPr>
                <w:rFonts w:ascii="宋体" w:hAnsi="宋体" w:cs="宋体"/>
                <w:color w:val="auto"/>
                <w:kern w:val="0"/>
                <w:szCs w:val="21"/>
                <w:highlight w:val="none"/>
              </w:rPr>
            </w:pPr>
          </w:p>
          <w:p w14:paraId="31CA136D">
            <w:pPr>
              <w:snapToGrid w:val="0"/>
              <w:spacing w:line="360" w:lineRule="auto"/>
              <w:jc w:val="center"/>
              <w:rPr>
                <w:rFonts w:ascii="宋体" w:hAnsi="宋体" w:cs="宋体"/>
                <w:color w:val="auto"/>
                <w:kern w:val="0"/>
                <w:szCs w:val="21"/>
                <w:highlight w:val="none"/>
              </w:rPr>
            </w:pPr>
          </w:p>
          <w:p w14:paraId="55DA8BB3">
            <w:pPr>
              <w:snapToGrid w:val="0"/>
              <w:spacing w:line="360" w:lineRule="auto"/>
              <w:jc w:val="center"/>
              <w:rPr>
                <w:rFonts w:ascii="宋体" w:hAnsi="宋体" w:cs="宋体"/>
                <w:color w:val="auto"/>
                <w:kern w:val="0"/>
                <w:szCs w:val="21"/>
                <w:highlight w:val="none"/>
              </w:rPr>
            </w:pPr>
          </w:p>
          <w:p w14:paraId="32B585BA">
            <w:pPr>
              <w:snapToGrid w:val="0"/>
              <w:spacing w:line="360" w:lineRule="auto"/>
              <w:jc w:val="center"/>
              <w:rPr>
                <w:rFonts w:ascii="宋体" w:hAnsi="宋体" w:cs="宋体"/>
                <w:color w:val="auto"/>
                <w:kern w:val="0"/>
                <w:szCs w:val="21"/>
                <w:highlight w:val="none"/>
              </w:rPr>
            </w:pPr>
          </w:p>
          <w:p w14:paraId="61A9D088">
            <w:pPr>
              <w:snapToGrid w:val="0"/>
              <w:spacing w:line="360" w:lineRule="auto"/>
              <w:jc w:val="center"/>
              <w:rPr>
                <w:rFonts w:ascii="宋体" w:hAnsi="宋体" w:cs="宋体"/>
                <w:color w:val="auto"/>
                <w:kern w:val="0"/>
                <w:szCs w:val="21"/>
                <w:highlight w:val="none"/>
              </w:rPr>
            </w:pPr>
          </w:p>
          <w:p w14:paraId="7C88C0AE">
            <w:pPr>
              <w:snapToGrid w:val="0"/>
              <w:spacing w:line="360" w:lineRule="auto"/>
              <w:jc w:val="center"/>
              <w:rPr>
                <w:rFonts w:ascii="宋体" w:hAnsi="宋体" w:cs="宋体"/>
                <w:color w:val="auto"/>
                <w:kern w:val="0"/>
                <w:szCs w:val="21"/>
                <w:highlight w:val="none"/>
              </w:rPr>
            </w:pPr>
          </w:p>
          <w:p w14:paraId="2BB3191C">
            <w:pPr>
              <w:snapToGrid w:val="0"/>
              <w:spacing w:line="360" w:lineRule="auto"/>
              <w:jc w:val="center"/>
              <w:rPr>
                <w:rFonts w:ascii="宋体" w:hAnsi="宋体" w:cs="宋体"/>
                <w:color w:val="auto"/>
                <w:kern w:val="0"/>
                <w:szCs w:val="21"/>
                <w:highlight w:val="none"/>
              </w:rPr>
            </w:pPr>
          </w:p>
          <w:p w14:paraId="1A025FA2">
            <w:pPr>
              <w:snapToGrid w:val="0"/>
              <w:spacing w:line="360" w:lineRule="auto"/>
              <w:jc w:val="center"/>
              <w:rPr>
                <w:rFonts w:ascii="宋体" w:hAnsi="宋体" w:cs="宋体"/>
                <w:color w:val="auto"/>
                <w:kern w:val="0"/>
                <w:szCs w:val="21"/>
                <w:highlight w:val="none"/>
              </w:rPr>
            </w:pPr>
          </w:p>
          <w:p w14:paraId="13493BA4">
            <w:pPr>
              <w:snapToGrid w:val="0"/>
              <w:spacing w:line="360" w:lineRule="auto"/>
              <w:jc w:val="center"/>
              <w:rPr>
                <w:rFonts w:ascii="宋体" w:hAnsi="宋体" w:cs="宋体"/>
                <w:color w:val="auto"/>
                <w:kern w:val="0"/>
                <w:szCs w:val="21"/>
                <w:highlight w:val="none"/>
              </w:rPr>
            </w:pPr>
          </w:p>
          <w:p w14:paraId="11708B69">
            <w:pPr>
              <w:snapToGrid w:val="0"/>
              <w:spacing w:line="360" w:lineRule="auto"/>
              <w:jc w:val="center"/>
              <w:rPr>
                <w:rFonts w:ascii="宋体" w:hAnsi="宋体" w:cs="宋体"/>
                <w:color w:val="auto"/>
                <w:kern w:val="0"/>
                <w:szCs w:val="21"/>
                <w:highlight w:val="none"/>
              </w:rPr>
            </w:pPr>
          </w:p>
          <w:p w14:paraId="2F2914E1">
            <w:pPr>
              <w:snapToGrid w:val="0"/>
              <w:spacing w:line="360" w:lineRule="auto"/>
              <w:jc w:val="center"/>
              <w:rPr>
                <w:rFonts w:ascii="宋体" w:hAnsi="宋体" w:cs="宋体"/>
                <w:color w:val="auto"/>
                <w:kern w:val="0"/>
                <w:szCs w:val="21"/>
                <w:highlight w:val="none"/>
              </w:rPr>
            </w:pPr>
          </w:p>
          <w:p w14:paraId="3E6CDE7D">
            <w:pPr>
              <w:snapToGrid w:val="0"/>
              <w:spacing w:line="360" w:lineRule="auto"/>
              <w:jc w:val="center"/>
              <w:rPr>
                <w:rFonts w:ascii="宋体" w:hAnsi="宋体" w:cs="宋体"/>
                <w:color w:val="auto"/>
                <w:kern w:val="0"/>
                <w:szCs w:val="21"/>
                <w:highlight w:val="none"/>
              </w:rPr>
            </w:pPr>
          </w:p>
          <w:p w14:paraId="48021E37">
            <w:pPr>
              <w:snapToGrid w:val="0"/>
              <w:spacing w:line="360" w:lineRule="auto"/>
              <w:jc w:val="center"/>
              <w:rPr>
                <w:rFonts w:ascii="宋体" w:hAnsi="宋体" w:cs="宋体"/>
                <w:color w:val="auto"/>
                <w:kern w:val="0"/>
                <w:szCs w:val="21"/>
                <w:highlight w:val="none"/>
              </w:rPr>
            </w:pPr>
          </w:p>
          <w:p w14:paraId="5337262D">
            <w:pPr>
              <w:snapToGrid w:val="0"/>
              <w:spacing w:line="360" w:lineRule="auto"/>
              <w:rPr>
                <w:rFonts w:ascii="宋体" w:hAnsi="宋体" w:cs="宋体"/>
                <w:color w:val="auto"/>
                <w:kern w:val="0"/>
                <w:szCs w:val="21"/>
                <w:highlight w:val="none"/>
              </w:rPr>
            </w:pPr>
          </w:p>
        </w:tc>
        <w:tc>
          <w:tcPr>
            <w:tcW w:w="1713" w:type="dxa"/>
            <w:noWrap/>
            <w:vAlign w:val="center"/>
          </w:tcPr>
          <w:p w14:paraId="467241E5">
            <w:pPr>
              <w:snapToGrid w:val="0"/>
              <w:spacing w:line="360" w:lineRule="auto"/>
              <w:jc w:val="center"/>
              <w:rPr>
                <w:rFonts w:ascii="宋体" w:hAnsi="宋体" w:cs="宋体"/>
                <w:color w:val="auto"/>
                <w:kern w:val="0"/>
                <w:szCs w:val="21"/>
                <w:highlight w:val="none"/>
              </w:rPr>
            </w:pPr>
          </w:p>
          <w:p w14:paraId="0903052C">
            <w:pPr>
              <w:snapToGrid w:val="0"/>
              <w:spacing w:line="360" w:lineRule="auto"/>
              <w:jc w:val="center"/>
              <w:rPr>
                <w:rFonts w:ascii="宋体" w:hAnsi="宋体" w:cs="宋体"/>
                <w:color w:val="auto"/>
                <w:kern w:val="0"/>
                <w:szCs w:val="21"/>
                <w:highlight w:val="none"/>
              </w:rPr>
            </w:pPr>
          </w:p>
          <w:p w14:paraId="62E35827">
            <w:pPr>
              <w:snapToGrid w:val="0"/>
              <w:spacing w:line="360" w:lineRule="auto"/>
              <w:jc w:val="center"/>
              <w:rPr>
                <w:rFonts w:ascii="宋体" w:hAnsi="宋体" w:cs="宋体"/>
                <w:color w:val="auto"/>
                <w:kern w:val="0"/>
                <w:szCs w:val="21"/>
                <w:highlight w:val="none"/>
              </w:rPr>
            </w:pPr>
          </w:p>
          <w:p w14:paraId="6EEBF0D5">
            <w:pPr>
              <w:snapToGrid w:val="0"/>
              <w:spacing w:line="360" w:lineRule="auto"/>
              <w:jc w:val="center"/>
              <w:rPr>
                <w:rFonts w:ascii="宋体" w:hAnsi="宋体" w:cs="宋体"/>
                <w:color w:val="auto"/>
                <w:kern w:val="0"/>
                <w:szCs w:val="21"/>
                <w:highlight w:val="none"/>
              </w:rPr>
            </w:pPr>
          </w:p>
          <w:p w14:paraId="56CC0CF4">
            <w:pPr>
              <w:snapToGrid w:val="0"/>
              <w:spacing w:line="360" w:lineRule="auto"/>
              <w:jc w:val="center"/>
              <w:rPr>
                <w:rFonts w:ascii="宋体" w:hAnsi="宋体" w:cs="宋体"/>
                <w:color w:val="auto"/>
                <w:kern w:val="0"/>
                <w:szCs w:val="21"/>
                <w:highlight w:val="none"/>
              </w:rPr>
            </w:pPr>
          </w:p>
          <w:p w14:paraId="4F13A29A">
            <w:pPr>
              <w:snapToGrid w:val="0"/>
              <w:spacing w:line="360" w:lineRule="auto"/>
              <w:rPr>
                <w:rFonts w:ascii="宋体" w:hAnsi="宋体" w:cs="宋体"/>
                <w:color w:val="auto"/>
                <w:kern w:val="0"/>
                <w:szCs w:val="21"/>
                <w:highlight w:val="none"/>
              </w:rPr>
            </w:pPr>
          </w:p>
          <w:p w14:paraId="1523241B">
            <w:pPr>
              <w:rPr>
                <w:rFonts w:ascii="宋体" w:hAnsi="宋体" w:cs="宋体"/>
                <w:color w:val="auto"/>
                <w:highlight w:val="none"/>
              </w:rPr>
            </w:pPr>
          </w:p>
          <w:p w14:paraId="4CCDCE96">
            <w:pPr>
              <w:pStyle w:val="2"/>
              <w:rPr>
                <w:rFonts w:ascii="宋体" w:hAnsi="宋体" w:cs="宋体"/>
                <w:color w:val="auto"/>
                <w:highlight w:val="none"/>
                <w:lang w:val="en-US" w:eastAsia="zh-CN"/>
              </w:rPr>
            </w:pPr>
          </w:p>
          <w:p w14:paraId="192F4508">
            <w:pPr>
              <w:rPr>
                <w:rFonts w:ascii="宋体" w:hAnsi="宋体" w:cs="宋体"/>
                <w:color w:val="auto"/>
                <w:highlight w:val="none"/>
              </w:rPr>
            </w:pPr>
          </w:p>
          <w:p w14:paraId="30E8686A">
            <w:pPr>
              <w:pStyle w:val="2"/>
              <w:rPr>
                <w:rFonts w:ascii="宋体" w:hAnsi="宋体" w:cs="宋体"/>
                <w:color w:val="auto"/>
                <w:highlight w:val="none"/>
                <w:lang w:val="en-US" w:eastAsia="zh-CN"/>
              </w:rPr>
            </w:pPr>
          </w:p>
          <w:p w14:paraId="211AACAF">
            <w:pPr>
              <w:rPr>
                <w:rFonts w:ascii="宋体" w:hAnsi="宋体" w:cs="宋体"/>
                <w:color w:val="auto"/>
                <w:highlight w:val="none"/>
              </w:rPr>
            </w:pPr>
          </w:p>
          <w:p w14:paraId="2EFC34CA">
            <w:pPr>
              <w:rPr>
                <w:rFonts w:ascii="宋体" w:hAnsi="宋体" w:cs="宋体"/>
                <w:color w:val="auto"/>
                <w:highlight w:val="none"/>
              </w:rPr>
            </w:pPr>
          </w:p>
          <w:p w14:paraId="7EFDB42D">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比选申请人资质条件、能力和信誉</w:t>
            </w:r>
          </w:p>
          <w:p w14:paraId="1B9C2DE7">
            <w:pPr>
              <w:snapToGrid w:val="0"/>
              <w:spacing w:line="360" w:lineRule="auto"/>
              <w:jc w:val="center"/>
              <w:rPr>
                <w:rFonts w:ascii="宋体" w:hAnsi="宋体" w:cs="宋体"/>
                <w:color w:val="auto"/>
                <w:kern w:val="0"/>
                <w:szCs w:val="21"/>
                <w:highlight w:val="none"/>
              </w:rPr>
            </w:pPr>
          </w:p>
          <w:p w14:paraId="639C938C">
            <w:pPr>
              <w:snapToGrid w:val="0"/>
              <w:spacing w:line="360" w:lineRule="auto"/>
              <w:jc w:val="center"/>
              <w:rPr>
                <w:rFonts w:ascii="宋体" w:hAnsi="宋体" w:cs="宋体"/>
                <w:color w:val="auto"/>
                <w:kern w:val="0"/>
                <w:szCs w:val="21"/>
                <w:highlight w:val="none"/>
              </w:rPr>
            </w:pPr>
          </w:p>
          <w:p w14:paraId="770EB8B0">
            <w:pPr>
              <w:snapToGrid w:val="0"/>
              <w:spacing w:line="360" w:lineRule="auto"/>
              <w:jc w:val="center"/>
              <w:rPr>
                <w:rFonts w:ascii="宋体" w:hAnsi="宋体" w:cs="宋体"/>
                <w:color w:val="auto"/>
                <w:kern w:val="0"/>
                <w:szCs w:val="21"/>
                <w:highlight w:val="none"/>
              </w:rPr>
            </w:pPr>
          </w:p>
          <w:p w14:paraId="3F968FAA">
            <w:pPr>
              <w:snapToGrid w:val="0"/>
              <w:spacing w:line="360" w:lineRule="auto"/>
              <w:jc w:val="center"/>
              <w:rPr>
                <w:rFonts w:ascii="宋体" w:hAnsi="宋体" w:cs="宋体"/>
                <w:color w:val="auto"/>
                <w:kern w:val="0"/>
                <w:szCs w:val="21"/>
                <w:highlight w:val="none"/>
              </w:rPr>
            </w:pPr>
          </w:p>
          <w:p w14:paraId="481AAEA5">
            <w:pPr>
              <w:snapToGrid w:val="0"/>
              <w:spacing w:line="360" w:lineRule="auto"/>
              <w:jc w:val="center"/>
              <w:rPr>
                <w:rFonts w:ascii="宋体" w:hAnsi="宋体" w:cs="宋体"/>
                <w:color w:val="auto"/>
                <w:kern w:val="0"/>
                <w:szCs w:val="21"/>
                <w:highlight w:val="none"/>
              </w:rPr>
            </w:pPr>
          </w:p>
          <w:p w14:paraId="0A551032">
            <w:pPr>
              <w:snapToGrid w:val="0"/>
              <w:spacing w:line="360" w:lineRule="auto"/>
              <w:jc w:val="center"/>
              <w:rPr>
                <w:rFonts w:ascii="宋体" w:hAnsi="宋体" w:cs="宋体"/>
                <w:color w:val="auto"/>
                <w:kern w:val="0"/>
                <w:szCs w:val="21"/>
                <w:highlight w:val="none"/>
              </w:rPr>
            </w:pPr>
          </w:p>
          <w:p w14:paraId="3AAAA6A5">
            <w:pPr>
              <w:snapToGrid w:val="0"/>
              <w:spacing w:line="360" w:lineRule="auto"/>
              <w:jc w:val="center"/>
              <w:rPr>
                <w:rFonts w:ascii="宋体" w:hAnsi="宋体" w:cs="宋体"/>
                <w:color w:val="auto"/>
                <w:kern w:val="0"/>
                <w:szCs w:val="21"/>
                <w:highlight w:val="none"/>
              </w:rPr>
            </w:pPr>
          </w:p>
          <w:p w14:paraId="143D2BED">
            <w:pPr>
              <w:snapToGrid w:val="0"/>
              <w:spacing w:line="360" w:lineRule="auto"/>
              <w:jc w:val="center"/>
              <w:rPr>
                <w:rFonts w:ascii="宋体" w:hAnsi="宋体" w:cs="宋体"/>
                <w:color w:val="auto"/>
                <w:kern w:val="0"/>
                <w:szCs w:val="21"/>
                <w:highlight w:val="none"/>
              </w:rPr>
            </w:pPr>
          </w:p>
          <w:p w14:paraId="74C4BDF8">
            <w:pPr>
              <w:snapToGrid w:val="0"/>
              <w:spacing w:line="360" w:lineRule="auto"/>
              <w:jc w:val="center"/>
              <w:rPr>
                <w:rFonts w:ascii="宋体" w:hAnsi="宋体" w:cs="宋体"/>
                <w:color w:val="auto"/>
                <w:kern w:val="0"/>
                <w:szCs w:val="21"/>
                <w:highlight w:val="none"/>
              </w:rPr>
            </w:pPr>
          </w:p>
          <w:p w14:paraId="72B4FBFE">
            <w:pPr>
              <w:snapToGrid w:val="0"/>
              <w:spacing w:line="360" w:lineRule="auto"/>
              <w:jc w:val="center"/>
              <w:rPr>
                <w:rFonts w:ascii="宋体" w:hAnsi="宋体" w:cs="宋体"/>
                <w:color w:val="auto"/>
                <w:kern w:val="0"/>
                <w:szCs w:val="21"/>
                <w:highlight w:val="none"/>
              </w:rPr>
            </w:pPr>
          </w:p>
          <w:p w14:paraId="79E455BB">
            <w:pPr>
              <w:snapToGrid w:val="0"/>
              <w:spacing w:line="360" w:lineRule="auto"/>
              <w:jc w:val="center"/>
              <w:rPr>
                <w:rFonts w:ascii="宋体" w:hAnsi="宋体" w:cs="宋体"/>
                <w:color w:val="auto"/>
                <w:kern w:val="0"/>
                <w:szCs w:val="21"/>
                <w:highlight w:val="none"/>
              </w:rPr>
            </w:pPr>
          </w:p>
          <w:p w14:paraId="349C019A">
            <w:pPr>
              <w:snapToGrid w:val="0"/>
              <w:spacing w:line="360" w:lineRule="auto"/>
              <w:jc w:val="center"/>
              <w:rPr>
                <w:rFonts w:ascii="宋体" w:hAnsi="宋体" w:cs="宋体"/>
                <w:color w:val="auto"/>
                <w:kern w:val="0"/>
                <w:szCs w:val="21"/>
                <w:highlight w:val="none"/>
              </w:rPr>
            </w:pPr>
          </w:p>
          <w:p w14:paraId="2A621851">
            <w:pPr>
              <w:snapToGrid w:val="0"/>
              <w:spacing w:line="360" w:lineRule="auto"/>
              <w:jc w:val="center"/>
              <w:rPr>
                <w:rFonts w:ascii="宋体" w:hAnsi="宋体" w:cs="宋体"/>
                <w:color w:val="auto"/>
                <w:kern w:val="0"/>
                <w:szCs w:val="21"/>
                <w:highlight w:val="none"/>
              </w:rPr>
            </w:pPr>
          </w:p>
          <w:p w14:paraId="40DB4A24">
            <w:pPr>
              <w:snapToGrid w:val="0"/>
              <w:spacing w:line="360" w:lineRule="auto"/>
              <w:rPr>
                <w:rFonts w:ascii="宋体" w:hAnsi="宋体" w:cs="宋体"/>
                <w:color w:val="auto"/>
                <w:kern w:val="0"/>
                <w:szCs w:val="21"/>
                <w:highlight w:val="none"/>
              </w:rPr>
            </w:pPr>
          </w:p>
        </w:tc>
        <w:tc>
          <w:tcPr>
            <w:tcW w:w="6597" w:type="dxa"/>
            <w:noWrap/>
            <w:vAlign w:val="center"/>
          </w:tcPr>
          <w:p w14:paraId="69E3AB22">
            <w:pPr>
              <w:adjustRightInd w:val="0"/>
              <w:snapToGrid w:val="0"/>
              <w:spacing w:line="360" w:lineRule="auto"/>
              <w:ind w:firstLine="422" w:firstLineChars="200"/>
              <w:rPr>
                <w:rFonts w:hint="default" w:ascii="宋体" w:hAnsi="宋体" w:cs="宋体"/>
                <w:b/>
                <w:color w:val="auto"/>
                <w:szCs w:val="21"/>
                <w:highlight w:val="none"/>
                <w:lang w:val="en-US" w:eastAsia="zh-CN"/>
              </w:rPr>
            </w:pPr>
            <w:bookmarkStart w:id="137" w:name="OLE_LINK1"/>
            <w:r>
              <w:rPr>
                <w:rFonts w:hint="eastAsia" w:ascii="宋体" w:hAnsi="宋体" w:cs="宋体"/>
                <w:b/>
                <w:color w:val="auto"/>
                <w:szCs w:val="21"/>
                <w:highlight w:val="none"/>
                <w:lang w:val="en-US" w:eastAsia="zh-CN"/>
              </w:rPr>
              <w:t>1、资格要求</w:t>
            </w:r>
          </w:p>
          <w:p w14:paraId="4307DD9F">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1.1</w:t>
            </w:r>
            <w:r>
              <w:rPr>
                <w:rFonts w:hint="eastAsia" w:ascii="宋体" w:hAnsi="宋体" w:cs="宋体"/>
                <w:color w:val="auto"/>
                <w:highlight w:val="none"/>
              </w:rPr>
              <w:t>本项目比选实行资格后审，</w:t>
            </w:r>
            <w:bookmarkEnd w:id="137"/>
            <w:r>
              <w:rPr>
                <w:rFonts w:hint="eastAsia" w:ascii="宋体" w:hAnsi="宋体" w:cs="宋体"/>
                <w:snapToGrid w:val="0"/>
                <w:color w:val="auto"/>
                <w:kern w:val="0"/>
                <w:szCs w:val="21"/>
                <w:highlight w:val="none"/>
              </w:rPr>
              <w:t>本次比选要求比选申请人具备以下①或②的资质条件：</w:t>
            </w:r>
          </w:p>
          <w:p w14:paraId="181EB0D8">
            <w:pPr>
              <w:autoSpaceDE w:val="0"/>
              <w:autoSpaceDN w:val="0"/>
              <w:adjustRightInd w:val="0"/>
              <w:snapToGrid w:val="0"/>
              <w:spacing w:line="360" w:lineRule="auto"/>
              <w:ind w:firstLine="415" w:firstLineChars="198"/>
              <w:jc w:val="left"/>
              <w:rPr>
                <w:rFonts w:hint="eastAsia"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①、</w:t>
            </w:r>
            <w:r>
              <w:rPr>
                <w:rFonts w:hint="eastAsia" w:ascii="宋体" w:hAnsi="宋体" w:cs="宋体"/>
                <w:snapToGrid w:val="0"/>
                <w:color w:val="auto"/>
                <w:kern w:val="0"/>
                <w:szCs w:val="21"/>
                <w:highlight w:val="none"/>
                <w:lang w:val="en-US" w:eastAsia="zh-CN"/>
              </w:rPr>
              <w:t>建设行政主管部门颁发的工程监理综合资质；</w:t>
            </w:r>
          </w:p>
          <w:p w14:paraId="36C100F9">
            <w:pPr>
              <w:autoSpaceDE w:val="0"/>
              <w:autoSpaceDN w:val="0"/>
              <w:adjustRightInd w:val="0"/>
              <w:snapToGrid w:val="0"/>
              <w:spacing w:line="360" w:lineRule="auto"/>
              <w:ind w:firstLine="415" w:firstLineChars="198"/>
              <w:jc w:val="left"/>
              <w:rPr>
                <w:rFonts w:ascii="宋体" w:hAnsi="宋体" w:cs="宋体"/>
                <w:b/>
                <w:color w:val="auto"/>
                <w:szCs w:val="21"/>
                <w:highlight w:val="none"/>
              </w:rPr>
            </w:pPr>
            <w:r>
              <w:rPr>
                <w:rFonts w:hint="eastAsia" w:ascii="宋体" w:hAnsi="宋体" w:cs="宋体"/>
                <w:snapToGrid w:val="0"/>
                <w:color w:val="auto"/>
                <w:kern w:val="0"/>
                <w:szCs w:val="21"/>
                <w:highlight w:val="none"/>
              </w:rPr>
              <w:t>②、</w:t>
            </w:r>
            <w:r>
              <w:rPr>
                <w:rFonts w:hint="eastAsia" w:ascii="宋体" w:hAnsi="宋体" w:cs="宋体"/>
                <w:snapToGrid w:val="0"/>
                <w:color w:val="auto"/>
                <w:kern w:val="0"/>
                <w:szCs w:val="21"/>
                <w:highlight w:val="none"/>
                <w:lang w:val="en-US" w:eastAsia="zh-CN"/>
              </w:rPr>
              <w:t>建设行政主管部门颁发的房屋建筑工程监理乙级及以上资质</w:t>
            </w:r>
            <w:r>
              <w:rPr>
                <w:rFonts w:hint="eastAsia" w:ascii="宋体" w:hAnsi="宋体" w:cs="宋体"/>
                <w:snapToGrid w:val="0"/>
                <w:color w:val="auto"/>
                <w:kern w:val="0"/>
                <w:szCs w:val="21"/>
                <w:highlight w:val="none"/>
              </w:rPr>
              <w:t>。</w:t>
            </w:r>
          </w:p>
          <w:p w14:paraId="4067ADAA">
            <w:pPr>
              <w:autoSpaceDE w:val="0"/>
              <w:autoSpaceDN w:val="0"/>
              <w:adjustRightInd w:val="0"/>
              <w:snapToGrid w:val="0"/>
              <w:spacing w:line="360" w:lineRule="auto"/>
              <w:ind w:firstLine="415" w:firstLineChars="198"/>
              <w:jc w:val="left"/>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比选申请人须在比选申请文件资格审查部分提供有效的资质证书。</w:t>
            </w:r>
          </w:p>
          <w:p w14:paraId="2B3C9E08">
            <w:pPr>
              <w:autoSpaceDE w:val="0"/>
              <w:autoSpaceDN w:val="0"/>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1.2具备独立法人资格</w:t>
            </w:r>
          </w:p>
          <w:p w14:paraId="5113143D">
            <w:pPr>
              <w:autoSpaceDE w:val="0"/>
              <w:autoSpaceDN w:val="0"/>
              <w:adjustRightInd w:val="0"/>
              <w:snapToGrid w:val="0"/>
              <w:spacing w:line="360" w:lineRule="auto"/>
              <w:ind w:firstLine="420" w:firstLineChars="200"/>
              <w:rPr>
                <w:rFonts w:hint="default" w:ascii="宋体" w:hAnsi="宋体" w:cs="宋体"/>
                <w:color w:val="auto"/>
                <w:highlight w:val="none"/>
                <w:lang w:val="en-US" w:eastAsia="zh-CN"/>
              </w:rPr>
            </w:pPr>
            <w:r>
              <w:rPr>
                <w:rFonts w:hint="default" w:ascii="宋体" w:hAnsi="宋体" w:cs="宋体"/>
                <w:color w:val="auto"/>
                <w:highlight w:val="none"/>
                <w:lang w:val="en-US" w:eastAsia="zh-CN"/>
              </w:rPr>
              <w:t>提供：有效的营业执照。</w:t>
            </w:r>
          </w:p>
          <w:p w14:paraId="5C36A926">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2.业绩要求</w:t>
            </w:r>
          </w:p>
          <w:p w14:paraId="4FE2D6CD">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无。</w:t>
            </w:r>
          </w:p>
          <w:p w14:paraId="3989342E">
            <w:pPr>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3.财务要求</w:t>
            </w:r>
          </w:p>
          <w:p w14:paraId="20156350">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无。</w:t>
            </w:r>
          </w:p>
          <w:p w14:paraId="6CAD95C5">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4.比选申请截止日比选申请资格情况</w:t>
            </w:r>
          </w:p>
          <w:p w14:paraId="13F6D7D0">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比选申请人自行承诺不得存在下列情形之一：</w:t>
            </w:r>
          </w:p>
          <w:p w14:paraId="78C21BC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（1）被人民法院列入失信被执行人名单且在被执行期内；</w:t>
            </w:r>
          </w:p>
          <w:p w14:paraId="007009B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（2）被列入《重庆市工程建设领域招标投标信用管理暂行办法》规定的重点关注名单且记分达到12分且在记分有效期内；</w:t>
            </w:r>
          </w:p>
          <w:p w14:paraId="356C7EC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（3）被列入《重庆市工程建设领域招标投标信用管理暂行办法》规定的重庆市工程建设领域招标投标失信惩戒对象名单（以下称黑名单）且在记分有效期内；</w:t>
            </w:r>
          </w:p>
          <w:p w14:paraId="7CCEEB97">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（4）被国家、重庆市（含市或任意区县）有关行政部门处以取消（或暂停）投标资格处罚或禁止从业处罚或暂停在渝承揽新业务处罚，且在处罚期限内。</w:t>
            </w:r>
          </w:p>
          <w:p w14:paraId="21101CE2">
            <w:pPr>
              <w:autoSpaceDE w:val="0"/>
              <w:autoSpaceDN w:val="0"/>
              <w:adjustRightInd w:val="0"/>
              <w:snapToGrid w:val="0"/>
              <w:spacing w:line="360" w:lineRule="auto"/>
              <w:ind w:firstLine="422" w:firstLineChars="200"/>
              <w:rPr>
                <w:rFonts w:ascii="宋体" w:hAnsi="宋体" w:cs="宋体"/>
                <w:b/>
                <w:snapToGrid w:val="0"/>
                <w:color w:val="auto"/>
                <w:kern w:val="0"/>
                <w:szCs w:val="21"/>
                <w:highlight w:val="none"/>
              </w:rPr>
            </w:pPr>
            <w:r>
              <w:rPr>
                <w:rFonts w:hint="eastAsia" w:ascii="宋体" w:hAnsi="宋体" w:cs="宋体"/>
                <w:b/>
                <w:color w:val="auto"/>
                <w:szCs w:val="21"/>
                <w:highlight w:val="none"/>
              </w:rPr>
              <w:t>比选申请人须在</w:t>
            </w:r>
            <w:r>
              <w:rPr>
                <w:rFonts w:hint="eastAsia" w:ascii="宋体" w:hAnsi="宋体" w:cs="宋体"/>
                <w:b/>
                <w:snapToGrid w:val="0"/>
                <w:color w:val="auto"/>
                <w:kern w:val="0"/>
                <w:szCs w:val="21"/>
                <w:highlight w:val="none"/>
              </w:rPr>
              <w:t>比选申请文件资格审查部分提供承诺（</w:t>
            </w:r>
            <w:r>
              <w:rPr>
                <w:rFonts w:hint="eastAsia" w:ascii="宋体" w:hAnsi="宋体" w:cs="宋体"/>
                <w:b/>
                <w:color w:val="auto"/>
                <w:szCs w:val="21"/>
                <w:highlight w:val="none"/>
              </w:rPr>
              <w:t>承诺格式见第</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章比选申请文件格式</w:t>
            </w:r>
            <w:r>
              <w:rPr>
                <w:rFonts w:hint="eastAsia" w:ascii="宋体" w:hAnsi="宋体" w:cs="宋体"/>
                <w:b/>
                <w:snapToGrid w:val="0"/>
                <w:color w:val="auto"/>
                <w:kern w:val="0"/>
                <w:szCs w:val="21"/>
                <w:highlight w:val="none"/>
              </w:rPr>
              <w:t>）。</w:t>
            </w:r>
          </w:p>
          <w:p w14:paraId="3A0BD1C9">
            <w:pPr>
              <w:snapToGrid w:val="0"/>
              <w:spacing w:line="360" w:lineRule="auto"/>
              <w:ind w:firstLine="422" w:firstLineChars="20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5.总监理工程师资格要求：</w:t>
            </w:r>
          </w:p>
          <w:p w14:paraId="6951CF0F">
            <w:pPr>
              <w:autoSpaceDE w:val="0"/>
              <w:autoSpaceDN w:val="0"/>
              <w:adjustRightInd w:val="0"/>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5.1总监理工程师1人，为比选申请单位在职人员，具备监理工程师资格。</w:t>
            </w:r>
          </w:p>
          <w:p w14:paraId="290BB1B2">
            <w:pPr>
              <w:autoSpaceDE w:val="0"/>
              <w:autoSpaceDN w:val="0"/>
              <w:adjustRightInd w:val="0"/>
              <w:snapToGrid w:val="0"/>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比选申请人须在</w:t>
            </w:r>
            <w:r>
              <w:rPr>
                <w:rFonts w:hint="eastAsia" w:ascii="宋体" w:hAnsi="宋体" w:cs="宋体"/>
                <w:snapToGrid w:val="0"/>
                <w:color w:val="auto"/>
                <w:kern w:val="0"/>
                <w:szCs w:val="21"/>
                <w:highlight w:val="none"/>
                <w:lang w:val="en-US" w:eastAsia="zh-CN"/>
              </w:rPr>
              <w:t>比选申请文件资格审查部分提供拟派总监理工程师有效的身份证、监理工程师资格证书、比选申请人为其缴纳的养老保险证明材料。</w:t>
            </w:r>
          </w:p>
          <w:p w14:paraId="6EB0149D">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其他要求</w:t>
            </w:r>
          </w:p>
          <w:p w14:paraId="02BE887C">
            <w:pPr>
              <w:autoSpaceDE w:val="0"/>
              <w:autoSpaceDN w:val="0"/>
              <w:adjustRightInd w:val="0"/>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）委托代理人</w:t>
            </w:r>
          </w:p>
          <w:p w14:paraId="73E7651A">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根据授权委托书的授权范围，委托代理人可以以比选申请人的名义签署、澄清、说明、补正、递交、撤回、修改本项目比选申请文件、签订合同和处理有关事宜，其法律后果由比选申请人</w:t>
            </w:r>
            <w:r>
              <w:rPr>
                <w:rFonts w:hint="eastAsia" w:ascii="宋体" w:hAnsi="宋体" w:eastAsia="宋体" w:cs="宋体"/>
                <w:color w:val="auto"/>
                <w:kern w:val="0"/>
                <w:szCs w:val="21"/>
                <w:highlight w:val="none"/>
              </w:rPr>
              <w:t>承担。</w:t>
            </w:r>
          </w:p>
          <w:p w14:paraId="6A2A9123">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）比选申请文件中的所有内容真实有效，不存在弄虚作假情形。</w:t>
            </w:r>
          </w:p>
          <w:p w14:paraId="08716378">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比选申请人须在比选申请文件资格审查部分提供承诺。</w:t>
            </w:r>
          </w:p>
          <w:p w14:paraId="08E4D9B1">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47F200DE">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（1）上述要求须提交的相关证明材料复印件均应加盖比选申请单位法人章并装入比选申请文件资格审查部分中。上述要求</w:t>
            </w:r>
            <w:r>
              <w:rPr>
                <w:rFonts w:hint="eastAsia" w:ascii="宋体" w:hAnsi="宋体" w:cs="宋体"/>
                <w:color w:val="auto"/>
                <w:kern w:val="0"/>
                <w:szCs w:val="21"/>
                <w:highlight w:val="none"/>
              </w:rPr>
              <w:t>，有一条不满足则比选申请文件由评审委员会</w:t>
            </w:r>
            <w:r>
              <w:rPr>
                <w:rFonts w:hint="eastAsia" w:ascii="宋体" w:hAnsi="宋体" w:cs="宋体"/>
                <w:color w:val="auto"/>
                <w:szCs w:val="21"/>
                <w:highlight w:val="none"/>
              </w:rPr>
              <w:t>作否决比选申请处理</w:t>
            </w:r>
            <w:r>
              <w:rPr>
                <w:rFonts w:hint="eastAsia" w:ascii="宋体" w:hAnsi="宋体" w:cs="宋体"/>
                <w:color w:val="auto"/>
                <w:kern w:val="0"/>
                <w:szCs w:val="21"/>
                <w:highlight w:val="none"/>
              </w:rPr>
              <w:t>。</w:t>
            </w:r>
          </w:p>
          <w:p w14:paraId="212809BC">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（2）比选申请人须自行承诺其提供的上述相关证明材料真实有效，不存在弄虚作假情形。比选人在合同签订前均有权对比选申请人提供的资料进行核实，若发现弄虚作假，取消其中选资格。</w:t>
            </w:r>
          </w:p>
          <w:p w14:paraId="461FA287">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（3）本竞争性比选文件中所要求的人员养老保险证明要求如下：</w:t>
            </w:r>
          </w:p>
          <w:p w14:paraId="6AE4FF7B">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①社会单位提供养老保险证明，事业单位提供养老保险证明或行政主管部门在编证明。</w:t>
            </w:r>
          </w:p>
          <w:p w14:paraId="049FC96A">
            <w:pPr>
              <w:spacing w:line="400" w:lineRule="exact"/>
              <w:ind w:firstLine="420" w:firstLineChars="200"/>
              <w:rPr>
                <w:rFonts w:ascii="宋体" w:hAnsi="宋体" w:cs="宋体"/>
                <w:color w:val="auto"/>
                <w:highlight w:val="none"/>
              </w:rPr>
            </w:pPr>
            <w:r>
              <w:rPr>
                <w:rFonts w:hint="eastAsia" w:ascii="宋体" w:hAnsi="宋体" w:cs="宋体"/>
                <w:bCs/>
                <w:color w:val="auto"/>
                <w:kern w:val="0"/>
                <w:szCs w:val="21"/>
                <w:highlight w:val="none"/>
              </w:rPr>
              <w:t>②</w:t>
            </w:r>
            <w:r>
              <w:rPr>
                <w:rFonts w:hint="eastAsia" w:ascii="宋体" w:hAnsi="宋体" w:cs="宋体"/>
                <w:bCs/>
                <w:color w:val="auto"/>
                <w:kern w:val="0"/>
                <w:szCs w:val="21"/>
                <w:highlight w:val="none"/>
                <w:lang w:val="en-US" w:eastAsia="zh-CN"/>
              </w:rPr>
              <w:t>总监理工程师和</w:t>
            </w:r>
            <w:r>
              <w:rPr>
                <w:rFonts w:hint="eastAsia" w:ascii="宋体" w:hAnsi="宋体" w:cs="宋体"/>
                <w:bCs/>
                <w:snapToGrid w:val="0"/>
                <w:color w:val="auto"/>
                <w:kern w:val="0"/>
                <w:szCs w:val="21"/>
                <w:highlight w:val="none"/>
              </w:rPr>
              <w:t>委托代理人的连续养老保险证明期限为</w:t>
            </w:r>
            <w:r>
              <w:rPr>
                <w:rFonts w:hint="eastAsia" w:ascii="宋体" w:hAnsi="宋体" w:cs="宋体"/>
                <w:bCs/>
                <w:snapToGrid w:val="0"/>
                <w:color w:val="auto"/>
                <w:kern w:val="0"/>
                <w:szCs w:val="21"/>
                <w:highlight w:val="none"/>
                <w:u w:val="single"/>
              </w:rPr>
              <w:t xml:space="preserve">2025 </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 xml:space="preserve"> 5 </w:t>
            </w:r>
            <w:r>
              <w:rPr>
                <w:rFonts w:hint="eastAsia" w:ascii="宋体" w:hAnsi="宋体" w:cs="宋体"/>
                <w:bCs/>
                <w:snapToGrid w:val="0"/>
                <w:color w:val="auto"/>
                <w:kern w:val="0"/>
                <w:szCs w:val="21"/>
                <w:highlight w:val="none"/>
              </w:rPr>
              <w:t>月至</w:t>
            </w:r>
            <w:r>
              <w:rPr>
                <w:rFonts w:hint="eastAsia" w:ascii="宋体" w:hAnsi="宋体" w:cs="宋体"/>
                <w:bCs/>
                <w:snapToGrid w:val="0"/>
                <w:color w:val="auto"/>
                <w:kern w:val="0"/>
                <w:szCs w:val="21"/>
                <w:highlight w:val="none"/>
                <w:u w:val="single"/>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 xml:space="preserve"> 10</w:t>
            </w:r>
            <w:bookmarkStart w:id="986" w:name="_GoBack"/>
            <w:bookmarkEnd w:id="986"/>
            <w:r>
              <w:rPr>
                <w:rFonts w:hint="eastAsia" w:ascii="宋体" w:hAnsi="宋体" w:cs="宋体"/>
                <w:bCs/>
                <w:snapToGrid w:val="0"/>
                <w:color w:val="auto"/>
                <w:kern w:val="0"/>
                <w:szCs w:val="21"/>
                <w:highlight w:val="none"/>
                <w:u w:val="single"/>
                <w:lang w:val="en-US" w:eastAsia="zh-CN"/>
              </w:rPr>
              <w:t xml:space="preserve"> </w:t>
            </w:r>
            <w:r>
              <w:rPr>
                <w:rFonts w:hint="eastAsia" w:ascii="宋体" w:hAnsi="宋体" w:cs="宋体"/>
                <w:bCs/>
                <w:snapToGrid w:val="0"/>
                <w:color w:val="auto"/>
                <w:kern w:val="0"/>
                <w:szCs w:val="21"/>
                <w:highlight w:val="none"/>
              </w:rPr>
              <w:t>月</w:t>
            </w:r>
            <w:r>
              <w:rPr>
                <w:rFonts w:hint="eastAsia" w:ascii="宋体" w:hAnsi="宋体" w:cs="宋体"/>
                <w:bCs/>
                <w:color w:val="auto"/>
                <w:szCs w:val="21"/>
                <w:highlight w:val="none"/>
              </w:rPr>
              <w:t>。养老保险证明必须</w:t>
            </w:r>
            <w:r>
              <w:rPr>
                <w:rFonts w:hint="eastAsia" w:ascii="宋体" w:hAnsi="宋体" w:cs="宋体"/>
                <w:color w:val="auto"/>
                <w:kern w:val="0"/>
                <w:szCs w:val="21"/>
                <w:highlight w:val="none"/>
              </w:rPr>
              <w:t>带有社保部门公章或社保部门的有效电子印章。</w:t>
            </w:r>
          </w:p>
        </w:tc>
      </w:tr>
      <w:tr w14:paraId="1563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0145DB91">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1713" w:type="dxa"/>
            <w:noWrap/>
            <w:vAlign w:val="center"/>
          </w:tcPr>
          <w:p w14:paraId="76E66A34">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是否接受联合体比选申请</w:t>
            </w:r>
          </w:p>
        </w:tc>
        <w:tc>
          <w:tcPr>
            <w:tcW w:w="6597" w:type="dxa"/>
            <w:noWrap/>
            <w:vAlign w:val="center"/>
          </w:tcPr>
          <w:p w14:paraId="2BDF1187">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2B61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6D5F9384">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1.9.1</w:t>
            </w:r>
          </w:p>
        </w:tc>
        <w:tc>
          <w:tcPr>
            <w:tcW w:w="1713" w:type="dxa"/>
            <w:noWrap/>
            <w:vAlign w:val="center"/>
          </w:tcPr>
          <w:p w14:paraId="4B3D474B">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597" w:type="dxa"/>
            <w:noWrap/>
            <w:vAlign w:val="center"/>
          </w:tcPr>
          <w:p w14:paraId="0C0F1493">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不组织</w:t>
            </w:r>
          </w:p>
        </w:tc>
      </w:tr>
      <w:tr w14:paraId="4589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17CD2153">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1.10.1</w:t>
            </w:r>
          </w:p>
        </w:tc>
        <w:tc>
          <w:tcPr>
            <w:tcW w:w="1713" w:type="dxa"/>
            <w:noWrap/>
            <w:vAlign w:val="center"/>
          </w:tcPr>
          <w:p w14:paraId="3633379F">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比选申请预备会</w:t>
            </w:r>
          </w:p>
        </w:tc>
        <w:tc>
          <w:tcPr>
            <w:tcW w:w="6597" w:type="dxa"/>
            <w:noWrap/>
            <w:vAlign w:val="center"/>
          </w:tcPr>
          <w:p w14:paraId="5971D377">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不召开</w:t>
            </w:r>
          </w:p>
        </w:tc>
      </w:tr>
      <w:tr w14:paraId="54A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46" w:type="dxa"/>
            <w:noWrap/>
            <w:vAlign w:val="center"/>
          </w:tcPr>
          <w:p w14:paraId="56FAB0D6">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1713" w:type="dxa"/>
            <w:noWrap/>
            <w:vAlign w:val="center"/>
          </w:tcPr>
          <w:p w14:paraId="2D5426EF">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6597" w:type="dxa"/>
            <w:noWrap/>
            <w:vAlign w:val="center"/>
          </w:tcPr>
          <w:p w14:paraId="069B7D1F">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0C45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4A5094CD">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713" w:type="dxa"/>
            <w:noWrap/>
            <w:vAlign w:val="center"/>
          </w:tcPr>
          <w:p w14:paraId="4C307651">
            <w:pPr>
              <w:snapToGrid w:val="0"/>
              <w:spacing w:afterLines="5"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597" w:type="dxa"/>
            <w:noWrap/>
            <w:vAlign w:val="center"/>
          </w:tcPr>
          <w:p w14:paraId="54B3566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比选人发出的答疑及补遗书</w:t>
            </w:r>
          </w:p>
        </w:tc>
      </w:tr>
      <w:tr w14:paraId="25BF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35AF8ADB">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2.2.1</w:t>
            </w:r>
          </w:p>
        </w:tc>
        <w:tc>
          <w:tcPr>
            <w:tcW w:w="1713" w:type="dxa"/>
            <w:noWrap/>
            <w:vAlign w:val="center"/>
          </w:tcPr>
          <w:p w14:paraId="2A41A4DD">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比选申请人对比选文件提出疑问的截止时间</w:t>
            </w:r>
          </w:p>
        </w:tc>
        <w:tc>
          <w:tcPr>
            <w:tcW w:w="6597" w:type="dxa"/>
            <w:noWrap/>
            <w:vAlign w:val="center"/>
          </w:tcPr>
          <w:p w14:paraId="3D93264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比选申请人应仔细阅读竞争性比选文件及附件的所有内容，如有文字表述不清，图纸尺寸标注不明以及存在错、漏、缺、概念模糊和有可能出现歧义或理解上的偏差的内容等，应在2025年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日17:00前将盖有比选申请人公章的质疑原件送至比选代理机构处，并将质疑扫描件发送至邮箱</w:t>
            </w:r>
            <w:r>
              <w:rPr>
                <w:rFonts w:hint="eastAsia" w:ascii="宋体" w:hAnsi="宋体" w:cs="宋体"/>
                <w:color w:val="auto"/>
                <w:kern w:val="0"/>
                <w:szCs w:val="21"/>
                <w:highlight w:val="none"/>
                <w:u w:val="single"/>
                <w:lang w:val="en-US" w:eastAsia="zh-CN"/>
              </w:rPr>
              <w:t>kangyw56@163.com</w:t>
            </w:r>
            <w:r>
              <w:rPr>
                <w:rFonts w:hint="eastAsia" w:ascii="宋体" w:hAnsi="宋体" w:cs="宋体"/>
                <w:color w:val="auto"/>
                <w:kern w:val="0"/>
                <w:szCs w:val="21"/>
                <w:highlight w:val="none"/>
              </w:rPr>
              <w:t>。</w:t>
            </w:r>
          </w:p>
        </w:tc>
      </w:tr>
      <w:tr w14:paraId="15CA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vMerge w:val="restart"/>
            <w:noWrap/>
            <w:vAlign w:val="center"/>
          </w:tcPr>
          <w:p w14:paraId="52EC9D13">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2.2.2</w:t>
            </w:r>
          </w:p>
        </w:tc>
        <w:tc>
          <w:tcPr>
            <w:tcW w:w="1713" w:type="dxa"/>
            <w:noWrap/>
            <w:vAlign w:val="center"/>
          </w:tcPr>
          <w:p w14:paraId="2AE08B3E">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比选人对比选文件澄清的截止时间</w:t>
            </w:r>
          </w:p>
        </w:tc>
        <w:tc>
          <w:tcPr>
            <w:tcW w:w="6597" w:type="dxa"/>
            <w:noWrap/>
            <w:vAlign w:val="center"/>
          </w:tcPr>
          <w:p w14:paraId="4F0D07E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比选人应在</w:t>
            </w:r>
            <w:r>
              <w:rPr>
                <w:rFonts w:hint="eastAsia" w:ascii="宋体" w:hAnsi="宋体" w:cs="宋体"/>
                <w:color w:val="auto"/>
                <w:kern w:val="0"/>
                <w:szCs w:val="21"/>
                <w:highlight w:val="none"/>
              </w:rPr>
              <w:t>2025年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日</w:t>
            </w:r>
            <w:r>
              <w:rPr>
                <w:rFonts w:hint="eastAsia" w:ascii="宋体" w:hAnsi="宋体" w:cs="宋体"/>
                <w:color w:val="auto"/>
                <w:szCs w:val="21"/>
                <w:highlight w:val="none"/>
              </w:rPr>
              <w:t>17:00前，以电子邮件的形式发送至</w:t>
            </w:r>
            <w:r>
              <w:rPr>
                <w:rFonts w:hint="eastAsia" w:ascii="宋体" w:hAnsi="宋体" w:cs="宋体"/>
                <w:color w:val="auto"/>
                <w:kern w:val="0"/>
                <w:szCs w:val="21"/>
                <w:highlight w:val="none"/>
              </w:rPr>
              <w:t>比选申请人</w:t>
            </w:r>
            <w:r>
              <w:rPr>
                <w:rFonts w:hint="eastAsia" w:ascii="宋体" w:hAnsi="宋体" w:cs="宋体"/>
                <w:color w:val="auto"/>
                <w:szCs w:val="21"/>
                <w:highlight w:val="none"/>
              </w:rPr>
              <w:t>。</w:t>
            </w:r>
          </w:p>
        </w:tc>
      </w:tr>
      <w:tr w14:paraId="05A7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vMerge w:val="continue"/>
            <w:noWrap/>
            <w:vAlign w:val="center"/>
          </w:tcPr>
          <w:p w14:paraId="5ACD2F22">
            <w:pPr>
              <w:snapToGrid w:val="0"/>
              <w:spacing w:line="360" w:lineRule="auto"/>
              <w:jc w:val="center"/>
              <w:rPr>
                <w:rFonts w:ascii="宋体" w:hAnsi="宋体" w:cs="宋体"/>
                <w:color w:val="auto"/>
                <w:kern w:val="0"/>
                <w:szCs w:val="21"/>
                <w:highlight w:val="none"/>
              </w:rPr>
            </w:pPr>
          </w:p>
        </w:tc>
        <w:tc>
          <w:tcPr>
            <w:tcW w:w="1713" w:type="dxa"/>
            <w:noWrap/>
            <w:vAlign w:val="center"/>
          </w:tcPr>
          <w:p w14:paraId="5A2DA184">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比选申请截止时间</w:t>
            </w:r>
          </w:p>
        </w:tc>
        <w:tc>
          <w:tcPr>
            <w:tcW w:w="6597" w:type="dxa"/>
            <w:noWrap/>
            <w:vAlign w:val="center"/>
          </w:tcPr>
          <w:p w14:paraId="0E0644B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详见比选公告规定的</w:t>
            </w:r>
            <w:r>
              <w:rPr>
                <w:rFonts w:hint="eastAsia" w:ascii="宋体" w:hAnsi="宋体" w:cs="宋体"/>
                <w:color w:val="auto"/>
                <w:kern w:val="0"/>
                <w:szCs w:val="21"/>
                <w:highlight w:val="none"/>
              </w:rPr>
              <w:t>比选申请截止时间</w:t>
            </w:r>
            <w:r>
              <w:rPr>
                <w:rFonts w:hint="eastAsia" w:ascii="宋体" w:hAnsi="宋体" w:cs="宋体"/>
                <w:color w:val="auto"/>
                <w:szCs w:val="21"/>
                <w:highlight w:val="none"/>
              </w:rPr>
              <w:t>。</w:t>
            </w:r>
          </w:p>
        </w:tc>
      </w:tr>
      <w:tr w14:paraId="1F7E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46" w:type="dxa"/>
            <w:noWrap/>
            <w:vAlign w:val="center"/>
          </w:tcPr>
          <w:p w14:paraId="46EC409D">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2.2.3</w:t>
            </w:r>
          </w:p>
        </w:tc>
        <w:tc>
          <w:tcPr>
            <w:tcW w:w="1713" w:type="dxa"/>
            <w:noWrap/>
            <w:vAlign w:val="center"/>
          </w:tcPr>
          <w:p w14:paraId="73DE6012">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比选人对比选文件进行修改的时间</w:t>
            </w:r>
          </w:p>
        </w:tc>
        <w:tc>
          <w:tcPr>
            <w:tcW w:w="6597" w:type="dxa"/>
            <w:noWrap/>
            <w:vAlign w:val="center"/>
          </w:tcPr>
          <w:p w14:paraId="4BF72DDF">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修改内容可能影响比选申请文件编制的，须在比选申请截止时间</w:t>
            </w:r>
            <w:r>
              <w:rPr>
                <w:rFonts w:hint="eastAsia" w:ascii="宋体" w:hAnsi="宋体" w:cs="宋体"/>
                <w:snapToGrid w:val="0"/>
                <w:color w:val="auto"/>
                <w:kern w:val="0"/>
                <w:szCs w:val="21"/>
                <w:highlight w:val="none"/>
                <w:u w:val="single"/>
              </w:rPr>
              <w:t>3</w:t>
            </w:r>
            <w:r>
              <w:rPr>
                <w:rFonts w:hint="eastAsia" w:ascii="宋体" w:hAnsi="宋体" w:cs="宋体"/>
                <w:snapToGrid w:val="0"/>
                <w:color w:val="auto"/>
                <w:kern w:val="0"/>
                <w:szCs w:val="21"/>
                <w:highlight w:val="none"/>
              </w:rPr>
              <w:t>日前发布，发布时间至比选申请截止时间不足</w:t>
            </w:r>
            <w:r>
              <w:rPr>
                <w:rFonts w:hint="eastAsia" w:ascii="宋体" w:hAnsi="宋体" w:cs="宋体"/>
                <w:snapToGrid w:val="0"/>
                <w:color w:val="auto"/>
                <w:kern w:val="0"/>
                <w:szCs w:val="21"/>
                <w:highlight w:val="none"/>
                <w:u w:val="single"/>
              </w:rPr>
              <w:t>3</w:t>
            </w:r>
            <w:r>
              <w:rPr>
                <w:rFonts w:hint="eastAsia" w:ascii="宋体" w:hAnsi="宋体" w:cs="宋体"/>
                <w:snapToGrid w:val="0"/>
                <w:color w:val="auto"/>
                <w:kern w:val="0"/>
                <w:szCs w:val="21"/>
                <w:highlight w:val="none"/>
              </w:rPr>
              <w:t>日的，须相应延后比选申请截止时间。</w:t>
            </w:r>
          </w:p>
        </w:tc>
      </w:tr>
      <w:tr w14:paraId="4AC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54BC9D45">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3.1.1</w:t>
            </w:r>
          </w:p>
        </w:tc>
        <w:tc>
          <w:tcPr>
            <w:tcW w:w="1713" w:type="dxa"/>
            <w:noWrap/>
            <w:vAlign w:val="center"/>
          </w:tcPr>
          <w:p w14:paraId="226C82D6">
            <w:pPr>
              <w:snapToGrid w:val="0"/>
              <w:spacing w:afterLines="1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构成比选申请文件的其他材料</w:t>
            </w:r>
          </w:p>
        </w:tc>
        <w:tc>
          <w:tcPr>
            <w:tcW w:w="6597" w:type="dxa"/>
            <w:noWrap/>
            <w:vAlign w:val="center"/>
          </w:tcPr>
          <w:p w14:paraId="0499A01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比选申请人的书面澄清、说明和补正（但不得改变比选申请文件的实质性内容）。</w:t>
            </w:r>
          </w:p>
        </w:tc>
      </w:tr>
      <w:tr w14:paraId="480D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402461BC">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713" w:type="dxa"/>
            <w:noWrap/>
            <w:vAlign w:val="center"/>
          </w:tcPr>
          <w:p w14:paraId="6DD2FF6D">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比选申请报价</w:t>
            </w:r>
          </w:p>
        </w:tc>
        <w:tc>
          <w:tcPr>
            <w:tcW w:w="6597" w:type="dxa"/>
            <w:noWrap/>
            <w:vAlign w:val="center"/>
          </w:tcPr>
          <w:p w14:paraId="60DCBFC3">
            <w:pPr>
              <w:pStyle w:val="20"/>
              <w:numPr>
                <w:ilvl w:val="0"/>
                <w:numId w:val="2"/>
              </w:numPr>
              <w:tabs>
                <w:tab w:val="left" w:pos="546"/>
                <w:tab w:val="left" w:pos="711"/>
                <w:tab w:val="clear" w:pos="312"/>
              </w:tabs>
              <w:snapToGrid w:val="0"/>
              <w:spacing w:line="440" w:lineRule="exact"/>
              <w:ind w:firstLine="315" w:firstLineChars="150"/>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本次比选采用的报价方式为：固定总价报价</w:t>
            </w:r>
          </w:p>
          <w:p w14:paraId="0153A6EB">
            <w:pPr>
              <w:snapToGrid w:val="0"/>
              <w:spacing w:line="440" w:lineRule="exact"/>
              <w:ind w:firstLine="315" w:firstLineChars="150"/>
              <w:rPr>
                <w:rFonts w:ascii="宋体" w:hAnsi="宋体" w:cs="宋体"/>
                <w:color w:val="auto"/>
                <w:highlight w:val="none"/>
                <w:lang w:val="en-US" w:eastAsia="zh-CN"/>
              </w:rPr>
            </w:pPr>
            <w:r>
              <w:rPr>
                <w:rFonts w:hint="eastAsia" w:ascii="宋体" w:hAnsi="宋体" w:cs="宋体"/>
                <w:color w:val="auto"/>
                <w:szCs w:val="21"/>
                <w:highlight w:val="none"/>
              </w:rPr>
              <w:t>2.</w:t>
            </w:r>
            <w:r>
              <w:rPr>
                <w:rFonts w:hint="eastAsia" w:ascii="宋体" w:hAnsi="宋体" w:cs="宋体"/>
                <w:b/>
                <w:bCs/>
                <w:color w:val="auto"/>
                <w:szCs w:val="21"/>
                <w:highlight w:val="none"/>
                <w:lang w:val="en-US" w:eastAsia="zh-CN"/>
              </w:rPr>
              <w:t>本项目监理费最高限价为</w:t>
            </w:r>
            <w:r>
              <w:rPr>
                <w:rFonts w:hint="eastAsia" w:ascii="宋体" w:hAnsi="宋体" w:cs="宋体"/>
                <w:b/>
                <w:bCs/>
                <w:color w:val="auto"/>
                <w:szCs w:val="21"/>
                <w:highlight w:val="none"/>
                <w:u w:val="single"/>
                <w:lang w:val="en-US" w:eastAsia="zh-CN"/>
              </w:rPr>
              <w:t xml:space="preserve"> 16797.92 </w:t>
            </w:r>
            <w:r>
              <w:rPr>
                <w:rFonts w:hint="eastAsia" w:ascii="宋体" w:hAnsi="宋体" w:cs="宋体"/>
                <w:b/>
                <w:bCs/>
                <w:color w:val="auto"/>
                <w:szCs w:val="21"/>
                <w:highlight w:val="none"/>
                <w:lang w:val="en-US" w:eastAsia="zh-CN"/>
              </w:rPr>
              <w:t>元（大写：</w:t>
            </w:r>
            <w:r>
              <w:rPr>
                <w:rFonts w:hint="eastAsia" w:ascii="宋体" w:hAnsi="宋体" w:cs="宋体"/>
                <w:b/>
                <w:bCs/>
                <w:color w:val="auto"/>
                <w:szCs w:val="21"/>
                <w:highlight w:val="none"/>
                <w:u w:val="single"/>
                <w:lang w:val="en-US" w:eastAsia="zh-CN"/>
              </w:rPr>
              <w:t xml:space="preserve"> 壹万陆仟柒佰玖拾柒元玖角贰分 </w:t>
            </w:r>
            <w:r>
              <w:rPr>
                <w:rFonts w:hint="eastAsia" w:ascii="宋体" w:hAnsi="宋体" w:cs="宋体"/>
                <w:b/>
                <w:bCs/>
                <w:color w:val="auto"/>
                <w:szCs w:val="21"/>
                <w:highlight w:val="none"/>
                <w:lang w:val="en-US" w:eastAsia="zh-CN"/>
              </w:rPr>
              <w:t>）</w:t>
            </w:r>
            <w:r>
              <w:rPr>
                <w:rFonts w:hint="eastAsia" w:ascii="宋体" w:hAnsi="宋体" w:cs="宋体"/>
                <w:color w:val="auto"/>
                <w:szCs w:val="21"/>
                <w:highlight w:val="none"/>
                <w:lang w:val="en-US" w:eastAsia="zh-CN"/>
              </w:rPr>
              <w:t>。各比选申请人的投标报价不得高于竞价最高限价，否则，将被认定为废标。</w:t>
            </w:r>
          </w:p>
        </w:tc>
      </w:tr>
      <w:tr w14:paraId="301E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6BE73B2D">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3.3.1</w:t>
            </w:r>
          </w:p>
        </w:tc>
        <w:tc>
          <w:tcPr>
            <w:tcW w:w="1713" w:type="dxa"/>
            <w:noWrap/>
            <w:vAlign w:val="center"/>
          </w:tcPr>
          <w:p w14:paraId="3DFB9F99">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比选申请有效期</w:t>
            </w:r>
          </w:p>
        </w:tc>
        <w:tc>
          <w:tcPr>
            <w:tcW w:w="6597" w:type="dxa"/>
            <w:noWrap/>
            <w:vAlign w:val="center"/>
          </w:tcPr>
          <w:p w14:paraId="7BA256C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日历天（从提交比选申请文件截止日起计算）</w:t>
            </w:r>
          </w:p>
        </w:tc>
      </w:tr>
      <w:tr w14:paraId="2283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69C31335">
            <w:pPr>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3.4.1</w:t>
            </w:r>
          </w:p>
        </w:tc>
        <w:tc>
          <w:tcPr>
            <w:tcW w:w="1713" w:type="dxa"/>
            <w:noWrap/>
            <w:vAlign w:val="center"/>
          </w:tcPr>
          <w:p w14:paraId="2932B682">
            <w:pPr>
              <w:snapToGrid w:val="0"/>
              <w:spacing w:line="360" w:lineRule="auto"/>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rPr>
              <w:t>比选申请保证金</w:t>
            </w:r>
          </w:p>
        </w:tc>
        <w:tc>
          <w:tcPr>
            <w:tcW w:w="6597" w:type="dxa"/>
            <w:noWrap/>
            <w:vAlign w:val="center"/>
          </w:tcPr>
          <w:p w14:paraId="2E7C7D8E">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一、</w:t>
            </w:r>
            <w:r>
              <w:rPr>
                <w:rFonts w:hint="eastAsia" w:ascii="宋体" w:hAnsi="宋体" w:cs="宋体"/>
                <w:snapToGrid w:val="0"/>
                <w:color w:val="auto"/>
                <w:kern w:val="0"/>
                <w:szCs w:val="21"/>
                <w:highlight w:val="none"/>
              </w:rPr>
              <w:t>比选申请</w:t>
            </w:r>
            <w:r>
              <w:rPr>
                <w:rFonts w:hint="eastAsia" w:ascii="宋体" w:hAnsi="宋体" w:cs="宋体"/>
                <w:color w:val="auto"/>
                <w:szCs w:val="21"/>
                <w:highlight w:val="none"/>
                <w:u w:val="none"/>
              </w:rPr>
              <w:t>保证金的金额：</w:t>
            </w:r>
          </w:p>
          <w:p w14:paraId="6D3954BF">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人民币大写：</w:t>
            </w:r>
            <w:r>
              <w:rPr>
                <w:rFonts w:hint="eastAsia" w:ascii="宋体" w:hAnsi="宋体" w:cs="宋体"/>
                <w:color w:val="auto"/>
                <w:szCs w:val="21"/>
                <w:highlight w:val="none"/>
                <w:u w:val="none"/>
                <w:lang w:val="en-US" w:eastAsia="zh-CN"/>
              </w:rPr>
              <w:t>贰佰</w:t>
            </w:r>
            <w:r>
              <w:rPr>
                <w:rFonts w:hint="eastAsia" w:ascii="宋体" w:hAnsi="宋体" w:cs="宋体"/>
                <w:color w:val="auto"/>
                <w:szCs w:val="21"/>
                <w:highlight w:val="none"/>
                <w:u w:val="none"/>
              </w:rPr>
              <w:t>元整（小写：</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00.00元）</w:t>
            </w:r>
          </w:p>
          <w:p w14:paraId="0C119A0B">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二、</w:t>
            </w:r>
            <w:r>
              <w:rPr>
                <w:rFonts w:hint="eastAsia" w:ascii="宋体" w:hAnsi="宋体" w:cs="宋体"/>
                <w:snapToGrid w:val="0"/>
                <w:color w:val="auto"/>
                <w:kern w:val="0"/>
                <w:szCs w:val="21"/>
                <w:highlight w:val="none"/>
              </w:rPr>
              <w:t>比选申请</w:t>
            </w:r>
            <w:r>
              <w:rPr>
                <w:rFonts w:hint="eastAsia" w:ascii="宋体" w:hAnsi="宋体" w:cs="宋体"/>
                <w:color w:val="auto"/>
                <w:szCs w:val="21"/>
                <w:highlight w:val="none"/>
                <w:u w:val="none"/>
              </w:rPr>
              <w:t>保证金账户及账号：</w:t>
            </w:r>
          </w:p>
          <w:p w14:paraId="4E6C4C67">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户名：中信国际招标有限公司重庆分公司</w:t>
            </w:r>
          </w:p>
          <w:p w14:paraId="793767B0">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开户银行：中信银行股份有限公司重庆两江支行</w:t>
            </w:r>
          </w:p>
          <w:p w14:paraId="55872DC8">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银行账号：8111201012200492301</w:t>
            </w:r>
          </w:p>
          <w:p w14:paraId="72EEEBFD">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三、缴纳</w:t>
            </w:r>
            <w:r>
              <w:rPr>
                <w:rFonts w:hint="eastAsia" w:ascii="宋体" w:hAnsi="宋体" w:cs="宋体"/>
                <w:snapToGrid w:val="0"/>
                <w:color w:val="auto"/>
                <w:kern w:val="0"/>
                <w:szCs w:val="21"/>
                <w:highlight w:val="none"/>
              </w:rPr>
              <w:t>比选申请</w:t>
            </w:r>
            <w:r>
              <w:rPr>
                <w:rFonts w:hint="eastAsia" w:ascii="宋体" w:hAnsi="宋体" w:cs="宋体"/>
                <w:color w:val="auto"/>
                <w:szCs w:val="21"/>
                <w:highlight w:val="none"/>
                <w:u w:val="none"/>
              </w:rPr>
              <w:t>保证金的注意事项：</w:t>
            </w:r>
          </w:p>
          <w:p w14:paraId="2CBBCB9C">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snapToGrid w:val="0"/>
                <w:color w:val="auto"/>
                <w:kern w:val="0"/>
                <w:szCs w:val="21"/>
                <w:highlight w:val="none"/>
              </w:rPr>
              <w:t>比选申请</w:t>
            </w:r>
            <w:r>
              <w:rPr>
                <w:rFonts w:hint="eastAsia" w:ascii="宋体" w:hAnsi="宋体" w:cs="宋体"/>
                <w:color w:val="auto"/>
                <w:szCs w:val="21"/>
                <w:highlight w:val="none"/>
                <w:u w:val="none"/>
              </w:rPr>
              <w:t>人必须在付款凭证备注栏中注明是“和合家园二期住宅电梯配件维修工程</w:t>
            </w:r>
            <w:r>
              <w:rPr>
                <w:rFonts w:hint="eastAsia" w:ascii="宋体" w:hAnsi="宋体" w:cs="宋体"/>
                <w:color w:val="auto"/>
                <w:szCs w:val="21"/>
                <w:highlight w:val="none"/>
                <w:u w:val="none"/>
                <w:lang w:val="en-US" w:eastAsia="zh-CN"/>
              </w:rPr>
              <w:t>监理</w:t>
            </w:r>
            <w:r>
              <w:rPr>
                <w:rFonts w:hint="eastAsia" w:ascii="宋体" w:hAnsi="宋体" w:cs="宋体"/>
                <w:color w:val="auto"/>
                <w:szCs w:val="21"/>
                <w:highlight w:val="none"/>
                <w:u w:val="none"/>
              </w:rPr>
              <w:t>投标保证金”。项目名称可简写成：和合家园二期</w:t>
            </w:r>
            <w:r>
              <w:rPr>
                <w:rFonts w:hint="eastAsia" w:ascii="宋体" w:hAnsi="宋体" w:cs="宋体"/>
                <w:color w:val="auto"/>
                <w:szCs w:val="21"/>
                <w:highlight w:val="none"/>
                <w:u w:val="none"/>
                <w:lang w:val="en-US" w:eastAsia="zh-CN"/>
              </w:rPr>
              <w:t>电梯维修监理</w:t>
            </w:r>
            <w:r>
              <w:rPr>
                <w:rFonts w:hint="eastAsia" w:ascii="宋体" w:hAnsi="宋体" w:cs="宋体"/>
                <w:color w:val="auto"/>
                <w:szCs w:val="21"/>
                <w:highlight w:val="none"/>
                <w:u w:val="none"/>
              </w:rPr>
              <w:t>。</w:t>
            </w:r>
          </w:p>
          <w:p w14:paraId="4CF2947C">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各</w:t>
            </w:r>
            <w:r>
              <w:rPr>
                <w:rFonts w:hint="eastAsia" w:ascii="宋体" w:hAnsi="宋体" w:cs="宋体"/>
                <w:snapToGrid w:val="0"/>
                <w:color w:val="auto"/>
                <w:kern w:val="0"/>
                <w:szCs w:val="21"/>
                <w:highlight w:val="none"/>
              </w:rPr>
              <w:t>比选申请</w:t>
            </w:r>
            <w:r>
              <w:rPr>
                <w:rFonts w:hint="eastAsia" w:ascii="宋体" w:hAnsi="宋体" w:cs="宋体"/>
                <w:color w:val="auto"/>
                <w:szCs w:val="21"/>
                <w:highlight w:val="none"/>
                <w:u w:val="none"/>
              </w:rPr>
              <w:t>人在银行转账（电汇）时，须充分考虑银行转账（电汇）的时间差风险，如同城转账、异地转账或汇款、跨行转账或电汇的时间要求。</w:t>
            </w:r>
          </w:p>
          <w:p w14:paraId="3E3286F8">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snapToGrid w:val="0"/>
                <w:color w:val="auto"/>
                <w:kern w:val="0"/>
                <w:szCs w:val="21"/>
                <w:highlight w:val="none"/>
              </w:rPr>
              <w:t>比选申请</w:t>
            </w:r>
            <w:r>
              <w:rPr>
                <w:rFonts w:hint="eastAsia" w:ascii="宋体" w:hAnsi="宋体" w:cs="宋体"/>
                <w:color w:val="auto"/>
                <w:szCs w:val="21"/>
                <w:highlight w:val="none"/>
                <w:u w:val="none"/>
              </w:rPr>
              <w:t>保证金缴纳截止时间：202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17</w:t>
            </w:r>
            <w:r>
              <w:rPr>
                <w:rFonts w:hint="eastAsia" w:ascii="宋体" w:hAnsi="宋体" w:cs="宋体"/>
                <w:color w:val="auto"/>
                <w:szCs w:val="21"/>
                <w:highlight w:val="none"/>
                <w:u w:val="none"/>
              </w:rPr>
              <w:t>日1</w:t>
            </w:r>
            <w:r>
              <w:rPr>
                <w:rFonts w:hint="eastAsia" w:ascii="宋体" w:hAnsi="宋体" w:cs="宋体"/>
                <w:color w:val="auto"/>
                <w:szCs w:val="21"/>
                <w:highlight w:val="none"/>
                <w:u w:val="none"/>
                <w:lang w:val="en-US" w:eastAsia="zh-CN"/>
              </w:rPr>
              <w:t>0</w:t>
            </w:r>
            <w:r>
              <w:rPr>
                <w:rFonts w:hint="eastAsia" w:ascii="宋体" w:hAnsi="宋体" w:cs="宋体"/>
                <w:color w:val="auto"/>
                <w:szCs w:val="21"/>
                <w:highlight w:val="none"/>
                <w:u w:val="none"/>
              </w:rPr>
              <w:t>:00时前，以到账时间为准。未按时提交</w:t>
            </w:r>
            <w:r>
              <w:rPr>
                <w:rFonts w:hint="eastAsia" w:ascii="宋体" w:hAnsi="宋体" w:cs="宋体"/>
                <w:snapToGrid w:val="0"/>
                <w:color w:val="auto"/>
                <w:kern w:val="0"/>
                <w:szCs w:val="21"/>
                <w:highlight w:val="none"/>
              </w:rPr>
              <w:t>比选申请</w:t>
            </w:r>
            <w:r>
              <w:rPr>
                <w:rFonts w:hint="eastAsia" w:ascii="宋体" w:hAnsi="宋体" w:cs="宋体"/>
                <w:color w:val="auto"/>
                <w:szCs w:val="21"/>
                <w:highlight w:val="none"/>
                <w:u w:val="none"/>
              </w:rPr>
              <w:t>保证金的其</w:t>
            </w:r>
            <w:r>
              <w:rPr>
                <w:rFonts w:hint="eastAsia" w:ascii="宋体" w:hAnsi="宋体" w:cs="宋体"/>
                <w:snapToGrid w:val="0"/>
                <w:color w:val="auto"/>
                <w:kern w:val="0"/>
                <w:szCs w:val="21"/>
                <w:highlight w:val="none"/>
              </w:rPr>
              <w:t>比选申请</w:t>
            </w:r>
            <w:r>
              <w:rPr>
                <w:rFonts w:hint="eastAsia" w:ascii="宋体" w:hAnsi="宋体" w:cs="宋体"/>
                <w:color w:val="auto"/>
                <w:szCs w:val="21"/>
                <w:highlight w:val="none"/>
                <w:u w:val="none"/>
              </w:rPr>
              <w:t>保证金无效。</w:t>
            </w:r>
          </w:p>
          <w:p w14:paraId="5650C793">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四、保证金退还方式</w:t>
            </w:r>
          </w:p>
          <w:p w14:paraId="5E5DC408">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1.未中标投标人的保证金，在中标通知书发放后由招标代理机构在五个工作日内按来款渠道直接退还（无息退还）。</w:t>
            </w:r>
          </w:p>
          <w:p w14:paraId="44950824">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2.中标人及中标候选人的投标保证金，</w:t>
            </w:r>
            <w:r>
              <w:rPr>
                <w:rFonts w:hint="eastAsia" w:ascii="宋体" w:hAnsi="宋体" w:cs="宋体"/>
                <w:color w:val="auto"/>
                <w:szCs w:val="21"/>
                <w:highlight w:val="none"/>
                <w:u w:val="none"/>
                <w:lang w:val="en-US" w:eastAsia="zh-CN"/>
              </w:rPr>
              <w:t>比选</w:t>
            </w:r>
            <w:r>
              <w:rPr>
                <w:rFonts w:hint="eastAsia" w:ascii="宋体" w:hAnsi="宋体" w:cs="宋体"/>
                <w:color w:val="auto"/>
                <w:szCs w:val="21"/>
                <w:highlight w:val="none"/>
                <w:u w:val="none"/>
              </w:rPr>
              <w:t>人与中标人签订合同后，由保证金收取单位10个工作日内全额无息退还至保证金缴纳帐号。</w:t>
            </w:r>
          </w:p>
        </w:tc>
      </w:tr>
      <w:tr w14:paraId="2ADC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346" w:type="dxa"/>
            <w:noWrap/>
            <w:vAlign w:val="center"/>
          </w:tcPr>
          <w:p w14:paraId="378B4AB3">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1713" w:type="dxa"/>
            <w:noWrap/>
            <w:vAlign w:val="center"/>
          </w:tcPr>
          <w:p w14:paraId="56880EA3">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是否允许递交</w:t>
            </w:r>
          </w:p>
          <w:p w14:paraId="431E0780">
            <w:pPr>
              <w:snapToGrid w:val="0"/>
              <w:spacing w:afterLines="3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备选比选申请方案</w:t>
            </w:r>
          </w:p>
        </w:tc>
        <w:tc>
          <w:tcPr>
            <w:tcW w:w="6597" w:type="dxa"/>
            <w:noWrap/>
            <w:vAlign w:val="center"/>
          </w:tcPr>
          <w:p w14:paraId="1A444A7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6E08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6013D4E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3.7.1</w:t>
            </w:r>
          </w:p>
        </w:tc>
        <w:tc>
          <w:tcPr>
            <w:tcW w:w="1713" w:type="dxa"/>
            <w:noWrap/>
            <w:vAlign w:val="center"/>
          </w:tcPr>
          <w:p w14:paraId="1D02E916">
            <w:pPr>
              <w:snapToGrid w:val="0"/>
              <w:spacing w:afterLines="3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比选申请文件格式要求</w:t>
            </w:r>
          </w:p>
        </w:tc>
        <w:tc>
          <w:tcPr>
            <w:tcW w:w="6597" w:type="dxa"/>
            <w:noWrap/>
            <w:vAlign w:val="center"/>
          </w:tcPr>
          <w:p w14:paraId="5CB1279E">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编制比选申请文件时不得对</w:t>
            </w:r>
            <w:r>
              <w:rPr>
                <w:rFonts w:hint="eastAsia" w:ascii="宋体" w:hAnsi="宋体" w:cs="宋体"/>
                <w:color w:val="auto"/>
                <w:kern w:val="0"/>
                <w:szCs w:val="21"/>
                <w:highlight w:val="none"/>
                <w:lang w:val="en-US" w:eastAsia="zh-CN"/>
              </w:rPr>
              <w:t>第五</w:t>
            </w:r>
            <w:r>
              <w:rPr>
                <w:rFonts w:hint="eastAsia" w:ascii="宋体" w:hAnsi="宋体" w:cs="宋体"/>
                <w:color w:val="auto"/>
                <w:kern w:val="0"/>
                <w:szCs w:val="21"/>
                <w:highlight w:val="none"/>
              </w:rPr>
              <w:t>章“比选申请文件格式”的相应要素作实质性修改，否则由评审委员会作否决比选申请处理。</w:t>
            </w:r>
          </w:p>
        </w:tc>
      </w:tr>
      <w:tr w14:paraId="69E6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6" w:type="dxa"/>
            <w:noWrap/>
            <w:vAlign w:val="center"/>
          </w:tcPr>
          <w:p w14:paraId="3E97A77D">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3.7.3</w:t>
            </w:r>
          </w:p>
        </w:tc>
        <w:tc>
          <w:tcPr>
            <w:tcW w:w="1713" w:type="dxa"/>
            <w:noWrap/>
            <w:vAlign w:val="center"/>
          </w:tcPr>
          <w:p w14:paraId="2CF337D9">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597" w:type="dxa"/>
            <w:noWrap/>
            <w:vAlign w:val="center"/>
          </w:tcPr>
          <w:p w14:paraId="6C7BE6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比选申请文件应用不褪色的材料书写或打印，并由申请人的法定代表人或其委托代理人在比选文件规定的位置按比选文件要求签字或盖章、盖单位法人章。委托代理人签字的，比选申请文件应附法定代表人签署的授权委托书。比选申请文件应尽量避免涂改、行间插字或删除。如果出现上述情况，改动之处应加盖单位法人章或由申请人的法定代表人或其授权的代理人签字确认。</w:t>
            </w:r>
          </w:p>
          <w:p w14:paraId="3B765FD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未按上述规定执行的，交由评审委员会作否决比选处理。</w:t>
            </w:r>
          </w:p>
        </w:tc>
      </w:tr>
      <w:tr w14:paraId="2B04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45407267">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3.7.4</w:t>
            </w:r>
          </w:p>
        </w:tc>
        <w:tc>
          <w:tcPr>
            <w:tcW w:w="1713" w:type="dxa"/>
            <w:noWrap/>
            <w:vAlign w:val="center"/>
          </w:tcPr>
          <w:p w14:paraId="19579112">
            <w:pPr>
              <w:snapToGrid w:val="0"/>
              <w:spacing w:line="360" w:lineRule="auto"/>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比选申请文件的份数</w:t>
            </w:r>
          </w:p>
        </w:tc>
        <w:tc>
          <w:tcPr>
            <w:tcW w:w="6597" w:type="dxa"/>
            <w:noWrap/>
            <w:vAlign w:val="center"/>
          </w:tcPr>
          <w:p w14:paraId="5434979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1、比选申请函部分：一式三份，正本一份，副本二份。</w:t>
            </w:r>
          </w:p>
          <w:p w14:paraId="66B0BF0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2、资格审查部分：一式三份，正本一份，副本二份。</w:t>
            </w:r>
          </w:p>
          <w:p w14:paraId="5840770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3、电子档（U盘或光盘）：1份，包含比选申请人的比选申请函部分、资格审查部分</w:t>
            </w:r>
            <w:r>
              <w:rPr>
                <w:rFonts w:hint="eastAsia" w:ascii="宋体" w:hAnsi="宋体" w:cs="宋体"/>
                <w:color w:val="auto"/>
                <w:szCs w:val="21"/>
                <w:highlight w:val="none"/>
                <w:lang w:val="en-US" w:eastAsia="zh-CN"/>
              </w:rPr>
              <w:t>的word版本和盖章版pdf</w:t>
            </w:r>
            <w:r>
              <w:rPr>
                <w:rFonts w:hint="eastAsia" w:ascii="宋体" w:hAnsi="宋体" w:cs="宋体"/>
                <w:color w:val="auto"/>
                <w:szCs w:val="21"/>
                <w:highlight w:val="none"/>
              </w:rPr>
              <w:t>，U盘或光盘表面上注明工程名称和比选申请人名称并加盖比选申请单位法人章。</w:t>
            </w:r>
          </w:p>
          <w:p w14:paraId="598FC25D">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注：1、当副本和正本不一致时，以正本为准。否则由评审委员会作否决比选申请处理。</w:t>
            </w:r>
          </w:p>
        </w:tc>
      </w:tr>
      <w:tr w14:paraId="024F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2A4033EB">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3.7.5</w:t>
            </w:r>
          </w:p>
        </w:tc>
        <w:tc>
          <w:tcPr>
            <w:tcW w:w="1713" w:type="dxa"/>
            <w:noWrap/>
            <w:vAlign w:val="center"/>
          </w:tcPr>
          <w:p w14:paraId="05185CDA">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装订要求</w:t>
            </w:r>
          </w:p>
        </w:tc>
        <w:tc>
          <w:tcPr>
            <w:tcW w:w="6597" w:type="dxa"/>
            <w:noWrap/>
            <w:vAlign w:val="center"/>
          </w:tcPr>
          <w:p w14:paraId="7BED310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具体要求</w:t>
            </w:r>
          </w:p>
          <w:p w14:paraId="3482D8B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1、装订</w:t>
            </w:r>
          </w:p>
          <w:p w14:paraId="647DDAB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（1）比选申请函部分的装订要求</w:t>
            </w:r>
          </w:p>
          <w:p w14:paraId="3916367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应按照第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章规定格式装订成册，并应编制目录，标注页码。</w:t>
            </w:r>
          </w:p>
          <w:p w14:paraId="52B0635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（2）资格审查部分的装订要求</w:t>
            </w:r>
          </w:p>
          <w:p w14:paraId="57EB4A56">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应按照第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章规定格式装订成册，并应编制目录，标注页码。</w:t>
            </w:r>
          </w:p>
        </w:tc>
      </w:tr>
      <w:tr w14:paraId="6DE8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00E18DD1">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4.1.1</w:t>
            </w:r>
          </w:p>
        </w:tc>
        <w:tc>
          <w:tcPr>
            <w:tcW w:w="1713" w:type="dxa"/>
            <w:noWrap/>
            <w:vAlign w:val="center"/>
          </w:tcPr>
          <w:p w14:paraId="5D884D46">
            <w:pPr>
              <w:snapToGrid w:val="0"/>
              <w:spacing w:line="360" w:lineRule="auto"/>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比选申请文件的密封</w:t>
            </w:r>
          </w:p>
        </w:tc>
        <w:tc>
          <w:tcPr>
            <w:tcW w:w="6597" w:type="dxa"/>
            <w:noWrap/>
            <w:vAlign w:val="center"/>
          </w:tcPr>
          <w:p w14:paraId="037B8D9B">
            <w:pPr>
              <w:adjustRightInd w:val="0"/>
              <w:snapToGrid w:val="0"/>
              <w:spacing w:line="360" w:lineRule="auto"/>
              <w:ind w:firstLine="411" w:firstLineChars="196"/>
              <w:rPr>
                <w:rFonts w:ascii="宋体" w:hAnsi="宋体" w:cs="宋体"/>
                <w:bCs/>
                <w:snapToGrid w:val="0"/>
                <w:color w:val="auto"/>
                <w:szCs w:val="21"/>
                <w:highlight w:val="none"/>
              </w:rPr>
            </w:pPr>
            <w:r>
              <w:rPr>
                <w:rFonts w:hint="eastAsia" w:ascii="宋体" w:hAnsi="宋体" w:cs="宋体"/>
                <w:bCs/>
                <w:snapToGrid w:val="0"/>
                <w:color w:val="auto"/>
                <w:szCs w:val="21"/>
                <w:highlight w:val="none"/>
              </w:rPr>
              <w:t>1</w:t>
            </w:r>
            <w:r>
              <w:rPr>
                <w:rFonts w:hint="eastAsia" w:ascii="宋体" w:hAnsi="宋体" w:cs="宋体"/>
                <w:snapToGrid w:val="0"/>
                <w:color w:val="auto"/>
                <w:szCs w:val="21"/>
                <w:highlight w:val="none"/>
              </w:rPr>
              <w:t>、比选申请文件袋用“比选申请函部分”袋、“资格审查部分”袋；按规定密封并加盖比选申请单位公章。</w:t>
            </w:r>
          </w:p>
          <w:p w14:paraId="079D1AE8">
            <w:pPr>
              <w:adjustRightInd w:val="0"/>
              <w:snapToGrid w:val="0"/>
              <w:spacing w:line="360" w:lineRule="auto"/>
              <w:ind w:firstLine="411" w:firstLineChars="196"/>
              <w:rPr>
                <w:rFonts w:ascii="宋体" w:hAnsi="宋体" w:cs="宋体"/>
                <w:snapToGrid w:val="0"/>
                <w:color w:val="auto"/>
                <w:szCs w:val="21"/>
                <w:highlight w:val="none"/>
              </w:rPr>
            </w:pPr>
            <w:r>
              <w:rPr>
                <w:rFonts w:hint="eastAsia" w:ascii="宋体" w:hAnsi="宋体" w:cs="宋体"/>
                <w:bCs/>
                <w:snapToGrid w:val="0"/>
                <w:color w:val="auto"/>
                <w:szCs w:val="21"/>
                <w:highlight w:val="none"/>
              </w:rPr>
              <w:t>2、</w:t>
            </w:r>
            <w:r>
              <w:rPr>
                <w:rFonts w:hint="eastAsia" w:ascii="宋体" w:hAnsi="宋体" w:cs="宋体"/>
                <w:snapToGrid w:val="0"/>
                <w:color w:val="auto"/>
                <w:kern w:val="0"/>
                <w:szCs w:val="21"/>
                <w:highlight w:val="none"/>
              </w:rPr>
              <w:t>比选申请</w:t>
            </w:r>
            <w:r>
              <w:rPr>
                <w:rFonts w:hint="eastAsia" w:ascii="宋体" w:hAnsi="宋体" w:cs="宋体"/>
                <w:bCs/>
                <w:snapToGrid w:val="0"/>
                <w:color w:val="auto"/>
                <w:szCs w:val="21"/>
                <w:highlight w:val="none"/>
              </w:rPr>
              <w:t>函部分（含</w:t>
            </w:r>
            <w:r>
              <w:rPr>
                <w:rFonts w:hint="eastAsia" w:ascii="宋体" w:hAnsi="宋体" w:cs="宋体"/>
                <w:color w:val="auto"/>
                <w:szCs w:val="21"/>
                <w:highlight w:val="none"/>
              </w:rPr>
              <w:t>电子档U盘或光盘</w:t>
            </w:r>
            <w:r>
              <w:rPr>
                <w:rFonts w:hint="eastAsia" w:ascii="宋体" w:hAnsi="宋体" w:cs="宋体"/>
                <w:bCs/>
                <w:snapToGrid w:val="0"/>
                <w:color w:val="auto"/>
                <w:szCs w:val="21"/>
                <w:highlight w:val="none"/>
              </w:rPr>
              <w:t>）装入</w:t>
            </w:r>
            <w:r>
              <w:rPr>
                <w:rFonts w:hint="eastAsia" w:ascii="宋体" w:hAnsi="宋体" w:cs="宋体"/>
                <w:snapToGrid w:val="0"/>
                <w:color w:val="auto"/>
                <w:szCs w:val="21"/>
                <w:highlight w:val="none"/>
              </w:rPr>
              <w:t>“比选申请函部分”袋</w:t>
            </w:r>
            <w:r>
              <w:rPr>
                <w:rFonts w:hint="eastAsia" w:ascii="宋体" w:hAnsi="宋体" w:cs="宋体"/>
                <w:bCs/>
                <w:snapToGrid w:val="0"/>
                <w:color w:val="auto"/>
                <w:szCs w:val="21"/>
                <w:highlight w:val="none"/>
              </w:rPr>
              <w:t>中，</w:t>
            </w:r>
            <w:r>
              <w:rPr>
                <w:rFonts w:hint="eastAsia" w:ascii="宋体" w:hAnsi="宋体" w:cs="宋体"/>
                <w:snapToGrid w:val="0"/>
                <w:color w:val="auto"/>
                <w:szCs w:val="21"/>
                <w:highlight w:val="none"/>
              </w:rPr>
              <w:t>密封并在袋上加盖比选申请单位公章。</w:t>
            </w:r>
          </w:p>
          <w:p w14:paraId="2B30FF74">
            <w:pPr>
              <w:adjustRightInd w:val="0"/>
              <w:snapToGrid w:val="0"/>
              <w:spacing w:line="360" w:lineRule="auto"/>
              <w:ind w:firstLine="411" w:firstLineChars="196"/>
              <w:rPr>
                <w:rFonts w:ascii="宋体" w:hAnsi="宋体" w:cs="宋体"/>
                <w:snapToGrid w:val="0"/>
                <w:color w:val="auto"/>
                <w:szCs w:val="21"/>
                <w:highlight w:val="none"/>
              </w:rPr>
            </w:pPr>
            <w:r>
              <w:rPr>
                <w:rFonts w:hint="eastAsia" w:ascii="宋体" w:hAnsi="宋体" w:cs="宋体"/>
                <w:snapToGrid w:val="0"/>
                <w:color w:val="auto"/>
                <w:szCs w:val="21"/>
                <w:highlight w:val="none"/>
              </w:rPr>
              <w:t>3、</w:t>
            </w:r>
            <w:r>
              <w:rPr>
                <w:rFonts w:hint="eastAsia" w:ascii="宋体" w:hAnsi="宋体" w:cs="宋体"/>
                <w:bCs/>
                <w:snapToGrid w:val="0"/>
                <w:color w:val="auto"/>
                <w:szCs w:val="21"/>
                <w:highlight w:val="none"/>
              </w:rPr>
              <w:t>资格审查部分装入“资格审查部分”袋中，</w:t>
            </w:r>
            <w:r>
              <w:rPr>
                <w:rFonts w:hint="eastAsia" w:ascii="宋体" w:hAnsi="宋体" w:cs="宋体"/>
                <w:snapToGrid w:val="0"/>
                <w:color w:val="auto"/>
                <w:szCs w:val="21"/>
                <w:highlight w:val="none"/>
              </w:rPr>
              <w:t>密封并在袋上加盖比选申请单位公章。</w:t>
            </w:r>
          </w:p>
          <w:p w14:paraId="6D38D7D8">
            <w:pPr>
              <w:adjustRightInd w:val="0"/>
              <w:snapToGrid w:val="0"/>
              <w:spacing w:line="360" w:lineRule="auto"/>
              <w:ind w:firstLine="411" w:firstLineChars="196"/>
              <w:rPr>
                <w:rFonts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4</w:t>
            </w:r>
            <w:r>
              <w:rPr>
                <w:rFonts w:hint="eastAsia" w:ascii="宋体" w:hAnsi="宋体" w:cs="宋体"/>
                <w:snapToGrid w:val="0"/>
                <w:color w:val="auto"/>
                <w:szCs w:val="21"/>
                <w:highlight w:val="none"/>
              </w:rPr>
              <w:t>、</w:t>
            </w:r>
            <w:r>
              <w:rPr>
                <w:rFonts w:hint="eastAsia" w:ascii="宋体" w:hAnsi="宋体" w:cs="宋体"/>
                <w:color w:val="auto"/>
                <w:highlight w:val="none"/>
              </w:rPr>
              <w:t>“比选申请函部分”袋、</w:t>
            </w:r>
            <w:r>
              <w:rPr>
                <w:rFonts w:hint="eastAsia" w:ascii="宋体" w:hAnsi="宋体" w:cs="宋体"/>
                <w:bCs/>
                <w:snapToGrid w:val="0"/>
                <w:color w:val="auto"/>
                <w:szCs w:val="21"/>
                <w:highlight w:val="none"/>
              </w:rPr>
              <w:t>“资格审查部分”袋</w:t>
            </w:r>
            <w:r>
              <w:rPr>
                <w:rFonts w:hint="eastAsia" w:ascii="宋体" w:hAnsi="宋体" w:cs="宋体"/>
                <w:color w:val="auto"/>
                <w:highlight w:val="none"/>
              </w:rPr>
              <w:t>，密封并加盖比选申请单位公章，同时应按本表第4.1.2项的规定写明相应内容。</w:t>
            </w:r>
          </w:p>
          <w:p w14:paraId="66488F08">
            <w:pPr>
              <w:adjustRightInd w:val="0"/>
              <w:snapToGrid w:val="0"/>
              <w:spacing w:line="360" w:lineRule="auto"/>
              <w:ind w:firstLine="420" w:firstLineChars="200"/>
              <w:rPr>
                <w:rFonts w:ascii="宋体" w:hAnsi="宋体" w:cs="宋体"/>
                <w:color w:val="auto"/>
                <w:highlight w:val="none"/>
              </w:rPr>
            </w:pPr>
            <w:r>
              <w:rPr>
                <w:rFonts w:hint="eastAsia" w:ascii="宋体" w:hAnsi="宋体" w:cs="宋体"/>
                <w:snapToGrid w:val="0"/>
                <w:color w:val="auto"/>
                <w:szCs w:val="21"/>
                <w:highlight w:val="none"/>
                <w:lang w:val="en-US" w:eastAsia="zh-CN"/>
              </w:rPr>
              <w:t>5</w:t>
            </w:r>
            <w:r>
              <w:rPr>
                <w:rFonts w:hint="eastAsia" w:ascii="宋体" w:hAnsi="宋体" w:cs="宋体"/>
                <w:snapToGrid w:val="0"/>
                <w:color w:val="auto"/>
                <w:szCs w:val="21"/>
                <w:highlight w:val="none"/>
              </w:rPr>
              <w:t>、如果未按上述规定封装，比选人或比选代理机构应当拒绝接收。</w:t>
            </w:r>
          </w:p>
        </w:tc>
      </w:tr>
      <w:tr w14:paraId="1654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5E75B77A">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4.1.2</w:t>
            </w:r>
          </w:p>
        </w:tc>
        <w:tc>
          <w:tcPr>
            <w:tcW w:w="1713" w:type="dxa"/>
            <w:noWrap/>
            <w:vAlign w:val="center"/>
          </w:tcPr>
          <w:p w14:paraId="1D0F634A">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封套上写明</w:t>
            </w:r>
          </w:p>
        </w:tc>
        <w:tc>
          <w:tcPr>
            <w:tcW w:w="6597" w:type="dxa"/>
            <w:noWrap/>
            <w:vAlign w:val="center"/>
          </w:tcPr>
          <w:p w14:paraId="38B28EF3">
            <w:pPr>
              <w:autoSpaceDE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应在</w:t>
            </w:r>
            <w:r>
              <w:rPr>
                <w:rFonts w:hint="eastAsia" w:ascii="宋体" w:hAnsi="宋体" w:cs="宋体"/>
                <w:snapToGrid w:val="0"/>
                <w:color w:val="auto"/>
                <w:szCs w:val="21"/>
                <w:highlight w:val="none"/>
              </w:rPr>
              <w:t>“比选申请函部分”袋、“资格审查部分”袋</w:t>
            </w:r>
            <w:r>
              <w:rPr>
                <w:rFonts w:hint="eastAsia" w:ascii="宋体" w:hAnsi="宋体" w:cs="宋体"/>
                <w:color w:val="auto"/>
                <w:kern w:val="0"/>
                <w:szCs w:val="21"/>
                <w:highlight w:val="none"/>
              </w:rPr>
              <w:t>上写明如下内容：</w:t>
            </w:r>
          </w:p>
          <w:p w14:paraId="3E0D407C">
            <w:pPr>
              <w:autoSpaceDE w:val="0"/>
              <w:snapToGrid w:val="0"/>
              <w:spacing w:line="360" w:lineRule="auto"/>
              <w:rPr>
                <w:rFonts w:ascii="宋体" w:hAnsi="宋体" w:cs="宋体"/>
                <w:color w:val="auto"/>
                <w:spacing w:val="8"/>
                <w:kern w:val="0"/>
                <w:szCs w:val="21"/>
                <w:highlight w:val="none"/>
                <w:u w:val="single"/>
              </w:rPr>
            </w:pPr>
            <w:r>
              <w:rPr>
                <w:rFonts w:hint="eastAsia" w:ascii="宋体" w:hAnsi="宋体" w:cs="宋体"/>
                <w:color w:val="auto"/>
                <w:kern w:val="0"/>
                <w:szCs w:val="21"/>
                <w:highlight w:val="none"/>
              </w:rPr>
              <w:t>比选人名称：</w:t>
            </w:r>
          </w:p>
          <w:p w14:paraId="4199EA57">
            <w:pPr>
              <w:autoSpaceDE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比选申请人名称：</w:t>
            </w:r>
            <w:r>
              <w:rPr>
                <w:rFonts w:hint="eastAsia" w:ascii="宋体" w:hAnsi="宋体" w:cs="宋体"/>
                <w:color w:val="auto"/>
                <w:kern w:val="0"/>
                <w:szCs w:val="21"/>
                <w:highlight w:val="none"/>
                <w:u w:val="single"/>
              </w:rPr>
              <w:t xml:space="preserve">                               （盖单位公章）</w:t>
            </w:r>
          </w:p>
          <w:p w14:paraId="6D310E20">
            <w:pPr>
              <w:autoSpaceDE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比选申请文件</w:t>
            </w:r>
          </w:p>
          <w:p w14:paraId="3CFD93F0">
            <w:pPr>
              <w:autoSpaceDE w:val="0"/>
              <w:snapToGrid w:val="0"/>
              <w:spacing w:line="360" w:lineRule="auto"/>
              <w:rPr>
                <w:rFonts w:ascii="宋体" w:hAnsi="宋体" w:cs="宋体"/>
                <w:color w:val="auto"/>
                <w:szCs w:val="21"/>
                <w:highlight w:val="none"/>
              </w:rPr>
            </w:pPr>
            <w:r>
              <w:rPr>
                <w:rFonts w:hint="eastAsia" w:ascii="宋体" w:hAnsi="宋体" w:cs="宋体"/>
                <w:color w:val="auto"/>
                <w:kern w:val="0"/>
                <w:szCs w:val="21"/>
                <w:highlight w:val="none"/>
              </w:rPr>
              <w:t>在 年 月  日 时 分（规定的比选申请截止时间止）前不得开启</w:t>
            </w:r>
          </w:p>
        </w:tc>
      </w:tr>
      <w:tr w14:paraId="52EF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4E0F262A">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4.2.2</w:t>
            </w:r>
          </w:p>
        </w:tc>
        <w:tc>
          <w:tcPr>
            <w:tcW w:w="1713" w:type="dxa"/>
            <w:noWrap/>
            <w:vAlign w:val="center"/>
          </w:tcPr>
          <w:p w14:paraId="2EE18C0F">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递交比选申请文件地点</w:t>
            </w:r>
          </w:p>
        </w:tc>
        <w:tc>
          <w:tcPr>
            <w:tcW w:w="6597" w:type="dxa"/>
            <w:noWrap/>
            <w:vAlign w:val="center"/>
          </w:tcPr>
          <w:p w14:paraId="5A7F789F">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kern w:val="0"/>
                <w:szCs w:val="21"/>
                <w:highlight w:val="none"/>
              </w:rPr>
              <w:t>渝北区龙兴镇和合同乐社区旁二楼会议室</w:t>
            </w:r>
          </w:p>
        </w:tc>
      </w:tr>
      <w:tr w14:paraId="29B7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256F2B49">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4.2.3</w:t>
            </w:r>
          </w:p>
        </w:tc>
        <w:tc>
          <w:tcPr>
            <w:tcW w:w="1713" w:type="dxa"/>
            <w:noWrap/>
            <w:vAlign w:val="center"/>
          </w:tcPr>
          <w:p w14:paraId="08B61B7C">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是否退还比选申请文件</w:t>
            </w:r>
          </w:p>
        </w:tc>
        <w:tc>
          <w:tcPr>
            <w:tcW w:w="6597" w:type="dxa"/>
            <w:noWrap/>
            <w:vAlign w:val="center"/>
          </w:tcPr>
          <w:p w14:paraId="1CC1B99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否</w:t>
            </w:r>
          </w:p>
        </w:tc>
      </w:tr>
      <w:tr w14:paraId="4147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46" w:type="dxa"/>
            <w:noWrap/>
            <w:vAlign w:val="center"/>
          </w:tcPr>
          <w:p w14:paraId="4D21DC6C">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5.1.1</w:t>
            </w:r>
          </w:p>
        </w:tc>
        <w:tc>
          <w:tcPr>
            <w:tcW w:w="1713" w:type="dxa"/>
            <w:noWrap/>
            <w:vAlign w:val="center"/>
          </w:tcPr>
          <w:p w14:paraId="03580F61">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比选时间和</w:t>
            </w:r>
          </w:p>
          <w:p w14:paraId="6DD827B7">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地点</w:t>
            </w:r>
          </w:p>
        </w:tc>
        <w:tc>
          <w:tcPr>
            <w:tcW w:w="6597" w:type="dxa"/>
            <w:noWrap/>
            <w:vAlign w:val="center"/>
          </w:tcPr>
          <w:p w14:paraId="55F584DA">
            <w:pPr>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开标时间：同比选申请截止时间</w:t>
            </w:r>
          </w:p>
          <w:p w14:paraId="7332A9E6">
            <w:pPr>
              <w:snapToGrid w:val="0"/>
              <w:spacing w:line="360" w:lineRule="auto"/>
              <w:ind w:firstLine="420" w:firstLineChars="200"/>
              <w:rPr>
                <w:rFonts w:ascii="宋体" w:hAnsi="宋体" w:cs="宋体"/>
                <w:bCs/>
                <w:i/>
                <w:color w:val="auto"/>
                <w:szCs w:val="21"/>
                <w:highlight w:val="none"/>
              </w:rPr>
            </w:pPr>
            <w:r>
              <w:rPr>
                <w:rFonts w:ascii="宋体" w:hAnsi="宋体"/>
                <w:color w:val="auto"/>
                <w:kern w:val="0"/>
                <w:szCs w:val="21"/>
                <w:highlight w:val="none"/>
              </w:rPr>
              <w:t>开标地点：</w:t>
            </w:r>
            <w:r>
              <w:rPr>
                <w:rFonts w:hint="eastAsia"/>
                <w:color w:val="auto"/>
                <w:highlight w:val="none"/>
              </w:rPr>
              <w:t>渝北区龙兴镇和合同乐社区旁二楼会议室</w:t>
            </w:r>
          </w:p>
        </w:tc>
      </w:tr>
      <w:tr w14:paraId="4D91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3263E5F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1713" w:type="dxa"/>
            <w:noWrap/>
            <w:vAlign w:val="center"/>
          </w:tcPr>
          <w:p w14:paraId="2E37D0F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597" w:type="dxa"/>
            <w:noWrap/>
            <w:vAlign w:val="center"/>
          </w:tcPr>
          <w:p w14:paraId="33D04F80">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主持人按下列程序进行开标：</w:t>
            </w:r>
          </w:p>
          <w:p w14:paraId="7A12F20F">
            <w:pPr>
              <w:adjustRightInd w:val="0"/>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1. 核验参加开标会议的比选申请人的法定代表人或委托代理人本人身份证（原件），如法定代表人参加开标会议的，核验法定代表人身份证明（原件）；如委托代理人参加开标会议的，核验委托代理人的法定代表人身份证明（原件）、授权委托书（原件）、养老保险证明材料，以确认其身份合法有效；若经核实委托代理人提供资料与实际不符的，不得参加开标会。核验合格的法定代表人或委托代理人可自行选择是否参加开标会，不参加开标会的视为默认开标结果。</w:t>
            </w:r>
          </w:p>
          <w:p w14:paraId="65CE7224">
            <w:pPr>
              <w:adjustRightInd w:val="0"/>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2. 宣布开标纪律。</w:t>
            </w:r>
          </w:p>
          <w:p w14:paraId="7FB5B57A">
            <w:pPr>
              <w:adjustRightInd w:val="0"/>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3. 宣布开标人、唱标人、记录人、监标人等有关人员姓名。</w:t>
            </w:r>
          </w:p>
          <w:p w14:paraId="5291EDB5">
            <w:pPr>
              <w:adjustRightInd w:val="0"/>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4. 公布在比选申请截止时间前递交比选申请文件的比选申请人名称。</w:t>
            </w:r>
          </w:p>
          <w:p w14:paraId="458AB703">
            <w:pPr>
              <w:adjustRightInd w:val="0"/>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5. 比选申请文件的密封检查：比选申请人可对自己的比选申请文件封装情况进行检查，以确认其比选申请文件密封完好。</w:t>
            </w:r>
          </w:p>
          <w:p w14:paraId="1A431874">
            <w:pPr>
              <w:adjustRightInd w:val="0"/>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6.设有最高限价的，公布最高限价。</w:t>
            </w:r>
          </w:p>
          <w:p w14:paraId="43BD62AD">
            <w:pPr>
              <w:adjustRightInd w:val="0"/>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7. 逐单位随机开启比选申请文件。开启</w:t>
            </w:r>
            <w:r>
              <w:rPr>
                <w:rFonts w:hint="eastAsia" w:ascii="宋体" w:hAnsi="宋体" w:cs="宋体"/>
                <w:snapToGrid w:val="0"/>
                <w:color w:val="auto"/>
                <w:szCs w:val="21"/>
                <w:highlight w:val="none"/>
              </w:rPr>
              <w:t>“比选申请函部分”袋、“资格审查部分”袋</w:t>
            </w:r>
            <w:r>
              <w:rPr>
                <w:rFonts w:hint="eastAsia" w:ascii="宋体" w:hAnsi="宋体" w:cs="宋体"/>
                <w:color w:val="auto"/>
                <w:szCs w:val="21"/>
                <w:highlight w:val="none"/>
              </w:rPr>
              <w:t>；公布比选申请人名称、标段名称、比选报价、质量要求、</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期及其他内容并记录在案。</w:t>
            </w:r>
          </w:p>
          <w:p w14:paraId="27C23832">
            <w:pPr>
              <w:adjustRightInd w:val="0"/>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8.比选申请人对开标有异议的，应当场提出，由比选人或代理机构当场答复，并记录到开标记录表中。异议处理完毕后，汇总开标情况，打印开标记录表。</w:t>
            </w:r>
          </w:p>
          <w:p w14:paraId="510C53F6">
            <w:pPr>
              <w:adjustRightInd w:val="0"/>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9. 比选申请人代表、比选人代表、监标人、记录人等有关人员在开标记录上签字确认。</w:t>
            </w:r>
          </w:p>
          <w:p w14:paraId="21B5072E">
            <w:pPr>
              <w:autoSpaceDE w:val="0"/>
              <w:autoSpaceDN w:val="0"/>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10. 比选会结束。</w:t>
            </w:r>
          </w:p>
        </w:tc>
      </w:tr>
      <w:tr w14:paraId="51B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050FB10F">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6.1.1</w:t>
            </w:r>
          </w:p>
        </w:tc>
        <w:tc>
          <w:tcPr>
            <w:tcW w:w="1713" w:type="dxa"/>
            <w:noWrap/>
            <w:vAlign w:val="center"/>
          </w:tcPr>
          <w:p w14:paraId="29ED2BB7">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评审委员会的组建</w:t>
            </w:r>
          </w:p>
        </w:tc>
        <w:tc>
          <w:tcPr>
            <w:tcW w:w="6597" w:type="dxa"/>
            <w:noWrap/>
            <w:vAlign w:val="center"/>
          </w:tcPr>
          <w:p w14:paraId="384F0CBA">
            <w:pPr>
              <w:adjustRightInd w:val="0"/>
              <w:snapToGrid w:val="0"/>
              <w:spacing w:line="360" w:lineRule="auto"/>
              <w:ind w:left="44" w:leftChars="21" w:firstLine="436" w:firstLineChars="200"/>
              <w:rPr>
                <w:rFonts w:ascii="宋体" w:hAnsi="宋体" w:cs="宋体"/>
                <w:color w:val="auto"/>
                <w:kern w:val="0"/>
                <w:szCs w:val="21"/>
                <w:highlight w:val="none"/>
              </w:rPr>
            </w:pPr>
            <w:r>
              <w:rPr>
                <w:rFonts w:hint="eastAsia" w:ascii="宋体" w:hAnsi="宋体" w:cs="宋体"/>
                <w:color w:val="auto"/>
                <w:spacing w:val="4"/>
                <w:kern w:val="0"/>
                <w:szCs w:val="21"/>
                <w:highlight w:val="none"/>
              </w:rPr>
              <w:t>由比选人按法律法规及相关规定依法组建评审委员会</w:t>
            </w:r>
            <w:r>
              <w:rPr>
                <w:rFonts w:hint="eastAsia" w:ascii="宋体" w:hAnsi="宋体" w:cs="宋体"/>
                <w:color w:val="auto"/>
                <w:kern w:val="0"/>
                <w:szCs w:val="21"/>
                <w:highlight w:val="none"/>
              </w:rPr>
              <w:t>。</w:t>
            </w:r>
          </w:p>
        </w:tc>
      </w:tr>
      <w:tr w14:paraId="1994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7720D3AD">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713" w:type="dxa"/>
            <w:noWrap/>
            <w:vAlign w:val="center"/>
          </w:tcPr>
          <w:p w14:paraId="4EC9B52C">
            <w:pPr>
              <w:snapToGrid w:val="0"/>
              <w:spacing w:afterLines="2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是否授权评审委员会确定中选人</w:t>
            </w:r>
          </w:p>
        </w:tc>
        <w:tc>
          <w:tcPr>
            <w:tcW w:w="6597" w:type="dxa"/>
            <w:noWrap/>
            <w:vAlign w:val="center"/>
          </w:tcPr>
          <w:p w14:paraId="189940F2">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否，推荐经评审合格的报价由低到高排名前</w:t>
            </w:r>
            <w:r>
              <w:rPr>
                <w:rFonts w:hint="eastAsia" w:ascii="宋体" w:hAnsi="宋体" w:cs="宋体"/>
                <w:color w:val="auto"/>
                <w:highlight w:val="none"/>
                <w:lang w:val="en-US" w:eastAsia="zh-CN"/>
              </w:rPr>
              <w:t>3</w:t>
            </w:r>
            <w:r>
              <w:rPr>
                <w:rFonts w:hint="eastAsia" w:ascii="宋体" w:hAnsi="宋体" w:cs="宋体"/>
                <w:color w:val="auto"/>
                <w:highlight w:val="none"/>
              </w:rPr>
              <w:t>名为中标候选人，若有效投标人少于3个的则按实际数量推荐。</w:t>
            </w:r>
          </w:p>
        </w:tc>
      </w:tr>
      <w:tr w14:paraId="0DDE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0502B36E">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7.3.1</w:t>
            </w:r>
          </w:p>
        </w:tc>
        <w:tc>
          <w:tcPr>
            <w:tcW w:w="1713" w:type="dxa"/>
            <w:noWrap/>
            <w:vAlign w:val="center"/>
          </w:tcPr>
          <w:p w14:paraId="2EB407D3">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履约担保</w:t>
            </w:r>
          </w:p>
        </w:tc>
        <w:tc>
          <w:tcPr>
            <w:tcW w:w="6597" w:type="dxa"/>
            <w:noWrap/>
            <w:vAlign w:val="center"/>
          </w:tcPr>
          <w:p w14:paraId="4C527E25">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1、中选人是否提供履约担保：</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rPr>
              <w:t>。</w:t>
            </w:r>
          </w:p>
          <w:p w14:paraId="0EEB4882">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2、中选人提供履约担保的形式、金额及期限：</w:t>
            </w:r>
          </w:p>
          <w:p w14:paraId="3C60DA5F">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（1）履约担保的形式：现金或银行转账。</w:t>
            </w:r>
          </w:p>
          <w:p w14:paraId="6A5107FA">
            <w:pPr>
              <w:snapToGrid w:val="0"/>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（2）履约担保的金额：</w:t>
            </w:r>
            <w:r>
              <w:rPr>
                <w:rFonts w:hint="eastAsia" w:ascii="宋体" w:hAnsi="宋体" w:cs="宋体"/>
                <w:color w:val="auto"/>
                <w:kern w:val="0"/>
                <w:szCs w:val="21"/>
                <w:highlight w:val="none"/>
                <w:u w:val="single"/>
                <w:lang w:val="en-US" w:eastAsia="zh-CN"/>
              </w:rPr>
              <w:t>1000</w:t>
            </w:r>
            <w:r>
              <w:rPr>
                <w:rFonts w:hint="eastAsia" w:ascii="宋体" w:hAnsi="宋体" w:cs="宋体"/>
                <w:color w:val="auto"/>
                <w:kern w:val="0"/>
                <w:szCs w:val="21"/>
                <w:highlight w:val="none"/>
                <w:u w:val="single"/>
              </w:rPr>
              <w:t>元。</w:t>
            </w:r>
          </w:p>
          <w:p w14:paraId="4C0A0EEE">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（3）履约担保的提交时间：以合同条款为准。</w:t>
            </w:r>
          </w:p>
          <w:p w14:paraId="30EC1B16">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（4）履约担保的期限：以合同条款为准。</w:t>
            </w:r>
          </w:p>
          <w:p w14:paraId="0019808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（5）履约担保的退还时间：以合同条款为准。</w:t>
            </w:r>
          </w:p>
        </w:tc>
      </w:tr>
      <w:tr w14:paraId="555E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1346" w:type="dxa"/>
            <w:noWrap/>
            <w:vAlign w:val="center"/>
          </w:tcPr>
          <w:p w14:paraId="2777B382">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1713" w:type="dxa"/>
            <w:noWrap/>
            <w:vAlign w:val="center"/>
          </w:tcPr>
          <w:p w14:paraId="243D1E6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重新比选的情形</w:t>
            </w:r>
          </w:p>
        </w:tc>
        <w:tc>
          <w:tcPr>
            <w:tcW w:w="6597" w:type="dxa"/>
            <w:noWrap/>
            <w:vAlign w:val="center"/>
          </w:tcPr>
          <w:p w14:paraId="3DD06855">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1.按比选申请人须知第8.1（1）执行；</w:t>
            </w:r>
          </w:p>
          <w:p w14:paraId="4D45F4D9">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2.按比选申请人须知第8.1（2）执行；</w:t>
            </w:r>
          </w:p>
          <w:p w14:paraId="5A6EF9B9">
            <w:pPr>
              <w:widowControl/>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color w:val="auto"/>
                <w:kern w:val="0"/>
                <w:szCs w:val="21"/>
                <w:highlight w:val="none"/>
              </w:rPr>
              <w:t>按比选申请人须知第8.1（3）执行；</w:t>
            </w:r>
          </w:p>
          <w:p w14:paraId="42C0F44B">
            <w:pPr>
              <w:widowControl/>
              <w:spacing w:afterLines="20" w:line="400" w:lineRule="exact"/>
              <w:ind w:firstLine="420" w:firstLineChars="200"/>
              <w:rPr>
                <w:rFonts w:ascii="宋体" w:hAnsi="宋体" w:cs="宋体"/>
                <w:color w:val="auto"/>
                <w:kern w:val="0"/>
                <w:szCs w:val="21"/>
                <w:highlight w:val="none"/>
              </w:rPr>
            </w:pPr>
            <w:r>
              <w:rPr>
                <w:rFonts w:hint="eastAsia" w:ascii="宋体" w:hAnsi="宋体" w:cs="宋体"/>
                <w:snapToGrid w:val="0"/>
                <w:color w:val="auto"/>
                <w:kern w:val="0"/>
                <w:szCs w:val="21"/>
                <w:highlight w:val="none"/>
              </w:rPr>
              <w:t>4.</w:t>
            </w:r>
            <w:r>
              <w:rPr>
                <w:rFonts w:hint="eastAsia" w:ascii="宋体" w:hAnsi="宋体" w:cs="宋体"/>
                <w:color w:val="auto"/>
                <w:kern w:val="0"/>
                <w:szCs w:val="21"/>
                <w:highlight w:val="none"/>
              </w:rPr>
              <w:t>按比选申请人须知第8.1（4）执行。</w:t>
            </w:r>
          </w:p>
          <w:p w14:paraId="1B2A06FA">
            <w:pPr>
              <w:widowControl/>
              <w:spacing w:afterLines="20" w:line="400" w:lineRule="exact"/>
              <w:ind w:firstLine="420" w:firstLineChars="200"/>
              <w:rPr>
                <w:rFonts w:ascii="宋体" w:hAnsi="宋体" w:cs="宋体"/>
                <w:color w:val="auto"/>
                <w:highlight w:val="none"/>
              </w:rPr>
            </w:pPr>
            <w:r>
              <w:rPr>
                <w:rFonts w:hint="eastAsia" w:ascii="宋体" w:hAnsi="宋体" w:cs="宋体"/>
                <w:color w:val="auto"/>
                <w:kern w:val="0"/>
                <w:szCs w:val="21"/>
                <w:highlight w:val="none"/>
              </w:rPr>
              <w:t>注：本款只适用于首次比选。</w:t>
            </w:r>
          </w:p>
        </w:tc>
      </w:tr>
      <w:tr w14:paraId="3836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346" w:type="dxa"/>
            <w:noWrap/>
            <w:vAlign w:val="center"/>
          </w:tcPr>
          <w:p w14:paraId="5226B2F8">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8.2</w:t>
            </w:r>
          </w:p>
        </w:tc>
        <w:tc>
          <w:tcPr>
            <w:tcW w:w="1713" w:type="dxa"/>
            <w:noWrap/>
            <w:vAlign w:val="center"/>
          </w:tcPr>
          <w:p w14:paraId="72650633">
            <w:pPr>
              <w:snapToGrid w:val="0"/>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重新比选和不再比选</w:t>
            </w:r>
          </w:p>
        </w:tc>
        <w:tc>
          <w:tcPr>
            <w:tcW w:w="6597" w:type="dxa"/>
            <w:noWrap/>
            <w:vAlign w:val="center"/>
          </w:tcPr>
          <w:p w14:paraId="5009BB53">
            <w:pPr>
              <w:autoSpaceDE w:val="0"/>
              <w:autoSpaceDN w:val="0"/>
              <w:adjustRightInd w:val="0"/>
              <w:snapToGrid w:val="0"/>
              <w:spacing w:afterLines="20" w:line="400" w:lineRule="exact"/>
              <w:ind w:firstLine="420" w:firstLineChars="200"/>
              <w:rPr>
                <w:rFonts w:ascii="宋体" w:hAnsi="宋体" w:cs="宋体"/>
                <w:color w:val="auto"/>
                <w:szCs w:val="21"/>
                <w:highlight w:val="none"/>
              </w:rPr>
            </w:pPr>
            <w:r>
              <w:rPr>
                <w:rFonts w:hint="eastAsia" w:ascii="宋体" w:hAnsi="宋体" w:cs="宋体"/>
                <w:snapToGrid w:val="0"/>
                <w:color w:val="auto"/>
                <w:kern w:val="0"/>
                <w:szCs w:val="21"/>
                <w:highlight w:val="none"/>
              </w:rPr>
              <w:t>重新</w:t>
            </w:r>
            <w:r>
              <w:rPr>
                <w:rFonts w:hint="eastAsia" w:ascii="宋体" w:hAnsi="宋体" w:cs="宋体"/>
                <w:color w:val="auto"/>
                <w:kern w:val="0"/>
                <w:szCs w:val="21"/>
                <w:highlight w:val="none"/>
              </w:rPr>
              <w:t>比选</w:t>
            </w:r>
            <w:r>
              <w:rPr>
                <w:rFonts w:hint="eastAsia" w:ascii="宋体" w:hAnsi="宋体" w:cs="宋体"/>
                <w:snapToGrid w:val="0"/>
                <w:color w:val="auto"/>
                <w:kern w:val="0"/>
                <w:szCs w:val="21"/>
                <w:highlight w:val="none"/>
              </w:rPr>
              <w:t>的比选申请人仍然少于三个的，按照招标投标法律法规规定的程序开标和评标。重新</w:t>
            </w:r>
            <w:r>
              <w:rPr>
                <w:rFonts w:hint="eastAsia" w:ascii="宋体" w:hAnsi="宋体" w:cs="宋体"/>
                <w:color w:val="auto"/>
                <w:kern w:val="0"/>
                <w:szCs w:val="21"/>
                <w:highlight w:val="none"/>
              </w:rPr>
              <w:t>比选</w:t>
            </w:r>
            <w:r>
              <w:rPr>
                <w:rFonts w:hint="eastAsia" w:ascii="宋体" w:hAnsi="宋体" w:cs="宋体"/>
                <w:snapToGrid w:val="0"/>
                <w:color w:val="auto"/>
                <w:kern w:val="0"/>
                <w:szCs w:val="21"/>
                <w:highlight w:val="none"/>
              </w:rPr>
              <w:t>经评审有有效比选申请人的，应当依法确定中选候选人；无有效比选申请人的，可以不再进行</w:t>
            </w:r>
            <w:r>
              <w:rPr>
                <w:rFonts w:hint="eastAsia" w:ascii="宋体" w:hAnsi="宋体" w:cs="宋体"/>
                <w:color w:val="auto"/>
                <w:kern w:val="0"/>
                <w:szCs w:val="21"/>
                <w:highlight w:val="none"/>
              </w:rPr>
              <w:t>比选</w:t>
            </w:r>
            <w:r>
              <w:rPr>
                <w:rFonts w:hint="eastAsia" w:ascii="宋体" w:hAnsi="宋体" w:cs="宋体"/>
                <w:snapToGrid w:val="0"/>
                <w:color w:val="auto"/>
                <w:kern w:val="0"/>
                <w:szCs w:val="21"/>
                <w:highlight w:val="none"/>
              </w:rPr>
              <w:t>，但是按照国家有关规定需要履行审批、核准、备案手续的依法必须进行招标的项目，应当报原项目投资主管部门审批、核准、备案。</w:t>
            </w:r>
          </w:p>
        </w:tc>
      </w:tr>
      <w:tr w14:paraId="540A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46" w:type="dxa"/>
            <w:noWrap/>
            <w:vAlign w:val="center"/>
          </w:tcPr>
          <w:p w14:paraId="337D4D10">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10" w:type="dxa"/>
            <w:gridSpan w:val="2"/>
            <w:noWrap/>
            <w:vAlign w:val="center"/>
          </w:tcPr>
          <w:p w14:paraId="2CC3F66D">
            <w:pPr>
              <w:autoSpaceDE w:val="0"/>
              <w:autoSpaceDN w:val="0"/>
              <w:adjustRightInd w:val="0"/>
              <w:snapToGrid w:val="0"/>
              <w:spacing w:line="360" w:lineRule="auto"/>
              <w:ind w:firstLine="420"/>
              <w:jc w:val="center"/>
              <w:rPr>
                <w:rFonts w:ascii="宋体" w:hAnsi="宋体" w:cs="宋体"/>
                <w:snapToGrid w:val="0"/>
                <w:color w:val="auto"/>
                <w:kern w:val="0"/>
                <w:szCs w:val="21"/>
                <w:highlight w:val="none"/>
              </w:rPr>
            </w:pPr>
            <w:r>
              <w:rPr>
                <w:rFonts w:hint="eastAsia" w:ascii="宋体" w:hAnsi="宋体" w:cs="宋体"/>
                <w:b/>
                <w:color w:val="auto"/>
                <w:kern w:val="0"/>
                <w:szCs w:val="21"/>
                <w:highlight w:val="none"/>
              </w:rPr>
              <w:t>需要补充的其他内容</w:t>
            </w:r>
          </w:p>
        </w:tc>
      </w:tr>
      <w:tr w14:paraId="2803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46" w:type="dxa"/>
            <w:noWrap/>
            <w:vAlign w:val="center"/>
          </w:tcPr>
          <w:p w14:paraId="6A086A8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10.1</w:t>
            </w:r>
          </w:p>
        </w:tc>
        <w:tc>
          <w:tcPr>
            <w:tcW w:w="1713" w:type="dxa"/>
            <w:noWrap/>
            <w:vAlign w:val="center"/>
          </w:tcPr>
          <w:p w14:paraId="5BB7BEE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异议、投诉处理</w:t>
            </w:r>
          </w:p>
        </w:tc>
        <w:tc>
          <w:tcPr>
            <w:tcW w:w="6597" w:type="dxa"/>
            <w:noWrap/>
            <w:vAlign w:val="center"/>
          </w:tcPr>
          <w:p w14:paraId="499932D7">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 比选申请人或者其他利害关系人就本项目的竞争性比选文件（含澄清修改）、开标情况、评标结果等事项提出异议或投诉的，应当先向比选人提出异议；比选人应当在规定时间内答复；对比选人的答复不满意，可向行政监督部门投诉。</w:t>
            </w:r>
          </w:p>
          <w:p w14:paraId="350DAC3F">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提出异议或投诉时应当包括下列内容：</w:t>
            </w:r>
          </w:p>
          <w:p w14:paraId="005A9C5E">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（1）异议或投诉人的名称、地址及有效联系方式；</w:t>
            </w:r>
          </w:p>
          <w:p w14:paraId="255A6411">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（2）被异议或投诉人的名称、地址及有效联系方式；</w:t>
            </w:r>
          </w:p>
          <w:p w14:paraId="0C3A2CCE">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（3）异议或投诉事项的基本事实；</w:t>
            </w:r>
          </w:p>
          <w:p w14:paraId="29A315C3">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（4）请求及主张；</w:t>
            </w:r>
          </w:p>
          <w:p w14:paraId="4058EA3D">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（5）涉及事项的证据、证明材料。</w:t>
            </w:r>
          </w:p>
          <w:p w14:paraId="0D577EFD">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41E3AED">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行政监督部门依照《中华人民共和国招标投标法》、《中华人民共和国招标投标法实施条例》、《重庆市招标投标条例》、《工程建设项目招标投标活动投诉处理办法》（七部委令第11号（根据九部门2013年第23号令修正））、《重庆市招标投标活动投诉处理实施细则》（渝发改标〔2014〕1168号）等法律法规文件处理投诉。</w:t>
            </w:r>
          </w:p>
          <w:p w14:paraId="773DC027">
            <w:pPr>
              <w:snapToGrid w:val="0"/>
              <w:spacing w:afterLines="4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 根据《重庆市工程建设领域招标投标信用管理暂行办法》的规定，比选申请人捏造事实、伪造材料，或者以非法手段获取证明材料进行质疑或者投诉的，将被列入黑名单管理；给他人造成损失的，依法承担赔偿责任。</w:t>
            </w:r>
          </w:p>
          <w:p w14:paraId="405276D5">
            <w:pPr>
              <w:snapToGrid w:val="0"/>
              <w:spacing w:line="40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4.异议受理单位： 重庆两江新区物业管理有限公司</w:t>
            </w:r>
          </w:p>
          <w:p w14:paraId="0BB7B77F">
            <w:pPr>
              <w:snapToGrid w:val="0"/>
              <w:spacing w:line="40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联系电话：023-67340299</w:t>
            </w:r>
          </w:p>
        </w:tc>
      </w:tr>
      <w:tr w14:paraId="6C60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4B26D88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10.3</w:t>
            </w:r>
          </w:p>
        </w:tc>
        <w:tc>
          <w:tcPr>
            <w:tcW w:w="1713" w:type="dxa"/>
            <w:noWrap/>
            <w:vAlign w:val="center"/>
          </w:tcPr>
          <w:p w14:paraId="064D65D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关于对竞争性比选文件及比选申请争议的解释</w:t>
            </w:r>
          </w:p>
        </w:tc>
        <w:tc>
          <w:tcPr>
            <w:tcW w:w="6597" w:type="dxa"/>
            <w:noWrap/>
            <w:vAlign w:val="center"/>
          </w:tcPr>
          <w:p w14:paraId="01AC8277">
            <w:pPr>
              <w:autoSpaceDE w:val="0"/>
              <w:autoSpaceDN w:val="0"/>
              <w:adjustRightInd w:val="0"/>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对资格预审文件或者竞争性比选文件的评标标准和方法，以及资格审查和否决投标条款理解有争议的，应当作出不利于比选人的解释，但违背国家利益、社会公共利益的除外。</w:t>
            </w:r>
          </w:p>
          <w:p w14:paraId="1517AF65">
            <w:pPr>
              <w:autoSpaceDE w:val="0"/>
              <w:autoSpaceDN w:val="0"/>
              <w:adjustRightInd w:val="0"/>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对竞标文件理解有争议的，应当作出不利于提交该竞标文件的比选申请人的解释。</w:t>
            </w:r>
          </w:p>
        </w:tc>
      </w:tr>
      <w:tr w14:paraId="48A2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1071D45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10.4</w:t>
            </w:r>
          </w:p>
        </w:tc>
        <w:tc>
          <w:tcPr>
            <w:tcW w:w="1713" w:type="dxa"/>
            <w:noWrap/>
            <w:vAlign w:val="center"/>
          </w:tcPr>
          <w:p w14:paraId="66F444A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不允许负数报价</w:t>
            </w:r>
          </w:p>
        </w:tc>
        <w:tc>
          <w:tcPr>
            <w:tcW w:w="6597" w:type="dxa"/>
            <w:noWrap/>
            <w:vAlign w:val="center"/>
          </w:tcPr>
          <w:p w14:paraId="0CB5FD98">
            <w:pPr>
              <w:autoSpaceDE w:val="0"/>
              <w:autoSpaceDN w:val="0"/>
              <w:adjustRightInd w:val="0"/>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u w:val="single"/>
              </w:rPr>
              <w:t>比选申请人的各项报价不得为负数。比选人在发出中选通知书前将对中选人的各项报价进行复核，若发现中选人各项报价中存在负数报价的情形，比选人按相关规定取消其中标资格，其比选申请保证金不予退还，中选人承担因此造成的相关责任并赔偿相应损失。</w:t>
            </w:r>
          </w:p>
        </w:tc>
      </w:tr>
      <w:tr w14:paraId="5216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6" w:type="dxa"/>
            <w:noWrap/>
            <w:vAlign w:val="center"/>
          </w:tcPr>
          <w:p w14:paraId="22697DD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10.5</w:t>
            </w:r>
          </w:p>
        </w:tc>
        <w:tc>
          <w:tcPr>
            <w:tcW w:w="1713" w:type="dxa"/>
            <w:noWrap/>
            <w:vAlign w:val="center"/>
          </w:tcPr>
          <w:p w14:paraId="2F761C51">
            <w:pPr>
              <w:snapToGrid w:val="0"/>
              <w:spacing w:line="400" w:lineRule="exact"/>
              <w:jc w:val="center"/>
              <w:rPr>
                <w:rFonts w:ascii="宋体" w:hAnsi="宋体" w:cs="宋体"/>
                <w:color w:val="auto"/>
                <w:kern w:val="0"/>
                <w:highlight w:val="none"/>
              </w:rPr>
            </w:pPr>
            <w:r>
              <w:rPr>
                <w:rFonts w:hint="eastAsia" w:ascii="宋体" w:hAnsi="宋体" w:cs="宋体"/>
                <w:color w:val="auto"/>
                <w:kern w:val="0"/>
                <w:szCs w:val="21"/>
                <w:highlight w:val="none"/>
              </w:rPr>
              <w:t>其他</w:t>
            </w:r>
          </w:p>
        </w:tc>
        <w:tc>
          <w:tcPr>
            <w:tcW w:w="6597" w:type="dxa"/>
            <w:noWrap/>
            <w:vAlign w:val="center"/>
          </w:tcPr>
          <w:p w14:paraId="0B1EEC23">
            <w:pPr>
              <w:autoSpaceDE w:val="0"/>
              <w:autoSpaceDN w:val="0"/>
              <w:adjustRightInd w:val="0"/>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1.比选代理服务费：本项目比选代理服务费</w:t>
            </w:r>
            <w:r>
              <w:rPr>
                <w:rFonts w:hint="eastAsia" w:ascii="宋体" w:hAnsi="宋体" w:cs="宋体"/>
                <w:color w:val="auto"/>
                <w:kern w:val="0"/>
                <w:szCs w:val="21"/>
                <w:highlight w:val="none"/>
                <w:lang w:val="en-US" w:eastAsia="zh-CN"/>
              </w:rPr>
              <w:t>以中标金额为计费基数，参照《招标代理服务收费管理暂行办法》计价格[2002]1980号文和发改价格[2011]534号文标准收取</w:t>
            </w:r>
            <w:r>
              <w:rPr>
                <w:rFonts w:hint="eastAsia" w:ascii="宋体" w:hAnsi="宋体" w:cs="宋体"/>
                <w:color w:val="auto"/>
                <w:kern w:val="0"/>
                <w:szCs w:val="21"/>
                <w:highlight w:val="none"/>
              </w:rPr>
              <w:t>，由中选单位领取中选通知书时一次性支付。</w:t>
            </w:r>
          </w:p>
          <w:p w14:paraId="44C9F2DB">
            <w:pPr>
              <w:autoSpaceDE w:val="0"/>
              <w:autoSpaceDN w:val="0"/>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kern w:val="0"/>
                <w:szCs w:val="21"/>
                <w:highlight w:val="none"/>
              </w:rPr>
              <w:t>2.比选申请人应将上</w:t>
            </w:r>
            <w:r>
              <w:rPr>
                <w:rFonts w:hint="eastAsia" w:ascii="宋体" w:hAnsi="宋体" w:cs="宋体"/>
                <w:color w:val="auto"/>
                <w:szCs w:val="21"/>
                <w:highlight w:val="none"/>
              </w:rPr>
              <w:t>述费用考虑在比选申请报价中，不单列。</w:t>
            </w:r>
          </w:p>
        </w:tc>
      </w:tr>
    </w:tbl>
    <w:p w14:paraId="62AC197B">
      <w:pPr>
        <w:snapToGrid w:val="0"/>
        <w:spacing w:line="400" w:lineRule="exact"/>
        <w:jc w:val="center"/>
        <w:rPr>
          <w:rFonts w:ascii="宋体" w:hAnsi="宋体" w:cs="宋体"/>
          <w:color w:val="auto"/>
          <w:kern w:val="0"/>
          <w:szCs w:val="21"/>
          <w:highlight w:val="none"/>
        </w:rPr>
        <w:sectPr>
          <w:footerReference r:id="rId3" w:type="default"/>
          <w:pgSz w:w="11906" w:h="16838"/>
          <w:pgMar w:top="1418" w:right="1304" w:bottom="1418" w:left="1304" w:header="851" w:footer="992" w:gutter="0"/>
          <w:pgNumType w:start="1" w:chapStyle="1"/>
          <w:cols w:space="720" w:num="1"/>
          <w:docGrid w:type="lines" w:linePitch="312" w:charSpace="0"/>
        </w:sectPr>
      </w:pPr>
    </w:p>
    <w:p w14:paraId="5B3634D0">
      <w:pPr>
        <w:pStyle w:val="3"/>
        <w:spacing w:line="360" w:lineRule="auto"/>
        <w:rPr>
          <w:rFonts w:ascii="宋体" w:hAnsi="宋体" w:cs="宋体"/>
          <w:color w:val="auto"/>
          <w:sz w:val="21"/>
          <w:szCs w:val="21"/>
          <w:highlight w:val="none"/>
        </w:rPr>
      </w:pPr>
      <w:bookmarkStart w:id="138" w:name="_Toc19520"/>
      <w:bookmarkStart w:id="139" w:name="_Toc107478176"/>
      <w:bookmarkStart w:id="140" w:name="_Toc74045607"/>
      <w:bookmarkStart w:id="141" w:name="_Toc27983298"/>
      <w:bookmarkStart w:id="142" w:name="_Toc509218774"/>
      <w:bookmarkStart w:id="143" w:name="_Toc27983300"/>
      <w:bookmarkStart w:id="144" w:name="_Toc287620751"/>
      <w:bookmarkStart w:id="145" w:name="_Toc287607812"/>
      <w:bookmarkStart w:id="146" w:name="_Toc277082618"/>
      <w:bookmarkStart w:id="147" w:name="_Toc200513198"/>
      <w:bookmarkStart w:id="148" w:name="_Toc509218776"/>
      <w:bookmarkStart w:id="149" w:name="_Toc430530500"/>
      <w:bookmarkStart w:id="150" w:name="_Toc224103384"/>
      <w:r>
        <w:rPr>
          <w:rFonts w:hint="eastAsia" w:ascii="宋体" w:hAnsi="宋体" w:cs="宋体"/>
          <w:color w:val="auto"/>
          <w:sz w:val="21"/>
          <w:szCs w:val="21"/>
          <w:highlight w:val="none"/>
        </w:rPr>
        <w:t>1.  总则</w:t>
      </w:r>
      <w:bookmarkEnd w:id="138"/>
      <w:bookmarkEnd w:id="139"/>
    </w:p>
    <w:p w14:paraId="75C25EBD">
      <w:pPr>
        <w:pStyle w:val="4"/>
        <w:keepNext w:val="0"/>
        <w:keepLines w:val="0"/>
        <w:snapToGrid w:val="0"/>
        <w:spacing w:line="360" w:lineRule="auto"/>
        <w:rPr>
          <w:rFonts w:ascii="宋体" w:hAnsi="宋体" w:cs="宋体"/>
          <w:snapToGrid w:val="0"/>
          <w:color w:val="auto"/>
          <w:sz w:val="21"/>
          <w:szCs w:val="21"/>
          <w:highlight w:val="none"/>
        </w:rPr>
      </w:pPr>
      <w:bookmarkStart w:id="151" w:name="_Toc12793"/>
      <w:bookmarkStart w:id="152" w:name="_Toc107478177"/>
      <w:bookmarkStart w:id="153" w:name="_Toc27140"/>
      <w:bookmarkStart w:id="154" w:name="_Toc1681"/>
      <w:r>
        <w:rPr>
          <w:rFonts w:hint="eastAsia" w:ascii="宋体" w:hAnsi="宋体" w:cs="宋体"/>
          <w:snapToGrid w:val="0"/>
          <w:color w:val="auto"/>
          <w:sz w:val="21"/>
          <w:szCs w:val="21"/>
          <w:highlight w:val="none"/>
        </w:rPr>
        <w:t>1.1  项目概况</w:t>
      </w:r>
      <w:bookmarkEnd w:id="151"/>
      <w:bookmarkEnd w:id="152"/>
      <w:bookmarkEnd w:id="153"/>
      <w:bookmarkEnd w:id="154"/>
    </w:p>
    <w:p w14:paraId="1389E36D">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  根据《中华人民共和国招标投标法》等有关法律、法规和规章的规定，本项目已具备比选条件，现对本项目进行公开竞争性比选。</w:t>
      </w:r>
    </w:p>
    <w:p w14:paraId="345546AF">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  本项目比选人：见比选申请人须知前附表。</w:t>
      </w:r>
    </w:p>
    <w:p w14:paraId="25EB0DB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1.1.3  本标段比选代理机构：见比选申请人须知前附表。</w:t>
      </w:r>
    </w:p>
    <w:p w14:paraId="5D0DED1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  本项目名称：见比选申请人须知前附表。</w:t>
      </w:r>
    </w:p>
    <w:p w14:paraId="2ABC5A1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  本项目地点：见比选申请人须知前附表。</w:t>
      </w:r>
    </w:p>
    <w:p w14:paraId="72DF63C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1.1.6  本项目规模：见比选申请人须知前附表。</w:t>
      </w:r>
    </w:p>
    <w:p w14:paraId="7C45E311">
      <w:pPr>
        <w:pStyle w:val="4"/>
        <w:keepNext w:val="0"/>
        <w:keepLines w:val="0"/>
        <w:snapToGrid w:val="0"/>
        <w:spacing w:line="360" w:lineRule="auto"/>
        <w:rPr>
          <w:rFonts w:ascii="宋体" w:hAnsi="宋体" w:cs="宋体"/>
          <w:snapToGrid w:val="0"/>
          <w:color w:val="auto"/>
          <w:sz w:val="21"/>
          <w:szCs w:val="21"/>
          <w:highlight w:val="none"/>
        </w:rPr>
      </w:pPr>
      <w:bookmarkStart w:id="155" w:name="_Toc24098"/>
      <w:bookmarkStart w:id="156" w:name="_Toc28364"/>
      <w:bookmarkStart w:id="157" w:name="_Toc25766"/>
      <w:bookmarkStart w:id="158" w:name="_Toc107478178"/>
      <w:bookmarkStart w:id="159" w:name="_Toc277082554"/>
      <w:bookmarkStart w:id="160" w:name="_Toc509218712"/>
      <w:bookmarkStart w:id="161" w:name="_Toc287607748"/>
      <w:bookmarkStart w:id="162" w:name="_Toc200513128"/>
      <w:bookmarkStart w:id="163" w:name="_Toc430530437"/>
      <w:bookmarkStart w:id="164" w:name="_Toc224103319"/>
      <w:bookmarkStart w:id="165" w:name="_Toc27983236"/>
      <w:bookmarkStart w:id="166" w:name="_Toc287620687"/>
      <w:r>
        <w:rPr>
          <w:rFonts w:hint="eastAsia" w:ascii="宋体" w:hAnsi="宋体" w:cs="宋体"/>
          <w:snapToGrid w:val="0"/>
          <w:color w:val="auto"/>
          <w:sz w:val="21"/>
          <w:szCs w:val="21"/>
          <w:highlight w:val="none"/>
        </w:rPr>
        <w:t>1.2  资金来源和落实情况</w:t>
      </w:r>
      <w:bookmarkEnd w:id="155"/>
      <w:bookmarkEnd w:id="156"/>
      <w:bookmarkEnd w:id="157"/>
      <w:bookmarkEnd w:id="158"/>
    </w:p>
    <w:p w14:paraId="662A1A5F">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1.2.1  本项目的资金来源：见比选申请人须知前附表。</w:t>
      </w:r>
    </w:p>
    <w:p w14:paraId="5C34E962">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1.2.2  本项目的出资比例：见比选申请人须知前附表。</w:t>
      </w:r>
    </w:p>
    <w:p w14:paraId="5ABB0E79">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1.2.3  本项目的资金落实情况：见比选申请人须知前附表。</w:t>
      </w:r>
    </w:p>
    <w:p w14:paraId="0F3A9E76">
      <w:pPr>
        <w:pStyle w:val="4"/>
        <w:keepNext w:val="0"/>
        <w:keepLines w:val="0"/>
        <w:snapToGrid w:val="0"/>
        <w:spacing w:line="360" w:lineRule="auto"/>
        <w:rPr>
          <w:rFonts w:ascii="宋体" w:hAnsi="宋体" w:cs="宋体"/>
          <w:snapToGrid w:val="0"/>
          <w:color w:val="auto"/>
          <w:sz w:val="21"/>
          <w:szCs w:val="21"/>
          <w:highlight w:val="none"/>
        </w:rPr>
      </w:pPr>
      <w:bookmarkStart w:id="167" w:name="_Toc107478179"/>
      <w:bookmarkStart w:id="168" w:name="_Toc3919"/>
      <w:bookmarkStart w:id="169" w:name="_Toc26459"/>
      <w:bookmarkStart w:id="170" w:name="_Toc1823"/>
      <w:r>
        <w:rPr>
          <w:rFonts w:hint="eastAsia" w:ascii="宋体" w:hAnsi="宋体" w:cs="宋体"/>
          <w:snapToGrid w:val="0"/>
          <w:color w:val="auto"/>
          <w:sz w:val="21"/>
          <w:szCs w:val="21"/>
          <w:highlight w:val="none"/>
        </w:rPr>
        <w:t>1.3  比选范围、工期和质量要求</w:t>
      </w:r>
      <w:bookmarkEnd w:id="167"/>
      <w:bookmarkEnd w:id="168"/>
      <w:bookmarkEnd w:id="169"/>
      <w:bookmarkEnd w:id="170"/>
    </w:p>
    <w:p w14:paraId="73C69C73">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1.3.1  本次比选范围：见</w:t>
      </w:r>
      <w:r>
        <w:rPr>
          <w:rFonts w:hint="eastAsia" w:ascii="宋体" w:hAnsi="宋体" w:cs="宋体"/>
          <w:snapToGrid w:val="0"/>
          <w:color w:val="auto"/>
          <w:kern w:val="0"/>
          <w:szCs w:val="21"/>
          <w:highlight w:val="none"/>
        </w:rPr>
        <w:t>比选申请人</w:t>
      </w:r>
      <w:r>
        <w:rPr>
          <w:rFonts w:hint="eastAsia" w:ascii="宋体" w:hAnsi="宋体" w:cs="宋体"/>
          <w:snapToGrid w:val="0"/>
          <w:color w:val="auto"/>
          <w:szCs w:val="21"/>
          <w:highlight w:val="none"/>
        </w:rPr>
        <w:t>须知前附表。</w:t>
      </w:r>
    </w:p>
    <w:p w14:paraId="45D15A5A">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1.3.2  本</w:t>
      </w:r>
      <w:r>
        <w:rPr>
          <w:rFonts w:hint="eastAsia" w:ascii="宋体" w:hAnsi="宋体" w:cs="宋体"/>
          <w:snapToGrid w:val="0"/>
          <w:color w:val="auto"/>
          <w:kern w:val="0"/>
          <w:szCs w:val="21"/>
          <w:highlight w:val="none"/>
        </w:rPr>
        <w:t>项目计划</w:t>
      </w:r>
      <w:r>
        <w:rPr>
          <w:rFonts w:hint="eastAsia" w:ascii="宋体" w:hAnsi="宋体" w:cs="宋体"/>
          <w:snapToGrid w:val="0"/>
          <w:color w:val="auto"/>
          <w:szCs w:val="21"/>
          <w:highlight w:val="none"/>
        </w:rPr>
        <w:t>工期：见比选申请人须知前附表。</w:t>
      </w:r>
    </w:p>
    <w:p w14:paraId="243B3B3C">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1.3.3  本</w:t>
      </w:r>
      <w:r>
        <w:rPr>
          <w:rFonts w:hint="eastAsia" w:ascii="宋体" w:hAnsi="宋体" w:cs="宋体"/>
          <w:snapToGrid w:val="0"/>
          <w:color w:val="auto"/>
          <w:kern w:val="0"/>
          <w:szCs w:val="21"/>
          <w:highlight w:val="none"/>
        </w:rPr>
        <w:t>项目</w:t>
      </w:r>
      <w:r>
        <w:rPr>
          <w:rFonts w:hint="eastAsia" w:ascii="宋体" w:hAnsi="宋体" w:cs="宋体"/>
          <w:snapToGrid w:val="0"/>
          <w:color w:val="auto"/>
          <w:szCs w:val="21"/>
          <w:highlight w:val="none"/>
        </w:rPr>
        <w:t>质量要求：见比选申请人须知前附表。</w:t>
      </w:r>
    </w:p>
    <w:p w14:paraId="17FCFEB3">
      <w:pPr>
        <w:pStyle w:val="4"/>
        <w:keepNext w:val="0"/>
        <w:keepLines w:val="0"/>
        <w:snapToGrid w:val="0"/>
        <w:spacing w:line="360" w:lineRule="auto"/>
        <w:rPr>
          <w:rFonts w:ascii="宋体" w:hAnsi="宋体" w:cs="宋体"/>
          <w:snapToGrid w:val="0"/>
          <w:color w:val="auto"/>
          <w:sz w:val="21"/>
          <w:szCs w:val="21"/>
          <w:highlight w:val="none"/>
        </w:rPr>
      </w:pPr>
      <w:bookmarkStart w:id="171" w:name="_Toc9054"/>
      <w:bookmarkStart w:id="172" w:name="_Toc20629"/>
      <w:bookmarkStart w:id="173" w:name="_Toc29549"/>
      <w:bookmarkStart w:id="174" w:name="_Toc107478180"/>
      <w:r>
        <w:rPr>
          <w:rFonts w:hint="eastAsia" w:ascii="宋体" w:hAnsi="宋体" w:cs="宋体"/>
          <w:snapToGrid w:val="0"/>
          <w:color w:val="auto"/>
          <w:sz w:val="21"/>
          <w:szCs w:val="21"/>
          <w:highlight w:val="none"/>
        </w:rPr>
        <w:t>1.4 比选申请人资格要求</w:t>
      </w:r>
      <w:bookmarkEnd w:id="159"/>
      <w:bookmarkEnd w:id="160"/>
      <w:bookmarkEnd w:id="161"/>
      <w:bookmarkEnd w:id="162"/>
      <w:bookmarkEnd w:id="163"/>
      <w:bookmarkEnd w:id="164"/>
      <w:bookmarkEnd w:id="165"/>
      <w:bookmarkEnd w:id="166"/>
      <w:bookmarkEnd w:id="171"/>
      <w:bookmarkEnd w:id="172"/>
      <w:bookmarkEnd w:id="173"/>
      <w:bookmarkEnd w:id="174"/>
    </w:p>
    <w:p w14:paraId="6C41D2F9">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1.4.1 比选申请人应具备承担本标段施工的资质条件、能力和信誉。</w:t>
      </w:r>
    </w:p>
    <w:p w14:paraId="05B48D55">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（1）营业执照、资质条件、安全生产许可要求：见比选申请人须知前附表；</w:t>
      </w:r>
    </w:p>
    <w:p w14:paraId="369D3211">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（2）业绩要求：见比选申请人须知前附表；</w:t>
      </w:r>
    </w:p>
    <w:p w14:paraId="1346F175">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（3）财务要求：见比选申请人须知前附表；</w:t>
      </w:r>
    </w:p>
    <w:p w14:paraId="442478AB">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（4）比选申请截止日比选申请资格情况：见比选申请人须知前附表；</w:t>
      </w:r>
    </w:p>
    <w:p w14:paraId="48A68A17">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（5）项目经理资格要求：见比选申请人须知前附表；</w:t>
      </w:r>
    </w:p>
    <w:p w14:paraId="5A9AE22D">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（6）其他要求：见比选申请人须知前附表。</w:t>
      </w:r>
    </w:p>
    <w:p w14:paraId="2B2BB2F8">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1.4.2  本工程不接受联合体比选申请。</w:t>
      </w:r>
    </w:p>
    <w:p w14:paraId="2B9713B5">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1.4.3  比选申请人不得存在下列情形之一：</w:t>
      </w:r>
    </w:p>
    <w:p w14:paraId="241CEC63">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（1）与比选人存在利害关系可能影响比选公正性的法人、其他组织或者个人；</w:t>
      </w:r>
    </w:p>
    <w:p w14:paraId="0431DE42">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（2）为本标段前期准备提供设计或咨询服务的，但设计施工总承包的除外；</w:t>
      </w:r>
    </w:p>
    <w:p w14:paraId="248F9D30">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（3）为本标段的监理人；</w:t>
      </w:r>
    </w:p>
    <w:p w14:paraId="44EE060F">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（4）为本标段的代建人；</w:t>
      </w:r>
    </w:p>
    <w:p w14:paraId="2C68F05E">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（5）为本标段提供比选代理服务的；</w:t>
      </w:r>
    </w:p>
    <w:p w14:paraId="74B859F9">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（6）与本标段的监理人或代建人或比选代理机构同为一个法定代表人的；</w:t>
      </w:r>
    </w:p>
    <w:p w14:paraId="0614332C">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（7）与本标段的监理人或代建人或比选代理机构相互控股或参股的；</w:t>
      </w:r>
    </w:p>
    <w:p w14:paraId="4EEB90AF">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（8）与本标段的监理人或代建人或比选代理机构相互任职或工作的；</w:t>
      </w:r>
    </w:p>
    <w:p w14:paraId="3A4221C0">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（9）被责令停业的；</w:t>
      </w:r>
    </w:p>
    <w:p w14:paraId="163204DB">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（10）被暂停或取消比选申请资格的；</w:t>
      </w:r>
    </w:p>
    <w:p w14:paraId="6358014C">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（11）财产被接管或冻结的；</w:t>
      </w:r>
    </w:p>
    <w:p w14:paraId="70CAC9C8">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color w:val="auto"/>
          <w:szCs w:val="21"/>
          <w:highlight w:val="none"/>
        </w:rPr>
        <w:t>（12）单位负责人为同一人或者存在控股、管理关系的不同单位，不得在同一标段中同时比选申请。</w:t>
      </w:r>
    </w:p>
    <w:p w14:paraId="0DDA8E33">
      <w:pPr>
        <w:pStyle w:val="4"/>
        <w:keepNext w:val="0"/>
        <w:keepLines w:val="0"/>
        <w:snapToGrid w:val="0"/>
        <w:spacing w:line="360" w:lineRule="auto"/>
        <w:rPr>
          <w:rFonts w:ascii="宋体" w:hAnsi="宋体" w:cs="宋体"/>
          <w:snapToGrid w:val="0"/>
          <w:color w:val="auto"/>
          <w:sz w:val="21"/>
          <w:szCs w:val="21"/>
          <w:highlight w:val="none"/>
        </w:rPr>
      </w:pPr>
      <w:bookmarkStart w:id="175" w:name="_Toc22064"/>
      <w:bookmarkStart w:id="176" w:name="_Toc27037"/>
      <w:bookmarkStart w:id="177" w:name="_Toc107478181"/>
      <w:bookmarkStart w:id="178" w:name="_Toc4594"/>
      <w:bookmarkStart w:id="179" w:name="_Toc224103323"/>
      <w:bookmarkStart w:id="180" w:name="_Toc200513132"/>
      <w:bookmarkStart w:id="181" w:name="_Toc27983240"/>
      <w:bookmarkStart w:id="182" w:name="_Toc430530441"/>
      <w:bookmarkStart w:id="183" w:name="_Toc277082558"/>
      <w:bookmarkStart w:id="184" w:name="_Toc287620691"/>
      <w:bookmarkStart w:id="185" w:name="_Toc509218716"/>
      <w:bookmarkStart w:id="186" w:name="_Toc287607752"/>
      <w:r>
        <w:rPr>
          <w:rFonts w:hint="eastAsia" w:ascii="宋体" w:hAnsi="宋体" w:cs="宋体"/>
          <w:snapToGrid w:val="0"/>
          <w:color w:val="auto"/>
          <w:sz w:val="21"/>
          <w:szCs w:val="21"/>
          <w:highlight w:val="none"/>
        </w:rPr>
        <w:t>1.5  费用承担</w:t>
      </w:r>
      <w:bookmarkEnd w:id="175"/>
      <w:bookmarkEnd w:id="176"/>
      <w:bookmarkEnd w:id="177"/>
      <w:bookmarkEnd w:id="178"/>
    </w:p>
    <w:p w14:paraId="06892E9D">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比选申请人准备和参加比选活动发生的费用自理。</w:t>
      </w:r>
    </w:p>
    <w:p w14:paraId="3CD96500">
      <w:pPr>
        <w:pStyle w:val="4"/>
        <w:keepNext w:val="0"/>
        <w:keepLines w:val="0"/>
        <w:snapToGrid w:val="0"/>
        <w:spacing w:line="360" w:lineRule="auto"/>
        <w:rPr>
          <w:rFonts w:ascii="宋体" w:hAnsi="宋体" w:cs="宋体"/>
          <w:snapToGrid w:val="0"/>
          <w:color w:val="auto"/>
          <w:sz w:val="21"/>
          <w:szCs w:val="21"/>
          <w:highlight w:val="none"/>
        </w:rPr>
      </w:pPr>
      <w:bookmarkStart w:id="187" w:name="_Toc396"/>
      <w:bookmarkStart w:id="188" w:name="_Toc17138"/>
      <w:bookmarkStart w:id="189" w:name="_Toc25423"/>
      <w:bookmarkStart w:id="190" w:name="_Toc107478182"/>
      <w:r>
        <w:rPr>
          <w:rFonts w:hint="eastAsia" w:ascii="宋体" w:hAnsi="宋体" w:cs="宋体"/>
          <w:snapToGrid w:val="0"/>
          <w:color w:val="auto"/>
          <w:sz w:val="21"/>
          <w:szCs w:val="21"/>
          <w:highlight w:val="none"/>
        </w:rPr>
        <w:t>1.6  保密</w:t>
      </w:r>
      <w:bookmarkEnd w:id="187"/>
      <w:bookmarkEnd w:id="188"/>
      <w:bookmarkEnd w:id="189"/>
      <w:bookmarkEnd w:id="190"/>
    </w:p>
    <w:p w14:paraId="6D2B54F8">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参与比选活动的各方应对比选文件和比选申请文件中的商业和技术等秘密保密，违者应对由此造成的后果承担法律责任。</w:t>
      </w:r>
    </w:p>
    <w:p w14:paraId="0BD6AE60">
      <w:pPr>
        <w:pStyle w:val="4"/>
        <w:keepNext w:val="0"/>
        <w:keepLines w:val="0"/>
        <w:snapToGrid w:val="0"/>
        <w:spacing w:line="360" w:lineRule="auto"/>
        <w:rPr>
          <w:rFonts w:ascii="宋体" w:hAnsi="宋体" w:cs="宋体"/>
          <w:snapToGrid w:val="0"/>
          <w:color w:val="auto"/>
          <w:sz w:val="21"/>
          <w:szCs w:val="21"/>
          <w:highlight w:val="none"/>
        </w:rPr>
      </w:pPr>
      <w:bookmarkStart w:id="191" w:name="_Toc107478183"/>
      <w:bookmarkStart w:id="192" w:name="_Toc31673"/>
      <w:bookmarkStart w:id="193" w:name="_Toc18713"/>
      <w:bookmarkStart w:id="194" w:name="_Toc16799"/>
      <w:r>
        <w:rPr>
          <w:rFonts w:hint="eastAsia" w:ascii="宋体" w:hAnsi="宋体" w:cs="宋体"/>
          <w:snapToGrid w:val="0"/>
          <w:color w:val="auto"/>
          <w:sz w:val="21"/>
          <w:szCs w:val="21"/>
          <w:highlight w:val="none"/>
        </w:rPr>
        <w:t>1.7  语言文字</w:t>
      </w:r>
      <w:bookmarkEnd w:id="191"/>
      <w:bookmarkEnd w:id="192"/>
      <w:bookmarkEnd w:id="193"/>
      <w:bookmarkEnd w:id="194"/>
    </w:p>
    <w:p w14:paraId="76A19B03">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除专用术语外，与比选有关的语言均使用中文。必要时专用术语应附有中文注释。</w:t>
      </w:r>
    </w:p>
    <w:p w14:paraId="5E27618D">
      <w:pPr>
        <w:pStyle w:val="4"/>
        <w:keepNext w:val="0"/>
        <w:keepLines w:val="0"/>
        <w:snapToGrid w:val="0"/>
        <w:spacing w:line="360" w:lineRule="auto"/>
        <w:rPr>
          <w:rFonts w:ascii="宋体" w:hAnsi="宋体" w:cs="宋体"/>
          <w:snapToGrid w:val="0"/>
          <w:color w:val="auto"/>
          <w:sz w:val="21"/>
          <w:szCs w:val="21"/>
          <w:highlight w:val="none"/>
        </w:rPr>
      </w:pPr>
      <w:bookmarkStart w:id="195" w:name="_Toc5857"/>
      <w:bookmarkStart w:id="196" w:name="_Toc107478184"/>
      <w:bookmarkStart w:id="197" w:name="_Toc13963"/>
      <w:bookmarkStart w:id="198" w:name="_Toc22977"/>
      <w:r>
        <w:rPr>
          <w:rFonts w:hint="eastAsia" w:ascii="宋体" w:hAnsi="宋体" w:cs="宋体"/>
          <w:snapToGrid w:val="0"/>
          <w:color w:val="auto"/>
          <w:sz w:val="21"/>
          <w:szCs w:val="21"/>
          <w:highlight w:val="none"/>
        </w:rPr>
        <w:t>1.8  计量单位</w:t>
      </w:r>
      <w:bookmarkEnd w:id="195"/>
      <w:bookmarkEnd w:id="196"/>
      <w:bookmarkEnd w:id="197"/>
      <w:bookmarkEnd w:id="198"/>
    </w:p>
    <w:p w14:paraId="43792BC6">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所有计量均采用中华人民共和国法定计量单位。</w:t>
      </w:r>
    </w:p>
    <w:p w14:paraId="30F1BD9A">
      <w:pPr>
        <w:pStyle w:val="4"/>
        <w:keepNext w:val="0"/>
        <w:keepLines w:val="0"/>
        <w:snapToGrid w:val="0"/>
        <w:spacing w:line="360" w:lineRule="auto"/>
        <w:rPr>
          <w:rFonts w:ascii="宋体" w:hAnsi="宋体" w:cs="宋体"/>
          <w:snapToGrid w:val="0"/>
          <w:color w:val="auto"/>
          <w:sz w:val="21"/>
          <w:szCs w:val="21"/>
          <w:highlight w:val="none"/>
        </w:rPr>
      </w:pPr>
      <w:bookmarkStart w:id="199" w:name="_Toc724"/>
      <w:bookmarkStart w:id="200" w:name="_Toc107478185"/>
      <w:bookmarkStart w:id="201" w:name="_Toc19576"/>
      <w:bookmarkStart w:id="202" w:name="_Toc25216"/>
      <w:r>
        <w:rPr>
          <w:rFonts w:hint="eastAsia" w:ascii="宋体" w:hAnsi="宋体" w:cs="宋体"/>
          <w:snapToGrid w:val="0"/>
          <w:color w:val="auto"/>
          <w:sz w:val="21"/>
          <w:szCs w:val="21"/>
          <w:highlight w:val="none"/>
        </w:rPr>
        <w:t>1.9  踏勘现场</w:t>
      </w:r>
      <w:bookmarkEnd w:id="199"/>
      <w:bookmarkEnd w:id="200"/>
      <w:bookmarkEnd w:id="201"/>
      <w:bookmarkEnd w:id="202"/>
    </w:p>
    <w:p w14:paraId="584E4B50">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1.9.1  比选申请人须知前附表规定组织踏勘现场的，比选人按比选申请人须知前附表规定的时间、 地点组织比选申请人踏勘项目现场。</w:t>
      </w:r>
    </w:p>
    <w:p w14:paraId="29002906">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1.9.2  比选申请人踏勘现场发生的费用自理。</w:t>
      </w:r>
    </w:p>
    <w:p w14:paraId="435D6C9D">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1.9.3  除比选人的原因外，比选申请人自行负责在踏勘现场中所发生的人员伤亡和财产损失。</w:t>
      </w:r>
    </w:p>
    <w:p w14:paraId="10A6476A">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1.9.4  比选人在踏勘现场中介绍的工程场地和相关的周边环境情况，供比选申请人在编制比选申请文件时参考，比选人不对比选申请人据此做出的判断和决策负责。</w:t>
      </w:r>
    </w:p>
    <w:p w14:paraId="1E12F5CE">
      <w:pPr>
        <w:pStyle w:val="4"/>
        <w:keepNext w:val="0"/>
        <w:keepLines w:val="0"/>
        <w:snapToGrid w:val="0"/>
        <w:spacing w:line="360" w:lineRule="auto"/>
        <w:rPr>
          <w:rFonts w:ascii="宋体" w:hAnsi="宋体" w:cs="宋体"/>
          <w:snapToGrid w:val="0"/>
          <w:color w:val="auto"/>
          <w:sz w:val="21"/>
          <w:szCs w:val="21"/>
          <w:highlight w:val="none"/>
        </w:rPr>
      </w:pPr>
      <w:bookmarkStart w:id="203" w:name="_Toc107478186"/>
      <w:bookmarkStart w:id="204" w:name="_Toc32726"/>
      <w:bookmarkStart w:id="205" w:name="_Toc14149"/>
      <w:bookmarkStart w:id="206" w:name="_Toc27633"/>
      <w:r>
        <w:rPr>
          <w:rFonts w:hint="eastAsia" w:ascii="宋体" w:hAnsi="宋体" w:cs="宋体"/>
          <w:snapToGrid w:val="0"/>
          <w:color w:val="auto"/>
          <w:sz w:val="21"/>
          <w:szCs w:val="21"/>
          <w:highlight w:val="none"/>
        </w:rPr>
        <w:t xml:space="preserve">1.10  </w:t>
      </w:r>
      <w:bookmarkEnd w:id="179"/>
      <w:bookmarkEnd w:id="180"/>
      <w:bookmarkEnd w:id="181"/>
      <w:bookmarkEnd w:id="182"/>
      <w:bookmarkEnd w:id="183"/>
      <w:bookmarkEnd w:id="184"/>
      <w:bookmarkEnd w:id="185"/>
      <w:bookmarkEnd w:id="186"/>
      <w:r>
        <w:rPr>
          <w:rFonts w:hint="eastAsia" w:ascii="宋体" w:hAnsi="宋体" w:cs="宋体"/>
          <w:snapToGrid w:val="0"/>
          <w:color w:val="auto"/>
          <w:sz w:val="21"/>
          <w:szCs w:val="21"/>
          <w:highlight w:val="none"/>
        </w:rPr>
        <w:t>比选预备会</w:t>
      </w:r>
      <w:bookmarkEnd w:id="203"/>
      <w:bookmarkEnd w:id="204"/>
      <w:bookmarkEnd w:id="205"/>
      <w:bookmarkEnd w:id="206"/>
    </w:p>
    <w:p w14:paraId="2A753E9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1.10.1  比选申请人须知前附表规定召开比选预备会的，比选人按比选申请人须知前附表规定的时间和地点召开比选预备会，澄清比选申请人提出的问题。</w:t>
      </w:r>
    </w:p>
    <w:p w14:paraId="0E61401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1.10.2  比选申请人应在比选申请人须知前附表规定的时间前，以书面形式将提出的问题送达比选人，以便比选人澄清。</w:t>
      </w:r>
    </w:p>
    <w:p w14:paraId="526BB5D0">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1.10.3  比选人在比选申请人须知前附表规定的时间内，将对比选申请人所提</w:t>
      </w:r>
      <w:r>
        <w:rPr>
          <w:rFonts w:hint="eastAsia" w:ascii="宋体" w:hAnsi="宋体" w:cs="宋体"/>
          <w:snapToGrid w:val="0"/>
          <w:color w:val="auto"/>
          <w:kern w:val="0"/>
          <w:position w:val="-2"/>
          <w:szCs w:val="21"/>
          <w:highlight w:val="none"/>
        </w:rPr>
        <w:t>的</w:t>
      </w:r>
      <w:r>
        <w:rPr>
          <w:rFonts w:hint="eastAsia" w:ascii="宋体" w:hAnsi="宋体" w:cs="宋体"/>
          <w:snapToGrid w:val="0"/>
          <w:color w:val="auto"/>
          <w:kern w:val="0"/>
          <w:szCs w:val="21"/>
          <w:highlight w:val="none"/>
        </w:rPr>
        <w:t>问题</w:t>
      </w:r>
      <w:r>
        <w:rPr>
          <w:rFonts w:hint="eastAsia" w:ascii="宋体" w:hAnsi="宋体" w:cs="宋体"/>
          <w:snapToGrid w:val="0"/>
          <w:color w:val="auto"/>
          <w:kern w:val="0"/>
          <w:position w:val="-2"/>
          <w:szCs w:val="21"/>
          <w:highlight w:val="none"/>
        </w:rPr>
        <w:t>进行澄清。该澄清内容为比选文件的组成部分。</w:t>
      </w:r>
    </w:p>
    <w:p w14:paraId="252E1824">
      <w:pPr>
        <w:pStyle w:val="4"/>
        <w:keepNext w:val="0"/>
        <w:keepLines w:val="0"/>
        <w:snapToGrid w:val="0"/>
        <w:spacing w:line="360" w:lineRule="auto"/>
        <w:rPr>
          <w:rFonts w:ascii="宋体" w:hAnsi="宋体" w:cs="宋体"/>
          <w:snapToGrid w:val="0"/>
          <w:color w:val="auto"/>
          <w:sz w:val="21"/>
          <w:szCs w:val="21"/>
          <w:highlight w:val="none"/>
        </w:rPr>
      </w:pPr>
      <w:bookmarkStart w:id="207" w:name="_Toc5754"/>
      <w:bookmarkStart w:id="208" w:name="_Toc16075"/>
      <w:bookmarkStart w:id="209" w:name="_Toc32765"/>
      <w:bookmarkStart w:id="210" w:name="_Toc107478187"/>
      <w:bookmarkStart w:id="211" w:name="_Toc430530447"/>
      <w:bookmarkStart w:id="212" w:name="_Toc287607758"/>
      <w:bookmarkStart w:id="213" w:name="_Toc200513138"/>
      <w:bookmarkStart w:id="214" w:name="_Toc277082564"/>
      <w:bookmarkStart w:id="215" w:name="_Toc509218722"/>
      <w:bookmarkStart w:id="216" w:name="_Toc287620697"/>
      <w:bookmarkStart w:id="217" w:name="_Toc27983246"/>
      <w:bookmarkStart w:id="218" w:name="_Toc224103329"/>
      <w:r>
        <w:rPr>
          <w:rFonts w:hint="eastAsia" w:ascii="宋体" w:hAnsi="宋体" w:cs="宋体"/>
          <w:snapToGrid w:val="0"/>
          <w:color w:val="auto"/>
          <w:sz w:val="21"/>
          <w:szCs w:val="21"/>
          <w:highlight w:val="none"/>
        </w:rPr>
        <w:t>1.11  分包</w:t>
      </w:r>
      <w:bookmarkEnd w:id="207"/>
      <w:bookmarkEnd w:id="208"/>
      <w:bookmarkEnd w:id="209"/>
      <w:bookmarkEnd w:id="210"/>
    </w:p>
    <w:p w14:paraId="3412B8EC">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比选申请人拟在中选后将中选项目的部分非主体、非关键性工作进行分包的，应符合比选申请人须知前附表规定的分包内容、分包金额和接受分包的第三人资质要求等限制性条件。</w:t>
      </w:r>
    </w:p>
    <w:p w14:paraId="410B9971">
      <w:pPr>
        <w:pStyle w:val="4"/>
        <w:keepNext w:val="0"/>
        <w:keepLines w:val="0"/>
        <w:snapToGrid w:val="0"/>
        <w:spacing w:line="360" w:lineRule="auto"/>
        <w:rPr>
          <w:rFonts w:ascii="宋体" w:hAnsi="宋体" w:cs="宋体"/>
          <w:snapToGrid w:val="0"/>
          <w:color w:val="auto"/>
          <w:sz w:val="21"/>
          <w:szCs w:val="21"/>
          <w:highlight w:val="none"/>
        </w:rPr>
      </w:pPr>
      <w:bookmarkStart w:id="219" w:name="_Toc20421"/>
      <w:bookmarkStart w:id="220" w:name="_Toc8299"/>
      <w:bookmarkStart w:id="221" w:name="_Toc20638"/>
      <w:bookmarkStart w:id="222" w:name="_Toc107478188"/>
      <w:r>
        <w:rPr>
          <w:rFonts w:hint="eastAsia" w:ascii="宋体" w:hAnsi="宋体" w:cs="宋体"/>
          <w:snapToGrid w:val="0"/>
          <w:color w:val="auto"/>
          <w:sz w:val="21"/>
          <w:szCs w:val="21"/>
          <w:highlight w:val="none"/>
        </w:rPr>
        <w:t>1.12  偏离</w:t>
      </w:r>
      <w:bookmarkEnd w:id="219"/>
      <w:bookmarkEnd w:id="220"/>
      <w:bookmarkEnd w:id="221"/>
      <w:bookmarkEnd w:id="222"/>
    </w:p>
    <w:p w14:paraId="49CDEE3B">
      <w:pPr>
        <w:autoSpaceDE w:val="0"/>
        <w:autoSpaceDN w:val="0"/>
        <w:adjustRightInd w:val="0"/>
        <w:snapToGrid w:val="0"/>
        <w:spacing w:line="360" w:lineRule="auto"/>
        <w:ind w:firstLine="424" w:firstLineChars="202"/>
        <w:rPr>
          <w:rFonts w:ascii="宋体" w:hAnsi="宋体" w:cs="宋体"/>
          <w:snapToGrid w:val="0"/>
          <w:color w:val="auto"/>
          <w:szCs w:val="21"/>
          <w:highlight w:val="none"/>
        </w:rPr>
      </w:pPr>
      <w:r>
        <w:rPr>
          <w:rFonts w:hint="eastAsia" w:ascii="宋体" w:hAnsi="宋体" w:cs="宋体"/>
          <w:snapToGrid w:val="0"/>
          <w:color w:val="auto"/>
          <w:szCs w:val="21"/>
          <w:highlight w:val="none"/>
        </w:rPr>
        <w:t>比选申请人须知前附表允许比选申请文件偏离比选文件某些要求的，偏离应当符合比选文件规定 的偏离范围和幅度。</w:t>
      </w:r>
    </w:p>
    <w:p w14:paraId="33FB28C1">
      <w:pPr>
        <w:pStyle w:val="3"/>
        <w:spacing w:line="360" w:lineRule="auto"/>
        <w:rPr>
          <w:rFonts w:ascii="宋体" w:hAnsi="宋体" w:cs="宋体"/>
          <w:color w:val="auto"/>
          <w:sz w:val="21"/>
          <w:szCs w:val="21"/>
          <w:highlight w:val="none"/>
        </w:rPr>
      </w:pPr>
      <w:bookmarkStart w:id="223" w:name="_Toc107478189"/>
      <w:bookmarkStart w:id="224" w:name="_Toc8286"/>
      <w:r>
        <w:rPr>
          <w:rFonts w:hint="eastAsia" w:ascii="宋体" w:hAnsi="宋体" w:cs="宋体"/>
          <w:color w:val="auto"/>
          <w:sz w:val="21"/>
          <w:szCs w:val="21"/>
          <w:highlight w:val="none"/>
        </w:rPr>
        <w:t>2.  比选文件</w:t>
      </w:r>
      <w:bookmarkEnd w:id="223"/>
      <w:bookmarkEnd w:id="224"/>
    </w:p>
    <w:p w14:paraId="6CE77782">
      <w:pPr>
        <w:pStyle w:val="4"/>
        <w:keepNext w:val="0"/>
        <w:keepLines w:val="0"/>
        <w:snapToGrid w:val="0"/>
        <w:spacing w:line="360" w:lineRule="auto"/>
        <w:rPr>
          <w:rFonts w:ascii="宋体" w:hAnsi="宋体" w:cs="宋体"/>
          <w:snapToGrid w:val="0"/>
          <w:color w:val="auto"/>
          <w:sz w:val="21"/>
          <w:szCs w:val="21"/>
          <w:highlight w:val="none"/>
        </w:rPr>
      </w:pPr>
      <w:bookmarkStart w:id="225" w:name="_Toc22527"/>
      <w:bookmarkStart w:id="226" w:name="_Toc12374"/>
      <w:bookmarkStart w:id="227" w:name="_Toc32766"/>
      <w:bookmarkStart w:id="228" w:name="_Toc107478190"/>
      <w:r>
        <w:rPr>
          <w:rFonts w:hint="eastAsia" w:ascii="宋体" w:hAnsi="宋体" w:cs="宋体"/>
          <w:snapToGrid w:val="0"/>
          <w:color w:val="auto"/>
          <w:sz w:val="21"/>
          <w:szCs w:val="21"/>
          <w:highlight w:val="none"/>
        </w:rPr>
        <w:t>2.1  比选文件的组成</w:t>
      </w:r>
      <w:bookmarkEnd w:id="211"/>
      <w:bookmarkEnd w:id="212"/>
      <w:bookmarkEnd w:id="213"/>
      <w:bookmarkEnd w:id="214"/>
      <w:bookmarkEnd w:id="215"/>
      <w:bookmarkEnd w:id="216"/>
      <w:bookmarkEnd w:id="217"/>
      <w:bookmarkEnd w:id="218"/>
      <w:bookmarkEnd w:id="225"/>
      <w:bookmarkEnd w:id="226"/>
      <w:bookmarkEnd w:id="227"/>
      <w:bookmarkEnd w:id="228"/>
    </w:p>
    <w:p w14:paraId="4A6E8BAA">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本比选文件包括：</w:t>
      </w:r>
    </w:p>
    <w:p w14:paraId="1089234F">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（1）竞争性比选公告；</w:t>
      </w:r>
    </w:p>
    <w:p w14:paraId="02BB2984">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（2）比选申请人须知；</w:t>
      </w:r>
    </w:p>
    <w:p w14:paraId="15658447">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（3）评审办法；</w:t>
      </w:r>
    </w:p>
    <w:p w14:paraId="49A8A5AB">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（4）合同条款及格式；</w:t>
      </w:r>
    </w:p>
    <w:p w14:paraId="20C47DDB">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（5）工程量清单；</w:t>
      </w:r>
    </w:p>
    <w:p w14:paraId="13B385FA">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（6）图纸；</w:t>
      </w:r>
    </w:p>
    <w:p w14:paraId="70CCADDB">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（7）技术标准和要求</w:t>
      </w:r>
    </w:p>
    <w:p w14:paraId="51B57A86">
      <w:pPr>
        <w:autoSpaceDE w:val="0"/>
        <w:autoSpaceDN w:val="0"/>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snapToGrid w:val="0"/>
          <w:color w:val="auto"/>
          <w:kern w:val="0"/>
          <w:szCs w:val="21"/>
          <w:highlight w:val="none"/>
        </w:rPr>
        <w:t>（8）比选申请文件格式。</w:t>
      </w:r>
    </w:p>
    <w:p w14:paraId="2BCB01B4">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根据本章第1.10款、第2.2款和第2.3款对比选文件所作的澄清、修改，构成比选文件的组成部分。</w:t>
      </w:r>
    </w:p>
    <w:p w14:paraId="502ABC74">
      <w:pPr>
        <w:pStyle w:val="4"/>
        <w:keepNext w:val="0"/>
        <w:keepLines w:val="0"/>
        <w:snapToGrid w:val="0"/>
        <w:spacing w:line="360" w:lineRule="auto"/>
        <w:rPr>
          <w:rFonts w:ascii="宋体" w:hAnsi="宋体" w:cs="宋体"/>
          <w:snapToGrid w:val="0"/>
          <w:color w:val="auto"/>
          <w:sz w:val="21"/>
          <w:szCs w:val="21"/>
          <w:highlight w:val="none"/>
        </w:rPr>
      </w:pPr>
      <w:bookmarkStart w:id="229" w:name="_Toc107478191"/>
      <w:bookmarkStart w:id="230" w:name="_Toc509218726"/>
      <w:bookmarkStart w:id="231" w:name="_Toc16813"/>
      <w:bookmarkStart w:id="232" w:name="_Toc14624"/>
      <w:bookmarkStart w:id="233" w:name="_Toc27983250"/>
      <w:bookmarkStart w:id="234" w:name="_Toc21208"/>
      <w:bookmarkStart w:id="235" w:name="_Toc430530451"/>
      <w:r>
        <w:rPr>
          <w:rFonts w:hint="eastAsia" w:ascii="宋体" w:hAnsi="宋体" w:cs="宋体"/>
          <w:snapToGrid w:val="0"/>
          <w:color w:val="auto"/>
          <w:sz w:val="21"/>
          <w:szCs w:val="21"/>
          <w:highlight w:val="none"/>
        </w:rPr>
        <w:t>2.2  比选文件的澄清</w:t>
      </w:r>
      <w:bookmarkEnd w:id="229"/>
      <w:bookmarkEnd w:id="230"/>
      <w:bookmarkEnd w:id="231"/>
      <w:bookmarkEnd w:id="232"/>
      <w:bookmarkEnd w:id="233"/>
      <w:bookmarkEnd w:id="234"/>
      <w:bookmarkEnd w:id="235"/>
    </w:p>
    <w:p w14:paraId="36CEC5C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2.2.1  比选申请人应仔细阅读和检查比选文件的全部内容。如发现缺页或附件不全，应及时向比选人提出，以便补齐。如有疑问，应在比选申请人须知前附表规定的时间前</w:t>
      </w:r>
      <w:r>
        <w:rPr>
          <w:rFonts w:hint="eastAsia" w:ascii="宋体" w:hAnsi="宋体" w:cs="宋体"/>
          <w:color w:val="auto"/>
          <w:kern w:val="0"/>
          <w:szCs w:val="21"/>
          <w:highlight w:val="none"/>
        </w:rPr>
        <w:t>在</w:t>
      </w:r>
      <w:r>
        <w:rPr>
          <w:rFonts w:hint="eastAsia" w:ascii="宋体" w:hAnsi="宋体" w:cs="宋体"/>
          <w:snapToGrid w:val="0"/>
          <w:color w:val="auto"/>
          <w:kern w:val="0"/>
          <w:szCs w:val="21"/>
          <w:highlight w:val="none"/>
        </w:rPr>
        <w:t>规定网</w:t>
      </w:r>
      <w:r>
        <w:rPr>
          <w:rFonts w:hint="eastAsia" w:ascii="宋体" w:hAnsi="宋体" w:cs="宋体"/>
          <w:color w:val="auto"/>
          <w:kern w:val="0"/>
          <w:szCs w:val="21"/>
          <w:highlight w:val="none"/>
        </w:rPr>
        <w:t>站提问</w:t>
      </w:r>
      <w:r>
        <w:rPr>
          <w:rFonts w:hint="eastAsia" w:ascii="宋体" w:hAnsi="宋体" w:cs="宋体"/>
          <w:snapToGrid w:val="0"/>
          <w:color w:val="auto"/>
          <w:kern w:val="0"/>
          <w:szCs w:val="21"/>
          <w:highlight w:val="none"/>
        </w:rPr>
        <w:t>，要求比选人对比选文件予以澄清。</w:t>
      </w:r>
    </w:p>
    <w:p w14:paraId="387E7D3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2.2.2  比选文件的澄清将在比选申请人须知前附表规定的时间</w:t>
      </w:r>
      <w:r>
        <w:rPr>
          <w:rFonts w:hint="eastAsia" w:ascii="宋体" w:hAnsi="宋体" w:cs="宋体"/>
          <w:color w:val="auto"/>
          <w:kern w:val="0"/>
          <w:szCs w:val="21"/>
          <w:highlight w:val="none"/>
        </w:rPr>
        <w:t>发布</w:t>
      </w:r>
      <w:r>
        <w:rPr>
          <w:rFonts w:hint="eastAsia" w:ascii="宋体" w:hAnsi="宋体" w:cs="宋体"/>
          <w:snapToGrid w:val="0"/>
          <w:color w:val="auto"/>
          <w:kern w:val="0"/>
          <w:szCs w:val="21"/>
          <w:highlight w:val="none"/>
        </w:rPr>
        <w:t>。如果澄清发出的时间距比选截止时间不足3日，相应延长比选截止时间。</w:t>
      </w:r>
    </w:p>
    <w:p w14:paraId="1F592E3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2.2.3  </w:t>
      </w:r>
      <w:r>
        <w:rPr>
          <w:rFonts w:hint="eastAsia" w:ascii="宋体" w:hAnsi="宋体" w:cs="宋体"/>
          <w:color w:val="auto"/>
          <w:kern w:val="0"/>
          <w:szCs w:val="21"/>
          <w:highlight w:val="none"/>
        </w:rPr>
        <w:t>比选人对比选文件的</w:t>
      </w:r>
      <w:r>
        <w:rPr>
          <w:rFonts w:hint="eastAsia" w:ascii="宋体" w:hAnsi="宋体" w:cs="宋体"/>
          <w:snapToGrid w:val="0"/>
          <w:color w:val="auto"/>
          <w:kern w:val="0"/>
          <w:szCs w:val="21"/>
          <w:highlight w:val="none"/>
        </w:rPr>
        <w:t>修改内容可能影响比选申请文件编制的，须在比选截止时间3日前发布，发布时间至比选截止时间不足3日的，须相应延后比选截止时间。</w:t>
      </w:r>
    </w:p>
    <w:p w14:paraId="281101B5">
      <w:pPr>
        <w:pStyle w:val="4"/>
        <w:keepNext w:val="0"/>
        <w:keepLines w:val="0"/>
        <w:snapToGrid w:val="0"/>
        <w:spacing w:line="360" w:lineRule="auto"/>
        <w:rPr>
          <w:rFonts w:ascii="宋体" w:hAnsi="宋体" w:cs="宋体"/>
          <w:snapToGrid w:val="0"/>
          <w:color w:val="auto"/>
          <w:sz w:val="21"/>
          <w:szCs w:val="21"/>
          <w:highlight w:val="none"/>
        </w:rPr>
      </w:pPr>
      <w:bookmarkStart w:id="236" w:name="_Toc12893"/>
      <w:bookmarkStart w:id="237" w:name="_Toc10755"/>
      <w:bookmarkStart w:id="238" w:name="_Toc107478192"/>
      <w:bookmarkStart w:id="239" w:name="_Toc13909"/>
      <w:bookmarkStart w:id="240" w:name="_Toc287607763"/>
      <w:bookmarkStart w:id="241" w:name="_Toc277082569"/>
      <w:bookmarkStart w:id="242" w:name="_Toc200513143"/>
      <w:bookmarkStart w:id="243" w:name="_Toc224103334"/>
      <w:bookmarkStart w:id="244" w:name="_Toc430530452"/>
      <w:bookmarkStart w:id="245" w:name="_Toc287620702"/>
      <w:bookmarkStart w:id="246" w:name="_Toc27983251"/>
      <w:bookmarkStart w:id="247" w:name="_Toc509218727"/>
      <w:r>
        <w:rPr>
          <w:rFonts w:hint="eastAsia" w:ascii="宋体" w:hAnsi="宋体" w:cs="宋体"/>
          <w:snapToGrid w:val="0"/>
          <w:color w:val="auto"/>
          <w:sz w:val="21"/>
          <w:szCs w:val="21"/>
          <w:highlight w:val="none"/>
        </w:rPr>
        <w:t>2.3  比选文件的修改</w:t>
      </w:r>
      <w:bookmarkEnd w:id="236"/>
      <w:bookmarkEnd w:id="237"/>
      <w:bookmarkEnd w:id="238"/>
      <w:bookmarkEnd w:id="239"/>
    </w:p>
    <w:p w14:paraId="6BDB2AB8">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按照本章2.2比选文件的澄清相关内容及方式执行。</w:t>
      </w:r>
    </w:p>
    <w:p w14:paraId="763D3219">
      <w:pPr>
        <w:pStyle w:val="3"/>
        <w:spacing w:line="360" w:lineRule="auto"/>
        <w:rPr>
          <w:rFonts w:ascii="宋体" w:hAnsi="宋体" w:cs="宋体"/>
          <w:color w:val="auto"/>
          <w:sz w:val="21"/>
          <w:szCs w:val="21"/>
          <w:highlight w:val="none"/>
        </w:rPr>
      </w:pPr>
      <w:bookmarkStart w:id="248" w:name="_Toc107478193"/>
      <w:bookmarkStart w:id="249" w:name="_Toc4790"/>
      <w:r>
        <w:rPr>
          <w:rFonts w:hint="eastAsia" w:ascii="宋体" w:hAnsi="宋体" w:cs="宋体"/>
          <w:color w:val="auto"/>
          <w:sz w:val="21"/>
          <w:szCs w:val="21"/>
          <w:highlight w:val="none"/>
        </w:rPr>
        <w:t>3.  比选申请文件</w:t>
      </w:r>
      <w:bookmarkEnd w:id="248"/>
      <w:bookmarkEnd w:id="249"/>
    </w:p>
    <w:p w14:paraId="1DA0D3DB">
      <w:pPr>
        <w:pStyle w:val="4"/>
        <w:keepNext w:val="0"/>
        <w:keepLines w:val="0"/>
        <w:snapToGrid w:val="0"/>
        <w:spacing w:line="360" w:lineRule="auto"/>
        <w:rPr>
          <w:rFonts w:ascii="宋体" w:hAnsi="宋体" w:cs="宋体"/>
          <w:snapToGrid w:val="0"/>
          <w:color w:val="auto"/>
          <w:sz w:val="21"/>
          <w:szCs w:val="21"/>
          <w:highlight w:val="none"/>
        </w:rPr>
      </w:pPr>
      <w:bookmarkStart w:id="250" w:name="_Toc107478194"/>
      <w:bookmarkStart w:id="251" w:name="_Toc20309"/>
      <w:bookmarkStart w:id="252" w:name="_Toc26537"/>
      <w:bookmarkStart w:id="253" w:name="_Toc20218"/>
      <w:r>
        <w:rPr>
          <w:rFonts w:hint="eastAsia" w:ascii="宋体" w:hAnsi="宋体" w:cs="宋体"/>
          <w:snapToGrid w:val="0"/>
          <w:color w:val="auto"/>
          <w:sz w:val="21"/>
          <w:szCs w:val="21"/>
          <w:highlight w:val="none"/>
        </w:rPr>
        <w:t xml:space="preserve">3.1  </w:t>
      </w:r>
      <w:bookmarkEnd w:id="240"/>
      <w:bookmarkEnd w:id="241"/>
      <w:bookmarkEnd w:id="242"/>
      <w:bookmarkEnd w:id="243"/>
      <w:bookmarkEnd w:id="244"/>
      <w:bookmarkEnd w:id="245"/>
      <w:bookmarkEnd w:id="246"/>
      <w:bookmarkEnd w:id="247"/>
      <w:r>
        <w:rPr>
          <w:rFonts w:hint="eastAsia" w:ascii="宋体" w:hAnsi="宋体" w:cs="宋体"/>
          <w:snapToGrid w:val="0"/>
          <w:color w:val="auto"/>
          <w:sz w:val="21"/>
          <w:szCs w:val="21"/>
          <w:highlight w:val="none"/>
        </w:rPr>
        <w:t>比选申请文件的组成</w:t>
      </w:r>
      <w:bookmarkEnd w:id="250"/>
      <w:bookmarkEnd w:id="251"/>
      <w:bookmarkEnd w:id="252"/>
      <w:bookmarkEnd w:id="253"/>
    </w:p>
    <w:p w14:paraId="5C10D59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3.1.1 </w:t>
      </w:r>
      <w:r>
        <w:rPr>
          <w:rFonts w:hint="eastAsia" w:ascii="宋体" w:hAnsi="宋体" w:cs="宋体"/>
          <w:snapToGrid w:val="0"/>
          <w:color w:val="auto"/>
          <w:kern w:val="0"/>
          <w:position w:val="-2"/>
          <w:szCs w:val="21"/>
          <w:highlight w:val="none"/>
        </w:rPr>
        <w:t>比选申请文件</w:t>
      </w:r>
      <w:r>
        <w:rPr>
          <w:rFonts w:hint="eastAsia" w:ascii="宋体" w:hAnsi="宋体" w:cs="宋体"/>
          <w:snapToGrid w:val="0"/>
          <w:color w:val="auto"/>
          <w:kern w:val="0"/>
          <w:szCs w:val="21"/>
          <w:highlight w:val="none"/>
        </w:rPr>
        <w:t>应包括下列内容：</w:t>
      </w:r>
    </w:p>
    <w:p w14:paraId="0D94A04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bookmarkStart w:id="254" w:name="_Toc430530455"/>
      <w:bookmarkStart w:id="255" w:name="_Toc200513146"/>
      <w:bookmarkStart w:id="256" w:name="_Toc509218730"/>
      <w:bookmarkStart w:id="257" w:name="_Toc287607766"/>
      <w:bookmarkStart w:id="258" w:name="_Toc287620705"/>
      <w:bookmarkStart w:id="259" w:name="_Toc27983254"/>
      <w:bookmarkStart w:id="260" w:name="_Toc277082572"/>
      <w:bookmarkStart w:id="261" w:name="_Toc224103337"/>
      <w:r>
        <w:rPr>
          <w:rFonts w:hint="eastAsia" w:ascii="宋体" w:hAnsi="宋体" w:cs="宋体"/>
          <w:snapToGrid w:val="0"/>
          <w:color w:val="auto"/>
          <w:kern w:val="0"/>
          <w:szCs w:val="21"/>
          <w:highlight w:val="none"/>
        </w:rPr>
        <w:t>（1）比选申请函部分；</w:t>
      </w:r>
    </w:p>
    <w:p w14:paraId="221274D9">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（2）经济部分</w:t>
      </w:r>
    </w:p>
    <w:p w14:paraId="15CEABD0">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（3）资格审查部分；</w:t>
      </w:r>
    </w:p>
    <w:p w14:paraId="40D22547">
      <w:pPr>
        <w:autoSpaceDE w:val="0"/>
        <w:autoSpaceDN w:val="0"/>
        <w:adjustRightInd w:val="0"/>
        <w:snapToGrid w:val="0"/>
        <w:spacing w:line="360" w:lineRule="auto"/>
        <w:ind w:left="359" w:leftChars="171"/>
        <w:rPr>
          <w:rFonts w:ascii="宋体" w:hAnsi="宋体" w:cs="宋体"/>
          <w:color w:val="auto"/>
          <w:highlight w:val="none"/>
        </w:rPr>
      </w:pPr>
      <w:r>
        <w:rPr>
          <w:rFonts w:hint="eastAsia" w:ascii="宋体" w:hAnsi="宋体" w:cs="宋体"/>
          <w:color w:val="auto"/>
          <w:highlight w:val="none"/>
        </w:rPr>
        <w:t>（4）技术部分；</w:t>
      </w:r>
    </w:p>
    <w:p w14:paraId="4BE599C4">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（5）比选申请人须知前附表规定的其他材料。</w:t>
      </w:r>
    </w:p>
    <w:p w14:paraId="6ABBBDD7">
      <w:pPr>
        <w:pStyle w:val="4"/>
        <w:keepNext w:val="0"/>
        <w:keepLines w:val="0"/>
        <w:snapToGrid w:val="0"/>
        <w:spacing w:line="360" w:lineRule="auto"/>
        <w:rPr>
          <w:rFonts w:ascii="宋体" w:hAnsi="宋体" w:cs="宋体"/>
          <w:snapToGrid w:val="0"/>
          <w:color w:val="auto"/>
          <w:sz w:val="21"/>
          <w:szCs w:val="21"/>
          <w:highlight w:val="none"/>
        </w:rPr>
      </w:pPr>
      <w:bookmarkStart w:id="262" w:name="_Toc22335"/>
      <w:bookmarkStart w:id="263" w:name="_Toc107478195"/>
      <w:bookmarkStart w:id="264" w:name="_Toc10883"/>
      <w:bookmarkStart w:id="265" w:name="_Toc14407"/>
      <w:r>
        <w:rPr>
          <w:rFonts w:hint="eastAsia" w:ascii="宋体" w:hAnsi="宋体" w:cs="宋体"/>
          <w:snapToGrid w:val="0"/>
          <w:color w:val="auto"/>
          <w:sz w:val="21"/>
          <w:szCs w:val="21"/>
          <w:highlight w:val="none"/>
        </w:rPr>
        <w:t>3.2  比选报价</w:t>
      </w:r>
      <w:bookmarkEnd w:id="262"/>
      <w:bookmarkEnd w:id="263"/>
      <w:bookmarkEnd w:id="264"/>
      <w:bookmarkEnd w:id="265"/>
    </w:p>
    <w:p w14:paraId="463BF367">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3.2.1  比选申请人应按</w:t>
      </w:r>
      <w:r>
        <w:rPr>
          <w:rFonts w:hint="eastAsia" w:ascii="宋体" w:hAnsi="宋体" w:cs="宋体"/>
          <w:snapToGrid w:val="0"/>
          <w:color w:val="auto"/>
          <w:kern w:val="0"/>
          <w:szCs w:val="21"/>
          <w:highlight w:val="none"/>
        </w:rPr>
        <w:t>第五章“工程量清单”的</w:t>
      </w:r>
      <w:r>
        <w:rPr>
          <w:rFonts w:hint="eastAsia" w:ascii="宋体" w:hAnsi="宋体" w:cs="宋体"/>
          <w:snapToGrid w:val="0"/>
          <w:color w:val="auto"/>
          <w:szCs w:val="21"/>
          <w:highlight w:val="none"/>
        </w:rPr>
        <w:t>要求填写相应表格。</w:t>
      </w:r>
    </w:p>
    <w:p w14:paraId="7481C24B">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3.2.2  比选申请人在比选截止时间前修改</w:t>
      </w:r>
      <w:r>
        <w:rPr>
          <w:rFonts w:hint="eastAsia" w:ascii="宋体" w:hAnsi="宋体" w:cs="宋体"/>
          <w:snapToGrid w:val="0"/>
          <w:color w:val="auto"/>
          <w:kern w:val="0"/>
          <w:szCs w:val="21"/>
          <w:highlight w:val="none"/>
        </w:rPr>
        <w:t>比选申请函</w:t>
      </w:r>
      <w:r>
        <w:rPr>
          <w:rFonts w:hint="eastAsia" w:ascii="宋体" w:hAnsi="宋体" w:cs="宋体"/>
          <w:snapToGrid w:val="0"/>
          <w:color w:val="auto"/>
          <w:szCs w:val="21"/>
          <w:highlight w:val="none"/>
        </w:rPr>
        <w:t>中的比选报价，</w:t>
      </w:r>
      <w:r>
        <w:rPr>
          <w:rFonts w:hint="eastAsia" w:ascii="宋体" w:hAnsi="宋体" w:cs="宋体"/>
          <w:snapToGrid w:val="0"/>
          <w:color w:val="auto"/>
          <w:kern w:val="0"/>
          <w:szCs w:val="21"/>
          <w:highlight w:val="none"/>
        </w:rPr>
        <w:t>应同时修改第五章“工程量清单”中的相应报价。此修改</w:t>
      </w:r>
      <w:r>
        <w:rPr>
          <w:rFonts w:hint="eastAsia" w:ascii="宋体" w:hAnsi="宋体" w:cs="宋体"/>
          <w:snapToGrid w:val="0"/>
          <w:color w:val="auto"/>
          <w:szCs w:val="21"/>
          <w:highlight w:val="none"/>
        </w:rPr>
        <w:t>须符合本章第 4.3 款的有关要求。</w:t>
      </w:r>
    </w:p>
    <w:p w14:paraId="22D1260B">
      <w:pPr>
        <w:pStyle w:val="4"/>
        <w:keepNext w:val="0"/>
        <w:keepLines w:val="0"/>
        <w:snapToGrid w:val="0"/>
        <w:spacing w:line="360" w:lineRule="auto"/>
        <w:rPr>
          <w:rFonts w:ascii="宋体" w:hAnsi="宋体" w:cs="宋体"/>
          <w:snapToGrid w:val="0"/>
          <w:color w:val="auto"/>
          <w:sz w:val="21"/>
          <w:szCs w:val="21"/>
          <w:highlight w:val="none"/>
        </w:rPr>
      </w:pPr>
      <w:bookmarkStart w:id="266" w:name="_Toc107478196"/>
      <w:bookmarkStart w:id="267" w:name="_Toc17970"/>
      <w:bookmarkStart w:id="268" w:name="_Toc953"/>
      <w:bookmarkStart w:id="269" w:name="_Toc13154"/>
      <w:r>
        <w:rPr>
          <w:rFonts w:hint="eastAsia" w:ascii="宋体" w:hAnsi="宋体" w:cs="宋体"/>
          <w:snapToGrid w:val="0"/>
          <w:color w:val="auto"/>
          <w:sz w:val="21"/>
          <w:szCs w:val="21"/>
          <w:highlight w:val="none"/>
        </w:rPr>
        <w:t xml:space="preserve">3.3  </w:t>
      </w:r>
      <w:bookmarkEnd w:id="254"/>
      <w:bookmarkEnd w:id="255"/>
      <w:bookmarkEnd w:id="256"/>
      <w:bookmarkEnd w:id="257"/>
      <w:bookmarkEnd w:id="258"/>
      <w:bookmarkEnd w:id="259"/>
      <w:bookmarkEnd w:id="260"/>
      <w:bookmarkEnd w:id="261"/>
      <w:r>
        <w:rPr>
          <w:rFonts w:hint="eastAsia" w:ascii="宋体" w:hAnsi="宋体" w:cs="宋体"/>
          <w:snapToGrid w:val="0"/>
          <w:color w:val="auto"/>
          <w:sz w:val="21"/>
          <w:szCs w:val="21"/>
          <w:highlight w:val="none"/>
        </w:rPr>
        <w:t>比选有效期</w:t>
      </w:r>
      <w:bookmarkEnd w:id="266"/>
      <w:bookmarkEnd w:id="267"/>
      <w:bookmarkEnd w:id="268"/>
      <w:bookmarkEnd w:id="269"/>
    </w:p>
    <w:p w14:paraId="53130C6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  在比选申请人须知前附表规定的比选有效期内，比选申请人不得要求撤销或修改其比选申请文件。</w:t>
      </w:r>
    </w:p>
    <w:p w14:paraId="0DBD04B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3.3.2  出现特殊情况需要延长比选有效期的，比选人以书面形式通知所有比选申请人延长比选有效期。比选申请人同意延长的，应相应延长其比选保函的有效期，但不得要求或被允许修改或撤销其比选申请文件；比选申请人拒绝延长的，其比选申请失效，但比选申请人有权收回其比选保函。（适用于比选保证金采用比选保函形式的）</w:t>
      </w:r>
    </w:p>
    <w:p w14:paraId="35D472E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现特殊情况需要延长比选有效期的，比选人以书面形式通知所有比选申请人延长比选有效期。比选申请人同意延长的，应相应延长其比选保证金的有效期，但不得要求或被允许修改或撤销其比选申请文件；比选申请人拒绝延长的，其比选失效，但比选申请人有权收回其比选保证金。（适用于比选保证金采用银行转账形式的）。</w:t>
      </w:r>
    </w:p>
    <w:p w14:paraId="2374B98C">
      <w:pPr>
        <w:pStyle w:val="4"/>
        <w:keepNext w:val="0"/>
        <w:keepLines w:val="0"/>
        <w:snapToGrid w:val="0"/>
        <w:spacing w:line="360" w:lineRule="auto"/>
        <w:rPr>
          <w:rFonts w:ascii="宋体" w:hAnsi="宋体" w:cs="宋体"/>
          <w:snapToGrid w:val="0"/>
          <w:color w:val="auto"/>
          <w:sz w:val="21"/>
          <w:szCs w:val="21"/>
          <w:highlight w:val="none"/>
        </w:rPr>
      </w:pPr>
      <w:bookmarkStart w:id="270" w:name="_Toc224103339"/>
      <w:bookmarkStart w:id="271" w:name="_Toc277082574"/>
      <w:bookmarkStart w:id="272" w:name="_Toc200513148"/>
      <w:bookmarkStart w:id="273" w:name="_Toc287607768"/>
      <w:bookmarkStart w:id="274" w:name="_Toc509218732"/>
      <w:bookmarkStart w:id="275" w:name="_Toc287620707"/>
      <w:bookmarkStart w:id="276" w:name="_Toc430530457"/>
      <w:bookmarkStart w:id="277" w:name="_Toc75537645"/>
      <w:bookmarkStart w:id="278" w:name="_Toc4055"/>
      <w:bookmarkStart w:id="279" w:name="_Toc28398"/>
      <w:bookmarkStart w:id="280" w:name="_Toc5293"/>
      <w:bookmarkStart w:id="281" w:name="_Toc75542624"/>
      <w:bookmarkStart w:id="282" w:name="_Toc107478197"/>
      <w:bookmarkStart w:id="283" w:name="_Toc27983256"/>
      <w:bookmarkStart w:id="284" w:name="_Toc75542157"/>
      <w:bookmarkStart w:id="285" w:name="_Toc9843"/>
      <w:r>
        <w:rPr>
          <w:rFonts w:hint="eastAsia" w:ascii="宋体" w:hAnsi="宋体" w:cs="宋体"/>
          <w:snapToGrid w:val="0"/>
          <w:color w:val="auto"/>
          <w:sz w:val="21"/>
          <w:szCs w:val="21"/>
          <w:highlight w:val="none"/>
        </w:rPr>
        <w:t xml:space="preserve">3.4  </w:t>
      </w:r>
      <w:bookmarkEnd w:id="270"/>
      <w:bookmarkEnd w:id="271"/>
      <w:bookmarkEnd w:id="272"/>
      <w:bookmarkEnd w:id="273"/>
      <w:bookmarkEnd w:id="274"/>
      <w:bookmarkEnd w:id="275"/>
      <w:bookmarkEnd w:id="276"/>
      <w:r>
        <w:rPr>
          <w:rFonts w:hint="eastAsia" w:ascii="宋体" w:hAnsi="宋体" w:cs="宋体"/>
          <w:snapToGrid w:val="0"/>
          <w:color w:val="auto"/>
          <w:sz w:val="21"/>
          <w:szCs w:val="21"/>
          <w:highlight w:val="none"/>
        </w:rPr>
        <w:t>比选保证金</w:t>
      </w:r>
      <w:bookmarkEnd w:id="277"/>
      <w:bookmarkEnd w:id="278"/>
      <w:bookmarkEnd w:id="279"/>
      <w:bookmarkEnd w:id="280"/>
      <w:bookmarkEnd w:id="281"/>
      <w:bookmarkEnd w:id="282"/>
      <w:bookmarkEnd w:id="283"/>
      <w:bookmarkEnd w:id="284"/>
      <w:bookmarkEnd w:id="285"/>
    </w:p>
    <w:p w14:paraId="217E6E27">
      <w:pP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3.4.1 比选申请人在递交比选申请文件的同时，应按比选申请人须知前附表的规定递交比选申请保证金，并作为其比选申请文件的组成部分。</w:t>
      </w:r>
    </w:p>
    <w:p w14:paraId="6A9D92F2">
      <w:pPr>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3.4.2 比选申请人不按本章第3.4.1项</w:t>
      </w:r>
      <w:bookmarkStart w:id="286" w:name="_Toc352691490"/>
      <w:bookmarkStart w:id="287" w:name="_Toc369531533"/>
      <w:bookmarkStart w:id="288" w:name="_Toc361508602"/>
      <w:bookmarkStart w:id="289" w:name="_Toc29025"/>
      <w:bookmarkStart w:id="290" w:name="_Toc384308227"/>
      <w:r>
        <w:rPr>
          <w:rFonts w:hint="eastAsia" w:ascii="宋体" w:hAnsi="宋体" w:cs="宋体"/>
          <w:snapToGrid w:val="0"/>
          <w:color w:val="auto"/>
          <w:kern w:val="0"/>
          <w:szCs w:val="21"/>
          <w:highlight w:val="none"/>
        </w:rPr>
        <w:t>要求提交比选申请保证金的，</w:t>
      </w:r>
      <w:bookmarkEnd w:id="286"/>
      <w:bookmarkEnd w:id="287"/>
      <w:bookmarkEnd w:id="288"/>
      <w:bookmarkEnd w:id="289"/>
      <w:bookmarkEnd w:id="290"/>
      <w:r>
        <w:rPr>
          <w:rFonts w:hint="eastAsia" w:ascii="宋体" w:hAnsi="宋体" w:cs="宋体"/>
          <w:snapToGrid w:val="0"/>
          <w:color w:val="auto"/>
          <w:kern w:val="0"/>
          <w:szCs w:val="21"/>
          <w:highlight w:val="none"/>
        </w:rPr>
        <w:t>评审委员会将否决其竞标。</w:t>
      </w:r>
    </w:p>
    <w:p w14:paraId="003F3736">
      <w:pP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3.4.3比选申请保证金退还：见比选申请人须知前附表第3.4.1项。</w:t>
      </w:r>
    </w:p>
    <w:p w14:paraId="602E1702">
      <w:pP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3.4.4 有下列情形之一的，比选申请保证金将不予退还：</w:t>
      </w:r>
    </w:p>
    <w:p w14:paraId="3FA75D53">
      <w:pP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（1）比选申请人在比选申请有效期内撤销或修改比选申请文件；</w:t>
      </w:r>
    </w:p>
    <w:p w14:paraId="575565BA">
      <w:pP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（2）中标人在收到中选通知书后，无正当理由不与比选人订立合同，在签订合同时向比选人提出附加条件，或者不按照比选文件要求提交履约保证金；</w:t>
      </w:r>
    </w:p>
    <w:p w14:paraId="65E8F005">
      <w:pP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（3）违反本章第8.2款对比选申请人的纪律要求的；</w:t>
      </w:r>
    </w:p>
    <w:p w14:paraId="5D13C6E0">
      <w:pPr>
        <w:spacing w:line="360" w:lineRule="auto"/>
        <w:ind w:firstLine="420" w:firstLineChars="200"/>
        <w:rPr>
          <w:rFonts w:ascii="宋体" w:hAnsi="宋体" w:cs="宋体"/>
          <w:color w:val="auto"/>
          <w:kern w:val="0"/>
          <w:szCs w:val="21"/>
          <w:highlight w:val="none"/>
        </w:rPr>
      </w:pPr>
      <w:r>
        <w:rPr>
          <w:rFonts w:hint="eastAsia" w:ascii="宋体" w:hAnsi="宋体" w:cs="宋体"/>
          <w:snapToGrid w:val="0"/>
          <w:color w:val="auto"/>
          <w:kern w:val="0"/>
          <w:szCs w:val="21"/>
          <w:highlight w:val="none"/>
        </w:rPr>
        <w:t>（4）法律法规规定的其他情形。</w:t>
      </w:r>
    </w:p>
    <w:p w14:paraId="504712C2">
      <w:pPr>
        <w:pStyle w:val="4"/>
        <w:keepNext w:val="0"/>
        <w:keepLines w:val="0"/>
        <w:snapToGrid w:val="0"/>
        <w:spacing w:line="360" w:lineRule="auto"/>
        <w:rPr>
          <w:rFonts w:ascii="宋体" w:hAnsi="宋体" w:cs="宋体"/>
          <w:snapToGrid w:val="0"/>
          <w:color w:val="auto"/>
          <w:sz w:val="21"/>
          <w:szCs w:val="21"/>
          <w:highlight w:val="none"/>
        </w:rPr>
      </w:pPr>
      <w:bookmarkStart w:id="291" w:name="_Toc107478198"/>
      <w:bookmarkStart w:id="292" w:name="_Toc2330"/>
      <w:bookmarkStart w:id="293" w:name="_Toc30921"/>
      <w:bookmarkStart w:id="294" w:name="_Toc287607769"/>
      <w:bookmarkStart w:id="295" w:name="_Toc224103340"/>
      <w:bookmarkStart w:id="296" w:name="_Toc287620708"/>
      <w:bookmarkStart w:id="297" w:name="_Toc75542625"/>
      <w:bookmarkStart w:id="298" w:name="_Toc27983257"/>
      <w:bookmarkStart w:id="299" w:name="_Toc75542158"/>
      <w:bookmarkStart w:id="300" w:name="_Toc14403"/>
      <w:bookmarkStart w:id="301" w:name="_Toc277082575"/>
      <w:bookmarkStart w:id="302" w:name="_Toc200513149"/>
      <w:bookmarkStart w:id="303" w:name="_Toc75537646"/>
      <w:bookmarkStart w:id="304" w:name="_Toc1962"/>
      <w:bookmarkStart w:id="305" w:name="_Toc430530458"/>
      <w:bookmarkStart w:id="306" w:name="_Toc509218733"/>
      <w:r>
        <w:rPr>
          <w:rFonts w:hint="eastAsia" w:ascii="宋体" w:hAnsi="宋体" w:cs="宋体"/>
          <w:snapToGrid w:val="0"/>
          <w:color w:val="auto"/>
          <w:sz w:val="21"/>
          <w:szCs w:val="21"/>
          <w:highlight w:val="none"/>
        </w:rPr>
        <w:t>3.5  资格审查资料</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5C04607">
      <w:pPr>
        <w:autoSpaceDE w:val="0"/>
        <w:autoSpaceDN w:val="0"/>
        <w:adjustRightInd w:val="0"/>
        <w:snapToGrid w:val="0"/>
        <w:spacing w:line="360" w:lineRule="auto"/>
        <w:ind w:left="103" w:leftChars="49" w:right="37" w:firstLine="420" w:firstLineChars="200"/>
        <w:rPr>
          <w:rFonts w:ascii="宋体" w:hAnsi="宋体" w:cs="宋体"/>
          <w:color w:val="auto"/>
          <w:szCs w:val="21"/>
          <w:highlight w:val="none"/>
        </w:rPr>
      </w:pPr>
      <w:r>
        <w:rPr>
          <w:rFonts w:hint="eastAsia" w:ascii="宋体" w:hAnsi="宋体" w:cs="宋体"/>
          <w:color w:val="auto"/>
          <w:szCs w:val="21"/>
          <w:highlight w:val="none"/>
        </w:rPr>
        <w:t>比选申请人应附比选申请人须知前附表第1.4.1项中要求的相关证明材料。</w:t>
      </w:r>
    </w:p>
    <w:p w14:paraId="1E88AC63">
      <w:pPr>
        <w:pStyle w:val="4"/>
        <w:keepNext w:val="0"/>
        <w:keepLines w:val="0"/>
        <w:snapToGrid w:val="0"/>
        <w:spacing w:line="360" w:lineRule="auto"/>
        <w:rPr>
          <w:rFonts w:ascii="宋体" w:hAnsi="宋体" w:cs="宋体"/>
          <w:snapToGrid w:val="0"/>
          <w:color w:val="auto"/>
          <w:sz w:val="21"/>
          <w:szCs w:val="21"/>
          <w:highlight w:val="none"/>
        </w:rPr>
      </w:pPr>
      <w:bookmarkStart w:id="307" w:name="_Toc4144"/>
      <w:bookmarkStart w:id="308" w:name="_Toc107478199"/>
      <w:bookmarkStart w:id="309" w:name="_Toc32492"/>
      <w:bookmarkStart w:id="310" w:name="_Toc14665"/>
      <w:bookmarkStart w:id="311" w:name="_Toc224103342"/>
      <w:bookmarkStart w:id="312" w:name="_Toc200513151"/>
      <w:bookmarkStart w:id="313" w:name="_Toc277082577"/>
      <w:bookmarkStart w:id="314" w:name="_Toc509218735"/>
      <w:bookmarkStart w:id="315" w:name="_Toc27983259"/>
      <w:bookmarkStart w:id="316" w:name="_Toc430530460"/>
      <w:bookmarkStart w:id="317" w:name="_Toc287607771"/>
      <w:bookmarkStart w:id="318" w:name="_Toc287620710"/>
      <w:r>
        <w:rPr>
          <w:rFonts w:hint="eastAsia" w:ascii="宋体" w:hAnsi="宋体" w:cs="宋体"/>
          <w:snapToGrid w:val="0"/>
          <w:color w:val="auto"/>
          <w:sz w:val="21"/>
          <w:szCs w:val="21"/>
          <w:highlight w:val="none"/>
        </w:rPr>
        <w:t>3.6  备选申请方案</w:t>
      </w:r>
      <w:bookmarkEnd w:id="307"/>
      <w:bookmarkEnd w:id="308"/>
      <w:bookmarkEnd w:id="309"/>
      <w:bookmarkEnd w:id="310"/>
    </w:p>
    <w:p w14:paraId="7788E812">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除比选申请人须知前附表另有规定外，比选申请人不得递交备选申请方案。允许比选申请人递交备选</w:t>
      </w:r>
      <w:r>
        <w:rPr>
          <w:rFonts w:hint="eastAsia" w:ascii="宋体" w:hAnsi="宋体" w:cs="宋体"/>
          <w:snapToGrid w:val="0"/>
          <w:color w:val="auto"/>
          <w:kern w:val="0"/>
          <w:szCs w:val="21"/>
          <w:highlight w:val="none"/>
        </w:rPr>
        <w:t>申请</w:t>
      </w:r>
      <w:r>
        <w:rPr>
          <w:rFonts w:hint="eastAsia" w:ascii="宋体" w:hAnsi="宋体" w:cs="宋体"/>
          <w:snapToGrid w:val="0"/>
          <w:color w:val="auto"/>
          <w:szCs w:val="21"/>
          <w:highlight w:val="none"/>
        </w:rPr>
        <w:t>方案的，只有中选人所递交的备选</w:t>
      </w:r>
      <w:r>
        <w:rPr>
          <w:rFonts w:hint="eastAsia" w:ascii="宋体" w:hAnsi="宋体" w:cs="宋体"/>
          <w:snapToGrid w:val="0"/>
          <w:color w:val="auto"/>
          <w:kern w:val="0"/>
          <w:szCs w:val="21"/>
          <w:highlight w:val="none"/>
        </w:rPr>
        <w:t>申请</w:t>
      </w:r>
      <w:r>
        <w:rPr>
          <w:rFonts w:hint="eastAsia" w:ascii="宋体" w:hAnsi="宋体" w:cs="宋体"/>
          <w:snapToGrid w:val="0"/>
          <w:color w:val="auto"/>
          <w:szCs w:val="21"/>
          <w:highlight w:val="none"/>
        </w:rPr>
        <w:t>方案方可予以考虑。评审委员会认为中选人的备选</w:t>
      </w:r>
      <w:r>
        <w:rPr>
          <w:rFonts w:hint="eastAsia" w:ascii="宋体" w:hAnsi="宋体" w:cs="宋体"/>
          <w:snapToGrid w:val="0"/>
          <w:color w:val="auto"/>
          <w:kern w:val="0"/>
          <w:szCs w:val="21"/>
          <w:highlight w:val="none"/>
        </w:rPr>
        <w:t>申请</w:t>
      </w:r>
      <w:r>
        <w:rPr>
          <w:rFonts w:hint="eastAsia" w:ascii="宋体" w:hAnsi="宋体" w:cs="宋体"/>
          <w:snapToGrid w:val="0"/>
          <w:color w:val="auto"/>
          <w:szCs w:val="21"/>
          <w:highlight w:val="none"/>
        </w:rPr>
        <w:t>方案优于其按照比选文件要求编制的</w:t>
      </w:r>
      <w:r>
        <w:rPr>
          <w:rFonts w:hint="eastAsia" w:ascii="宋体" w:hAnsi="宋体" w:cs="宋体"/>
          <w:snapToGrid w:val="0"/>
          <w:color w:val="auto"/>
          <w:kern w:val="0"/>
          <w:szCs w:val="21"/>
          <w:highlight w:val="none"/>
        </w:rPr>
        <w:t>申请</w:t>
      </w:r>
      <w:r>
        <w:rPr>
          <w:rFonts w:hint="eastAsia" w:ascii="宋体" w:hAnsi="宋体" w:cs="宋体"/>
          <w:snapToGrid w:val="0"/>
          <w:color w:val="auto"/>
          <w:szCs w:val="21"/>
          <w:highlight w:val="none"/>
        </w:rPr>
        <w:t>方案的，比选人可以接受该备选</w:t>
      </w:r>
      <w:r>
        <w:rPr>
          <w:rFonts w:hint="eastAsia" w:ascii="宋体" w:hAnsi="宋体" w:cs="宋体"/>
          <w:snapToGrid w:val="0"/>
          <w:color w:val="auto"/>
          <w:kern w:val="0"/>
          <w:szCs w:val="21"/>
          <w:highlight w:val="none"/>
        </w:rPr>
        <w:t>申请</w:t>
      </w:r>
      <w:r>
        <w:rPr>
          <w:rFonts w:hint="eastAsia" w:ascii="宋体" w:hAnsi="宋体" w:cs="宋体"/>
          <w:snapToGrid w:val="0"/>
          <w:color w:val="auto"/>
          <w:szCs w:val="21"/>
          <w:highlight w:val="none"/>
        </w:rPr>
        <w:t>方案。</w:t>
      </w:r>
    </w:p>
    <w:p w14:paraId="3B3600F6">
      <w:pPr>
        <w:pStyle w:val="4"/>
        <w:keepNext w:val="0"/>
        <w:keepLines w:val="0"/>
        <w:snapToGrid w:val="0"/>
        <w:spacing w:line="360" w:lineRule="auto"/>
        <w:rPr>
          <w:rFonts w:ascii="宋体" w:hAnsi="宋体" w:cs="宋体"/>
          <w:snapToGrid w:val="0"/>
          <w:color w:val="auto"/>
          <w:sz w:val="21"/>
          <w:szCs w:val="21"/>
          <w:highlight w:val="none"/>
        </w:rPr>
      </w:pPr>
      <w:bookmarkStart w:id="319" w:name="_Toc11191"/>
      <w:bookmarkStart w:id="320" w:name="_Toc25990"/>
      <w:bookmarkStart w:id="321" w:name="_Toc3098"/>
      <w:bookmarkStart w:id="322" w:name="_Toc107478200"/>
      <w:r>
        <w:rPr>
          <w:rFonts w:hint="eastAsia" w:ascii="宋体" w:hAnsi="宋体" w:cs="宋体"/>
          <w:snapToGrid w:val="0"/>
          <w:color w:val="auto"/>
          <w:sz w:val="21"/>
          <w:szCs w:val="21"/>
          <w:highlight w:val="none"/>
        </w:rPr>
        <w:t xml:space="preserve">3.7  </w:t>
      </w:r>
      <w:bookmarkEnd w:id="311"/>
      <w:bookmarkEnd w:id="312"/>
      <w:bookmarkEnd w:id="313"/>
      <w:bookmarkEnd w:id="314"/>
      <w:bookmarkEnd w:id="315"/>
      <w:bookmarkEnd w:id="316"/>
      <w:bookmarkEnd w:id="317"/>
      <w:bookmarkEnd w:id="318"/>
      <w:r>
        <w:rPr>
          <w:rFonts w:hint="eastAsia" w:ascii="宋体" w:hAnsi="宋体" w:cs="宋体"/>
          <w:snapToGrid w:val="0"/>
          <w:color w:val="auto"/>
          <w:sz w:val="21"/>
          <w:szCs w:val="21"/>
          <w:highlight w:val="none"/>
        </w:rPr>
        <w:t>比选申请文件的编制</w:t>
      </w:r>
      <w:bookmarkEnd w:id="319"/>
      <w:bookmarkEnd w:id="320"/>
      <w:bookmarkEnd w:id="321"/>
      <w:bookmarkEnd w:id="322"/>
    </w:p>
    <w:p w14:paraId="164927F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3.7.1  比选申请文件应按第</w:t>
      </w:r>
      <w:r>
        <w:rPr>
          <w:rFonts w:hint="eastAsia" w:ascii="宋体" w:hAnsi="宋体" w:cs="宋体"/>
          <w:snapToGrid w:val="0"/>
          <w:color w:val="auto"/>
          <w:kern w:val="0"/>
          <w:szCs w:val="21"/>
          <w:highlight w:val="none"/>
          <w:lang w:val="en-US" w:eastAsia="zh-CN"/>
        </w:rPr>
        <w:t>五</w:t>
      </w:r>
      <w:r>
        <w:rPr>
          <w:rFonts w:hint="eastAsia" w:ascii="宋体" w:hAnsi="宋体" w:cs="宋体"/>
          <w:snapToGrid w:val="0"/>
          <w:color w:val="auto"/>
          <w:kern w:val="0"/>
          <w:szCs w:val="21"/>
          <w:highlight w:val="none"/>
        </w:rPr>
        <w:t>章“比选申请文件格式”进行编写，如有必要，可以增加附页，作为比选申请文件的组成部分。</w:t>
      </w:r>
    </w:p>
    <w:p w14:paraId="4244944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3.7.2  比选申请文件应当对比选文件有关工期、比选有效期、质量要求、比选范围等实质性内容做出响应。</w:t>
      </w:r>
    </w:p>
    <w:p w14:paraId="14D49329">
      <w:pPr>
        <w:spacing w:line="360" w:lineRule="auto"/>
        <w:ind w:firstLine="420" w:firstLineChars="200"/>
        <w:rPr>
          <w:rFonts w:ascii="宋体" w:hAnsi="宋体" w:cs="宋体"/>
          <w:color w:val="auto"/>
          <w:szCs w:val="21"/>
          <w:highlight w:val="none"/>
        </w:rPr>
      </w:pPr>
      <w:r>
        <w:rPr>
          <w:rFonts w:hint="eastAsia" w:ascii="宋体" w:hAnsi="宋体" w:cs="宋体"/>
          <w:snapToGrid w:val="0"/>
          <w:color w:val="auto"/>
          <w:kern w:val="0"/>
          <w:szCs w:val="21"/>
          <w:highlight w:val="none"/>
        </w:rPr>
        <w:t xml:space="preserve">3.7.3  </w:t>
      </w:r>
      <w:r>
        <w:rPr>
          <w:rFonts w:hint="eastAsia" w:ascii="宋体" w:hAnsi="宋体" w:cs="宋体"/>
          <w:color w:val="auto"/>
          <w:szCs w:val="21"/>
          <w:highlight w:val="none"/>
        </w:rPr>
        <w:t>比选申请文件应用不褪色的材料书写或打印，并由申请人的法定代表人或其委托代理人在比选文件规定的位置按比选文件要求签字或盖章、盖单位法人章。委托代理人签字的，比选申请文件应附法定代表人签署的授权委托书。比选申请文件应尽量避免涂改、行间插字或删除。如果出现上述情况，改动之处应加盖单位法人章或由申请人的法定代表人或其授权的代理人签字确认。</w:t>
      </w:r>
    </w:p>
    <w:p w14:paraId="01627FA3">
      <w:pPr>
        <w:autoSpaceDE w:val="0"/>
        <w:autoSpaceDN w:val="0"/>
        <w:adjustRightInd w:val="0"/>
        <w:snapToGrid w:val="0"/>
        <w:spacing w:line="360" w:lineRule="auto"/>
        <w:ind w:right="-164" w:firstLine="420" w:firstLineChars="200"/>
        <w:rPr>
          <w:rFonts w:ascii="宋体" w:hAnsi="宋体" w:cs="宋体"/>
          <w:i/>
          <w:snapToGrid w:val="0"/>
          <w:color w:val="auto"/>
          <w:kern w:val="0"/>
          <w:szCs w:val="21"/>
          <w:highlight w:val="none"/>
        </w:rPr>
      </w:pPr>
      <w:r>
        <w:rPr>
          <w:rFonts w:hint="eastAsia" w:ascii="宋体" w:hAnsi="宋体" w:cs="宋体"/>
          <w:color w:val="auto"/>
          <w:szCs w:val="21"/>
          <w:highlight w:val="none"/>
        </w:rPr>
        <w:t>未按上述规定执行的，交由评审委员会作否决比选处理。</w:t>
      </w:r>
    </w:p>
    <w:p w14:paraId="212994F2">
      <w:pPr>
        <w:autoSpaceDE w:val="0"/>
        <w:autoSpaceDN w:val="0"/>
        <w:adjustRightInd w:val="0"/>
        <w:snapToGrid w:val="0"/>
        <w:spacing w:line="360" w:lineRule="auto"/>
        <w:ind w:right="-109"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3.7.4  比选申请文件的正本与副本应分别装订成册，并编制目录，具体装订要求见比选申请人须知前附表规定。</w:t>
      </w:r>
    </w:p>
    <w:p w14:paraId="5ABD282E">
      <w:pPr>
        <w:pStyle w:val="3"/>
        <w:spacing w:line="360" w:lineRule="auto"/>
        <w:rPr>
          <w:rFonts w:ascii="宋体" w:hAnsi="宋体" w:cs="宋体"/>
          <w:color w:val="auto"/>
          <w:sz w:val="21"/>
          <w:szCs w:val="21"/>
          <w:highlight w:val="none"/>
        </w:rPr>
      </w:pPr>
      <w:bookmarkStart w:id="323" w:name="_Toc509218737"/>
      <w:bookmarkStart w:id="324" w:name="_Toc287607773"/>
      <w:bookmarkStart w:id="325" w:name="_Toc277082579"/>
      <w:bookmarkStart w:id="326" w:name="_Toc224103344"/>
      <w:bookmarkStart w:id="327" w:name="_Toc430530462"/>
      <w:bookmarkStart w:id="328" w:name="_Toc287620712"/>
      <w:bookmarkStart w:id="329" w:name="_Toc27983261"/>
      <w:bookmarkStart w:id="330" w:name="_Toc200513153"/>
      <w:bookmarkStart w:id="331" w:name="_Toc6860"/>
      <w:bookmarkStart w:id="332" w:name="_Toc107478201"/>
      <w:r>
        <w:rPr>
          <w:rFonts w:hint="eastAsia" w:ascii="宋体" w:hAnsi="宋体" w:cs="宋体"/>
          <w:color w:val="auto"/>
          <w:sz w:val="21"/>
          <w:szCs w:val="21"/>
          <w:highlight w:val="none"/>
        </w:rPr>
        <w:t xml:space="preserve">4.  </w:t>
      </w:r>
      <w:bookmarkEnd w:id="323"/>
      <w:bookmarkEnd w:id="324"/>
      <w:bookmarkEnd w:id="325"/>
      <w:bookmarkEnd w:id="326"/>
      <w:bookmarkEnd w:id="327"/>
      <w:bookmarkEnd w:id="328"/>
      <w:bookmarkEnd w:id="329"/>
      <w:bookmarkEnd w:id="330"/>
      <w:r>
        <w:rPr>
          <w:rFonts w:hint="eastAsia" w:ascii="宋体" w:hAnsi="宋体" w:cs="宋体"/>
          <w:color w:val="auto"/>
          <w:sz w:val="21"/>
          <w:szCs w:val="21"/>
          <w:highlight w:val="none"/>
        </w:rPr>
        <w:t>比选</w:t>
      </w:r>
      <w:bookmarkEnd w:id="331"/>
      <w:bookmarkEnd w:id="332"/>
    </w:p>
    <w:p w14:paraId="14213963">
      <w:pPr>
        <w:pStyle w:val="4"/>
        <w:keepNext w:val="0"/>
        <w:keepLines w:val="0"/>
        <w:snapToGrid w:val="0"/>
        <w:spacing w:line="360" w:lineRule="auto"/>
        <w:rPr>
          <w:rFonts w:ascii="宋体" w:hAnsi="宋体" w:cs="宋体"/>
          <w:snapToGrid w:val="0"/>
          <w:color w:val="auto"/>
          <w:sz w:val="21"/>
          <w:szCs w:val="21"/>
          <w:highlight w:val="none"/>
        </w:rPr>
      </w:pPr>
      <w:bookmarkStart w:id="333" w:name="_Toc224103345"/>
      <w:bookmarkStart w:id="334" w:name="_Toc277082580"/>
      <w:bookmarkStart w:id="335" w:name="_Toc287620713"/>
      <w:bookmarkStart w:id="336" w:name="_Toc200513154"/>
      <w:bookmarkStart w:id="337" w:name="_Toc27983262"/>
      <w:bookmarkStart w:id="338" w:name="_Toc509218738"/>
      <w:bookmarkStart w:id="339" w:name="_Toc287607774"/>
      <w:bookmarkStart w:id="340" w:name="_Toc430530463"/>
      <w:bookmarkStart w:id="341" w:name="_Toc19020"/>
      <w:bookmarkStart w:id="342" w:name="_Toc75537647"/>
      <w:bookmarkStart w:id="343" w:name="_Toc13622"/>
      <w:bookmarkStart w:id="344" w:name="_Toc75542626"/>
      <w:bookmarkStart w:id="345" w:name="_Toc25146"/>
      <w:bookmarkStart w:id="346" w:name="_Toc107478202"/>
      <w:bookmarkStart w:id="347" w:name="_Toc21842"/>
      <w:bookmarkStart w:id="348" w:name="_Toc75542159"/>
      <w:r>
        <w:rPr>
          <w:rFonts w:hint="eastAsia" w:ascii="宋体" w:hAnsi="宋体" w:cs="宋体"/>
          <w:snapToGrid w:val="0"/>
          <w:color w:val="auto"/>
          <w:sz w:val="21"/>
          <w:szCs w:val="21"/>
          <w:highlight w:val="none"/>
        </w:rPr>
        <w:t xml:space="preserve">4.1  </w:t>
      </w:r>
      <w:bookmarkEnd w:id="333"/>
      <w:bookmarkEnd w:id="334"/>
      <w:bookmarkEnd w:id="335"/>
      <w:bookmarkEnd w:id="336"/>
      <w:bookmarkEnd w:id="337"/>
      <w:bookmarkEnd w:id="338"/>
      <w:bookmarkEnd w:id="339"/>
      <w:bookmarkEnd w:id="340"/>
      <w:r>
        <w:rPr>
          <w:rFonts w:hint="eastAsia" w:ascii="宋体" w:hAnsi="宋体" w:cs="宋体"/>
          <w:snapToGrid w:val="0"/>
          <w:color w:val="auto"/>
          <w:sz w:val="21"/>
          <w:szCs w:val="21"/>
          <w:highlight w:val="none"/>
        </w:rPr>
        <w:t>比选申请文件的密封和标记</w:t>
      </w:r>
      <w:bookmarkEnd w:id="341"/>
      <w:bookmarkEnd w:id="342"/>
      <w:bookmarkEnd w:id="343"/>
      <w:bookmarkEnd w:id="344"/>
      <w:bookmarkEnd w:id="345"/>
      <w:bookmarkEnd w:id="346"/>
      <w:bookmarkEnd w:id="347"/>
      <w:bookmarkEnd w:id="348"/>
    </w:p>
    <w:p w14:paraId="5CEA05EF">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bookmarkStart w:id="349" w:name="_Toc200513155"/>
      <w:r>
        <w:rPr>
          <w:rFonts w:hint="eastAsia" w:ascii="宋体" w:hAnsi="宋体" w:cs="宋体"/>
          <w:snapToGrid w:val="0"/>
          <w:color w:val="auto"/>
          <w:kern w:val="0"/>
          <w:szCs w:val="21"/>
          <w:highlight w:val="none"/>
        </w:rPr>
        <w:t>4.1.1  比选申请文件的正本与副本密封见比选申请人须知前附表。</w:t>
      </w:r>
    </w:p>
    <w:p w14:paraId="6DD6F29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4.1.2  比选申请文件的封套上应写明的内容见比选申请人须知前附表。</w:t>
      </w:r>
    </w:p>
    <w:p w14:paraId="6C81A695">
      <w:pPr>
        <w:pStyle w:val="4"/>
        <w:keepNext w:val="0"/>
        <w:keepLines w:val="0"/>
        <w:snapToGrid w:val="0"/>
        <w:spacing w:line="360" w:lineRule="auto"/>
        <w:rPr>
          <w:rFonts w:ascii="宋体" w:hAnsi="宋体" w:cs="宋体"/>
          <w:snapToGrid w:val="0"/>
          <w:color w:val="auto"/>
          <w:sz w:val="21"/>
          <w:szCs w:val="21"/>
          <w:highlight w:val="none"/>
        </w:rPr>
      </w:pPr>
      <w:bookmarkStart w:id="350" w:name="_Toc509218739"/>
      <w:bookmarkStart w:id="351" w:name="_Toc430530464"/>
      <w:bookmarkStart w:id="352" w:name="_Toc224103346"/>
      <w:bookmarkStart w:id="353" w:name="_Toc287607775"/>
      <w:bookmarkStart w:id="354" w:name="_Toc287620714"/>
      <w:bookmarkStart w:id="355" w:name="_Toc27983263"/>
      <w:bookmarkStart w:id="356" w:name="_Toc277082581"/>
      <w:bookmarkStart w:id="357" w:name="_Toc75537648"/>
      <w:bookmarkStart w:id="358" w:name="_Toc16055"/>
      <w:bookmarkStart w:id="359" w:name="_Toc75542160"/>
      <w:bookmarkStart w:id="360" w:name="_Toc12339"/>
      <w:bookmarkStart w:id="361" w:name="_Toc1735"/>
      <w:bookmarkStart w:id="362" w:name="_Toc10636"/>
      <w:bookmarkStart w:id="363" w:name="_Toc75542627"/>
      <w:bookmarkStart w:id="364" w:name="_Toc107478203"/>
      <w:r>
        <w:rPr>
          <w:rFonts w:hint="eastAsia" w:ascii="宋体" w:hAnsi="宋体" w:cs="宋体"/>
          <w:snapToGrid w:val="0"/>
          <w:color w:val="auto"/>
          <w:sz w:val="21"/>
          <w:szCs w:val="21"/>
          <w:highlight w:val="none"/>
        </w:rPr>
        <w:t xml:space="preserve">4.2  </w:t>
      </w:r>
      <w:bookmarkEnd w:id="349"/>
      <w:bookmarkEnd w:id="350"/>
      <w:bookmarkEnd w:id="351"/>
      <w:bookmarkEnd w:id="352"/>
      <w:bookmarkEnd w:id="353"/>
      <w:bookmarkEnd w:id="354"/>
      <w:bookmarkEnd w:id="355"/>
      <w:bookmarkEnd w:id="356"/>
      <w:r>
        <w:rPr>
          <w:rFonts w:hint="eastAsia" w:ascii="宋体" w:hAnsi="宋体" w:cs="宋体"/>
          <w:snapToGrid w:val="0"/>
          <w:color w:val="auto"/>
          <w:sz w:val="21"/>
          <w:szCs w:val="21"/>
          <w:highlight w:val="none"/>
        </w:rPr>
        <w:t>比选申请文件的递交</w:t>
      </w:r>
      <w:bookmarkEnd w:id="357"/>
      <w:bookmarkEnd w:id="358"/>
      <w:bookmarkEnd w:id="359"/>
      <w:bookmarkEnd w:id="360"/>
      <w:bookmarkEnd w:id="361"/>
      <w:bookmarkEnd w:id="362"/>
      <w:bookmarkEnd w:id="363"/>
      <w:bookmarkEnd w:id="364"/>
    </w:p>
    <w:p w14:paraId="3640B13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4.2.1  比选申请人应在比选申请人须知前附表第 2.2.2 项规定的比选截止时间前递交比选申请文件。</w:t>
      </w:r>
    </w:p>
    <w:p w14:paraId="247529E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4.2.2  比选申请人递交比选申请文件的地点：见比选申请人须知前附表。</w:t>
      </w:r>
    </w:p>
    <w:p w14:paraId="5E6E919C">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4.2.3  除比选申请人须知前附表另有规定外，比选申请人所递交的比选申请文件不予退还。</w:t>
      </w:r>
    </w:p>
    <w:p w14:paraId="194127D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4.2.4  比选人收到比选申请文件后，向比选申请人出具签收凭证。</w:t>
      </w:r>
    </w:p>
    <w:p w14:paraId="7382A90F">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4.2.5  逾期送达的或者未送达指定地点的比选申请文件，比选人不予受理。</w:t>
      </w:r>
    </w:p>
    <w:p w14:paraId="09F759DD">
      <w:pPr>
        <w:pStyle w:val="4"/>
        <w:keepNext w:val="0"/>
        <w:keepLines w:val="0"/>
        <w:snapToGrid w:val="0"/>
        <w:spacing w:line="360" w:lineRule="auto"/>
        <w:rPr>
          <w:rFonts w:ascii="宋体" w:hAnsi="宋体" w:cs="宋体"/>
          <w:snapToGrid w:val="0"/>
          <w:color w:val="auto"/>
          <w:sz w:val="21"/>
          <w:szCs w:val="21"/>
          <w:highlight w:val="none"/>
        </w:rPr>
      </w:pPr>
      <w:bookmarkStart w:id="365" w:name="_Toc287607776"/>
      <w:bookmarkStart w:id="366" w:name="_Toc200513156"/>
      <w:bookmarkStart w:id="367" w:name="_Toc287620715"/>
      <w:bookmarkStart w:id="368" w:name="_Toc277082582"/>
      <w:bookmarkStart w:id="369" w:name="_Toc430530465"/>
      <w:bookmarkStart w:id="370" w:name="_Toc224103347"/>
      <w:bookmarkStart w:id="371" w:name="_Toc509218740"/>
      <w:bookmarkStart w:id="372" w:name="_Toc27983264"/>
      <w:bookmarkStart w:id="373" w:name="_Toc75537649"/>
      <w:bookmarkStart w:id="374" w:name="_Toc75542628"/>
      <w:bookmarkStart w:id="375" w:name="_Toc15004"/>
      <w:bookmarkStart w:id="376" w:name="_Toc16808"/>
      <w:bookmarkStart w:id="377" w:name="_Toc75542161"/>
      <w:bookmarkStart w:id="378" w:name="_Toc3711"/>
      <w:bookmarkStart w:id="379" w:name="_Toc107478204"/>
      <w:bookmarkStart w:id="380" w:name="_Toc2427"/>
      <w:r>
        <w:rPr>
          <w:rFonts w:hint="eastAsia" w:ascii="宋体" w:hAnsi="宋体" w:cs="宋体"/>
          <w:snapToGrid w:val="0"/>
          <w:color w:val="auto"/>
          <w:sz w:val="21"/>
          <w:szCs w:val="21"/>
          <w:highlight w:val="none"/>
        </w:rPr>
        <w:t xml:space="preserve">4.3  </w:t>
      </w:r>
      <w:bookmarkEnd w:id="365"/>
      <w:bookmarkEnd w:id="366"/>
      <w:bookmarkEnd w:id="367"/>
      <w:bookmarkEnd w:id="368"/>
      <w:bookmarkEnd w:id="369"/>
      <w:bookmarkEnd w:id="370"/>
      <w:bookmarkEnd w:id="371"/>
      <w:bookmarkEnd w:id="372"/>
      <w:r>
        <w:rPr>
          <w:rFonts w:hint="eastAsia" w:ascii="宋体" w:hAnsi="宋体" w:cs="宋体"/>
          <w:snapToGrid w:val="0"/>
          <w:color w:val="auto"/>
          <w:sz w:val="21"/>
          <w:szCs w:val="21"/>
          <w:highlight w:val="none"/>
        </w:rPr>
        <w:t>比选申请文件的修改与撤回</w:t>
      </w:r>
      <w:bookmarkEnd w:id="373"/>
      <w:bookmarkEnd w:id="374"/>
      <w:bookmarkEnd w:id="375"/>
      <w:bookmarkEnd w:id="376"/>
      <w:bookmarkEnd w:id="377"/>
      <w:bookmarkEnd w:id="378"/>
      <w:bookmarkEnd w:id="379"/>
      <w:bookmarkEnd w:id="380"/>
    </w:p>
    <w:p w14:paraId="6324ECD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4.3.1  在比选申请人须知前附表第2.2.2项规定的比选截止时间前，比选申请人可以修改或撤回已递交的比选申请文件，但应以书面形式通知比选人。</w:t>
      </w:r>
    </w:p>
    <w:p w14:paraId="664A031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4.3.2  比选申请人修改或撤回已递交比选申请文件的书面通知应按照本章第3.7.3项的要求签字或盖章。比选人收到书面通知后，向比选申请人出具签收凭证。</w:t>
      </w:r>
    </w:p>
    <w:p w14:paraId="7868218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4.3.3  修改的内容为比选申请文件的组成部分。修改的比选申请文件应按照本章第3条、第4条规定进行编制、密封、标记和递交，并标明“修改”字样。</w:t>
      </w:r>
    </w:p>
    <w:p w14:paraId="1ED5614A">
      <w:pPr>
        <w:pStyle w:val="3"/>
        <w:spacing w:line="360" w:lineRule="auto"/>
        <w:rPr>
          <w:rFonts w:ascii="宋体" w:hAnsi="宋体" w:cs="宋体"/>
          <w:color w:val="auto"/>
          <w:sz w:val="21"/>
          <w:szCs w:val="21"/>
          <w:highlight w:val="none"/>
        </w:rPr>
      </w:pPr>
      <w:bookmarkStart w:id="381" w:name="_Toc287607777"/>
      <w:bookmarkStart w:id="382" w:name="_Toc224103348"/>
      <w:bookmarkStart w:id="383" w:name="_Toc27983265"/>
      <w:bookmarkStart w:id="384" w:name="_Toc277082583"/>
      <w:bookmarkStart w:id="385" w:name="_Toc509218741"/>
      <w:bookmarkStart w:id="386" w:name="_Toc287620716"/>
      <w:bookmarkStart w:id="387" w:name="_Toc200513157"/>
      <w:bookmarkStart w:id="388" w:name="_Toc430530466"/>
      <w:bookmarkStart w:id="389" w:name="_Toc107478205"/>
      <w:bookmarkStart w:id="390" w:name="_Toc7529"/>
      <w:r>
        <w:rPr>
          <w:rFonts w:hint="eastAsia" w:ascii="宋体" w:hAnsi="宋体" w:cs="宋体"/>
          <w:color w:val="auto"/>
          <w:sz w:val="21"/>
          <w:szCs w:val="21"/>
          <w:highlight w:val="none"/>
        </w:rPr>
        <w:t xml:space="preserve">5.  </w:t>
      </w:r>
      <w:bookmarkEnd w:id="381"/>
      <w:bookmarkEnd w:id="382"/>
      <w:bookmarkEnd w:id="383"/>
      <w:bookmarkEnd w:id="384"/>
      <w:bookmarkEnd w:id="385"/>
      <w:bookmarkEnd w:id="386"/>
      <w:bookmarkEnd w:id="387"/>
      <w:bookmarkEnd w:id="388"/>
      <w:r>
        <w:rPr>
          <w:rFonts w:hint="eastAsia" w:ascii="宋体" w:hAnsi="宋体" w:cs="宋体"/>
          <w:color w:val="auto"/>
          <w:sz w:val="21"/>
          <w:szCs w:val="21"/>
          <w:highlight w:val="none"/>
        </w:rPr>
        <w:t>比选</w:t>
      </w:r>
      <w:bookmarkEnd w:id="389"/>
      <w:bookmarkEnd w:id="390"/>
    </w:p>
    <w:p w14:paraId="34FCA392">
      <w:pPr>
        <w:pStyle w:val="4"/>
        <w:keepNext w:val="0"/>
        <w:keepLines w:val="0"/>
        <w:snapToGrid w:val="0"/>
        <w:spacing w:line="360" w:lineRule="auto"/>
        <w:rPr>
          <w:rFonts w:ascii="宋体" w:hAnsi="宋体" w:cs="宋体"/>
          <w:snapToGrid w:val="0"/>
          <w:color w:val="auto"/>
          <w:sz w:val="21"/>
          <w:szCs w:val="21"/>
          <w:highlight w:val="none"/>
        </w:rPr>
      </w:pPr>
      <w:bookmarkStart w:id="391" w:name="_Toc224103349"/>
      <w:bookmarkStart w:id="392" w:name="_Toc430530467"/>
      <w:bookmarkStart w:id="393" w:name="_Toc509218742"/>
      <w:bookmarkStart w:id="394" w:name="_Toc277082584"/>
      <w:bookmarkStart w:id="395" w:name="_Toc287620717"/>
      <w:bookmarkStart w:id="396" w:name="_Toc27983266"/>
      <w:bookmarkStart w:id="397" w:name="_Toc287607778"/>
      <w:bookmarkStart w:id="398" w:name="_Toc200513158"/>
      <w:bookmarkStart w:id="399" w:name="_Toc24441"/>
      <w:bookmarkStart w:id="400" w:name="_Toc21402"/>
      <w:bookmarkStart w:id="401" w:name="_Toc75542629"/>
      <w:bookmarkStart w:id="402" w:name="_Toc23224"/>
      <w:bookmarkStart w:id="403" w:name="_Toc107478206"/>
      <w:bookmarkStart w:id="404" w:name="_Toc75542162"/>
      <w:bookmarkStart w:id="405" w:name="_Toc30082"/>
      <w:bookmarkStart w:id="406" w:name="_Toc75537650"/>
      <w:r>
        <w:rPr>
          <w:rFonts w:hint="eastAsia" w:ascii="宋体" w:hAnsi="宋体" w:cs="宋体"/>
          <w:snapToGrid w:val="0"/>
          <w:color w:val="auto"/>
          <w:sz w:val="21"/>
          <w:szCs w:val="21"/>
          <w:highlight w:val="none"/>
        </w:rPr>
        <w:t xml:space="preserve">5.1  </w:t>
      </w:r>
      <w:bookmarkEnd w:id="391"/>
      <w:bookmarkEnd w:id="392"/>
      <w:bookmarkEnd w:id="393"/>
      <w:bookmarkEnd w:id="394"/>
      <w:bookmarkEnd w:id="395"/>
      <w:bookmarkEnd w:id="396"/>
      <w:bookmarkEnd w:id="397"/>
      <w:bookmarkEnd w:id="398"/>
      <w:r>
        <w:rPr>
          <w:rFonts w:hint="eastAsia" w:ascii="宋体" w:hAnsi="宋体" w:cs="宋体"/>
          <w:snapToGrid w:val="0"/>
          <w:color w:val="auto"/>
          <w:sz w:val="21"/>
          <w:szCs w:val="21"/>
          <w:highlight w:val="none"/>
        </w:rPr>
        <w:t>比选时间和地点</w:t>
      </w:r>
      <w:bookmarkEnd w:id="399"/>
      <w:bookmarkEnd w:id="400"/>
      <w:bookmarkEnd w:id="401"/>
      <w:bookmarkEnd w:id="402"/>
      <w:bookmarkEnd w:id="403"/>
      <w:bookmarkEnd w:id="404"/>
      <w:bookmarkEnd w:id="405"/>
      <w:bookmarkEnd w:id="406"/>
    </w:p>
    <w:p w14:paraId="73FB13C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比选人在比选申请人须知前附表第 2.2.2 项规定的比选申请截止时间（比选时间）和比选申请人须知前附表规定的地点公开开标，并邀请所有比选申请人的法定代表人或其委托代理人准时参加。</w:t>
      </w:r>
    </w:p>
    <w:p w14:paraId="58501F4F">
      <w:pPr>
        <w:pStyle w:val="4"/>
        <w:keepNext w:val="0"/>
        <w:keepLines w:val="0"/>
        <w:snapToGrid w:val="0"/>
        <w:spacing w:line="360" w:lineRule="auto"/>
        <w:rPr>
          <w:rFonts w:ascii="宋体" w:hAnsi="宋体" w:cs="宋体"/>
          <w:snapToGrid w:val="0"/>
          <w:color w:val="auto"/>
          <w:sz w:val="21"/>
          <w:szCs w:val="21"/>
          <w:highlight w:val="none"/>
        </w:rPr>
      </w:pPr>
      <w:bookmarkStart w:id="407" w:name="_Toc277082585"/>
      <w:bookmarkStart w:id="408" w:name="_Toc287607779"/>
      <w:bookmarkStart w:id="409" w:name="_Toc200513159"/>
      <w:bookmarkStart w:id="410" w:name="_Toc430530468"/>
      <w:bookmarkStart w:id="411" w:name="_Toc27983267"/>
      <w:bookmarkStart w:id="412" w:name="_Toc509218743"/>
      <w:bookmarkStart w:id="413" w:name="_Toc224103350"/>
      <w:bookmarkStart w:id="414" w:name="_Toc287620718"/>
      <w:bookmarkStart w:id="415" w:name="_Toc75537651"/>
      <w:bookmarkStart w:id="416" w:name="_Toc13420"/>
      <w:bookmarkStart w:id="417" w:name="_Toc30131"/>
      <w:bookmarkStart w:id="418" w:name="_Toc1774"/>
      <w:bookmarkStart w:id="419" w:name="_Toc107478207"/>
      <w:bookmarkStart w:id="420" w:name="_Toc12058"/>
      <w:bookmarkStart w:id="421" w:name="_Toc75542630"/>
      <w:bookmarkStart w:id="422" w:name="_Toc75542163"/>
      <w:r>
        <w:rPr>
          <w:rFonts w:hint="eastAsia" w:ascii="宋体" w:hAnsi="宋体" w:cs="宋体"/>
          <w:snapToGrid w:val="0"/>
          <w:color w:val="auto"/>
          <w:sz w:val="21"/>
          <w:szCs w:val="21"/>
          <w:highlight w:val="none"/>
        </w:rPr>
        <w:t xml:space="preserve">5.2  </w:t>
      </w:r>
      <w:bookmarkEnd w:id="407"/>
      <w:bookmarkEnd w:id="408"/>
      <w:bookmarkEnd w:id="409"/>
      <w:bookmarkEnd w:id="410"/>
      <w:bookmarkEnd w:id="411"/>
      <w:bookmarkEnd w:id="412"/>
      <w:bookmarkEnd w:id="413"/>
      <w:bookmarkEnd w:id="414"/>
      <w:r>
        <w:rPr>
          <w:rFonts w:hint="eastAsia" w:ascii="宋体" w:hAnsi="宋体" w:cs="宋体"/>
          <w:snapToGrid w:val="0"/>
          <w:color w:val="auto"/>
          <w:sz w:val="21"/>
          <w:szCs w:val="21"/>
          <w:highlight w:val="none"/>
        </w:rPr>
        <w:t>比选程序</w:t>
      </w:r>
      <w:bookmarkEnd w:id="415"/>
      <w:bookmarkEnd w:id="416"/>
      <w:bookmarkEnd w:id="417"/>
      <w:bookmarkEnd w:id="418"/>
      <w:bookmarkEnd w:id="419"/>
      <w:bookmarkEnd w:id="420"/>
      <w:bookmarkEnd w:id="421"/>
      <w:bookmarkEnd w:id="422"/>
    </w:p>
    <w:p w14:paraId="6405CD5F">
      <w:pPr>
        <w:autoSpaceDE w:val="0"/>
        <w:autoSpaceDN w:val="0"/>
        <w:adjustRightInd w:val="0"/>
        <w:snapToGrid w:val="0"/>
        <w:spacing w:line="360" w:lineRule="auto"/>
        <w:ind w:firstLine="420" w:firstLineChars="200"/>
        <w:rPr>
          <w:rFonts w:ascii="宋体" w:hAnsi="宋体" w:cs="宋体"/>
          <w:color w:val="auto"/>
          <w:szCs w:val="21"/>
          <w:highlight w:val="none"/>
        </w:rPr>
      </w:pPr>
      <w:bookmarkStart w:id="423" w:name="_Toc287607780"/>
      <w:bookmarkStart w:id="424" w:name="_Toc277082586"/>
      <w:bookmarkStart w:id="425" w:name="_Toc287620719"/>
      <w:bookmarkStart w:id="426" w:name="_Toc200513160"/>
      <w:bookmarkStart w:id="427" w:name="_Toc224103351"/>
      <w:r>
        <w:rPr>
          <w:rFonts w:hint="eastAsia" w:ascii="宋体" w:hAnsi="宋体" w:cs="宋体"/>
          <w:color w:val="auto"/>
          <w:szCs w:val="21"/>
          <w:highlight w:val="none"/>
        </w:rPr>
        <w:t>详见比选申请人须知前附表5.2开标程序。</w:t>
      </w:r>
    </w:p>
    <w:p w14:paraId="7660E077">
      <w:pPr>
        <w:pStyle w:val="3"/>
        <w:spacing w:line="360" w:lineRule="auto"/>
        <w:rPr>
          <w:rFonts w:ascii="宋体" w:hAnsi="宋体" w:cs="宋体"/>
          <w:color w:val="auto"/>
          <w:sz w:val="21"/>
          <w:szCs w:val="21"/>
          <w:highlight w:val="none"/>
        </w:rPr>
      </w:pPr>
      <w:bookmarkStart w:id="428" w:name="_Toc430530469"/>
      <w:bookmarkStart w:id="429" w:name="_Toc27983268"/>
      <w:bookmarkStart w:id="430" w:name="_Toc509218744"/>
      <w:bookmarkStart w:id="431" w:name="_Toc107478208"/>
      <w:bookmarkStart w:id="432" w:name="_Toc21263"/>
      <w:r>
        <w:rPr>
          <w:rFonts w:hint="eastAsia" w:ascii="宋体" w:hAnsi="宋体" w:cs="宋体"/>
          <w:color w:val="auto"/>
          <w:sz w:val="21"/>
          <w:szCs w:val="21"/>
          <w:highlight w:val="none"/>
        </w:rPr>
        <w:t xml:space="preserve">6.  </w:t>
      </w:r>
      <w:bookmarkEnd w:id="423"/>
      <w:bookmarkEnd w:id="424"/>
      <w:bookmarkEnd w:id="425"/>
      <w:bookmarkEnd w:id="426"/>
      <w:bookmarkEnd w:id="427"/>
      <w:bookmarkEnd w:id="428"/>
      <w:bookmarkEnd w:id="429"/>
      <w:bookmarkEnd w:id="430"/>
      <w:r>
        <w:rPr>
          <w:rFonts w:hint="eastAsia" w:ascii="宋体" w:hAnsi="宋体" w:cs="宋体"/>
          <w:color w:val="auto"/>
          <w:sz w:val="21"/>
          <w:szCs w:val="21"/>
          <w:highlight w:val="none"/>
        </w:rPr>
        <w:t>评审</w:t>
      </w:r>
      <w:bookmarkEnd w:id="431"/>
      <w:bookmarkEnd w:id="432"/>
    </w:p>
    <w:p w14:paraId="29ACB509">
      <w:pPr>
        <w:pStyle w:val="4"/>
        <w:keepNext w:val="0"/>
        <w:keepLines w:val="0"/>
        <w:snapToGrid w:val="0"/>
        <w:spacing w:line="360" w:lineRule="auto"/>
        <w:rPr>
          <w:rFonts w:ascii="宋体" w:hAnsi="宋体" w:cs="宋体"/>
          <w:snapToGrid w:val="0"/>
          <w:color w:val="auto"/>
          <w:sz w:val="21"/>
          <w:szCs w:val="21"/>
          <w:highlight w:val="none"/>
        </w:rPr>
      </w:pPr>
      <w:bookmarkStart w:id="433" w:name="_Toc200513161"/>
      <w:bookmarkStart w:id="434" w:name="_Toc430530470"/>
      <w:bookmarkStart w:id="435" w:name="_Toc287607781"/>
      <w:bookmarkStart w:id="436" w:name="_Toc224103352"/>
      <w:bookmarkStart w:id="437" w:name="_Toc27983269"/>
      <w:bookmarkStart w:id="438" w:name="_Toc277082587"/>
      <w:bookmarkStart w:id="439" w:name="_Toc287620720"/>
      <w:bookmarkStart w:id="440" w:name="_Toc509218745"/>
      <w:bookmarkStart w:id="441" w:name="_Toc75542164"/>
      <w:bookmarkStart w:id="442" w:name="_Toc29013"/>
      <w:bookmarkStart w:id="443" w:name="_Toc75542631"/>
      <w:bookmarkStart w:id="444" w:name="_Toc12939"/>
      <w:bookmarkStart w:id="445" w:name="_Toc107478209"/>
      <w:bookmarkStart w:id="446" w:name="_Toc29127"/>
      <w:bookmarkStart w:id="447" w:name="_Toc13021"/>
      <w:bookmarkStart w:id="448" w:name="_Toc75537652"/>
      <w:r>
        <w:rPr>
          <w:rFonts w:hint="eastAsia" w:ascii="宋体" w:hAnsi="宋体" w:cs="宋体"/>
          <w:snapToGrid w:val="0"/>
          <w:color w:val="auto"/>
          <w:sz w:val="21"/>
          <w:szCs w:val="21"/>
          <w:highlight w:val="none"/>
        </w:rPr>
        <w:t xml:space="preserve">6.1  </w:t>
      </w:r>
      <w:bookmarkEnd w:id="433"/>
      <w:bookmarkEnd w:id="434"/>
      <w:bookmarkEnd w:id="435"/>
      <w:bookmarkEnd w:id="436"/>
      <w:bookmarkEnd w:id="437"/>
      <w:bookmarkEnd w:id="438"/>
      <w:bookmarkEnd w:id="439"/>
      <w:bookmarkEnd w:id="440"/>
      <w:r>
        <w:rPr>
          <w:rFonts w:hint="eastAsia" w:ascii="宋体" w:hAnsi="宋体" w:cs="宋体"/>
          <w:snapToGrid w:val="0"/>
          <w:color w:val="auto"/>
          <w:sz w:val="21"/>
          <w:szCs w:val="21"/>
          <w:highlight w:val="none"/>
        </w:rPr>
        <w:t>评审委员会</w:t>
      </w:r>
      <w:bookmarkEnd w:id="441"/>
      <w:bookmarkEnd w:id="442"/>
      <w:bookmarkEnd w:id="443"/>
      <w:bookmarkEnd w:id="444"/>
      <w:bookmarkEnd w:id="445"/>
      <w:bookmarkEnd w:id="446"/>
      <w:bookmarkEnd w:id="447"/>
      <w:bookmarkEnd w:id="448"/>
    </w:p>
    <w:p w14:paraId="43DDF22C">
      <w:pPr>
        <w:autoSpaceDE w:val="0"/>
        <w:autoSpaceDN w:val="0"/>
        <w:adjustRightInd w:val="0"/>
        <w:snapToGrid w:val="0"/>
        <w:spacing w:line="360" w:lineRule="auto"/>
        <w:ind w:firstLine="420" w:firstLineChars="200"/>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6.1.1  评审由比选人依据法律法规和相关规范性文件组建的评审委员会负责。</w:t>
      </w:r>
    </w:p>
    <w:p w14:paraId="4563644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6.1.2  评审委员会成员有下列情形之一的，应当回避：</w:t>
      </w:r>
    </w:p>
    <w:p w14:paraId="619A7EC2">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（1）比选申请人或比选申请人的主要负责人的近亲属；</w:t>
      </w:r>
    </w:p>
    <w:p w14:paraId="074E1A3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（2）项目主管部门或者行政监督部门的人员；</w:t>
      </w:r>
    </w:p>
    <w:p w14:paraId="32B04C62">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（3）与比选申请人有利害关系，可能影响对比选公正评审的；</w:t>
      </w:r>
    </w:p>
    <w:p w14:paraId="58628B2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（4）曾因在比选、评审以及其他与比选有关活动中从事违法行为而受过行政处罚或刑事处罚的。</w:t>
      </w:r>
    </w:p>
    <w:p w14:paraId="69DE8AB9">
      <w:pPr>
        <w:pStyle w:val="4"/>
        <w:keepNext w:val="0"/>
        <w:keepLines w:val="0"/>
        <w:snapToGrid w:val="0"/>
        <w:spacing w:line="360" w:lineRule="auto"/>
        <w:rPr>
          <w:rFonts w:ascii="宋体" w:hAnsi="宋体" w:cs="宋体"/>
          <w:snapToGrid w:val="0"/>
          <w:color w:val="auto"/>
          <w:sz w:val="21"/>
          <w:szCs w:val="21"/>
          <w:highlight w:val="none"/>
        </w:rPr>
      </w:pPr>
      <w:bookmarkStart w:id="449" w:name="_Toc30458"/>
      <w:bookmarkStart w:id="450" w:name="_Toc11272"/>
      <w:bookmarkStart w:id="451" w:name="_Toc32554"/>
      <w:bookmarkStart w:id="452" w:name="_Toc107478210"/>
      <w:bookmarkStart w:id="453" w:name="_Toc287607782"/>
      <w:bookmarkStart w:id="454" w:name="_Toc224103353"/>
      <w:bookmarkStart w:id="455" w:name="_Toc277082588"/>
      <w:bookmarkStart w:id="456" w:name="_Toc509218746"/>
      <w:bookmarkStart w:id="457" w:name="_Toc200513162"/>
      <w:bookmarkStart w:id="458" w:name="_Toc430530471"/>
      <w:bookmarkStart w:id="459" w:name="_Toc27983270"/>
      <w:bookmarkStart w:id="460" w:name="_Toc287620721"/>
      <w:r>
        <w:rPr>
          <w:rFonts w:hint="eastAsia" w:ascii="宋体" w:hAnsi="宋体" w:cs="宋体"/>
          <w:snapToGrid w:val="0"/>
          <w:color w:val="auto"/>
          <w:sz w:val="21"/>
          <w:szCs w:val="21"/>
          <w:highlight w:val="none"/>
        </w:rPr>
        <w:t>6.2  评审原则</w:t>
      </w:r>
      <w:bookmarkEnd w:id="449"/>
      <w:bookmarkEnd w:id="450"/>
      <w:bookmarkEnd w:id="451"/>
      <w:bookmarkEnd w:id="452"/>
    </w:p>
    <w:p w14:paraId="790AF952">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评审活动遵循公平、公正、科学和择优的原则。</w:t>
      </w:r>
    </w:p>
    <w:p w14:paraId="22969C96">
      <w:pPr>
        <w:pStyle w:val="4"/>
        <w:keepNext w:val="0"/>
        <w:keepLines w:val="0"/>
        <w:snapToGrid w:val="0"/>
        <w:spacing w:line="360" w:lineRule="auto"/>
        <w:rPr>
          <w:rFonts w:ascii="宋体" w:hAnsi="宋体" w:cs="宋体"/>
          <w:snapToGrid w:val="0"/>
          <w:color w:val="auto"/>
          <w:sz w:val="21"/>
          <w:szCs w:val="21"/>
          <w:highlight w:val="none"/>
        </w:rPr>
      </w:pPr>
      <w:bookmarkStart w:id="461" w:name="_Toc15001"/>
      <w:bookmarkStart w:id="462" w:name="_Toc107478211"/>
      <w:bookmarkStart w:id="463" w:name="_Toc13137"/>
      <w:bookmarkStart w:id="464" w:name="_Toc22395"/>
      <w:r>
        <w:rPr>
          <w:rFonts w:hint="eastAsia" w:ascii="宋体" w:hAnsi="宋体" w:cs="宋体"/>
          <w:snapToGrid w:val="0"/>
          <w:color w:val="auto"/>
          <w:sz w:val="21"/>
          <w:szCs w:val="21"/>
          <w:highlight w:val="none"/>
        </w:rPr>
        <w:t>6.3  评审</w:t>
      </w:r>
      <w:bookmarkEnd w:id="461"/>
      <w:bookmarkEnd w:id="462"/>
      <w:bookmarkEnd w:id="463"/>
      <w:bookmarkEnd w:id="464"/>
    </w:p>
    <w:p w14:paraId="285870AA">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评审委员会按照第三章“评标办法”规定的方法、评审因素、标准和程序对</w:t>
      </w:r>
      <w:r>
        <w:rPr>
          <w:rFonts w:hint="eastAsia" w:ascii="宋体" w:hAnsi="宋体" w:cs="宋体"/>
          <w:snapToGrid w:val="0"/>
          <w:color w:val="auto"/>
          <w:kern w:val="0"/>
          <w:szCs w:val="21"/>
          <w:highlight w:val="none"/>
        </w:rPr>
        <w:t>比选申请文件</w:t>
      </w:r>
      <w:r>
        <w:rPr>
          <w:rFonts w:hint="eastAsia" w:ascii="宋体" w:hAnsi="宋体" w:cs="宋体"/>
          <w:snapToGrid w:val="0"/>
          <w:color w:val="auto"/>
          <w:szCs w:val="21"/>
          <w:highlight w:val="none"/>
        </w:rPr>
        <w:t>进行评审。第三章“评标办法”没有规定的方法、评审因素和标准，不得作为评审依据。</w:t>
      </w:r>
    </w:p>
    <w:p w14:paraId="1185690A">
      <w:pPr>
        <w:pStyle w:val="3"/>
        <w:spacing w:line="360" w:lineRule="auto"/>
        <w:rPr>
          <w:rFonts w:ascii="宋体" w:hAnsi="宋体" w:cs="宋体"/>
          <w:color w:val="auto"/>
          <w:sz w:val="21"/>
          <w:szCs w:val="21"/>
          <w:highlight w:val="none"/>
        </w:rPr>
      </w:pPr>
      <w:bookmarkStart w:id="465" w:name="_Toc107478212"/>
      <w:bookmarkStart w:id="466" w:name="_Toc11822"/>
      <w:r>
        <w:rPr>
          <w:rFonts w:hint="eastAsia" w:ascii="宋体" w:hAnsi="宋体" w:cs="宋体"/>
          <w:color w:val="auto"/>
          <w:sz w:val="21"/>
          <w:szCs w:val="21"/>
          <w:highlight w:val="none"/>
        </w:rPr>
        <w:t>7.  合同授予</w:t>
      </w:r>
      <w:bookmarkEnd w:id="465"/>
      <w:bookmarkEnd w:id="466"/>
    </w:p>
    <w:p w14:paraId="478B3304">
      <w:pPr>
        <w:pStyle w:val="4"/>
        <w:keepNext w:val="0"/>
        <w:keepLines w:val="0"/>
        <w:snapToGrid w:val="0"/>
        <w:spacing w:line="360" w:lineRule="auto"/>
        <w:rPr>
          <w:rFonts w:ascii="宋体" w:hAnsi="宋体" w:cs="宋体"/>
          <w:snapToGrid w:val="0"/>
          <w:color w:val="auto"/>
          <w:sz w:val="21"/>
          <w:szCs w:val="21"/>
          <w:highlight w:val="none"/>
        </w:rPr>
      </w:pPr>
      <w:bookmarkStart w:id="467" w:name="_Toc31927"/>
      <w:bookmarkStart w:id="468" w:name="_Toc107478213"/>
      <w:bookmarkStart w:id="469" w:name="_Toc28448"/>
      <w:bookmarkStart w:id="470" w:name="_Toc10205"/>
      <w:r>
        <w:rPr>
          <w:rFonts w:hint="eastAsia" w:ascii="宋体" w:hAnsi="宋体" w:cs="宋体"/>
          <w:snapToGrid w:val="0"/>
          <w:color w:val="auto"/>
          <w:sz w:val="21"/>
          <w:szCs w:val="21"/>
          <w:highlight w:val="none"/>
        </w:rPr>
        <w:t>7.1  定标方式</w:t>
      </w:r>
      <w:bookmarkEnd w:id="467"/>
      <w:bookmarkEnd w:id="468"/>
      <w:bookmarkEnd w:id="469"/>
      <w:bookmarkEnd w:id="470"/>
    </w:p>
    <w:p w14:paraId="554A6B64">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国有资金占控股或者主导地位的依法必须进行比选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审委员会提出的中选候选人名单排序依次确定其他中选候选人为中选人，也可以重新比选。</w:t>
      </w:r>
    </w:p>
    <w:p w14:paraId="58A13514">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评审委员会推荐中选候选人的人数见比选申请人须知前附表。</w:t>
      </w:r>
    </w:p>
    <w:p w14:paraId="36D7B888">
      <w:pPr>
        <w:pStyle w:val="4"/>
        <w:keepNext w:val="0"/>
        <w:keepLines w:val="0"/>
        <w:snapToGrid w:val="0"/>
        <w:spacing w:line="360" w:lineRule="auto"/>
        <w:rPr>
          <w:rFonts w:ascii="宋体" w:hAnsi="宋体" w:cs="宋体"/>
          <w:snapToGrid w:val="0"/>
          <w:color w:val="auto"/>
          <w:sz w:val="21"/>
          <w:szCs w:val="21"/>
          <w:highlight w:val="none"/>
        </w:rPr>
      </w:pPr>
      <w:bookmarkStart w:id="471" w:name="_Toc107478214"/>
      <w:bookmarkStart w:id="472" w:name="_Toc8079"/>
      <w:bookmarkStart w:id="473" w:name="_Toc20714"/>
      <w:bookmarkStart w:id="474" w:name="_Toc26281"/>
      <w:r>
        <w:rPr>
          <w:rFonts w:hint="eastAsia" w:ascii="宋体" w:hAnsi="宋体" w:cs="宋体"/>
          <w:snapToGrid w:val="0"/>
          <w:color w:val="auto"/>
          <w:sz w:val="21"/>
          <w:szCs w:val="21"/>
          <w:highlight w:val="none"/>
        </w:rPr>
        <w:t>7.2  中选公示及中选通知</w:t>
      </w:r>
      <w:bookmarkEnd w:id="471"/>
      <w:bookmarkEnd w:id="472"/>
      <w:bookmarkEnd w:id="473"/>
      <w:bookmarkEnd w:id="474"/>
    </w:p>
    <w:p w14:paraId="24F7969E">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比选人在收到评审报告之日起3日内公示中选候选人，公示期不得少于3日。</w:t>
      </w:r>
    </w:p>
    <w:p w14:paraId="74D441EE">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在本章第 3.3 款规定的比选有效期内，且未有比选申请人的异议与投诉，比选人以书面形式向中选人发出中选通知书。</w:t>
      </w:r>
    </w:p>
    <w:p w14:paraId="64DAB544">
      <w:pPr>
        <w:pStyle w:val="4"/>
        <w:keepNext w:val="0"/>
        <w:keepLines w:val="0"/>
        <w:snapToGrid w:val="0"/>
        <w:spacing w:line="360" w:lineRule="auto"/>
        <w:rPr>
          <w:rFonts w:ascii="宋体" w:hAnsi="宋体" w:cs="宋体"/>
          <w:snapToGrid w:val="0"/>
          <w:color w:val="auto"/>
          <w:sz w:val="21"/>
          <w:szCs w:val="21"/>
          <w:highlight w:val="none"/>
        </w:rPr>
      </w:pPr>
      <w:bookmarkStart w:id="475" w:name="_Toc11475"/>
      <w:bookmarkStart w:id="476" w:name="_Toc30505"/>
      <w:bookmarkStart w:id="477" w:name="_Toc20982"/>
      <w:bookmarkStart w:id="478" w:name="_Toc107478215"/>
      <w:r>
        <w:rPr>
          <w:rFonts w:hint="eastAsia" w:ascii="宋体" w:hAnsi="宋体" w:cs="宋体"/>
          <w:snapToGrid w:val="0"/>
          <w:color w:val="auto"/>
          <w:sz w:val="21"/>
          <w:szCs w:val="21"/>
          <w:highlight w:val="none"/>
        </w:rPr>
        <w:t>7.3  履约担保</w:t>
      </w:r>
      <w:bookmarkEnd w:id="453"/>
      <w:bookmarkEnd w:id="454"/>
      <w:bookmarkEnd w:id="455"/>
      <w:bookmarkEnd w:id="456"/>
      <w:bookmarkEnd w:id="457"/>
      <w:bookmarkEnd w:id="458"/>
      <w:bookmarkEnd w:id="459"/>
      <w:bookmarkEnd w:id="460"/>
      <w:bookmarkEnd w:id="475"/>
      <w:bookmarkEnd w:id="476"/>
      <w:bookmarkEnd w:id="477"/>
      <w:bookmarkEnd w:id="478"/>
    </w:p>
    <w:p w14:paraId="0120F61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7.3.1 在签订合同前，中选人应按比选申请人须知前附表规定的金额、担保形式向比选人提交履约担保。</w:t>
      </w:r>
    </w:p>
    <w:p w14:paraId="7E219BEC">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7.3.2 中选人不能按本章第 7.3.1 项要求提交履约担保的，视为放弃中选，给比选人造成的损失，中选人还应当对超过部分予以赔偿。</w:t>
      </w:r>
    </w:p>
    <w:p w14:paraId="65A2CEBC">
      <w:pPr>
        <w:pStyle w:val="4"/>
        <w:keepNext w:val="0"/>
        <w:keepLines w:val="0"/>
        <w:snapToGrid w:val="0"/>
        <w:spacing w:line="360" w:lineRule="auto"/>
        <w:rPr>
          <w:rFonts w:ascii="宋体" w:hAnsi="宋体" w:cs="宋体"/>
          <w:snapToGrid w:val="0"/>
          <w:color w:val="auto"/>
          <w:sz w:val="21"/>
          <w:szCs w:val="21"/>
          <w:highlight w:val="none"/>
        </w:rPr>
      </w:pPr>
      <w:bookmarkStart w:id="479" w:name="_Toc902"/>
      <w:bookmarkStart w:id="480" w:name="_Toc11695"/>
      <w:bookmarkStart w:id="481" w:name="_Toc107478216"/>
      <w:bookmarkStart w:id="482" w:name="_Toc6035"/>
      <w:bookmarkStart w:id="483" w:name="_Toc287620727"/>
      <w:bookmarkStart w:id="484" w:name="_Toc224103359"/>
      <w:bookmarkStart w:id="485" w:name="_Toc287607788"/>
      <w:bookmarkStart w:id="486" w:name="_Toc509218752"/>
      <w:bookmarkStart w:id="487" w:name="_Toc27983276"/>
      <w:bookmarkStart w:id="488" w:name="_Toc430530477"/>
      <w:bookmarkStart w:id="489" w:name="_Toc277082594"/>
      <w:bookmarkStart w:id="490" w:name="_Toc200513168"/>
      <w:r>
        <w:rPr>
          <w:rFonts w:hint="eastAsia" w:ascii="宋体" w:hAnsi="宋体" w:cs="宋体"/>
          <w:snapToGrid w:val="0"/>
          <w:color w:val="auto"/>
          <w:sz w:val="21"/>
          <w:szCs w:val="21"/>
          <w:highlight w:val="none"/>
        </w:rPr>
        <w:t>7.4  签订合同</w:t>
      </w:r>
      <w:bookmarkEnd w:id="479"/>
      <w:bookmarkEnd w:id="480"/>
      <w:bookmarkEnd w:id="481"/>
      <w:bookmarkEnd w:id="482"/>
    </w:p>
    <w:p w14:paraId="113ED72C">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7.4.1 比选人和中选人应当自中选通知书发出之日起 30 天内，根据比选文件和中选人的</w:t>
      </w:r>
      <w:r>
        <w:rPr>
          <w:rFonts w:hint="eastAsia" w:ascii="宋体" w:hAnsi="宋体" w:cs="宋体"/>
          <w:snapToGrid w:val="0"/>
          <w:color w:val="auto"/>
          <w:kern w:val="0"/>
          <w:szCs w:val="21"/>
          <w:highlight w:val="none"/>
        </w:rPr>
        <w:t>比选申请文件</w:t>
      </w:r>
      <w:r>
        <w:rPr>
          <w:rFonts w:hint="eastAsia" w:ascii="宋体" w:hAnsi="宋体" w:cs="宋体"/>
          <w:snapToGrid w:val="0"/>
          <w:color w:val="auto"/>
          <w:szCs w:val="21"/>
          <w:highlight w:val="none"/>
        </w:rPr>
        <w:t>订立书面合同。中选人无正当理由拒签合同的，比选人取消其中选资格；给比选人造成的损失，中选人还应予以赔偿。</w:t>
      </w:r>
    </w:p>
    <w:p w14:paraId="3950097C">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7.4.2  发出中选通知书后，比选人无正当理由拒签合同的，给中选人造成损失的，还应当赔偿损失。</w:t>
      </w:r>
    </w:p>
    <w:p w14:paraId="32432421">
      <w:pPr>
        <w:pStyle w:val="3"/>
        <w:spacing w:line="360" w:lineRule="auto"/>
        <w:rPr>
          <w:rFonts w:ascii="宋体" w:hAnsi="宋体" w:cs="宋体"/>
          <w:color w:val="auto"/>
          <w:sz w:val="21"/>
          <w:szCs w:val="21"/>
          <w:highlight w:val="none"/>
        </w:rPr>
      </w:pPr>
      <w:bookmarkStart w:id="491" w:name="_Toc9728"/>
      <w:bookmarkStart w:id="492" w:name="_Toc107478217"/>
      <w:r>
        <w:rPr>
          <w:rFonts w:hint="eastAsia" w:ascii="宋体" w:hAnsi="宋体" w:cs="宋体"/>
          <w:color w:val="auto"/>
          <w:sz w:val="21"/>
          <w:szCs w:val="21"/>
          <w:highlight w:val="none"/>
        </w:rPr>
        <w:t>8.  重新比选和不再比选</w:t>
      </w:r>
      <w:bookmarkEnd w:id="491"/>
      <w:bookmarkEnd w:id="492"/>
    </w:p>
    <w:p w14:paraId="4BD2D43B">
      <w:pPr>
        <w:pStyle w:val="4"/>
        <w:keepNext w:val="0"/>
        <w:keepLines w:val="0"/>
        <w:snapToGrid w:val="0"/>
        <w:spacing w:line="360" w:lineRule="auto"/>
        <w:rPr>
          <w:rFonts w:ascii="宋体" w:hAnsi="宋体" w:cs="宋体"/>
          <w:snapToGrid w:val="0"/>
          <w:color w:val="auto"/>
          <w:sz w:val="21"/>
          <w:szCs w:val="21"/>
          <w:highlight w:val="none"/>
        </w:rPr>
      </w:pPr>
      <w:bookmarkStart w:id="493" w:name="_Toc19645"/>
      <w:bookmarkStart w:id="494" w:name="_Toc163812776"/>
      <w:bookmarkStart w:id="495" w:name="_Toc16886"/>
      <w:bookmarkStart w:id="496" w:name="_Toc11667"/>
      <w:bookmarkStart w:id="497" w:name="_Toc107478218"/>
      <w:r>
        <w:rPr>
          <w:rFonts w:hint="eastAsia" w:ascii="宋体" w:hAnsi="宋体" w:cs="宋体"/>
          <w:snapToGrid w:val="0"/>
          <w:color w:val="auto"/>
          <w:sz w:val="21"/>
          <w:szCs w:val="21"/>
          <w:highlight w:val="none"/>
        </w:rPr>
        <w:t xml:space="preserve">8.1  </w:t>
      </w:r>
      <w:bookmarkEnd w:id="483"/>
      <w:bookmarkEnd w:id="484"/>
      <w:bookmarkEnd w:id="485"/>
      <w:bookmarkEnd w:id="486"/>
      <w:bookmarkEnd w:id="487"/>
      <w:bookmarkEnd w:id="488"/>
      <w:bookmarkEnd w:id="489"/>
      <w:bookmarkEnd w:id="490"/>
      <w:r>
        <w:rPr>
          <w:rFonts w:hint="eastAsia" w:ascii="宋体" w:hAnsi="宋体" w:cs="宋体"/>
          <w:snapToGrid w:val="0"/>
          <w:color w:val="auto"/>
          <w:sz w:val="21"/>
          <w:szCs w:val="21"/>
          <w:highlight w:val="none"/>
        </w:rPr>
        <w:t>重新比选</w:t>
      </w:r>
      <w:bookmarkEnd w:id="493"/>
      <w:bookmarkEnd w:id="494"/>
      <w:bookmarkEnd w:id="495"/>
      <w:bookmarkEnd w:id="496"/>
      <w:bookmarkEnd w:id="497"/>
    </w:p>
    <w:p w14:paraId="3D2B3372">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bookmarkStart w:id="498" w:name="_Toc224103362"/>
      <w:bookmarkStart w:id="499" w:name="_Toc509218755"/>
      <w:bookmarkStart w:id="500" w:name="_Toc27983279"/>
      <w:bookmarkStart w:id="501" w:name="_Toc287620730"/>
      <w:bookmarkStart w:id="502" w:name="_Toc287607791"/>
      <w:bookmarkStart w:id="503" w:name="_Toc430530480"/>
      <w:bookmarkStart w:id="504" w:name="_Toc277082597"/>
      <w:bookmarkStart w:id="505" w:name="_Toc200513171"/>
      <w:r>
        <w:rPr>
          <w:rFonts w:hint="eastAsia" w:ascii="宋体" w:hAnsi="宋体" w:cs="宋体"/>
          <w:snapToGrid w:val="0"/>
          <w:color w:val="auto"/>
          <w:kern w:val="0"/>
          <w:szCs w:val="21"/>
          <w:highlight w:val="none"/>
        </w:rPr>
        <w:t>有下列情形之一的，比选人将重新比选：</w:t>
      </w:r>
    </w:p>
    <w:p w14:paraId="3B5B74D2">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（1）比选申请截止时间止，比选申请人少于 3 个的；</w:t>
      </w:r>
    </w:p>
    <w:p w14:paraId="316B1B0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（2）经评审委员会评审后否决所有投标的；</w:t>
      </w:r>
    </w:p>
    <w:p w14:paraId="36379F1F">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经评审委员会评审后部分投标被否决，导致有效比选申请人不足三个的，评审委员会应当否决所有投标。但是有效比选申请人的经济、技术等指标仍然具有市场竞争力，能够满足比选文件要求的，评审委员会可以继续评标并确定中选候选人；</w:t>
      </w:r>
    </w:p>
    <w:p w14:paraId="3B54A61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（4）法律法规规定的其他情形。</w:t>
      </w:r>
    </w:p>
    <w:p w14:paraId="5F1325C2">
      <w:pPr>
        <w:pStyle w:val="4"/>
        <w:snapToGrid w:val="0"/>
        <w:spacing w:line="360" w:lineRule="auto"/>
        <w:rPr>
          <w:rFonts w:ascii="宋体" w:hAnsi="宋体" w:cs="宋体"/>
          <w:b w:val="0"/>
          <w:snapToGrid w:val="0"/>
          <w:color w:val="auto"/>
          <w:sz w:val="24"/>
          <w:szCs w:val="24"/>
          <w:highlight w:val="none"/>
        </w:rPr>
      </w:pPr>
      <w:bookmarkStart w:id="506" w:name="_Toc57905876"/>
      <w:bookmarkStart w:id="507" w:name="_Toc32210"/>
      <w:bookmarkStart w:id="508" w:name="_Toc14518"/>
      <w:bookmarkStart w:id="509" w:name="_Toc20101"/>
      <w:bookmarkStart w:id="510" w:name="_Toc5342"/>
      <w:r>
        <w:rPr>
          <w:rFonts w:hint="eastAsia" w:ascii="宋体" w:hAnsi="宋体" w:cs="宋体"/>
          <w:b w:val="0"/>
          <w:snapToGrid w:val="0"/>
          <w:color w:val="auto"/>
          <w:sz w:val="24"/>
          <w:szCs w:val="24"/>
          <w:highlight w:val="none"/>
        </w:rPr>
        <w:t>8.2  重新比选和不再</w:t>
      </w:r>
      <w:bookmarkEnd w:id="506"/>
      <w:bookmarkEnd w:id="507"/>
      <w:r>
        <w:rPr>
          <w:rFonts w:hint="eastAsia" w:ascii="宋体" w:hAnsi="宋体" w:cs="宋体"/>
          <w:b w:val="0"/>
          <w:snapToGrid w:val="0"/>
          <w:color w:val="auto"/>
          <w:sz w:val="24"/>
          <w:szCs w:val="24"/>
          <w:highlight w:val="none"/>
        </w:rPr>
        <w:t>比选</w:t>
      </w:r>
      <w:bookmarkEnd w:id="508"/>
      <w:bookmarkEnd w:id="509"/>
      <w:bookmarkEnd w:id="510"/>
    </w:p>
    <w:p w14:paraId="689DD66A">
      <w:pPr>
        <w:widowControl/>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kern w:val="0"/>
          <w:szCs w:val="21"/>
          <w:highlight w:val="none"/>
        </w:rPr>
        <w:t>重新比选的比选申请人仍然少于三个的，按照招标投标法律法规规定的程序开标和评标。重新比选经评审有有效比选申请人的，应当依法确定中选候选人；无有效比选申请人的，可以不再进行比选，但是按照国家有关规定需要履行审批、核准、备案手续的依法必须进行招标的项目，应当报原项目投资主管部门审批、核准、备案</w:t>
      </w:r>
      <w:r>
        <w:rPr>
          <w:rFonts w:hint="eastAsia" w:ascii="宋体" w:hAnsi="宋体" w:cs="宋体"/>
          <w:snapToGrid w:val="0"/>
          <w:color w:val="auto"/>
          <w:szCs w:val="21"/>
          <w:highlight w:val="none"/>
        </w:rPr>
        <w:t>。</w:t>
      </w:r>
    </w:p>
    <w:p w14:paraId="35D7580E">
      <w:pPr>
        <w:pStyle w:val="3"/>
        <w:spacing w:line="360" w:lineRule="auto"/>
        <w:rPr>
          <w:rFonts w:ascii="宋体" w:hAnsi="宋体" w:cs="宋体"/>
          <w:color w:val="auto"/>
          <w:sz w:val="21"/>
          <w:szCs w:val="21"/>
          <w:highlight w:val="none"/>
        </w:rPr>
      </w:pPr>
      <w:bookmarkStart w:id="511" w:name="_Toc5989"/>
      <w:bookmarkStart w:id="512" w:name="_Toc107478220"/>
      <w:r>
        <w:rPr>
          <w:rFonts w:hint="eastAsia" w:ascii="宋体" w:hAnsi="宋体" w:cs="宋体"/>
          <w:color w:val="auto"/>
          <w:sz w:val="21"/>
          <w:szCs w:val="21"/>
          <w:highlight w:val="none"/>
        </w:rPr>
        <w:t>9.  纪律和监督</w:t>
      </w:r>
      <w:bookmarkEnd w:id="511"/>
      <w:bookmarkEnd w:id="512"/>
    </w:p>
    <w:p w14:paraId="258126F1">
      <w:pPr>
        <w:pStyle w:val="4"/>
        <w:keepNext w:val="0"/>
        <w:keepLines w:val="0"/>
        <w:snapToGrid w:val="0"/>
        <w:spacing w:line="360" w:lineRule="auto"/>
        <w:rPr>
          <w:rFonts w:ascii="宋体" w:hAnsi="宋体" w:cs="宋体"/>
          <w:snapToGrid w:val="0"/>
          <w:color w:val="auto"/>
          <w:sz w:val="21"/>
          <w:szCs w:val="21"/>
          <w:highlight w:val="none"/>
        </w:rPr>
      </w:pPr>
      <w:bookmarkStart w:id="513" w:name="_Toc2882"/>
      <w:bookmarkStart w:id="514" w:name="_Toc16775"/>
      <w:bookmarkStart w:id="515" w:name="_Toc2564"/>
      <w:bookmarkStart w:id="516" w:name="_Toc107478221"/>
      <w:r>
        <w:rPr>
          <w:rFonts w:hint="eastAsia" w:ascii="宋体" w:hAnsi="宋体" w:cs="宋体"/>
          <w:snapToGrid w:val="0"/>
          <w:color w:val="auto"/>
          <w:sz w:val="21"/>
          <w:szCs w:val="21"/>
          <w:highlight w:val="none"/>
        </w:rPr>
        <w:t>9.1  对比选人的纪律要求</w:t>
      </w:r>
      <w:bookmarkEnd w:id="498"/>
      <w:bookmarkEnd w:id="499"/>
      <w:bookmarkEnd w:id="500"/>
      <w:bookmarkEnd w:id="501"/>
      <w:bookmarkEnd w:id="502"/>
      <w:bookmarkEnd w:id="503"/>
      <w:bookmarkEnd w:id="504"/>
      <w:bookmarkEnd w:id="505"/>
      <w:bookmarkEnd w:id="513"/>
      <w:bookmarkEnd w:id="514"/>
      <w:bookmarkEnd w:id="515"/>
      <w:bookmarkEnd w:id="516"/>
    </w:p>
    <w:p w14:paraId="3544E03E">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rPr>
        <w:t>比选人不得泄漏比选活动中应当保密的情况和资料，不得与比选申请人串通损害国家利 益、社会公共利益或者他人合法权益，</w:t>
      </w:r>
      <w:r>
        <w:rPr>
          <w:rFonts w:hint="eastAsia" w:ascii="宋体" w:hAnsi="宋体" w:cs="宋体"/>
          <w:color w:val="auto"/>
          <w:szCs w:val="21"/>
          <w:highlight w:val="none"/>
        </w:rPr>
        <w:t>禁止比选人与比选申请人串通投标。</w:t>
      </w:r>
    </w:p>
    <w:p w14:paraId="2FCBBC82">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有下列情形之一的，属于比选人与比选申请人串通投标：</w:t>
      </w:r>
    </w:p>
    <w:p w14:paraId="52C5B8B3">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（1）比选人在比选前开启</w:t>
      </w:r>
      <w:r>
        <w:rPr>
          <w:rFonts w:hint="eastAsia" w:ascii="宋体" w:hAnsi="宋体" w:cs="宋体"/>
          <w:snapToGrid w:val="0"/>
          <w:color w:val="auto"/>
          <w:kern w:val="0"/>
          <w:szCs w:val="21"/>
          <w:highlight w:val="none"/>
        </w:rPr>
        <w:t>比选申请文件</w:t>
      </w:r>
      <w:r>
        <w:rPr>
          <w:rFonts w:hint="eastAsia" w:ascii="宋体" w:hAnsi="宋体" w:cs="宋体"/>
          <w:color w:val="auto"/>
          <w:szCs w:val="21"/>
          <w:highlight w:val="none"/>
        </w:rPr>
        <w:t>并将有关信息泄露给其他比选申请人；</w:t>
      </w:r>
    </w:p>
    <w:p w14:paraId="4675094C">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（2）比选人直接或者间接向比选申请人泄露标底、评审委员会成员等信息；</w:t>
      </w:r>
    </w:p>
    <w:p w14:paraId="365873C2">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（3）比选人明示或者暗示比选申请人压低或者抬高投标报价；</w:t>
      </w:r>
    </w:p>
    <w:p w14:paraId="2DCDD617">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（4）比选人授意比选申请人撤换、修改</w:t>
      </w:r>
      <w:r>
        <w:rPr>
          <w:rFonts w:hint="eastAsia" w:ascii="宋体" w:hAnsi="宋体" w:cs="宋体"/>
          <w:snapToGrid w:val="0"/>
          <w:color w:val="auto"/>
          <w:kern w:val="0"/>
          <w:szCs w:val="21"/>
          <w:highlight w:val="none"/>
        </w:rPr>
        <w:t>比选申请文件</w:t>
      </w:r>
      <w:r>
        <w:rPr>
          <w:rFonts w:hint="eastAsia" w:ascii="宋体" w:hAnsi="宋体" w:cs="宋体"/>
          <w:color w:val="auto"/>
          <w:szCs w:val="21"/>
          <w:highlight w:val="none"/>
        </w:rPr>
        <w:t>；</w:t>
      </w:r>
    </w:p>
    <w:p w14:paraId="75829F11">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（5）比选人明示或者暗示比选申请人为特定比选申请人中选提供方便；</w:t>
      </w:r>
    </w:p>
    <w:p w14:paraId="172AE6A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szCs w:val="21"/>
          <w:highlight w:val="none"/>
        </w:rPr>
        <w:t>（6）比选人与比选申请人为谋求特定比选申请人中选而采取的其他串通行为。</w:t>
      </w:r>
    </w:p>
    <w:p w14:paraId="4F4FFE2E">
      <w:pPr>
        <w:pStyle w:val="4"/>
        <w:keepNext w:val="0"/>
        <w:keepLines w:val="0"/>
        <w:snapToGrid w:val="0"/>
        <w:spacing w:line="360" w:lineRule="auto"/>
        <w:rPr>
          <w:rFonts w:ascii="宋体" w:hAnsi="宋体" w:cs="宋体"/>
          <w:snapToGrid w:val="0"/>
          <w:color w:val="auto"/>
          <w:sz w:val="21"/>
          <w:szCs w:val="21"/>
          <w:highlight w:val="none"/>
        </w:rPr>
      </w:pPr>
      <w:bookmarkStart w:id="517" w:name="_Toc1997"/>
      <w:bookmarkStart w:id="518" w:name="_Toc107478222"/>
      <w:bookmarkStart w:id="519" w:name="_Toc430530483"/>
      <w:bookmarkStart w:id="520" w:name="_Toc277082600"/>
      <w:bookmarkStart w:id="521" w:name="_Toc287607794"/>
      <w:bookmarkStart w:id="522" w:name="_Toc509218758"/>
      <w:bookmarkStart w:id="523" w:name="_Toc6486"/>
      <w:bookmarkStart w:id="524" w:name="_Toc12239"/>
      <w:bookmarkStart w:id="525" w:name="_Toc27983282"/>
      <w:bookmarkStart w:id="526" w:name="_Toc224103365"/>
      <w:bookmarkStart w:id="527" w:name="_Toc200513174"/>
      <w:bookmarkStart w:id="528" w:name="_Toc287620733"/>
      <w:r>
        <w:rPr>
          <w:rFonts w:hint="eastAsia" w:ascii="宋体" w:hAnsi="宋体" w:cs="宋体"/>
          <w:snapToGrid w:val="0"/>
          <w:color w:val="auto"/>
          <w:sz w:val="21"/>
          <w:szCs w:val="21"/>
          <w:highlight w:val="none"/>
        </w:rPr>
        <w:t>9.2  对比选申请人的纪律要求</w:t>
      </w:r>
      <w:bookmarkEnd w:id="517"/>
      <w:bookmarkEnd w:id="518"/>
      <w:bookmarkEnd w:id="519"/>
      <w:bookmarkEnd w:id="520"/>
      <w:bookmarkEnd w:id="521"/>
      <w:bookmarkEnd w:id="522"/>
      <w:bookmarkEnd w:id="523"/>
      <w:bookmarkEnd w:id="524"/>
      <w:bookmarkEnd w:id="525"/>
      <w:bookmarkEnd w:id="526"/>
      <w:bookmarkEnd w:id="527"/>
      <w:bookmarkEnd w:id="528"/>
    </w:p>
    <w:p w14:paraId="5C80AEA6">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snapToGrid w:val="0"/>
          <w:color w:val="auto"/>
          <w:kern w:val="0"/>
          <w:szCs w:val="21"/>
          <w:highlight w:val="none"/>
        </w:rPr>
        <w:t>比选申请人不得与比选人串通投标，不得向比选人或者评审委员会成员行贿谋取中选，不得以他人名义投标或者以其他方式弄虚作假骗取中选；比选申请人不得以任何方式干扰、影响评审工作。</w:t>
      </w:r>
      <w:r>
        <w:rPr>
          <w:rFonts w:hint="eastAsia" w:ascii="宋体" w:hAnsi="宋体" w:cs="宋体"/>
          <w:color w:val="auto"/>
          <w:szCs w:val="21"/>
          <w:highlight w:val="none"/>
        </w:rPr>
        <w:t>有下列情形之一的，属于比选申请人相互串通投标：</w:t>
      </w:r>
    </w:p>
    <w:p w14:paraId="1A1AC1A2">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（1）比选申请人之间协商比选报价等</w:t>
      </w:r>
      <w:r>
        <w:rPr>
          <w:rFonts w:hint="eastAsia" w:ascii="宋体" w:hAnsi="宋体" w:cs="宋体"/>
          <w:snapToGrid w:val="0"/>
          <w:color w:val="auto"/>
          <w:kern w:val="0"/>
          <w:szCs w:val="21"/>
          <w:highlight w:val="none"/>
        </w:rPr>
        <w:t>比选申请文件</w:t>
      </w:r>
      <w:r>
        <w:rPr>
          <w:rFonts w:hint="eastAsia" w:ascii="宋体" w:hAnsi="宋体" w:cs="宋体"/>
          <w:color w:val="auto"/>
          <w:szCs w:val="21"/>
          <w:highlight w:val="none"/>
        </w:rPr>
        <w:t>的实质性内容；</w:t>
      </w:r>
    </w:p>
    <w:p w14:paraId="280DDD46">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（2）比选申请人之间约定中选人；</w:t>
      </w:r>
    </w:p>
    <w:p w14:paraId="5DD7375F">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（3）比选申请人之间约定部分比选申请人放弃比选或者中选；</w:t>
      </w:r>
    </w:p>
    <w:p w14:paraId="4CF5FD04">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（4）属于同一集团、协会、商会等组织成员的比选申请人按照该组织要求协同比选；</w:t>
      </w:r>
    </w:p>
    <w:p w14:paraId="44469CBC">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（5）比选申请人之间为谋取中标或者排斥特定比选申请人而采取的其他联合行动。</w:t>
      </w:r>
    </w:p>
    <w:p w14:paraId="65D5FED8">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有下列情形之一的，视为比选申请人相互串通比选：</w:t>
      </w:r>
    </w:p>
    <w:p w14:paraId="77AEF89B">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（1）不同比选申请人的</w:t>
      </w:r>
      <w:r>
        <w:rPr>
          <w:rFonts w:hint="eastAsia" w:ascii="宋体" w:hAnsi="宋体" w:cs="宋体"/>
          <w:snapToGrid w:val="0"/>
          <w:color w:val="auto"/>
          <w:kern w:val="0"/>
          <w:szCs w:val="21"/>
          <w:highlight w:val="none"/>
        </w:rPr>
        <w:t>比选申请文件</w:t>
      </w:r>
      <w:r>
        <w:rPr>
          <w:rFonts w:hint="eastAsia" w:ascii="宋体" w:hAnsi="宋体" w:cs="宋体"/>
          <w:color w:val="auto"/>
          <w:szCs w:val="21"/>
          <w:highlight w:val="none"/>
        </w:rPr>
        <w:t>由同一单位或者个人编制；</w:t>
      </w:r>
    </w:p>
    <w:p w14:paraId="42356733">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（2）不同比选申请人委托同一单位或者个人办理比选事宜；</w:t>
      </w:r>
    </w:p>
    <w:p w14:paraId="6401D804">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（3）不同比选申请人的</w:t>
      </w:r>
      <w:r>
        <w:rPr>
          <w:rFonts w:hint="eastAsia" w:ascii="宋体" w:hAnsi="宋体" w:cs="宋体"/>
          <w:snapToGrid w:val="0"/>
          <w:color w:val="auto"/>
          <w:kern w:val="0"/>
          <w:szCs w:val="21"/>
          <w:highlight w:val="none"/>
        </w:rPr>
        <w:t>比选申请文件</w:t>
      </w:r>
      <w:r>
        <w:rPr>
          <w:rFonts w:hint="eastAsia" w:ascii="宋体" w:hAnsi="宋体" w:cs="宋体"/>
          <w:color w:val="auto"/>
          <w:szCs w:val="21"/>
          <w:highlight w:val="none"/>
        </w:rPr>
        <w:t>载明的项目管理成员为同一人；</w:t>
      </w:r>
    </w:p>
    <w:p w14:paraId="3B4B2C83">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（4）不同比选申请人的</w:t>
      </w:r>
      <w:r>
        <w:rPr>
          <w:rFonts w:hint="eastAsia" w:ascii="宋体" w:hAnsi="宋体" w:cs="宋体"/>
          <w:snapToGrid w:val="0"/>
          <w:color w:val="auto"/>
          <w:kern w:val="0"/>
          <w:szCs w:val="21"/>
          <w:highlight w:val="none"/>
        </w:rPr>
        <w:t>比选申请文件</w:t>
      </w:r>
      <w:r>
        <w:rPr>
          <w:rFonts w:hint="eastAsia" w:ascii="宋体" w:hAnsi="宋体" w:cs="宋体"/>
          <w:color w:val="auto"/>
          <w:szCs w:val="21"/>
          <w:highlight w:val="none"/>
        </w:rPr>
        <w:t>异常一致或者比选报价呈规律性差异；</w:t>
      </w:r>
    </w:p>
    <w:p w14:paraId="34097EDE">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（5）不同比选申请人的</w:t>
      </w:r>
      <w:r>
        <w:rPr>
          <w:rFonts w:hint="eastAsia" w:ascii="宋体" w:hAnsi="宋体" w:cs="宋体"/>
          <w:snapToGrid w:val="0"/>
          <w:color w:val="auto"/>
          <w:kern w:val="0"/>
          <w:szCs w:val="21"/>
          <w:highlight w:val="none"/>
        </w:rPr>
        <w:t>比选申请文件</w:t>
      </w:r>
      <w:r>
        <w:rPr>
          <w:rFonts w:hint="eastAsia" w:ascii="宋体" w:hAnsi="宋体" w:cs="宋体"/>
          <w:color w:val="auto"/>
          <w:szCs w:val="21"/>
          <w:highlight w:val="none"/>
        </w:rPr>
        <w:t>相互混装；</w:t>
      </w:r>
    </w:p>
    <w:p w14:paraId="57388EC8">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（6）不同比选申请人的比选保证金从同一单位或者个人的账户转出。</w:t>
      </w:r>
    </w:p>
    <w:p w14:paraId="520C42E3">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使用通过受让或者租借等方式获取的资格、资质证书投标的，属于以他人名义投标。</w:t>
      </w:r>
    </w:p>
    <w:p w14:paraId="0E7BB29D">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比选申请人有下列情形之一的，属于以其他方式弄虚作假的行为：</w:t>
      </w:r>
    </w:p>
    <w:p w14:paraId="7F0B27F7">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（一）使用伪造、变造的许可证件；</w:t>
      </w:r>
    </w:p>
    <w:p w14:paraId="6AE3A74B">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（二）提供虚假的财务状况或者业绩；</w:t>
      </w:r>
    </w:p>
    <w:p w14:paraId="79862408">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（三）提供虚假的项目负责人或者主要技术人员简历、劳动关系证明；</w:t>
      </w:r>
    </w:p>
    <w:p w14:paraId="3E8ED1C9">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（四）提供虚假的信用状况；</w:t>
      </w:r>
    </w:p>
    <w:p w14:paraId="2DFD8472">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color w:val="auto"/>
          <w:szCs w:val="21"/>
          <w:highlight w:val="none"/>
        </w:rPr>
        <w:t>（五）其他弄虚作假的行为。</w:t>
      </w:r>
    </w:p>
    <w:p w14:paraId="576A156A">
      <w:pPr>
        <w:pStyle w:val="4"/>
        <w:keepNext w:val="0"/>
        <w:keepLines w:val="0"/>
        <w:snapToGrid w:val="0"/>
        <w:spacing w:line="360" w:lineRule="auto"/>
        <w:rPr>
          <w:rFonts w:ascii="宋体" w:hAnsi="宋体" w:cs="宋体"/>
          <w:snapToGrid w:val="0"/>
          <w:color w:val="auto"/>
          <w:sz w:val="21"/>
          <w:szCs w:val="21"/>
          <w:highlight w:val="none"/>
        </w:rPr>
      </w:pPr>
      <w:bookmarkStart w:id="529" w:name="_Toc107478223"/>
      <w:bookmarkStart w:id="530" w:name="_Toc22914"/>
      <w:bookmarkStart w:id="531" w:name="_Toc32506"/>
      <w:bookmarkStart w:id="532" w:name="_Toc15427"/>
      <w:bookmarkStart w:id="533" w:name="_Toc430530484"/>
      <w:bookmarkStart w:id="534" w:name="_Toc287607795"/>
      <w:bookmarkStart w:id="535" w:name="_Toc287620734"/>
      <w:bookmarkStart w:id="536" w:name="_Toc27983283"/>
      <w:bookmarkStart w:id="537" w:name="_Toc224103366"/>
      <w:bookmarkStart w:id="538" w:name="_Toc200513175"/>
      <w:bookmarkStart w:id="539" w:name="_Toc277082601"/>
      <w:bookmarkStart w:id="540" w:name="_Toc509218759"/>
      <w:r>
        <w:rPr>
          <w:rFonts w:hint="eastAsia" w:ascii="宋体" w:hAnsi="宋体" w:cs="宋体"/>
          <w:snapToGrid w:val="0"/>
          <w:color w:val="auto"/>
          <w:sz w:val="21"/>
          <w:szCs w:val="21"/>
          <w:highlight w:val="none"/>
        </w:rPr>
        <w:t>9.3  对评审委员会成员的纪律要求</w:t>
      </w:r>
      <w:bookmarkEnd w:id="529"/>
      <w:bookmarkEnd w:id="530"/>
      <w:bookmarkEnd w:id="531"/>
      <w:bookmarkEnd w:id="532"/>
    </w:p>
    <w:p w14:paraId="4C1A416B">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kern w:val="0"/>
          <w:szCs w:val="21"/>
          <w:highlight w:val="none"/>
        </w:rPr>
        <w:t>评审委员会成员不得收受他人的财物或者其他好处，不得向他人透漏对比选申请文件的评审和比较、中选候选人的推荐情况以及评标有关的其他情况。在评标活动中，评审委员会成员不得擅离职守，影响评标程序正常进行，不得使用第三章“评标办法”没有规定的评审因素和标准进行评标，不得对比选文件中《否决投标情况一览表》以外的内容予以否决投标，否则对评审委员会成员按《重庆市综合评标专家库和评标专家管理暂行办法》进行处理</w:t>
      </w:r>
      <w:r>
        <w:rPr>
          <w:rFonts w:hint="eastAsia" w:ascii="宋体" w:hAnsi="宋体" w:cs="宋体"/>
          <w:snapToGrid w:val="0"/>
          <w:color w:val="auto"/>
          <w:szCs w:val="21"/>
          <w:highlight w:val="none"/>
        </w:rPr>
        <w:t>。</w:t>
      </w:r>
    </w:p>
    <w:p w14:paraId="21E151B9">
      <w:pPr>
        <w:pStyle w:val="4"/>
        <w:keepNext w:val="0"/>
        <w:keepLines w:val="0"/>
        <w:snapToGrid w:val="0"/>
        <w:spacing w:line="360" w:lineRule="auto"/>
        <w:rPr>
          <w:rFonts w:ascii="宋体" w:hAnsi="宋体" w:cs="宋体"/>
          <w:snapToGrid w:val="0"/>
          <w:color w:val="auto"/>
          <w:sz w:val="21"/>
          <w:szCs w:val="21"/>
          <w:highlight w:val="none"/>
        </w:rPr>
      </w:pPr>
      <w:bookmarkStart w:id="541" w:name="_Toc107478224"/>
      <w:bookmarkStart w:id="542" w:name="_Toc3458"/>
      <w:bookmarkStart w:id="543" w:name="_Toc11514"/>
      <w:bookmarkStart w:id="544" w:name="_Toc3256"/>
      <w:r>
        <w:rPr>
          <w:rFonts w:hint="eastAsia" w:ascii="宋体" w:hAnsi="宋体" w:cs="宋体"/>
          <w:snapToGrid w:val="0"/>
          <w:color w:val="auto"/>
          <w:sz w:val="21"/>
          <w:szCs w:val="21"/>
          <w:highlight w:val="none"/>
        </w:rPr>
        <w:t>9.4  对与评审活动有关的工作人员的纪律要求</w:t>
      </w:r>
      <w:bookmarkEnd w:id="541"/>
      <w:bookmarkEnd w:id="542"/>
      <w:bookmarkEnd w:id="543"/>
      <w:bookmarkEnd w:id="544"/>
    </w:p>
    <w:p w14:paraId="35B672D1">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与评审活动有关的工作人员不得收受他人的财物或者其他好处，不得向他人透漏对</w:t>
      </w:r>
      <w:r>
        <w:rPr>
          <w:rFonts w:hint="eastAsia" w:ascii="宋体" w:hAnsi="宋体" w:cs="宋体"/>
          <w:snapToGrid w:val="0"/>
          <w:color w:val="auto"/>
          <w:kern w:val="0"/>
          <w:szCs w:val="21"/>
          <w:highlight w:val="none"/>
        </w:rPr>
        <w:t>比选申请文件</w:t>
      </w:r>
      <w:r>
        <w:rPr>
          <w:rFonts w:hint="eastAsia" w:ascii="宋体" w:hAnsi="宋体" w:cs="宋体"/>
          <w:snapToGrid w:val="0"/>
          <w:color w:val="auto"/>
          <w:szCs w:val="21"/>
          <w:highlight w:val="none"/>
        </w:rPr>
        <w:t>的评审和比较、中选候选人的推荐情况以及与评审有关的其他情况。在评审活动中，与评审活动有关的工作人员不得擅离职守，影响评审程序正常进行。</w:t>
      </w:r>
    </w:p>
    <w:p w14:paraId="13050853">
      <w:pPr>
        <w:pStyle w:val="4"/>
        <w:keepNext w:val="0"/>
        <w:keepLines w:val="0"/>
        <w:snapToGrid w:val="0"/>
        <w:spacing w:line="360" w:lineRule="auto"/>
        <w:rPr>
          <w:rFonts w:ascii="宋体" w:hAnsi="宋体" w:cs="宋体"/>
          <w:snapToGrid w:val="0"/>
          <w:color w:val="auto"/>
          <w:sz w:val="21"/>
          <w:szCs w:val="21"/>
          <w:highlight w:val="none"/>
        </w:rPr>
      </w:pPr>
      <w:bookmarkStart w:id="545" w:name="_Toc6804"/>
      <w:bookmarkStart w:id="546" w:name="_Toc9636"/>
      <w:bookmarkStart w:id="547" w:name="_Toc107478225"/>
      <w:bookmarkStart w:id="548" w:name="_Toc30807"/>
      <w:r>
        <w:rPr>
          <w:rFonts w:hint="eastAsia" w:ascii="宋体" w:hAnsi="宋体" w:cs="宋体"/>
          <w:snapToGrid w:val="0"/>
          <w:color w:val="auto"/>
          <w:sz w:val="21"/>
          <w:szCs w:val="21"/>
          <w:highlight w:val="none"/>
        </w:rPr>
        <w:t>9.5  投诉</w:t>
      </w:r>
      <w:bookmarkEnd w:id="545"/>
      <w:bookmarkEnd w:id="546"/>
      <w:bookmarkEnd w:id="547"/>
      <w:bookmarkEnd w:id="548"/>
    </w:p>
    <w:p w14:paraId="2A32A87B">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比选申请人和其他利害关系人认为本次比选活动违反法律、法规和规章规定的，有权向有关行政监督部门投诉。</w:t>
      </w:r>
    </w:p>
    <w:p w14:paraId="731FE390">
      <w:pPr>
        <w:pStyle w:val="3"/>
        <w:spacing w:line="360" w:lineRule="auto"/>
        <w:rPr>
          <w:rFonts w:ascii="宋体" w:hAnsi="宋体" w:cs="宋体"/>
          <w:color w:val="auto"/>
          <w:sz w:val="21"/>
          <w:szCs w:val="21"/>
          <w:highlight w:val="none"/>
        </w:rPr>
      </w:pPr>
      <w:bookmarkStart w:id="549" w:name="_Toc107478226"/>
      <w:bookmarkStart w:id="550" w:name="_Toc19409"/>
      <w:r>
        <w:rPr>
          <w:rFonts w:hint="eastAsia" w:ascii="宋体" w:hAnsi="宋体" w:cs="宋体"/>
          <w:color w:val="auto"/>
          <w:sz w:val="21"/>
          <w:szCs w:val="21"/>
          <w:highlight w:val="none"/>
        </w:rPr>
        <w:t>10.  需要补充的其他内容</w:t>
      </w:r>
      <w:bookmarkEnd w:id="549"/>
      <w:bookmarkEnd w:id="550"/>
    </w:p>
    <w:p w14:paraId="4E0B5237">
      <w:pPr>
        <w:autoSpaceDE w:val="0"/>
        <w:autoSpaceDN w:val="0"/>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需要补充的其他内容：见比选申请人须知前附表。</w:t>
      </w:r>
      <w:bookmarkEnd w:id="533"/>
      <w:bookmarkEnd w:id="534"/>
      <w:bookmarkEnd w:id="535"/>
      <w:bookmarkEnd w:id="536"/>
      <w:bookmarkEnd w:id="537"/>
      <w:bookmarkEnd w:id="538"/>
      <w:bookmarkEnd w:id="539"/>
      <w:bookmarkEnd w:id="540"/>
    </w:p>
    <w:p w14:paraId="0DE7BFFA">
      <w:pPr>
        <w:pStyle w:val="2"/>
        <w:spacing w:line="360" w:lineRule="auto"/>
        <w:jc w:val="center"/>
        <w:rPr>
          <w:rFonts w:ascii="宋体" w:hAnsi="宋体" w:cs="宋体"/>
          <w:color w:val="auto"/>
          <w:highlight w:val="none"/>
        </w:rPr>
      </w:pPr>
      <w:bookmarkStart w:id="551" w:name="_Toc75537653"/>
      <w:r>
        <w:rPr>
          <w:rFonts w:hint="eastAsia" w:ascii="宋体" w:hAnsi="宋体" w:cs="宋体"/>
          <w:color w:val="auto"/>
          <w:highlight w:val="none"/>
        </w:rPr>
        <w:br w:type="page"/>
      </w:r>
      <w:bookmarkStart w:id="552" w:name="_Toc107478227"/>
      <w:bookmarkStart w:id="553" w:name="_Toc5885"/>
      <w:r>
        <w:rPr>
          <w:rFonts w:hint="eastAsia" w:ascii="宋体" w:hAnsi="宋体" w:cs="宋体"/>
          <w:color w:val="auto"/>
          <w:kern w:val="0"/>
          <w:highlight w:val="none"/>
        </w:rPr>
        <w:t>第三章  评标办法（</w:t>
      </w:r>
      <w:r>
        <w:rPr>
          <w:rFonts w:hint="eastAsia" w:ascii="宋体" w:hAnsi="宋体" w:cs="宋体"/>
          <w:color w:val="auto"/>
          <w:kern w:val="0"/>
          <w:highlight w:val="none"/>
          <w:lang w:val="en-US" w:eastAsia="zh-CN"/>
        </w:rPr>
        <w:t>经评审的最低投标价</w:t>
      </w:r>
      <w:r>
        <w:rPr>
          <w:rFonts w:hint="eastAsia" w:ascii="宋体" w:hAnsi="宋体" w:cs="宋体"/>
          <w:color w:val="auto"/>
          <w:kern w:val="0"/>
          <w:highlight w:val="none"/>
        </w:rPr>
        <w:t>法）</w:t>
      </w:r>
      <w:bookmarkEnd w:id="140"/>
      <w:bookmarkEnd w:id="141"/>
      <w:bookmarkEnd w:id="142"/>
      <w:bookmarkEnd w:id="551"/>
      <w:bookmarkEnd w:id="552"/>
      <w:bookmarkEnd w:id="553"/>
      <w:bookmarkStart w:id="554" w:name="_Toc224103383"/>
      <w:bookmarkStart w:id="555" w:name="_Toc287620750"/>
      <w:bookmarkStart w:id="556" w:name="_Toc287607811"/>
      <w:bookmarkStart w:id="557" w:name="_Toc277082617"/>
      <w:bookmarkStart w:id="558" w:name="_Toc430530499"/>
    </w:p>
    <w:p w14:paraId="03579F8B">
      <w:pPr>
        <w:pStyle w:val="3"/>
        <w:spacing w:before="100" w:after="100" w:line="360" w:lineRule="auto"/>
        <w:rPr>
          <w:rFonts w:ascii="宋体" w:hAnsi="宋体" w:cs="宋体"/>
          <w:color w:val="auto"/>
          <w:highlight w:val="none"/>
        </w:rPr>
      </w:pPr>
      <w:bookmarkStart w:id="559" w:name="_Toc8202"/>
      <w:bookmarkStart w:id="560" w:name="_Toc107478228"/>
      <w:bookmarkStart w:id="561" w:name="_Toc27983299"/>
      <w:bookmarkStart w:id="562" w:name="_Toc74045608"/>
      <w:bookmarkStart w:id="563" w:name="_Toc75537654"/>
      <w:bookmarkStart w:id="564" w:name="_Toc509218775"/>
      <w:r>
        <w:rPr>
          <w:rFonts w:hint="eastAsia" w:ascii="宋体" w:hAnsi="宋体" w:cs="宋体"/>
          <w:color w:val="auto"/>
          <w:highlight w:val="none"/>
        </w:rPr>
        <w:t>评标办法前附表</w:t>
      </w:r>
      <w:bookmarkEnd w:id="559"/>
      <w:bookmarkEnd w:id="560"/>
      <w:bookmarkEnd w:id="561"/>
      <w:bookmarkEnd w:id="562"/>
      <w:bookmarkEnd w:id="563"/>
      <w:bookmarkEnd w:id="564"/>
    </w:p>
    <w:p w14:paraId="0B9F0E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评标办法前附表中的评审内容必须和比选申请人须知前附表中的对应内容一致，若比选申请人须知前附表中未作要求的内容，不得列入评标办法前附表作为评定依据。</w:t>
      </w:r>
    </w:p>
    <w:bookmarkEnd w:id="554"/>
    <w:bookmarkEnd w:id="555"/>
    <w:bookmarkEnd w:id="556"/>
    <w:bookmarkEnd w:id="557"/>
    <w:bookmarkEnd w:id="558"/>
    <w:tbl>
      <w:tblPr>
        <w:tblStyle w:val="54"/>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83"/>
        <w:gridCol w:w="2384"/>
        <w:gridCol w:w="5999"/>
      </w:tblGrid>
      <w:tr w14:paraId="1A38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1967" w:type="dxa"/>
            <w:gridSpan w:val="2"/>
            <w:noWrap/>
            <w:vAlign w:val="center"/>
          </w:tcPr>
          <w:p w14:paraId="1FBE8CC1">
            <w:pPr>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条款号</w:t>
            </w:r>
          </w:p>
        </w:tc>
        <w:tc>
          <w:tcPr>
            <w:tcW w:w="2384" w:type="dxa"/>
            <w:noWrap/>
            <w:vAlign w:val="center"/>
          </w:tcPr>
          <w:p w14:paraId="0E6F843C">
            <w:pPr>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评审因素</w:t>
            </w:r>
          </w:p>
        </w:tc>
        <w:tc>
          <w:tcPr>
            <w:tcW w:w="5999" w:type="dxa"/>
            <w:noWrap/>
            <w:vAlign w:val="center"/>
          </w:tcPr>
          <w:p w14:paraId="0D7BACAC">
            <w:pPr>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评审标准</w:t>
            </w:r>
          </w:p>
        </w:tc>
      </w:tr>
      <w:tr w14:paraId="4135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67" w:type="dxa"/>
            <w:gridSpan w:val="2"/>
            <w:noWrap/>
            <w:vAlign w:val="center"/>
          </w:tcPr>
          <w:p w14:paraId="4E160D1F">
            <w:pPr>
              <w:adjustRightInd w:val="0"/>
              <w:snapToGrid w:val="0"/>
              <w:spacing w:line="360" w:lineRule="auto"/>
              <w:jc w:val="center"/>
              <w:rPr>
                <w:rFonts w:ascii="宋体" w:hAnsi="宋体" w:cs="宋体"/>
                <w:b w:val="0"/>
                <w:bCs/>
                <w:color w:val="auto"/>
                <w:kern w:val="0"/>
                <w:highlight w:val="none"/>
              </w:rPr>
            </w:pPr>
            <w:r>
              <w:rPr>
                <w:rFonts w:hint="eastAsia" w:ascii="宋体" w:hAnsi="宋体" w:cs="宋体"/>
                <w:b w:val="0"/>
                <w:bCs/>
                <w:color w:val="auto"/>
                <w:kern w:val="0"/>
                <w:highlight w:val="none"/>
              </w:rPr>
              <w:t>1</w:t>
            </w:r>
          </w:p>
        </w:tc>
        <w:tc>
          <w:tcPr>
            <w:tcW w:w="2384" w:type="dxa"/>
            <w:noWrap/>
            <w:vAlign w:val="center"/>
          </w:tcPr>
          <w:p w14:paraId="42E5710D">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评标办法</w:t>
            </w:r>
          </w:p>
        </w:tc>
        <w:tc>
          <w:tcPr>
            <w:tcW w:w="5999" w:type="dxa"/>
            <w:noWrap/>
            <w:vAlign w:val="center"/>
          </w:tcPr>
          <w:p w14:paraId="4829759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本次评选采用</w:t>
            </w:r>
            <w:r>
              <w:rPr>
                <w:rFonts w:hint="eastAsia" w:ascii="宋体" w:hAnsi="宋体" w:cs="宋体"/>
                <w:color w:val="auto"/>
                <w:kern w:val="0"/>
                <w:highlight w:val="none"/>
                <w:lang w:val="en-US" w:eastAsia="zh-CN"/>
              </w:rPr>
              <w:t>经评审的最低投标价</w:t>
            </w:r>
            <w:r>
              <w:rPr>
                <w:rFonts w:hint="eastAsia" w:ascii="宋体" w:hAnsi="宋体" w:cs="宋体"/>
                <w:color w:val="auto"/>
                <w:kern w:val="0"/>
                <w:highlight w:val="none"/>
              </w:rPr>
              <w:t>法。评审委员会按照本章第 2.</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款进行</w:t>
            </w:r>
            <w:r>
              <w:rPr>
                <w:rFonts w:hint="eastAsia" w:ascii="宋体" w:hAnsi="宋体" w:cs="宋体"/>
                <w:color w:val="auto"/>
                <w:kern w:val="0"/>
                <w:highlight w:val="none"/>
                <w:lang w:val="en-US" w:eastAsia="zh-CN"/>
              </w:rPr>
              <w:t>报价排序（注：经评审的最低投标价法中，报价是指《投标函》中的投标总报价）</w:t>
            </w:r>
            <w:r>
              <w:rPr>
                <w:rFonts w:hint="eastAsia" w:ascii="宋体" w:hAnsi="宋体" w:cs="宋体"/>
                <w:color w:val="auto"/>
                <w:kern w:val="0"/>
                <w:highlight w:val="none"/>
              </w:rPr>
              <w:t>，按</w:t>
            </w:r>
            <w:r>
              <w:rPr>
                <w:rFonts w:hint="eastAsia" w:ascii="宋体" w:hAnsi="宋体" w:cs="宋体"/>
                <w:color w:val="auto"/>
                <w:kern w:val="0"/>
                <w:highlight w:val="none"/>
                <w:lang w:val="en-US" w:eastAsia="zh-CN"/>
              </w:rPr>
              <w:t>照</w:t>
            </w:r>
            <w:r>
              <w:rPr>
                <w:rFonts w:hint="eastAsia" w:ascii="宋体" w:hAnsi="宋体" w:cs="宋体"/>
                <w:color w:val="auto"/>
                <w:kern w:val="0"/>
                <w:highlight w:val="none"/>
              </w:rPr>
              <w:t>本章第 2.</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款</w:t>
            </w:r>
            <w:r>
              <w:rPr>
                <w:rFonts w:hint="eastAsia" w:ascii="宋体" w:hAnsi="宋体" w:cs="宋体"/>
                <w:color w:val="auto"/>
                <w:kern w:val="0"/>
                <w:highlight w:val="none"/>
                <w:lang w:val="en-US" w:eastAsia="zh-CN"/>
              </w:rPr>
              <w:t>进行符合性审查，符合性审查合格的比选申请人中按报价由低到高推荐中标候选人。</w:t>
            </w:r>
          </w:p>
        </w:tc>
      </w:tr>
      <w:tr w14:paraId="6E7E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7" w:type="dxa"/>
            <w:gridSpan w:val="2"/>
            <w:noWrap/>
            <w:vAlign w:val="center"/>
          </w:tcPr>
          <w:p w14:paraId="2FA5C2AF">
            <w:pPr>
              <w:adjustRightInd w:val="0"/>
              <w:snapToGrid w:val="0"/>
              <w:spacing w:line="360" w:lineRule="auto"/>
              <w:jc w:val="center"/>
              <w:rPr>
                <w:rFonts w:hint="default" w:ascii="宋体" w:hAnsi="宋体" w:eastAsia="宋体" w:cs="宋体"/>
                <w:b w:val="0"/>
                <w:bCs/>
                <w:color w:val="auto"/>
                <w:kern w:val="0"/>
                <w:highlight w:val="none"/>
                <w:lang w:val="en-US" w:eastAsia="zh-CN"/>
              </w:rPr>
            </w:pPr>
            <w:r>
              <w:rPr>
                <w:rFonts w:hint="eastAsia" w:ascii="宋体" w:hAnsi="宋体" w:cs="宋体"/>
                <w:b w:val="0"/>
                <w:bCs/>
                <w:color w:val="auto"/>
                <w:kern w:val="0"/>
                <w:highlight w:val="none"/>
                <w:lang w:val="en-US" w:eastAsia="zh-CN"/>
              </w:rPr>
              <w:t>2.1</w:t>
            </w:r>
          </w:p>
        </w:tc>
        <w:tc>
          <w:tcPr>
            <w:tcW w:w="2384" w:type="dxa"/>
            <w:noWrap/>
            <w:vAlign w:val="center"/>
          </w:tcPr>
          <w:p w14:paraId="79CB7545">
            <w:pPr>
              <w:spacing w:line="360" w:lineRule="auto"/>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报价排序</w:t>
            </w:r>
          </w:p>
        </w:tc>
        <w:tc>
          <w:tcPr>
            <w:tcW w:w="5999" w:type="dxa"/>
            <w:noWrap/>
            <w:vAlign w:val="center"/>
          </w:tcPr>
          <w:p w14:paraId="3C7A924E">
            <w:pPr>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rPr>
              <w:t>对报价不高于最高限价的所有比选申请人的比选申请文件，按照报价由低到高的顺序排序</w:t>
            </w:r>
            <w:r>
              <w:rPr>
                <w:rFonts w:hint="eastAsia" w:ascii="宋体" w:hAnsi="宋体" w:cs="宋体"/>
                <w:color w:val="auto"/>
                <w:kern w:val="0"/>
                <w:highlight w:val="none"/>
                <w:lang w:eastAsia="zh-CN"/>
              </w:rPr>
              <w:t>。</w:t>
            </w:r>
          </w:p>
        </w:tc>
      </w:tr>
      <w:tr w14:paraId="622A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7" w:type="dxa"/>
            <w:gridSpan w:val="2"/>
            <w:noWrap/>
            <w:vAlign w:val="center"/>
          </w:tcPr>
          <w:p w14:paraId="03E1F035">
            <w:pPr>
              <w:adjustRightInd w:val="0"/>
              <w:snapToGrid w:val="0"/>
              <w:spacing w:line="360" w:lineRule="auto"/>
              <w:jc w:val="center"/>
              <w:rPr>
                <w:rFonts w:hint="default" w:ascii="宋体" w:hAnsi="宋体" w:cs="宋体"/>
                <w:b w:val="0"/>
                <w:bCs/>
                <w:color w:val="auto"/>
                <w:kern w:val="0"/>
                <w:highlight w:val="none"/>
                <w:lang w:val="en-US" w:eastAsia="zh-CN"/>
              </w:rPr>
            </w:pPr>
            <w:r>
              <w:rPr>
                <w:rFonts w:hint="eastAsia" w:ascii="宋体" w:hAnsi="宋体" w:cs="宋体"/>
                <w:b w:val="0"/>
                <w:bCs/>
                <w:color w:val="auto"/>
                <w:kern w:val="0"/>
                <w:highlight w:val="none"/>
                <w:lang w:val="en-US" w:eastAsia="zh-CN"/>
              </w:rPr>
              <w:t>2.2</w:t>
            </w:r>
          </w:p>
        </w:tc>
        <w:tc>
          <w:tcPr>
            <w:tcW w:w="2384" w:type="dxa"/>
            <w:noWrap/>
            <w:vAlign w:val="center"/>
          </w:tcPr>
          <w:p w14:paraId="40C7AF50">
            <w:pPr>
              <w:spacing w:line="360" w:lineRule="auto"/>
              <w:jc w:val="center"/>
              <w:rPr>
                <w:rFonts w:hint="default" w:ascii="宋体" w:hAnsi="宋体" w:cs="宋体"/>
                <w:color w:val="auto"/>
                <w:kern w:val="0"/>
                <w:highlight w:val="none"/>
                <w:lang w:val="en-US" w:eastAsia="zh-CN"/>
              </w:rPr>
            </w:pPr>
            <w:r>
              <w:rPr>
                <w:rFonts w:hint="eastAsia" w:ascii="宋体" w:hAnsi="宋体" w:cs="宋体"/>
                <w:color w:val="auto"/>
                <w:kern w:val="0"/>
                <w:highlight w:val="none"/>
                <w:lang w:val="en-US" w:eastAsia="zh-CN"/>
              </w:rPr>
              <w:t>符合性审查</w:t>
            </w:r>
          </w:p>
        </w:tc>
        <w:tc>
          <w:tcPr>
            <w:tcW w:w="5999" w:type="dxa"/>
            <w:noWrap/>
            <w:vAlign w:val="center"/>
          </w:tcPr>
          <w:p w14:paraId="288AA321">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取报价排序前5(若实际投标人数量小于勾选数量,则全部纳入)进行符合性审查。符合性审查内容:资格评审、形式评审、响应性评审。符合性审查合格的比选申请人中，报价最低的成为第一中标候选人，报价次低的成为第</w:t>
            </w:r>
            <w:r>
              <w:rPr>
                <w:rFonts w:hint="eastAsia" w:ascii="宋体" w:hAnsi="宋体" w:cs="宋体"/>
                <w:color w:val="auto"/>
                <w:kern w:val="0"/>
                <w:highlight w:val="none"/>
                <w:lang w:val="en-US" w:eastAsia="zh-CN"/>
              </w:rPr>
              <w:t>二</w:t>
            </w:r>
            <w:r>
              <w:rPr>
                <w:rFonts w:hint="eastAsia" w:ascii="宋体" w:hAnsi="宋体" w:cs="宋体"/>
                <w:color w:val="auto"/>
                <w:kern w:val="0"/>
                <w:highlight w:val="none"/>
              </w:rPr>
              <w:t>中标候选人，依次类推。</w:t>
            </w:r>
          </w:p>
        </w:tc>
      </w:tr>
      <w:tr w14:paraId="55A3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84" w:type="dxa"/>
            <w:vMerge w:val="restart"/>
            <w:noWrap/>
            <w:vAlign w:val="center"/>
          </w:tcPr>
          <w:p w14:paraId="1DC57CB9">
            <w:pPr>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.1</w:t>
            </w:r>
          </w:p>
        </w:tc>
        <w:tc>
          <w:tcPr>
            <w:tcW w:w="1083" w:type="dxa"/>
            <w:vMerge w:val="restart"/>
            <w:noWrap/>
            <w:vAlign w:val="center"/>
          </w:tcPr>
          <w:p w14:paraId="3B450744">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资格评审</w:t>
            </w:r>
          </w:p>
          <w:p w14:paraId="3D0946FF">
            <w:pPr>
              <w:adjustRightInd w:val="0"/>
              <w:snapToGrid w:val="0"/>
              <w:spacing w:line="360" w:lineRule="auto"/>
              <w:jc w:val="center"/>
              <w:rPr>
                <w:rFonts w:ascii="宋体" w:hAnsi="宋体" w:cs="宋体"/>
                <w:color w:val="auto"/>
                <w:kern w:val="0"/>
                <w:highlight w:val="none"/>
              </w:rPr>
            </w:pPr>
            <w:r>
              <w:rPr>
                <w:rFonts w:hint="eastAsia" w:ascii="宋体" w:hAnsi="宋体" w:cs="宋体"/>
                <w:color w:val="auto"/>
                <w:highlight w:val="none"/>
              </w:rPr>
              <w:t>标准</w:t>
            </w:r>
          </w:p>
        </w:tc>
        <w:tc>
          <w:tcPr>
            <w:tcW w:w="2384" w:type="dxa"/>
            <w:noWrap/>
            <w:vAlign w:val="center"/>
          </w:tcPr>
          <w:p w14:paraId="3D273E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资格要求</w:t>
            </w:r>
          </w:p>
        </w:tc>
        <w:tc>
          <w:tcPr>
            <w:tcW w:w="5999" w:type="dxa"/>
            <w:noWrap/>
            <w:vAlign w:val="center"/>
          </w:tcPr>
          <w:p w14:paraId="74F4A497">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符合第二章“比选申请人须知”第1.4.1项规定</w:t>
            </w:r>
          </w:p>
        </w:tc>
      </w:tr>
      <w:tr w14:paraId="7492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84" w:type="dxa"/>
            <w:vMerge w:val="continue"/>
            <w:noWrap/>
            <w:vAlign w:val="center"/>
          </w:tcPr>
          <w:p w14:paraId="1005E77C">
            <w:pPr>
              <w:adjustRightInd w:val="0"/>
              <w:snapToGrid w:val="0"/>
              <w:spacing w:line="360" w:lineRule="auto"/>
              <w:jc w:val="center"/>
              <w:rPr>
                <w:rFonts w:hint="eastAsia" w:ascii="宋体" w:hAnsi="宋体" w:cs="宋体"/>
                <w:color w:val="auto"/>
                <w:kern w:val="0"/>
                <w:highlight w:val="none"/>
              </w:rPr>
            </w:pPr>
          </w:p>
        </w:tc>
        <w:tc>
          <w:tcPr>
            <w:tcW w:w="1083" w:type="dxa"/>
            <w:vMerge w:val="continue"/>
            <w:noWrap/>
            <w:vAlign w:val="center"/>
          </w:tcPr>
          <w:p w14:paraId="073F352B">
            <w:pPr>
              <w:adjustRightInd w:val="0"/>
              <w:snapToGrid w:val="0"/>
              <w:spacing w:line="360" w:lineRule="auto"/>
              <w:jc w:val="center"/>
              <w:rPr>
                <w:rFonts w:hint="eastAsia" w:ascii="宋体" w:hAnsi="宋体" w:cs="宋体"/>
                <w:color w:val="auto"/>
                <w:highlight w:val="none"/>
              </w:rPr>
            </w:pPr>
          </w:p>
        </w:tc>
        <w:tc>
          <w:tcPr>
            <w:tcW w:w="2384" w:type="dxa"/>
            <w:noWrap/>
            <w:vAlign w:val="center"/>
          </w:tcPr>
          <w:p w14:paraId="2CB0D1A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独立法人资格</w:t>
            </w:r>
          </w:p>
        </w:tc>
        <w:tc>
          <w:tcPr>
            <w:tcW w:w="5999" w:type="dxa"/>
            <w:noWrap/>
            <w:vAlign w:val="center"/>
          </w:tcPr>
          <w:p w14:paraId="2F642280">
            <w:pPr>
              <w:adjustRightInd w:val="0"/>
              <w:snapToGrid w:val="0"/>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符合第二章“比选申请人须知”第1.4.1项规定</w:t>
            </w:r>
          </w:p>
        </w:tc>
      </w:tr>
      <w:tr w14:paraId="5B48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884" w:type="dxa"/>
            <w:vMerge w:val="continue"/>
            <w:noWrap/>
          </w:tcPr>
          <w:p w14:paraId="2D29E006">
            <w:pPr>
              <w:adjustRightInd w:val="0"/>
              <w:snapToGrid w:val="0"/>
              <w:spacing w:line="360" w:lineRule="auto"/>
              <w:rPr>
                <w:rFonts w:ascii="宋体" w:hAnsi="宋体" w:cs="宋体"/>
                <w:color w:val="auto"/>
                <w:highlight w:val="none"/>
              </w:rPr>
            </w:pPr>
          </w:p>
        </w:tc>
        <w:tc>
          <w:tcPr>
            <w:tcW w:w="1083" w:type="dxa"/>
            <w:vMerge w:val="continue"/>
            <w:noWrap/>
          </w:tcPr>
          <w:p w14:paraId="3D67C017">
            <w:pPr>
              <w:adjustRightInd w:val="0"/>
              <w:snapToGrid w:val="0"/>
              <w:spacing w:line="360" w:lineRule="auto"/>
              <w:rPr>
                <w:rFonts w:ascii="宋体" w:hAnsi="宋体" w:cs="宋体"/>
                <w:color w:val="auto"/>
                <w:highlight w:val="none"/>
              </w:rPr>
            </w:pPr>
          </w:p>
        </w:tc>
        <w:tc>
          <w:tcPr>
            <w:tcW w:w="2384" w:type="dxa"/>
            <w:noWrap/>
            <w:vAlign w:val="center"/>
          </w:tcPr>
          <w:p w14:paraId="270FD94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比选申请截止日比选申请资格情况</w:t>
            </w:r>
          </w:p>
        </w:tc>
        <w:tc>
          <w:tcPr>
            <w:tcW w:w="5999" w:type="dxa"/>
            <w:noWrap/>
            <w:vAlign w:val="center"/>
          </w:tcPr>
          <w:p w14:paraId="6165618C">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符合第二章“比选申请人须知”第1.4.1项规定</w:t>
            </w:r>
          </w:p>
        </w:tc>
      </w:tr>
      <w:tr w14:paraId="7DD4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884" w:type="dxa"/>
            <w:vMerge w:val="continue"/>
            <w:noWrap/>
          </w:tcPr>
          <w:p w14:paraId="553C4A62">
            <w:pPr>
              <w:adjustRightInd w:val="0"/>
              <w:snapToGrid w:val="0"/>
              <w:spacing w:line="360" w:lineRule="auto"/>
              <w:rPr>
                <w:rFonts w:ascii="宋体" w:hAnsi="宋体" w:cs="宋体"/>
                <w:color w:val="auto"/>
                <w:highlight w:val="none"/>
              </w:rPr>
            </w:pPr>
          </w:p>
        </w:tc>
        <w:tc>
          <w:tcPr>
            <w:tcW w:w="1083" w:type="dxa"/>
            <w:vMerge w:val="continue"/>
            <w:noWrap/>
          </w:tcPr>
          <w:p w14:paraId="1A090CE7">
            <w:pPr>
              <w:adjustRightInd w:val="0"/>
              <w:snapToGrid w:val="0"/>
              <w:spacing w:line="360" w:lineRule="auto"/>
              <w:rPr>
                <w:rFonts w:ascii="宋体" w:hAnsi="宋体" w:cs="宋体"/>
                <w:color w:val="auto"/>
                <w:highlight w:val="none"/>
              </w:rPr>
            </w:pPr>
          </w:p>
        </w:tc>
        <w:tc>
          <w:tcPr>
            <w:tcW w:w="2384" w:type="dxa"/>
            <w:noWrap/>
            <w:vAlign w:val="center"/>
          </w:tcPr>
          <w:p w14:paraId="0AB074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s="宋体"/>
                <w:color w:val="auto"/>
                <w:kern w:val="0"/>
                <w:highlight w:val="none"/>
                <w:lang w:val="en-US" w:eastAsia="zh-CN"/>
              </w:rPr>
            </w:pPr>
            <w:r>
              <w:rPr>
                <w:rFonts w:hint="eastAsia" w:ascii="宋体" w:hAnsi="宋体" w:cs="宋体"/>
                <w:color w:val="auto"/>
                <w:kern w:val="0"/>
                <w:highlight w:val="none"/>
                <w:lang w:val="en-US" w:eastAsia="zh-CN"/>
              </w:rPr>
              <w:t>总监理工程师资格要求</w:t>
            </w:r>
          </w:p>
        </w:tc>
        <w:tc>
          <w:tcPr>
            <w:tcW w:w="5999" w:type="dxa"/>
            <w:noWrap/>
            <w:vAlign w:val="center"/>
          </w:tcPr>
          <w:p w14:paraId="5E76C896">
            <w:pPr>
              <w:adjustRightInd w:val="0"/>
              <w:snapToGrid w:val="0"/>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符合第二章“比选申请人须知”第1.4.1项规定</w:t>
            </w:r>
          </w:p>
        </w:tc>
      </w:tr>
      <w:tr w14:paraId="6FF6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84" w:type="dxa"/>
            <w:vMerge w:val="continue"/>
            <w:noWrap/>
          </w:tcPr>
          <w:p w14:paraId="760B34BC">
            <w:pPr>
              <w:adjustRightInd w:val="0"/>
              <w:snapToGrid w:val="0"/>
              <w:spacing w:line="360" w:lineRule="auto"/>
              <w:rPr>
                <w:rFonts w:ascii="宋体" w:hAnsi="宋体" w:cs="宋体"/>
                <w:color w:val="auto"/>
                <w:highlight w:val="none"/>
              </w:rPr>
            </w:pPr>
          </w:p>
        </w:tc>
        <w:tc>
          <w:tcPr>
            <w:tcW w:w="1083" w:type="dxa"/>
            <w:vMerge w:val="continue"/>
            <w:noWrap/>
          </w:tcPr>
          <w:p w14:paraId="5EDF3AA3">
            <w:pPr>
              <w:adjustRightInd w:val="0"/>
              <w:snapToGrid w:val="0"/>
              <w:spacing w:line="360" w:lineRule="auto"/>
              <w:rPr>
                <w:rFonts w:ascii="宋体" w:hAnsi="宋体" w:cs="宋体"/>
                <w:color w:val="auto"/>
                <w:highlight w:val="none"/>
              </w:rPr>
            </w:pPr>
          </w:p>
        </w:tc>
        <w:tc>
          <w:tcPr>
            <w:tcW w:w="2384" w:type="dxa"/>
            <w:noWrap/>
            <w:vAlign w:val="center"/>
          </w:tcPr>
          <w:p w14:paraId="14CA10A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其他要求</w:t>
            </w:r>
          </w:p>
        </w:tc>
        <w:tc>
          <w:tcPr>
            <w:tcW w:w="5999" w:type="dxa"/>
            <w:noWrap/>
            <w:vAlign w:val="center"/>
          </w:tcPr>
          <w:p w14:paraId="3AAEC182">
            <w:pPr>
              <w:adjustRightInd w:val="0"/>
              <w:snapToGrid w:val="0"/>
              <w:spacing w:line="360"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符合第二章“比选申请人须知”第1.4.1项规定</w:t>
            </w:r>
          </w:p>
        </w:tc>
      </w:tr>
      <w:tr w14:paraId="3FD7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84" w:type="dxa"/>
            <w:vMerge w:val="restart"/>
            <w:noWrap/>
            <w:vAlign w:val="center"/>
          </w:tcPr>
          <w:p w14:paraId="74CAA2BA">
            <w:pPr>
              <w:adjustRightInd w:val="0"/>
              <w:snapToGrid w:val="0"/>
              <w:spacing w:line="360" w:lineRule="auto"/>
              <w:jc w:val="center"/>
              <w:rPr>
                <w:rFonts w:ascii="宋体" w:hAnsi="宋体" w:cs="宋体"/>
                <w:color w:val="auto"/>
                <w:highlight w:val="none"/>
              </w:rPr>
            </w:pPr>
            <w:r>
              <w:rPr>
                <w:rFonts w:hint="eastAsia" w:ascii="宋体" w:hAnsi="宋体" w:cs="宋体"/>
                <w:bCs/>
                <w:color w:val="auto"/>
                <w:highlight w:val="none"/>
              </w:rPr>
              <w:t>2.</w:t>
            </w:r>
            <w:r>
              <w:rPr>
                <w:rFonts w:hint="eastAsia" w:ascii="宋体" w:hAnsi="宋体" w:cs="宋体"/>
                <w:bCs/>
                <w:color w:val="auto"/>
                <w:highlight w:val="none"/>
                <w:lang w:val="en-US" w:eastAsia="zh-CN"/>
              </w:rPr>
              <w:t>2</w:t>
            </w:r>
            <w:r>
              <w:rPr>
                <w:rFonts w:hint="eastAsia" w:ascii="宋体" w:hAnsi="宋体" w:cs="宋体"/>
                <w:bCs/>
                <w:color w:val="auto"/>
                <w:highlight w:val="none"/>
              </w:rPr>
              <w:t>.2</w:t>
            </w:r>
          </w:p>
        </w:tc>
        <w:tc>
          <w:tcPr>
            <w:tcW w:w="1083" w:type="dxa"/>
            <w:vMerge w:val="restart"/>
            <w:noWrap/>
            <w:vAlign w:val="center"/>
          </w:tcPr>
          <w:p w14:paraId="62F19B41">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形式评审</w:t>
            </w:r>
          </w:p>
          <w:p w14:paraId="6D0B1AB6">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标准</w:t>
            </w:r>
          </w:p>
        </w:tc>
        <w:tc>
          <w:tcPr>
            <w:tcW w:w="2384" w:type="dxa"/>
            <w:noWrap/>
            <w:vAlign w:val="center"/>
          </w:tcPr>
          <w:p w14:paraId="08AD320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比选申请人名称</w:t>
            </w:r>
          </w:p>
        </w:tc>
        <w:tc>
          <w:tcPr>
            <w:tcW w:w="5999" w:type="dxa"/>
            <w:noWrap/>
            <w:vAlign w:val="center"/>
          </w:tcPr>
          <w:p w14:paraId="6579FA8F">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与营业执照、资质证书一致，依法变更名称的应提交相应证明材料。</w:t>
            </w:r>
          </w:p>
        </w:tc>
      </w:tr>
      <w:tr w14:paraId="2BC2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84" w:type="dxa"/>
            <w:vMerge w:val="continue"/>
            <w:noWrap/>
          </w:tcPr>
          <w:p w14:paraId="75E8476C">
            <w:pPr>
              <w:adjustRightInd w:val="0"/>
              <w:snapToGrid w:val="0"/>
              <w:spacing w:line="360" w:lineRule="auto"/>
              <w:rPr>
                <w:rFonts w:ascii="宋体" w:hAnsi="宋体" w:cs="宋体"/>
                <w:color w:val="auto"/>
                <w:highlight w:val="none"/>
              </w:rPr>
            </w:pPr>
          </w:p>
        </w:tc>
        <w:tc>
          <w:tcPr>
            <w:tcW w:w="1083" w:type="dxa"/>
            <w:vMerge w:val="continue"/>
            <w:noWrap/>
          </w:tcPr>
          <w:p w14:paraId="62DDE08C">
            <w:pPr>
              <w:adjustRightInd w:val="0"/>
              <w:snapToGrid w:val="0"/>
              <w:spacing w:line="360" w:lineRule="auto"/>
              <w:rPr>
                <w:rFonts w:ascii="宋体" w:hAnsi="宋体" w:cs="宋体"/>
                <w:color w:val="auto"/>
                <w:highlight w:val="none"/>
              </w:rPr>
            </w:pPr>
          </w:p>
        </w:tc>
        <w:tc>
          <w:tcPr>
            <w:tcW w:w="2384" w:type="dxa"/>
            <w:noWrap/>
            <w:vAlign w:val="center"/>
          </w:tcPr>
          <w:p w14:paraId="70CCAC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比选申请函签字盖章</w:t>
            </w:r>
          </w:p>
        </w:tc>
        <w:tc>
          <w:tcPr>
            <w:tcW w:w="5999" w:type="dxa"/>
            <w:noWrap/>
            <w:vAlign w:val="center"/>
          </w:tcPr>
          <w:p w14:paraId="00C78AB7">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投标函格式规定签名、盖章的位置有法定代表人或其委托代理人签名（或盖章）、加盖单位法人章。</w:t>
            </w:r>
          </w:p>
        </w:tc>
      </w:tr>
      <w:tr w14:paraId="00D0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884" w:type="dxa"/>
            <w:vMerge w:val="continue"/>
            <w:noWrap/>
          </w:tcPr>
          <w:p w14:paraId="42B951C7">
            <w:pPr>
              <w:adjustRightInd w:val="0"/>
              <w:snapToGrid w:val="0"/>
              <w:spacing w:line="360" w:lineRule="auto"/>
              <w:rPr>
                <w:rFonts w:ascii="宋体" w:hAnsi="宋体" w:cs="宋体"/>
                <w:color w:val="auto"/>
                <w:highlight w:val="none"/>
              </w:rPr>
            </w:pPr>
          </w:p>
        </w:tc>
        <w:tc>
          <w:tcPr>
            <w:tcW w:w="1083" w:type="dxa"/>
            <w:vMerge w:val="continue"/>
            <w:noWrap/>
          </w:tcPr>
          <w:p w14:paraId="6D3F6EF1">
            <w:pPr>
              <w:adjustRightInd w:val="0"/>
              <w:snapToGrid w:val="0"/>
              <w:spacing w:line="360" w:lineRule="auto"/>
              <w:rPr>
                <w:rFonts w:ascii="宋体" w:hAnsi="宋体" w:cs="宋体"/>
                <w:color w:val="auto"/>
                <w:highlight w:val="none"/>
              </w:rPr>
            </w:pPr>
          </w:p>
        </w:tc>
        <w:tc>
          <w:tcPr>
            <w:tcW w:w="2384" w:type="dxa"/>
            <w:noWrap/>
            <w:vAlign w:val="center"/>
          </w:tcPr>
          <w:p w14:paraId="3AB7A01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比选申请文件格式</w:t>
            </w:r>
          </w:p>
        </w:tc>
        <w:tc>
          <w:tcPr>
            <w:tcW w:w="5999" w:type="dxa"/>
            <w:noWrap/>
            <w:vAlign w:val="center"/>
          </w:tcPr>
          <w:p w14:paraId="5050929E">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符合第二章“比选申请人须知”第3.7款的要求。</w:t>
            </w:r>
          </w:p>
        </w:tc>
      </w:tr>
      <w:tr w14:paraId="4CFA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84" w:type="dxa"/>
            <w:vMerge w:val="continue"/>
            <w:noWrap/>
          </w:tcPr>
          <w:p w14:paraId="7E305C68">
            <w:pPr>
              <w:adjustRightInd w:val="0"/>
              <w:snapToGrid w:val="0"/>
              <w:spacing w:line="360" w:lineRule="auto"/>
              <w:rPr>
                <w:rFonts w:ascii="宋体" w:hAnsi="宋体" w:cs="宋体"/>
                <w:color w:val="auto"/>
                <w:highlight w:val="none"/>
              </w:rPr>
            </w:pPr>
          </w:p>
        </w:tc>
        <w:tc>
          <w:tcPr>
            <w:tcW w:w="1083" w:type="dxa"/>
            <w:vMerge w:val="continue"/>
            <w:noWrap/>
          </w:tcPr>
          <w:p w14:paraId="2CB3C9CD">
            <w:pPr>
              <w:adjustRightInd w:val="0"/>
              <w:snapToGrid w:val="0"/>
              <w:spacing w:line="360" w:lineRule="auto"/>
              <w:rPr>
                <w:rFonts w:ascii="宋体" w:hAnsi="宋体" w:cs="宋体"/>
                <w:color w:val="auto"/>
                <w:highlight w:val="none"/>
              </w:rPr>
            </w:pPr>
          </w:p>
        </w:tc>
        <w:tc>
          <w:tcPr>
            <w:tcW w:w="2384" w:type="dxa"/>
            <w:noWrap/>
            <w:vAlign w:val="center"/>
          </w:tcPr>
          <w:p w14:paraId="6D79118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比选申请文件份数</w:t>
            </w:r>
          </w:p>
        </w:tc>
        <w:tc>
          <w:tcPr>
            <w:tcW w:w="5999" w:type="dxa"/>
            <w:noWrap/>
            <w:vAlign w:val="center"/>
          </w:tcPr>
          <w:p w14:paraId="4B7DA784">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符合第二章“比选申请人须知”第3.7.4项规定。</w:t>
            </w:r>
          </w:p>
        </w:tc>
      </w:tr>
      <w:tr w14:paraId="1486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84" w:type="dxa"/>
            <w:vMerge w:val="continue"/>
            <w:noWrap/>
          </w:tcPr>
          <w:p w14:paraId="75F9B911">
            <w:pPr>
              <w:adjustRightInd w:val="0"/>
              <w:snapToGrid w:val="0"/>
              <w:spacing w:line="360" w:lineRule="auto"/>
              <w:rPr>
                <w:rFonts w:ascii="宋体" w:hAnsi="宋体" w:cs="宋体"/>
                <w:color w:val="auto"/>
                <w:highlight w:val="none"/>
              </w:rPr>
            </w:pPr>
          </w:p>
        </w:tc>
        <w:tc>
          <w:tcPr>
            <w:tcW w:w="1083" w:type="dxa"/>
            <w:vMerge w:val="continue"/>
            <w:noWrap/>
          </w:tcPr>
          <w:p w14:paraId="66D3A296">
            <w:pPr>
              <w:adjustRightInd w:val="0"/>
              <w:snapToGrid w:val="0"/>
              <w:spacing w:line="360" w:lineRule="auto"/>
              <w:rPr>
                <w:rFonts w:ascii="宋体" w:hAnsi="宋体" w:cs="宋体"/>
                <w:color w:val="auto"/>
                <w:highlight w:val="none"/>
              </w:rPr>
            </w:pPr>
          </w:p>
        </w:tc>
        <w:tc>
          <w:tcPr>
            <w:tcW w:w="2384" w:type="dxa"/>
            <w:noWrap/>
            <w:vAlign w:val="center"/>
          </w:tcPr>
          <w:p w14:paraId="6D2623A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报价唯一</w:t>
            </w:r>
          </w:p>
        </w:tc>
        <w:tc>
          <w:tcPr>
            <w:tcW w:w="5999" w:type="dxa"/>
            <w:noWrap/>
            <w:vAlign w:val="center"/>
          </w:tcPr>
          <w:p w14:paraId="7297E351">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只能有一个有效报价，在比选文件没有规定的情况下，不得提交选择性报价。</w:t>
            </w:r>
          </w:p>
        </w:tc>
      </w:tr>
      <w:tr w14:paraId="0081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84" w:type="dxa"/>
            <w:vMerge w:val="continue"/>
            <w:noWrap/>
          </w:tcPr>
          <w:p w14:paraId="10FEDABA">
            <w:pPr>
              <w:adjustRightInd w:val="0"/>
              <w:snapToGrid w:val="0"/>
              <w:spacing w:line="360" w:lineRule="auto"/>
              <w:rPr>
                <w:rFonts w:ascii="宋体" w:hAnsi="宋体" w:cs="宋体"/>
                <w:color w:val="auto"/>
                <w:highlight w:val="none"/>
              </w:rPr>
            </w:pPr>
          </w:p>
        </w:tc>
        <w:tc>
          <w:tcPr>
            <w:tcW w:w="1083" w:type="dxa"/>
            <w:vMerge w:val="continue"/>
            <w:noWrap/>
          </w:tcPr>
          <w:p w14:paraId="59C620BA">
            <w:pPr>
              <w:adjustRightInd w:val="0"/>
              <w:snapToGrid w:val="0"/>
              <w:spacing w:line="360" w:lineRule="auto"/>
              <w:rPr>
                <w:rFonts w:ascii="宋体" w:hAnsi="宋体" w:cs="宋体"/>
                <w:color w:val="auto"/>
                <w:highlight w:val="none"/>
              </w:rPr>
            </w:pPr>
          </w:p>
        </w:tc>
        <w:tc>
          <w:tcPr>
            <w:tcW w:w="2384" w:type="dxa"/>
            <w:noWrap/>
            <w:vAlign w:val="center"/>
          </w:tcPr>
          <w:p w14:paraId="7C127C7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比选申请文件的签署</w:t>
            </w:r>
          </w:p>
        </w:tc>
        <w:tc>
          <w:tcPr>
            <w:tcW w:w="5999" w:type="dxa"/>
            <w:noWrap/>
            <w:vAlign w:val="center"/>
          </w:tcPr>
          <w:p w14:paraId="2B79A648">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比选申请文件格式要求法定代表人或其委托代理人签名（或盖章）的须齐全。</w:t>
            </w:r>
          </w:p>
        </w:tc>
      </w:tr>
      <w:tr w14:paraId="700E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84" w:type="dxa"/>
            <w:vMerge w:val="continue"/>
            <w:noWrap/>
          </w:tcPr>
          <w:p w14:paraId="080C5B4A">
            <w:pPr>
              <w:adjustRightInd w:val="0"/>
              <w:snapToGrid w:val="0"/>
              <w:spacing w:line="360" w:lineRule="auto"/>
              <w:rPr>
                <w:rFonts w:ascii="宋体" w:hAnsi="宋体" w:cs="宋体"/>
                <w:color w:val="auto"/>
                <w:highlight w:val="none"/>
              </w:rPr>
            </w:pPr>
          </w:p>
        </w:tc>
        <w:tc>
          <w:tcPr>
            <w:tcW w:w="1083" w:type="dxa"/>
            <w:vMerge w:val="continue"/>
            <w:noWrap/>
          </w:tcPr>
          <w:p w14:paraId="55485818">
            <w:pPr>
              <w:adjustRightInd w:val="0"/>
              <w:snapToGrid w:val="0"/>
              <w:spacing w:line="360" w:lineRule="auto"/>
              <w:rPr>
                <w:rFonts w:ascii="宋体" w:hAnsi="宋体" w:cs="宋体"/>
                <w:color w:val="auto"/>
                <w:highlight w:val="none"/>
              </w:rPr>
            </w:pPr>
          </w:p>
        </w:tc>
        <w:tc>
          <w:tcPr>
            <w:tcW w:w="2384" w:type="dxa"/>
            <w:noWrap/>
            <w:vAlign w:val="center"/>
          </w:tcPr>
          <w:p w14:paraId="4883F01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委托代理人</w:t>
            </w:r>
          </w:p>
        </w:tc>
        <w:tc>
          <w:tcPr>
            <w:tcW w:w="5999" w:type="dxa"/>
            <w:noWrap/>
            <w:vAlign w:val="center"/>
          </w:tcPr>
          <w:p w14:paraId="7CD824B8">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比选申请人法定代表人的委托代理人有法定代表人签署的授权委托书和比选申请人为其缴纳的养老保险。</w:t>
            </w:r>
          </w:p>
        </w:tc>
      </w:tr>
      <w:tr w14:paraId="4773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4" w:type="dxa"/>
            <w:vMerge w:val="restart"/>
            <w:noWrap/>
            <w:vAlign w:val="center"/>
          </w:tcPr>
          <w:p w14:paraId="2DEEE652">
            <w:pPr>
              <w:adjustRightInd w:val="0"/>
              <w:snapToGrid w:val="0"/>
              <w:spacing w:line="360" w:lineRule="auto"/>
              <w:jc w:val="center"/>
              <w:rPr>
                <w:rFonts w:ascii="宋体" w:hAnsi="宋体" w:cs="宋体"/>
                <w:color w:val="auto"/>
                <w:highlight w:val="none"/>
              </w:rPr>
            </w:pPr>
            <w:r>
              <w:rPr>
                <w:rFonts w:hint="eastAsia" w:ascii="宋体" w:hAnsi="宋体" w:cs="宋体"/>
                <w:color w:val="auto"/>
                <w:kern w:val="0"/>
                <w:highlight w:val="none"/>
              </w:rPr>
              <w:t>2.</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.3</w:t>
            </w:r>
          </w:p>
        </w:tc>
        <w:tc>
          <w:tcPr>
            <w:tcW w:w="1083" w:type="dxa"/>
            <w:vMerge w:val="restart"/>
            <w:noWrap/>
            <w:vAlign w:val="center"/>
          </w:tcPr>
          <w:p w14:paraId="6673E588">
            <w:pPr>
              <w:adjustRightInd w:val="0"/>
              <w:snapToGrid w:val="0"/>
              <w:spacing w:line="360" w:lineRule="auto"/>
              <w:jc w:val="center"/>
              <w:rPr>
                <w:rFonts w:ascii="宋体" w:hAnsi="宋体" w:cs="宋体"/>
                <w:color w:val="auto"/>
                <w:highlight w:val="none"/>
              </w:rPr>
            </w:pPr>
            <w:r>
              <w:rPr>
                <w:rFonts w:hint="eastAsia" w:ascii="宋体" w:hAnsi="宋体" w:cs="宋体"/>
                <w:color w:val="auto"/>
                <w:kern w:val="0"/>
                <w:highlight w:val="none"/>
              </w:rPr>
              <w:t>响应性评审标准</w:t>
            </w:r>
          </w:p>
        </w:tc>
        <w:tc>
          <w:tcPr>
            <w:tcW w:w="2384" w:type="dxa"/>
            <w:noWrap/>
            <w:vAlign w:val="center"/>
          </w:tcPr>
          <w:p w14:paraId="46DE50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比选申请内容</w:t>
            </w:r>
          </w:p>
        </w:tc>
        <w:tc>
          <w:tcPr>
            <w:tcW w:w="5999" w:type="dxa"/>
            <w:noWrap/>
            <w:vAlign w:val="center"/>
          </w:tcPr>
          <w:p w14:paraId="1BB88BDC">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符合第二章“比选申请人须知”第1.3.1项规定</w:t>
            </w:r>
          </w:p>
        </w:tc>
      </w:tr>
      <w:tr w14:paraId="46E1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4" w:type="dxa"/>
            <w:vMerge w:val="continue"/>
            <w:noWrap/>
          </w:tcPr>
          <w:p w14:paraId="5C2E9354">
            <w:pPr>
              <w:adjustRightInd w:val="0"/>
              <w:snapToGrid w:val="0"/>
              <w:spacing w:line="360" w:lineRule="auto"/>
              <w:rPr>
                <w:rFonts w:ascii="宋体" w:hAnsi="宋体" w:cs="宋体"/>
                <w:color w:val="auto"/>
                <w:highlight w:val="none"/>
              </w:rPr>
            </w:pPr>
          </w:p>
        </w:tc>
        <w:tc>
          <w:tcPr>
            <w:tcW w:w="1083" w:type="dxa"/>
            <w:vMerge w:val="continue"/>
            <w:noWrap/>
          </w:tcPr>
          <w:p w14:paraId="1B9B6E5E">
            <w:pPr>
              <w:adjustRightInd w:val="0"/>
              <w:snapToGrid w:val="0"/>
              <w:spacing w:line="360" w:lineRule="auto"/>
              <w:rPr>
                <w:rFonts w:ascii="宋体" w:hAnsi="宋体" w:cs="宋体"/>
                <w:color w:val="auto"/>
                <w:highlight w:val="none"/>
              </w:rPr>
            </w:pPr>
          </w:p>
        </w:tc>
        <w:tc>
          <w:tcPr>
            <w:tcW w:w="2384" w:type="dxa"/>
            <w:noWrap/>
            <w:vAlign w:val="center"/>
          </w:tcPr>
          <w:p w14:paraId="2EF3FB3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质量要求</w:t>
            </w:r>
          </w:p>
        </w:tc>
        <w:tc>
          <w:tcPr>
            <w:tcW w:w="5999" w:type="dxa"/>
            <w:noWrap/>
            <w:vAlign w:val="center"/>
          </w:tcPr>
          <w:p w14:paraId="685274DF">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符合第二章“比选申请人须知”第1.3.3项规定</w:t>
            </w:r>
          </w:p>
        </w:tc>
      </w:tr>
      <w:tr w14:paraId="5EE5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4" w:type="dxa"/>
            <w:vMerge w:val="continue"/>
            <w:noWrap/>
          </w:tcPr>
          <w:p w14:paraId="49AADD85">
            <w:pPr>
              <w:adjustRightInd w:val="0"/>
              <w:snapToGrid w:val="0"/>
              <w:spacing w:line="360" w:lineRule="auto"/>
              <w:rPr>
                <w:rFonts w:ascii="宋体" w:hAnsi="宋体" w:cs="宋体"/>
                <w:color w:val="auto"/>
                <w:highlight w:val="none"/>
              </w:rPr>
            </w:pPr>
          </w:p>
        </w:tc>
        <w:tc>
          <w:tcPr>
            <w:tcW w:w="1083" w:type="dxa"/>
            <w:vMerge w:val="continue"/>
            <w:noWrap/>
          </w:tcPr>
          <w:p w14:paraId="1421B7A1">
            <w:pPr>
              <w:adjustRightInd w:val="0"/>
              <w:snapToGrid w:val="0"/>
              <w:spacing w:line="360" w:lineRule="auto"/>
              <w:rPr>
                <w:rFonts w:ascii="宋体" w:hAnsi="宋体" w:cs="宋体"/>
                <w:color w:val="auto"/>
                <w:highlight w:val="none"/>
              </w:rPr>
            </w:pPr>
          </w:p>
        </w:tc>
        <w:tc>
          <w:tcPr>
            <w:tcW w:w="2384" w:type="dxa"/>
            <w:noWrap/>
            <w:vAlign w:val="center"/>
          </w:tcPr>
          <w:p w14:paraId="77A3B76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比选申请有效期</w:t>
            </w:r>
          </w:p>
        </w:tc>
        <w:tc>
          <w:tcPr>
            <w:tcW w:w="5999" w:type="dxa"/>
            <w:noWrap/>
            <w:vAlign w:val="center"/>
          </w:tcPr>
          <w:p w14:paraId="58C59D3D">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符合第二章“比选申请人须知”第3.3.1项规定</w:t>
            </w:r>
          </w:p>
        </w:tc>
      </w:tr>
      <w:tr w14:paraId="391E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4" w:type="dxa"/>
            <w:vMerge w:val="continue"/>
            <w:noWrap/>
          </w:tcPr>
          <w:p w14:paraId="6A56F2FA">
            <w:pPr>
              <w:adjustRightInd w:val="0"/>
              <w:snapToGrid w:val="0"/>
              <w:spacing w:line="360" w:lineRule="auto"/>
              <w:rPr>
                <w:rFonts w:ascii="宋体" w:hAnsi="宋体" w:cs="宋体"/>
                <w:color w:val="auto"/>
                <w:highlight w:val="none"/>
              </w:rPr>
            </w:pPr>
          </w:p>
        </w:tc>
        <w:tc>
          <w:tcPr>
            <w:tcW w:w="1083" w:type="dxa"/>
            <w:vMerge w:val="continue"/>
            <w:noWrap/>
          </w:tcPr>
          <w:p w14:paraId="7BF493CC">
            <w:pPr>
              <w:adjustRightInd w:val="0"/>
              <w:snapToGrid w:val="0"/>
              <w:spacing w:line="360" w:lineRule="auto"/>
              <w:rPr>
                <w:rFonts w:ascii="宋体" w:hAnsi="宋体" w:cs="宋体"/>
                <w:color w:val="auto"/>
                <w:highlight w:val="none"/>
              </w:rPr>
            </w:pPr>
          </w:p>
        </w:tc>
        <w:tc>
          <w:tcPr>
            <w:tcW w:w="2384" w:type="dxa"/>
            <w:noWrap/>
            <w:vAlign w:val="center"/>
          </w:tcPr>
          <w:p w14:paraId="6688B7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lang w:val="en-US" w:eastAsia="zh-CN"/>
              </w:rPr>
              <w:t>比选申请保证金</w:t>
            </w:r>
          </w:p>
        </w:tc>
        <w:tc>
          <w:tcPr>
            <w:tcW w:w="5999" w:type="dxa"/>
            <w:noWrap/>
            <w:vAlign w:val="center"/>
          </w:tcPr>
          <w:p w14:paraId="036E9E5B">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符合第二章“比选申请人须知”第</w:t>
            </w:r>
            <w:r>
              <w:rPr>
                <w:rFonts w:hint="eastAsia" w:ascii="宋体" w:hAnsi="宋体" w:cs="宋体"/>
                <w:color w:val="auto"/>
                <w:kern w:val="0"/>
                <w:highlight w:val="none"/>
                <w:lang w:val="en-US" w:eastAsia="zh-CN"/>
              </w:rPr>
              <w:t>3.4</w:t>
            </w:r>
            <w:r>
              <w:rPr>
                <w:rFonts w:hint="eastAsia" w:ascii="宋体" w:hAnsi="宋体" w:cs="宋体"/>
                <w:color w:val="auto"/>
                <w:kern w:val="0"/>
                <w:highlight w:val="none"/>
              </w:rPr>
              <w:t>项规定</w:t>
            </w:r>
          </w:p>
        </w:tc>
      </w:tr>
      <w:tr w14:paraId="3704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4" w:type="dxa"/>
            <w:vMerge w:val="continue"/>
            <w:noWrap/>
          </w:tcPr>
          <w:p w14:paraId="55068EA9">
            <w:pPr>
              <w:adjustRightInd w:val="0"/>
              <w:snapToGrid w:val="0"/>
              <w:spacing w:line="360" w:lineRule="auto"/>
              <w:rPr>
                <w:rFonts w:ascii="宋体" w:hAnsi="宋体" w:cs="宋体"/>
                <w:color w:val="auto"/>
                <w:highlight w:val="none"/>
              </w:rPr>
            </w:pPr>
          </w:p>
        </w:tc>
        <w:tc>
          <w:tcPr>
            <w:tcW w:w="1083" w:type="dxa"/>
            <w:vMerge w:val="continue"/>
            <w:noWrap/>
          </w:tcPr>
          <w:p w14:paraId="49215954">
            <w:pPr>
              <w:adjustRightInd w:val="0"/>
              <w:snapToGrid w:val="0"/>
              <w:spacing w:line="360" w:lineRule="auto"/>
              <w:rPr>
                <w:rFonts w:ascii="宋体" w:hAnsi="宋体" w:cs="宋体"/>
                <w:color w:val="auto"/>
                <w:highlight w:val="none"/>
              </w:rPr>
            </w:pPr>
          </w:p>
        </w:tc>
        <w:tc>
          <w:tcPr>
            <w:tcW w:w="2384" w:type="dxa"/>
            <w:noWrap/>
            <w:vAlign w:val="center"/>
          </w:tcPr>
          <w:p w14:paraId="33E8EB5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权利义务</w:t>
            </w:r>
          </w:p>
        </w:tc>
        <w:tc>
          <w:tcPr>
            <w:tcW w:w="5999" w:type="dxa"/>
            <w:noWrap/>
            <w:vAlign w:val="center"/>
          </w:tcPr>
          <w:p w14:paraId="10F6C868">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符合第四章“合同条款及格式”规定，比选申请文件不应附有比选人不能接受的条件。（由比选申请人承诺，承诺书格式详见第</w:t>
            </w:r>
            <w:r>
              <w:rPr>
                <w:rFonts w:hint="eastAsia" w:ascii="宋体" w:hAnsi="宋体" w:cs="宋体"/>
                <w:color w:val="auto"/>
                <w:kern w:val="0"/>
                <w:highlight w:val="none"/>
                <w:lang w:val="en-US" w:eastAsia="zh-CN"/>
              </w:rPr>
              <w:t>五</w:t>
            </w:r>
            <w:r>
              <w:rPr>
                <w:rFonts w:hint="eastAsia" w:ascii="宋体" w:hAnsi="宋体" w:cs="宋体"/>
                <w:color w:val="auto"/>
                <w:kern w:val="0"/>
                <w:highlight w:val="none"/>
              </w:rPr>
              <w:t>章比选申请文件格式。）</w:t>
            </w:r>
          </w:p>
        </w:tc>
      </w:tr>
      <w:tr w14:paraId="1889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4" w:type="dxa"/>
            <w:vMerge w:val="continue"/>
            <w:noWrap/>
            <w:vAlign w:val="center"/>
          </w:tcPr>
          <w:p w14:paraId="7F632612">
            <w:pPr>
              <w:adjustRightInd w:val="0"/>
              <w:snapToGrid w:val="0"/>
              <w:spacing w:line="360" w:lineRule="auto"/>
              <w:jc w:val="center"/>
              <w:rPr>
                <w:rFonts w:ascii="宋体" w:hAnsi="宋体" w:cs="宋体"/>
                <w:color w:val="auto"/>
                <w:highlight w:val="none"/>
              </w:rPr>
            </w:pPr>
          </w:p>
        </w:tc>
        <w:tc>
          <w:tcPr>
            <w:tcW w:w="1083" w:type="dxa"/>
            <w:vMerge w:val="continue"/>
            <w:noWrap/>
            <w:textDirection w:val="tbRlV"/>
            <w:vAlign w:val="center"/>
          </w:tcPr>
          <w:p w14:paraId="1CFE251B">
            <w:pPr>
              <w:adjustRightInd w:val="0"/>
              <w:snapToGrid w:val="0"/>
              <w:spacing w:line="360" w:lineRule="auto"/>
              <w:ind w:left="113" w:right="113"/>
              <w:jc w:val="center"/>
              <w:rPr>
                <w:rFonts w:ascii="宋体" w:hAnsi="宋体" w:cs="宋体"/>
                <w:color w:val="auto"/>
                <w:highlight w:val="none"/>
              </w:rPr>
            </w:pPr>
          </w:p>
        </w:tc>
        <w:tc>
          <w:tcPr>
            <w:tcW w:w="2384" w:type="dxa"/>
            <w:noWrap/>
            <w:vAlign w:val="center"/>
          </w:tcPr>
          <w:p w14:paraId="227C878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比选申请报价算术错误修正</w:t>
            </w:r>
          </w:p>
        </w:tc>
        <w:tc>
          <w:tcPr>
            <w:tcW w:w="5999" w:type="dxa"/>
            <w:noWrap/>
            <w:vAlign w:val="center"/>
          </w:tcPr>
          <w:p w14:paraId="5287147B">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符合第三章3.评标程序第3.1.3项规定。</w:t>
            </w:r>
          </w:p>
        </w:tc>
      </w:tr>
      <w:tr w14:paraId="237D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4" w:type="dxa"/>
            <w:vMerge w:val="continue"/>
            <w:noWrap/>
          </w:tcPr>
          <w:p w14:paraId="10061AE2">
            <w:pPr>
              <w:adjustRightInd w:val="0"/>
              <w:snapToGrid w:val="0"/>
              <w:spacing w:line="360" w:lineRule="auto"/>
              <w:rPr>
                <w:rFonts w:ascii="宋体" w:hAnsi="宋体" w:cs="宋体"/>
                <w:color w:val="auto"/>
                <w:highlight w:val="none"/>
              </w:rPr>
            </w:pPr>
          </w:p>
        </w:tc>
        <w:tc>
          <w:tcPr>
            <w:tcW w:w="1083" w:type="dxa"/>
            <w:vMerge w:val="continue"/>
            <w:noWrap/>
          </w:tcPr>
          <w:p w14:paraId="626C56EC">
            <w:pPr>
              <w:adjustRightInd w:val="0"/>
              <w:snapToGrid w:val="0"/>
              <w:spacing w:line="360" w:lineRule="auto"/>
              <w:rPr>
                <w:rFonts w:ascii="宋体" w:hAnsi="宋体" w:cs="宋体"/>
                <w:color w:val="auto"/>
                <w:highlight w:val="none"/>
              </w:rPr>
            </w:pPr>
          </w:p>
        </w:tc>
        <w:tc>
          <w:tcPr>
            <w:tcW w:w="2384" w:type="dxa"/>
            <w:noWrap/>
            <w:vAlign w:val="center"/>
          </w:tcPr>
          <w:p w14:paraId="0C0BA97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实质性要求</w:t>
            </w:r>
          </w:p>
        </w:tc>
        <w:tc>
          <w:tcPr>
            <w:tcW w:w="5999" w:type="dxa"/>
            <w:noWrap/>
            <w:vAlign w:val="center"/>
          </w:tcPr>
          <w:p w14:paraId="77CDDCCB">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符合比选文件中规定的其他实质性要求。</w:t>
            </w:r>
          </w:p>
        </w:tc>
      </w:tr>
      <w:tr w14:paraId="545A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single" w:color="auto" w:sz="4" w:space="0"/>
            </w:tcBorders>
            <w:noWrap/>
            <w:vAlign w:val="center"/>
          </w:tcPr>
          <w:p w14:paraId="3988CC78">
            <w:pPr>
              <w:adjustRightInd w:val="0"/>
              <w:snapToGrid w:val="0"/>
              <w:spacing w:line="360" w:lineRule="auto"/>
              <w:jc w:val="center"/>
              <w:rPr>
                <w:rFonts w:ascii="宋体" w:hAnsi="宋体" w:cs="宋体"/>
                <w:color w:val="auto"/>
                <w:kern w:val="0"/>
                <w:highlight w:val="none"/>
              </w:rPr>
            </w:pPr>
            <w:r>
              <w:rPr>
                <w:rFonts w:hint="eastAsia" w:ascii="宋体" w:hAnsi="宋体" w:cs="宋体"/>
                <w:color w:val="auto"/>
                <w:highlight w:val="none"/>
              </w:rPr>
              <w:t>3</w:t>
            </w:r>
          </w:p>
        </w:tc>
        <w:tc>
          <w:tcPr>
            <w:tcW w:w="1083" w:type="dxa"/>
            <w:tcBorders>
              <w:top w:val="single" w:color="auto" w:sz="4" w:space="0"/>
              <w:left w:val="single" w:color="auto" w:sz="4" w:space="0"/>
              <w:bottom w:val="single" w:color="auto" w:sz="4" w:space="0"/>
              <w:right w:val="single" w:color="auto" w:sz="4" w:space="0"/>
            </w:tcBorders>
            <w:noWrap/>
            <w:vAlign w:val="center"/>
          </w:tcPr>
          <w:p w14:paraId="112BD4D7">
            <w:pPr>
              <w:adjustRightInd w:val="0"/>
              <w:snapToGrid w:val="0"/>
              <w:spacing w:line="360" w:lineRule="auto"/>
              <w:jc w:val="center"/>
              <w:rPr>
                <w:rFonts w:ascii="宋体" w:hAnsi="宋体" w:cs="宋体"/>
                <w:color w:val="auto"/>
                <w:kern w:val="0"/>
                <w:highlight w:val="none"/>
              </w:rPr>
            </w:pPr>
            <w:r>
              <w:rPr>
                <w:rFonts w:hint="eastAsia" w:ascii="宋体" w:hAnsi="宋体" w:cs="宋体"/>
                <w:color w:val="auto"/>
                <w:highlight w:val="none"/>
              </w:rPr>
              <w:t>评标程序</w:t>
            </w:r>
          </w:p>
        </w:tc>
        <w:tc>
          <w:tcPr>
            <w:tcW w:w="8383" w:type="dxa"/>
            <w:gridSpan w:val="2"/>
            <w:tcBorders>
              <w:top w:val="single" w:color="auto" w:sz="4" w:space="0"/>
              <w:left w:val="single" w:color="auto" w:sz="4" w:space="0"/>
              <w:bottom w:val="single" w:color="auto" w:sz="4" w:space="0"/>
              <w:right w:val="single" w:color="auto" w:sz="4" w:space="0"/>
            </w:tcBorders>
            <w:noWrap/>
          </w:tcPr>
          <w:p w14:paraId="6618C35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1.对报价不高于最高限价的所有比选申请人的</w:t>
            </w:r>
            <w:r>
              <w:rPr>
                <w:rFonts w:hint="eastAsia" w:ascii="宋体" w:hAnsi="宋体" w:cs="宋体"/>
                <w:color w:val="auto"/>
                <w:highlight w:val="none"/>
                <w:lang w:val="en-US" w:eastAsia="zh-CN"/>
              </w:rPr>
              <w:t>比选申请</w:t>
            </w:r>
            <w:r>
              <w:rPr>
                <w:rFonts w:hint="eastAsia" w:ascii="宋体" w:hAnsi="宋体" w:cs="宋体"/>
                <w:color w:val="auto"/>
                <w:highlight w:val="none"/>
              </w:rPr>
              <w:t>文件,按照报价由低到高的顺序排序。</w:t>
            </w:r>
          </w:p>
          <w:p w14:paraId="62CB87E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2.根据本章第2.2款约定进行符合性审查。符合性审查合格的比选申请人中，报价最低的成为第一中标候选人，报价次低的成为第二中标候选人，依次类推。</w:t>
            </w:r>
          </w:p>
          <w:p w14:paraId="6B3B279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3.若上述程序未能评出三名中标候选人，则评标委员会对剩余比选申请文件继续按上述第2条进行评审，直至评出三名中标候选人，或者评审完所有比选申请文件。</w:t>
            </w:r>
          </w:p>
          <w:p w14:paraId="33247BC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4.因评标委员会作否决投标处理，导致有效比选申请人不足三个的，评标委员会应当否决所有投标。但是有效比选申请人的经济、技术等指标仍然具有市场竞争力，并满足</w:t>
            </w:r>
            <w:r>
              <w:rPr>
                <w:rFonts w:hint="eastAsia" w:ascii="宋体" w:hAnsi="宋体" w:cs="宋体"/>
                <w:color w:val="auto"/>
                <w:highlight w:val="none"/>
                <w:lang w:val="en-US" w:eastAsia="zh-CN"/>
              </w:rPr>
              <w:t>竞争性比选</w:t>
            </w:r>
            <w:r>
              <w:rPr>
                <w:rFonts w:hint="eastAsia" w:ascii="宋体" w:hAnsi="宋体" w:cs="宋体"/>
                <w:color w:val="auto"/>
                <w:highlight w:val="none"/>
              </w:rPr>
              <w:t>文件要求的，评标委员会可以继续评标并确定中标候选人。</w:t>
            </w:r>
          </w:p>
        </w:tc>
      </w:tr>
      <w:tr w14:paraId="0B86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7" w:type="dxa"/>
            <w:gridSpan w:val="2"/>
            <w:noWrap/>
            <w:vAlign w:val="center"/>
          </w:tcPr>
          <w:p w14:paraId="703624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3.</w:t>
            </w:r>
            <w:r>
              <w:rPr>
                <w:rFonts w:hint="eastAsia" w:ascii="宋体" w:hAnsi="宋体" w:cs="宋体"/>
                <w:color w:val="auto"/>
                <w:kern w:val="0"/>
                <w:highlight w:val="none"/>
                <w:lang w:val="en-US" w:eastAsia="zh-CN"/>
              </w:rPr>
              <w:t>4</w:t>
            </w:r>
          </w:p>
        </w:tc>
        <w:tc>
          <w:tcPr>
            <w:tcW w:w="2384" w:type="dxa"/>
            <w:noWrap/>
            <w:vAlign w:val="center"/>
          </w:tcPr>
          <w:p w14:paraId="441C74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lang w:val="en-US" w:eastAsia="zh-CN"/>
              </w:rPr>
              <w:t>评标结果</w:t>
            </w:r>
          </w:p>
        </w:tc>
        <w:tc>
          <w:tcPr>
            <w:tcW w:w="5999" w:type="dxa"/>
            <w:noWrap/>
            <w:vAlign w:val="center"/>
          </w:tcPr>
          <w:p w14:paraId="4F15584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3.4.1除第二章“</w:t>
            </w:r>
            <w:r>
              <w:rPr>
                <w:rFonts w:hint="eastAsia" w:ascii="宋体" w:hAnsi="宋体" w:cs="宋体"/>
                <w:color w:val="auto"/>
                <w:highlight w:val="none"/>
                <w:lang w:val="en-US" w:eastAsia="zh-CN"/>
              </w:rPr>
              <w:t>比选申请</w:t>
            </w:r>
            <w:r>
              <w:rPr>
                <w:rFonts w:hint="eastAsia" w:ascii="宋体" w:hAnsi="宋体" w:cs="宋体"/>
                <w:color w:val="auto"/>
                <w:highlight w:val="none"/>
              </w:rPr>
              <w:t>人须知”前附表授权直接确定中标人外,评标委员会按经评审的最低投标价法推荐中标候选人。</w:t>
            </w:r>
          </w:p>
          <w:p w14:paraId="44443793">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3.4.2评标委员会完成评标后，应当向比选人提交书面评标报告。</w:t>
            </w:r>
          </w:p>
        </w:tc>
      </w:tr>
    </w:tbl>
    <w:p w14:paraId="5A365DE3">
      <w:pPr>
        <w:pStyle w:val="3"/>
        <w:spacing w:line="360" w:lineRule="auto"/>
        <w:rPr>
          <w:rFonts w:ascii="宋体" w:hAnsi="宋体" w:cs="宋体"/>
          <w:color w:val="auto"/>
          <w:highlight w:val="none"/>
        </w:rPr>
      </w:pPr>
      <w:bookmarkStart w:id="565" w:name="_Toc75537655"/>
      <w:bookmarkStart w:id="566" w:name="_Toc60649374"/>
      <w:bookmarkStart w:id="567" w:name="_Toc25696"/>
      <w:r>
        <w:rPr>
          <w:rFonts w:hint="eastAsia" w:ascii="宋体" w:hAnsi="宋体" w:cs="宋体"/>
          <w:color w:val="auto"/>
          <w:highlight w:val="none"/>
        </w:rPr>
        <w:br w:type="page"/>
      </w:r>
      <w:bookmarkStart w:id="568" w:name="_Toc107478229"/>
      <w:bookmarkStart w:id="569" w:name="_Toc6691"/>
      <w:r>
        <w:rPr>
          <w:rFonts w:hint="eastAsia" w:ascii="宋体" w:hAnsi="宋体" w:cs="宋体"/>
          <w:color w:val="auto"/>
          <w:sz w:val="21"/>
          <w:szCs w:val="21"/>
          <w:highlight w:val="none"/>
        </w:rPr>
        <w:t>1. 评标方法</w:t>
      </w:r>
      <w:bookmarkEnd w:id="565"/>
      <w:bookmarkEnd w:id="566"/>
      <w:bookmarkEnd w:id="567"/>
      <w:bookmarkEnd w:id="568"/>
      <w:bookmarkEnd w:id="569"/>
    </w:p>
    <w:p w14:paraId="5A825271">
      <w:pPr>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本次评标采用经评审的最低投标价法,评标委员会按照本章第2.1款进行报价排序,按照本章第2.2款进行符合性审查，符合性审查合格的比选申请人中按报价由低到高推荐中标候选人，或根据</w:t>
      </w:r>
      <w:r>
        <w:rPr>
          <w:rFonts w:hint="eastAsia" w:ascii="宋体" w:hAnsi="宋体" w:cs="宋体"/>
          <w:color w:val="auto"/>
          <w:kern w:val="0"/>
          <w:szCs w:val="21"/>
          <w:highlight w:val="none"/>
          <w:lang w:val="en-US" w:eastAsia="zh-CN"/>
        </w:rPr>
        <w:t>比选</w:t>
      </w:r>
      <w:r>
        <w:rPr>
          <w:rFonts w:hint="eastAsia" w:ascii="宋体" w:hAnsi="宋体" w:cs="宋体"/>
          <w:color w:val="auto"/>
          <w:kern w:val="0"/>
          <w:szCs w:val="21"/>
          <w:highlight w:val="none"/>
        </w:rPr>
        <w:t>人授权直接确定中标人。</w:t>
      </w:r>
    </w:p>
    <w:p w14:paraId="3012F5A7">
      <w:pPr>
        <w:pStyle w:val="3"/>
        <w:spacing w:line="360" w:lineRule="auto"/>
        <w:rPr>
          <w:rFonts w:ascii="宋体" w:hAnsi="宋体" w:cs="宋体"/>
          <w:color w:val="auto"/>
          <w:sz w:val="21"/>
          <w:szCs w:val="21"/>
          <w:highlight w:val="none"/>
        </w:rPr>
      </w:pPr>
      <w:bookmarkStart w:id="570" w:name="_Toc224103385"/>
      <w:bookmarkStart w:id="571" w:name="_Toc287607813"/>
      <w:bookmarkStart w:id="572" w:name="_Toc277082619"/>
      <w:bookmarkStart w:id="573" w:name="_Toc483387989"/>
      <w:bookmarkStart w:id="574" w:name="_Toc11595"/>
      <w:bookmarkStart w:id="575" w:name="_Toc75537656"/>
      <w:bookmarkStart w:id="576" w:name="_Toc107478230"/>
      <w:bookmarkStart w:id="577" w:name="_Toc287620752"/>
      <w:bookmarkStart w:id="578" w:name="_Toc200513199"/>
      <w:bookmarkStart w:id="579" w:name="_Toc483415752"/>
      <w:bookmarkStart w:id="580" w:name="_Toc16074"/>
      <w:bookmarkStart w:id="581" w:name="_Toc60649375"/>
      <w:r>
        <w:rPr>
          <w:rFonts w:hint="eastAsia" w:ascii="宋体" w:hAnsi="宋体" w:cs="宋体"/>
          <w:color w:val="auto"/>
          <w:sz w:val="21"/>
          <w:szCs w:val="21"/>
          <w:highlight w:val="none"/>
        </w:rPr>
        <w:t>2.  评审标准</w:t>
      </w:r>
      <w:bookmarkEnd w:id="570"/>
      <w:bookmarkEnd w:id="571"/>
      <w:bookmarkEnd w:id="572"/>
      <w:bookmarkEnd w:id="573"/>
      <w:bookmarkEnd w:id="574"/>
      <w:bookmarkEnd w:id="575"/>
      <w:bookmarkEnd w:id="576"/>
      <w:bookmarkEnd w:id="577"/>
      <w:bookmarkEnd w:id="578"/>
      <w:bookmarkEnd w:id="579"/>
      <w:bookmarkEnd w:id="580"/>
      <w:bookmarkEnd w:id="581"/>
    </w:p>
    <w:p w14:paraId="495720C9">
      <w:pPr>
        <w:pStyle w:val="4"/>
        <w:spacing w:line="360" w:lineRule="auto"/>
        <w:rPr>
          <w:rFonts w:ascii="宋体" w:hAnsi="宋体" w:cs="宋体"/>
          <w:color w:val="auto"/>
          <w:sz w:val="21"/>
          <w:szCs w:val="21"/>
          <w:highlight w:val="none"/>
        </w:rPr>
      </w:pPr>
      <w:bookmarkStart w:id="582" w:name="_Toc12016"/>
      <w:bookmarkStart w:id="583" w:name="_Toc60649376"/>
      <w:bookmarkStart w:id="584" w:name="_Toc483387990"/>
      <w:bookmarkStart w:id="585" w:name="_Toc16801"/>
      <w:bookmarkStart w:id="586" w:name="_Toc287607814"/>
      <w:bookmarkStart w:id="587" w:name="_Toc483415753"/>
      <w:bookmarkStart w:id="588" w:name="_Toc107478231"/>
      <w:bookmarkStart w:id="589" w:name="_Toc287620753"/>
      <w:bookmarkStart w:id="590" w:name="_Toc75537657"/>
      <w:bookmarkStart w:id="591" w:name="_Toc277082620"/>
      <w:bookmarkStart w:id="592" w:name="_Toc224103386"/>
      <w:bookmarkStart w:id="593" w:name="_Toc200513200"/>
      <w:bookmarkStart w:id="594" w:name="_Toc18079"/>
      <w:bookmarkStart w:id="595" w:name="_Toc27624"/>
      <w:r>
        <w:rPr>
          <w:rFonts w:hint="eastAsia" w:ascii="宋体" w:hAnsi="宋体" w:cs="宋体"/>
          <w:color w:val="auto"/>
          <w:sz w:val="21"/>
          <w:szCs w:val="21"/>
          <w:highlight w:val="none"/>
        </w:rPr>
        <w:t xml:space="preserve">2.1  </w:t>
      </w:r>
      <w:bookmarkEnd w:id="582"/>
      <w:bookmarkEnd w:id="583"/>
      <w:bookmarkEnd w:id="584"/>
      <w:bookmarkEnd w:id="585"/>
      <w:bookmarkEnd w:id="586"/>
      <w:bookmarkEnd w:id="587"/>
      <w:bookmarkEnd w:id="588"/>
      <w:bookmarkEnd w:id="589"/>
      <w:bookmarkEnd w:id="590"/>
      <w:bookmarkEnd w:id="591"/>
      <w:bookmarkEnd w:id="592"/>
      <w:bookmarkEnd w:id="593"/>
      <w:r>
        <w:rPr>
          <w:rFonts w:hint="eastAsia" w:ascii="宋体" w:hAnsi="宋体" w:cs="宋体"/>
          <w:color w:val="auto"/>
          <w:sz w:val="21"/>
          <w:szCs w:val="21"/>
          <w:highlight w:val="none"/>
        </w:rPr>
        <w:t>报价</w:t>
      </w:r>
      <w:r>
        <w:rPr>
          <w:rFonts w:ascii="宋体" w:hAnsi="宋体" w:cs="宋体"/>
          <w:color w:val="auto"/>
          <w:sz w:val="21"/>
          <w:szCs w:val="21"/>
          <w:highlight w:val="none"/>
        </w:rPr>
        <w:t>排序</w:t>
      </w:r>
      <w:r>
        <w:rPr>
          <w:rFonts w:hint="eastAsia" w:ascii="宋体" w:hAnsi="宋体" w:cs="宋体"/>
          <w:color w:val="auto"/>
          <w:sz w:val="21"/>
          <w:szCs w:val="21"/>
          <w:highlight w:val="none"/>
        </w:rPr>
        <w:t>标准</w:t>
      </w:r>
      <w:bookmarkEnd w:id="594"/>
      <w:bookmarkEnd w:id="595"/>
    </w:p>
    <w:p w14:paraId="22A016C6">
      <w:pPr>
        <w:autoSpaceDE w:val="0"/>
        <w:autoSpaceDN w:val="0"/>
        <w:adjustRightInd w:val="0"/>
        <w:snapToGrid w:val="0"/>
        <w:spacing w:line="360" w:lineRule="auto"/>
        <w:ind w:left="1" w:firstLine="535" w:firstLineChars="255"/>
        <w:jc w:val="left"/>
        <w:rPr>
          <w:rFonts w:ascii="宋体" w:hAnsi="宋体" w:cs="宋体"/>
          <w:color w:val="auto"/>
          <w:kern w:val="0"/>
          <w:szCs w:val="21"/>
          <w:highlight w:val="none"/>
        </w:rPr>
      </w:pPr>
      <w:r>
        <w:rPr>
          <w:rFonts w:hint="eastAsia" w:ascii="宋体" w:hAnsi="宋体" w:cs="宋体"/>
          <w:color w:val="auto"/>
          <w:szCs w:val="21"/>
          <w:highlight w:val="none"/>
        </w:rPr>
        <w:t>见评标办法前附表</w:t>
      </w:r>
      <w:r>
        <w:rPr>
          <w:rFonts w:hint="eastAsia" w:ascii="宋体" w:hAnsi="宋体" w:cs="宋体"/>
          <w:color w:val="auto"/>
          <w:kern w:val="0"/>
          <w:szCs w:val="21"/>
          <w:highlight w:val="none"/>
        </w:rPr>
        <w:t>。</w:t>
      </w:r>
    </w:p>
    <w:p w14:paraId="47031712">
      <w:pPr>
        <w:pStyle w:val="4"/>
        <w:spacing w:line="360" w:lineRule="auto"/>
        <w:rPr>
          <w:rFonts w:ascii="宋体" w:hAnsi="宋体" w:cs="宋体"/>
          <w:color w:val="auto"/>
          <w:sz w:val="21"/>
          <w:szCs w:val="21"/>
          <w:highlight w:val="none"/>
        </w:rPr>
      </w:pPr>
      <w:bookmarkStart w:id="596" w:name="_Toc2686"/>
      <w:bookmarkStart w:id="597" w:name="_Toc107478232"/>
      <w:bookmarkStart w:id="598" w:name="_Toc287620754"/>
      <w:bookmarkStart w:id="599" w:name="_Toc483415754"/>
      <w:bookmarkStart w:id="600" w:name="_Toc200513201"/>
      <w:bookmarkStart w:id="601" w:name="_Toc4743"/>
      <w:bookmarkStart w:id="602" w:name="_Toc60649377"/>
      <w:bookmarkStart w:id="603" w:name="_Toc29113"/>
      <w:bookmarkStart w:id="604" w:name="_Toc287607815"/>
      <w:bookmarkStart w:id="605" w:name="_Toc75537658"/>
      <w:bookmarkStart w:id="606" w:name="_Toc483387991"/>
      <w:bookmarkStart w:id="607" w:name="_Toc224103387"/>
      <w:bookmarkStart w:id="608" w:name="_Toc277082621"/>
      <w:bookmarkStart w:id="609" w:name="_Toc19044"/>
      <w:r>
        <w:rPr>
          <w:rFonts w:hint="eastAsia" w:ascii="宋体" w:hAnsi="宋体" w:cs="宋体"/>
          <w:color w:val="auto"/>
          <w:sz w:val="21"/>
          <w:szCs w:val="21"/>
          <w:highlight w:val="none"/>
        </w:rPr>
        <w:t>2.2  分符合性审查标准</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6B605EF8">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w:t>
      </w:r>
      <w:r>
        <w:rPr>
          <w:rFonts w:hint="eastAsia" w:ascii="宋体" w:hAnsi="宋体" w:cs="宋体"/>
          <w:color w:val="auto"/>
          <w:szCs w:val="21"/>
          <w:highlight w:val="none"/>
        </w:rPr>
        <w:t>。</w:t>
      </w:r>
    </w:p>
    <w:p w14:paraId="0186232E">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  资格评审标准：见评标办法前附表。</w:t>
      </w:r>
    </w:p>
    <w:p w14:paraId="45EABC8A">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14:paraId="53A1CCB3">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14:paraId="1F870FF8">
      <w:pPr>
        <w:pStyle w:val="3"/>
        <w:spacing w:before="0" w:after="0" w:line="360" w:lineRule="auto"/>
        <w:rPr>
          <w:rFonts w:ascii="宋体" w:hAnsi="宋体"/>
          <w:b w:val="0"/>
          <w:snapToGrid w:val="0"/>
          <w:color w:val="auto"/>
          <w:highlight w:val="none"/>
        </w:rPr>
      </w:pPr>
      <w:bookmarkStart w:id="610" w:name="_Toc17272"/>
      <w:bookmarkStart w:id="611" w:name="_Toc5919"/>
      <w:bookmarkStart w:id="612" w:name="_Toc57820620"/>
      <w:bookmarkStart w:id="613" w:name="_Toc22324"/>
      <w:r>
        <w:rPr>
          <w:rFonts w:ascii="宋体" w:hAnsi="宋体"/>
          <w:b w:val="0"/>
          <w:snapToGrid w:val="0"/>
          <w:color w:val="auto"/>
          <w:highlight w:val="none"/>
        </w:rPr>
        <w:t>3.  评标程序</w:t>
      </w:r>
      <w:bookmarkEnd w:id="610"/>
      <w:bookmarkEnd w:id="611"/>
      <w:bookmarkEnd w:id="612"/>
      <w:bookmarkEnd w:id="613"/>
    </w:p>
    <w:p w14:paraId="63CCEFC1">
      <w:pPr>
        <w:pStyle w:val="4"/>
        <w:spacing w:before="0" w:after="0" w:line="360" w:lineRule="auto"/>
        <w:rPr>
          <w:rFonts w:ascii="宋体" w:hAnsi="宋体" w:cs="宋体"/>
          <w:color w:val="auto"/>
          <w:sz w:val="21"/>
          <w:szCs w:val="21"/>
          <w:highlight w:val="none"/>
        </w:rPr>
      </w:pPr>
      <w:bookmarkStart w:id="614" w:name="_Toc32703"/>
      <w:bookmarkStart w:id="615" w:name="_Toc57820621"/>
      <w:bookmarkStart w:id="616" w:name="_Toc20953"/>
      <w:bookmarkStart w:id="617" w:name="_Toc27136"/>
      <w:bookmarkStart w:id="618" w:name="_Toc4081"/>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614"/>
      <w:bookmarkEnd w:id="615"/>
      <w:bookmarkEnd w:id="616"/>
      <w:bookmarkEnd w:id="617"/>
      <w:bookmarkEnd w:id="618"/>
    </w:p>
    <w:p w14:paraId="7DCEAED3">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人的</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文件，按照报价由低到高的顺序排序。</w:t>
      </w:r>
    </w:p>
    <w:p w14:paraId="41625253">
      <w:pPr>
        <w:pStyle w:val="4"/>
        <w:spacing w:before="0" w:after="0" w:line="360" w:lineRule="auto"/>
        <w:rPr>
          <w:rFonts w:ascii="宋体" w:hAnsi="宋体" w:cs="宋体"/>
          <w:color w:val="auto"/>
          <w:sz w:val="21"/>
          <w:szCs w:val="21"/>
          <w:highlight w:val="none"/>
        </w:rPr>
      </w:pPr>
      <w:bookmarkStart w:id="619" w:name="_Toc476"/>
      <w:bookmarkStart w:id="620" w:name="_Toc57820622"/>
      <w:bookmarkStart w:id="621" w:name="_Toc26917"/>
      <w:bookmarkStart w:id="622" w:name="_Toc18965"/>
      <w:bookmarkStart w:id="623" w:name="_Toc30434"/>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619"/>
      <w:bookmarkEnd w:id="620"/>
      <w:bookmarkEnd w:id="621"/>
      <w:bookmarkEnd w:id="622"/>
      <w:bookmarkEnd w:id="623"/>
    </w:p>
    <w:p w14:paraId="17FFE6E5">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w:t>
      </w:r>
    </w:p>
    <w:p w14:paraId="5738E47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val="en-US" w:eastAsia="zh-CN"/>
        </w:rPr>
        <w:t>比选申请人</w:t>
      </w:r>
      <w:r>
        <w:rPr>
          <w:rFonts w:ascii="宋体" w:hAnsi="宋体" w:cs="宋体"/>
          <w:color w:val="auto"/>
          <w:szCs w:val="21"/>
          <w:highlight w:val="none"/>
        </w:rPr>
        <w:t>有以下情形之一的，</w:t>
      </w:r>
      <w:r>
        <w:rPr>
          <w:rFonts w:hint="eastAsia" w:ascii="宋体" w:hAnsi="宋体" w:cs="宋体"/>
          <w:color w:val="auto"/>
          <w:szCs w:val="21"/>
          <w:highlight w:val="none"/>
        </w:rPr>
        <w:t>其</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文件将被否决：</w:t>
      </w:r>
    </w:p>
    <w:p w14:paraId="141867D0">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val="en-US" w:eastAsia="zh-CN"/>
        </w:rPr>
        <w:t>比选申请</w:t>
      </w:r>
      <w:r>
        <w:rPr>
          <w:rFonts w:ascii="宋体" w:hAnsi="宋体" w:cs="宋体"/>
          <w:color w:val="auto"/>
          <w:szCs w:val="21"/>
          <w:highlight w:val="none"/>
        </w:rPr>
        <w:t xml:space="preserve">人须知”第1.4.3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14:paraId="52D412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14:paraId="0A71FA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2CED78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人书面确认后具有约束力，修正原则如下：</w:t>
      </w:r>
    </w:p>
    <w:p w14:paraId="6847B1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文件中的大写金额与小写金额不一致的，以大写金额为准；</w:t>
      </w:r>
    </w:p>
    <w:p w14:paraId="0B1F8C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函中的总报价与已标价工程量清单总报价不一致，</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工程量清单总报价与依据单价、工程数量、分部分项工程合价计算出的结果不一致的，由评标委员会作否决投标处理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67C51CA9">
      <w:pPr>
        <w:pStyle w:val="4"/>
        <w:spacing w:before="0" w:after="0" w:line="360" w:lineRule="auto"/>
        <w:rPr>
          <w:rFonts w:ascii="宋体" w:hAnsi="宋体" w:cs="宋体"/>
          <w:color w:val="auto"/>
          <w:sz w:val="21"/>
          <w:szCs w:val="21"/>
          <w:highlight w:val="none"/>
        </w:rPr>
      </w:pPr>
      <w:bookmarkStart w:id="624" w:name="_Toc57820623"/>
      <w:bookmarkStart w:id="625" w:name="_Toc3065"/>
      <w:bookmarkStart w:id="626" w:name="_Toc23071"/>
      <w:bookmarkStart w:id="627" w:name="_Toc10751"/>
      <w:bookmarkStart w:id="628" w:name="_Toc22125"/>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比选申请</w:t>
      </w:r>
      <w:r>
        <w:rPr>
          <w:rFonts w:hint="eastAsia" w:ascii="宋体" w:hAnsi="宋体" w:cs="宋体"/>
          <w:color w:val="auto"/>
          <w:sz w:val="21"/>
          <w:szCs w:val="21"/>
          <w:highlight w:val="none"/>
        </w:rPr>
        <w:t>文件的澄清和补正</w:t>
      </w:r>
      <w:bookmarkEnd w:id="624"/>
      <w:bookmarkEnd w:id="625"/>
      <w:bookmarkEnd w:id="626"/>
      <w:bookmarkEnd w:id="627"/>
      <w:bookmarkEnd w:id="628"/>
    </w:p>
    <w:p w14:paraId="5E708FE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人对所提交</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文件中不明确的内容进行书面澄清或说明，或者对细微偏差进行补正。评标委员会不接受</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人主动提出的澄清、说明或补正。</w:t>
      </w:r>
    </w:p>
    <w:p w14:paraId="4A66DA0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文件的实质性内容（算术性错误修正的除外）。</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人的书面澄清、说明和补正属于</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文件的组成部分。</w:t>
      </w:r>
    </w:p>
    <w:p w14:paraId="235CD80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人提交的澄清、说明或补正有疑问的，可以要求</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人进一步澄清、说明或补正，直至满足评标委员会的要求。</w:t>
      </w:r>
    </w:p>
    <w:p w14:paraId="7BDA3396">
      <w:pPr>
        <w:pStyle w:val="4"/>
        <w:spacing w:before="0" w:after="0" w:line="360" w:lineRule="auto"/>
        <w:rPr>
          <w:rFonts w:ascii="宋体" w:hAnsi="宋体" w:cs="宋体"/>
          <w:color w:val="auto"/>
          <w:sz w:val="21"/>
          <w:szCs w:val="21"/>
          <w:highlight w:val="none"/>
        </w:rPr>
      </w:pPr>
      <w:bookmarkStart w:id="629" w:name="_Toc57820624"/>
      <w:bookmarkStart w:id="630" w:name="_Toc875"/>
      <w:bookmarkStart w:id="631" w:name="_Toc280"/>
      <w:bookmarkStart w:id="632" w:name="_Toc5917"/>
      <w:bookmarkStart w:id="633" w:name="_Toc479262406"/>
      <w:bookmarkStart w:id="634" w:name="_Toc18550"/>
      <w:bookmarkStart w:id="635" w:name="_Toc484465184"/>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629"/>
      <w:bookmarkEnd w:id="630"/>
      <w:bookmarkEnd w:id="631"/>
      <w:bookmarkEnd w:id="632"/>
      <w:bookmarkEnd w:id="633"/>
      <w:bookmarkEnd w:id="634"/>
      <w:bookmarkEnd w:id="635"/>
    </w:p>
    <w:p w14:paraId="1389245D">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 xml:space="preserve"> 除第二章“</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人须知”前附表授权直接确定中标人外，评标委员会按经评审的最低投标价法推荐中标候选人。</w:t>
      </w:r>
    </w:p>
    <w:p w14:paraId="0362F007">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人提交书面评标报告和中标候选人名单。</w:t>
      </w:r>
    </w:p>
    <w:p w14:paraId="41A41D97">
      <w:pPr>
        <w:autoSpaceDE w:val="0"/>
        <w:autoSpaceDN w:val="0"/>
        <w:adjustRightInd w:val="0"/>
        <w:snapToGrid w:val="0"/>
        <w:spacing w:line="360" w:lineRule="auto"/>
        <w:ind w:left="1" w:firstLine="535" w:firstLineChars="255"/>
        <w:jc w:val="left"/>
        <w:rPr>
          <w:rFonts w:ascii="宋体" w:hAnsi="宋体" w:cs="宋体"/>
          <w:color w:val="auto"/>
          <w:kern w:val="0"/>
          <w:szCs w:val="21"/>
          <w:highlight w:val="none"/>
        </w:rPr>
      </w:pPr>
    </w:p>
    <w:p w14:paraId="52EDD172">
      <w:pPr>
        <w:pStyle w:val="38"/>
        <w:spacing w:line="360" w:lineRule="auto"/>
        <w:rPr>
          <w:rFonts w:ascii="宋体" w:hAnsi="宋体" w:cs="宋体"/>
          <w:b/>
          <w:color w:val="auto"/>
          <w:sz w:val="28"/>
          <w:szCs w:val="28"/>
          <w:highlight w:val="none"/>
          <w:u w:val="none"/>
          <w:lang w:eastAsia="zh-CN"/>
        </w:rPr>
      </w:pPr>
      <w:r>
        <w:rPr>
          <w:rFonts w:hint="eastAsia" w:ascii="宋体" w:hAnsi="宋体" w:cs="宋体"/>
          <w:color w:val="auto"/>
          <w:szCs w:val="21"/>
          <w:highlight w:val="none"/>
          <w:lang w:eastAsia="zh-CN"/>
        </w:rPr>
        <w:br w:type="page"/>
      </w:r>
      <w:r>
        <w:rPr>
          <w:rFonts w:hint="eastAsia" w:ascii="宋体" w:hAnsi="宋体" w:cs="宋体"/>
          <w:b/>
          <w:color w:val="auto"/>
          <w:sz w:val="28"/>
          <w:szCs w:val="28"/>
          <w:highlight w:val="none"/>
          <w:u w:val="none"/>
          <w:lang w:eastAsia="zh-CN"/>
        </w:rPr>
        <w:t>附件A：经评审的最低投标价法否决投标情况一览表</w:t>
      </w:r>
    </w:p>
    <w:p w14:paraId="2B9FC855">
      <w:pPr>
        <w:pStyle w:val="38"/>
        <w:spacing w:line="360" w:lineRule="auto"/>
        <w:ind w:firstLine="420" w:firstLineChars="200"/>
        <w:jc w:val="both"/>
        <w:rPr>
          <w:rFonts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比选申请文件存在本一览表下列情形之一的，比选申请文件视为重大偏差并作否决比选申请处理，否则，评审委员会不得视为重大偏差而否决比选申请人的比选申请文件。</w:t>
      </w:r>
    </w:p>
    <w:tbl>
      <w:tblPr>
        <w:tblStyle w:val="54"/>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19C26A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ign w:val="center"/>
          </w:tcPr>
          <w:p w14:paraId="2E45483B">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章节号</w:t>
            </w:r>
          </w:p>
        </w:tc>
        <w:tc>
          <w:tcPr>
            <w:tcW w:w="1899" w:type="dxa"/>
            <w:noWrap/>
            <w:vAlign w:val="center"/>
          </w:tcPr>
          <w:p w14:paraId="0FC987B8">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6333" w:type="dxa"/>
            <w:noWrap/>
            <w:vAlign w:val="center"/>
          </w:tcPr>
          <w:p w14:paraId="52FAC137">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否决比选申请条件</w:t>
            </w:r>
          </w:p>
        </w:tc>
      </w:tr>
      <w:tr w14:paraId="5D52BB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noWrap/>
            <w:vAlign w:val="center"/>
          </w:tcPr>
          <w:p w14:paraId="62AFBDE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第三章</w:t>
            </w:r>
          </w:p>
        </w:tc>
        <w:tc>
          <w:tcPr>
            <w:tcW w:w="1899" w:type="dxa"/>
            <w:vMerge w:val="restart"/>
            <w:noWrap/>
            <w:vAlign w:val="center"/>
          </w:tcPr>
          <w:p w14:paraId="3D57F54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资格评审</w:t>
            </w:r>
          </w:p>
        </w:tc>
        <w:tc>
          <w:tcPr>
            <w:tcW w:w="6333" w:type="dxa"/>
            <w:noWrap/>
            <w:vAlign w:val="center"/>
          </w:tcPr>
          <w:p w14:paraId="5B31879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A-1比选申请人的资质条件、营业执照须满足比选申请人须知前附表1.4.1项第1条的要求，否则由评审委员会作否决比选申请处理。</w:t>
            </w:r>
          </w:p>
        </w:tc>
      </w:tr>
      <w:tr w14:paraId="0C6344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ign w:val="center"/>
          </w:tcPr>
          <w:p w14:paraId="6CB1E056">
            <w:pPr>
              <w:spacing w:line="400" w:lineRule="exact"/>
              <w:jc w:val="center"/>
              <w:rPr>
                <w:rFonts w:ascii="宋体" w:hAnsi="宋体" w:cs="宋体"/>
                <w:color w:val="auto"/>
                <w:szCs w:val="21"/>
                <w:highlight w:val="none"/>
              </w:rPr>
            </w:pPr>
          </w:p>
        </w:tc>
        <w:tc>
          <w:tcPr>
            <w:tcW w:w="1899" w:type="dxa"/>
            <w:vMerge w:val="continue"/>
            <w:noWrap/>
            <w:vAlign w:val="center"/>
          </w:tcPr>
          <w:p w14:paraId="1AFC070E">
            <w:pPr>
              <w:spacing w:line="400" w:lineRule="exact"/>
              <w:jc w:val="center"/>
              <w:rPr>
                <w:rFonts w:ascii="宋体" w:hAnsi="宋体" w:cs="宋体"/>
                <w:color w:val="auto"/>
                <w:szCs w:val="21"/>
                <w:highlight w:val="none"/>
              </w:rPr>
            </w:pPr>
          </w:p>
        </w:tc>
        <w:tc>
          <w:tcPr>
            <w:tcW w:w="6333" w:type="dxa"/>
            <w:noWrap/>
            <w:vAlign w:val="center"/>
          </w:tcPr>
          <w:p w14:paraId="2EF9D4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A-2比选申请人的业绩须满足比选申请人须知前附表1.4.1项第2条的要求，否则由评审委员会作否决比选申请处理。（如有）</w:t>
            </w:r>
          </w:p>
        </w:tc>
      </w:tr>
      <w:tr w14:paraId="3B440B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ign w:val="center"/>
          </w:tcPr>
          <w:p w14:paraId="0A522E12">
            <w:pPr>
              <w:spacing w:line="400" w:lineRule="exact"/>
              <w:jc w:val="center"/>
              <w:rPr>
                <w:rFonts w:ascii="宋体" w:hAnsi="宋体" w:cs="宋体"/>
                <w:color w:val="auto"/>
                <w:szCs w:val="21"/>
                <w:highlight w:val="none"/>
              </w:rPr>
            </w:pPr>
          </w:p>
        </w:tc>
        <w:tc>
          <w:tcPr>
            <w:tcW w:w="1899" w:type="dxa"/>
            <w:vMerge w:val="continue"/>
            <w:noWrap/>
            <w:vAlign w:val="center"/>
          </w:tcPr>
          <w:p w14:paraId="08D0805D">
            <w:pPr>
              <w:spacing w:line="400" w:lineRule="exact"/>
              <w:jc w:val="center"/>
              <w:rPr>
                <w:rFonts w:ascii="宋体" w:hAnsi="宋体" w:cs="宋体"/>
                <w:color w:val="auto"/>
                <w:szCs w:val="21"/>
                <w:highlight w:val="none"/>
              </w:rPr>
            </w:pPr>
          </w:p>
        </w:tc>
        <w:tc>
          <w:tcPr>
            <w:tcW w:w="6333" w:type="dxa"/>
            <w:noWrap/>
            <w:vAlign w:val="center"/>
          </w:tcPr>
          <w:p w14:paraId="78BEB2B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A-3 比选申请人的财务要求须满足比选申请人须知前附表第1.4.1项第3条的要求，否则由评审委员会作否决比选申请处理。（如有）</w:t>
            </w:r>
          </w:p>
        </w:tc>
      </w:tr>
      <w:tr w14:paraId="572B5E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ign w:val="center"/>
          </w:tcPr>
          <w:p w14:paraId="5991D10F">
            <w:pPr>
              <w:spacing w:line="400" w:lineRule="exact"/>
              <w:jc w:val="center"/>
              <w:rPr>
                <w:rFonts w:ascii="宋体" w:hAnsi="宋体" w:cs="宋体"/>
                <w:color w:val="auto"/>
                <w:szCs w:val="21"/>
                <w:highlight w:val="none"/>
              </w:rPr>
            </w:pPr>
          </w:p>
        </w:tc>
        <w:tc>
          <w:tcPr>
            <w:tcW w:w="1899" w:type="dxa"/>
            <w:vMerge w:val="continue"/>
            <w:noWrap/>
            <w:vAlign w:val="center"/>
          </w:tcPr>
          <w:p w14:paraId="64FAC5ED">
            <w:pPr>
              <w:spacing w:line="400" w:lineRule="exact"/>
              <w:jc w:val="center"/>
              <w:rPr>
                <w:rFonts w:ascii="宋体" w:hAnsi="宋体" w:cs="宋体"/>
                <w:color w:val="auto"/>
                <w:szCs w:val="21"/>
                <w:highlight w:val="none"/>
              </w:rPr>
            </w:pPr>
          </w:p>
        </w:tc>
        <w:tc>
          <w:tcPr>
            <w:tcW w:w="6333" w:type="dxa"/>
            <w:noWrap/>
            <w:vAlign w:val="center"/>
          </w:tcPr>
          <w:p w14:paraId="02585F0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A-4比选申请人的比选申请截止日比选申请资格情况须满足比选申请人须知前附表第1.4.1项第4条的要求，否则由评审委员会作否决比选申请处理。</w:t>
            </w:r>
          </w:p>
        </w:tc>
      </w:tr>
      <w:tr w14:paraId="2A6280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ign w:val="center"/>
          </w:tcPr>
          <w:p w14:paraId="5282EAE3">
            <w:pPr>
              <w:spacing w:line="400" w:lineRule="exact"/>
              <w:jc w:val="center"/>
              <w:rPr>
                <w:rFonts w:ascii="宋体" w:hAnsi="宋体" w:cs="宋体"/>
                <w:color w:val="auto"/>
                <w:szCs w:val="21"/>
                <w:highlight w:val="none"/>
              </w:rPr>
            </w:pPr>
          </w:p>
        </w:tc>
        <w:tc>
          <w:tcPr>
            <w:tcW w:w="1899" w:type="dxa"/>
            <w:vMerge w:val="continue"/>
            <w:noWrap/>
            <w:vAlign w:val="center"/>
          </w:tcPr>
          <w:p w14:paraId="04DF1EB1">
            <w:pPr>
              <w:spacing w:line="400" w:lineRule="exact"/>
              <w:jc w:val="center"/>
              <w:rPr>
                <w:rFonts w:ascii="宋体" w:hAnsi="宋体" w:cs="宋体"/>
                <w:color w:val="auto"/>
                <w:szCs w:val="21"/>
                <w:highlight w:val="none"/>
              </w:rPr>
            </w:pPr>
          </w:p>
        </w:tc>
        <w:tc>
          <w:tcPr>
            <w:tcW w:w="6333" w:type="dxa"/>
            <w:noWrap/>
            <w:vAlign w:val="center"/>
          </w:tcPr>
          <w:p w14:paraId="63F7086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A-6 比选申请人的其他要求须满足比选申请人须知前附表第1.4.1项第6条的要求，否则由评审委员会作否决比选申请处理。</w:t>
            </w:r>
          </w:p>
        </w:tc>
      </w:tr>
      <w:tr w14:paraId="0EFDCB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40C7F765">
            <w:pPr>
              <w:spacing w:line="400" w:lineRule="exact"/>
              <w:jc w:val="center"/>
              <w:rPr>
                <w:rFonts w:ascii="宋体" w:hAnsi="宋体" w:cs="宋体"/>
                <w:color w:val="auto"/>
                <w:szCs w:val="21"/>
                <w:highlight w:val="none"/>
              </w:rPr>
            </w:pPr>
          </w:p>
        </w:tc>
        <w:tc>
          <w:tcPr>
            <w:tcW w:w="1899" w:type="dxa"/>
            <w:vMerge w:val="restart"/>
            <w:noWrap/>
            <w:vAlign w:val="center"/>
          </w:tcPr>
          <w:p w14:paraId="20601BE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形式评审</w:t>
            </w:r>
          </w:p>
        </w:tc>
        <w:tc>
          <w:tcPr>
            <w:tcW w:w="6333" w:type="dxa"/>
            <w:noWrap/>
          </w:tcPr>
          <w:p w14:paraId="41EB337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A-7比选申请人名称必须与营业执照、资质证书一致，依法变更名称的应提交相应证明材料，否则由评审委员会作否决比选申请处理。</w:t>
            </w:r>
          </w:p>
        </w:tc>
      </w:tr>
      <w:tr w14:paraId="089D0E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4F6BE817">
            <w:pPr>
              <w:spacing w:line="400" w:lineRule="exact"/>
              <w:jc w:val="center"/>
              <w:rPr>
                <w:rFonts w:ascii="宋体" w:hAnsi="宋体" w:cs="宋体"/>
                <w:color w:val="auto"/>
                <w:szCs w:val="21"/>
                <w:highlight w:val="none"/>
              </w:rPr>
            </w:pPr>
          </w:p>
        </w:tc>
        <w:tc>
          <w:tcPr>
            <w:tcW w:w="1899" w:type="dxa"/>
            <w:vMerge w:val="continue"/>
            <w:noWrap/>
            <w:vAlign w:val="center"/>
          </w:tcPr>
          <w:p w14:paraId="098B2CDD">
            <w:pPr>
              <w:spacing w:line="400" w:lineRule="exact"/>
              <w:jc w:val="center"/>
              <w:rPr>
                <w:rFonts w:ascii="宋体" w:hAnsi="宋体" w:cs="宋体"/>
                <w:color w:val="auto"/>
                <w:szCs w:val="21"/>
                <w:highlight w:val="none"/>
              </w:rPr>
            </w:pPr>
          </w:p>
        </w:tc>
        <w:tc>
          <w:tcPr>
            <w:tcW w:w="6333" w:type="dxa"/>
            <w:noWrap/>
          </w:tcPr>
          <w:p w14:paraId="42593FF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A-8比选申请函格式规定签字、盖章的位置有法定代表人或其委托代理人签字（或盖章）、加盖单位法人章，否则由评审委员会作否决比选申请处理。</w:t>
            </w:r>
          </w:p>
        </w:tc>
      </w:tr>
      <w:tr w14:paraId="2F0934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2AFFF612">
            <w:pPr>
              <w:spacing w:line="400" w:lineRule="exact"/>
              <w:jc w:val="center"/>
              <w:rPr>
                <w:rFonts w:ascii="宋体" w:hAnsi="宋体" w:cs="宋体"/>
                <w:color w:val="auto"/>
                <w:szCs w:val="21"/>
                <w:highlight w:val="none"/>
              </w:rPr>
            </w:pPr>
          </w:p>
        </w:tc>
        <w:tc>
          <w:tcPr>
            <w:tcW w:w="1899" w:type="dxa"/>
            <w:vMerge w:val="continue"/>
            <w:noWrap/>
            <w:vAlign w:val="center"/>
          </w:tcPr>
          <w:p w14:paraId="54B1AAD4">
            <w:pPr>
              <w:spacing w:line="400" w:lineRule="exact"/>
              <w:jc w:val="center"/>
              <w:rPr>
                <w:rFonts w:ascii="宋体" w:hAnsi="宋体" w:cs="宋体"/>
                <w:color w:val="auto"/>
                <w:szCs w:val="21"/>
                <w:highlight w:val="none"/>
              </w:rPr>
            </w:pPr>
          </w:p>
        </w:tc>
        <w:tc>
          <w:tcPr>
            <w:tcW w:w="6333" w:type="dxa"/>
            <w:noWrap/>
          </w:tcPr>
          <w:p w14:paraId="74A0A1C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A-9比选申请文件格式符合第二章“比选申请人须知”第3.7款的要求，否则由评审委员会作否决比选申请处理。</w:t>
            </w:r>
          </w:p>
          <w:p w14:paraId="2E79067C">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编制</w:t>
            </w:r>
            <w:r>
              <w:rPr>
                <w:rFonts w:hint="eastAsia" w:ascii="宋体" w:hAnsi="宋体" w:cs="宋体"/>
                <w:color w:val="auto"/>
                <w:szCs w:val="21"/>
                <w:highlight w:val="none"/>
              </w:rPr>
              <w:t>比选申请文件</w:t>
            </w:r>
            <w:r>
              <w:rPr>
                <w:rFonts w:hint="eastAsia" w:ascii="宋体" w:hAnsi="宋体" w:cs="宋体"/>
                <w:color w:val="auto"/>
                <w:kern w:val="0"/>
                <w:szCs w:val="21"/>
                <w:highlight w:val="none"/>
              </w:rPr>
              <w:t>时不得对第</w:t>
            </w:r>
            <w:r>
              <w:rPr>
                <w:rFonts w:hint="eastAsia" w:ascii="宋体" w:hAnsi="宋体" w:cs="宋体"/>
                <w:color w:val="auto"/>
                <w:kern w:val="0"/>
                <w:szCs w:val="21"/>
                <w:highlight w:val="none"/>
                <w:lang w:val="en-US" w:eastAsia="zh-CN"/>
              </w:rPr>
              <w:t>五</w:t>
            </w:r>
            <w:r>
              <w:rPr>
                <w:rFonts w:hint="eastAsia" w:ascii="宋体" w:hAnsi="宋体" w:cs="宋体"/>
                <w:color w:val="auto"/>
                <w:kern w:val="0"/>
                <w:szCs w:val="21"/>
                <w:highlight w:val="none"/>
              </w:rPr>
              <w:t>章“</w:t>
            </w:r>
            <w:r>
              <w:rPr>
                <w:rFonts w:hint="eastAsia" w:ascii="宋体" w:hAnsi="宋体" w:cs="宋体"/>
                <w:color w:val="auto"/>
                <w:szCs w:val="21"/>
                <w:highlight w:val="none"/>
              </w:rPr>
              <w:t>比选申请文件</w:t>
            </w:r>
            <w:r>
              <w:rPr>
                <w:rFonts w:hint="eastAsia" w:ascii="宋体" w:hAnsi="宋体" w:cs="宋体"/>
                <w:color w:val="auto"/>
                <w:kern w:val="0"/>
                <w:szCs w:val="21"/>
                <w:highlight w:val="none"/>
              </w:rPr>
              <w:t>格式”的相应要素作实质性修改，否则由评审委员会作否决比选申请处理。</w:t>
            </w:r>
          </w:p>
        </w:tc>
      </w:tr>
      <w:tr w14:paraId="62457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5B85A152">
            <w:pPr>
              <w:spacing w:line="400" w:lineRule="exact"/>
              <w:jc w:val="center"/>
              <w:rPr>
                <w:rFonts w:ascii="宋体" w:hAnsi="宋体" w:cs="宋体"/>
                <w:color w:val="auto"/>
                <w:szCs w:val="21"/>
                <w:highlight w:val="none"/>
              </w:rPr>
            </w:pPr>
          </w:p>
        </w:tc>
        <w:tc>
          <w:tcPr>
            <w:tcW w:w="1899" w:type="dxa"/>
            <w:vMerge w:val="continue"/>
            <w:noWrap/>
            <w:vAlign w:val="center"/>
          </w:tcPr>
          <w:p w14:paraId="619DF339">
            <w:pPr>
              <w:spacing w:line="400" w:lineRule="exact"/>
              <w:jc w:val="center"/>
              <w:rPr>
                <w:rFonts w:ascii="宋体" w:hAnsi="宋体" w:cs="宋体"/>
                <w:color w:val="auto"/>
                <w:szCs w:val="21"/>
                <w:highlight w:val="none"/>
              </w:rPr>
            </w:pPr>
          </w:p>
        </w:tc>
        <w:tc>
          <w:tcPr>
            <w:tcW w:w="6333" w:type="dxa"/>
            <w:noWrap/>
          </w:tcPr>
          <w:p w14:paraId="36E19255">
            <w:pPr>
              <w:autoSpaceDE w:val="0"/>
              <w:autoSpaceDN w:val="0"/>
              <w:adjustRightInd w:val="0"/>
              <w:snapToGrid w:val="0"/>
              <w:spacing w:line="400" w:lineRule="exact"/>
              <w:ind w:firstLine="420" w:firstLineChars="200"/>
              <w:rPr>
                <w:rFonts w:ascii="宋体" w:hAnsi="宋体" w:cs="宋体"/>
                <w:i/>
                <w:color w:val="auto"/>
                <w:szCs w:val="21"/>
                <w:highlight w:val="none"/>
              </w:rPr>
            </w:pPr>
            <w:r>
              <w:rPr>
                <w:rFonts w:hint="eastAsia" w:ascii="宋体" w:hAnsi="宋体" w:cs="宋体"/>
                <w:color w:val="auto"/>
                <w:szCs w:val="21"/>
                <w:highlight w:val="none"/>
              </w:rPr>
              <w:t>A-10 比选申请文件份数符合第二章“比选申请人须知”第3.7.4项的规定，</w:t>
            </w:r>
            <w:r>
              <w:rPr>
                <w:rFonts w:hint="eastAsia" w:ascii="宋体" w:hAnsi="宋体" w:cs="宋体"/>
                <w:color w:val="auto"/>
                <w:kern w:val="0"/>
                <w:szCs w:val="21"/>
                <w:highlight w:val="none"/>
              </w:rPr>
              <w:t>否则由评审委员会作否决比选申请处理。</w:t>
            </w:r>
          </w:p>
        </w:tc>
      </w:tr>
      <w:tr w14:paraId="419A7D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3C4952B1">
            <w:pPr>
              <w:spacing w:line="400" w:lineRule="exact"/>
              <w:jc w:val="center"/>
              <w:rPr>
                <w:rFonts w:ascii="宋体" w:hAnsi="宋体" w:cs="宋体"/>
                <w:color w:val="auto"/>
                <w:szCs w:val="21"/>
                <w:highlight w:val="none"/>
              </w:rPr>
            </w:pPr>
          </w:p>
        </w:tc>
        <w:tc>
          <w:tcPr>
            <w:tcW w:w="1899" w:type="dxa"/>
            <w:vMerge w:val="continue"/>
            <w:noWrap/>
            <w:vAlign w:val="center"/>
          </w:tcPr>
          <w:p w14:paraId="4EB7964B">
            <w:pPr>
              <w:spacing w:line="400" w:lineRule="exact"/>
              <w:jc w:val="center"/>
              <w:rPr>
                <w:rFonts w:ascii="宋体" w:hAnsi="宋体" w:cs="宋体"/>
                <w:color w:val="auto"/>
                <w:szCs w:val="21"/>
                <w:highlight w:val="none"/>
              </w:rPr>
            </w:pPr>
          </w:p>
        </w:tc>
        <w:tc>
          <w:tcPr>
            <w:tcW w:w="6333" w:type="dxa"/>
            <w:noWrap/>
          </w:tcPr>
          <w:p w14:paraId="7CC3001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A-11只能有一个有效报价。在比选文件没有规定的情况下，不得提交选择性报价，否则由评审委员会作否决比选申请处理。</w:t>
            </w:r>
          </w:p>
        </w:tc>
      </w:tr>
      <w:tr w14:paraId="17F109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1EDB9CAA">
            <w:pPr>
              <w:spacing w:line="400" w:lineRule="exact"/>
              <w:jc w:val="center"/>
              <w:rPr>
                <w:rFonts w:ascii="宋体" w:hAnsi="宋体" w:cs="宋体"/>
                <w:color w:val="auto"/>
                <w:szCs w:val="21"/>
                <w:highlight w:val="none"/>
              </w:rPr>
            </w:pPr>
          </w:p>
        </w:tc>
        <w:tc>
          <w:tcPr>
            <w:tcW w:w="1899" w:type="dxa"/>
            <w:vMerge w:val="continue"/>
            <w:noWrap/>
            <w:vAlign w:val="center"/>
          </w:tcPr>
          <w:p w14:paraId="4F9B40CE">
            <w:pPr>
              <w:spacing w:line="400" w:lineRule="exact"/>
              <w:jc w:val="center"/>
              <w:rPr>
                <w:rFonts w:ascii="宋体" w:hAnsi="宋体" w:cs="宋体"/>
                <w:color w:val="auto"/>
                <w:szCs w:val="21"/>
                <w:highlight w:val="none"/>
              </w:rPr>
            </w:pPr>
          </w:p>
        </w:tc>
        <w:tc>
          <w:tcPr>
            <w:tcW w:w="6333" w:type="dxa"/>
            <w:noWrap/>
          </w:tcPr>
          <w:p w14:paraId="7DDECC8D">
            <w:pPr>
              <w:autoSpaceDE w:val="0"/>
              <w:autoSpaceDN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A-12 </w:t>
            </w:r>
            <w:r>
              <w:rPr>
                <w:rFonts w:hint="eastAsia" w:ascii="宋体" w:hAnsi="宋体" w:cs="宋体"/>
                <w:color w:val="auto"/>
                <w:kern w:val="0"/>
                <w:highlight w:val="none"/>
              </w:rPr>
              <w:t>第</w:t>
            </w:r>
            <w:r>
              <w:rPr>
                <w:rFonts w:hint="eastAsia" w:ascii="宋体" w:hAnsi="宋体" w:cs="宋体"/>
                <w:color w:val="auto"/>
                <w:kern w:val="0"/>
                <w:highlight w:val="none"/>
                <w:lang w:val="en-US" w:eastAsia="zh-CN"/>
              </w:rPr>
              <w:t>五</w:t>
            </w:r>
            <w:r>
              <w:rPr>
                <w:rFonts w:hint="eastAsia" w:ascii="宋体" w:hAnsi="宋体" w:cs="宋体"/>
                <w:color w:val="auto"/>
                <w:kern w:val="0"/>
                <w:highlight w:val="none"/>
              </w:rPr>
              <w:t xml:space="preserve">章 </w:t>
            </w:r>
            <w:r>
              <w:rPr>
                <w:rFonts w:hint="eastAsia" w:ascii="宋体" w:hAnsi="宋体" w:cs="宋体"/>
                <w:color w:val="auto"/>
                <w:szCs w:val="21"/>
                <w:highlight w:val="none"/>
              </w:rPr>
              <w:t>比选申请文件</w:t>
            </w:r>
            <w:r>
              <w:rPr>
                <w:rFonts w:hint="eastAsia" w:ascii="宋体" w:hAnsi="宋体" w:cs="宋体"/>
                <w:color w:val="auto"/>
                <w:kern w:val="0"/>
                <w:highlight w:val="none"/>
              </w:rPr>
              <w:t>格式要求法定代表人或其委托代理人签字（或盖章）的须齐全</w:t>
            </w:r>
            <w:r>
              <w:rPr>
                <w:rFonts w:hint="eastAsia" w:ascii="宋体" w:hAnsi="宋体" w:cs="宋体"/>
                <w:color w:val="auto"/>
                <w:szCs w:val="21"/>
                <w:highlight w:val="none"/>
              </w:rPr>
              <w:t>，否则由评审委员会作否决比选申请处理。</w:t>
            </w:r>
          </w:p>
        </w:tc>
      </w:tr>
      <w:tr w14:paraId="235B0A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6A23CAC0">
            <w:pPr>
              <w:spacing w:line="400" w:lineRule="exact"/>
              <w:jc w:val="center"/>
              <w:rPr>
                <w:rFonts w:ascii="宋体" w:hAnsi="宋体" w:cs="宋体"/>
                <w:color w:val="auto"/>
                <w:szCs w:val="21"/>
                <w:highlight w:val="none"/>
              </w:rPr>
            </w:pPr>
          </w:p>
        </w:tc>
        <w:tc>
          <w:tcPr>
            <w:tcW w:w="1899" w:type="dxa"/>
            <w:vMerge w:val="continue"/>
            <w:noWrap/>
            <w:vAlign w:val="center"/>
          </w:tcPr>
          <w:p w14:paraId="73B030ED">
            <w:pPr>
              <w:spacing w:line="400" w:lineRule="exact"/>
              <w:jc w:val="center"/>
              <w:rPr>
                <w:rFonts w:ascii="宋体" w:hAnsi="宋体" w:cs="宋体"/>
                <w:color w:val="auto"/>
                <w:szCs w:val="21"/>
                <w:highlight w:val="none"/>
              </w:rPr>
            </w:pPr>
          </w:p>
        </w:tc>
        <w:tc>
          <w:tcPr>
            <w:tcW w:w="6333" w:type="dxa"/>
            <w:noWrap/>
          </w:tcPr>
          <w:p w14:paraId="53CEB84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A-13 比选申请人法定代表人的委托代理人有法定代表人签署的授权委托书和比选申请人为其缴纳的养老保险证明材料，否则由评审委员会作否决比选申请处理。</w:t>
            </w:r>
          </w:p>
        </w:tc>
      </w:tr>
      <w:tr w14:paraId="5E02DC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1237" w:type="dxa"/>
            <w:vMerge w:val="continue"/>
            <w:noWrap/>
            <w:vAlign w:val="center"/>
          </w:tcPr>
          <w:p w14:paraId="148DA669">
            <w:pPr>
              <w:spacing w:line="400" w:lineRule="exact"/>
              <w:jc w:val="center"/>
              <w:rPr>
                <w:rFonts w:ascii="宋体" w:hAnsi="宋体" w:cs="宋体"/>
                <w:color w:val="auto"/>
                <w:szCs w:val="21"/>
                <w:highlight w:val="none"/>
              </w:rPr>
            </w:pPr>
          </w:p>
        </w:tc>
        <w:tc>
          <w:tcPr>
            <w:tcW w:w="1899" w:type="dxa"/>
            <w:vMerge w:val="restart"/>
            <w:noWrap/>
            <w:vAlign w:val="center"/>
          </w:tcPr>
          <w:p w14:paraId="44903D0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响应性评审</w:t>
            </w:r>
          </w:p>
        </w:tc>
        <w:tc>
          <w:tcPr>
            <w:tcW w:w="6333" w:type="dxa"/>
            <w:noWrap/>
            <w:vAlign w:val="center"/>
          </w:tcPr>
          <w:p w14:paraId="0522506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A-15 比选申请总报价不得高于比选人公布的比选总报价最高限价，否则由评审委员会作否决比选申请处理。</w:t>
            </w:r>
          </w:p>
        </w:tc>
      </w:tr>
      <w:tr w14:paraId="06693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29B3FE2C">
            <w:pPr>
              <w:spacing w:line="400" w:lineRule="exact"/>
              <w:jc w:val="center"/>
              <w:rPr>
                <w:rFonts w:ascii="宋体" w:hAnsi="宋体" w:cs="宋体"/>
                <w:color w:val="auto"/>
                <w:szCs w:val="21"/>
                <w:highlight w:val="none"/>
              </w:rPr>
            </w:pPr>
          </w:p>
        </w:tc>
        <w:tc>
          <w:tcPr>
            <w:tcW w:w="1899" w:type="dxa"/>
            <w:vMerge w:val="continue"/>
            <w:noWrap/>
            <w:vAlign w:val="center"/>
          </w:tcPr>
          <w:p w14:paraId="035248A2">
            <w:pPr>
              <w:spacing w:line="400" w:lineRule="exact"/>
              <w:jc w:val="center"/>
              <w:rPr>
                <w:rFonts w:ascii="宋体" w:hAnsi="宋体" w:cs="宋体"/>
                <w:color w:val="auto"/>
                <w:szCs w:val="21"/>
                <w:highlight w:val="none"/>
              </w:rPr>
            </w:pPr>
          </w:p>
        </w:tc>
        <w:tc>
          <w:tcPr>
            <w:tcW w:w="6333" w:type="dxa"/>
            <w:noWrap/>
            <w:vAlign w:val="center"/>
          </w:tcPr>
          <w:p w14:paraId="1E959B8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A-17 比选申请内容符合第二章“比选申请人须知”第1.3.1项规定，否则由评审委员会作否决比选申请处理。</w:t>
            </w:r>
          </w:p>
        </w:tc>
      </w:tr>
      <w:tr w14:paraId="4DF5FB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6217D1F9">
            <w:pPr>
              <w:spacing w:line="400" w:lineRule="exact"/>
              <w:jc w:val="center"/>
              <w:rPr>
                <w:rFonts w:ascii="宋体" w:hAnsi="宋体" w:cs="宋体"/>
                <w:color w:val="auto"/>
                <w:szCs w:val="21"/>
                <w:highlight w:val="none"/>
              </w:rPr>
            </w:pPr>
          </w:p>
        </w:tc>
        <w:tc>
          <w:tcPr>
            <w:tcW w:w="1899" w:type="dxa"/>
            <w:vMerge w:val="continue"/>
            <w:noWrap/>
            <w:vAlign w:val="center"/>
          </w:tcPr>
          <w:p w14:paraId="4BEE82BD">
            <w:pPr>
              <w:spacing w:line="400" w:lineRule="exact"/>
              <w:jc w:val="center"/>
              <w:rPr>
                <w:rFonts w:ascii="宋体" w:hAnsi="宋体" w:cs="宋体"/>
                <w:color w:val="auto"/>
                <w:szCs w:val="21"/>
                <w:highlight w:val="none"/>
              </w:rPr>
            </w:pPr>
          </w:p>
        </w:tc>
        <w:tc>
          <w:tcPr>
            <w:tcW w:w="6333" w:type="dxa"/>
            <w:noWrap/>
            <w:vAlign w:val="center"/>
          </w:tcPr>
          <w:p w14:paraId="36A7F20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A-18 工期符合第二章“比选申请人须知”第1.3.2项规定，否则由评审委员会作否决比选申请处理。</w:t>
            </w:r>
          </w:p>
        </w:tc>
      </w:tr>
      <w:tr w14:paraId="5B3A72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43791C73">
            <w:pPr>
              <w:spacing w:line="400" w:lineRule="exact"/>
              <w:jc w:val="center"/>
              <w:rPr>
                <w:rFonts w:ascii="宋体" w:hAnsi="宋体" w:cs="宋体"/>
                <w:color w:val="auto"/>
                <w:szCs w:val="21"/>
                <w:highlight w:val="none"/>
              </w:rPr>
            </w:pPr>
          </w:p>
        </w:tc>
        <w:tc>
          <w:tcPr>
            <w:tcW w:w="1899" w:type="dxa"/>
            <w:vMerge w:val="continue"/>
            <w:noWrap/>
            <w:vAlign w:val="center"/>
          </w:tcPr>
          <w:p w14:paraId="0E95F936">
            <w:pPr>
              <w:spacing w:line="400" w:lineRule="exact"/>
              <w:jc w:val="center"/>
              <w:rPr>
                <w:rFonts w:ascii="宋体" w:hAnsi="宋体" w:cs="宋体"/>
                <w:color w:val="auto"/>
                <w:szCs w:val="21"/>
                <w:highlight w:val="none"/>
              </w:rPr>
            </w:pPr>
          </w:p>
        </w:tc>
        <w:tc>
          <w:tcPr>
            <w:tcW w:w="6333" w:type="dxa"/>
            <w:noWrap/>
            <w:vAlign w:val="center"/>
          </w:tcPr>
          <w:p w14:paraId="431DCF6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A-19 工程质量符合第二章“比选申请人须知”第1.3.3项规定，否则由评审委员会作否决比选申请处理。</w:t>
            </w:r>
          </w:p>
        </w:tc>
      </w:tr>
      <w:tr w14:paraId="3B2AFF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1DB35F7C">
            <w:pPr>
              <w:spacing w:line="400" w:lineRule="exact"/>
              <w:jc w:val="center"/>
              <w:rPr>
                <w:rFonts w:ascii="宋体" w:hAnsi="宋体" w:cs="宋体"/>
                <w:color w:val="auto"/>
                <w:szCs w:val="21"/>
                <w:highlight w:val="none"/>
              </w:rPr>
            </w:pPr>
          </w:p>
        </w:tc>
        <w:tc>
          <w:tcPr>
            <w:tcW w:w="1899" w:type="dxa"/>
            <w:vMerge w:val="continue"/>
            <w:noWrap/>
            <w:vAlign w:val="center"/>
          </w:tcPr>
          <w:p w14:paraId="246EA6E8">
            <w:pPr>
              <w:spacing w:line="400" w:lineRule="exact"/>
              <w:jc w:val="center"/>
              <w:rPr>
                <w:rFonts w:ascii="宋体" w:hAnsi="宋体" w:cs="宋体"/>
                <w:color w:val="auto"/>
                <w:szCs w:val="21"/>
                <w:highlight w:val="none"/>
              </w:rPr>
            </w:pPr>
          </w:p>
        </w:tc>
        <w:tc>
          <w:tcPr>
            <w:tcW w:w="6333" w:type="dxa"/>
            <w:noWrap/>
            <w:vAlign w:val="center"/>
          </w:tcPr>
          <w:p w14:paraId="752FA52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A-20 比选申请有效期符合第二章“比选申请人须知”第3.3.1项规定，否则由评审委员会作否决比选申请处理。</w:t>
            </w:r>
          </w:p>
        </w:tc>
      </w:tr>
      <w:tr w14:paraId="0A317F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5E037C09">
            <w:pPr>
              <w:spacing w:line="400" w:lineRule="exact"/>
              <w:jc w:val="center"/>
              <w:rPr>
                <w:rFonts w:ascii="宋体" w:hAnsi="宋体" w:cs="宋体"/>
                <w:color w:val="auto"/>
                <w:szCs w:val="21"/>
                <w:highlight w:val="none"/>
              </w:rPr>
            </w:pPr>
          </w:p>
        </w:tc>
        <w:tc>
          <w:tcPr>
            <w:tcW w:w="1899" w:type="dxa"/>
            <w:vMerge w:val="continue"/>
            <w:noWrap/>
            <w:vAlign w:val="center"/>
          </w:tcPr>
          <w:p w14:paraId="3FE797E4">
            <w:pPr>
              <w:spacing w:line="400" w:lineRule="exact"/>
              <w:jc w:val="center"/>
              <w:rPr>
                <w:rFonts w:ascii="宋体" w:hAnsi="宋体" w:cs="宋体"/>
                <w:color w:val="auto"/>
                <w:szCs w:val="21"/>
                <w:highlight w:val="none"/>
              </w:rPr>
            </w:pPr>
          </w:p>
        </w:tc>
        <w:tc>
          <w:tcPr>
            <w:tcW w:w="6333" w:type="dxa"/>
            <w:noWrap/>
            <w:vAlign w:val="center"/>
          </w:tcPr>
          <w:p w14:paraId="6CFA3A3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A-21 比选申请人应按比选申请人须知前附表第3.4款的规定递交比选申请保证金，并作为其比选申请文件的组成部分，否则由评审委员会作否决比选申请处理。</w:t>
            </w:r>
          </w:p>
        </w:tc>
      </w:tr>
      <w:tr w14:paraId="625F7B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1E1F482E">
            <w:pPr>
              <w:spacing w:line="400" w:lineRule="exact"/>
              <w:jc w:val="center"/>
              <w:rPr>
                <w:rFonts w:ascii="宋体" w:hAnsi="宋体" w:cs="宋体"/>
                <w:color w:val="auto"/>
                <w:szCs w:val="21"/>
                <w:highlight w:val="none"/>
              </w:rPr>
            </w:pPr>
          </w:p>
        </w:tc>
        <w:tc>
          <w:tcPr>
            <w:tcW w:w="1899" w:type="dxa"/>
            <w:vMerge w:val="continue"/>
            <w:noWrap/>
            <w:vAlign w:val="center"/>
          </w:tcPr>
          <w:p w14:paraId="6D8749F6">
            <w:pPr>
              <w:spacing w:line="400" w:lineRule="exact"/>
              <w:jc w:val="center"/>
              <w:rPr>
                <w:rFonts w:ascii="宋体" w:hAnsi="宋体" w:cs="宋体"/>
                <w:color w:val="auto"/>
                <w:szCs w:val="21"/>
                <w:highlight w:val="none"/>
              </w:rPr>
            </w:pPr>
          </w:p>
        </w:tc>
        <w:tc>
          <w:tcPr>
            <w:tcW w:w="6333" w:type="dxa"/>
            <w:noWrap/>
            <w:vAlign w:val="center"/>
          </w:tcPr>
          <w:p w14:paraId="0A2E055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A-22 符合第四章“合同条款及格式”规定，比选申请文件不应附有比选人不能接受的条件，否则由评标委员会作否决投标处理。（由比选申请人承诺，承诺书格式详见第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章比选申请文件格式。）</w:t>
            </w:r>
          </w:p>
        </w:tc>
      </w:tr>
      <w:tr w14:paraId="477CD7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0A2A5497">
            <w:pPr>
              <w:spacing w:line="400" w:lineRule="exact"/>
              <w:jc w:val="center"/>
              <w:rPr>
                <w:rFonts w:ascii="宋体" w:hAnsi="宋体" w:cs="宋体"/>
                <w:color w:val="auto"/>
                <w:szCs w:val="21"/>
                <w:highlight w:val="none"/>
              </w:rPr>
            </w:pPr>
          </w:p>
        </w:tc>
        <w:tc>
          <w:tcPr>
            <w:tcW w:w="1899" w:type="dxa"/>
            <w:vMerge w:val="continue"/>
            <w:noWrap/>
            <w:vAlign w:val="center"/>
          </w:tcPr>
          <w:p w14:paraId="5ABE0410">
            <w:pPr>
              <w:spacing w:line="400" w:lineRule="exact"/>
              <w:jc w:val="center"/>
              <w:rPr>
                <w:rFonts w:ascii="宋体" w:hAnsi="宋体" w:cs="宋体"/>
                <w:color w:val="auto"/>
                <w:szCs w:val="21"/>
                <w:highlight w:val="none"/>
              </w:rPr>
            </w:pPr>
          </w:p>
        </w:tc>
        <w:tc>
          <w:tcPr>
            <w:tcW w:w="6333" w:type="dxa"/>
            <w:noWrap/>
            <w:vAlign w:val="center"/>
          </w:tcPr>
          <w:p w14:paraId="2484BD0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A-24 比选申请人提供的关于已标价工程量清单的承诺符合比选文件的要求，否则由评审委员会作否决比选申请处理。</w:t>
            </w:r>
          </w:p>
        </w:tc>
      </w:tr>
      <w:tr w14:paraId="7CA3FB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4E5012C1">
            <w:pPr>
              <w:spacing w:line="400" w:lineRule="exact"/>
              <w:jc w:val="center"/>
              <w:rPr>
                <w:rFonts w:ascii="宋体" w:hAnsi="宋体" w:cs="宋体"/>
                <w:color w:val="auto"/>
                <w:szCs w:val="21"/>
                <w:highlight w:val="none"/>
              </w:rPr>
            </w:pPr>
          </w:p>
        </w:tc>
        <w:tc>
          <w:tcPr>
            <w:tcW w:w="1899" w:type="dxa"/>
            <w:vMerge w:val="continue"/>
            <w:noWrap/>
            <w:vAlign w:val="center"/>
          </w:tcPr>
          <w:p w14:paraId="61541AEA">
            <w:pPr>
              <w:spacing w:line="400" w:lineRule="exact"/>
              <w:jc w:val="center"/>
              <w:rPr>
                <w:rFonts w:ascii="宋体" w:hAnsi="宋体" w:cs="宋体"/>
                <w:color w:val="auto"/>
                <w:szCs w:val="21"/>
                <w:highlight w:val="none"/>
              </w:rPr>
            </w:pPr>
          </w:p>
        </w:tc>
        <w:tc>
          <w:tcPr>
            <w:tcW w:w="6333" w:type="dxa"/>
            <w:noWrap/>
            <w:vAlign w:val="center"/>
          </w:tcPr>
          <w:p w14:paraId="070694C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A-25 比选申请报价有算术错误的，按照第三章“评标办法”第3.1.3项规定执行，否则由评审委员会作否决比选申请处理。</w:t>
            </w:r>
          </w:p>
        </w:tc>
      </w:tr>
      <w:tr w14:paraId="117DA3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ign w:val="center"/>
          </w:tcPr>
          <w:p w14:paraId="75F275B1">
            <w:pPr>
              <w:spacing w:line="400" w:lineRule="exact"/>
              <w:jc w:val="center"/>
              <w:rPr>
                <w:rFonts w:ascii="宋体" w:hAnsi="宋体" w:cs="宋体"/>
                <w:color w:val="auto"/>
                <w:szCs w:val="21"/>
                <w:highlight w:val="none"/>
              </w:rPr>
            </w:pPr>
          </w:p>
        </w:tc>
        <w:tc>
          <w:tcPr>
            <w:tcW w:w="1899" w:type="dxa"/>
            <w:vMerge w:val="continue"/>
            <w:noWrap/>
            <w:vAlign w:val="center"/>
          </w:tcPr>
          <w:p w14:paraId="424CE8B6">
            <w:pPr>
              <w:spacing w:line="400" w:lineRule="exact"/>
              <w:jc w:val="center"/>
              <w:rPr>
                <w:rFonts w:ascii="宋体" w:hAnsi="宋体" w:cs="宋体"/>
                <w:color w:val="auto"/>
                <w:szCs w:val="21"/>
                <w:highlight w:val="none"/>
              </w:rPr>
            </w:pPr>
          </w:p>
        </w:tc>
        <w:tc>
          <w:tcPr>
            <w:tcW w:w="6333" w:type="dxa"/>
            <w:noWrap/>
            <w:vAlign w:val="center"/>
          </w:tcPr>
          <w:p w14:paraId="2E721D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A-26 比选申请人有以下情形之一的，其比选申请文件由评审委员会作否决比选申请处理：</w:t>
            </w:r>
          </w:p>
          <w:p w14:paraId="26F0D64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1.第二章“比选申请人须知”第1.4.3项规定的任何一种情形的；</w:t>
            </w:r>
          </w:p>
          <w:p w14:paraId="331DBD0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2.本次比选申请有串通投标、弄虚作假等违反招投标相关法律、法规的行为的；</w:t>
            </w:r>
          </w:p>
          <w:p w14:paraId="7091573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3.拒绝按评审委员会要求澄清、说明或补正的。</w:t>
            </w:r>
          </w:p>
        </w:tc>
      </w:tr>
    </w:tbl>
    <w:p w14:paraId="691D59F5">
      <w:pPr>
        <w:pStyle w:val="52"/>
        <w:ind w:firstLine="0" w:firstLineChars="0"/>
        <w:rPr>
          <w:rFonts w:ascii="宋体" w:hAnsi="宋体" w:cs="宋体"/>
          <w:b/>
          <w:color w:val="auto"/>
          <w:szCs w:val="20"/>
          <w:highlight w:val="none"/>
        </w:rPr>
      </w:pPr>
    </w:p>
    <w:p w14:paraId="17D90B64">
      <w:pPr>
        <w:pStyle w:val="52"/>
        <w:ind w:firstLine="211"/>
        <w:rPr>
          <w:rFonts w:ascii="宋体" w:hAnsi="宋体" w:cs="宋体"/>
          <w:b/>
          <w:color w:val="auto"/>
          <w:szCs w:val="20"/>
          <w:highlight w:val="none"/>
        </w:rPr>
      </w:pPr>
      <w:r>
        <w:rPr>
          <w:rFonts w:hint="eastAsia" w:ascii="宋体" w:hAnsi="宋体" w:cs="宋体"/>
          <w:b/>
          <w:color w:val="auto"/>
          <w:szCs w:val="20"/>
          <w:highlight w:val="none"/>
        </w:rPr>
        <w:br w:type="page"/>
      </w:r>
    </w:p>
    <w:p w14:paraId="481C7232">
      <w:pPr>
        <w:pStyle w:val="52"/>
        <w:ind w:firstLine="211"/>
        <w:rPr>
          <w:rFonts w:ascii="宋体" w:hAnsi="宋体" w:cs="宋体"/>
          <w:b/>
          <w:color w:val="auto"/>
          <w:szCs w:val="20"/>
          <w:highlight w:val="none"/>
        </w:rPr>
      </w:pPr>
    </w:p>
    <w:bookmarkEnd w:id="143"/>
    <w:bookmarkEnd w:id="144"/>
    <w:bookmarkEnd w:id="145"/>
    <w:bookmarkEnd w:id="146"/>
    <w:bookmarkEnd w:id="147"/>
    <w:bookmarkEnd w:id="148"/>
    <w:bookmarkEnd w:id="149"/>
    <w:bookmarkEnd w:id="150"/>
    <w:p w14:paraId="124D146E">
      <w:pPr>
        <w:pStyle w:val="2"/>
        <w:spacing w:line="360" w:lineRule="auto"/>
        <w:jc w:val="center"/>
        <w:rPr>
          <w:rFonts w:ascii="宋体" w:hAnsi="宋体" w:cs="宋体"/>
          <w:color w:val="auto"/>
          <w:kern w:val="0"/>
          <w:highlight w:val="none"/>
        </w:rPr>
      </w:pPr>
      <w:bookmarkStart w:id="636" w:name="招标文件04章合同条款及格式"/>
      <w:bookmarkEnd w:id="636"/>
      <w:bookmarkStart w:id="637" w:name="招标文件03章02评标办法综合评估法02附件02"/>
      <w:bookmarkEnd w:id="637"/>
      <w:bookmarkStart w:id="638" w:name="_Toc430530509"/>
      <w:bookmarkStart w:id="639" w:name="_Toc509218785"/>
      <w:bookmarkStart w:id="640" w:name="_Toc75537664"/>
      <w:bookmarkStart w:id="641" w:name="_Toc15478"/>
      <w:bookmarkStart w:id="642" w:name="_Toc107478238"/>
      <w:bookmarkStart w:id="643" w:name="_Toc27983309"/>
      <w:bookmarkStart w:id="644" w:name="_Toc74045618"/>
      <w:r>
        <w:rPr>
          <w:rFonts w:hint="eastAsia" w:ascii="宋体" w:hAnsi="宋体" w:cs="宋体"/>
          <w:color w:val="auto"/>
          <w:kern w:val="0"/>
          <w:highlight w:val="none"/>
        </w:rPr>
        <w:t>第四章  合同条款及格式</w:t>
      </w:r>
      <w:bookmarkEnd w:id="638"/>
      <w:bookmarkEnd w:id="639"/>
      <w:bookmarkEnd w:id="640"/>
      <w:bookmarkEnd w:id="641"/>
      <w:bookmarkEnd w:id="642"/>
      <w:bookmarkEnd w:id="643"/>
      <w:bookmarkEnd w:id="644"/>
    </w:p>
    <w:p w14:paraId="3D5DFC4C">
      <w:pPr>
        <w:rPr>
          <w:rFonts w:ascii="宋体" w:hAnsi="宋体" w:cs="宋体"/>
          <w:color w:val="auto"/>
          <w:kern w:val="0"/>
          <w:szCs w:val="21"/>
          <w:highlight w:val="none"/>
          <w:lang w:val="zh-CN"/>
        </w:rPr>
      </w:pPr>
    </w:p>
    <w:p w14:paraId="483120AD">
      <w:pPr>
        <w:rPr>
          <w:rFonts w:ascii="宋体" w:hAnsi="宋体" w:cs="宋体"/>
          <w:color w:val="auto"/>
          <w:kern w:val="0"/>
          <w:szCs w:val="21"/>
          <w:highlight w:val="none"/>
          <w:lang w:val="zh-CN"/>
        </w:rPr>
      </w:pPr>
    </w:p>
    <w:p w14:paraId="6F964816">
      <w:pPr>
        <w:jc w:val="center"/>
        <w:rPr>
          <w:rFonts w:ascii="宋体" w:hAnsi="宋体" w:cs="宋体"/>
          <w:color w:val="auto"/>
          <w:kern w:val="0"/>
          <w:szCs w:val="21"/>
          <w:highlight w:val="none"/>
          <w:lang w:val="zh-CN"/>
        </w:rPr>
      </w:pPr>
    </w:p>
    <w:p w14:paraId="1193A4C6">
      <w:pPr>
        <w:pStyle w:val="52"/>
        <w:ind w:firstLine="210"/>
        <w:rPr>
          <w:rFonts w:ascii="宋体" w:hAnsi="宋体" w:cs="宋体"/>
          <w:color w:val="auto"/>
          <w:kern w:val="0"/>
          <w:szCs w:val="21"/>
          <w:highlight w:val="none"/>
          <w:lang w:val="zh-CN"/>
        </w:rPr>
      </w:pPr>
    </w:p>
    <w:p w14:paraId="11E36BC1">
      <w:pPr>
        <w:spacing w:line="360" w:lineRule="auto"/>
        <w:ind w:firstLine="643"/>
        <w:rPr>
          <w:rFonts w:ascii="宋体" w:hAnsi="宋体" w:cs="宋体"/>
          <w:b/>
          <w:bCs/>
          <w:color w:val="auto"/>
          <w:sz w:val="30"/>
          <w:szCs w:val="30"/>
          <w:highlight w:val="none"/>
        </w:rPr>
      </w:pPr>
      <w:bookmarkStart w:id="645" w:name="_Toc430530513"/>
      <w:bookmarkStart w:id="646" w:name="_Toc534185822"/>
      <w:bookmarkStart w:id="647" w:name="_Toc107478242"/>
      <w:bookmarkStart w:id="648" w:name="_Toc509218843"/>
      <w:bookmarkStart w:id="649" w:name="_Toc75537665"/>
      <w:bookmarkStart w:id="650" w:name="_Toc74045635"/>
      <w:bookmarkStart w:id="651" w:name="_Toc287620797"/>
      <w:bookmarkStart w:id="652" w:name="_Toc27983313"/>
      <w:bookmarkStart w:id="653" w:name="_Toc287607855"/>
      <w:bookmarkStart w:id="654" w:name="_Toc296890982"/>
      <w:bookmarkStart w:id="655" w:name="_Toc351203480"/>
      <w:bookmarkStart w:id="656" w:name="_Toc296503025"/>
      <w:r>
        <w:rPr>
          <w:rFonts w:hint="eastAsia" w:ascii="宋体" w:hAnsi="宋体" w:cs="宋体"/>
          <w:color w:val="auto"/>
          <w:highlight w:val="none"/>
        </w:rPr>
        <w:br w:type="page"/>
      </w:r>
      <w:r>
        <w:rPr>
          <w:rFonts w:hint="eastAsia" w:ascii="宋体" w:hAnsi="宋体" w:cs="宋体"/>
          <w:b/>
          <w:color w:val="auto"/>
          <w:sz w:val="32"/>
          <w:szCs w:val="32"/>
          <w:highlight w:val="none"/>
        </w:rPr>
        <w:t>（ＧＦ－2012－0202）</w:t>
      </w:r>
    </w:p>
    <w:p w14:paraId="2BF4E242">
      <w:pPr>
        <w:spacing w:line="360" w:lineRule="auto"/>
        <w:ind w:firstLine="1044"/>
        <w:jc w:val="center"/>
        <w:rPr>
          <w:rFonts w:ascii="宋体" w:hAnsi="宋体" w:cs="宋体"/>
          <w:b/>
          <w:bCs/>
          <w:color w:val="auto"/>
          <w:sz w:val="52"/>
          <w:szCs w:val="52"/>
          <w:highlight w:val="none"/>
        </w:rPr>
      </w:pPr>
    </w:p>
    <w:p w14:paraId="3F677CB4">
      <w:pPr>
        <w:spacing w:line="360" w:lineRule="auto"/>
        <w:ind w:firstLine="964"/>
        <w:rPr>
          <w:rFonts w:ascii="宋体" w:hAnsi="宋体" w:cs="宋体"/>
          <w:b/>
          <w:bCs/>
          <w:color w:val="auto"/>
          <w:sz w:val="48"/>
          <w:szCs w:val="48"/>
          <w:highlight w:val="none"/>
        </w:rPr>
      </w:pPr>
    </w:p>
    <w:p w14:paraId="59D4F1EE">
      <w:pPr>
        <w:spacing w:line="360" w:lineRule="auto"/>
        <w:ind w:firstLine="1044"/>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建设工程监理合同</w:t>
      </w:r>
    </w:p>
    <w:p w14:paraId="5BEBA509">
      <w:pPr>
        <w:spacing w:line="360" w:lineRule="auto"/>
        <w:ind w:firstLine="960"/>
        <w:jc w:val="center"/>
        <w:rPr>
          <w:rFonts w:ascii="宋体" w:hAnsi="宋体" w:cs="宋体"/>
          <w:bCs/>
          <w:color w:val="auto"/>
          <w:sz w:val="48"/>
          <w:szCs w:val="48"/>
          <w:highlight w:val="none"/>
        </w:rPr>
      </w:pPr>
    </w:p>
    <w:p w14:paraId="3D129F16">
      <w:pPr>
        <w:spacing w:line="360" w:lineRule="auto"/>
        <w:ind w:firstLine="482"/>
        <w:jc w:val="center"/>
        <w:rPr>
          <w:rFonts w:ascii="宋体" w:hAnsi="宋体" w:cs="宋体"/>
          <w:b/>
          <w:bCs/>
          <w:color w:val="auto"/>
          <w:sz w:val="24"/>
          <w:highlight w:val="none"/>
        </w:rPr>
      </w:pPr>
    </w:p>
    <w:p w14:paraId="288AB9BB">
      <w:pPr>
        <w:spacing w:line="360" w:lineRule="auto"/>
        <w:ind w:firstLine="482"/>
        <w:jc w:val="center"/>
        <w:rPr>
          <w:rFonts w:ascii="宋体" w:hAnsi="宋体" w:cs="宋体"/>
          <w:b/>
          <w:bCs/>
          <w:color w:val="auto"/>
          <w:sz w:val="24"/>
          <w:highlight w:val="none"/>
        </w:rPr>
      </w:pPr>
    </w:p>
    <w:p w14:paraId="730B268E">
      <w:pPr>
        <w:spacing w:line="360" w:lineRule="auto"/>
        <w:ind w:firstLine="482"/>
        <w:jc w:val="center"/>
        <w:rPr>
          <w:rFonts w:ascii="宋体" w:hAnsi="宋体" w:cs="宋体"/>
          <w:b/>
          <w:bCs/>
          <w:color w:val="auto"/>
          <w:sz w:val="24"/>
          <w:highlight w:val="none"/>
        </w:rPr>
      </w:pPr>
    </w:p>
    <w:p w14:paraId="269FA331">
      <w:pPr>
        <w:spacing w:line="360" w:lineRule="auto"/>
        <w:ind w:firstLine="482"/>
        <w:jc w:val="center"/>
        <w:rPr>
          <w:rFonts w:ascii="宋体" w:hAnsi="宋体" w:cs="宋体"/>
          <w:b/>
          <w:bCs/>
          <w:color w:val="auto"/>
          <w:sz w:val="24"/>
          <w:highlight w:val="none"/>
        </w:rPr>
      </w:pPr>
    </w:p>
    <w:p w14:paraId="62F4772B">
      <w:pPr>
        <w:spacing w:line="360" w:lineRule="auto"/>
        <w:ind w:firstLine="482"/>
        <w:jc w:val="center"/>
        <w:rPr>
          <w:rFonts w:ascii="宋体" w:hAnsi="宋体" w:cs="宋体"/>
          <w:b/>
          <w:bCs/>
          <w:color w:val="auto"/>
          <w:sz w:val="24"/>
          <w:highlight w:val="none"/>
        </w:rPr>
      </w:pPr>
    </w:p>
    <w:p w14:paraId="63FC9665">
      <w:pPr>
        <w:spacing w:line="360" w:lineRule="auto"/>
        <w:ind w:firstLine="482"/>
        <w:jc w:val="center"/>
        <w:rPr>
          <w:rFonts w:ascii="宋体" w:hAnsi="宋体" w:cs="宋体"/>
          <w:b/>
          <w:bCs/>
          <w:color w:val="auto"/>
          <w:sz w:val="24"/>
          <w:highlight w:val="none"/>
        </w:rPr>
      </w:pPr>
    </w:p>
    <w:p w14:paraId="2D36A902">
      <w:pPr>
        <w:spacing w:line="360" w:lineRule="auto"/>
        <w:ind w:firstLine="482"/>
        <w:jc w:val="center"/>
        <w:rPr>
          <w:rFonts w:ascii="宋体" w:hAnsi="宋体" w:cs="宋体"/>
          <w:b/>
          <w:bCs/>
          <w:color w:val="auto"/>
          <w:sz w:val="24"/>
          <w:highlight w:val="none"/>
        </w:rPr>
      </w:pPr>
    </w:p>
    <w:p w14:paraId="47537187">
      <w:pPr>
        <w:spacing w:line="360" w:lineRule="auto"/>
        <w:ind w:firstLine="482"/>
        <w:jc w:val="center"/>
        <w:rPr>
          <w:rFonts w:ascii="宋体" w:hAnsi="宋体" w:cs="宋体"/>
          <w:b/>
          <w:bCs/>
          <w:color w:val="auto"/>
          <w:sz w:val="24"/>
          <w:highlight w:val="none"/>
        </w:rPr>
      </w:pPr>
    </w:p>
    <w:p w14:paraId="020ED093">
      <w:pPr>
        <w:spacing w:line="360" w:lineRule="auto"/>
        <w:ind w:firstLine="482"/>
        <w:jc w:val="center"/>
        <w:rPr>
          <w:rFonts w:ascii="宋体" w:hAnsi="宋体" w:cs="宋体"/>
          <w:b/>
          <w:bCs/>
          <w:color w:val="auto"/>
          <w:sz w:val="24"/>
          <w:highlight w:val="none"/>
        </w:rPr>
      </w:pPr>
    </w:p>
    <w:p w14:paraId="007DB152">
      <w:pPr>
        <w:spacing w:line="360" w:lineRule="auto"/>
        <w:ind w:firstLine="482"/>
        <w:rPr>
          <w:rFonts w:ascii="宋体" w:hAnsi="宋体" w:cs="宋体"/>
          <w:b/>
          <w:bCs/>
          <w:color w:val="auto"/>
          <w:sz w:val="24"/>
          <w:highlight w:val="none"/>
        </w:rPr>
      </w:pPr>
    </w:p>
    <w:p w14:paraId="3EEF086B">
      <w:pPr>
        <w:spacing w:line="360" w:lineRule="auto"/>
        <w:ind w:firstLine="482"/>
        <w:rPr>
          <w:rFonts w:ascii="宋体" w:hAnsi="宋体" w:cs="宋体"/>
          <w:b/>
          <w:bCs/>
          <w:color w:val="auto"/>
          <w:sz w:val="24"/>
          <w:highlight w:val="none"/>
        </w:rPr>
      </w:pPr>
    </w:p>
    <w:p w14:paraId="71D3A05D">
      <w:pPr>
        <w:pStyle w:val="20"/>
        <w:rPr>
          <w:color w:val="auto"/>
          <w:highlight w:val="none"/>
        </w:rPr>
      </w:pPr>
    </w:p>
    <w:p w14:paraId="1713A65B">
      <w:pPr>
        <w:pStyle w:val="20"/>
        <w:rPr>
          <w:color w:val="auto"/>
          <w:highlight w:val="none"/>
        </w:rPr>
      </w:pPr>
    </w:p>
    <w:p w14:paraId="1E45D49F">
      <w:pPr>
        <w:pStyle w:val="20"/>
        <w:rPr>
          <w:color w:val="auto"/>
          <w:highlight w:val="none"/>
        </w:rPr>
      </w:pPr>
    </w:p>
    <w:p w14:paraId="3DF0878A">
      <w:pPr>
        <w:spacing w:line="360" w:lineRule="auto"/>
        <w:ind w:firstLine="482"/>
        <w:rPr>
          <w:rFonts w:ascii="宋体" w:hAnsi="宋体" w:cs="宋体"/>
          <w:b/>
          <w:bCs/>
          <w:color w:val="auto"/>
          <w:sz w:val="24"/>
          <w:highlight w:val="none"/>
        </w:rPr>
      </w:pPr>
    </w:p>
    <w:p w14:paraId="6D418719">
      <w:pPr>
        <w:spacing w:line="360" w:lineRule="auto"/>
        <w:ind w:firstLine="643"/>
        <w:jc w:val="center"/>
        <w:rPr>
          <w:rFonts w:ascii="宋体" w:hAnsi="宋体" w:cs="宋体"/>
          <w:b/>
          <w:color w:val="auto"/>
          <w:highlight w:val="none"/>
        </w:rPr>
      </w:pPr>
      <w:r>
        <w:rPr>
          <w:rFonts w:hint="eastAsia" w:ascii="宋体" w:hAnsi="宋体" w:cs="宋体"/>
          <w:b/>
          <w:bCs/>
          <w:color w:val="auto"/>
          <w:sz w:val="32"/>
          <w:szCs w:val="32"/>
          <w:highlight w:val="none"/>
        </w:rPr>
        <w:t xml:space="preserve">  住房和城乡建设部</w:t>
      </w:r>
    </w:p>
    <w:p w14:paraId="3A747827">
      <w:pPr>
        <w:spacing w:line="360" w:lineRule="auto"/>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制定</w:t>
      </w:r>
    </w:p>
    <w:p w14:paraId="34FBF70C">
      <w:pPr>
        <w:spacing w:line="360" w:lineRule="auto"/>
        <w:ind w:firstLine="643"/>
        <w:jc w:val="center"/>
        <w:rPr>
          <w:rFonts w:ascii="宋体" w:hAnsi="宋体" w:cs="宋体"/>
          <w:b/>
          <w:color w:val="auto"/>
          <w:highlight w:val="none"/>
        </w:rPr>
      </w:pPr>
      <w:r>
        <w:rPr>
          <w:rFonts w:hint="eastAsia" w:ascii="宋体" w:hAnsi="宋体" w:cs="宋体"/>
          <w:b/>
          <w:bCs/>
          <w:color w:val="auto"/>
          <w:sz w:val="32"/>
          <w:szCs w:val="32"/>
          <w:highlight w:val="none"/>
        </w:rPr>
        <w:t xml:space="preserve">   国家工商行政管理总局</w:t>
      </w:r>
    </w:p>
    <w:p w14:paraId="4B8E45AE">
      <w:pPr>
        <w:spacing w:line="360" w:lineRule="auto"/>
        <w:ind w:firstLine="482"/>
        <w:jc w:val="center"/>
        <w:rPr>
          <w:rFonts w:ascii="宋体" w:hAnsi="宋体" w:cs="宋体"/>
          <w:b/>
          <w:bCs/>
          <w:color w:val="auto"/>
          <w:sz w:val="24"/>
          <w:highlight w:val="none"/>
        </w:rPr>
      </w:pPr>
    </w:p>
    <w:p w14:paraId="22804738">
      <w:pPr>
        <w:rPr>
          <w:rFonts w:ascii="宋体" w:hAnsi="宋体" w:cs="宋体"/>
          <w:b/>
          <w:bCs/>
          <w:color w:val="auto"/>
          <w:sz w:val="44"/>
          <w:szCs w:val="44"/>
          <w:highlight w:val="none"/>
        </w:rPr>
      </w:pPr>
      <w:r>
        <w:rPr>
          <w:rFonts w:ascii="宋体" w:hAnsi="宋体" w:cs="宋体"/>
          <w:b/>
          <w:bCs/>
          <w:color w:val="auto"/>
          <w:sz w:val="44"/>
          <w:szCs w:val="44"/>
          <w:highlight w:val="none"/>
        </w:rPr>
        <w:br w:type="page"/>
      </w:r>
    </w:p>
    <w:p w14:paraId="4BDC7DD4">
      <w:pPr>
        <w:pStyle w:val="3"/>
        <w:ind w:firstLine="643"/>
        <w:jc w:val="center"/>
        <w:rPr>
          <w:rFonts w:ascii="宋体" w:hAnsi="宋体"/>
          <w:bCs w:val="0"/>
          <w:snapToGrid w:val="0"/>
          <w:color w:val="auto"/>
          <w:highlight w:val="none"/>
        </w:rPr>
      </w:pPr>
      <w:bookmarkStart w:id="657" w:name="_Toc85545541"/>
      <w:bookmarkStart w:id="658" w:name="_Toc163823900"/>
      <w:bookmarkStart w:id="659" w:name="_Toc31437"/>
      <w:bookmarkStart w:id="660" w:name="_Toc63414373"/>
      <w:r>
        <w:rPr>
          <w:rFonts w:hint="eastAsia" w:ascii="宋体" w:hAnsi="宋体"/>
          <w:snapToGrid w:val="0"/>
          <w:color w:val="auto"/>
          <w:highlight w:val="none"/>
        </w:rPr>
        <w:t>第一部分  协议书</w:t>
      </w:r>
      <w:bookmarkEnd w:id="657"/>
      <w:bookmarkEnd w:id="658"/>
      <w:bookmarkEnd w:id="659"/>
      <w:bookmarkEnd w:id="660"/>
    </w:p>
    <w:p w14:paraId="49C644A4">
      <w:pPr>
        <w:adjustRightInd w:val="0"/>
        <w:snapToGrid w:val="0"/>
        <w:spacing w:line="360" w:lineRule="auto"/>
        <w:ind w:firstLine="326" w:firstLineChars="250"/>
        <w:rPr>
          <w:rFonts w:ascii="宋体" w:hAnsi="宋体" w:cs="宋体"/>
          <w:b/>
          <w:color w:val="auto"/>
          <w:sz w:val="13"/>
          <w:szCs w:val="13"/>
          <w:highlight w:val="none"/>
        </w:rPr>
      </w:pPr>
    </w:p>
    <w:p w14:paraId="66BE7500">
      <w:pP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委托人（全称）：</w:t>
      </w:r>
    </w:p>
    <w:p w14:paraId="2938C8FE">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监理人（全称）：</w:t>
      </w:r>
    </w:p>
    <w:p w14:paraId="3A89980F">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26F48064">
      <w:pPr>
        <w:spacing w:line="360" w:lineRule="auto"/>
        <w:ind w:firstLine="417" w:firstLineChars="198"/>
        <w:outlineLvl w:val="2"/>
        <w:rPr>
          <w:rFonts w:ascii="宋体" w:hAnsi="宋体" w:cs="宋体"/>
          <w:b/>
          <w:color w:val="auto"/>
          <w:szCs w:val="21"/>
          <w:highlight w:val="none"/>
        </w:rPr>
      </w:pPr>
      <w:bookmarkStart w:id="661" w:name="_Toc163823801"/>
      <w:bookmarkStart w:id="662" w:name="_Toc82684211"/>
      <w:bookmarkStart w:id="663" w:name="_Toc73090195"/>
      <w:bookmarkStart w:id="664" w:name="_Toc5923"/>
      <w:bookmarkStart w:id="665" w:name="_Toc26196"/>
      <w:bookmarkStart w:id="666" w:name="_Toc82684595"/>
      <w:bookmarkStart w:id="667" w:name="_Toc82684383"/>
      <w:bookmarkStart w:id="668" w:name="_Toc63414142"/>
      <w:bookmarkStart w:id="669" w:name="_Toc163823901"/>
      <w:bookmarkStart w:id="670" w:name="_Toc68877340"/>
      <w:bookmarkStart w:id="671" w:name="_Toc63326178"/>
      <w:bookmarkStart w:id="672" w:name="_Toc11606"/>
      <w:bookmarkStart w:id="673" w:name="_Toc63414374"/>
      <w:bookmarkStart w:id="674" w:name="_Toc31619814"/>
      <w:bookmarkStart w:id="675" w:name="_Toc31619896"/>
      <w:bookmarkStart w:id="676" w:name="_Toc85545542"/>
      <w:bookmarkStart w:id="677" w:name="_Toc31619730"/>
      <w:bookmarkStart w:id="678" w:name="_Toc82684100"/>
      <w:bookmarkStart w:id="679" w:name="_Toc63323480"/>
      <w:bookmarkStart w:id="680" w:name="_Toc82684489"/>
      <w:bookmarkStart w:id="681" w:name="_Toc73090304"/>
      <w:bookmarkStart w:id="682" w:name="_Toc68877571"/>
      <w:bookmarkStart w:id="683" w:name="_Toc68880074"/>
      <w:bookmarkStart w:id="684" w:name="_Toc31620485"/>
      <w:r>
        <w:rPr>
          <w:rFonts w:hint="eastAsia" w:ascii="宋体" w:hAnsi="宋体" w:cs="宋体"/>
          <w:b/>
          <w:color w:val="auto"/>
          <w:szCs w:val="21"/>
          <w:highlight w:val="none"/>
        </w:rPr>
        <w:t>一、工程概况</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2B58A025">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工程名称：</w:t>
      </w:r>
      <w:r>
        <w:rPr>
          <w:rFonts w:ascii="宋体" w:hAnsi="宋体" w:cs="宋体"/>
          <w:color w:val="auto"/>
          <w:szCs w:val="21"/>
          <w:highlight w:val="none"/>
        </w:rPr>
        <w:t xml:space="preserve"> </w:t>
      </w:r>
    </w:p>
    <w:p w14:paraId="0138B3A5">
      <w:pPr>
        <w:adjustRightInd w:val="0"/>
        <w:snapToGrid w:val="0"/>
        <w:spacing w:line="360" w:lineRule="auto"/>
        <w:ind w:firstLine="415" w:firstLineChars="198"/>
        <w:rPr>
          <w:rFonts w:ascii="宋体" w:hAnsi="宋体" w:cs="宋体"/>
          <w:color w:val="auto"/>
          <w:szCs w:val="21"/>
          <w:highlight w:val="none"/>
          <w:u w:val="single"/>
        </w:rPr>
      </w:pPr>
      <w:r>
        <w:rPr>
          <w:rFonts w:hint="eastAsia" w:ascii="宋体" w:hAnsi="宋体" w:cs="宋体"/>
          <w:color w:val="auto"/>
          <w:szCs w:val="21"/>
          <w:highlight w:val="none"/>
        </w:rPr>
        <w:t>2. 工程地点：</w:t>
      </w:r>
      <w:r>
        <w:rPr>
          <w:rFonts w:ascii="宋体" w:hAnsi="宋体" w:cs="宋体"/>
          <w:color w:val="auto"/>
          <w:szCs w:val="21"/>
          <w:highlight w:val="none"/>
          <w:u w:val="single"/>
        </w:rPr>
        <w:t xml:space="preserve"> </w:t>
      </w:r>
    </w:p>
    <w:p w14:paraId="534E94C1">
      <w:pPr>
        <w:autoSpaceDE w:val="0"/>
        <w:autoSpaceDN w:val="0"/>
        <w:adjustRightInd w:val="0"/>
        <w:snapToGrid w:val="0"/>
        <w:spacing w:line="360" w:lineRule="auto"/>
        <w:ind w:firstLine="420"/>
        <w:jc w:val="left"/>
        <w:rPr>
          <w:snapToGrid w:val="0"/>
          <w:color w:val="auto"/>
          <w:kern w:val="0"/>
          <w:highlight w:val="none"/>
        </w:rPr>
      </w:pPr>
      <w:r>
        <w:rPr>
          <w:rFonts w:hint="eastAsia" w:ascii="宋体" w:hAnsi="宋体" w:cs="宋体"/>
          <w:color w:val="auto"/>
          <w:szCs w:val="21"/>
          <w:highlight w:val="none"/>
        </w:rPr>
        <w:t xml:space="preserve">3. </w:t>
      </w:r>
      <w:r>
        <w:rPr>
          <w:rFonts w:hint="eastAsia"/>
          <w:snapToGrid w:val="0"/>
          <w:color w:val="auto"/>
          <w:kern w:val="0"/>
          <w:highlight w:val="none"/>
        </w:rPr>
        <w:t>建设规模及内</w:t>
      </w:r>
      <w:r>
        <w:rPr>
          <w:rFonts w:hint="eastAsia" w:ascii="宋体" w:hAnsi="宋体"/>
          <w:color w:val="auto"/>
          <w:szCs w:val="21"/>
          <w:highlight w:val="none"/>
        </w:rPr>
        <w:t>容：</w:t>
      </w:r>
      <w:r>
        <w:rPr>
          <w:snapToGrid w:val="0"/>
          <w:color w:val="auto"/>
          <w:kern w:val="0"/>
          <w:highlight w:val="none"/>
        </w:rPr>
        <w:t xml:space="preserve"> </w:t>
      </w:r>
    </w:p>
    <w:p w14:paraId="374C9A5E">
      <w:pPr>
        <w:adjustRightInd w:val="0"/>
        <w:snapToGrid w:val="0"/>
        <w:spacing w:line="360" w:lineRule="auto"/>
        <w:ind w:firstLine="415" w:firstLineChars="198"/>
        <w:jc w:val="left"/>
        <w:rPr>
          <w:rFonts w:ascii="宋体" w:hAnsi="宋体" w:cs="宋体"/>
          <w:color w:val="auto"/>
          <w:szCs w:val="21"/>
          <w:highlight w:val="none"/>
        </w:rPr>
      </w:pPr>
      <w:r>
        <w:rPr>
          <w:rFonts w:hint="eastAsia" w:ascii="宋体" w:hAnsi="宋体" w:cs="宋体"/>
          <w:color w:val="auto"/>
          <w:szCs w:val="21"/>
          <w:highlight w:val="none"/>
        </w:rPr>
        <w:t>4. 工程</w:t>
      </w:r>
      <w:r>
        <w:rPr>
          <w:rFonts w:hint="eastAsia" w:ascii="宋体" w:hAnsi="宋体" w:cs="宋体"/>
          <w:color w:val="auto"/>
          <w:kern w:val="0"/>
          <w:szCs w:val="21"/>
          <w:highlight w:val="none"/>
        </w:rPr>
        <w:t>概算投资额或建筑安装工程费</w:t>
      </w:r>
      <w:r>
        <w:rPr>
          <w:rFonts w:hint="eastAsia" w:ascii="宋体" w:hAnsi="宋体" w:cs="宋体"/>
          <w:color w:val="auto"/>
          <w:szCs w:val="21"/>
          <w:highlight w:val="none"/>
        </w:rPr>
        <w:t>：</w:t>
      </w:r>
      <w:r>
        <w:rPr>
          <w:rFonts w:hint="eastAsia"/>
          <w:snapToGrid w:val="0"/>
          <w:color w:val="auto"/>
          <w:kern w:val="0"/>
          <w:highlight w:val="none"/>
          <w:u w:val="single"/>
        </w:rPr>
        <w:t xml:space="preserve">约    </w:t>
      </w:r>
      <w:r>
        <w:rPr>
          <w:rFonts w:hint="eastAsia" w:ascii="宋体" w:hAnsi="宋体" w:cs="宋体"/>
          <w:color w:val="auto"/>
          <w:szCs w:val="21"/>
          <w:highlight w:val="none"/>
          <w:u w:val="single"/>
        </w:rPr>
        <w:t>万元</w:t>
      </w:r>
      <w:r>
        <w:rPr>
          <w:rFonts w:hint="eastAsia" w:ascii="宋体" w:hAnsi="宋体" w:cs="宋体"/>
          <w:color w:val="auto"/>
          <w:szCs w:val="21"/>
          <w:highlight w:val="none"/>
        </w:rPr>
        <w:t>。</w:t>
      </w:r>
    </w:p>
    <w:p w14:paraId="1BE84CB3">
      <w:pPr>
        <w:adjustRightInd w:val="0"/>
        <w:snapToGrid w:val="0"/>
        <w:spacing w:line="360" w:lineRule="auto"/>
        <w:ind w:firstLine="415" w:firstLineChars="198"/>
        <w:jc w:val="left"/>
        <w:rPr>
          <w:rFonts w:ascii="宋体" w:hAnsi="宋体" w:cs="宋体"/>
          <w:color w:val="auto"/>
          <w:szCs w:val="21"/>
          <w:highlight w:val="none"/>
        </w:rPr>
      </w:pPr>
      <w:r>
        <w:rPr>
          <w:rFonts w:hint="eastAsia" w:ascii="宋体" w:hAnsi="宋体" w:cs="宋体"/>
          <w:color w:val="auto"/>
          <w:szCs w:val="21"/>
          <w:highlight w:val="none"/>
        </w:rPr>
        <w:t>5. 监理范围：</w:t>
      </w:r>
      <w:r>
        <w:rPr>
          <w:rFonts w:hint="eastAsia" w:ascii="宋体" w:hAnsi="宋体"/>
          <w:snapToGrid w:val="0"/>
          <w:color w:val="auto"/>
          <w:kern w:val="0"/>
          <w:szCs w:val="21"/>
          <w:highlight w:val="none"/>
        </w:rPr>
        <w:t>本项目施工招标及施工准备阶段、施工阶段、竣工验收阶段及缺陷责任期阶段等项目的全过程监理服务。</w:t>
      </w:r>
    </w:p>
    <w:p w14:paraId="0CA5A07C">
      <w:pPr>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二、词语限定</w:t>
      </w:r>
    </w:p>
    <w:p w14:paraId="0ADD2BEE">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协议书中相关词语的含义与通用条件中的定义与解释相同。</w:t>
      </w:r>
    </w:p>
    <w:p w14:paraId="488C5FC1">
      <w:pPr>
        <w:spacing w:line="360" w:lineRule="auto"/>
        <w:ind w:firstLine="417" w:firstLineChars="198"/>
        <w:outlineLvl w:val="2"/>
        <w:rPr>
          <w:rFonts w:ascii="宋体" w:hAnsi="宋体" w:cs="宋体"/>
          <w:b/>
          <w:color w:val="auto"/>
          <w:szCs w:val="21"/>
          <w:highlight w:val="none"/>
        </w:rPr>
      </w:pPr>
      <w:bookmarkStart w:id="685" w:name="_Toc518"/>
      <w:bookmarkStart w:id="686" w:name="_Toc82684212"/>
      <w:bookmarkStart w:id="687" w:name="_Toc82684490"/>
      <w:bookmarkStart w:id="688" w:name="_Toc73090196"/>
      <w:bookmarkStart w:id="689" w:name="_Toc163823902"/>
      <w:bookmarkStart w:id="690" w:name="_Toc68877572"/>
      <w:bookmarkStart w:id="691" w:name="_Toc82684596"/>
      <w:bookmarkStart w:id="692" w:name="_Toc31620486"/>
      <w:bookmarkStart w:id="693" w:name="_Toc31619731"/>
      <w:bookmarkStart w:id="694" w:name="_Toc63414375"/>
      <w:bookmarkStart w:id="695" w:name="_Toc63326179"/>
      <w:bookmarkStart w:id="696" w:name="_Toc68877341"/>
      <w:bookmarkStart w:id="697" w:name="_Toc31619815"/>
      <w:bookmarkStart w:id="698" w:name="_Toc85545543"/>
      <w:bookmarkStart w:id="699" w:name="_Toc30700"/>
      <w:bookmarkStart w:id="700" w:name="_Toc68880075"/>
      <w:bookmarkStart w:id="701" w:name="_Toc82684101"/>
      <w:bookmarkStart w:id="702" w:name="_Toc19936"/>
      <w:bookmarkStart w:id="703" w:name="_Toc73090305"/>
      <w:bookmarkStart w:id="704" w:name="_Toc63323481"/>
      <w:bookmarkStart w:id="705" w:name="_Toc63414143"/>
      <w:bookmarkStart w:id="706" w:name="_Toc163823802"/>
      <w:bookmarkStart w:id="707" w:name="_Toc31619897"/>
      <w:bookmarkStart w:id="708" w:name="_Toc82684384"/>
      <w:r>
        <w:rPr>
          <w:rFonts w:hint="eastAsia" w:ascii="宋体" w:hAnsi="宋体" w:cs="宋体"/>
          <w:b/>
          <w:color w:val="auto"/>
          <w:szCs w:val="21"/>
          <w:highlight w:val="none"/>
        </w:rPr>
        <w:t>三、组成本合同的文件</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2724588">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协议书；</w:t>
      </w:r>
    </w:p>
    <w:p w14:paraId="318C2F38">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中标通知书；</w:t>
      </w:r>
    </w:p>
    <w:p w14:paraId="3F69FAE5">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3. 投标文件；</w:t>
      </w:r>
    </w:p>
    <w:p w14:paraId="12E69CB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4. 专用条件；</w:t>
      </w:r>
    </w:p>
    <w:p w14:paraId="111A0B24">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5. 通用条件；</w:t>
      </w:r>
    </w:p>
    <w:p w14:paraId="68111D73">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6. 附录，即：</w:t>
      </w:r>
    </w:p>
    <w:p w14:paraId="38C477F2">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附录A  相关服务的范围和内容</w:t>
      </w:r>
    </w:p>
    <w:p w14:paraId="25D4EBF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附录B  委托人派遣的人员和提供的</w:t>
      </w:r>
      <w:r>
        <w:rPr>
          <w:rFonts w:hint="eastAsia" w:ascii="宋体" w:hAnsi="宋体" w:cs="宋体"/>
          <w:bCs/>
          <w:color w:val="auto"/>
          <w:szCs w:val="21"/>
          <w:highlight w:val="none"/>
        </w:rPr>
        <w:t>房屋、资料</w:t>
      </w:r>
      <w:r>
        <w:rPr>
          <w:rFonts w:hint="eastAsia" w:ascii="宋体" w:hAnsi="宋体" w:cs="宋体"/>
          <w:color w:val="auto"/>
          <w:szCs w:val="21"/>
          <w:highlight w:val="none"/>
        </w:rPr>
        <w:t>、设备</w:t>
      </w:r>
    </w:p>
    <w:p w14:paraId="41E156A1">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本合同签订后，双方依法签订的补充协议也是本合同文件的组成部分。</w:t>
      </w:r>
    </w:p>
    <w:p w14:paraId="6074894C">
      <w:pPr>
        <w:spacing w:line="360" w:lineRule="auto"/>
        <w:ind w:firstLine="417" w:firstLineChars="198"/>
        <w:outlineLvl w:val="2"/>
        <w:rPr>
          <w:rFonts w:ascii="宋体" w:hAnsi="宋体" w:cs="宋体"/>
          <w:b/>
          <w:color w:val="auto"/>
          <w:szCs w:val="21"/>
          <w:highlight w:val="none"/>
        </w:rPr>
      </w:pPr>
      <w:bookmarkStart w:id="709" w:name="_Toc63326180"/>
      <w:bookmarkStart w:id="710" w:name="_Toc31619732"/>
      <w:bookmarkStart w:id="711" w:name="_Toc63414144"/>
      <w:bookmarkStart w:id="712" w:name="_Toc68877342"/>
      <w:bookmarkStart w:id="713" w:name="_Toc31619898"/>
      <w:bookmarkStart w:id="714" w:name="_Toc28635"/>
      <w:bookmarkStart w:id="715" w:name="_Toc22410"/>
      <w:bookmarkStart w:id="716" w:name="_Toc85545544"/>
      <w:bookmarkStart w:id="717" w:name="_Toc163823803"/>
      <w:bookmarkStart w:id="718" w:name="_Toc68880076"/>
      <w:bookmarkStart w:id="719" w:name="_Toc163823903"/>
      <w:bookmarkStart w:id="720" w:name="_Toc82684385"/>
      <w:bookmarkStart w:id="721" w:name="_Toc82684213"/>
      <w:bookmarkStart w:id="722" w:name="_Toc63414376"/>
      <w:bookmarkStart w:id="723" w:name="_Toc22181"/>
      <w:bookmarkStart w:id="724" w:name="_Toc63323482"/>
      <w:bookmarkStart w:id="725" w:name="_Toc31620487"/>
      <w:bookmarkStart w:id="726" w:name="_Toc68877573"/>
      <w:bookmarkStart w:id="727" w:name="_Toc82684102"/>
      <w:bookmarkStart w:id="728" w:name="_Toc73090306"/>
      <w:bookmarkStart w:id="729" w:name="_Toc73090197"/>
      <w:bookmarkStart w:id="730" w:name="_Toc31619816"/>
      <w:bookmarkStart w:id="731" w:name="_Toc82684491"/>
      <w:bookmarkStart w:id="732" w:name="_Toc82684597"/>
      <w:r>
        <w:rPr>
          <w:rFonts w:hint="eastAsia" w:ascii="宋体" w:hAnsi="宋体" w:cs="宋体"/>
          <w:b/>
          <w:color w:val="auto"/>
          <w:szCs w:val="21"/>
          <w:highlight w:val="none"/>
        </w:rPr>
        <w:t>四、总监理工程师</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2EB1D96A">
      <w:pPr>
        <w:adjustRightInd w:val="0"/>
        <w:snapToGrid w:val="0"/>
        <w:spacing w:line="360" w:lineRule="auto"/>
        <w:ind w:firstLine="415" w:firstLineChars="198"/>
        <w:rPr>
          <w:rFonts w:ascii="宋体" w:hAnsi="宋体" w:cs="宋体"/>
          <w:color w:val="auto"/>
          <w:kern w:val="0"/>
          <w:szCs w:val="21"/>
          <w:highlight w:val="none"/>
        </w:rPr>
      </w:pPr>
      <w:r>
        <w:rPr>
          <w:rFonts w:hint="eastAsia" w:ascii="宋体" w:hAnsi="宋体" w:cs="宋体"/>
          <w:color w:val="auto"/>
          <w:kern w:val="0"/>
          <w:szCs w:val="21"/>
          <w:highlight w:val="none"/>
        </w:rPr>
        <w:t>总监理工程师姓名：，   身份证号码：，  注册号：。</w:t>
      </w:r>
    </w:p>
    <w:p w14:paraId="6B639117">
      <w:pPr>
        <w:spacing w:line="360" w:lineRule="auto"/>
        <w:ind w:firstLine="417" w:firstLineChars="198"/>
        <w:outlineLvl w:val="2"/>
        <w:rPr>
          <w:rFonts w:ascii="宋体" w:hAnsi="宋体" w:cs="宋体"/>
          <w:b/>
          <w:color w:val="auto"/>
          <w:szCs w:val="21"/>
          <w:highlight w:val="none"/>
        </w:rPr>
      </w:pPr>
      <w:bookmarkStart w:id="733" w:name="_Toc9339"/>
      <w:bookmarkStart w:id="734" w:name="_Toc68877343"/>
      <w:bookmarkStart w:id="735" w:name="_Toc63414145"/>
      <w:bookmarkStart w:id="736" w:name="_Toc63414377"/>
      <w:bookmarkStart w:id="737" w:name="_Toc6409"/>
      <w:bookmarkStart w:id="738" w:name="_Toc68877574"/>
      <w:bookmarkStart w:id="739" w:name="_Toc163823804"/>
      <w:bookmarkStart w:id="740" w:name="_Toc31619899"/>
      <w:bookmarkStart w:id="741" w:name="_Toc63323483"/>
      <w:bookmarkStart w:id="742" w:name="_Toc68880077"/>
      <w:bookmarkStart w:id="743" w:name="_Toc4175"/>
      <w:bookmarkStart w:id="744" w:name="_Toc73090198"/>
      <w:bookmarkStart w:id="745" w:name="_Toc63326181"/>
      <w:bookmarkStart w:id="746" w:name="_Toc82684386"/>
      <w:bookmarkStart w:id="747" w:name="_Toc31619733"/>
      <w:bookmarkStart w:id="748" w:name="_Toc82684214"/>
      <w:bookmarkStart w:id="749" w:name="_Toc73090307"/>
      <w:bookmarkStart w:id="750" w:name="_Toc82684598"/>
      <w:bookmarkStart w:id="751" w:name="_Toc82684103"/>
      <w:bookmarkStart w:id="752" w:name="_Toc31619817"/>
      <w:bookmarkStart w:id="753" w:name="_Toc163823904"/>
      <w:bookmarkStart w:id="754" w:name="_Toc82684492"/>
      <w:bookmarkStart w:id="755" w:name="_Toc31620488"/>
      <w:bookmarkStart w:id="756" w:name="_Toc85545545"/>
      <w:r>
        <w:rPr>
          <w:rFonts w:hint="eastAsia" w:ascii="宋体" w:hAnsi="宋体" w:cs="宋体"/>
          <w:b/>
          <w:color w:val="auto"/>
          <w:szCs w:val="21"/>
          <w:highlight w:val="none"/>
        </w:rPr>
        <w:t>五、签约酬金</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538EE89C">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签约酬金（大写）：（¥        ）。</w:t>
      </w:r>
    </w:p>
    <w:p w14:paraId="628A05E8">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包括：</w:t>
      </w:r>
    </w:p>
    <w:p w14:paraId="1FB9063F">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监理酬金：</w:t>
      </w:r>
      <w:r>
        <w:rPr>
          <w:rFonts w:hint="eastAsia" w:ascii="宋体" w:hAnsi="宋体" w:cs="宋体"/>
          <w:color w:val="auto"/>
          <w:szCs w:val="21"/>
          <w:highlight w:val="none"/>
          <w:u w:val="single"/>
        </w:rPr>
        <w:t>监理酬金已包括了为完成全部监理工作范围内的工作人员的工资、劳保、医疗、福利、津贴、保险、差旅费、资料费，监理机构的管理费、税金、利润，交通工具费、检测设备、试验费、安全措施费、监现场监理办公室及其他设施等所有费用。比选人不再另行支付任何费用，比选申请人也不得与本项目的承包商发生任何经济关系</w:t>
      </w:r>
      <w:r>
        <w:rPr>
          <w:rFonts w:hint="eastAsia" w:ascii="宋体" w:hAnsi="宋体" w:cs="宋体"/>
          <w:color w:val="auto"/>
          <w:kern w:val="0"/>
          <w:szCs w:val="21"/>
          <w:highlight w:val="none"/>
        </w:rPr>
        <w:t>。</w:t>
      </w:r>
    </w:p>
    <w:p w14:paraId="1965BB15">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 相关服务酬金：。</w:t>
      </w:r>
    </w:p>
    <w:p w14:paraId="43579F94">
      <w:pPr>
        <w:spacing w:line="360" w:lineRule="auto"/>
        <w:ind w:firstLine="417" w:firstLineChars="198"/>
        <w:outlineLvl w:val="2"/>
        <w:rPr>
          <w:rFonts w:ascii="宋体" w:hAnsi="宋体" w:cs="宋体"/>
          <w:b/>
          <w:color w:val="auto"/>
          <w:szCs w:val="21"/>
          <w:highlight w:val="none"/>
        </w:rPr>
      </w:pPr>
      <w:bookmarkStart w:id="757" w:name="_Toc85545546"/>
      <w:bookmarkStart w:id="758" w:name="_Toc163823805"/>
      <w:bookmarkStart w:id="759" w:name="_Toc31619734"/>
      <w:bookmarkStart w:id="760" w:name="_Toc68880078"/>
      <w:bookmarkStart w:id="761" w:name="_Toc68877575"/>
      <w:bookmarkStart w:id="762" w:name="_Toc20681"/>
      <w:bookmarkStart w:id="763" w:name="_Toc73090199"/>
      <w:bookmarkStart w:id="764" w:name="_Toc10998"/>
      <w:bookmarkStart w:id="765" w:name="_Toc15480"/>
      <w:bookmarkStart w:id="766" w:name="_Toc82684104"/>
      <w:bookmarkStart w:id="767" w:name="_Toc31619818"/>
      <w:bookmarkStart w:id="768" w:name="_Toc82684387"/>
      <w:bookmarkStart w:id="769" w:name="_Toc82684215"/>
      <w:bookmarkStart w:id="770" w:name="_Toc82684493"/>
      <w:bookmarkStart w:id="771" w:name="_Toc163823905"/>
      <w:bookmarkStart w:id="772" w:name="_Toc31620489"/>
      <w:bookmarkStart w:id="773" w:name="_Toc73090308"/>
      <w:bookmarkStart w:id="774" w:name="_Toc63414378"/>
      <w:bookmarkStart w:id="775" w:name="_Toc63414146"/>
      <w:bookmarkStart w:id="776" w:name="_Toc82684599"/>
      <w:bookmarkStart w:id="777" w:name="_Toc68877344"/>
      <w:bookmarkStart w:id="778" w:name="_Toc63326182"/>
      <w:bookmarkStart w:id="779" w:name="_Toc63323484"/>
      <w:bookmarkStart w:id="780" w:name="_Toc31619900"/>
      <w:r>
        <w:rPr>
          <w:rFonts w:hint="eastAsia" w:ascii="宋体" w:hAnsi="宋体" w:cs="宋体"/>
          <w:b/>
          <w:color w:val="auto"/>
          <w:szCs w:val="21"/>
          <w:highlight w:val="none"/>
        </w:rPr>
        <w:t>六、期限</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2F08A69A">
      <w:pPr>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自年月日始，至年月日止。</w:t>
      </w:r>
      <w:r>
        <w:rPr>
          <w:rFonts w:hint="eastAsia" w:ascii="宋体" w:hAnsi="宋体" w:cs="宋体"/>
          <w:color w:val="auto"/>
          <w:highlight w:val="none"/>
        </w:rPr>
        <w:t>实际监理期限为工程开工至工程结束为止（缺陷责任期</w:t>
      </w:r>
      <w:r>
        <w:rPr>
          <w:color w:val="auto"/>
          <w:highlight w:val="none"/>
        </w:rPr>
        <w:t>24</w:t>
      </w:r>
      <w:r>
        <w:rPr>
          <w:rFonts w:hint="eastAsia" w:ascii="宋体" w:hAnsi="宋体" w:cs="宋体"/>
          <w:color w:val="auto"/>
          <w:highlight w:val="none"/>
        </w:rPr>
        <w:t>个月）（若项目延期，除工期相应顺延外，委托人不支付工期顺延产生的费用）</w:t>
      </w:r>
    </w:p>
    <w:p w14:paraId="25C53F9C">
      <w:pPr>
        <w:spacing w:line="360" w:lineRule="auto"/>
        <w:ind w:firstLine="417" w:firstLineChars="198"/>
        <w:outlineLvl w:val="2"/>
        <w:rPr>
          <w:rFonts w:ascii="宋体" w:hAnsi="宋体" w:cs="宋体"/>
          <w:b/>
          <w:color w:val="auto"/>
          <w:szCs w:val="21"/>
          <w:highlight w:val="none"/>
        </w:rPr>
      </w:pPr>
      <w:bookmarkStart w:id="781" w:name="_Toc68880079"/>
      <w:bookmarkStart w:id="782" w:name="_Toc68877345"/>
      <w:bookmarkStart w:id="783" w:name="_Toc31619735"/>
      <w:bookmarkStart w:id="784" w:name="_Toc82684105"/>
      <w:bookmarkStart w:id="785" w:name="_Toc163823906"/>
      <w:bookmarkStart w:id="786" w:name="_Toc63323485"/>
      <w:bookmarkStart w:id="787" w:name="_Toc31620490"/>
      <w:bookmarkStart w:id="788" w:name="_Toc63414147"/>
      <w:bookmarkStart w:id="789" w:name="_Toc82684216"/>
      <w:bookmarkStart w:id="790" w:name="_Toc82684600"/>
      <w:bookmarkStart w:id="791" w:name="_Toc63326183"/>
      <w:bookmarkStart w:id="792" w:name="_Toc23634"/>
      <w:bookmarkStart w:id="793" w:name="_Toc163823806"/>
      <w:bookmarkStart w:id="794" w:name="_Toc82684494"/>
      <w:bookmarkStart w:id="795" w:name="_Toc73090200"/>
      <w:bookmarkStart w:id="796" w:name="_Toc68877576"/>
      <w:bookmarkStart w:id="797" w:name="_Toc63414379"/>
      <w:bookmarkStart w:id="798" w:name="_Toc85545547"/>
      <w:bookmarkStart w:id="799" w:name="_Toc73090309"/>
      <w:bookmarkStart w:id="800" w:name="_Toc31619901"/>
      <w:bookmarkStart w:id="801" w:name="_Toc82684388"/>
      <w:bookmarkStart w:id="802" w:name="_Toc31619819"/>
      <w:bookmarkStart w:id="803" w:name="_Toc29058"/>
      <w:bookmarkStart w:id="804" w:name="_Toc19151"/>
      <w:r>
        <w:rPr>
          <w:rFonts w:hint="eastAsia" w:ascii="宋体" w:hAnsi="宋体" w:cs="宋体"/>
          <w:b/>
          <w:color w:val="auto"/>
          <w:szCs w:val="21"/>
          <w:highlight w:val="none"/>
        </w:rPr>
        <w:t>七、双方承诺</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1212B586">
      <w:pPr>
        <w:spacing w:line="360" w:lineRule="auto"/>
        <w:ind w:firstLine="415" w:firstLineChars="198"/>
        <w:outlineLvl w:val="2"/>
        <w:rPr>
          <w:rFonts w:ascii="宋体" w:hAnsi="宋体" w:cs="宋体"/>
          <w:b/>
          <w:color w:val="auto"/>
          <w:szCs w:val="21"/>
          <w:highlight w:val="none"/>
        </w:rPr>
      </w:pPr>
      <w:bookmarkStart w:id="805" w:name="_Toc63326184"/>
      <w:bookmarkStart w:id="806" w:name="_Toc68880080"/>
      <w:bookmarkStart w:id="807" w:name="_Toc31619820"/>
      <w:bookmarkStart w:id="808" w:name="_Toc163823907"/>
      <w:bookmarkStart w:id="809" w:name="_Toc31622"/>
      <w:bookmarkStart w:id="810" w:name="_Toc63414148"/>
      <w:bookmarkStart w:id="811" w:name="_Toc63323486"/>
      <w:bookmarkStart w:id="812" w:name="_Toc82684601"/>
      <w:bookmarkStart w:id="813" w:name="_Toc82684106"/>
      <w:bookmarkStart w:id="814" w:name="_Toc1932"/>
      <w:bookmarkStart w:id="815" w:name="_Toc82684495"/>
      <w:bookmarkStart w:id="816" w:name="_Toc73090201"/>
      <w:bookmarkStart w:id="817" w:name="_Toc31620491"/>
      <w:bookmarkStart w:id="818" w:name="_Toc68877577"/>
      <w:bookmarkStart w:id="819" w:name="_Toc82684389"/>
      <w:bookmarkStart w:id="820" w:name="_Toc85545548"/>
      <w:bookmarkStart w:id="821" w:name="_Toc31619736"/>
      <w:bookmarkStart w:id="822" w:name="_Toc73090310"/>
      <w:bookmarkStart w:id="823" w:name="_Toc68877346"/>
      <w:bookmarkStart w:id="824" w:name="_Toc82684217"/>
      <w:bookmarkStart w:id="825" w:name="_Toc63414380"/>
      <w:bookmarkStart w:id="826" w:name="_Toc12049"/>
      <w:bookmarkStart w:id="827" w:name="_Toc163823807"/>
      <w:bookmarkStart w:id="828" w:name="_Toc31619902"/>
      <w:r>
        <w:rPr>
          <w:rFonts w:hint="eastAsia" w:ascii="宋体" w:hAnsi="宋体" w:cs="宋体"/>
          <w:color w:val="auto"/>
          <w:szCs w:val="21"/>
          <w:highlight w:val="none"/>
        </w:rPr>
        <w:t>1. 监理人向委托人承诺，按照本合同约定</w:t>
      </w:r>
      <w:r>
        <w:rPr>
          <w:rFonts w:hint="eastAsia" w:ascii="宋体" w:hAnsi="宋体" w:cs="宋体"/>
          <w:color w:val="auto"/>
          <w:kern w:val="0"/>
          <w:szCs w:val="21"/>
          <w:highlight w:val="none"/>
        </w:rPr>
        <w:t>提供</w:t>
      </w:r>
      <w:r>
        <w:rPr>
          <w:rFonts w:hint="eastAsia" w:ascii="宋体" w:hAnsi="宋体" w:cs="宋体"/>
          <w:color w:val="auto"/>
          <w:szCs w:val="21"/>
          <w:highlight w:val="none"/>
        </w:rPr>
        <w:t>监理与相关服务。</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56BF303C">
      <w:pPr>
        <w:spacing w:line="360" w:lineRule="auto"/>
        <w:ind w:firstLine="415" w:firstLineChars="198"/>
        <w:outlineLvl w:val="2"/>
        <w:rPr>
          <w:rFonts w:ascii="宋体" w:hAnsi="宋体" w:cs="宋体"/>
          <w:color w:val="auto"/>
          <w:szCs w:val="21"/>
          <w:highlight w:val="none"/>
        </w:rPr>
      </w:pPr>
      <w:bookmarkStart w:id="829" w:name="_Toc73090311"/>
      <w:bookmarkStart w:id="830" w:name="_Toc82684218"/>
      <w:bookmarkStart w:id="831" w:name="_Toc31620492"/>
      <w:bookmarkStart w:id="832" w:name="_Toc63414381"/>
      <w:bookmarkStart w:id="833" w:name="_Toc82684390"/>
      <w:bookmarkStart w:id="834" w:name="_Toc63414149"/>
      <w:bookmarkStart w:id="835" w:name="_Toc31619903"/>
      <w:bookmarkStart w:id="836" w:name="_Toc163823908"/>
      <w:bookmarkStart w:id="837" w:name="_Toc73090202"/>
      <w:bookmarkStart w:id="838" w:name="_Toc63326185"/>
      <w:bookmarkStart w:id="839" w:name="_Toc82684107"/>
      <w:bookmarkStart w:id="840" w:name="_Toc63323487"/>
      <w:bookmarkStart w:id="841" w:name="_Toc82684602"/>
      <w:bookmarkStart w:id="842" w:name="_Toc31619821"/>
      <w:bookmarkStart w:id="843" w:name="_Toc163823808"/>
      <w:bookmarkStart w:id="844" w:name="_Toc68877578"/>
      <w:bookmarkStart w:id="845" w:name="_Toc85545549"/>
      <w:bookmarkStart w:id="846" w:name="_Toc68877347"/>
      <w:bookmarkStart w:id="847" w:name="_Toc31619737"/>
      <w:bookmarkStart w:id="848" w:name="_Toc82684496"/>
      <w:bookmarkStart w:id="849" w:name="_Toc68880081"/>
      <w:bookmarkStart w:id="850" w:name="_Toc2561"/>
      <w:bookmarkStart w:id="851" w:name="_Toc31064"/>
      <w:bookmarkStart w:id="852" w:name="_Toc9551"/>
      <w:r>
        <w:rPr>
          <w:rFonts w:hint="eastAsia" w:ascii="宋体" w:hAnsi="宋体" w:cs="宋体"/>
          <w:color w:val="auto"/>
          <w:szCs w:val="21"/>
          <w:highlight w:val="none"/>
        </w:rPr>
        <w:t>2. 委托人向监理人承诺，按照本合同约定派遣相应的人员，提供</w:t>
      </w:r>
      <w:r>
        <w:rPr>
          <w:rFonts w:hint="eastAsia" w:ascii="宋体" w:hAnsi="宋体" w:cs="宋体"/>
          <w:bCs/>
          <w:color w:val="auto"/>
          <w:szCs w:val="21"/>
          <w:highlight w:val="none"/>
        </w:rPr>
        <w:t>房屋、资料</w:t>
      </w:r>
      <w:r>
        <w:rPr>
          <w:rFonts w:hint="eastAsia" w:ascii="宋体" w:hAnsi="宋体" w:cs="宋体"/>
          <w:color w:val="auto"/>
          <w:szCs w:val="21"/>
          <w:highlight w:val="none"/>
        </w:rPr>
        <w:t>、设备，并按本合同约定支付酬金。</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203B1174">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szCs w:val="21"/>
          <w:highlight w:val="none"/>
        </w:rPr>
        <w:t>八</w:t>
      </w:r>
      <w:r>
        <w:rPr>
          <w:rFonts w:hint="eastAsia" w:ascii="宋体" w:hAnsi="宋体" w:cs="宋体"/>
          <w:color w:val="auto"/>
          <w:szCs w:val="21"/>
          <w:highlight w:val="none"/>
        </w:rPr>
        <w:t>、</w:t>
      </w:r>
      <w:r>
        <w:rPr>
          <w:rFonts w:hint="eastAsia" w:ascii="宋体" w:hAnsi="宋体" w:cs="宋体"/>
          <w:color w:val="auto"/>
          <w:kern w:val="0"/>
          <w:szCs w:val="21"/>
          <w:highlight w:val="none"/>
        </w:rPr>
        <w:t>监理人应根据招标文件要求，</w:t>
      </w:r>
      <w:r>
        <w:rPr>
          <w:rFonts w:hint="eastAsia" w:ascii="宋体" w:hAnsi="宋体"/>
          <w:color w:val="auto"/>
          <w:kern w:val="0"/>
          <w:szCs w:val="21"/>
          <w:highlight w:val="none"/>
        </w:rPr>
        <w:t>中标人在中标通知书发出后10个工作日内将履约担保递交至比选人指定账户或提交履约保函。</w:t>
      </w:r>
    </w:p>
    <w:p w14:paraId="44FBDF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履约保证金收款账户信息：</w:t>
      </w:r>
    </w:p>
    <w:p w14:paraId="03242C2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账户名称：</w:t>
      </w:r>
    </w:p>
    <w:p w14:paraId="73E7B29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开户行：</w:t>
      </w:r>
    </w:p>
    <w:p w14:paraId="5CA4B7D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账号：</w:t>
      </w:r>
    </w:p>
    <w:p w14:paraId="4E0FD1B5">
      <w:pPr>
        <w:spacing w:line="360" w:lineRule="auto"/>
        <w:ind w:firstLine="417" w:firstLineChars="198"/>
        <w:outlineLvl w:val="2"/>
        <w:rPr>
          <w:rFonts w:ascii="宋体" w:hAnsi="宋体" w:cs="宋体"/>
          <w:b/>
          <w:color w:val="auto"/>
          <w:szCs w:val="21"/>
          <w:highlight w:val="none"/>
        </w:rPr>
      </w:pPr>
      <w:bookmarkStart w:id="853" w:name="_Toc82684219"/>
      <w:bookmarkStart w:id="854" w:name="_Toc63414150"/>
      <w:bookmarkStart w:id="855" w:name="_Toc82684603"/>
      <w:bookmarkStart w:id="856" w:name="_Toc68877579"/>
      <w:bookmarkStart w:id="857" w:name="_Toc31619738"/>
      <w:bookmarkStart w:id="858" w:name="_Toc68877348"/>
      <w:bookmarkStart w:id="859" w:name="_Toc63326186"/>
      <w:bookmarkStart w:id="860" w:name="_Toc18558"/>
      <w:bookmarkStart w:id="861" w:name="_Toc63414382"/>
      <w:bookmarkStart w:id="862" w:name="_Toc9989"/>
      <w:bookmarkStart w:id="863" w:name="_Toc73090203"/>
      <w:bookmarkStart w:id="864" w:name="_Toc73090312"/>
      <w:bookmarkStart w:id="865" w:name="_Toc31620493"/>
      <w:bookmarkStart w:id="866" w:name="_Toc163823809"/>
      <w:bookmarkStart w:id="867" w:name="_Toc31619822"/>
      <w:bookmarkStart w:id="868" w:name="_Toc82684391"/>
      <w:bookmarkStart w:id="869" w:name="_Toc68880082"/>
      <w:bookmarkStart w:id="870" w:name="_Toc29340"/>
      <w:bookmarkStart w:id="871" w:name="_Toc63323488"/>
      <w:bookmarkStart w:id="872" w:name="_Toc31619904"/>
      <w:bookmarkStart w:id="873" w:name="_Toc82684497"/>
      <w:bookmarkStart w:id="874" w:name="_Toc85545550"/>
      <w:bookmarkStart w:id="875" w:name="_Toc82684108"/>
      <w:bookmarkStart w:id="876" w:name="_Toc163823909"/>
      <w:r>
        <w:rPr>
          <w:rFonts w:hint="eastAsia" w:ascii="宋体" w:hAnsi="宋体" w:cs="宋体"/>
          <w:b/>
          <w:color w:val="auto"/>
          <w:szCs w:val="21"/>
          <w:highlight w:val="none"/>
        </w:rPr>
        <w:t>九、合同订立</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1D0EAE27">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订立时间：年月日。</w:t>
      </w:r>
    </w:p>
    <w:p w14:paraId="3FDF7397">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订立地点：。</w:t>
      </w:r>
    </w:p>
    <w:p w14:paraId="7BA37510">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 本合同一式份，具有同等法律效力，双方各执份。</w:t>
      </w:r>
    </w:p>
    <w:p w14:paraId="0A973E5A">
      <w:pPr>
        <w:adjustRightInd w:val="0"/>
        <w:snapToGrid w:val="0"/>
        <w:spacing w:line="360" w:lineRule="auto"/>
        <w:ind w:firstLine="420"/>
        <w:rPr>
          <w:rFonts w:ascii="宋体" w:hAnsi="宋体" w:cs="宋体"/>
          <w:color w:val="auto"/>
          <w:szCs w:val="21"/>
          <w:highlight w:val="none"/>
        </w:rPr>
      </w:pPr>
    </w:p>
    <w:p w14:paraId="5AE0580C">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委托人：</w:t>
      </w:r>
      <w:r>
        <w:rPr>
          <w:rFonts w:hint="eastAsia" w:ascii="宋体" w:hAnsi="宋体" w:cs="宋体"/>
          <w:color w:val="auto"/>
          <w:szCs w:val="21"/>
          <w:highlight w:val="none"/>
          <w:u w:val="single"/>
        </w:rPr>
        <w:t xml:space="preserve">   （盖章）         </w:t>
      </w:r>
      <w:r>
        <w:rPr>
          <w:rFonts w:hint="eastAsia" w:ascii="宋体" w:hAnsi="宋体" w:cs="宋体"/>
          <w:color w:val="auto"/>
          <w:szCs w:val="21"/>
          <w:highlight w:val="none"/>
        </w:rPr>
        <w:t xml:space="preserve">         监理人：</w:t>
      </w:r>
      <w:r>
        <w:rPr>
          <w:rFonts w:hint="eastAsia" w:ascii="宋体" w:hAnsi="宋体" w:cs="宋体"/>
          <w:color w:val="auto"/>
          <w:szCs w:val="21"/>
          <w:highlight w:val="none"/>
          <w:u w:val="single"/>
        </w:rPr>
        <w:t xml:space="preserve">   （盖章）          </w:t>
      </w:r>
    </w:p>
    <w:p w14:paraId="4BC04507">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 xml:space="preserve">通讯地址：       通讯地址： </w:t>
      </w:r>
    </w:p>
    <w:p w14:paraId="4F53ED3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         邮政编码：</w:t>
      </w:r>
    </w:p>
    <w:p w14:paraId="2EB42A5C">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法定代表人或其授权                   法定代表人或其授权</w:t>
      </w:r>
    </w:p>
    <w:p w14:paraId="067FCF51">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的代理人：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的代理人：</w:t>
      </w:r>
      <w:r>
        <w:rPr>
          <w:rFonts w:hint="eastAsia" w:ascii="宋体" w:hAnsi="宋体" w:cs="宋体"/>
          <w:color w:val="auto"/>
          <w:szCs w:val="21"/>
          <w:highlight w:val="none"/>
          <w:u w:val="single"/>
        </w:rPr>
        <w:t xml:space="preserve">（签字）            </w:t>
      </w:r>
    </w:p>
    <w:p w14:paraId="4BAF7366">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开户银行：          开户银行：</w:t>
      </w:r>
    </w:p>
    <w:p w14:paraId="27904A99">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账号：          账号：</w:t>
      </w:r>
    </w:p>
    <w:p w14:paraId="092044DA">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电话：          电话：</w:t>
      </w:r>
    </w:p>
    <w:p w14:paraId="41C00D2F">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传真：          传真：</w:t>
      </w:r>
    </w:p>
    <w:p w14:paraId="144EA2E9">
      <w:pPr>
        <w:adjustRightInd w:val="0"/>
        <w:snapToGrid w:val="0"/>
        <w:spacing w:line="360" w:lineRule="auto"/>
        <w:ind w:firstLine="415" w:firstLineChars="198"/>
        <w:rPr>
          <w:rFonts w:ascii="宋体" w:hAnsi="宋体" w:cs="宋体"/>
          <w:color w:val="auto"/>
          <w:szCs w:val="21"/>
          <w:highlight w:val="none"/>
          <w:u w:val="single"/>
        </w:rPr>
      </w:pPr>
      <w:r>
        <w:rPr>
          <w:rFonts w:hint="eastAsia" w:ascii="宋体" w:hAnsi="宋体" w:cs="宋体"/>
          <w:color w:val="auto"/>
          <w:szCs w:val="21"/>
          <w:highlight w:val="none"/>
        </w:rPr>
        <w:t>电子邮箱：          电子邮箱：</w:t>
      </w:r>
    </w:p>
    <w:p w14:paraId="1A0B0FAA">
      <w:pPr>
        <w:pStyle w:val="3"/>
        <w:ind w:firstLine="643"/>
        <w:jc w:val="center"/>
        <w:outlineLvl w:val="1"/>
        <w:rPr>
          <w:rFonts w:ascii="宋体" w:hAnsi="宋体"/>
          <w:bCs w:val="0"/>
          <w:snapToGrid w:val="0"/>
          <w:color w:val="auto"/>
          <w:highlight w:val="none"/>
        </w:rPr>
      </w:pPr>
      <w:r>
        <w:rPr>
          <w:rFonts w:ascii="宋体" w:hAnsi="宋体"/>
          <w:snapToGrid w:val="0"/>
          <w:color w:val="auto"/>
          <w:highlight w:val="none"/>
        </w:rPr>
        <w:br w:type="page"/>
      </w:r>
      <w:bookmarkStart w:id="877" w:name="_Toc1730"/>
      <w:bookmarkStart w:id="878" w:name="_Toc163823910"/>
      <w:bookmarkStart w:id="879" w:name="_Toc63414383"/>
      <w:bookmarkStart w:id="880" w:name="_Toc85545551"/>
      <w:r>
        <w:rPr>
          <w:rFonts w:hint="eastAsia" w:ascii="宋体" w:hAnsi="宋体"/>
          <w:snapToGrid w:val="0"/>
          <w:color w:val="auto"/>
          <w:highlight w:val="none"/>
        </w:rPr>
        <w:t>第二部分  通用条件</w:t>
      </w:r>
      <w:bookmarkEnd w:id="877"/>
      <w:bookmarkEnd w:id="878"/>
      <w:bookmarkEnd w:id="879"/>
      <w:bookmarkEnd w:id="880"/>
    </w:p>
    <w:p w14:paraId="49F7E197">
      <w:pPr>
        <w:spacing w:line="360" w:lineRule="auto"/>
        <w:ind w:firstLine="482"/>
        <w:jc w:val="center"/>
        <w:rPr>
          <w:rFonts w:ascii="宋体" w:hAnsi="宋体" w:cs="宋体"/>
          <w:b/>
          <w:color w:val="auto"/>
          <w:sz w:val="24"/>
          <w:highlight w:val="none"/>
        </w:rPr>
      </w:pPr>
    </w:p>
    <w:p w14:paraId="0F9384A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 定义与解释</w:t>
      </w:r>
    </w:p>
    <w:p w14:paraId="6A2F0125">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1.1 </w:t>
      </w:r>
      <w:r>
        <w:rPr>
          <w:rFonts w:hint="eastAsia" w:ascii="宋体" w:hAnsi="宋体" w:cs="宋体"/>
          <w:bCs/>
          <w:color w:val="auto"/>
          <w:szCs w:val="21"/>
          <w:highlight w:val="none"/>
        </w:rPr>
        <w:t>定义</w:t>
      </w:r>
    </w:p>
    <w:p w14:paraId="3549E11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除根据上下文另有其意义外，组成本合同的全部文件中的下列名词和用语应具有本款所赋予的含义：</w:t>
      </w:r>
    </w:p>
    <w:p w14:paraId="099A4FE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“工程”是指按照本合同约定实施监理与相关服务的建设工程。</w:t>
      </w:r>
    </w:p>
    <w:p w14:paraId="69C8E6E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 “委托人”是指本合同中委托监理与相关服务的一方，及其合法的继承人或受让人。</w:t>
      </w:r>
    </w:p>
    <w:p w14:paraId="59520DD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“监理人”是指本合同中提供监理与相关服务的一方，及其合法的继承人。</w:t>
      </w:r>
    </w:p>
    <w:p w14:paraId="0D3E4C4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 “承包人”是指在工程范围内与委托人签订勘察、设计、施工等有关合同的当事人，及其合法的继承人。</w:t>
      </w:r>
    </w:p>
    <w:p w14:paraId="225D1C13">
      <w:pPr>
        <w:adjustRightInd w:val="0"/>
        <w:snapToGrid w:val="0"/>
        <w:spacing w:line="360" w:lineRule="auto"/>
        <w:ind w:firstLine="420" w:firstLineChars="200"/>
        <w:rPr>
          <w:rFonts w:ascii="宋体" w:hAnsi="宋体" w:cs="宋体"/>
          <w:color w:val="auto"/>
          <w:szCs w:val="21"/>
          <w:highlight w:val="none"/>
        </w:rPr>
      </w:pPr>
      <w:r>
        <w:rPr>
          <w:rFonts w:hint="eastAsia" w:hAnsi="宋体" w:cs="宋体"/>
          <w:color w:val="auto"/>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3EBFC8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1.1.6 “相关服务”是指监理人受委托人的委托 ，按照本合同约定，在勘察、设计、保修等阶段提供的服务活动。</w:t>
      </w:r>
    </w:p>
    <w:p w14:paraId="72281B3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 “正常工作”指本合同订立时通用条件和专用条件中约定的监理人的工作。</w:t>
      </w:r>
    </w:p>
    <w:p w14:paraId="0D26DC8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1.1.8 “附加工作”是指本合同约定的正常工作以外监理人的工作。</w:t>
      </w:r>
    </w:p>
    <w:p w14:paraId="19002AB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1.1.9 “项目监理机构”是指监理人派驻工程负责履行本合同的组织机构。</w:t>
      </w:r>
    </w:p>
    <w:p w14:paraId="1B11DCE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1.1.10 “总监理工程师”是指由监理人的法定代表人书面授权，全面负责履行本合同、主持项目监理机构工作的注册监理工程师。</w:t>
      </w:r>
    </w:p>
    <w:p w14:paraId="76BDCF3D">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1.1.11 “酬金”是指监理人履行本合同义务，委托人按照本合同约定给付监理人的金额。</w:t>
      </w:r>
    </w:p>
    <w:p w14:paraId="31D748FB">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1.1.12 “正常工作</w:t>
      </w:r>
      <w:r>
        <w:rPr>
          <w:rFonts w:hint="eastAsia" w:ascii="宋体" w:hAnsi="宋体" w:cs="宋体"/>
          <w:color w:val="auto"/>
          <w:kern w:val="0"/>
          <w:szCs w:val="21"/>
          <w:highlight w:val="none"/>
        </w:rPr>
        <w:t>酬金”</w:t>
      </w:r>
      <w:r>
        <w:rPr>
          <w:rFonts w:hint="eastAsia" w:ascii="宋体" w:hAnsi="宋体" w:cs="宋体"/>
          <w:color w:val="auto"/>
          <w:szCs w:val="21"/>
          <w:highlight w:val="none"/>
        </w:rPr>
        <w:t>是指监理人完成正常工作，委托人应给付监理人并在协议书中载明的签约</w:t>
      </w:r>
      <w:r>
        <w:rPr>
          <w:rFonts w:hint="eastAsia" w:ascii="宋体" w:hAnsi="宋体" w:cs="宋体"/>
          <w:color w:val="auto"/>
          <w:kern w:val="0"/>
          <w:szCs w:val="21"/>
          <w:highlight w:val="none"/>
        </w:rPr>
        <w:t>酬金额</w:t>
      </w:r>
      <w:r>
        <w:rPr>
          <w:rFonts w:hint="eastAsia" w:ascii="宋体" w:hAnsi="宋体" w:cs="宋体"/>
          <w:color w:val="auto"/>
          <w:szCs w:val="21"/>
          <w:highlight w:val="none"/>
        </w:rPr>
        <w:t>。</w:t>
      </w:r>
    </w:p>
    <w:p w14:paraId="428B0A18">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1.1.13 “附加工作酬金”是指监理人完成附加工作，委托人应给付监理人的金额。</w:t>
      </w:r>
    </w:p>
    <w:p w14:paraId="6CB3F50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1.1.14 “一方”是指委托人或监理人；“双方”是指委托人和监理人；“第三方”是指除委托人和监理人以外的有关方。</w:t>
      </w:r>
    </w:p>
    <w:p w14:paraId="27704B4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1.1.15 “书面形式”是指合同书、信件和数据电文（包括电报、电传、传真、电子数据交换和电子邮件）等可以有形地表现所载内容的形式。</w:t>
      </w:r>
    </w:p>
    <w:p w14:paraId="4AC492F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1.1.16 “天”是指第一天零时至第二天零时的时间。</w:t>
      </w:r>
    </w:p>
    <w:p w14:paraId="2382669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1.1.17“月”是指按公历从一个月中任何一天开始的一个公历月时间。</w:t>
      </w:r>
    </w:p>
    <w:p w14:paraId="359BDFDD">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204AF85B">
      <w:pPr>
        <w:adjustRightInd w:val="0"/>
        <w:snapToGrid w:val="0"/>
        <w:spacing w:line="360" w:lineRule="auto"/>
        <w:ind w:left="210" w:leftChars="100"/>
        <w:rPr>
          <w:rFonts w:ascii="宋体" w:hAnsi="宋体" w:cs="宋体"/>
          <w:color w:val="auto"/>
          <w:szCs w:val="21"/>
          <w:highlight w:val="none"/>
        </w:rPr>
      </w:pPr>
      <w:r>
        <w:rPr>
          <w:rFonts w:hint="eastAsia" w:ascii="宋体" w:hAnsi="宋体" w:cs="宋体"/>
          <w:bCs/>
          <w:color w:val="auto"/>
          <w:szCs w:val="21"/>
          <w:highlight w:val="none"/>
        </w:rPr>
        <w:t xml:space="preserve">1.2 </w:t>
      </w:r>
      <w:r>
        <w:rPr>
          <w:rFonts w:hint="eastAsia" w:ascii="宋体" w:hAnsi="宋体" w:cs="宋体"/>
          <w:color w:val="auto"/>
          <w:szCs w:val="21"/>
          <w:highlight w:val="none"/>
        </w:rPr>
        <w:t>解释</w:t>
      </w:r>
    </w:p>
    <w:p w14:paraId="08D50541">
      <w:pPr>
        <w:tabs>
          <w:tab w:val="left" w:pos="614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1.2.1本合同使用中文书写、解释和说明。如专用条件约定使用两种及以上语言文字时，应以中文为准。</w:t>
      </w:r>
    </w:p>
    <w:p w14:paraId="5D569E0F">
      <w:pPr>
        <w:tabs>
          <w:tab w:val="left" w:pos="614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组成本合同的下列文件彼此应能相互解释、互为说明。除专用条件另有约定外，本合同文件的解释顺序如下：</w:t>
      </w:r>
    </w:p>
    <w:p w14:paraId="1A6161E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（1）协议书；</w:t>
      </w:r>
    </w:p>
    <w:p w14:paraId="2F41041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（2）中标通知书（适用于招标工程）或委托书（适用于非招标工程）；</w:t>
      </w:r>
    </w:p>
    <w:p w14:paraId="549156D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（3）专用条件及附录A、附录B；</w:t>
      </w:r>
    </w:p>
    <w:p w14:paraId="6FCDB53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（4）通用条件；</w:t>
      </w:r>
    </w:p>
    <w:p w14:paraId="0F95E1F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（5）投标文件（适用于招标工程）或监理与相关服务建议书（适用于非招标工程）。</w:t>
      </w:r>
    </w:p>
    <w:p w14:paraId="67118F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双方签订的补充协议与其他文件发生矛盾或歧义时，属于同一类内容的文件，应以最新签署的为准。</w:t>
      </w:r>
    </w:p>
    <w:p w14:paraId="3A9079E1">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 监理人的义务</w:t>
      </w:r>
    </w:p>
    <w:p w14:paraId="62CC5BAC">
      <w:pPr>
        <w:adjustRightInd w:val="0"/>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2.1 监理的范围和工作内容</w:t>
      </w:r>
    </w:p>
    <w:p w14:paraId="06679038">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2.1.1 监理范围在专用条件中约定。</w:t>
      </w:r>
    </w:p>
    <w:p w14:paraId="487A32D2">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2.1.2 除专用条件另有约定外，监理工作内容包括：</w:t>
      </w:r>
    </w:p>
    <w:p w14:paraId="7B8994F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（1）收到工程设计文件后编制监理规划，并在第一次工地会议7天前报委托人。根据有关规定和监理工作需要，编制监理实施细则；</w:t>
      </w:r>
    </w:p>
    <w:p w14:paraId="4672750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（2）熟悉工程设计文件，并参加由委托人主持的图纸会审和设计交底会议；</w:t>
      </w:r>
    </w:p>
    <w:p w14:paraId="6F699AD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（3）参加由委托人主持的第一次工地会议；主持监理例会并根据工程需要主持或参加专题会议；</w:t>
      </w:r>
    </w:p>
    <w:p w14:paraId="0230994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（4）审查施工承包人提交的施工组织设计，重点审查其中的质量安全技术措施、专项施工方案与工程建设强制性标准的符合性；</w:t>
      </w:r>
    </w:p>
    <w:p w14:paraId="1B4ED2B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（5）检查施工承包人工程质量、安全生产管理制度及组织机构和人员资格； </w:t>
      </w:r>
    </w:p>
    <w:p w14:paraId="458A481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（6）检查施工承包人专职安全生产管理人员的配备情况；</w:t>
      </w:r>
    </w:p>
    <w:p w14:paraId="6C98FED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（7）审查施工承包人提交的施工进度计划，核查承包人对施工进度计划的调整；</w:t>
      </w:r>
    </w:p>
    <w:p w14:paraId="0117092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（8）检查施工承包人的试验室；</w:t>
      </w:r>
    </w:p>
    <w:p w14:paraId="3AF6123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（9）审核施工分包人资质条件；</w:t>
      </w:r>
    </w:p>
    <w:p w14:paraId="3E75222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（10）查验施工承包人的施工测量放线成果；</w:t>
      </w:r>
    </w:p>
    <w:p w14:paraId="3018001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（11）审查工程开工条件，对条件具备的签发开工令；</w:t>
      </w:r>
    </w:p>
    <w:p w14:paraId="10E4819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（12）审查施工承包人报送的工程材料、构配件、设备质量证明文件的有效性和符合性，并按规定对用于工程的材料采取平行检验或见证取样方式进行抽检；</w:t>
      </w:r>
    </w:p>
    <w:p w14:paraId="1D8660F6">
      <w:pPr>
        <w:adjustRightInd w:val="0"/>
        <w:snapToGrid w:val="0"/>
        <w:spacing w:line="360" w:lineRule="auto"/>
        <w:ind w:left="-97" w:leftChars="-46"/>
        <w:rPr>
          <w:rFonts w:ascii="宋体" w:hAnsi="宋体" w:cs="宋体"/>
          <w:color w:val="auto"/>
          <w:szCs w:val="21"/>
          <w:highlight w:val="none"/>
        </w:rPr>
      </w:pPr>
      <w:r>
        <w:rPr>
          <w:rFonts w:hint="eastAsia" w:ascii="宋体" w:hAnsi="宋体" w:cs="宋体"/>
          <w:color w:val="auto"/>
          <w:szCs w:val="21"/>
          <w:highlight w:val="none"/>
        </w:rPr>
        <w:t xml:space="preserve">     （13）审核施工承包人提交的工程款支付申请，签发或出具工程款支付证书，并报委托人审核、批准；</w:t>
      </w:r>
    </w:p>
    <w:p w14:paraId="6007CBB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（14）在巡视、旁站和检验过程中，发现工程质量、施工安全存在事故隐患的，要求施工承包人整改并报委托人；</w:t>
      </w:r>
    </w:p>
    <w:p w14:paraId="5CD51B2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（15）经委托人同意，签发工程暂停令和复工令；</w:t>
      </w:r>
    </w:p>
    <w:p w14:paraId="1F26A7C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（16）审查施工承包人提交的采用新材料、新工艺、新技术、新设备的论证材料及相关验收标准；</w:t>
      </w:r>
    </w:p>
    <w:p w14:paraId="76E70FB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（17）验收隐蔽工程、分部分项工程；</w:t>
      </w:r>
    </w:p>
    <w:p w14:paraId="38E1983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（18）审查施工承包人提交的工程变更申请，协调处理施工进度调整、费用索赔、合同争议等事项；</w:t>
      </w:r>
    </w:p>
    <w:p w14:paraId="0861E2C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（19）审查施工承包人提交的竣工验收申请，编写工程质量评估报告；</w:t>
      </w:r>
    </w:p>
    <w:p w14:paraId="38F764B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（20）参加工程竣工验收，签署竣工验收意见；</w:t>
      </w:r>
    </w:p>
    <w:p w14:paraId="271E64E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（21）审查施工承包人提交的竣工结算申请并报委托人；</w:t>
      </w:r>
    </w:p>
    <w:p w14:paraId="2678BFE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（22）编制、整理工程监理归档文件并报委托人。</w:t>
      </w:r>
    </w:p>
    <w:p w14:paraId="1610C20E">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2.1.3 相关服务的范围和内容在附录A中约定。</w:t>
      </w:r>
    </w:p>
    <w:p w14:paraId="32E15C6A">
      <w:pPr>
        <w:spacing w:line="360" w:lineRule="auto"/>
        <w:ind w:firstLine="210" w:firstLineChars="100"/>
        <w:rPr>
          <w:rFonts w:ascii="宋体" w:hAnsi="宋体" w:cs="宋体"/>
          <w:bCs/>
          <w:color w:val="auto"/>
          <w:szCs w:val="21"/>
          <w:highlight w:val="none"/>
        </w:rPr>
      </w:pPr>
      <w:r>
        <w:rPr>
          <w:rFonts w:hint="eastAsia" w:ascii="宋体" w:hAnsi="宋体" w:cs="宋体"/>
          <w:color w:val="auto"/>
          <w:szCs w:val="21"/>
          <w:highlight w:val="none"/>
        </w:rPr>
        <w:t xml:space="preserve">2.2 </w:t>
      </w:r>
      <w:r>
        <w:rPr>
          <w:rFonts w:hint="eastAsia" w:ascii="宋体" w:hAnsi="宋体" w:cs="宋体"/>
          <w:bCs/>
          <w:color w:val="auto"/>
          <w:szCs w:val="21"/>
          <w:highlight w:val="none"/>
        </w:rPr>
        <w:t>监理与相关服务依据</w:t>
      </w:r>
    </w:p>
    <w:p w14:paraId="51A0463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监理依据包括：</w:t>
      </w:r>
    </w:p>
    <w:p w14:paraId="0152FAA2">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（1）适用的法律、行政法规及部门规章；</w:t>
      </w:r>
    </w:p>
    <w:p w14:paraId="3C23735C">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（2）与工程有关的标准；</w:t>
      </w:r>
    </w:p>
    <w:p w14:paraId="54A2D6DA">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（3）工程设计及有关文件；</w:t>
      </w:r>
    </w:p>
    <w:p w14:paraId="34850835">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（4）本合同及委托人与第三方签订的与实施工程有关的其他合同。</w:t>
      </w:r>
    </w:p>
    <w:p w14:paraId="69C1B5B0">
      <w:pPr>
        <w:spacing w:line="360" w:lineRule="auto"/>
        <w:ind w:left="210" w:leftChars="100" w:firstLine="420" w:firstLineChars="200"/>
        <w:rPr>
          <w:rFonts w:ascii="宋体" w:hAnsi="宋体" w:cs="宋体"/>
          <w:bCs/>
          <w:color w:val="auto"/>
          <w:szCs w:val="21"/>
          <w:highlight w:val="none"/>
        </w:rPr>
      </w:pPr>
      <w:r>
        <w:rPr>
          <w:rFonts w:hint="eastAsia" w:ascii="宋体" w:hAnsi="宋体" w:cs="宋体"/>
          <w:bCs/>
          <w:color w:val="auto"/>
          <w:szCs w:val="21"/>
          <w:highlight w:val="none"/>
        </w:rPr>
        <w:t>双方根据工程的行业和地域特点，在专用条件中具体约定监理依据。</w:t>
      </w:r>
    </w:p>
    <w:p w14:paraId="52E9807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 相关服务依据在专用条件中约定。</w:t>
      </w:r>
    </w:p>
    <w:p w14:paraId="72717CF5">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2.3 项目监理机构和人员</w:t>
      </w:r>
    </w:p>
    <w:p w14:paraId="1E3D58FD">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2.3.1 监理人应组建满足工作需要的项目监理机构，配备必要的检测设备。项目监理机构的主要人员应具有相应的资格条件。</w:t>
      </w:r>
    </w:p>
    <w:p w14:paraId="6C48442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2.3.2本合同履行过程中，总监理工程师及重要岗位监理人员应保持相对稳定，以保证监理工作正常进行。</w:t>
      </w:r>
    </w:p>
    <w:p w14:paraId="61360DD7">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587152F0">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 监理人应及时更换有下列情形之一的监理人员：</w:t>
      </w:r>
    </w:p>
    <w:p w14:paraId="0F88C39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（1）严重过失行为的；</w:t>
      </w:r>
    </w:p>
    <w:p w14:paraId="78FD2C5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（2）有违法行为不能履行职责的；</w:t>
      </w:r>
    </w:p>
    <w:p w14:paraId="67AFCE8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（3）涉嫌犯罪的；</w:t>
      </w:r>
    </w:p>
    <w:p w14:paraId="63EED92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（4）不能胜任岗位职责的；</w:t>
      </w:r>
    </w:p>
    <w:p w14:paraId="6540698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（5）严重违反职业道德的；</w:t>
      </w:r>
    </w:p>
    <w:p w14:paraId="1FE2505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（6）专用条件约定的其他情形。</w:t>
      </w:r>
    </w:p>
    <w:p w14:paraId="0F90DD0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2.3.5 委托人可要求监理人更换不能胜任本职工作的项目监理机构人员。</w:t>
      </w:r>
    </w:p>
    <w:p w14:paraId="0836DD19">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2.4 履行职责</w:t>
      </w:r>
    </w:p>
    <w:p w14:paraId="67ADF7B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监理人应遵循职业道德准则和行为规范，严格按照法律法规、工程建设有关标准及本合同履行职责。</w:t>
      </w:r>
    </w:p>
    <w:p w14:paraId="56B2AD4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 在监理与相关服务范围内，委托人和承包人提出的意见和要求，监理人应及时提出处置意见。当委托人与承包人之间发生合同争议时，监理人应协助委托人、承包人协商解决。</w:t>
      </w:r>
    </w:p>
    <w:p w14:paraId="7A9EF3D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 当委托人与承包人之间的合同争议提交仲裁机构仲裁或人民法院审理时，监理人应提供必要的证明资料。</w:t>
      </w:r>
    </w:p>
    <w:p w14:paraId="7202994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 监理人应在专用条件约定的授权范围内，处理委托人与承包人所签订合同的变更事宜。如果变更超过授权范围，应以书面形式报委托人批准。</w:t>
      </w:r>
    </w:p>
    <w:p w14:paraId="584A410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在紧急情况下，为了保护财产和人身安全，监理人所发出的指令未能事先报委托人批准时，应在发出指令后的24小时内以书面形式报委托人。</w:t>
      </w:r>
    </w:p>
    <w:p w14:paraId="6C9A66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除专用条件另有约定外，监理人发现承包人的人员不能胜任本职工作的，有权要求承包人予以调换。</w:t>
      </w:r>
    </w:p>
    <w:p w14:paraId="7B372CD3">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2.5 提交报告</w:t>
      </w:r>
    </w:p>
    <w:p w14:paraId="5D76EF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监理人应按专用条件约定的种类、时间和份数向委托人提交监理与相关服务的报告。</w:t>
      </w:r>
    </w:p>
    <w:p w14:paraId="3C90A0A3">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2.6 文件资料</w:t>
      </w:r>
    </w:p>
    <w:p w14:paraId="597CB11A">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在本合同履行期内，监理人应在现场保留工作所用的图纸、报告及记录监理工</w:t>
      </w:r>
      <w:r>
        <w:rPr>
          <w:rFonts w:hint="eastAsia" w:ascii="宋体" w:hAnsi="宋体" w:cs="宋体"/>
          <w:color w:val="auto"/>
          <w:szCs w:val="21"/>
          <w:highlight w:val="none"/>
        </w:rPr>
        <w:t>作的相关文件。工程竣工后，应当按照档案管理规定将监理有关文件归档。</w:t>
      </w:r>
    </w:p>
    <w:p w14:paraId="6918FD91">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2.7 使用委托人的财产</w:t>
      </w:r>
    </w:p>
    <w:p w14:paraId="3C22D8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0BCD4CE">
      <w:pPr>
        <w:spacing w:line="360" w:lineRule="auto"/>
        <w:ind w:firstLine="422"/>
        <w:rPr>
          <w:rFonts w:ascii="宋体" w:hAnsi="宋体" w:cs="宋体"/>
          <w:b/>
          <w:color w:val="auto"/>
          <w:kern w:val="0"/>
          <w:szCs w:val="21"/>
          <w:highlight w:val="none"/>
        </w:rPr>
      </w:pPr>
      <w:r>
        <w:rPr>
          <w:rFonts w:hint="eastAsia" w:ascii="宋体" w:hAnsi="宋体" w:cs="宋体"/>
          <w:b/>
          <w:color w:val="auto"/>
          <w:kern w:val="0"/>
          <w:szCs w:val="21"/>
          <w:highlight w:val="none"/>
        </w:rPr>
        <w:t>3．委托人的义务</w:t>
      </w:r>
    </w:p>
    <w:p w14:paraId="59506711">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3.1 告知</w:t>
      </w:r>
    </w:p>
    <w:p w14:paraId="00E6368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委托人应在委托人与承包人签订的合同中明确监理人、总监理工程师和授予项目监理机构的权限。如有变更，应及时通知承包人。</w:t>
      </w:r>
    </w:p>
    <w:p w14:paraId="47E06D90">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3.2 提供资料</w:t>
      </w:r>
    </w:p>
    <w:p w14:paraId="526F4878">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委托人应按照附录B约定，无偿向监理人提供工程有关的资料。</w:t>
      </w:r>
      <w:r>
        <w:rPr>
          <w:rFonts w:hint="eastAsia" w:ascii="宋体" w:hAnsi="宋体" w:cs="宋体"/>
          <w:color w:val="auto"/>
          <w:szCs w:val="21"/>
          <w:highlight w:val="none"/>
        </w:rPr>
        <w:t>在本合同履行过程中，委托人应及时向监理人提供最新的与工程有关的资料。</w:t>
      </w:r>
    </w:p>
    <w:p w14:paraId="2F58D267">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3.3 提供工作条件</w:t>
      </w:r>
    </w:p>
    <w:p w14:paraId="1BE8118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委托人应为监理人完成监理与相关服务提供必要的条件。</w:t>
      </w:r>
    </w:p>
    <w:p w14:paraId="11AED67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3.3.1 </w:t>
      </w:r>
      <w:r>
        <w:rPr>
          <w:rFonts w:hint="eastAsia" w:ascii="宋体" w:hAnsi="宋体" w:cs="宋体"/>
          <w:color w:val="auto"/>
          <w:szCs w:val="21"/>
          <w:highlight w:val="none"/>
        </w:rPr>
        <w:t>委托人应按照附录B约定，派遣相应的人员，提供房屋、设备，供监理人</w:t>
      </w:r>
      <w:r>
        <w:rPr>
          <w:rFonts w:hint="eastAsia" w:ascii="宋体" w:hAnsi="宋体" w:cs="宋体"/>
          <w:color w:val="auto"/>
          <w:kern w:val="0"/>
          <w:szCs w:val="21"/>
          <w:highlight w:val="none"/>
        </w:rPr>
        <w:t>无偿</w:t>
      </w:r>
      <w:r>
        <w:rPr>
          <w:rFonts w:hint="eastAsia" w:ascii="宋体" w:hAnsi="宋体" w:cs="宋体"/>
          <w:color w:val="auto"/>
          <w:szCs w:val="21"/>
          <w:highlight w:val="none"/>
        </w:rPr>
        <w:t>使用。</w:t>
      </w:r>
    </w:p>
    <w:p w14:paraId="083D3571">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3.3.2 </w:t>
      </w:r>
      <w:r>
        <w:rPr>
          <w:rFonts w:hint="eastAsia" w:ascii="宋体" w:hAnsi="宋体" w:cs="宋体"/>
          <w:color w:val="auto"/>
          <w:szCs w:val="21"/>
          <w:highlight w:val="none"/>
        </w:rPr>
        <w:t>委托人应负责协调工程建设中所有外部关系，为监理人履行本合同提供必要的外部条件。</w:t>
      </w:r>
    </w:p>
    <w:p w14:paraId="6E736643">
      <w:pPr>
        <w:snapToGrid w:val="0"/>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3.4 委托人代表</w:t>
      </w:r>
    </w:p>
    <w:p w14:paraId="47442B7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3A545561">
      <w:pPr>
        <w:snapToGrid w:val="0"/>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3.5 委托人意见或要求</w:t>
      </w:r>
    </w:p>
    <w:p w14:paraId="380A12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在本合同约定的监理与相关服务工作范围内，委托人对承包人的任何意见或要求应通知监理人，由监理人向承包人发出相应指令。</w:t>
      </w:r>
    </w:p>
    <w:p w14:paraId="2D899CF6">
      <w:pPr>
        <w:snapToGrid w:val="0"/>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3.6 答复</w:t>
      </w:r>
    </w:p>
    <w:p w14:paraId="41BB7EF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委托人应在专用条件约定的时间内，对监理人以书面形式提交并要求作出决定的事宜，给予书面答复。逾期未答复的，视为委托人认可。</w:t>
      </w:r>
    </w:p>
    <w:p w14:paraId="4E777454">
      <w:pPr>
        <w:snapToGrid w:val="0"/>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3.7 支付</w:t>
      </w:r>
    </w:p>
    <w:p w14:paraId="4CAF653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委托人应按本合同约定，向监理人支付酬金。</w:t>
      </w:r>
    </w:p>
    <w:p w14:paraId="3EC950DD">
      <w:pP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4. 违约责任</w:t>
      </w:r>
    </w:p>
    <w:p w14:paraId="69B6FB21">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4.1 监理人的违约责任</w:t>
      </w:r>
    </w:p>
    <w:p w14:paraId="307029E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监理人未履行本合同义务的，应承担相应的责任。</w:t>
      </w:r>
    </w:p>
    <w:p w14:paraId="24CA9DB0">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4.1.1 因监理人违反本合同约定</w:t>
      </w:r>
      <w:r>
        <w:rPr>
          <w:rFonts w:hint="eastAsia" w:ascii="宋体" w:hAnsi="宋体" w:cs="宋体"/>
          <w:color w:val="auto"/>
          <w:szCs w:val="21"/>
          <w:highlight w:val="none"/>
        </w:rPr>
        <w:t>给委托人造成损失的，监理人应当赔偿委托人损失</w:t>
      </w:r>
      <w:r>
        <w:rPr>
          <w:rFonts w:hint="eastAsia" w:ascii="宋体" w:hAnsi="宋体" w:cs="宋体"/>
          <w:color w:val="auto"/>
          <w:kern w:val="0"/>
          <w:szCs w:val="21"/>
          <w:highlight w:val="none"/>
        </w:rPr>
        <w:t>。赔偿金额的确定方法在专用条件中约定。监理人承担部分赔偿责任的，其承担赔偿金额由双方协商确定。</w:t>
      </w:r>
    </w:p>
    <w:p w14:paraId="70169C6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4.1.2 监理人向委托人的索赔不成立时，监理人应赔偿委托人由此发生的费用。</w:t>
      </w:r>
    </w:p>
    <w:p w14:paraId="7E398733">
      <w:pPr>
        <w:snapToGrid w:val="0"/>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4.2 委托人的违约责任</w:t>
      </w:r>
    </w:p>
    <w:p w14:paraId="7394F65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委托人未履行本合同义务的，应承担相应的责任。</w:t>
      </w:r>
    </w:p>
    <w:p w14:paraId="0F8E9FD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4.2.1 委托人违反本合同约定造成监理人损失的，委托人应予以赔偿。</w:t>
      </w:r>
    </w:p>
    <w:p w14:paraId="711632A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4.2.2 委托人向监理人的索赔不成立时，应赔偿监理人由此引起的费用。</w:t>
      </w:r>
    </w:p>
    <w:p w14:paraId="0FA8911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4.2.3 </w:t>
      </w:r>
      <w:r>
        <w:rPr>
          <w:rFonts w:hint="eastAsia" w:ascii="宋体" w:hAnsi="宋体" w:cs="宋体"/>
          <w:color w:val="auto"/>
          <w:kern w:val="0"/>
          <w:szCs w:val="21"/>
          <w:highlight w:val="none"/>
        </w:rPr>
        <w:t>委托人未能按期支付</w:t>
      </w:r>
      <w:r>
        <w:rPr>
          <w:rFonts w:hint="eastAsia" w:ascii="宋体" w:hAnsi="宋体" w:cs="宋体"/>
          <w:color w:val="auto"/>
          <w:szCs w:val="21"/>
          <w:highlight w:val="none"/>
        </w:rPr>
        <w:t>酬金</w:t>
      </w:r>
      <w:r>
        <w:rPr>
          <w:rFonts w:hint="eastAsia" w:ascii="宋体" w:hAnsi="宋体" w:cs="宋体"/>
          <w:color w:val="auto"/>
          <w:kern w:val="0"/>
          <w:szCs w:val="21"/>
          <w:highlight w:val="none"/>
        </w:rPr>
        <w:t>超过28天，应按专用条件约定支付逾期付款利息。</w:t>
      </w:r>
    </w:p>
    <w:p w14:paraId="544DCF0A">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4.3 除外责任</w:t>
      </w:r>
    </w:p>
    <w:p w14:paraId="46B9CAC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因非监理人的原因，且监理人无过错，发生工程质量事故、安全事故、工期延误等造成的损失，监理人不承担赔偿责任。</w:t>
      </w:r>
    </w:p>
    <w:p w14:paraId="2C1CE4B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因不可抗力导致本合同全部或部分不能履行时，双方各自承担其因此而造成的损失、损害。</w:t>
      </w:r>
    </w:p>
    <w:p w14:paraId="0C797072">
      <w:pP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5. 支付</w:t>
      </w:r>
    </w:p>
    <w:p w14:paraId="2CD53905">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5.1 </w:t>
      </w:r>
      <w:r>
        <w:rPr>
          <w:rFonts w:hint="eastAsia" w:ascii="宋体" w:hAnsi="宋体" w:cs="宋体"/>
          <w:bCs/>
          <w:color w:val="auto"/>
          <w:szCs w:val="21"/>
          <w:highlight w:val="none"/>
        </w:rPr>
        <w:t>支付货币</w:t>
      </w:r>
    </w:p>
    <w:p w14:paraId="42309A4F">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除专用条件另有约定外，酬金均以人民币支付。涉及外币支付的，所采用的货币种类、比例和汇率在专用条件中约定。</w:t>
      </w:r>
    </w:p>
    <w:p w14:paraId="0D063DDD">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5.2 支付申请</w:t>
      </w:r>
    </w:p>
    <w:p w14:paraId="0FE516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监理人应在本合同约定的每次应付款时间的7天前，向委托人提交支付申请书。支付申请书应当说明当期应付款总额，并列出当期应支付的款项及其金额。</w:t>
      </w:r>
    </w:p>
    <w:p w14:paraId="0D4F690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5.3 支付酬金</w:t>
      </w:r>
    </w:p>
    <w:p w14:paraId="24499EE0">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支付的酬金包括正常工作酬金、附加工作酬金、合理化建议奖励金额及费用。</w:t>
      </w:r>
    </w:p>
    <w:p w14:paraId="07BE1977">
      <w:pPr>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5.4 </w:t>
      </w:r>
      <w:r>
        <w:rPr>
          <w:rFonts w:hint="eastAsia" w:ascii="宋体" w:hAnsi="宋体" w:cs="宋体"/>
          <w:bCs/>
          <w:color w:val="auto"/>
          <w:szCs w:val="21"/>
          <w:highlight w:val="none"/>
        </w:rPr>
        <w:t>有争议部分的付款</w:t>
      </w:r>
    </w:p>
    <w:p w14:paraId="5369406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1731C45F">
      <w:pP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6. 合同生效、变更、暂停、解除与终止</w:t>
      </w:r>
    </w:p>
    <w:p w14:paraId="1398CD69">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6.1生效</w:t>
      </w:r>
    </w:p>
    <w:p w14:paraId="7496E1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除法律另有规定或者专用条件另有约定外，委托人和监理人的法定代表人或其授权代理人在协议书上签字并盖单位章后本合同生效。</w:t>
      </w:r>
    </w:p>
    <w:p w14:paraId="5F3F411A">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变更</w:t>
      </w:r>
    </w:p>
    <w:p w14:paraId="042BE9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6.2.1 任何一方提出变更请求时，双方经协商一致后可进行变更。</w:t>
      </w:r>
    </w:p>
    <w:p w14:paraId="699AE3A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C5227F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5821781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6.2.4合同签订后，遇有与工程相关的法律法规、标准颁布或修订的，双方应遵照执行。由此引起监理与相关服务的范围、时间、酬金变化的，双方应通过协商进行相应调整。</w:t>
      </w:r>
    </w:p>
    <w:p w14:paraId="27050C6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6.2.5 因非监理人原因造成工程概算投资额或建筑安装工程费增加时，正常工作酬金应作相应调整。调整方法在专用条件中约定。</w:t>
      </w:r>
    </w:p>
    <w:p w14:paraId="14E1656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6.2.6 因工程规模、监理范围的变化导致监理人的正常工作量减少时，正常工作酬金应作相应调整。调整方法在专用条件中约定。</w:t>
      </w:r>
    </w:p>
    <w:p w14:paraId="509A6011">
      <w:pPr>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6.3 暂停与</w:t>
      </w:r>
      <w:r>
        <w:rPr>
          <w:rFonts w:hint="eastAsia" w:ascii="宋体" w:hAnsi="宋体" w:cs="宋体"/>
          <w:bCs/>
          <w:color w:val="auto"/>
          <w:szCs w:val="21"/>
          <w:highlight w:val="none"/>
        </w:rPr>
        <w:t>解除</w:t>
      </w:r>
    </w:p>
    <w:p w14:paraId="53BB968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除双方协商一致可以解除本合同外，当一方无正当理由未履行本合同约定的义务时，另一方可以根据本合同约定暂停履行本合同直至解除本合同。</w:t>
      </w:r>
    </w:p>
    <w:p w14:paraId="43B75D3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3AAED0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因解除本合同或解除监理人的部分义务导致监理人遭受的损失，除依法可以免除责任的情况外，应由委托人予以补偿，补偿金额由双方协商确定。</w:t>
      </w:r>
    </w:p>
    <w:p w14:paraId="5F36E07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解除本合同的协议必须采取书面形式，协议未达成之前，本合同仍然有效。</w:t>
      </w:r>
    </w:p>
    <w:p w14:paraId="6455B7B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16FDAC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color w:val="auto"/>
          <w:kern w:val="0"/>
          <w:szCs w:val="21"/>
          <w:highlight w:val="none"/>
        </w:rPr>
        <w:t>的</w:t>
      </w:r>
      <w:r>
        <w:rPr>
          <w:rFonts w:hint="eastAsia" w:ascii="宋体" w:hAnsi="宋体" w:cs="宋体"/>
          <w:color w:val="auto"/>
          <w:szCs w:val="21"/>
          <w:highlight w:val="none"/>
        </w:rPr>
        <w:t>酬金支付至本合同解除日，且应承担第4.2款约定的责任。</w:t>
      </w:r>
    </w:p>
    <w:p w14:paraId="04F3569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color w:val="auto"/>
          <w:kern w:val="0"/>
          <w:szCs w:val="21"/>
          <w:highlight w:val="none"/>
        </w:rPr>
        <w:t>的</w:t>
      </w:r>
      <w:r>
        <w:rPr>
          <w:rFonts w:hint="eastAsia" w:ascii="宋体" w:hAnsi="宋体" w:cs="宋体"/>
          <w:color w:val="auto"/>
          <w:szCs w:val="21"/>
          <w:highlight w:val="none"/>
        </w:rPr>
        <w:t>酬金支付至</w:t>
      </w:r>
      <w:r>
        <w:rPr>
          <w:rFonts w:hint="eastAsia" w:ascii="宋体" w:hAnsi="宋体" w:cs="宋体"/>
          <w:color w:val="auto"/>
          <w:kern w:val="0"/>
          <w:szCs w:val="21"/>
          <w:highlight w:val="none"/>
        </w:rPr>
        <w:t>限期改正通知到达监理人之日</w:t>
      </w:r>
      <w:r>
        <w:rPr>
          <w:rFonts w:hint="eastAsia" w:ascii="宋体" w:hAnsi="宋体" w:cs="宋体"/>
          <w:color w:val="auto"/>
          <w:szCs w:val="21"/>
          <w:highlight w:val="none"/>
        </w:rPr>
        <w:t>，但监理人应承担第4.1款约定的责任。</w:t>
      </w:r>
    </w:p>
    <w:p w14:paraId="0F91B5D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74E93CA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6.3.5 因不可抗力致使本合同部分或全部不能履行时，一方应立即通知另一方，可暂停或解除本合同。</w:t>
      </w:r>
    </w:p>
    <w:p w14:paraId="26E46E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6.3.6 本合同解除后，本合同约定的有关结算、清理、争议解决方式的条件仍然有效。</w:t>
      </w:r>
    </w:p>
    <w:p w14:paraId="4CB8FF89">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6.4 </w:t>
      </w:r>
      <w:r>
        <w:rPr>
          <w:rFonts w:hint="eastAsia" w:ascii="宋体" w:hAnsi="宋体" w:cs="宋体"/>
          <w:bCs/>
          <w:color w:val="auto"/>
          <w:szCs w:val="21"/>
          <w:highlight w:val="none"/>
        </w:rPr>
        <w:t>终止</w:t>
      </w:r>
    </w:p>
    <w:p w14:paraId="16062D8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以下条件全部满足时，本合同即告终止：</w:t>
      </w:r>
    </w:p>
    <w:p w14:paraId="75AF6EB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（1）监理人完成本合同约定的全部工作；</w:t>
      </w:r>
    </w:p>
    <w:p w14:paraId="56983CE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（2）委托人与监理人结清并支付全部酬金。</w:t>
      </w:r>
    </w:p>
    <w:p w14:paraId="280A6BF5">
      <w:pP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7. 争议解决</w:t>
      </w:r>
    </w:p>
    <w:p w14:paraId="23724E63">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7.1</w:t>
      </w:r>
      <w:r>
        <w:rPr>
          <w:rFonts w:hint="eastAsia" w:ascii="宋体" w:hAnsi="宋体" w:cs="宋体"/>
          <w:bCs/>
          <w:color w:val="auto"/>
          <w:szCs w:val="21"/>
          <w:highlight w:val="none"/>
        </w:rPr>
        <w:t>协商</w:t>
      </w:r>
    </w:p>
    <w:p w14:paraId="55F8358E">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双方应本着诚信原则协商解决彼此间的争议。</w:t>
      </w:r>
    </w:p>
    <w:p w14:paraId="3A741ED2">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7.2</w:t>
      </w:r>
      <w:r>
        <w:rPr>
          <w:rFonts w:hint="eastAsia" w:ascii="宋体" w:hAnsi="宋体" w:cs="宋体"/>
          <w:bCs/>
          <w:color w:val="auto"/>
          <w:szCs w:val="21"/>
          <w:highlight w:val="none"/>
        </w:rPr>
        <w:t>调解</w:t>
      </w:r>
    </w:p>
    <w:p w14:paraId="7745C325">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如果双方不能在14天内或双方商定的其他时间内解决本合同争议，可以将其提交给专用条件约定的或事后达成协议的调解人进行调解。</w:t>
      </w:r>
    </w:p>
    <w:p w14:paraId="2A51E5AA">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7.3</w:t>
      </w:r>
      <w:r>
        <w:rPr>
          <w:rFonts w:hint="eastAsia" w:ascii="宋体" w:hAnsi="宋体" w:cs="宋体"/>
          <w:bCs/>
          <w:color w:val="auto"/>
          <w:szCs w:val="21"/>
          <w:highlight w:val="none"/>
        </w:rPr>
        <w:t>仲裁或诉讼</w:t>
      </w:r>
    </w:p>
    <w:p w14:paraId="593CE37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双方均有权不经调解直接向专用条件约定的仲裁机构申请仲裁或向有管辖权的人民法院提起诉讼。</w:t>
      </w:r>
    </w:p>
    <w:p w14:paraId="3DB61418">
      <w:pP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8. 其他</w:t>
      </w:r>
    </w:p>
    <w:p w14:paraId="2849266C">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8.1 </w:t>
      </w:r>
      <w:r>
        <w:rPr>
          <w:rFonts w:hint="eastAsia" w:ascii="宋体" w:hAnsi="宋体" w:cs="宋体"/>
          <w:bCs/>
          <w:color w:val="auto"/>
          <w:szCs w:val="21"/>
          <w:highlight w:val="none"/>
        </w:rPr>
        <w:t>外出考察费用</w:t>
      </w:r>
    </w:p>
    <w:p w14:paraId="4486A60E">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经委托人同意，监理人员外出考察发生的费用由委托人审核后支付。</w:t>
      </w:r>
    </w:p>
    <w:p w14:paraId="77C05DE8">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8.2 </w:t>
      </w:r>
      <w:r>
        <w:rPr>
          <w:rFonts w:hint="eastAsia" w:ascii="宋体" w:hAnsi="宋体" w:cs="宋体"/>
          <w:bCs/>
          <w:color w:val="auto"/>
          <w:szCs w:val="21"/>
          <w:highlight w:val="none"/>
        </w:rPr>
        <w:t>检测费用</w:t>
      </w:r>
    </w:p>
    <w:p w14:paraId="00F37899">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委托人要求监理人进行的材料和设备检测所发生的费用，由委托人支付，支付时间在专用条件中约定。</w:t>
      </w:r>
    </w:p>
    <w:p w14:paraId="001E4480">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8.3 </w:t>
      </w:r>
      <w:r>
        <w:rPr>
          <w:rFonts w:hint="eastAsia" w:ascii="宋体" w:hAnsi="宋体" w:cs="宋体"/>
          <w:bCs/>
          <w:color w:val="auto"/>
          <w:szCs w:val="21"/>
          <w:highlight w:val="none"/>
        </w:rPr>
        <w:t>咨询费用</w:t>
      </w:r>
    </w:p>
    <w:p w14:paraId="7457EC1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经委托人同意，根据工程需要由监理人组织的相关咨询论证会以及聘请相关专家等发生的费用由委托人支付，支付时间在专用条件中约定。</w:t>
      </w:r>
    </w:p>
    <w:p w14:paraId="3E8E3CFE">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8.4 </w:t>
      </w:r>
      <w:r>
        <w:rPr>
          <w:rFonts w:hint="eastAsia" w:ascii="宋体" w:hAnsi="宋体" w:cs="宋体"/>
          <w:bCs/>
          <w:color w:val="auto"/>
          <w:szCs w:val="21"/>
          <w:highlight w:val="none"/>
        </w:rPr>
        <w:t>奖励</w:t>
      </w:r>
    </w:p>
    <w:p w14:paraId="05B3310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652769E8">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8.5 </w:t>
      </w:r>
      <w:r>
        <w:rPr>
          <w:rFonts w:hint="eastAsia" w:ascii="宋体" w:hAnsi="宋体" w:cs="宋体"/>
          <w:bCs/>
          <w:color w:val="auto"/>
          <w:szCs w:val="21"/>
          <w:highlight w:val="none"/>
        </w:rPr>
        <w:t>守法诚信</w:t>
      </w:r>
    </w:p>
    <w:p w14:paraId="054C1B02">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监理人及其工作人员不得从与实施工程有关的第三方处获得任何经济利益。</w:t>
      </w:r>
    </w:p>
    <w:p w14:paraId="667C010F">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8.6 </w:t>
      </w:r>
      <w:r>
        <w:rPr>
          <w:rFonts w:hint="eastAsia" w:ascii="宋体" w:hAnsi="宋体" w:cs="宋体"/>
          <w:bCs/>
          <w:color w:val="auto"/>
          <w:szCs w:val="21"/>
          <w:highlight w:val="none"/>
        </w:rPr>
        <w:t>保密</w:t>
      </w:r>
    </w:p>
    <w:p w14:paraId="2C88DBE5">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双方不得泄露对方申明的保密资料，亦不得泄露与实施工程有关的第三方所提供的保密资料，保密事项在专用条件中约定。</w:t>
      </w:r>
    </w:p>
    <w:p w14:paraId="211748EB">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8.7 </w:t>
      </w:r>
      <w:r>
        <w:rPr>
          <w:rFonts w:hint="eastAsia" w:ascii="宋体" w:hAnsi="宋体" w:cs="宋体"/>
          <w:bCs/>
          <w:color w:val="auto"/>
          <w:szCs w:val="21"/>
          <w:highlight w:val="none"/>
        </w:rPr>
        <w:t>通知</w:t>
      </w:r>
    </w:p>
    <w:p w14:paraId="3AE95DCF">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本合同涉及的通知均应当采用书面形式，并在送达对方时生效，收件人应书面签收。</w:t>
      </w:r>
    </w:p>
    <w:p w14:paraId="60C2F01A">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8.8 </w:t>
      </w:r>
      <w:r>
        <w:rPr>
          <w:rFonts w:hint="eastAsia" w:ascii="宋体" w:hAnsi="宋体" w:cs="宋体"/>
          <w:bCs/>
          <w:color w:val="auto"/>
          <w:szCs w:val="21"/>
          <w:highlight w:val="none"/>
        </w:rPr>
        <w:t>著作权</w:t>
      </w:r>
    </w:p>
    <w:p w14:paraId="5B6FFB0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监理人对其编制的文件拥有著作权。</w:t>
      </w:r>
    </w:p>
    <w:p w14:paraId="168B342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5BA4A592">
      <w:pPr>
        <w:pStyle w:val="3"/>
        <w:ind w:firstLine="643"/>
        <w:jc w:val="center"/>
        <w:outlineLvl w:val="1"/>
        <w:rPr>
          <w:rFonts w:ascii="宋体" w:hAnsi="宋体"/>
          <w:bCs w:val="0"/>
          <w:snapToGrid w:val="0"/>
          <w:color w:val="auto"/>
          <w:highlight w:val="none"/>
        </w:rPr>
      </w:pPr>
      <w:r>
        <w:rPr>
          <w:rFonts w:ascii="宋体" w:hAnsi="宋体"/>
          <w:snapToGrid w:val="0"/>
          <w:color w:val="auto"/>
          <w:highlight w:val="none"/>
        </w:rPr>
        <w:br w:type="page"/>
      </w:r>
      <w:bookmarkStart w:id="881" w:name="_Toc163823911"/>
      <w:bookmarkStart w:id="882" w:name="_Toc63414384"/>
      <w:bookmarkStart w:id="883" w:name="_Toc85545552"/>
      <w:bookmarkStart w:id="884" w:name="_Toc18093"/>
      <w:r>
        <w:rPr>
          <w:rFonts w:hint="eastAsia" w:ascii="宋体" w:hAnsi="宋体"/>
          <w:snapToGrid w:val="0"/>
          <w:color w:val="auto"/>
          <w:highlight w:val="none"/>
        </w:rPr>
        <w:t>第三部分  专用条件</w:t>
      </w:r>
      <w:bookmarkEnd w:id="881"/>
      <w:bookmarkEnd w:id="882"/>
      <w:bookmarkEnd w:id="883"/>
      <w:bookmarkEnd w:id="884"/>
    </w:p>
    <w:p w14:paraId="3847D465">
      <w:pPr>
        <w:spacing w:line="360" w:lineRule="auto"/>
        <w:ind w:firstLine="420" w:firstLineChars="200"/>
        <w:rPr>
          <w:rFonts w:ascii="宋体" w:hAnsi="宋体" w:cs="宋体"/>
          <w:color w:val="auto"/>
          <w:szCs w:val="21"/>
          <w:highlight w:val="none"/>
        </w:rPr>
      </w:pPr>
    </w:p>
    <w:p w14:paraId="4F4C9B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第一条“业主”是指委托人</w:t>
      </w:r>
      <w:r>
        <w:rPr>
          <w:rFonts w:hint="eastAsia" w:hAnsi="宋体" w:cs="宋体"/>
          <w:color w:val="auto"/>
          <w:kern w:val="0"/>
          <w:szCs w:val="21"/>
          <w:highlight w:val="none"/>
        </w:rPr>
        <w:t>重庆两江新区物业管理有限公司</w:t>
      </w:r>
      <w:r>
        <w:rPr>
          <w:rFonts w:hint="eastAsia" w:ascii="宋体" w:hAnsi="宋体" w:cs="宋体"/>
          <w:color w:val="auto"/>
          <w:szCs w:val="21"/>
          <w:highlight w:val="none"/>
        </w:rPr>
        <w:t xml:space="preserve">； </w:t>
      </w:r>
    </w:p>
    <w:p w14:paraId="159463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第二条 本合同适用的法律及监理依据： </w:t>
      </w:r>
    </w:p>
    <w:p w14:paraId="41B260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1、国家及重庆市现行的有关工程建设和工程建设监理的法律、法规； </w:t>
      </w:r>
    </w:p>
    <w:p w14:paraId="127AEA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2、工程技术标准，施工验收规范，建设工程监理规范； </w:t>
      </w:r>
    </w:p>
    <w:p w14:paraId="7F79E6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3、政府批准的该项目建设的有关文件、可行性研究报告、初步设计文件及其他有关文件； </w:t>
      </w:r>
    </w:p>
    <w:p w14:paraId="375C81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4、本招标文件、设计文件、图纸及说明； </w:t>
      </w:r>
    </w:p>
    <w:p w14:paraId="62CF3A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5、工程监理合同和其他工程建设合同。</w:t>
      </w:r>
    </w:p>
    <w:p w14:paraId="0A7C05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第四条 监理范围和监理工作内容： </w:t>
      </w:r>
    </w:p>
    <w:p w14:paraId="3ACFB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监理人义务：监理人要对项目业主负责,在市级有关部门的指导和监督下，监理人应严格按“守法、公正、科学”的准则开展监理工作。 </w:t>
      </w:r>
    </w:p>
    <w:p w14:paraId="070DC710">
      <w:pPr>
        <w:tabs>
          <w:tab w:val="left" w:pos="3840"/>
          <w:tab w:val="left" w:pos="5300"/>
        </w:tabs>
        <w:autoSpaceDE w:val="0"/>
        <w:autoSpaceDN w:val="0"/>
        <w:adjustRightInd w:val="0"/>
        <w:snapToGrid w:val="0"/>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监理范围：</w:t>
      </w:r>
      <w:r>
        <w:rPr>
          <w:rFonts w:hint="eastAsia" w:ascii="宋体" w:hAnsi="宋体"/>
          <w:snapToGrid w:val="0"/>
          <w:color w:val="auto"/>
          <w:kern w:val="0"/>
          <w:szCs w:val="21"/>
          <w:highlight w:val="none"/>
        </w:rPr>
        <w:t>本项目施工招标及施工准备阶段、施工阶段、竣工验收阶段及缺陷责任期阶段等项目的全过程监理服务。</w:t>
      </w:r>
    </w:p>
    <w:p w14:paraId="0454D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监理工作内容： </w:t>
      </w:r>
    </w:p>
    <w:p w14:paraId="661D15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1、协助委托人办理开工手续以及协助业主办理报建手续； </w:t>
      </w:r>
    </w:p>
    <w:p w14:paraId="056C20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2、编制本项目的监理规划、细则并按其开展工作； </w:t>
      </w:r>
    </w:p>
    <w:p w14:paraId="699271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3、审查承包人各项施工准备工作，经委托人批准后下达开工通知书； </w:t>
      </w:r>
    </w:p>
    <w:p w14:paraId="24DE39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4、督促承包人施工管理制度和质量保证体系的建立、健全与实施； </w:t>
      </w:r>
    </w:p>
    <w:p w14:paraId="76E36F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5、审查承包人提交的施工组织设计、施工技术方案、安全文明施工措施和施工进度计划，并督促实施； </w:t>
      </w:r>
    </w:p>
    <w:p w14:paraId="25880E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6、组织设计交底，图纸会审，审查设计变更； </w:t>
      </w:r>
    </w:p>
    <w:p w14:paraId="6F3020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7、审核承包人提出的分包工程项目及选择分包的单位； </w:t>
      </w:r>
    </w:p>
    <w:p w14:paraId="76D44B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8、编制投资控制计划，按施工合同付款要求复核已完工程量，签署工程中期付款凭证； </w:t>
      </w:r>
    </w:p>
    <w:p w14:paraId="7360D3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9、设计变更经设计咨询单位、跟审单位审核、业主批准后，发布施工工程变更令； </w:t>
      </w:r>
    </w:p>
    <w:p w14:paraId="63276F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10、审核过程计量支付及由施工过程中洽商变更引起的投资变更、清单单价变更及费用索赔等施工过程中的投资控制； </w:t>
      </w:r>
    </w:p>
    <w:p w14:paraId="716468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11、审查工程使用的原材料、半成品、成品、构配件和设备的质量，必要时进行测试和监控； </w:t>
      </w:r>
    </w:p>
    <w:p w14:paraId="1ABCF9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12、监督承包人严格按技术和设计文件施工，控制工程质量，重要工程部位督促承包人实施预控措施； </w:t>
      </w:r>
    </w:p>
    <w:p w14:paraId="62C898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13、抽查工程施工质量，对隐蔽工程进行复验收方签证，参与工程质量事故的分析及处理； </w:t>
      </w:r>
    </w:p>
    <w:p w14:paraId="130DA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14、分阶段进行进度控制，及时提出调整意见； </w:t>
      </w:r>
    </w:p>
    <w:p w14:paraId="727FF3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15、协调各参建单位之间的关系，对各参建单位进行监督和管理； </w:t>
      </w:r>
    </w:p>
    <w:p w14:paraId="7D5A30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16、对工程承发包合同的履行实施管理，协助委托人（或者委托的项目管理单位）处理合同纠纷和索赔事宜； </w:t>
      </w:r>
    </w:p>
    <w:p w14:paraId="7F3A1D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17、督促检查安全生产，文明施工； </w:t>
      </w:r>
    </w:p>
    <w:p w14:paraId="27393F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18、编制监理工作月报、监理工作总结和质检运行报告，报业主和市有关主管部门； </w:t>
      </w:r>
    </w:p>
    <w:p w14:paraId="7D2DD4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19、监理应对项目实施过程中增减的工作内容进行跟踪清理、统计和核实，并将结果及时通知业主。 </w:t>
      </w:r>
    </w:p>
    <w:p w14:paraId="20B169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20、在工程建设过程中，业主要求监理人提交的有关资料，监理人应在 7 天内提交或作出答复，若业主有特殊要求的，按双方协商意见提交。本合同到期日，监理人应在合同完成日起一月内向城建档案管理部门和业主提交管理期内监理全部管理资料各一套。 </w:t>
      </w:r>
    </w:p>
    <w:p w14:paraId="7E37C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21、督促承包单位按合同规定及要求整理施工技术档案资料；认真审核竣工图纸和其他技术文件资料；实施对工程信息的管理； </w:t>
      </w:r>
    </w:p>
    <w:p w14:paraId="2632C3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22、组织对工程初验，参与工程竣工验收，对施工质量提出评价意见； </w:t>
      </w:r>
    </w:p>
    <w:p w14:paraId="191C77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23、审核竣工图纸和其他技术文件资料； </w:t>
      </w:r>
    </w:p>
    <w:p w14:paraId="7F95E0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24、编制监理工作竣工文件和项目工程最终总结； </w:t>
      </w:r>
    </w:p>
    <w:p w14:paraId="13C9BE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25、工程完工交验合格后，经比选人批准，向承包人签发交工验收证书和工程缺陷责任终止证书； </w:t>
      </w:r>
    </w:p>
    <w:p w14:paraId="54C5F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26、审核承包人的最终付款申请，经比选人批准后，向承包人发出最终支付证书； </w:t>
      </w:r>
    </w:p>
    <w:p w14:paraId="1A60A8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27、负责缺陷责任期内对比选人提出的工程质量缺陷进行检查和记录，对承包人进行绿化及修复的工程质量进行验收； </w:t>
      </w:r>
    </w:p>
    <w:p w14:paraId="2953AD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28、进行结算初审及配合审计单位进行工程审计；  </w:t>
      </w:r>
    </w:p>
    <w:p w14:paraId="2C7FA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29、其它建设工程监理规范要求的、应该由监理负责完成的工作。 </w:t>
      </w:r>
    </w:p>
    <w:p w14:paraId="0DDAAA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第九条  外部条件包括：监理人将免费配合委托人负责工程建设的所有外部关系的协调。</w:t>
      </w:r>
    </w:p>
    <w:p w14:paraId="4B16D7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第十条 委托人应提供的工程资料及提供时间： </w:t>
      </w:r>
    </w:p>
    <w:p w14:paraId="5850D4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1、提供工程资料：提供工程资料满足工程管理要求。 </w:t>
      </w:r>
    </w:p>
    <w:p w14:paraId="5A58C1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（1）地质勘察报告、设计施工图纸及相关的标准图纸、说明； </w:t>
      </w:r>
    </w:p>
    <w:p w14:paraId="5BFE87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（2）工程立项相关资料； </w:t>
      </w:r>
    </w:p>
    <w:p w14:paraId="7041C9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（3）设计概算； </w:t>
      </w:r>
    </w:p>
    <w:p w14:paraId="54DF8D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（4）业主与承建商签订的合同协议书，业主与承建商确认的有标价的工程量清单及说明； </w:t>
      </w:r>
    </w:p>
    <w:p w14:paraId="52A605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（5）其他与工程建设相关资料。 </w:t>
      </w:r>
    </w:p>
    <w:p w14:paraId="70E896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2、提供时间：满足建设监理工作顺利推进及施工进度要求。 </w:t>
      </w:r>
    </w:p>
    <w:p w14:paraId="651A72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第十一条 在项目实施过程中，根据监理人的书面要求，业主应在规定时间内对监理人书面提交的事宜作出书面答复。 </w:t>
      </w:r>
    </w:p>
    <w:p w14:paraId="2B39BC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确认类 5 天； </w:t>
      </w:r>
    </w:p>
    <w:p w14:paraId="4A66FD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批准类 7 天； </w:t>
      </w:r>
    </w:p>
    <w:p w14:paraId="030ADA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决策类 14 天。 </w:t>
      </w:r>
    </w:p>
    <w:p w14:paraId="5F7E6E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第十二条 委托人的常驻代表为 ；监理人的常驻代表为 。 </w:t>
      </w:r>
    </w:p>
    <w:p w14:paraId="3EA2F4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第十五条 委托人仅向监理机构免费提供现场监理办公室。生活用房、所有设施（含办公设施）、设备由监理人自备，费用由监理人自行承担。 </w:t>
      </w:r>
    </w:p>
    <w:p w14:paraId="3FCEBB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第十六条 在监理期间，业主不向监理机构提供工作人员。 </w:t>
      </w:r>
    </w:p>
    <w:p w14:paraId="1D3AFE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第十七条 派驻项目总监理工程师和专业工程师必须持证上岗，有关证件原件在工程监理期间由业主保存，未经委托人同意，监理方无权更换监理人员。在本项目任职的监理人员，不能兼任其他项目的工作。 </w:t>
      </w:r>
    </w:p>
    <w:p w14:paraId="662CC8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第二十三条 监理人提交给业主的监理月报应在次月 5 日前提交一式肆份给委托人，季报、年报应在季度末次月、年末次月的 10 日内提交一式肆份给委托人。监理过程中出现的重大问题应及时报告业主，并在规定时间内报告给市有关主管部门。 </w:t>
      </w:r>
    </w:p>
    <w:p w14:paraId="6FC867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第二十四条 监理工程师应全过程、全方位地对工程质量、费用、进度和合同管理事宜进行监督和管理，若由于监理人的原因给工程造成损失、停工、延期、质量等问题，业主有权按《建设工程监理合同标准条件》第二十四条要求更换监理人员包括总监，直至终止监理合同，清退监理人，并要求监理人承担相应的赔偿责任或连带赔偿责任。 </w:t>
      </w:r>
    </w:p>
    <w:p w14:paraId="03229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第二十五条  因监理人原因，监理合同终止后，监理人不能以任何理由向委托人提出赔偿。</w:t>
      </w:r>
    </w:p>
    <w:p w14:paraId="412768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第二十六条 监理人在责任期内如果失职，同意按以下办法承担责任： </w:t>
      </w:r>
    </w:p>
    <w:p w14:paraId="3A4933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1、监理单位发生下列情况，发生一次，扣减其监理报酬的 3％～5％，发生两次及以上，业主有权单方面终止合同，并令监理单位立即退场，工程项目另作处理，由此造成的直接损失监理单位应负责赔偿，履约保证金不予退还： </w:t>
      </w:r>
    </w:p>
    <w:p w14:paraId="32CE6F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（1）未经业主书面同意，监理单位擅自更换总监理工程师、专业监理工程师或其他监理人员； </w:t>
      </w:r>
    </w:p>
    <w:p w14:paraId="2AB30D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（2）总监理工程师未常驻现场的（每周现场工作日不少于 5 天）； </w:t>
      </w:r>
    </w:p>
    <w:p w14:paraId="0916D7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（3）驻场造价工程师不到岗或不认真履行岗位职责，不配合业主、审计单位的； </w:t>
      </w:r>
    </w:p>
    <w:p w14:paraId="5C1E60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（4）监理人员接受承建商的礼金、请吃或擅自介绍材料供应等分包单位的。 </w:t>
      </w:r>
    </w:p>
    <w:p w14:paraId="45DE08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2、监理单位出现下列情况之一的，每发生一次扣减其监理报酬1000元，发生三次及以上， 业主有权单方面终止合同，并令监理单位立即退场，工程项目另作处理，由此造成的直接损失监理单位应负责赔偿，履约保证金不予退还： </w:t>
      </w:r>
    </w:p>
    <w:p w14:paraId="13E51E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（1）监理单位未使用投标文件中配备的设备； </w:t>
      </w:r>
    </w:p>
    <w:p w14:paraId="6A6765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（2）监理单位派驻现场的监理人员不能满足工程监理需求； </w:t>
      </w:r>
    </w:p>
    <w:p w14:paraId="41FF37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（3）监理单位派驻现场的监理人员不能有效履行职责，在业主发出书面更换通知后 7 日内不更换人员的； </w:t>
      </w:r>
    </w:p>
    <w:p w14:paraId="0E1498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（4）按业主要求更换后仍不能胜任其职责的； </w:t>
      </w:r>
    </w:p>
    <w:p w14:paraId="35645F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（5）监理工程师不认真行使业主委托的权利并已产生不良后果的。 </w:t>
      </w:r>
    </w:p>
    <w:p w14:paraId="22E293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3、监理人员出现下列情况之一的，每延误一天扣减其监理报酬 500元,违约金累计计算： </w:t>
      </w:r>
    </w:p>
    <w:p w14:paraId="172E5B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（1）监理单位在合同生效后 15 天不能提交监理规划的； </w:t>
      </w:r>
    </w:p>
    <w:p w14:paraId="1BCFF1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（2）监理单位在收到委托人批准的监理规划和专业工程设计文件后 15 天内不能专业向委托人报送监理细则的；（经业主书面同意的除外） </w:t>
      </w:r>
    </w:p>
    <w:p w14:paraId="71E0E2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（3）应由监理工程师签字确认的未及时签字确认，影响工程顺利进行的； </w:t>
      </w:r>
    </w:p>
    <w:p w14:paraId="75F648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（4）监理单位未在每周一上午提交上周周报或在次月 5 日向委托人提交经总监理工程师签认的本月监理月报的； </w:t>
      </w:r>
    </w:p>
    <w:p w14:paraId="1ACBFD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（5）监理单位不督促、不协调承建商按合同工期完成施工任务，或因监理单位其它自身原因造成本工程不能按施工合同约定的竣工日期交付使用的，每延误一天按 100元/天支付违约金。 </w:t>
      </w:r>
    </w:p>
    <w:p w14:paraId="291AD2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4、监理单位在审查承建商的工程进度款时，不认真负责计量，造成工程款提前支付的，每次扣减监理费200元。监理审查结算的意见，经审计，超结论数 3％以上，按以下公式扣减监理费： </w:t>
      </w:r>
    </w:p>
    <w:p w14:paraId="2EFAD3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[(监理审查结论数-造价审计结论数)÷造价审计结论数－3％]×监理费  </w:t>
      </w:r>
    </w:p>
    <w:p w14:paraId="4C2CD8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5、监理单位在责任期内如果失职造成损失，同意按以下办法承担责任： </w:t>
      </w:r>
    </w:p>
    <w:p w14:paraId="027E28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赔偿金＝直接损失×报酬比率（扣除税金） </w:t>
      </w:r>
    </w:p>
    <w:p w14:paraId="0ED966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6、监理单位应在委托人授权范围内行使签证权，现场签证应严格控制，实事求是，不得与承建商串通签证，一经发现委托人将根据情况对监理单位处以每次1000元的罚款， 情节严重的，委托人可终止合同，并追究监理单位责任，监理费不予支付。 </w:t>
      </w:r>
    </w:p>
    <w:p w14:paraId="67C4CC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监理工程师必须严守职责，确因监理工作过错造成业主的经济损失，根据其责任，负责赔偿造成的直接经济损失部分，赔偿金最高不超过收取的监理费。 </w:t>
      </w:r>
    </w:p>
    <w:p w14:paraId="6EE8BD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第三十二条 监理人违约支付实施细则（注：违约金可在当期的监理费中扣除） </w:t>
      </w:r>
    </w:p>
    <w:p w14:paraId="50E09C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（1）监理人员 </w:t>
      </w:r>
    </w:p>
    <w:p w14:paraId="4FFF3B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a.监理人必须按照合同要求配备人员，如监理人未经业主批准，擅自更换总监工程师、专业监理工程师或其他监理人员，业主将对监理人进行处罚。擅自更换本合同配备的监理人员，按本专用条款第二十六条执行。如监理人员不称职，业主提出要求更换，监理人必须限期更换相关人员。总监不能兼任，每月在工程现场的监理时间不少于 25天，经业主考核，每缺勤一天（少于 25 天）处监理人200元/天。 </w:t>
      </w:r>
    </w:p>
    <w:p w14:paraId="774F74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b.监理人员应严格监理，对每个部位、每道工序进行现场检验、抽查。接到报验单后， 必须在 24 个小时内进行现场检验。坚持巡视工地和旁站监理，及时指出影响工程质量的各种现象和因素。若超过 24 小时才检验，每延误一次，给予监理人一次警告，监理人支付200元违约金，累计三次警告，要求在三天之内撤换当事人。如按监理规范要求应该旁站监理而现场无监理人员的，监理人支付 200元/次.的违约金。 </w:t>
      </w:r>
    </w:p>
    <w:p w14:paraId="12ED5D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c.无论工作日或节假日，监理必须安排足够的在岗监理人员以确保工程施工的正常进行， 如因监理人员不足影响施工的，监理人支付500元/次的违约金。 </w:t>
      </w:r>
    </w:p>
    <w:p w14:paraId="5BBAE4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d.监理人员在上岗时应佩戴上岗证，上岗证上应注明姓名和岗位，如发现上岗时没有佩戴上岗证，支付500 元/次的违约金。 </w:t>
      </w:r>
    </w:p>
    <w:p w14:paraId="24D50D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e.监理人员应加强廉政教育，不得向承包人收取加班费或其他任何钱物，否则监理单位支付500元/人.次的违约金，并没收相关钱物，发现两次，更换相关人员，情节严重将移交司法机关处理。 </w:t>
      </w:r>
    </w:p>
    <w:p w14:paraId="657927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（2）工程质量 </w:t>
      </w:r>
    </w:p>
    <w:p w14:paraId="7B3902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a.监理人采用旁站、平行抽检、见证送检等监理手段对工程实体质量进行严格控制，如应对进场原材料的品质、储存等进行认真检查，填写原材料进场记录，杜绝不合格材料进场。如发现不合格材料已进场，必须对承包人发出书面限期整改工作指令，并严格监督执行，否则监理人将负连带责任，监理单位支付5000 元/次的违约金。 </w:t>
      </w:r>
    </w:p>
    <w:p w14:paraId="6074A9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b.监理工程师应对承包人提交的施工方案认真进行审核，并提出审核意见，如方案中有较大缺陷或存在较大问题而监理工程师未指出来，监理人支付500元/次的违约金。 </w:t>
      </w:r>
    </w:p>
    <w:p w14:paraId="0A8FCC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c.如业主或质检站在检查承包人工作时发现质量问题，而监理工程师没有做出相应处理措施，视为监理人处理不力，一般性的问题监理人支付200元/次的违约金，重大安全质量问题监理人支付 10000~100000元/次违约金。 </w:t>
      </w:r>
    </w:p>
    <w:p w14:paraId="5080FD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d.监理人员需按照规定频率进行抽检并做好记录，如抽检频率达不到要求，监理人支付200元／次的违约金。如未做好抽检记录，监理人支付200元／次的违约金。 </w:t>
      </w:r>
    </w:p>
    <w:p w14:paraId="7F0233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（3）工程进度 </w:t>
      </w:r>
    </w:p>
    <w:p w14:paraId="7A7893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a.监理工程师应严格对施工单位上报的施工进度计划进行审核，提出审核意见，同时对上期计划的完成情况进行统计分析，如未完成目标需研究切实可行的对策，以在下期计划中赶回工期。以上情况应形成书面审核意见，否则监理人支付200元／次的违约金。 </w:t>
      </w:r>
    </w:p>
    <w:p w14:paraId="0A4A5D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b.监理工程师应编制和建立动态反映实际工程进度的计划进度差距的进度控制图及进度统计表，否则监理人支付200元／次的违约金。 </w:t>
      </w:r>
    </w:p>
    <w:p w14:paraId="24C0CD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（4）工程安全 </w:t>
      </w:r>
    </w:p>
    <w:p w14:paraId="2B67FC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监理单位必须建立本项目安全生产责任制度，在各级岗位中落实安全生产责任，并明确考核办法。在监理项目中，监理日记必须设《安全生产存在的主要问题及处理措施》专栏，每周经项目总监理工程师审签。 </w:t>
      </w:r>
    </w:p>
    <w:p w14:paraId="0264F0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 监理人必须对施工单位报送的安全专项施工方案及计算书（包括但不限于：基坑支护与降水工程、土石方开挖工程、模板工程、起重吊装工程、脚手架工程、拆除工程、爆破工程） 等资料进行审查，并在规定的时间内提出审查意见，确保编制内容符合有关规定和工程建设强制性标准，复审合格后，由总监理工程师签字。对《建设工程安全生产管理条例》中规定应组织专家论证的深基坑、地下暗室、高大模板工程专项施工方案，监理工程师结合专家讨论的意见，审定其专项施工方案。 </w:t>
      </w:r>
    </w:p>
    <w:p w14:paraId="411A68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 监理人在实施监理过程中，发现存在安全隐患的，应要求施工单位整改，隐患严重的要求施工单位暂停施工，并报告业主；隐患整改完毕须经总监签字，并签发复工令后方可恢复施工。 </w:t>
      </w:r>
    </w:p>
    <w:p w14:paraId="516BA4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 为督促监理人着实落实安全监督的责任，维护好施工过程安全，若施工单位在施工过程中发生安全事故时，业主将按照现行法律法规规定对监理单位进行考核： </w:t>
      </w:r>
    </w:p>
    <w:tbl>
      <w:tblPr>
        <w:tblStyle w:val="54"/>
        <w:tblW w:w="7005" w:type="dxa"/>
        <w:jc w:val="center"/>
        <w:tblLayout w:type="fixed"/>
        <w:tblCellMar>
          <w:top w:w="0" w:type="dxa"/>
          <w:left w:w="0" w:type="dxa"/>
          <w:bottom w:w="0" w:type="dxa"/>
          <w:right w:w="0" w:type="dxa"/>
        </w:tblCellMar>
      </w:tblPr>
      <w:tblGrid>
        <w:gridCol w:w="3240"/>
        <w:gridCol w:w="3765"/>
      </w:tblGrid>
      <w:tr w14:paraId="68F687AD">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D4B53C">
            <w:pPr>
              <w:adjustRightInd w:val="0"/>
              <w:snapToGrid w:val="0"/>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EEF19FE">
            <w:pPr>
              <w:adjustRightInd w:val="0"/>
              <w:snapToGrid w:val="0"/>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违约金额</w:t>
            </w:r>
          </w:p>
        </w:tc>
      </w:tr>
      <w:tr w14:paraId="111F4FA3">
        <w:tblPrEx>
          <w:tblCellMar>
            <w:top w:w="0" w:type="dxa"/>
            <w:left w:w="0" w:type="dxa"/>
            <w:bottom w:w="0" w:type="dxa"/>
            <w:right w:w="0" w:type="dxa"/>
          </w:tblCellMar>
        </w:tblPrEx>
        <w:trPr>
          <w:trHeight w:val="274" w:hRule="atLeast"/>
          <w:jc w:val="center"/>
        </w:trPr>
        <w:tc>
          <w:tcPr>
            <w:tcW w:w="3240" w:type="dxa"/>
            <w:tcBorders>
              <w:top w:val="nil"/>
              <w:left w:val="single" w:color="auto" w:sz="8" w:space="0"/>
              <w:bottom w:val="nil"/>
              <w:right w:val="single" w:color="auto" w:sz="8" w:space="0"/>
            </w:tcBorders>
            <w:noWrap/>
            <w:tcMar>
              <w:top w:w="0" w:type="dxa"/>
              <w:left w:w="108" w:type="dxa"/>
              <w:bottom w:w="0" w:type="dxa"/>
              <w:right w:w="108" w:type="dxa"/>
            </w:tcMar>
            <w:vAlign w:val="center"/>
          </w:tcPr>
          <w:p w14:paraId="3E766882">
            <w:pPr>
              <w:adjustRightInd w:val="0"/>
              <w:snapToGrid w:val="0"/>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较大事故</w:t>
            </w:r>
          </w:p>
        </w:tc>
        <w:tc>
          <w:tcPr>
            <w:tcW w:w="3765" w:type="dxa"/>
            <w:tcBorders>
              <w:top w:val="nil"/>
              <w:left w:val="nil"/>
              <w:bottom w:val="nil"/>
              <w:right w:val="single" w:color="auto" w:sz="8" w:space="0"/>
            </w:tcBorders>
            <w:noWrap/>
            <w:vAlign w:val="center"/>
          </w:tcPr>
          <w:p w14:paraId="06E1834C">
            <w:pPr>
              <w:adjustRightInd w:val="0"/>
              <w:snapToGrid w:val="0"/>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5万元/次</w:t>
            </w:r>
          </w:p>
        </w:tc>
      </w:tr>
      <w:tr w14:paraId="427553BF">
        <w:tblPrEx>
          <w:tblCellMar>
            <w:top w:w="0" w:type="dxa"/>
            <w:left w:w="0" w:type="dxa"/>
            <w:bottom w:w="0" w:type="dxa"/>
            <w:right w:w="0" w:type="dxa"/>
          </w:tblCellMar>
        </w:tblPrEx>
        <w:trPr>
          <w:trHeight w:val="274" w:hRule="atLeast"/>
          <w:jc w:val="center"/>
        </w:trPr>
        <w:tc>
          <w:tcPr>
            <w:tcW w:w="3240" w:type="dxa"/>
            <w:tcBorders>
              <w:top w:val="nil"/>
              <w:left w:val="single" w:color="auto" w:sz="8" w:space="0"/>
              <w:bottom w:val="nil"/>
              <w:right w:val="single" w:color="auto" w:sz="8" w:space="0"/>
            </w:tcBorders>
            <w:noWrap/>
            <w:tcMar>
              <w:top w:w="0" w:type="dxa"/>
              <w:left w:w="108" w:type="dxa"/>
              <w:bottom w:w="0" w:type="dxa"/>
              <w:right w:w="108" w:type="dxa"/>
            </w:tcMar>
            <w:vAlign w:val="center"/>
          </w:tcPr>
          <w:p w14:paraId="3B7E7D48">
            <w:pPr>
              <w:adjustRightInd w:val="0"/>
              <w:snapToGrid w:val="0"/>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重大事故</w:t>
            </w:r>
          </w:p>
        </w:tc>
        <w:tc>
          <w:tcPr>
            <w:tcW w:w="3765" w:type="dxa"/>
            <w:tcBorders>
              <w:top w:val="nil"/>
              <w:left w:val="nil"/>
              <w:bottom w:val="nil"/>
              <w:right w:val="single" w:color="auto" w:sz="8" w:space="0"/>
            </w:tcBorders>
            <w:noWrap/>
            <w:vAlign w:val="center"/>
          </w:tcPr>
          <w:p w14:paraId="647F493E">
            <w:pPr>
              <w:adjustRightInd w:val="0"/>
              <w:snapToGrid w:val="0"/>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10万元/次</w:t>
            </w:r>
          </w:p>
        </w:tc>
      </w:tr>
      <w:tr w14:paraId="54F12830">
        <w:tblPrEx>
          <w:tblCellMar>
            <w:top w:w="0" w:type="dxa"/>
            <w:left w:w="0" w:type="dxa"/>
            <w:bottom w:w="0" w:type="dxa"/>
            <w:right w:w="0" w:type="dxa"/>
          </w:tblCellMar>
        </w:tblPrEx>
        <w:trPr>
          <w:trHeight w:val="274" w:hRule="atLeast"/>
          <w:jc w:val="center"/>
        </w:trPr>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2D25C08">
            <w:pPr>
              <w:adjustRightInd w:val="0"/>
              <w:snapToGrid w:val="0"/>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特别重大事故</w:t>
            </w:r>
          </w:p>
        </w:tc>
        <w:tc>
          <w:tcPr>
            <w:tcW w:w="3765" w:type="dxa"/>
            <w:tcBorders>
              <w:top w:val="nil"/>
              <w:left w:val="nil"/>
              <w:bottom w:val="single" w:color="auto" w:sz="8" w:space="0"/>
              <w:right w:val="single" w:color="auto" w:sz="8" w:space="0"/>
            </w:tcBorders>
            <w:noWrap/>
            <w:vAlign w:val="center"/>
          </w:tcPr>
          <w:p w14:paraId="4CA2101B">
            <w:pPr>
              <w:adjustRightInd w:val="0"/>
              <w:snapToGrid w:val="0"/>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20万元/次</w:t>
            </w:r>
          </w:p>
        </w:tc>
      </w:tr>
    </w:tbl>
    <w:p w14:paraId="0C3EBA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①较大事故，是指造成3人以上10人以下死亡，或者10人以上50人以下重伤，或者1000万元以上5000万元以下直接经济损失的事故；</w:t>
      </w:r>
    </w:p>
    <w:p w14:paraId="2FFF9B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②重大事故，是指造成10人以上30人以下死亡，或者50人以上100人以下重伤，或者5000万元以上1亿元以下直接经济损失的事故；</w:t>
      </w:r>
    </w:p>
    <w:p w14:paraId="68B085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③特别重大事故，是指造成30人以上死亡，或者100人以上重伤（包括急性工业中毒，下同），或者1亿元以上直接经济损失的事故；</w:t>
      </w:r>
    </w:p>
    <w:p w14:paraId="0BB48E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④所称的“以上”包括本数，所称的“以下”不包括本数。</w:t>
      </w:r>
    </w:p>
    <w:p w14:paraId="7C5A53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（5）资料审核、签署 </w:t>
      </w:r>
    </w:p>
    <w:p w14:paraId="4E43D3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监理工程师必须严格按照监理程序、规范签署意见，对签署的资料应与实际情况一致，对不符合要求的资料不得签字。不准与施工单位串通，弄虚作假。如有违反监理人支付200元／次的违约金，累计三次更换监理工程师，同时支付换人违约金。 </w:t>
      </w:r>
    </w:p>
    <w:p w14:paraId="0E75C5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第三十三条 监理人向委托人办理完竣工验收或工程移交手续，承包人和委托人已签订工程保修责任书，监理人的主要监理工作完成。在工程保修期间监理人应无偿对保修的施工进行监理，并办理相关的验收手续。 </w:t>
      </w:r>
    </w:p>
    <w:p w14:paraId="16D89C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履约保证金为合同金额￥ </w:t>
      </w:r>
      <w:r>
        <w:rPr>
          <w:rFonts w:hint="eastAsia" w:ascii="宋体" w:hAnsi="宋体" w:cs="宋体"/>
          <w:color w:val="auto"/>
          <w:szCs w:val="21"/>
          <w:highlight w:val="none"/>
        </w:rPr>
        <w:tab/>
      </w:r>
      <w:r>
        <w:rPr>
          <w:rFonts w:hint="eastAsia" w:ascii="宋体" w:hAnsi="宋体" w:cs="宋体"/>
          <w:color w:val="auto"/>
          <w:szCs w:val="21"/>
          <w:highlight w:val="none"/>
        </w:rPr>
        <w:t xml:space="preserve">元（大写： </w:t>
      </w:r>
      <w:r>
        <w:rPr>
          <w:rFonts w:hint="eastAsia" w:ascii="宋体" w:hAnsi="宋体" w:cs="宋体"/>
          <w:color w:val="auto"/>
          <w:szCs w:val="21"/>
          <w:highlight w:val="none"/>
        </w:rPr>
        <w:tab/>
      </w:r>
      <w:r>
        <w:rPr>
          <w:rFonts w:hint="eastAsia" w:ascii="宋体" w:hAnsi="宋体" w:cs="宋体"/>
          <w:color w:val="auto"/>
          <w:szCs w:val="21"/>
          <w:highlight w:val="none"/>
        </w:rPr>
        <w:t>元整），合同签订前7日内提交，本合同项目下所有工程竣工验收合格后7日内，监理人如无惩扣保证金的情形发生，委托人一次性将履约保证金退还，监理人如有惩扣保证金的情形发生，委托人将履约保证金余额一次性退还监理人。</w:t>
      </w:r>
    </w:p>
    <w:p w14:paraId="01AF85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第三十九条 委托人同意按以下的计算方法、支付时间与金额，支付监理人的报酬：  </w:t>
      </w:r>
    </w:p>
    <w:p w14:paraId="2E41E0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1、业主同意按以下的计算方法、支付时间与金额，支付监理单位的监理工作报酬。 </w:t>
      </w:r>
    </w:p>
    <w:p w14:paraId="0E0FF8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监理服务收费支付办法： </w:t>
      </w:r>
    </w:p>
    <w:p w14:paraId="5E49A9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（1）本工程监理费无预付款；</w:t>
      </w:r>
    </w:p>
    <w:p w14:paraId="5856A3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（2）向两江新区土地征收和住房事务中心申请使用物业专项维修资金支付。</w:t>
      </w:r>
    </w:p>
    <w:p w14:paraId="1A817F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（3）待工程竣工验收合格后，支付至合同金额的100%。</w:t>
      </w:r>
    </w:p>
    <w:p w14:paraId="056A19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（4）监理服务单位申请付款时，须提供正规增值税发票。</w:t>
      </w:r>
    </w:p>
    <w:p w14:paraId="20E8F8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（5）在办理竣工结算前，监理单位需将监理费用的3%以转账形式支付至重庆两江新区物业管理有限公司作为质量保证金，，质量保修金待质保期满后（两年）无工程质量问题在15个工作日内进行支付。</w:t>
      </w:r>
    </w:p>
    <w:p w14:paraId="38F843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2、业主同意按以下的计算方法、支付时间与金额，支付附加工作报酬： </w:t>
      </w:r>
    </w:p>
    <w:p w14:paraId="2D916E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业主委托监理范围以外，另增加的监理工作，增加的监理费双方另行商定； </w:t>
      </w:r>
    </w:p>
    <w:p w14:paraId="2BF4A5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由于业主或承包人原因，使监理工作受到阻碍或延误，因增加工作量或持续时间而增加监理工作的，委托人不支付附加工作报酬。 </w:t>
      </w:r>
    </w:p>
    <w:p w14:paraId="2EDE75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3、双方同意按以下的计算方法、支付时间与金额，支付额外工作报酬： </w:t>
      </w:r>
    </w:p>
    <w:p w14:paraId="027CFB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（1）因监理单位原因而造成暂停或终止监理业务，其善后工作及恢复监理业务的工作发生的费用，由监理单位承担；  </w:t>
      </w:r>
    </w:p>
    <w:p w14:paraId="4148E8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（2）工程开工后，业主削减工程项目，由此严重影响监理人的监理酬金，双方另行商定解决办法。 </w:t>
      </w:r>
    </w:p>
    <w:p w14:paraId="3A12C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第四十一条 双方同意用人民币支付报酬。 </w:t>
      </w:r>
    </w:p>
    <w:p w14:paraId="6A532F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第四十二条  安全管理协议、廉政建设合同按所附格式签订。</w:t>
      </w:r>
    </w:p>
    <w:p w14:paraId="03E50D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第四十五条 奖励办法：不采用。 </w:t>
      </w:r>
    </w:p>
    <w:p w14:paraId="07B92E8D">
      <w:pPr>
        <w:tabs>
          <w:tab w:val="left" w:pos="4536"/>
        </w:tabs>
        <w:spacing w:line="360" w:lineRule="auto"/>
        <w:jc w:val="left"/>
        <w:rPr>
          <w:rFonts w:ascii="宋体" w:hAnsi="宋体" w:cs="方正仿宋_GBK"/>
          <w:color w:val="auto"/>
          <w:szCs w:val="21"/>
          <w:highlight w:val="none"/>
        </w:rPr>
      </w:pPr>
      <w:r>
        <w:rPr>
          <w:rFonts w:hint="eastAsia" w:ascii="宋体" w:hAnsi="宋体" w:cs="宋体"/>
          <w:color w:val="auto"/>
          <w:szCs w:val="21"/>
          <w:highlight w:val="none"/>
        </w:rPr>
        <w:t>第四十九条 本合同在履行过程中发生争议时，当事人双方应及时协商解决。协商不成时，可向工程所在地人民法院起诉。</w:t>
      </w:r>
    </w:p>
    <w:p w14:paraId="52B40D9B">
      <w:pPr>
        <w:tabs>
          <w:tab w:val="left" w:pos="525"/>
        </w:tabs>
        <w:spacing w:line="360" w:lineRule="auto"/>
        <w:rPr>
          <w:rFonts w:ascii="宋体" w:hAnsi="宋体" w:cs="方正仿宋_GBK"/>
          <w:color w:val="auto"/>
          <w:szCs w:val="21"/>
          <w:highlight w:val="none"/>
        </w:rPr>
      </w:pPr>
    </w:p>
    <w:p w14:paraId="5E68F5D6">
      <w:pPr>
        <w:rPr>
          <w:color w:val="auto"/>
          <w:highlight w:val="none"/>
        </w:rPr>
      </w:pPr>
    </w:p>
    <w:p w14:paraId="21C703E6">
      <w:pPr>
        <w:spacing w:line="480" w:lineRule="auto"/>
        <w:rPr>
          <w:rFonts w:ascii="宋体" w:hAnsi="宋体" w:cs="方正仿宋_GBK"/>
          <w:color w:val="auto"/>
          <w:sz w:val="24"/>
          <w:highlight w:val="none"/>
        </w:rPr>
      </w:pPr>
    </w:p>
    <w:bookmarkEnd w:id="645"/>
    <w:bookmarkEnd w:id="646"/>
    <w:bookmarkEnd w:id="647"/>
    <w:bookmarkEnd w:id="648"/>
    <w:bookmarkEnd w:id="649"/>
    <w:bookmarkEnd w:id="650"/>
    <w:bookmarkEnd w:id="651"/>
    <w:bookmarkEnd w:id="652"/>
    <w:bookmarkEnd w:id="653"/>
    <w:p w14:paraId="64C810C1">
      <w:pPr>
        <w:pStyle w:val="2"/>
        <w:spacing w:line="360" w:lineRule="auto"/>
        <w:jc w:val="center"/>
        <w:rPr>
          <w:rFonts w:ascii="宋体" w:hAnsi="宋体" w:cs="宋体"/>
          <w:color w:val="auto"/>
          <w:highlight w:val="none"/>
        </w:rPr>
      </w:pPr>
      <w:bookmarkStart w:id="885" w:name="招标文件07章技术标准和要求"/>
      <w:bookmarkEnd w:id="885"/>
      <w:bookmarkStart w:id="886" w:name="_Toc534185829"/>
      <w:bookmarkStart w:id="887" w:name="_Toc509218852"/>
      <w:bookmarkStart w:id="888" w:name="_Toc107478245"/>
      <w:bookmarkStart w:id="889" w:name="_Toc287607865"/>
      <w:bookmarkStart w:id="890" w:name="_Toc287620812"/>
      <w:bookmarkStart w:id="891" w:name="_Toc74045641"/>
      <w:bookmarkStart w:id="892" w:name="_Toc430530528"/>
      <w:bookmarkStart w:id="893" w:name="_Toc23880"/>
      <w:bookmarkStart w:id="894" w:name="_Toc75537669"/>
      <w:bookmarkStart w:id="895" w:name="_Toc27983319"/>
      <w:r>
        <w:rPr>
          <w:rFonts w:hint="eastAsia" w:ascii="宋体" w:hAnsi="宋体" w:cs="宋体"/>
          <w:color w:val="auto"/>
          <w:highlight w:val="none"/>
        </w:rPr>
        <w:t>第</w:t>
      </w:r>
      <w:r>
        <w:rPr>
          <w:rFonts w:hint="eastAsia" w:ascii="宋体" w:hAnsi="宋体" w:cs="宋体"/>
          <w:color w:val="auto"/>
          <w:highlight w:val="none"/>
          <w:lang w:val="en-US" w:eastAsia="zh-CN"/>
        </w:rPr>
        <w:t>五</w:t>
      </w:r>
      <w:r>
        <w:rPr>
          <w:rFonts w:hint="eastAsia" w:ascii="宋体" w:hAnsi="宋体" w:cs="宋体"/>
          <w:color w:val="auto"/>
          <w:highlight w:val="none"/>
        </w:rPr>
        <w:t>章  比选申请文件格式</w:t>
      </w:r>
      <w:bookmarkEnd w:id="886"/>
      <w:bookmarkEnd w:id="887"/>
      <w:bookmarkEnd w:id="888"/>
      <w:bookmarkEnd w:id="889"/>
      <w:bookmarkEnd w:id="890"/>
      <w:bookmarkEnd w:id="891"/>
      <w:bookmarkEnd w:id="892"/>
      <w:bookmarkEnd w:id="893"/>
      <w:bookmarkEnd w:id="894"/>
      <w:bookmarkEnd w:id="895"/>
    </w:p>
    <w:p w14:paraId="7BA5876D">
      <w:pPr>
        <w:spacing w:line="360" w:lineRule="auto"/>
        <w:rPr>
          <w:rFonts w:ascii="宋体" w:hAnsi="宋体" w:cs="宋体"/>
          <w:color w:val="auto"/>
          <w:sz w:val="32"/>
          <w:szCs w:val="32"/>
          <w:highlight w:val="none"/>
        </w:rPr>
      </w:pPr>
    </w:p>
    <w:p w14:paraId="2310555A">
      <w:pPr>
        <w:spacing w:line="360" w:lineRule="auto"/>
        <w:jc w:val="center"/>
        <w:rPr>
          <w:rFonts w:ascii="宋体" w:hAnsi="宋体" w:cs="宋体"/>
          <w:b/>
          <w:color w:val="auto"/>
          <w:sz w:val="30"/>
          <w:szCs w:val="30"/>
          <w:highlight w:val="none"/>
        </w:rPr>
      </w:pPr>
      <w:r>
        <w:rPr>
          <w:rFonts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127" name="矩形 127"/>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3F434FE5"/>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6.25pt;margin-top:666.6pt;height:54.6pt;width:63.6pt;z-index:251659264;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vl6p9oAAAANAQAADwAAAAAAAAABACAAAAAiAAAAZHJzL2Rvd25yZXYueG1sUEsBAhQAFAAAAAgA&#10;h07iQNiShVojAgAAQgQAAA4AAAAAAAAAAQAgAAAAKQEAAGRycy9lMm9Eb2MueG1sUEsFBgAAAAAG&#10;AAYAWQEAAL4FAAAAAA==&#10;">
                <v:fill on="t" focussize="0,0"/>
                <v:stroke on="f"/>
                <v:imagedata o:title=""/>
                <o:lock v:ext="edit" aspectratio="f"/>
                <v:textbox>
                  <w:txbxContent>
                    <w:p w14:paraId="3F434FE5"/>
                  </w:txbxContent>
                </v:textbox>
              </v:rect>
            </w:pict>
          </mc:Fallback>
        </mc:AlternateContent>
      </w:r>
      <w:r>
        <w:rPr>
          <w:rFonts w:hint="eastAsia" w:ascii="宋体" w:hAnsi="宋体" w:cs="宋体"/>
          <w:color w:val="auto"/>
          <w:szCs w:val="20"/>
          <w:highlight w:val="none"/>
        </w:rPr>
        <w:br w:type="page"/>
      </w:r>
      <w:bookmarkEnd w:id="654"/>
      <w:bookmarkEnd w:id="655"/>
      <w:bookmarkEnd w:id="656"/>
      <w:r>
        <w:rPr>
          <w:rFonts w:hint="eastAsia" w:ascii="宋体" w:hAnsi="宋体" w:cs="宋体"/>
          <w:b/>
          <w:color w:val="auto"/>
          <w:sz w:val="30"/>
          <w:szCs w:val="30"/>
          <w:highlight w:val="none"/>
        </w:rPr>
        <w:t>目  录</w:t>
      </w:r>
    </w:p>
    <w:p w14:paraId="529C4238">
      <w:pPr>
        <w:autoSpaceDE w:val="0"/>
        <w:autoSpaceDN w:val="0"/>
        <w:adjustRightInd w:val="0"/>
        <w:snapToGrid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一、比选申请函部分</w:t>
      </w:r>
    </w:p>
    <w:p w14:paraId="5195CC24">
      <w:pPr>
        <w:autoSpaceDE w:val="0"/>
        <w:autoSpaceDN w:val="0"/>
        <w:adjustRightInd w:val="0"/>
        <w:spacing w:line="360" w:lineRule="auto"/>
        <w:ind w:right="-20"/>
        <w:jc w:val="left"/>
        <w:rPr>
          <w:rFonts w:ascii="宋体" w:hAnsi="宋体" w:cs="宋体"/>
          <w:color w:val="auto"/>
          <w:kern w:val="0"/>
          <w:sz w:val="24"/>
          <w:highlight w:val="none"/>
        </w:rPr>
      </w:pPr>
      <w:r>
        <w:rPr>
          <w:rFonts w:hint="eastAsia" w:ascii="宋体" w:hAnsi="宋体" w:cs="宋体"/>
          <w:color w:val="auto"/>
          <w:kern w:val="0"/>
          <w:sz w:val="24"/>
          <w:highlight w:val="none"/>
        </w:rPr>
        <w:t>（一）比选申请函</w:t>
      </w:r>
    </w:p>
    <w:p w14:paraId="3F6C3DB0">
      <w:pPr>
        <w:autoSpaceDE w:val="0"/>
        <w:autoSpaceDN w:val="0"/>
        <w:adjustRightInd w:val="0"/>
        <w:spacing w:line="360" w:lineRule="auto"/>
        <w:ind w:right="-20"/>
        <w:jc w:val="left"/>
        <w:rPr>
          <w:rFonts w:ascii="宋体" w:hAnsi="宋体" w:cs="宋体"/>
          <w:color w:val="auto"/>
          <w:kern w:val="0"/>
          <w:sz w:val="24"/>
          <w:highlight w:val="none"/>
        </w:rPr>
      </w:pPr>
      <w:r>
        <w:rPr>
          <w:rFonts w:hint="eastAsia" w:ascii="宋体" w:hAnsi="宋体" w:cs="宋体"/>
          <w:color w:val="auto"/>
          <w:kern w:val="0"/>
          <w:sz w:val="24"/>
          <w:highlight w:val="none"/>
        </w:rPr>
        <w:t>（二）法定代表人身份证明及授权委托书</w:t>
      </w:r>
    </w:p>
    <w:p w14:paraId="68B176DC">
      <w:pPr>
        <w:autoSpaceDE w:val="0"/>
        <w:autoSpaceDN w:val="0"/>
        <w:adjustRightInd w:val="0"/>
        <w:snapToGrid w:val="0"/>
        <w:spacing w:line="360" w:lineRule="auto"/>
        <w:jc w:val="left"/>
        <w:rPr>
          <w:rFonts w:ascii="宋体" w:hAnsi="宋体" w:cs="宋体"/>
          <w:color w:val="auto"/>
          <w:kern w:val="0"/>
          <w:sz w:val="24"/>
          <w:highlight w:val="none"/>
        </w:rPr>
      </w:pPr>
      <w:r>
        <w:rPr>
          <w:rFonts w:hint="eastAsia" w:ascii="宋体" w:hAnsi="宋体" w:cs="宋体"/>
          <w:b/>
          <w:color w:val="auto"/>
          <w:kern w:val="0"/>
          <w:sz w:val="24"/>
          <w:highlight w:val="none"/>
        </w:rPr>
        <w:t>二、</w:t>
      </w:r>
      <w:r>
        <w:rPr>
          <w:rFonts w:hint="eastAsia" w:ascii="宋体" w:hAnsi="宋体" w:cs="宋体"/>
          <w:b/>
          <w:color w:val="auto"/>
          <w:sz w:val="24"/>
          <w:highlight w:val="none"/>
        </w:rPr>
        <w:t>资格审查部分</w:t>
      </w:r>
    </w:p>
    <w:p w14:paraId="64A47750">
      <w:pPr>
        <w:autoSpaceDE w:val="0"/>
        <w:autoSpaceDN w:val="0"/>
        <w:adjustRightInd w:val="0"/>
        <w:spacing w:line="360" w:lineRule="auto"/>
        <w:ind w:right="-20"/>
        <w:jc w:val="left"/>
        <w:rPr>
          <w:rFonts w:ascii="宋体" w:hAnsi="宋体" w:cs="宋体"/>
          <w:color w:val="auto"/>
          <w:kern w:val="0"/>
          <w:sz w:val="24"/>
          <w:highlight w:val="none"/>
        </w:rPr>
      </w:pPr>
      <w:bookmarkStart w:id="896" w:name="_Toc287607866"/>
      <w:bookmarkStart w:id="897" w:name="_Toc277082642"/>
      <w:bookmarkStart w:id="898" w:name="_Toc224103494"/>
      <w:bookmarkStart w:id="899" w:name="_Toc287620813"/>
      <w:r>
        <w:rPr>
          <w:rFonts w:hint="eastAsia" w:ascii="宋体" w:hAnsi="宋体" w:cs="宋体"/>
          <w:color w:val="auto"/>
          <w:kern w:val="0"/>
          <w:sz w:val="24"/>
          <w:highlight w:val="none"/>
        </w:rPr>
        <w:t>（一）法定代表人身份证明及授权委托书</w:t>
      </w:r>
    </w:p>
    <w:p w14:paraId="2699FB47">
      <w:pPr>
        <w:autoSpaceDE w:val="0"/>
        <w:autoSpaceDN w:val="0"/>
        <w:adjustRightInd w:val="0"/>
        <w:spacing w:line="360" w:lineRule="auto"/>
        <w:ind w:right="-20"/>
        <w:jc w:val="left"/>
        <w:rPr>
          <w:rFonts w:ascii="宋体" w:hAnsi="宋体" w:cs="宋体"/>
          <w:color w:val="auto"/>
          <w:kern w:val="0"/>
          <w:sz w:val="24"/>
          <w:highlight w:val="none"/>
        </w:rPr>
      </w:pPr>
      <w:r>
        <w:rPr>
          <w:rFonts w:hint="eastAsia" w:ascii="宋体" w:hAnsi="宋体" w:cs="宋体"/>
          <w:color w:val="auto"/>
          <w:kern w:val="0"/>
          <w:sz w:val="24"/>
          <w:highlight w:val="none"/>
        </w:rPr>
        <w:t>（二）比选申请人基本情况表</w:t>
      </w:r>
    </w:p>
    <w:p w14:paraId="4B42A7DD">
      <w:pPr>
        <w:autoSpaceDE w:val="0"/>
        <w:autoSpaceDN w:val="0"/>
        <w:adjustRightInd w:val="0"/>
        <w:spacing w:line="360" w:lineRule="auto"/>
        <w:ind w:right="-20"/>
        <w:jc w:val="left"/>
        <w:rPr>
          <w:rFonts w:ascii="宋体" w:hAnsi="宋体" w:cs="宋体"/>
          <w:color w:val="auto"/>
          <w:kern w:val="0"/>
          <w:sz w:val="24"/>
          <w:highlight w:val="none"/>
        </w:rPr>
      </w:pPr>
      <w:r>
        <w:rPr>
          <w:rFonts w:hint="eastAsia" w:ascii="宋体" w:hAnsi="宋体" w:cs="宋体"/>
          <w:color w:val="auto"/>
          <w:kern w:val="0"/>
          <w:sz w:val="24"/>
          <w:highlight w:val="none"/>
        </w:rPr>
        <w:t>（三）承诺</w:t>
      </w:r>
    </w:p>
    <w:p w14:paraId="73831AC7">
      <w:pPr>
        <w:autoSpaceDE w:val="0"/>
        <w:autoSpaceDN w:val="0"/>
        <w:adjustRightInd w:val="0"/>
        <w:spacing w:line="360" w:lineRule="auto"/>
        <w:ind w:right="-20"/>
        <w:jc w:val="left"/>
        <w:rPr>
          <w:rFonts w:ascii="宋体" w:hAnsi="宋体" w:cs="宋体"/>
          <w:color w:val="auto"/>
          <w:kern w:val="0"/>
          <w:sz w:val="24"/>
          <w:highlight w:val="none"/>
        </w:rPr>
      </w:pPr>
      <w:r>
        <w:rPr>
          <w:rFonts w:hint="eastAsia" w:ascii="宋体" w:hAnsi="宋体" w:cs="宋体"/>
          <w:color w:val="auto"/>
          <w:kern w:val="0"/>
          <w:sz w:val="24"/>
          <w:highlight w:val="none"/>
        </w:rPr>
        <w:t>（四）其他资料</w:t>
      </w:r>
    </w:p>
    <w:p w14:paraId="541FB8B0">
      <w:pPr>
        <w:autoSpaceDE w:val="0"/>
        <w:autoSpaceDN w:val="0"/>
        <w:adjustRightInd w:val="0"/>
        <w:spacing w:line="360" w:lineRule="auto"/>
        <w:ind w:right="-20"/>
        <w:jc w:val="left"/>
        <w:rPr>
          <w:rFonts w:ascii="宋体" w:hAnsi="宋体" w:cs="宋体"/>
          <w:b/>
          <w:color w:val="auto"/>
          <w:kern w:val="0"/>
          <w:sz w:val="24"/>
          <w:highlight w:val="none"/>
        </w:rPr>
      </w:pPr>
    </w:p>
    <w:p w14:paraId="4AF3996A">
      <w:pPr>
        <w:autoSpaceDE w:val="0"/>
        <w:autoSpaceDN w:val="0"/>
        <w:adjustRightInd w:val="0"/>
        <w:spacing w:line="360" w:lineRule="auto"/>
        <w:ind w:right="-20"/>
        <w:jc w:val="left"/>
        <w:rPr>
          <w:rFonts w:ascii="宋体" w:hAnsi="宋体" w:cs="宋体"/>
          <w:b/>
          <w:color w:val="auto"/>
          <w:kern w:val="0"/>
          <w:sz w:val="24"/>
          <w:highlight w:val="none"/>
        </w:rPr>
      </w:pPr>
    </w:p>
    <w:p w14:paraId="60B7A0A6">
      <w:pPr>
        <w:autoSpaceDE w:val="0"/>
        <w:autoSpaceDN w:val="0"/>
        <w:adjustRightInd w:val="0"/>
        <w:spacing w:line="360" w:lineRule="auto"/>
        <w:ind w:right="-20"/>
        <w:jc w:val="left"/>
        <w:rPr>
          <w:rFonts w:ascii="宋体" w:hAnsi="宋体" w:cs="宋体"/>
          <w:b/>
          <w:color w:val="auto"/>
          <w:kern w:val="0"/>
          <w:sz w:val="24"/>
          <w:highlight w:val="none"/>
        </w:rPr>
      </w:pPr>
    </w:p>
    <w:p w14:paraId="517CF51B">
      <w:pPr>
        <w:autoSpaceDE w:val="0"/>
        <w:autoSpaceDN w:val="0"/>
        <w:adjustRightInd w:val="0"/>
        <w:spacing w:line="360" w:lineRule="auto"/>
        <w:ind w:right="-20"/>
        <w:jc w:val="left"/>
        <w:rPr>
          <w:rFonts w:ascii="宋体" w:hAnsi="宋体" w:cs="宋体"/>
          <w:b/>
          <w:color w:val="auto"/>
          <w:kern w:val="0"/>
          <w:sz w:val="24"/>
          <w:highlight w:val="none"/>
        </w:rPr>
      </w:pPr>
    </w:p>
    <w:p w14:paraId="52A973E4">
      <w:pPr>
        <w:autoSpaceDE w:val="0"/>
        <w:autoSpaceDN w:val="0"/>
        <w:adjustRightInd w:val="0"/>
        <w:spacing w:line="360" w:lineRule="auto"/>
        <w:ind w:right="-20"/>
        <w:jc w:val="left"/>
        <w:rPr>
          <w:rFonts w:ascii="宋体" w:hAnsi="宋体" w:cs="宋体"/>
          <w:b/>
          <w:color w:val="auto"/>
          <w:kern w:val="0"/>
          <w:sz w:val="24"/>
          <w:highlight w:val="none"/>
        </w:rPr>
      </w:pPr>
    </w:p>
    <w:p w14:paraId="4D38FE94">
      <w:pPr>
        <w:autoSpaceDE w:val="0"/>
        <w:autoSpaceDN w:val="0"/>
        <w:adjustRightInd w:val="0"/>
        <w:spacing w:line="360" w:lineRule="auto"/>
        <w:ind w:right="-20"/>
        <w:jc w:val="left"/>
        <w:rPr>
          <w:rFonts w:ascii="宋体" w:hAnsi="宋体" w:cs="宋体"/>
          <w:b/>
          <w:color w:val="auto"/>
          <w:kern w:val="0"/>
          <w:sz w:val="24"/>
          <w:highlight w:val="none"/>
        </w:rPr>
      </w:pPr>
    </w:p>
    <w:p w14:paraId="2BFEBA66">
      <w:pPr>
        <w:autoSpaceDE w:val="0"/>
        <w:autoSpaceDN w:val="0"/>
        <w:adjustRightInd w:val="0"/>
        <w:spacing w:line="360" w:lineRule="auto"/>
        <w:ind w:right="-20"/>
        <w:jc w:val="left"/>
        <w:rPr>
          <w:rFonts w:ascii="宋体" w:hAnsi="宋体" w:cs="宋体"/>
          <w:b/>
          <w:color w:val="auto"/>
          <w:kern w:val="0"/>
          <w:sz w:val="24"/>
          <w:highlight w:val="none"/>
        </w:rPr>
      </w:pPr>
    </w:p>
    <w:p w14:paraId="5B006454">
      <w:pPr>
        <w:autoSpaceDE w:val="0"/>
        <w:autoSpaceDN w:val="0"/>
        <w:adjustRightInd w:val="0"/>
        <w:spacing w:line="360" w:lineRule="auto"/>
        <w:ind w:right="-20"/>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68C9C33A">
      <w:pPr>
        <w:pStyle w:val="3"/>
        <w:spacing w:line="360" w:lineRule="auto"/>
        <w:jc w:val="center"/>
        <w:rPr>
          <w:rFonts w:ascii="宋体" w:hAnsi="宋体" w:cs="宋体"/>
          <w:bCs w:val="0"/>
          <w:color w:val="auto"/>
          <w:highlight w:val="none"/>
        </w:rPr>
      </w:pPr>
      <w:bookmarkStart w:id="900" w:name="_Toc60649391"/>
      <w:bookmarkStart w:id="901" w:name="_Toc483388017"/>
      <w:bookmarkStart w:id="902" w:name="_Toc32701"/>
      <w:bookmarkStart w:id="903" w:name="_Toc483415781"/>
      <w:bookmarkStart w:id="904" w:name="_Toc29714"/>
      <w:bookmarkStart w:id="905" w:name="_Toc107478246"/>
      <w:bookmarkStart w:id="906" w:name="_Toc2278"/>
      <w:r>
        <w:rPr>
          <w:rFonts w:hint="eastAsia" w:ascii="宋体" w:hAnsi="宋体" w:cs="宋体"/>
          <w:bCs w:val="0"/>
          <w:color w:val="auto"/>
          <w:highlight w:val="none"/>
        </w:rPr>
        <w:t>一、</w:t>
      </w:r>
      <w:bookmarkEnd w:id="896"/>
      <w:bookmarkEnd w:id="897"/>
      <w:bookmarkEnd w:id="898"/>
      <w:bookmarkEnd w:id="899"/>
      <w:bookmarkEnd w:id="900"/>
      <w:bookmarkEnd w:id="901"/>
      <w:bookmarkEnd w:id="902"/>
      <w:bookmarkEnd w:id="903"/>
      <w:r>
        <w:rPr>
          <w:rFonts w:hint="eastAsia" w:ascii="宋体" w:hAnsi="宋体" w:cs="宋体"/>
          <w:bCs w:val="0"/>
          <w:color w:val="auto"/>
          <w:highlight w:val="none"/>
        </w:rPr>
        <w:t>比选申请函部分</w:t>
      </w:r>
      <w:bookmarkEnd w:id="904"/>
      <w:bookmarkEnd w:id="905"/>
      <w:bookmarkEnd w:id="906"/>
    </w:p>
    <w:p w14:paraId="030127E6">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7A5122AF">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4FBC1A4E">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07075ED1">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448D70BA">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52EC6B1E">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51E1B852">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28325077">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11272B1B">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6A660952">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6C947738">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39E643EF">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06D6208B">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1F21F0BB">
      <w:pPr>
        <w:tabs>
          <w:tab w:val="left" w:pos="2580"/>
          <w:tab w:val="left" w:pos="5940"/>
        </w:tabs>
        <w:autoSpaceDE w:val="0"/>
        <w:autoSpaceDN w:val="0"/>
        <w:adjustRightInd w:val="0"/>
        <w:snapToGrid w:val="0"/>
        <w:spacing w:line="360" w:lineRule="auto"/>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u w:val="single"/>
        </w:rPr>
        <w:br w:type="page"/>
      </w:r>
    </w:p>
    <w:p w14:paraId="4C22F5EB">
      <w:pPr>
        <w:spacing w:line="360" w:lineRule="auto"/>
        <w:jc w:val="center"/>
        <w:rPr>
          <w:rFonts w:ascii="宋体" w:hAnsi="宋体" w:cs="宋体"/>
          <w:b/>
          <w:bCs/>
          <w:color w:val="auto"/>
          <w:kern w:val="0"/>
          <w:sz w:val="32"/>
          <w:szCs w:val="32"/>
          <w:highlight w:val="none"/>
        </w:rPr>
      </w:pPr>
      <w:r>
        <w:rPr>
          <w:rFonts w:hint="eastAsia" w:ascii="宋体" w:hAnsi="宋体" w:cs="宋体"/>
          <w:b/>
          <w:bCs/>
          <w:color w:val="auto"/>
          <w:w w:val="99"/>
          <w:kern w:val="0"/>
          <w:sz w:val="28"/>
          <w:szCs w:val="28"/>
          <w:highlight w:val="none"/>
        </w:rPr>
        <w:t xml:space="preserve">（项目名称） </w:t>
      </w:r>
    </w:p>
    <w:p w14:paraId="721120D1">
      <w:pPr>
        <w:tabs>
          <w:tab w:val="left" w:pos="3600"/>
          <w:tab w:val="left" w:pos="4480"/>
          <w:tab w:val="left" w:pos="5360"/>
        </w:tabs>
        <w:autoSpaceDE w:val="0"/>
        <w:autoSpaceDN w:val="0"/>
        <w:adjustRightInd w:val="0"/>
        <w:snapToGrid w:val="0"/>
        <w:spacing w:line="360" w:lineRule="auto"/>
        <w:jc w:val="left"/>
        <w:rPr>
          <w:rFonts w:ascii="宋体" w:hAnsi="宋体" w:cs="宋体"/>
          <w:b/>
          <w:bCs/>
          <w:color w:val="auto"/>
          <w:kern w:val="0"/>
          <w:sz w:val="44"/>
          <w:szCs w:val="44"/>
          <w:highlight w:val="none"/>
        </w:rPr>
      </w:pPr>
    </w:p>
    <w:p w14:paraId="346FCD5C">
      <w:pPr>
        <w:tabs>
          <w:tab w:val="left" w:pos="3600"/>
          <w:tab w:val="left" w:pos="4480"/>
          <w:tab w:val="left" w:pos="5360"/>
        </w:tabs>
        <w:autoSpaceDE w:val="0"/>
        <w:autoSpaceDN w:val="0"/>
        <w:adjustRightInd w:val="0"/>
        <w:snapToGrid w:val="0"/>
        <w:spacing w:line="360" w:lineRule="auto"/>
        <w:jc w:val="left"/>
        <w:rPr>
          <w:rFonts w:ascii="宋体" w:hAnsi="宋体" w:cs="宋体"/>
          <w:b/>
          <w:bCs/>
          <w:color w:val="auto"/>
          <w:kern w:val="0"/>
          <w:sz w:val="44"/>
          <w:szCs w:val="44"/>
          <w:highlight w:val="none"/>
        </w:rPr>
      </w:pPr>
    </w:p>
    <w:p w14:paraId="57EFBC3F">
      <w:pPr>
        <w:tabs>
          <w:tab w:val="left" w:pos="3600"/>
          <w:tab w:val="left" w:pos="4480"/>
          <w:tab w:val="left" w:pos="5360"/>
        </w:tabs>
        <w:autoSpaceDE w:val="0"/>
        <w:autoSpaceDN w:val="0"/>
        <w:adjustRightInd w:val="0"/>
        <w:snapToGrid w:val="0"/>
        <w:spacing w:line="360" w:lineRule="auto"/>
        <w:jc w:val="left"/>
        <w:rPr>
          <w:rFonts w:ascii="宋体" w:hAnsi="宋体" w:cs="宋体"/>
          <w:b/>
          <w:bCs/>
          <w:color w:val="auto"/>
          <w:kern w:val="0"/>
          <w:sz w:val="44"/>
          <w:szCs w:val="44"/>
          <w:highlight w:val="none"/>
        </w:rPr>
      </w:pPr>
    </w:p>
    <w:p w14:paraId="4C6DD8DE">
      <w:pPr>
        <w:tabs>
          <w:tab w:val="left" w:pos="3600"/>
          <w:tab w:val="left" w:pos="4480"/>
          <w:tab w:val="left" w:pos="5360"/>
        </w:tabs>
        <w:autoSpaceDE w:val="0"/>
        <w:autoSpaceDN w:val="0"/>
        <w:adjustRightInd w:val="0"/>
        <w:snapToGrid w:val="0"/>
        <w:spacing w:line="360" w:lineRule="auto"/>
        <w:jc w:val="left"/>
        <w:rPr>
          <w:rFonts w:ascii="宋体" w:hAnsi="宋体" w:cs="宋体"/>
          <w:b/>
          <w:bCs/>
          <w:color w:val="auto"/>
          <w:kern w:val="0"/>
          <w:sz w:val="44"/>
          <w:szCs w:val="44"/>
          <w:highlight w:val="none"/>
        </w:rPr>
      </w:pPr>
    </w:p>
    <w:p w14:paraId="466A057B">
      <w:pPr>
        <w:tabs>
          <w:tab w:val="left" w:pos="3600"/>
          <w:tab w:val="left" w:pos="4480"/>
          <w:tab w:val="left" w:pos="5360"/>
        </w:tabs>
        <w:autoSpaceDE w:val="0"/>
        <w:autoSpaceDN w:val="0"/>
        <w:adjustRightInd w:val="0"/>
        <w:snapToGrid w:val="0"/>
        <w:spacing w:line="360" w:lineRule="auto"/>
        <w:jc w:val="left"/>
        <w:rPr>
          <w:rFonts w:ascii="宋体" w:hAnsi="宋体" w:cs="宋体"/>
          <w:b/>
          <w:bCs/>
          <w:color w:val="auto"/>
          <w:kern w:val="0"/>
          <w:sz w:val="44"/>
          <w:szCs w:val="44"/>
          <w:highlight w:val="none"/>
        </w:rPr>
      </w:pPr>
    </w:p>
    <w:p w14:paraId="569EC56F">
      <w:pPr>
        <w:tabs>
          <w:tab w:val="left" w:pos="3600"/>
          <w:tab w:val="left" w:pos="4480"/>
          <w:tab w:val="left" w:pos="5360"/>
        </w:tabs>
        <w:autoSpaceDE w:val="0"/>
        <w:autoSpaceDN w:val="0"/>
        <w:adjustRightInd w:val="0"/>
        <w:snapToGrid w:val="0"/>
        <w:spacing w:line="360" w:lineRule="auto"/>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比选申请文件</w:t>
      </w:r>
    </w:p>
    <w:p w14:paraId="45E952A5">
      <w:pPr>
        <w:autoSpaceDE w:val="0"/>
        <w:autoSpaceDN w:val="0"/>
        <w:adjustRightInd w:val="0"/>
        <w:snapToGrid w:val="0"/>
        <w:spacing w:line="360" w:lineRule="auto"/>
        <w:jc w:val="left"/>
        <w:rPr>
          <w:rFonts w:ascii="宋体" w:hAnsi="宋体" w:cs="宋体"/>
          <w:b/>
          <w:bCs/>
          <w:color w:val="auto"/>
          <w:kern w:val="0"/>
          <w:sz w:val="16"/>
          <w:szCs w:val="16"/>
          <w:highlight w:val="none"/>
        </w:rPr>
      </w:pPr>
    </w:p>
    <w:p w14:paraId="55D1A101">
      <w:pPr>
        <w:autoSpaceDE w:val="0"/>
        <w:autoSpaceDN w:val="0"/>
        <w:adjustRightInd w:val="0"/>
        <w:snapToGrid w:val="0"/>
        <w:spacing w:line="360" w:lineRule="auto"/>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比选申请函部分</w:t>
      </w:r>
    </w:p>
    <w:p w14:paraId="74552E21">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1894CBC3">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016EE193">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72E4EA5D">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2D1B4873">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2066DE6C">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79918749">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40CB9652">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67EA724B">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6342488F">
      <w:pPr>
        <w:tabs>
          <w:tab w:val="left" w:pos="6080"/>
          <w:tab w:val="left" w:pos="6640"/>
        </w:tabs>
        <w:autoSpaceDE w:val="0"/>
        <w:autoSpaceDN w:val="0"/>
        <w:adjustRightInd w:val="0"/>
        <w:snapToGrid w:val="0"/>
        <w:spacing w:afterLines="50" w:line="360" w:lineRule="auto"/>
        <w:jc w:val="center"/>
        <w:rPr>
          <w:rFonts w:ascii="宋体" w:hAnsi="宋体" w:cs="宋体"/>
          <w:b/>
          <w:bCs/>
          <w:color w:val="auto"/>
          <w:w w:val="99"/>
          <w:kern w:val="0"/>
          <w:sz w:val="28"/>
          <w:szCs w:val="28"/>
          <w:highlight w:val="none"/>
        </w:rPr>
      </w:pPr>
      <w:r>
        <w:rPr>
          <w:rFonts w:hint="eastAsia" w:ascii="宋体" w:hAnsi="宋体" w:cs="宋体"/>
          <w:b/>
          <w:bCs/>
          <w:color w:val="auto"/>
          <w:w w:val="99"/>
          <w:kern w:val="0"/>
          <w:sz w:val="28"/>
          <w:szCs w:val="28"/>
          <w:highlight w:val="none"/>
        </w:rPr>
        <w:t>比选申请人</w:t>
      </w:r>
      <w:r>
        <w:rPr>
          <w:rFonts w:hint="eastAsia" w:ascii="宋体" w:hAnsi="宋体" w:cs="宋体"/>
          <w:b/>
          <w:bCs/>
          <w:color w:val="auto"/>
          <w:spacing w:val="1"/>
          <w:w w:val="99"/>
          <w:kern w:val="0"/>
          <w:sz w:val="28"/>
          <w:szCs w:val="28"/>
          <w:highlight w:val="none"/>
        </w:rPr>
        <w:t>：</w:t>
      </w:r>
      <w:r>
        <w:rPr>
          <w:rFonts w:hint="eastAsia" w:ascii="宋体" w:hAnsi="宋体" w:cs="宋体"/>
          <w:b/>
          <w:bCs/>
          <w:color w:val="auto"/>
          <w:w w:val="198"/>
          <w:kern w:val="0"/>
          <w:sz w:val="28"/>
          <w:szCs w:val="28"/>
          <w:highlight w:val="none"/>
          <w:u w:val="single"/>
        </w:rPr>
        <w:t xml:space="preserve"> 　　　 　　</w:t>
      </w:r>
      <w:r>
        <w:rPr>
          <w:rFonts w:hint="eastAsia" w:ascii="宋体" w:hAnsi="宋体" w:cs="宋体"/>
          <w:b/>
          <w:bCs/>
          <w:color w:val="auto"/>
          <w:w w:val="99"/>
          <w:kern w:val="0"/>
          <w:sz w:val="28"/>
          <w:szCs w:val="28"/>
          <w:highlight w:val="none"/>
        </w:rPr>
        <w:t>（盖单位法人章）</w:t>
      </w:r>
    </w:p>
    <w:p w14:paraId="30B8D311">
      <w:pPr>
        <w:tabs>
          <w:tab w:val="left" w:pos="6080"/>
          <w:tab w:val="left" w:pos="6640"/>
        </w:tabs>
        <w:autoSpaceDE w:val="0"/>
        <w:autoSpaceDN w:val="0"/>
        <w:adjustRightInd w:val="0"/>
        <w:snapToGrid w:val="0"/>
        <w:spacing w:afterLines="50" w:line="360" w:lineRule="auto"/>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法定代表人或其委托代理人：</w:t>
      </w:r>
      <w:r>
        <w:rPr>
          <w:rFonts w:hint="eastAsia" w:ascii="宋体" w:hAnsi="宋体" w:cs="宋体"/>
          <w:b/>
          <w:bCs/>
          <w:color w:val="auto"/>
          <w:w w:val="198"/>
          <w:kern w:val="0"/>
          <w:sz w:val="28"/>
          <w:szCs w:val="28"/>
          <w:highlight w:val="none"/>
          <w:u w:val="single"/>
        </w:rPr>
        <w:t xml:space="preserve"> 　　 </w:t>
      </w:r>
      <w:r>
        <w:rPr>
          <w:rFonts w:hint="eastAsia" w:ascii="宋体" w:hAnsi="宋体" w:cs="宋体"/>
          <w:b/>
          <w:bCs/>
          <w:color w:val="auto"/>
          <w:w w:val="99"/>
          <w:kern w:val="0"/>
          <w:sz w:val="28"/>
          <w:szCs w:val="28"/>
          <w:highlight w:val="none"/>
        </w:rPr>
        <w:t>（签字或盖章）</w:t>
      </w:r>
    </w:p>
    <w:p w14:paraId="553E73E6">
      <w:pPr>
        <w:autoSpaceDE w:val="0"/>
        <w:autoSpaceDN w:val="0"/>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
          <w:bCs/>
          <w:color w:val="auto"/>
          <w:w w:val="99"/>
          <w:kern w:val="0"/>
          <w:sz w:val="28"/>
          <w:szCs w:val="28"/>
          <w:highlight w:val="none"/>
        </w:rPr>
        <w:t>年</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月</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日</w:t>
      </w:r>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目  录</w:t>
      </w:r>
    </w:p>
    <w:p w14:paraId="6BBB082D">
      <w:pPr>
        <w:autoSpaceDE w:val="0"/>
        <w:autoSpaceDN w:val="0"/>
        <w:adjustRightInd w:val="0"/>
        <w:spacing w:line="360" w:lineRule="auto"/>
        <w:ind w:right="-20"/>
        <w:jc w:val="left"/>
        <w:rPr>
          <w:rFonts w:ascii="宋体" w:hAnsi="宋体" w:cs="宋体"/>
          <w:color w:val="auto"/>
          <w:kern w:val="0"/>
          <w:sz w:val="24"/>
          <w:highlight w:val="none"/>
        </w:rPr>
      </w:pPr>
      <w:r>
        <w:rPr>
          <w:rFonts w:hint="eastAsia" w:ascii="宋体" w:hAnsi="宋体" w:cs="宋体"/>
          <w:color w:val="auto"/>
          <w:kern w:val="0"/>
          <w:sz w:val="24"/>
          <w:highlight w:val="none"/>
        </w:rPr>
        <w:t>（一）比选申请函</w:t>
      </w:r>
    </w:p>
    <w:p w14:paraId="67FA99C6">
      <w:pPr>
        <w:autoSpaceDE w:val="0"/>
        <w:autoSpaceDN w:val="0"/>
        <w:adjustRightInd w:val="0"/>
        <w:spacing w:line="360" w:lineRule="auto"/>
        <w:ind w:right="-20"/>
        <w:jc w:val="left"/>
        <w:rPr>
          <w:rFonts w:ascii="宋体" w:hAnsi="宋体" w:cs="宋体"/>
          <w:color w:val="auto"/>
          <w:kern w:val="0"/>
          <w:sz w:val="24"/>
          <w:highlight w:val="none"/>
        </w:rPr>
      </w:pPr>
      <w:r>
        <w:rPr>
          <w:rFonts w:hint="eastAsia" w:ascii="宋体" w:hAnsi="宋体" w:cs="宋体"/>
          <w:color w:val="auto"/>
          <w:kern w:val="0"/>
          <w:sz w:val="24"/>
          <w:highlight w:val="none"/>
        </w:rPr>
        <w:t>（二）法定代表人身份证明及授权委托书</w:t>
      </w:r>
    </w:p>
    <w:p w14:paraId="65CE684E">
      <w:pPr>
        <w:autoSpaceDE w:val="0"/>
        <w:autoSpaceDN w:val="0"/>
        <w:adjustRightInd w:val="0"/>
        <w:snapToGrid w:val="0"/>
        <w:spacing w:line="360" w:lineRule="auto"/>
        <w:jc w:val="left"/>
        <w:rPr>
          <w:rFonts w:ascii="宋体" w:hAnsi="宋体" w:cs="宋体"/>
          <w:color w:val="auto"/>
          <w:kern w:val="0"/>
          <w:szCs w:val="21"/>
          <w:highlight w:val="none"/>
        </w:rPr>
      </w:pPr>
    </w:p>
    <w:p w14:paraId="6C3EFCA7">
      <w:pPr>
        <w:autoSpaceDE w:val="0"/>
        <w:autoSpaceDN w:val="0"/>
        <w:adjustRightInd w:val="0"/>
        <w:snapToGrid w:val="0"/>
        <w:spacing w:line="360" w:lineRule="auto"/>
        <w:jc w:val="left"/>
        <w:rPr>
          <w:rFonts w:ascii="宋体" w:hAnsi="宋体" w:cs="宋体"/>
          <w:color w:val="auto"/>
          <w:kern w:val="0"/>
          <w:szCs w:val="21"/>
          <w:highlight w:val="none"/>
        </w:rPr>
      </w:pPr>
    </w:p>
    <w:p w14:paraId="5544A6BD">
      <w:pPr>
        <w:autoSpaceDE w:val="0"/>
        <w:autoSpaceDN w:val="0"/>
        <w:adjustRightInd w:val="0"/>
        <w:snapToGrid w:val="0"/>
        <w:spacing w:line="360" w:lineRule="auto"/>
        <w:jc w:val="left"/>
        <w:rPr>
          <w:rFonts w:ascii="宋体" w:hAnsi="宋体" w:cs="宋体"/>
          <w:color w:val="auto"/>
          <w:kern w:val="0"/>
          <w:szCs w:val="21"/>
          <w:highlight w:val="none"/>
        </w:rPr>
      </w:pPr>
    </w:p>
    <w:p w14:paraId="648B1446">
      <w:pPr>
        <w:autoSpaceDE w:val="0"/>
        <w:autoSpaceDN w:val="0"/>
        <w:adjustRightInd w:val="0"/>
        <w:snapToGrid w:val="0"/>
        <w:spacing w:line="360" w:lineRule="auto"/>
        <w:jc w:val="left"/>
        <w:rPr>
          <w:rFonts w:ascii="宋体" w:hAnsi="宋体" w:cs="宋体"/>
          <w:color w:val="auto"/>
          <w:kern w:val="0"/>
          <w:highlight w:val="none"/>
        </w:rPr>
      </w:pPr>
    </w:p>
    <w:p w14:paraId="0A8F3346">
      <w:pPr>
        <w:autoSpaceDE w:val="0"/>
        <w:autoSpaceDN w:val="0"/>
        <w:adjustRightInd w:val="0"/>
        <w:snapToGrid w:val="0"/>
        <w:spacing w:line="360" w:lineRule="auto"/>
        <w:jc w:val="left"/>
        <w:rPr>
          <w:rFonts w:ascii="宋体" w:hAnsi="宋体" w:cs="宋体"/>
          <w:color w:val="auto"/>
          <w:kern w:val="0"/>
          <w:highlight w:val="none"/>
        </w:rPr>
      </w:pPr>
    </w:p>
    <w:p w14:paraId="71A68D8C">
      <w:pPr>
        <w:autoSpaceDE w:val="0"/>
        <w:autoSpaceDN w:val="0"/>
        <w:adjustRightInd w:val="0"/>
        <w:snapToGrid w:val="0"/>
        <w:spacing w:line="360" w:lineRule="auto"/>
        <w:jc w:val="left"/>
        <w:rPr>
          <w:rFonts w:ascii="宋体" w:hAnsi="宋体" w:cs="宋体"/>
          <w:color w:val="auto"/>
          <w:kern w:val="0"/>
          <w:highlight w:val="none"/>
        </w:rPr>
      </w:pPr>
    </w:p>
    <w:p w14:paraId="6936215B">
      <w:pPr>
        <w:autoSpaceDE w:val="0"/>
        <w:autoSpaceDN w:val="0"/>
        <w:adjustRightInd w:val="0"/>
        <w:snapToGrid w:val="0"/>
        <w:spacing w:line="360" w:lineRule="auto"/>
        <w:jc w:val="left"/>
        <w:rPr>
          <w:rFonts w:ascii="宋体" w:hAnsi="宋体" w:cs="宋体"/>
          <w:color w:val="auto"/>
          <w:kern w:val="0"/>
          <w:highlight w:val="none"/>
        </w:rPr>
      </w:pPr>
    </w:p>
    <w:p w14:paraId="5D37029F">
      <w:pPr>
        <w:autoSpaceDE w:val="0"/>
        <w:autoSpaceDN w:val="0"/>
        <w:adjustRightInd w:val="0"/>
        <w:snapToGrid w:val="0"/>
        <w:spacing w:line="360" w:lineRule="auto"/>
        <w:jc w:val="left"/>
        <w:rPr>
          <w:rFonts w:ascii="宋体" w:hAnsi="宋体" w:cs="宋体"/>
          <w:color w:val="auto"/>
          <w:kern w:val="0"/>
          <w:highlight w:val="none"/>
        </w:rPr>
      </w:pPr>
    </w:p>
    <w:p w14:paraId="46DB2AB0">
      <w:pPr>
        <w:autoSpaceDE w:val="0"/>
        <w:autoSpaceDN w:val="0"/>
        <w:adjustRightInd w:val="0"/>
        <w:snapToGrid w:val="0"/>
        <w:spacing w:line="360" w:lineRule="auto"/>
        <w:jc w:val="left"/>
        <w:rPr>
          <w:rFonts w:ascii="宋体" w:hAnsi="宋体" w:cs="宋体"/>
          <w:color w:val="auto"/>
          <w:kern w:val="0"/>
          <w:highlight w:val="none"/>
        </w:rPr>
      </w:pPr>
    </w:p>
    <w:p w14:paraId="034275FB">
      <w:pPr>
        <w:autoSpaceDE w:val="0"/>
        <w:autoSpaceDN w:val="0"/>
        <w:adjustRightInd w:val="0"/>
        <w:snapToGrid w:val="0"/>
        <w:spacing w:line="360" w:lineRule="auto"/>
        <w:jc w:val="left"/>
        <w:rPr>
          <w:rFonts w:ascii="宋体" w:hAnsi="宋体" w:cs="宋体"/>
          <w:color w:val="auto"/>
          <w:kern w:val="0"/>
          <w:highlight w:val="none"/>
        </w:rPr>
      </w:pPr>
    </w:p>
    <w:p w14:paraId="198AF1E9">
      <w:pPr>
        <w:autoSpaceDE w:val="0"/>
        <w:autoSpaceDN w:val="0"/>
        <w:adjustRightInd w:val="0"/>
        <w:snapToGrid w:val="0"/>
        <w:spacing w:line="360" w:lineRule="auto"/>
        <w:jc w:val="left"/>
        <w:rPr>
          <w:rFonts w:ascii="宋体" w:hAnsi="宋体" w:cs="宋体"/>
          <w:color w:val="auto"/>
          <w:kern w:val="0"/>
          <w:highlight w:val="none"/>
        </w:rPr>
      </w:pPr>
    </w:p>
    <w:p w14:paraId="1A8F59B1">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410DDB90">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2EA3BCE6">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4B1A699E">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205142C2">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4162F8DB">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3DF50FBE">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4A1260D2">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5F62498D">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47F260F2">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0817EA84">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09B73334">
      <w:pPr>
        <w:pStyle w:val="4"/>
        <w:spacing w:line="360" w:lineRule="auto"/>
        <w:jc w:val="center"/>
        <w:rPr>
          <w:rFonts w:ascii="宋体" w:hAnsi="宋体" w:cs="宋体"/>
          <w:color w:val="auto"/>
          <w:sz w:val="28"/>
          <w:highlight w:val="none"/>
        </w:rPr>
      </w:pPr>
      <w:r>
        <w:rPr>
          <w:rFonts w:hint="eastAsia" w:ascii="宋体" w:hAnsi="宋体" w:cs="宋体"/>
          <w:color w:val="auto"/>
          <w:w w:val="99"/>
          <w:kern w:val="0"/>
          <w:sz w:val="28"/>
          <w:szCs w:val="28"/>
          <w:highlight w:val="none"/>
        </w:rPr>
        <w:br w:type="page"/>
      </w:r>
      <w:bookmarkStart w:id="907" w:name="_Toc60649392"/>
      <w:bookmarkStart w:id="908" w:name="_Toc2828"/>
      <w:bookmarkStart w:id="909" w:name="_Toc107478247"/>
      <w:bookmarkStart w:id="910" w:name="_Toc9222"/>
      <w:bookmarkStart w:id="911" w:name="_Toc18125"/>
      <w:bookmarkStart w:id="912" w:name="_Toc13773"/>
      <w:bookmarkStart w:id="913" w:name="_Toc1101"/>
      <w:r>
        <w:rPr>
          <w:rFonts w:hint="eastAsia" w:ascii="宋体" w:hAnsi="宋体" w:cs="宋体"/>
          <w:color w:val="auto"/>
          <w:sz w:val="28"/>
          <w:highlight w:val="none"/>
        </w:rPr>
        <w:t>（一）</w:t>
      </w:r>
      <w:bookmarkEnd w:id="907"/>
      <w:bookmarkEnd w:id="908"/>
      <w:r>
        <w:rPr>
          <w:rFonts w:hint="eastAsia" w:ascii="宋体" w:hAnsi="宋体" w:cs="宋体"/>
          <w:color w:val="auto"/>
          <w:sz w:val="28"/>
          <w:highlight w:val="none"/>
        </w:rPr>
        <w:t>比选申请函</w:t>
      </w:r>
      <w:bookmarkEnd w:id="909"/>
      <w:bookmarkEnd w:id="910"/>
      <w:bookmarkEnd w:id="911"/>
      <w:bookmarkEnd w:id="912"/>
      <w:bookmarkEnd w:id="913"/>
    </w:p>
    <w:p w14:paraId="34B3D482">
      <w:pPr>
        <w:tabs>
          <w:tab w:val="left" w:pos="2640"/>
        </w:tabs>
        <w:autoSpaceDE w:val="0"/>
        <w:autoSpaceDN w:val="0"/>
        <w:adjustRightInd w:val="0"/>
        <w:spacing w:line="400" w:lineRule="exac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（比选人名称）</w:t>
      </w:r>
      <w:r>
        <w:rPr>
          <w:rFonts w:hint="eastAsia" w:ascii="宋体" w:hAnsi="宋体" w:cs="宋体"/>
          <w:snapToGrid w:val="0"/>
          <w:color w:val="auto"/>
          <w:kern w:val="0"/>
          <w:szCs w:val="21"/>
          <w:highlight w:val="none"/>
        </w:rPr>
        <w:t>：</w:t>
      </w:r>
    </w:p>
    <w:p w14:paraId="4C7D366C">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1. 我方已仔细研究了</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竞争性比选文件的全部内容，愿意以</w:t>
      </w:r>
      <w:r>
        <w:rPr>
          <w:rFonts w:hint="eastAsia" w:ascii="宋体" w:hAnsi="宋体" w:cs="宋体"/>
          <w:snapToGrid w:val="0"/>
          <w:color w:val="auto"/>
          <w:kern w:val="0"/>
          <w:szCs w:val="21"/>
          <w:highlight w:val="none"/>
          <w:lang w:val="en-US" w:eastAsia="zh-CN"/>
        </w:rPr>
        <w:t>下列方式对监理费进行报价：</w:t>
      </w:r>
    </w:p>
    <w:p w14:paraId="3165A554">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none"/>
          <w:lang w:val="en-US" w:eastAsia="zh-CN"/>
        </w:rPr>
        <w:t>固定总价（即投标总报价）</w:t>
      </w:r>
      <w:r>
        <w:rPr>
          <w:rFonts w:hint="eastAsia" w:ascii="宋体" w:hAnsi="宋体" w:cs="宋体"/>
          <w:snapToGrid w:val="0"/>
          <w:color w:val="auto"/>
          <w:kern w:val="0"/>
          <w:szCs w:val="21"/>
          <w:highlight w:val="none"/>
          <w:u w:val="single"/>
        </w:rPr>
        <w:t>人民币（大写）</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rPr>
        <w:t>）；</w:t>
      </w:r>
    </w:p>
    <w:p w14:paraId="74DDE060">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val="en-US" w:eastAsia="zh-CN"/>
        </w:rPr>
        <w:t>项目总监理工程师：</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w:t>
      </w:r>
      <w:r>
        <w:rPr>
          <w:rFonts w:hint="eastAsia" w:ascii="宋体" w:hAnsi="宋体" w:cs="宋体"/>
          <w:snapToGrid w:val="0"/>
          <w:color w:val="auto"/>
          <w:kern w:val="0"/>
          <w:szCs w:val="21"/>
          <w:highlight w:val="none"/>
        </w:rPr>
        <w:t>委托代理人为：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rPr>
        <w:t>，身份证号码为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监理服务期</w:t>
      </w:r>
      <w:r>
        <w:rPr>
          <w:rFonts w:hint="eastAsia" w:ascii="宋体" w:hAnsi="宋体" w:cs="宋体"/>
          <w:snapToGrid w:val="0"/>
          <w:color w:val="auto"/>
          <w:kern w:val="0"/>
          <w:szCs w:val="21"/>
          <w:highlight w:val="none"/>
          <w:u w:val="single"/>
        </w:rPr>
        <w:t>达到竞争性比选文件的要求</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监理服务</w:t>
      </w:r>
      <w:r>
        <w:rPr>
          <w:rFonts w:hint="eastAsia" w:ascii="宋体" w:hAnsi="宋体" w:cs="宋体"/>
          <w:snapToGrid w:val="0"/>
          <w:color w:val="auto"/>
          <w:kern w:val="0"/>
          <w:szCs w:val="21"/>
          <w:highlight w:val="none"/>
        </w:rPr>
        <w:t>质量</w:t>
      </w:r>
      <w:r>
        <w:rPr>
          <w:rFonts w:hint="eastAsia" w:ascii="宋体" w:hAnsi="宋体" w:cs="宋体"/>
          <w:snapToGrid w:val="0"/>
          <w:color w:val="auto"/>
          <w:kern w:val="0"/>
          <w:szCs w:val="21"/>
          <w:highlight w:val="none"/>
          <w:u w:val="single"/>
        </w:rPr>
        <w:t>达到竞争性比选文件的要求</w:t>
      </w:r>
      <w:r>
        <w:rPr>
          <w:rFonts w:hint="eastAsia" w:ascii="宋体" w:hAnsi="宋体" w:cs="宋体"/>
          <w:snapToGrid w:val="0"/>
          <w:color w:val="auto"/>
          <w:kern w:val="0"/>
          <w:szCs w:val="21"/>
          <w:highlight w:val="none"/>
          <w:u w:val="none"/>
          <w:lang w:eastAsia="zh-CN"/>
        </w:rPr>
        <w:t>，按合同约定完成</w:t>
      </w:r>
      <w:r>
        <w:rPr>
          <w:rFonts w:hint="eastAsia" w:ascii="宋体" w:hAnsi="宋体" w:cs="宋体"/>
          <w:snapToGrid w:val="0"/>
          <w:color w:val="auto"/>
          <w:kern w:val="0"/>
          <w:szCs w:val="21"/>
          <w:highlight w:val="none"/>
          <w:u w:val="none"/>
          <w:lang w:val="en-US" w:eastAsia="zh-CN"/>
        </w:rPr>
        <w:t>全部监理工作内容。</w:t>
      </w:r>
    </w:p>
    <w:p w14:paraId="1068AAAE">
      <w:pPr>
        <w:autoSpaceDE w:val="0"/>
        <w:autoSpaceDN w:val="0"/>
        <w:adjustRightInd w:val="0"/>
        <w:spacing w:line="400" w:lineRule="exact"/>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 我方承诺响应竞争性比选文件规定的比选申请有效期</w:t>
      </w:r>
      <w:r>
        <w:rPr>
          <w:rFonts w:hint="eastAsia" w:ascii="宋体" w:hAnsi="宋体" w:cs="宋体"/>
          <w:snapToGrid w:val="0"/>
          <w:color w:val="auto"/>
          <w:kern w:val="0"/>
          <w:szCs w:val="21"/>
          <w:highlight w:val="none"/>
          <w:u w:val="single"/>
        </w:rPr>
        <w:t xml:space="preserve">  90  </w:t>
      </w:r>
      <w:r>
        <w:rPr>
          <w:rFonts w:hint="eastAsia" w:ascii="宋体" w:hAnsi="宋体" w:cs="宋体"/>
          <w:snapToGrid w:val="0"/>
          <w:color w:val="auto"/>
          <w:kern w:val="0"/>
          <w:szCs w:val="21"/>
          <w:highlight w:val="none"/>
        </w:rPr>
        <w:t>日历天，在比选申请有效期内不修改、撤销比选申请文件。</w:t>
      </w:r>
    </w:p>
    <w:p w14:paraId="7383540B">
      <w:pPr>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 随同本比选申请函提交比选申请保证金一份，金额为人民币（大写）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snapToGrid w:val="0"/>
          <w:color w:val="auto"/>
          <w:kern w:val="0"/>
          <w:szCs w:val="21"/>
          <w:highlight w:val="none"/>
        </w:rPr>
        <w:t>。比选申请保证金有效期与比选申请有效期一致，在此期间，若我方违反招投标有关法律、法规及本比选文件的相关规定，比选申请保证金的受益人为比选人。</w:t>
      </w:r>
    </w:p>
    <w:p w14:paraId="6D5C424D">
      <w:pPr>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 如我方中选：</w:t>
      </w:r>
    </w:p>
    <w:p w14:paraId="11F83088">
      <w:pPr>
        <w:autoSpaceDE w:val="0"/>
        <w:autoSpaceDN w:val="0"/>
        <w:adjustRightInd w:val="0"/>
        <w:spacing w:line="400" w:lineRule="exact"/>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（1）我方承诺在收到中选通知书后，在中选通知书规定的期限内与你方签订合同。</w:t>
      </w:r>
    </w:p>
    <w:p w14:paraId="60F1A2A7">
      <w:pPr>
        <w:autoSpaceDE w:val="0"/>
        <w:autoSpaceDN w:val="0"/>
        <w:adjustRightInd w:val="0"/>
        <w:spacing w:line="400" w:lineRule="exact"/>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（2）随同本比选申请函递交的比选申请函附录属于合同文件的组成部分。</w:t>
      </w:r>
    </w:p>
    <w:p w14:paraId="0FB6833D">
      <w:pPr>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（3）我方承诺按照竞争性比选文件规定向你方递交履约担保。</w:t>
      </w:r>
    </w:p>
    <w:p w14:paraId="78A4BC8D">
      <w:pPr>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（4）我方承诺在合同约定的期限内完成并移交全部合同工程。</w:t>
      </w:r>
    </w:p>
    <w:p w14:paraId="5E9B5F01">
      <w:pPr>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 我方</w:t>
      </w:r>
      <w:r>
        <w:rPr>
          <w:rFonts w:hint="eastAsia" w:ascii="宋体" w:hAnsi="宋体" w:cs="宋体"/>
          <w:snapToGrid w:val="0"/>
          <w:color w:val="auto"/>
          <w:spacing w:val="-2"/>
          <w:kern w:val="0"/>
          <w:szCs w:val="21"/>
          <w:highlight w:val="none"/>
        </w:rPr>
        <w:t>在此声明，所递交的比选申请及有关资料内容完整、真实和准确，且不存在第二章“比选申请人</w:t>
      </w:r>
      <w:r>
        <w:rPr>
          <w:rFonts w:hint="eastAsia" w:ascii="宋体" w:hAnsi="宋体" w:cs="宋体"/>
          <w:snapToGrid w:val="0"/>
          <w:color w:val="auto"/>
          <w:kern w:val="0"/>
          <w:szCs w:val="21"/>
          <w:highlight w:val="none"/>
        </w:rPr>
        <w:t>须知”第 1.4.3 项规定的任何一种情形。同时我方承诺接受比选文件及附件、澄清及修改通知中所有的内容。</w:t>
      </w:r>
    </w:p>
    <w:p w14:paraId="79DCD026">
      <w:pPr>
        <w:tabs>
          <w:tab w:val="left" w:pos="5985"/>
        </w:tabs>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6.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（其他补充说明）</w:t>
      </w:r>
      <w:r>
        <w:rPr>
          <w:rFonts w:hint="eastAsia" w:ascii="宋体" w:hAnsi="宋体" w:cs="宋体"/>
          <w:snapToGrid w:val="0"/>
          <w:color w:val="auto"/>
          <w:kern w:val="0"/>
          <w:szCs w:val="21"/>
          <w:highlight w:val="none"/>
        </w:rPr>
        <w:t>。</w:t>
      </w:r>
    </w:p>
    <w:p w14:paraId="1DAF5E33">
      <w:pPr>
        <w:pStyle w:val="20"/>
        <w:rPr>
          <w:rFonts w:ascii="宋体" w:hAnsi="宋体" w:cs="宋体"/>
          <w:color w:val="auto"/>
          <w:highlight w:val="none"/>
        </w:rPr>
      </w:pPr>
    </w:p>
    <w:p w14:paraId="69EA9F76">
      <w:pPr>
        <w:rPr>
          <w:rFonts w:ascii="宋体" w:hAnsi="宋体" w:cs="宋体"/>
          <w:color w:val="auto"/>
          <w:highlight w:val="none"/>
        </w:rPr>
      </w:pPr>
    </w:p>
    <w:p w14:paraId="541CA3BC">
      <w:pPr>
        <w:tabs>
          <w:tab w:val="left" w:pos="7140"/>
          <w:tab w:val="left" w:pos="7560"/>
          <w:tab w:val="left" w:pos="8300"/>
        </w:tabs>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比选申请人：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（盖单位法人章） </w:t>
      </w:r>
    </w:p>
    <w:p w14:paraId="51BDCB5F">
      <w:pPr>
        <w:tabs>
          <w:tab w:val="left" w:pos="7140"/>
          <w:tab w:val="left" w:pos="7560"/>
          <w:tab w:val="left" w:pos="8300"/>
        </w:tabs>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法定代表人或其委托代理人：（签名或盖章）</w:t>
      </w:r>
    </w:p>
    <w:p w14:paraId="3DB43407">
      <w:pPr>
        <w:tabs>
          <w:tab w:val="left" w:pos="7035"/>
          <w:tab w:val="left" w:pos="7560"/>
          <w:tab w:val="left" w:pos="8300"/>
        </w:tabs>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p>
    <w:p w14:paraId="76F9456E">
      <w:pPr>
        <w:tabs>
          <w:tab w:val="left" w:pos="8300"/>
        </w:tabs>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网    址：</w:t>
      </w:r>
    </w:p>
    <w:p w14:paraId="129E8584">
      <w:pPr>
        <w:tabs>
          <w:tab w:val="left" w:pos="8300"/>
        </w:tabs>
        <w:autoSpaceDE w:val="0"/>
        <w:autoSpaceDN w:val="0"/>
        <w:adjustRightIn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单位电话（座机）：</w:t>
      </w:r>
    </w:p>
    <w:p w14:paraId="422C48C8">
      <w:pPr>
        <w:tabs>
          <w:tab w:val="left" w:pos="8300"/>
        </w:tabs>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委托代理人电话（手机）：</w:t>
      </w:r>
    </w:p>
    <w:p w14:paraId="7D96CEEF">
      <w:pPr>
        <w:tabs>
          <w:tab w:val="left" w:pos="8300"/>
        </w:tabs>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p w14:paraId="6DFE632B">
      <w:pPr>
        <w:tabs>
          <w:tab w:val="left" w:pos="8300"/>
        </w:tabs>
        <w:autoSpaceDE w:val="0"/>
        <w:autoSpaceDN w:val="0"/>
        <w:adjustRightInd w:val="0"/>
        <w:spacing w:line="400" w:lineRule="exact"/>
        <w:ind w:firstLine="420" w:firstLineChars="20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邮政编码：</w:t>
      </w:r>
    </w:p>
    <w:p w14:paraId="1B4027AB">
      <w:pPr>
        <w:tabs>
          <w:tab w:val="left" w:pos="2640"/>
        </w:tabs>
        <w:autoSpaceDE w:val="0"/>
        <w:autoSpaceDN w:val="0"/>
        <w:adjustRightInd w:val="0"/>
        <w:spacing w:line="360" w:lineRule="auto"/>
        <w:jc w:val="right"/>
        <w:rPr>
          <w:rFonts w:ascii="宋体" w:hAnsi="宋体" w:cs="宋体"/>
          <w:snapToGrid w:val="0"/>
          <w:color w:val="auto"/>
          <w:kern w:val="0"/>
          <w:szCs w:val="21"/>
          <w:highlight w:val="none"/>
          <w:u w:val="single"/>
        </w:rPr>
      </w:pP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w:t>
      </w:r>
    </w:p>
    <w:p w14:paraId="3988FEA8">
      <w:pPr>
        <w:pStyle w:val="4"/>
        <w:jc w:val="center"/>
        <w:rPr>
          <w:rFonts w:ascii="宋体" w:hAnsi="宋体" w:cs="宋体"/>
          <w:color w:val="auto"/>
          <w:highlight w:val="none"/>
        </w:rPr>
      </w:pPr>
      <w:r>
        <w:rPr>
          <w:rFonts w:hint="eastAsia" w:ascii="宋体" w:hAnsi="宋体" w:cs="宋体"/>
          <w:snapToGrid w:val="0"/>
          <w:color w:val="auto"/>
          <w:kern w:val="0"/>
          <w:szCs w:val="21"/>
          <w:highlight w:val="none"/>
          <w:u w:val="single"/>
        </w:rPr>
        <w:br w:type="page"/>
      </w:r>
      <w:bookmarkStart w:id="914" w:name="_Toc483415785"/>
      <w:bookmarkStart w:id="915" w:name="_Toc107478248"/>
      <w:bookmarkStart w:id="916" w:name="_Toc21678"/>
      <w:bookmarkStart w:id="917" w:name="_Toc29693"/>
      <w:bookmarkStart w:id="918" w:name="_Toc60649394"/>
      <w:bookmarkStart w:id="919" w:name="_Toc21633"/>
      <w:bookmarkStart w:id="920" w:name="_Toc29386"/>
      <w:bookmarkStart w:id="921" w:name="_Toc287607869"/>
      <w:bookmarkStart w:id="922" w:name="_Toc19397"/>
      <w:bookmarkStart w:id="923" w:name="_Toc287620816"/>
      <w:bookmarkStart w:id="924" w:name="_Toc224103497"/>
      <w:bookmarkStart w:id="925" w:name="_Toc277082645"/>
      <w:bookmarkStart w:id="926" w:name="_Toc483388020"/>
      <w:r>
        <w:rPr>
          <w:rFonts w:hint="eastAsia" w:ascii="宋体" w:hAnsi="宋体" w:cs="宋体"/>
          <w:color w:val="auto"/>
          <w:sz w:val="28"/>
          <w:highlight w:val="none"/>
        </w:rPr>
        <w:t>（二）法定代表人身份证明及授权委托书</w:t>
      </w:r>
      <w:bookmarkEnd w:id="914"/>
      <w:bookmarkEnd w:id="915"/>
      <w:bookmarkEnd w:id="916"/>
      <w:bookmarkEnd w:id="917"/>
      <w:bookmarkEnd w:id="918"/>
      <w:bookmarkEnd w:id="919"/>
      <w:bookmarkEnd w:id="920"/>
      <w:bookmarkEnd w:id="921"/>
      <w:bookmarkEnd w:id="922"/>
      <w:bookmarkEnd w:id="923"/>
      <w:bookmarkEnd w:id="924"/>
      <w:bookmarkEnd w:id="925"/>
      <w:bookmarkEnd w:id="926"/>
    </w:p>
    <w:p w14:paraId="20BD86EA">
      <w:pPr>
        <w:spacing w:line="360" w:lineRule="auto"/>
        <w:jc w:val="center"/>
        <w:rPr>
          <w:rFonts w:ascii="宋体" w:hAnsi="宋体" w:cs="宋体"/>
          <w:b/>
          <w:color w:val="auto"/>
          <w:highlight w:val="none"/>
        </w:rPr>
      </w:pPr>
      <w:bookmarkStart w:id="927" w:name="_Toc287607872"/>
      <w:bookmarkStart w:id="928" w:name="_Toc224103500"/>
      <w:bookmarkStart w:id="929" w:name="_Toc483388021"/>
      <w:bookmarkStart w:id="930" w:name="_Toc483415786"/>
      <w:bookmarkStart w:id="931" w:name="_Toc287620819"/>
      <w:r>
        <w:rPr>
          <w:rFonts w:hint="eastAsia" w:ascii="宋体" w:hAnsi="宋体" w:cs="宋体"/>
          <w:b/>
          <w:color w:val="auto"/>
          <w:sz w:val="28"/>
          <w:highlight w:val="none"/>
        </w:rPr>
        <w:t>法定代表人身份证明</w:t>
      </w:r>
    </w:p>
    <w:p w14:paraId="2573FEAE">
      <w:pPr>
        <w:tabs>
          <w:tab w:val="left" w:pos="5565"/>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比选申请人名称：</w:t>
      </w:r>
      <w:r>
        <w:rPr>
          <w:rFonts w:hint="eastAsia" w:ascii="宋体" w:hAnsi="宋体" w:cs="宋体"/>
          <w:color w:val="auto"/>
          <w:kern w:val="0"/>
          <w:szCs w:val="21"/>
          <w:highlight w:val="none"/>
          <w:u w:val="single"/>
        </w:rPr>
        <w:tab/>
      </w:r>
    </w:p>
    <w:p w14:paraId="30D212E7">
      <w:pPr>
        <w:autoSpaceDE w:val="0"/>
        <w:autoSpaceDN w:val="0"/>
        <w:adjustRightInd w:val="0"/>
        <w:snapToGrid w:val="0"/>
        <w:spacing w:line="360" w:lineRule="auto"/>
        <w:ind w:firstLine="372" w:firstLineChars="186"/>
        <w:jc w:val="left"/>
        <w:rPr>
          <w:rFonts w:ascii="宋体" w:hAnsi="宋体" w:cs="宋体"/>
          <w:color w:val="auto"/>
          <w:kern w:val="0"/>
          <w:sz w:val="20"/>
          <w:szCs w:val="20"/>
          <w:highlight w:val="none"/>
        </w:rPr>
      </w:pPr>
    </w:p>
    <w:p w14:paraId="11122F79">
      <w:pPr>
        <w:tabs>
          <w:tab w:val="left" w:pos="5475"/>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ab/>
      </w:r>
    </w:p>
    <w:p w14:paraId="22965F8F">
      <w:pPr>
        <w:autoSpaceDE w:val="0"/>
        <w:autoSpaceDN w:val="0"/>
        <w:adjustRightInd w:val="0"/>
        <w:snapToGrid w:val="0"/>
        <w:spacing w:line="360" w:lineRule="auto"/>
        <w:ind w:firstLine="372" w:firstLineChars="186"/>
        <w:jc w:val="left"/>
        <w:rPr>
          <w:rFonts w:ascii="宋体" w:hAnsi="宋体" w:cs="宋体"/>
          <w:color w:val="auto"/>
          <w:kern w:val="0"/>
          <w:sz w:val="20"/>
          <w:szCs w:val="20"/>
          <w:highlight w:val="none"/>
        </w:rPr>
      </w:pPr>
    </w:p>
    <w:p w14:paraId="3E4E75C4">
      <w:pPr>
        <w:tabs>
          <w:tab w:val="left" w:pos="5475"/>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ab/>
      </w:r>
    </w:p>
    <w:p w14:paraId="604FE4F3">
      <w:pPr>
        <w:autoSpaceDE w:val="0"/>
        <w:autoSpaceDN w:val="0"/>
        <w:adjustRightInd w:val="0"/>
        <w:snapToGrid w:val="0"/>
        <w:spacing w:line="360" w:lineRule="auto"/>
        <w:ind w:firstLine="372" w:firstLineChars="186"/>
        <w:jc w:val="left"/>
        <w:rPr>
          <w:rFonts w:ascii="宋体" w:hAnsi="宋体" w:cs="宋体"/>
          <w:color w:val="auto"/>
          <w:kern w:val="0"/>
          <w:sz w:val="20"/>
          <w:szCs w:val="20"/>
          <w:highlight w:val="none"/>
        </w:rPr>
      </w:pPr>
    </w:p>
    <w:p w14:paraId="2FD992CC">
      <w:pPr>
        <w:tabs>
          <w:tab w:val="left" w:pos="2520"/>
          <w:tab w:val="left" w:pos="3836"/>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月</w:t>
      </w:r>
      <w:r>
        <w:rPr>
          <w:rFonts w:hint="eastAsia" w:ascii="宋体" w:hAnsi="宋体" w:cs="宋体"/>
          <w:color w:val="auto"/>
          <w:spacing w:val="-1"/>
          <w:kern w:val="0"/>
          <w:szCs w:val="21"/>
          <w:highlight w:val="none"/>
          <w:u w:val="single"/>
          <w:lang w:val="en-US" w:eastAsia="zh-CN"/>
        </w:rPr>
        <w:t xml:space="preserve">            </w:t>
      </w:r>
      <w:r>
        <w:rPr>
          <w:rFonts w:hint="eastAsia" w:ascii="宋体" w:hAnsi="宋体" w:cs="宋体"/>
          <w:color w:val="auto"/>
          <w:kern w:val="0"/>
          <w:szCs w:val="21"/>
          <w:highlight w:val="none"/>
        </w:rPr>
        <w:t>日</w:t>
      </w:r>
    </w:p>
    <w:p w14:paraId="28A02E6B">
      <w:pPr>
        <w:autoSpaceDE w:val="0"/>
        <w:autoSpaceDN w:val="0"/>
        <w:adjustRightInd w:val="0"/>
        <w:snapToGrid w:val="0"/>
        <w:spacing w:line="360" w:lineRule="auto"/>
        <w:ind w:firstLine="186" w:firstLineChars="186"/>
        <w:jc w:val="left"/>
        <w:rPr>
          <w:rFonts w:ascii="宋体" w:hAnsi="宋体" w:cs="宋体"/>
          <w:color w:val="auto"/>
          <w:kern w:val="0"/>
          <w:sz w:val="10"/>
          <w:szCs w:val="10"/>
          <w:highlight w:val="none"/>
        </w:rPr>
      </w:pPr>
    </w:p>
    <w:p w14:paraId="67FF1158">
      <w:pPr>
        <w:tabs>
          <w:tab w:val="left" w:pos="5475"/>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ab/>
      </w:r>
    </w:p>
    <w:p w14:paraId="1BB2C3B7">
      <w:pPr>
        <w:autoSpaceDE w:val="0"/>
        <w:autoSpaceDN w:val="0"/>
        <w:adjustRightInd w:val="0"/>
        <w:snapToGrid w:val="0"/>
        <w:spacing w:line="360" w:lineRule="auto"/>
        <w:ind w:firstLine="372" w:firstLineChars="186"/>
        <w:jc w:val="left"/>
        <w:rPr>
          <w:rFonts w:ascii="宋体" w:hAnsi="宋体" w:cs="宋体"/>
          <w:color w:val="auto"/>
          <w:kern w:val="0"/>
          <w:sz w:val="20"/>
          <w:szCs w:val="20"/>
          <w:highlight w:val="none"/>
        </w:rPr>
      </w:pPr>
    </w:p>
    <w:p w14:paraId="104C756A">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rPr>
        <w:tab/>
      </w:r>
    </w:p>
    <w:p w14:paraId="78DE2759">
      <w:pPr>
        <w:autoSpaceDE w:val="0"/>
        <w:autoSpaceDN w:val="0"/>
        <w:adjustRightInd w:val="0"/>
        <w:snapToGrid w:val="0"/>
        <w:spacing w:line="360" w:lineRule="auto"/>
        <w:ind w:firstLine="372" w:firstLineChars="186"/>
        <w:jc w:val="left"/>
        <w:rPr>
          <w:rFonts w:ascii="宋体" w:hAnsi="宋体" w:cs="宋体"/>
          <w:color w:val="auto"/>
          <w:kern w:val="0"/>
          <w:sz w:val="20"/>
          <w:szCs w:val="20"/>
          <w:highlight w:val="none"/>
        </w:rPr>
      </w:pPr>
    </w:p>
    <w:p w14:paraId="393C7843">
      <w:pPr>
        <w:tabs>
          <w:tab w:val="left" w:pos="3360"/>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（比选申请人名称）的法定代表人。</w:t>
      </w:r>
    </w:p>
    <w:p w14:paraId="3B59B09E">
      <w:pPr>
        <w:autoSpaceDE w:val="0"/>
        <w:autoSpaceDN w:val="0"/>
        <w:adjustRightInd w:val="0"/>
        <w:snapToGrid w:val="0"/>
        <w:spacing w:line="360" w:lineRule="auto"/>
        <w:ind w:firstLine="186" w:firstLineChars="186"/>
        <w:jc w:val="left"/>
        <w:rPr>
          <w:rFonts w:ascii="宋体" w:hAnsi="宋体" w:cs="宋体"/>
          <w:color w:val="auto"/>
          <w:kern w:val="0"/>
          <w:sz w:val="10"/>
          <w:szCs w:val="10"/>
          <w:highlight w:val="none"/>
        </w:rPr>
      </w:pPr>
    </w:p>
    <w:p w14:paraId="7D2DCDE2">
      <w:pPr>
        <w:autoSpaceDE w:val="0"/>
        <w:autoSpaceDN w:val="0"/>
        <w:adjustRightInd w:val="0"/>
        <w:snapToGrid w:val="0"/>
        <w:spacing w:line="36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tbl>
      <w:tblPr>
        <w:tblStyle w:val="54"/>
        <w:tblpPr w:leftFromText="180" w:rightFromText="180" w:vertAnchor="text" w:horzAnchor="margin" w:tblpY="13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9322"/>
      </w:tblGrid>
      <w:tr w14:paraId="7541B9A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296" w:hRule="atLeast"/>
        </w:trPr>
        <w:tc>
          <w:tcPr>
            <w:tcW w:w="9322" w:type="dxa"/>
            <w:tcBorders>
              <w:top w:val="dotDotDash" w:color="auto" w:sz="4" w:space="0"/>
              <w:left w:val="dotDotDash" w:color="auto" w:sz="4" w:space="0"/>
              <w:bottom w:val="dotDotDash" w:color="auto" w:sz="4" w:space="0"/>
              <w:right w:val="dotDotDash" w:color="auto" w:sz="4" w:space="0"/>
            </w:tcBorders>
            <w:noWrap/>
          </w:tcPr>
          <w:p w14:paraId="40744A70">
            <w:pPr>
              <w:spacing w:line="360" w:lineRule="auto"/>
              <w:jc w:val="center"/>
              <w:rPr>
                <w:rFonts w:ascii="宋体" w:hAnsi="宋体" w:cs="宋体"/>
                <w:b/>
                <w:color w:val="auto"/>
                <w:highlight w:val="none"/>
              </w:rPr>
            </w:pPr>
          </w:p>
          <w:p w14:paraId="5D7CD07F">
            <w:pPr>
              <w:spacing w:line="360" w:lineRule="auto"/>
              <w:jc w:val="center"/>
              <w:rPr>
                <w:rFonts w:ascii="宋体" w:hAnsi="宋体" w:cs="宋体"/>
                <w:b/>
                <w:color w:val="auto"/>
                <w:highlight w:val="none"/>
              </w:rPr>
            </w:pPr>
          </w:p>
          <w:p w14:paraId="3235199F">
            <w:pPr>
              <w:spacing w:line="360" w:lineRule="auto"/>
              <w:jc w:val="center"/>
              <w:rPr>
                <w:rFonts w:ascii="宋体" w:hAnsi="宋体" w:cs="宋体"/>
                <w:b/>
                <w:color w:val="auto"/>
                <w:highlight w:val="none"/>
              </w:rPr>
            </w:pPr>
            <w:r>
              <w:rPr>
                <w:rFonts w:hint="eastAsia" w:ascii="宋体" w:hAnsi="宋体" w:cs="宋体"/>
                <w:b/>
                <w:color w:val="auto"/>
                <w:highlight w:val="none"/>
              </w:rPr>
              <w:t>法定代表人身份证复印件或扫描件</w:t>
            </w:r>
          </w:p>
          <w:p w14:paraId="4D8C7834">
            <w:pPr>
              <w:spacing w:line="360" w:lineRule="auto"/>
              <w:rPr>
                <w:rFonts w:ascii="宋体" w:hAnsi="宋体" w:cs="宋体"/>
                <w:b/>
                <w:color w:val="auto"/>
                <w:highlight w:val="none"/>
              </w:rPr>
            </w:pPr>
          </w:p>
          <w:p w14:paraId="3F8AAB1A">
            <w:pPr>
              <w:spacing w:line="360" w:lineRule="auto"/>
              <w:jc w:val="center"/>
              <w:rPr>
                <w:rFonts w:ascii="宋体" w:hAnsi="宋体" w:cs="宋体"/>
                <w:b/>
                <w:color w:val="auto"/>
                <w:highlight w:val="none"/>
              </w:rPr>
            </w:pPr>
            <w:r>
              <w:rPr>
                <w:rFonts w:hint="eastAsia" w:ascii="宋体" w:hAnsi="宋体" w:cs="宋体"/>
                <w:b/>
                <w:color w:val="auto"/>
                <w:highlight w:val="none"/>
              </w:rPr>
              <w:t>双面</w:t>
            </w:r>
          </w:p>
          <w:p w14:paraId="39C33DCB">
            <w:pPr>
              <w:spacing w:line="360" w:lineRule="auto"/>
              <w:rPr>
                <w:rFonts w:ascii="宋体" w:hAnsi="宋体" w:cs="宋体"/>
                <w:b/>
                <w:color w:val="auto"/>
                <w:highlight w:val="none"/>
              </w:rPr>
            </w:pPr>
          </w:p>
        </w:tc>
      </w:tr>
    </w:tbl>
    <w:p w14:paraId="5CA63799">
      <w:pPr>
        <w:tabs>
          <w:tab w:val="left" w:pos="5460"/>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5413150E">
      <w:pPr>
        <w:tabs>
          <w:tab w:val="left" w:pos="5460"/>
        </w:tabs>
        <w:autoSpaceDE w:val="0"/>
        <w:autoSpaceDN w:val="0"/>
        <w:adjustRightInd w:val="0"/>
        <w:snapToGrid w:val="0"/>
        <w:spacing w:line="360" w:lineRule="auto"/>
        <w:ind w:firstLine="2100"/>
        <w:jc w:val="left"/>
        <w:rPr>
          <w:rFonts w:ascii="宋体" w:hAnsi="宋体" w:cs="宋体"/>
          <w:color w:val="auto"/>
          <w:kern w:val="0"/>
          <w:szCs w:val="21"/>
          <w:highlight w:val="none"/>
        </w:rPr>
      </w:pPr>
      <w:r>
        <w:rPr>
          <w:rFonts w:hint="eastAsia" w:ascii="宋体" w:hAnsi="宋体" w:cs="宋体"/>
          <w:color w:val="auto"/>
          <w:kern w:val="0"/>
          <w:szCs w:val="21"/>
          <w:highlight w:val="none"/>
        </w:rPr>
        <w:t>比选申请人：</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盖单位法人章）</w:t>
      </w:r>
    </w:p>
    <w:p w14:paraId="4FF8D258">
      <w:pPr>
        <w:autoSpaceDE w:val="0"/>
        <w:autoSpaceDN w:val="0"/>
        <w:adjustRightInd w:val="0"/>
        <w:snapToGrid w:val="0"/>
        <w:spacing w:line="360" w:lineRule="auto"/>
        <w:jc w:val="left"/>
        <w:rPr>
          <w:rFonts w:ascii="宋体" w:hAnsi="宋体" w:cs="宋体"/>
          <w:color w:val="auto"/>
          <w:kern w:val="0"/>
          <w:sz w:val="20"/>
          <w:szCs w:val="20"/>
          <w:highlight w:val="none"/>
        </w:rPr>
      </w:pPr>
    </w:p>
    <w:p w14:paraId="0DE7033C">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月日</w:t>
      </w:r>
    </w:p>
    <w:p w14:paraId="315CE42E">
      <w:pPr>
        <w:autoSpaceDE w:val="0"/>
        <w:autoSpaceDN w:val="0"/>
        <w:adjustRightInd w:val="0"/>
        <w:snapToGrid w:val="0"/>
        <w:spacing w:line="360" w:lineRule="auto"/>
        <w:jc w:val="left"/>
        <w:rPr>
          <w:rFonts w:ascii="宋体" w:hAnsi="宋体" w:cs="宋体"/>
          <w:color w:val="auto"/>
          <w:kern w:val="0"/>
          <w:highlight w:val="none"/>
        </w:rPr>
      </w:pPr>
      <w:r>
        <w:rPr>
          <w:rFonts w:ascii="宋体" w:hAnsi="宋体" w:cs="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57785</wp:posOffset>
                </wp:positionV>
                <wp:extent cx="3921125" cy="0"/>
                <wp:effectExtent l="0" t="7620" r="0" b="8255"/>
                <wp:wrapNone/>
                <wp:docPr id="2" name="直线 5"/>
                <wp:cNvGraphicFramePr/>
                <a:graphic xmlns:a="http://schemas.openxmlformats.org/drawingml/2006/main">
                  <a:graphicData uri="http://schemas.microsoft.com/office/word/2010/wordprocessingShape">
                    <wps:wsp>
                      <wps:cNvCnPr/>
                      <wps:spPr>
                        <a:xfrm>
                          <a:off x="0" y="0"/>
                          <a:ext cx="392112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5.7pt;margin-top:4.55pt;height:0pt;width:308.75pt;z-index:251659264;mso-width-relative:page;mso-height-relative:page;" filled="f" stroked="t" coordsize="21600,21600" o:gfxdata="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qJ&#10;cmDVAAAABwEAAA8AAAAAAAAAAQAgAAAAIgAAAGRycy9kb3ducmV2LnhtbFBLAQIUABQAAAAIAIdO&#10;4kA6MzI17QEAAOoDAAAOAAAAAAAAAAEAIAAAACQBAABkcnMvZTJvRG9jLnhtbFBLBQYAAAAABgAG&#10;AFkBAACDBQAAAAA=&#10;">
                <v:fill on="f" focussize="0,0"/>
                <v:stroke weight="1.25pt" color="#000000" joinstyle="round"/>
                <v:imagedata o:title=""/>
                <o:lock v:ext="edit" aspectratio="f"/>
              </v:line>
            </w:pict>
          </mc:Fallback>
        </mc:AlternateContent>
      </w:r>
    </w:p>
    <w:p w14:paraId="058FE01F">
      <w:pPr>
        <w:spacing w:line="360" w:lineRule="auto"/>
        <w:rPr>
          <w:rFonts w:ascii="宋体" w:hAnsi="宋体" w:cs="宋体"/>
          <w:color w:val="auto"/>
          <w:highlight w:val="none"/>
        </w:rPr>
      </w:pPr>
      <w:r>
        <w:rPr>
          <w:rFonts w:hint="eastAsia" w:ascii="宋体" w:hAnsi="宋体" w:cs="宋体"/>
          <w:color w:val="auto"/>
          <w:highlight w:val="none"/>
        </w:rPr>
        <w:t>注：法定代表人身份证明需按上述格式填写完整，不可缺少内容。在此基础上增加内容的不影响其有效性。</w:t>
      </w:r>
    </w:p>
    <w:p w14:paraId="098FB2BD">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授权委托书</w:t>
      </w:r>
    </w:p>
    <w:p w14:paraId="37E03E7D">
      <w:pPr>
        <w:tabs>
          <w:tab w:val="left" w:pos="1890"/>
          <w:tab w:val="left" w:pos="4215"/>
          <w:tab w:val="left" w:pos="4305"/>
          <w:tab w:val="left" w:pos="831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比选申请人</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（姓名）为我方代理人。代理人根据授权，以我方名义签署、澄清、说明、补正、递交、撤回、修改、领取</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（项</w:t>
      </w:r>
      <w:r>
        <w:rPr>
          <w:rFonts w:hint="eastAsia" w:ascii="宋体" w:hAnsi="宋体" w:cs="宋体"/>
          <w:color w:val="auto"/>
          <w:spacing w:val="-1"/>
          <w:kern w:val="0"/>
          <w:szCs w:val="21"/>
          <w:highlight w:val="none"/>
        </w:rPr>
        <w:t>目</w:t>
      </w:r>
      <w:r>
        <w:rPr>
          <w:rFonts w:hint="eastAsia" w:ascii="宋体" w:hAnsi="宋体" w:cs="宋体"/>
          <w:color w:val="auto"/>
          <w:kern w:val="0"/>
          <w:szCs w:val="21"/>
          <w:highlight w:val="none"/>
        </w:rPr>
        <w:t>名称）比选申请文件、签订合同和处理有关事宜，其法律后果由我方承担。</w:t>
      </w:r>
    </w:p>
    <w:p w14:paraId="31C1655E">
      <w:pPr>
        <w:tabs>
          <w:tab w:val="left" w:pos="1995"/>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p>
    <w:p w14:paraId="75406FB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10AB0B5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p>
    <w:p w14:paraId="28D0F904">
      <w:pPr>
        <w:tabs>
          <w:tab w:val="left" w:pos="5985"/>
        </w:tabs>
        <w:autoSpaceDE w:val="0"/>
        <w:autoSpaceDN w:val="0"/>
        <w:adjustRightInd w:val="0"/>
        <w:snapToGrid w:val="0"/>
        <w:spacing w:line="276" w:lineRule="auto"/>
        <w:ind w:firstLine="1694"/>
        <w:jc w:val="left"/>
        <w:rPr>
          <w:rFonts w:ascii="宋体" w:hAnsi="宋体" w:cs="宋体"/>
          <w:color w:val="auto"/>
          <w:kern w:val="0"/>
          <w:szCs w:val="21"/>
          <w:highlight w:val="none"/>
        </w:rPr>
      </w:pPr>
      <w:r>
        <w:rPr>
          <w:rFonts w:hint="eastAsia" w:ascii="宋体" w:hAnsi="宋体" w:cs="宋体"/>
          <w:color w:val="auto"/>
          <w:kern w:val="0"/>
          <w:szCs w:val="21"/>
          <w:highlight w:val="none"/>
        </w:rPr>
        <w:t>比选申请人：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w:t>
      </w:r>
      <w:r>
        <w:rPr>
          <w:rFonts w:hint="eastAsia" w:ascii="宋体" w:hAnsi="宋体" w:cs="宋体"/>
          <w:color w:val="auto"/>
          <w:kern w:val="0"/>
          <w:szCs w:val="21"/>
          <w:highlight w:val="none"/>
        </w:rPr>
        <w:t xml:space="preserve">单位法人章） </w:t>
      </w:r>
    </w:p>
    <w:p w14:paraId="7626785C">
      <w:pPr>
        <w:tabs>
          <w:tab w:val="left" w:pos="5985"/>
        </w:tabs>
        <w:autoSpaceDE w:val="0"/>
        <w:autoSpaceDN w:val="0"/>
        <w:adjustRightInd w:val="0"/>
        <w:snapToGrid w:val="0"/>
        <w:spacing w:line="276"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（签字或盖章）</w:t>
      </w:r>
    </w:p>
    <w:p w14:paraId="311A6BF4">
      <w:pPr>
        <w:tabs>
          <w:tab w:val="left" w:pos="6105"/>
        </w:tabs>
        <w:autoSpaceDE w:val="0"/>
        <w:autoSpaceDN w:val="0"/>
        <w:adjustRightInd w:val="0"/>
        <w:snapToGrid w:val="0"/>
        <w:spacing w:line="276"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14:paraId="00B1799A">
      <w:pPr>
        <w:tabs>
          <w:tab w:val="left" w:pos="6090"/>
        </w:tabs>
        <w:autoSpaceDE w:val="0"/>
        <w:autoSpaceDN w:val="0"/>
        <w:adjustRightInd w:val="0"/>
        <w:snapToGrid w:val="0"/>
        <w:spacing w:line="276"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196C8965">
      <w:pPr>
        <w:tabs>
          <w:tab w:val="left" w:pos="6090"/>
        </w:tabs>
        <w:autoSpaceDE w:val="0"/>
        <w:autoSpaceDN w:val="0"/>
        <w:adjustRightInd w:val="0"/>
        <w:snapToGrid w:val="0"/>
        <w:spacing w:line="276" w:lineRule="auto"/>
        <w:ind w:firstLine="168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14:paraId="33BDE7E1">
      <w:pPr>
        <w:tabs>
          <w:tab w:val="left" w:pos="6090"/>
        </w:tabs>
        <w:autoSpaceDE w:val="0"/>
        <w:autoSpaceDN w:val="0"/>
        <w:adjustRightInd w:val="0"/>
        <w:snapToGrid w:val="0"/>
        <w:spacing w:line="276" w:lineRule="auto"/>
        <w:ind w:firstLine="168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单位电话（座机）：</w:t>
      </w:r>
      <w:r>
        <w:rPr>
          <w:rFonts w:hint="eastAsia" w:ascii="宋体" w:hAnsi="宋体" w:cs="宋体"/>
          <w:color w:val="auto"/>
          <w:kern w:val="0"/>
          <w:szCs w:val="21"/>
          <w:highlight w:val="none"/>
          <w:u w:val="single"/>
        </w:rPr>
        <w:tab/>
      </w:r>
    </w:p>
    <w:p w14:paraId="46514711">
      <w:pPr>
        <w:tabs>
          <w:tab w:val="left" w:pos="6090"/>
        </w:tabs>
        <w:autoSpaceDE w:val="0"/>
        <w:autoSpaceDN w:val="0"/>
        <w:adjustRightInd w:val="0"/>
        <w:snapToGrid w:val="0"/>
        <w:spacing w:line="276" w:lineRule="auto"/>
        <w:ind w:firstLine="1680"/>
        <w:jc w:val="left"/>
        <w:rPr>
          <w:rFonts w:ascii="宋体" w:hAnsi="宋体" w:cs="宋体"/>
          <w:color w:val="auto"/>
          <w:highlight w:val="none"/>
        </w:rPr>
      </w:pPr>
      <w:r>
        <w:rPr>
          <w:rFonts w:hint="eastAsia" w:ascii="宋体" w:hAnsi="宋体" w:cs="宋体"/>
          <w:color w:val="auto"/>
          <w:kern w:val="0"/>
          <w:szCs w:val="21"/>
          <w:highlight w:val="none"/>
        </w:rPr>
        <w:t>委托代理人电话（手机）：</w:t>
      </w:r>
      <w:r>
        <w:rPr>
          <w:rFonts w:hint="eastAsia" w:ascii="宋体" w:hAnsi="宋体" w:cs="宋体"/>
          <w:color w:val="auto"/>
          <w:kern w:val="0"/>
          <w:szCs w:val="21"/>
          <w:highlight w:val="none"/>
          <w:u w:val="single"/>
        </w:rPr>
        <w:tab/>
      </w:r>
    </w:p>
    <w:p w14:paraId="7FFFBB2B">
      <w:pPr>
        <w:tabs>
          <w:tab w:val="left" w:pos="4320"/>
          <w:tab w:val="left" w:pos="5040"/>
        </w:tabs>
        <w:autoSpaceDE w:val="0"/>
        <w:autoSpaceDN w:val="0"/>
        <w:adjustRightInd w:val="0"/>
        <w:snapToGrid w:val="0"/>
        <w:spacing w:line="276" w:lineRule="auto"/>
        <w:ind w:firstLine="3780" w:firstLineChars="180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日</w:t>
      </w:r>
    </w:p>
    <w:p w14:paraId="6DBA6C47">
      <w:pPr>
        <w:rPr>
          <w:rFonts w:ascii="宋体" w:hAnsi="宋体" w:cs="宋体"/>
          <w:color w:val="auto"/>
          <w:highlight w:val="none"/>
        </w:rPr>
      </w:pPr>
    </w:p>
    <w:tbl>
      <w:tblPr>
        <w:tblStyle w:val="54"/>
        <w:tblpPr w:leftFromText="180" w:rightFromText="180" w:vertAnchor="text" w:horzAnchor="margin" w:tblpY="99"/>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9325"/>
      </w:tblGrid>
      <w:tr w14:paraId="6FEE088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866" w:hRule="atLeast"/>
        </w:trPr>
        <w:tc>
          <w:tcPr>
            <w:tcW w:w="9325" w:type="dxa"/>
            <w:tcBorders>
              <w:top w:val="dotDotDash" w:color="auto" w:sz="4" w:space="0"/>
              <w:left w:val="dotDotDash" w:color="auto" w:sz="4" w:space="0"/>
              <w:bottom w:val="dotDotDash" w:color="auto" w:sz="4" w:space="0"/>
              <w:right w:val="dotDotDash" w:color="auto" w:sz="4" w:space="0"/>
            </w:tcBorders>
            <w:noWrap/>
          </w:tcPr>
          <w:p w14:paraId="6C1291C3">
            <w:pPr>
              <w:spacing w:line="360" w:lineRule="auto"/>
              <w:jc w:val="center"/>
              <w:rPr>
                <w:rFonts w:ascii="宋体" w:hAnsi="宋体" w:cs="宋体"/>
                <w:b/>
                <w:color w:val="auto"/>
                <w:highlight w:val="none"/>
              </w:rPr>
            </w:pPr>
            <w:r>
              <w:rPr>
                <w:rFonts w:hint="eastAsia" w:ascii="宋体" w:hAnsi="宋体" w:cs="宋体"/>
                <w:b/>
                <w:color w:val="auto"/>
                <w:highlight w:val="none"/>
              </w:rPr>
              <w:t>授权代理人身份证复印件或扫描件</w:t>
            </w:r>
          </w:p>
          <w:p w14:paraId="03CD5281">
            <w:pPr>
              <w:spacing w:line="360" w:lineRule="auto"/>
              <w:rPr>
                <w:rFonts w:ascii="宋体" w:hAnsi="宋体" w:cs="宋体"/>
                <w:b/>
                <w:color w:val="auto"/>
                <w:highlight w:val="none"/>
              </w:rPr>
            </w:pPr>
          </w:p>
          <w:p w14:paraId="7EBBB624">
            <w:pPr>
              <w:spacing w:line="360" w:lineRule="auto"/>
              <w:jc w:val="center"/>
              <w:rPr>
                <w:rFonts w:ascii="宋体" w:hAnsi="宋体" w:cs="宋体"/>
                <w:b/>
                <w:color w:val="auto"/>
                <w:highlight w:val="none"/>
              </w:rPr>
            </w:pPr>
            <w:r>
              <w:rPr>
                <w:rFonts w:hint="eastAsia" w:ascii="宋体" w:hAnsi="宋体" w:cs="宋体"/>
                <w:b/>
                <w:color w:val="auto"/>
                <w:highlight w:val="none"/>
              </w:rPr>
              <w:t>双面</w:t>
            </w:r>
          </w:p>
        </w:tc>
      </w:tr>
    </w:tbl>
    <w:p w14:paraId="6FCDFB22">
      <w:pPr>
        <w:rPr>
          <w:rFonts w:ascii="宋体" w:hAnsi="宋体" w:cs="宋体"/>
          <w:color w:val="auto"/>
          <w:highlight w:val="none"/>
        </w:rPr>
      </w:pPr>
    </w:p>
    <w:p w14:paraId="10556D6F">
      <w:pPr>
        <w:rPr>
          <w:rFonts w:ascii="宋体" w:hAnsi="宋体" w:cs="宋体"/>
          <w:color w:val="auto"/>
          <w:highlight w:val="none"/>
        </w:rPr>
      </w:pPr>
    </w:p>
    <w:p w14:paraId="794FC713">
      <w:pPr>
        <w:widowControl/>
        <w:jc w:val="left"/>
        <w:rPr>
          <w:rFonts w:ascii="宋体" w:hAnsi="宋体" w:cs="宋体"/>
          <w:color w:val="auto"/>
          <w:kern w:val="0"/>
          <w:szCs w:val="21"/>
          <w:highlight w:val="none"/>
        </w:rPr>
      </w:pPr>
      <w:r>
        <w:rPr>
          <w:rFonts w:ascii="宋体" w:hAnsi="宋体" w:cs="宋体"/>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38735</wp:posOffset>
                </wp:positionV>
                <wp:extent cx="4686300" cy="0"/>
                <wp:effectExtent l="0" t="6350" r="0" b="6350"/>
                <wp:wrapNone/>
                <wp:docPr id="3" name="直线 6"/>
                <wp:cNvGraphicFramePr/>
                <a:graphic xmlns:a="http://schemas.openxmlformats.org/drawingml/2006/main">
                  <a:graphicData uri="http://schemas.microsoft.com/office/word/2010/wordprocessingShape">
                    <wps:wsp>
                      <wps:cNvCnPr/>
                      <wps:spPr>
                        <a:xfrm>
                          <a:off x="0" y="0"/>
                          <a:ext cx="46863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8pt;margin-top:3.05pt;height:0pt;width:369pt;z-index:251659264;mso-width-relative:page;mso-height-relative:page;" filled="f" stroked="t" coordsize="21600,21600" o:gfxdata="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sY9IA&#10;AAAFAQAADwAAAAAAAAABACAAAAAiAAAAZHJzL2Rvd25yZXYueG1sUEsBAhQAFAAAAAgAh07iQETZ&#10;1SzsAQAA6gMAAA4AAAAAAAAAAQAgAAAAIQEAAGRycy9lMm9Eb2MueG1sUEsFBgAAAAAGAAYAWQEA&#10;AH8FAAAAAA==&#10;">
                <v:fill on="f" focussize="0,0"/>
                <v:stroke weight="1pt" color="#000000" joinstyle="round"/>
                <v:imagedata o:title=""/>
                <o:lock v:ext="edit" aspectratio="f"/>
              </v:line>
            </w:pict>
          </mc:Fallback>
        </mc:AlternateContent>
      </w:r>
    </w:p>
    <w:p w14:paraId="296D7261">
      <w:pPr>
        <w:widowControl/>
        <w:rPr>
          <w:rFonts w:ascii="宋体" w:hAnsi="宋体" w:cs="宋体"/>
          <w:color w:val="auto"/>
          <w:kern w:val="0"/>
          <w:szCs w:val="21"/>
          <w:highlight w:val="none"/>
        </w:rPr>
      </w:pPr>
      <w:r>
        <w:rPr>
          <w:rFonts w:hint="eastAsia" w:ascii="宋体" w:hAnsi="宋体" w:cs="宋体"/>
          <w:color w:val="auto"/>
          <w:kern w:val="0"/>
          <w:szCs w:val="21"/>
          <w:highlight w:val="none"/>
        </w:rPr>
        <w:t>注：1、法定代表人参加比选申请活动并签署文件的不需要授权委托书，只需提供法定代表人身份证明；非法定代表人参加比选申请活动及签署文件的除提供法定代表人身份证明外还须提供授权委托书。</w:t>
      </w:r>
    </w:p>
    <w:p w14:paraId="5ECF46A9">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2、授权委托书需按上述格式填写完整，不可缺少内容。在此基础上增加内容的不影响其有效性。</w:t>
      </w:r>
    </w:p>
    <w:p w14:paraId="0F5784A1">
      <w:pPr>
        <w:widowControl/>
        <w:ind w:firstLine="420" w:firstLineChars="200"/>
        <w:rPr>
          <w:rFonts w:ascii="宋体" w:hAnsi="宋体" w:cs="宋体"/>
          <w:color w:val="auto"/>
          <w:highlight w:val="none"/>
        </w:rPr>
      </w:pPr>
      <w:r>
        <w:rPr>
          <w:rFonts w:hint="eastAsia" w:ascii="宋体" w:hAnsi="宋体" w:cs="宋体"/>
          <w:color w:val="auto"/>
          <w:kern w:val="0"/>
          <w:szCs w:val="21"/>
          <w:highlight w:val="none"/>
        </w:rPr>
        <w:t>3、法定代表人身份证明及授权委托书原件装入比选申请文件一并递交。另外须准备一份</w:t>
      </w:r>
      <w:r>
        <w:rPr>
          <w:rFonts w:hint="eastAsia" w:ascii="宋体" w:hAnsi="宋体" w:cs="宋体"/>
          <w:color w:val="auto"/>
          <w:szCs w:val="21"/>
          <w:highlight w:val="none"/>
        </w:rPr>
        <w:t>法定代表人身份证明及</w:t>
      </w:r>
      <w:r>
        <w:rPr>
          <w:rFonts w:hint="eastAsia" w:ascii="宋体" w:hAnsi="宋体" w:cs="宋体"/>
          <w:color w:val="auto"/>
          <w:kern w:val="0"/>
          <w:szCs w:val="21"/>
          <w:highlight w:val="none"/>
        </w:rPr>
        <w:t>授权委托书原件在开标现场出具。</w:t>
      </w:r>
    </w:p>
    <w:p w14:paraId="20EA1CA9">
      <w:pPr>
        <w:widowControl/>
        <w:rPr>
          <w:rFonts w:ascii="宋体" w:hAnsi="宋体" w:cs="宋体"/>
          <w:color w:val="auto"/>
          <w:kern w:val="0"/>
          <w:sz w:val="28"/>
          <w:szCs w:val="28"/>
          <w:highlight w:val="none"/>
        </w:rPr>
      </w:pPr>
      <w:r>
        <w:rPr>
          <w:rFonts w:hint="eastAsia" w:ascii="宋体" w:hAnsi="宋体" w:cs="宋体"/>
          <w:color w:val="auto"/>
          <w:kern w:val="0"/>
          <w:highlight w:val="none"/>
        </w:rPr>
        <w:br w:type="page"/>
      </w:r>
      <w:bookmarkEnd w:id="927"/>
      <w:bookmarkEnd w:id="928"/>
      <w:bookmarkEnd w:id="929"/>
      <w:bookmarkEnd w:id="930"/>
      <w:bookmarkEnd w:id="931"/>
      <w:bookmarkStart w:id="932" w:name="_Toc277082656"/>
      <w:bookmarkStart w:id="933" w:name="_Toc287607882"/>
      <w:bookmarkStart w:id="934" w:name="_Toc483415796"/>
      <w:bookmarkStart w:id="935" w:name="_Toc483388031"/>
      <w:bookmarkStart w:id="936" w:name="_Toc224103510"/>
      <w:bookmarkStart w:id="937" w:name="_Toc287620829"/>
      <w:bookmarkStart w:id="938" w:name="_Toc60649396"/>
      <w:bookmarkStart w:id="939" w:name="_Toc30002"/>
      <w:bookmarkStart w:id="940" w:name="_Toc107478250"/>
      <w:bookmarkStart w:id="941" w:name="_Toc16629"/>
    </w:p>
    <w:p w14:paraId="52631B1D">
      <w:pPr>
        <w:pStyle w:val="3"/>
        <w:spacing w:line="360" w:lineRule="auto"/>
        <w:jc w:val="center"/>
        <w:rPr>
          <w:rFonts w:ascii="宋体" w:hAnsi="宋体" w:cs="宋体"/>
          <w:bCs w:val="0"/>
          <w:color w:val="auto"/>
          <w:highlight w:val="none"/>
        </w:rPr>
      </w:pPr>
      <w:bookmarkStart w:id="942" w:name="_Toc30760"/>
      <w:r>
        <w:rPr>
          <w:rFonts w:hint="eastAsia" w:ascii="宋体" w:hAnsi="宋体" w:cs="宋体"/>
          <w:bCs w:val="0"/>
          <w:color w:val="auto"/>
          <w:highlight w:val="none"/>
          <w:lang w:val="en-US" w:eastAsia="zh-CN"/>
        </w:rPr>
        <w:t>二</w:t>
      </w:r>
      <w:r>
        <w:rPr>
          <w:rFonts w:hint="eastAsia" w:ascii="宋体" w:hAnsi="宋体" w:cs="宋体"/>
          <w:bCs w:val="0"/>
          <w:color w:val="auto"/>
          <w:highlight w:val="none"/>
        </w:rPr>
        <w:t>、</w:t>
      </w:r>
      <w:bookmarkEnd w:id="932"/>
      <w:bookmarkEnd w:id="933"/>
      <w:bookmarkEnd w:id="934"/>
      <w:bookmarkEnd w:id="935"/>
      <w:bookmarkEnd w:id="936"/>
      <w:bookmarkEnd w:id="937"/>
      <w:r>
        <w:rPr>
          <w:rFonts w:hint="eastAsia" w:ascii="宋体" w:hAnsi="宋体" w:cs="宋体"/>
          <w:bCs w:val="0"/>
          <w:color w:val="auto"/>
          <w:highlight w:val="none"/>
        </w:rPr>
        <w:t>资格审查部分</w:t>
      </w:r>
      <w:bookmarkEnd w:id="938"/>
      <w:bookmarkEnd w:id="939"/>
      <w:bookmarkEnd w:id="940"/>
      <w:bookmarkEnd w:id="941"/>
      <w:bookmarkEnd w:id="942"/>
    </w:p>
    <w:p w14:paraId="534DE36C">
      <w:pPr>
        <w:adjustRightInd w:val="0"/>
        <w:snapToGrid w:val="0"/>
        <w:spacing w:line="360" w:lineRule="auto"/>
        <w:rPr>
          <w:rFonts w:ascii="宋体" w:hAnsi="宋体" w:cs="宋体"/>
          <w:color w:val="auto"/>
          <w:sz w:val="32"/>
          <w:szCs w:val="32"/>
          <w:highlight w:val="none"/>
        </w:rPr>
      </w:pPr>
    </w:p>
    <w:p w14:paraId="06EF401B">
      <w:pPr>
        <w:adjustRightInd w:val="0"/>
        <w:snapToGrid w:val="0"/>
        <w:spacing w:line="360" w:lineRule="auto"/>
        <w:rPr>
          <w:rFonts w:ascii="宋体" w:hAnsi="宋体" w:cs="宋体"/>
          <w:color w:val="auto"/>
          <w:sz w:val="32"/>
          <w:szCs w:val="32"/>
          <w:highlight w:val="none"/>
        </w:rPr>
      </w:pPr>
    </w:p>
    <w:p w14:paraId="294CE599">
      <w:pPr>
        <w:spacing w:line="360" w:lineRule="auto"/>
        <w:rPr>
          <w:rFonts w:ascii="宋体" w:hAnsi="宋体" w:cs="宋体"/>
          <w:color w:val="auto"/>
          <w:sz w:val="32"/>
          <w:szCs w:val="32"/>
          <w:highlight w:val="none"/>
        </w:rPr>
      </w:pPr>
    </w:p>
    <w:p w14:paraId="47041D39">
      <w:pPr>
        <w:spacing w:line="360" w:lineRule="auto"/>
        <w:rPr>
          <w:rFonts w:ascii="宋体" w:hAnsi="宋体" w:cs="宋体"/>
          <w:color w:val="auto"/>
          <w:sz w:val="32"/>
          <w:szCs w:val="32"/>
          <w:highlight w:val="none"/>
        </w:rPr>
      </w:pPr>
    </w:p>
    <w:p w14:paraId="7EC53748">
      <w:pPr>
        <w:spacing w:line="360" w:lineRule="auto"/>
        <w:rPr>
          <w:rFonts w:ascii="宋体" w:hAnsi="宋体" w:cs="宋体"/>
          <w:color w:val="auto"/>
          <w:sz w:val="32"/>
          <w:szCs w:val="32"/>
          <w:highlight w:val="none"/>
        </w:rPr>
      </w:pPr>
    </w:p>
    <w:p w14:paraId="7B830E01">
      <w:pPr>
        <w:spacing w:line="360" w:lineRule="auto"/>
        <w:rPr>
          <w:rFonts w:ascii="宋体" w:hAnsi="宋体" w:cs="宋体"/>
          <w:color w:val="auto"/>
          <w:sz w:val="32"/>
          <w:szCs w:val="32"/>
          <w:highlight w:val="none"/>
        </w:rPr>
      </w:pPr>
    </w:p>
    <w:p w14:paraId="06517C52">
      <w:pPr>
        <w:spacing w:line="360" w:lineRule="auto"/>
        <w:rPr>
          <w:rFonts w:ascii="宋体" w:hAnsi="宋体" w:cs="宋体"/>
          <w:color w:val="auto"/>
          <w:sz w:val="32"/>
          <w:szCs w:val="32"/>
          <w:highlight w:val="none"/>
        </w:rPr>
      </w:pPr>
    </w:p>
    <w:p w14:paraId="37EA58EA">
      <w:pPr>
        <w:spacing w:line="360" w:lineRule="auto"/>
        <w:rPr>
          <w:rFonts w:ascii="宋体" w:hAnsi="宋体" w:cs="宋体"/>
          <w:color w:val="auto"/>
          <w:sz w:val="32"/>
          <w:szCs w:val="32"/>
          <w:highlight w:val="none"/>
        </w:rPr>
      </w:pPr>
    </w:p>
    <w:p w14:paraId="30A65B5F">
      <w:pPr>
        <w:spacing w:line="360" w:lineRule="auto"/>
        <w:rPr>
          <w:rFonts w:ascii="宋体" w:hAnsi="宋体" w:cs="宋体"/>
          <w:color w:val="auto"/>
          <w:sz w:val="32"/>
          <w:szCs w:val="32"/>
          <w:highlight w:val="none"/>
        </w:rPr>
      </w:pPr>
    </w:p>
    <w:p w14:paraId="511BBB13">
      <w:pPr>
        <w:spacing w:line="360" w:lineRule="auto"/>
        <w:rPr>
          <w:rFonts w:ascii="宋体" w:hAnsi="宋体" w:cs="宋体"/>
          <w:color w:val="auto"/>
          <w:sz w:val="32"/>
          <w:szCs w:val="32"/>
          <w:highlight w:val="none"/>
        </w:rPr>
      </w:pPr>
    </w:p>
    <w:p w14:paraId="7B597C8C">
      <w:pPr>
        <w:spacing w:line="360" w:lineRule="auto"/>
        <w:rPr>
          <w:rFonts w:ascii="宋体" w:hAnsi="宋体" w:cs="宋体"/>
          <w:color w:val="auto"/>
          <w:sz w:val="32"/>
          <w:szCs w:val="32"/>
          <w:highlight w:val="none"/>
        </w:rPr>
      </w:pPr>
    </w:p>
    <w:p w14:paraId="4A9B4D55">
      <w:pPr>
        <w:spacing w:line="360" w:lineRule="auto"/>
        <w:rPr>
          <w:rFonts w:ascii="宋体" w:hAnsi="宋体" w:cs="宋体"/>
          <w:color w:val="auto"/>
          <w:sz w:val="32"/>
          <w:szCs w:val="32"/>
          <w:highlight w:val="none"/>
        </w:rPr>
      </w:pPr>
    </w:p>
    <w:p w14:paraId="613A6B90">
      <w:pPr>
        <w:spacing w:line="360" w:lineRule="auto"/>
        <w:rPr>
          <w:rFonts w:ascii="宋体" w:hAnsi="宋体" w:cs="宋体"/>
          <w:color w:val="auto"/>
          <w:sz w:val="32"/>
          <w:szCs w:val="32"/>
          <w:highlight w:val="none"/>
        </w:rPr>
      </w:pPr>
    </w:p>
    <w:p w14:paraId="5E000943">
      <w:pPr>
        <w:spacing w:line="360" w:lineRule="auto"/>
        <w:rPr>
          <w:rFonts w:ascii="宋体" w:hAnsi="宋体" w:cs="宋体"/>
          <w:color w:val="auto"/>
          <w:sz w:val="32"/>
          <w:szCs w:val="32"/>
          <w:highlight w:val="none"/>
        </w:rPr>
      </w:pPr>
    </w:p>
    <w:p w14:paraId="0EC0E707">
      <w:pPr>
        <w:spacing w:line="360" w:lineRule="auto"/>
        <w:rPr>
          <w:rFonts w:ascii="宋体" w:hAnsi="宋体" w:cs="宋体"/>
          <w:color w:val="auto"/>
          <w:sz w:val="32"/>
          <w:szCs w:val="32"/>
          <w:highlight w:val="none"/>
        </w:rPr>
      </w:pPr>
    </w:p>
    <w:p w14:paraId="26126222">
      <w:pPr>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5CC8AE4A">
      <w:pPr>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（项目名称）</w:t>
      </w:r>
    </w:p>
    <w:p w14:paraId="12979AB1">
      <w:pPr>
        <w:tabs>
          <w:tab w:val="left" w:pos="3600"/>
          <w:tab w:val="left" w:pos="4480"/>
          <w:tab w:val="left" w:pos="5360"/>
        </w:tabs>
        <w:autoSpaceDE w:val="0"/>
        <w:autoSpaceDN w:val="0"/>
        <w:adjustRightInd w:val="0"/>
        <w:snapToGrid w:val="0"/>
        <w:spacing w:line="360" w:lineRule="auto"/>
        <w:jc w:val="left"/>
        <w:rPr>
          <w:rFonts w:ascii="宋体" w:hAnsi="宋体" w:cs="宋体"/>
          <w:b/>
          <w:bCs/>
          <w:color w:val="auto"/>
          <w:kern w:val="0"/>
          <w:sz w:val="44"/>
          <w:szCs w:val="44"/>
          <w:highlight w:val="none"/>
        </w:rPr>
      </w:pPr>
    </w:p>
    <w:p w14:paraId="5ED023F8">
      <w:pPr>
        <w:tabs>
          <w:tab w:val="left" w:pos="3600"/>
          <w:tab w:val="left" w:pos="4480"/>
          <w:tab w:val="left" w:pos="5360"/>
        </w:tabs>
        <w:autoSpaceDE w:val="0"/>
        <w:autoSpaceDN w:val="0"/>
        <w:adjustRightInd w:val="0"/>
        <w:snapToGrid w:val="0"/>
        <w:spacing w:line="360" w:lineRule="auto"/>
        <w:jc w:val="left"/>
        <w:rPr>
          <w:rFonts w:ascii="宋体" w:hAnsi="宋体" w:cs="宋体"/>
          <w:b/>
          <w:bCs/>
          <w:color w:val="auto"/>
          <w:kern w:val="0"/>
          <w:sz w:val="44"/>
          <w:szCs w:val="44"/>
          <w:highlight w:val="none"/>
        </w:rPr>
      </w:pPr>
    </w:p>
    <w:p w14:paraId="60A10AC7">
      <w:pPr>
        <w:tabs>
          <w:tab w:val="left" w:pos="3600"/>
          <w:tab w:val="left" w:pos="4480"/>
          <w:tab w:val="left" w:pos="5360"/>
        </w:tabs>
        <w:autoSpaceDE w:val="0"/>
        <w:autoSpaceDN w:val="0"/>
        <w:adjustRightInd w:val="0"/>
        <w:snapToGrid w:val="0"/>
        <w:spacing w:line="360" w:lineRule="auto"/>
        <w:jc w:val="left"/>
        <w:rPr>
          <w:rFonts w:ascii="宋体" w:hAnsi="宋体" w:cs="宋体"/>
          <w:b/>
          <w:bCs/>
          <w:color w:val="auto"/>
          <w:kern w:val="0"/>
          <w:sz w:val="44"/>
          <w:szCs w:val="44"/>
          <w:highlight w:val="none"/>
        </w:rPr>
      </w:pPr>
    </w:p>
    <w:p w14:paraId="2F78F386">
      <w:pPr>
        <w:tabs>
          <w:tab w:val="left" w:pos="3600"/>
          <w:tab w:val="left" w:pos="4480"/>
          <w:tab w:val="left" w:pos="5360"/>
        </w:tabs>
        <w:autoSpaceDE w:val="0"/>
        <w:autoSpaceDN w:val="0"/>
        <w:adjustRightInd w:val="0"/>
        <w:snapToGrid w:val="0"/>
        <w:spacing w:line="360" w:lineRule="auto"/>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比选申请文件</w:t>
      </w:r>
    </w:p>
    <w:p w14:paraId="0132050B">
      <w:pPr>
        <w:autoSpaceDE w:val="0"/>
        <w:autoSpaceDN w:val="0"/>
        <w:adjustRightInd w:val="0"/>
        <w:snapToGrid w:val="0"/>
        <w:spacing w:line="360" w:lineRule="auto"/>
        <w:jc w:val="left"/>
        <w:rPr>
          <w:rFonts w:ascii="宋体" w:hAnsi="宋体" w:cs="宋体"/>
          <w:b/>
          <w:bCs/>
          <w:color w:val="auto"/>
          <w:kern w:val="0"/>
          <w:sz w:val="16"/>
          <w:szCs w:val="16"/>
          <w:highlight w:val="none"/>
        </w:rPr>
      </w:pPr>
    </w:p>
    <w:p w14:paraId="30586322">
      <w:pPr>
        <w:autoSpaceDE w:val="0"/>
        <w:autoSpaceDN w:val="0"/>
        <w:adjustRightInd w:val="0"/>
        <w:snapToGrid w:val="0"/>
        <w:spacing w:line="360" w:lineRule="auto"/>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资格审查部分</w:t>
      </w:r>
    </w:p>
    <w:p w14:paraId="23EC26FF">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520485E0">
      <w:pPr>
        <w:adjustRightInd w:val="0"/>
        <w:snapToGrid w:val="0"/>
        <w:spacing w:line="264" w:lineRule="auto"/>
        <w:rPr>
          <w:rFonts w:ascii="宋体" w:hAnsi="宋体" w:cs="宋体"/>
          <w:b/>
          <w:bCs/>
          <w:color w:val="auto"/>
          <w:szCs w:val="21"/>
          <w:highlight w:val="none"/>
        </w:rPr>
      </w:pPr>
    </w:p>
    <w:p w14:paraId="29BFB828">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061ADE0F">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68D76480">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75557F51">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0F025557">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65A21BD6">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2BA3A22E">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3520DB94">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4C693422">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5DF86876">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20B73B3A">
      <w:pPr>
        <w:autoSpaceDE w:val="0"/>
        <w:autoSpaceDN w:val="0"/>
        <w:adjustRightInd w:val="0"/>
        <w:snapToGrid w:val="0"/>
        <w:spacing w:line="360" w:lineRule="auto"/>
        <w:jc w:val="left"/>
        <w:rPr>
          <w:rFonts w:ascii="宋体" w:hAnsi="宋体" w:cs="宋体"/>
          <w:b/>
          <w:bCs/>
          <w:color w:val="auto"/>
          <w:kern w:val="0"/>
          <w:sz w:val="20"/>
          <w:szCs w:val="20"/>
          <w:highlight w:val="none"/>
        </w:rPr>
      </w:pPr>
    </w:p>
    <w:p w14:paraId="1F96B158">
      <w:pPr>
        <w:tabs>
          <w:tab w:val="left" w:pos="6080"/>
          <w:tab w:val="left" w:pos="6640"/>
        </w:tabs>
        <w:autoSpaceDE w:val="0"/>
        <w:autoSpaceDN w:val="0"/>
        <w:adjustRightInd w:val="0"/>
        <w:snapToGrid w:val="0"/>
        <w:spacing w:line="480" w:lineRule="auto"/>
        <w:jc w:val="center"/>
        <w:rPr>
          <w:rFonts w:ascii="宋体" w:hAnsi="宋体" w:cs="宋体"/>
          <w:b/>
          <w:bCs/>
          <w:color w:val="auto"/>
          <w:w w:val="99"/>
          <w:kern w:val="0"/>
          <w:sz w:val="28"/>
          <w:szCs w:val="28"/>
          <w:highlight w:val="none"/>
        </w:rPr>
      </w:pPr>
      <w:r>
        <w:rPr>
          <w:rFonts w:hint="eastAsia" w:ascii="宋体" w:hAnsi="宋体" w:cs="宋体"/>
          <w:b/>
          <w:bCs/>
          <w:color w:val="auto"/>
          <w:w w:val="99"/>
          <w:kern w:val="0"/>
          <w:sz w:val="28"/>
          <w:szCs w:val="28"/>
          <w:highlight w:val="none"/>
        </w:rPr>
        <w:t>比选申请人</w:t>
      </w:r>
      <w:r>
        <w:rPr>
          <w:rFonts w:hint="eastAsia" w:ascii="宋体" w:hAnsi="宋体" w:cs="宋体"/>
          <w:b/>
          <w:bCs/>
          <w:color w:val="auto"/>
          <w:spacing w:val="1"/>
          <w:w w:val="99"/>
          <w:kern w:val="0"/>
          <w:sz w:val="28"/>
          <w:szCs w:val="28"/>
          <w:highlight w:val="none"/>
        </w:rPr>
        <w:t>：</w:t>
      </w:r>
      <w:r>
        <w:rPr>
          <w:rFonts w:hint="eastAsia" w:ascii="宋体" w:hAnsi="宋体" w:cs="宋体"/>
          <w:b/>
          <w:bCs/>
          <w:color w:val="auto"/>
          <w:w w:val="198"/>
          <w:kern w:val="0"/>
          <w:sz w:val="28"/>
          <w:szCs w:val="28"/>
          <w:highlight w:val="none"/>
          <w:u w:val="single"/>
        </w:rPr>
        <w:t xml:space="preserve"> 　　　 　　</w:t>
      </w:r>
      <w:r>
        <w:rPr>
          <w:rFonts w:hint="eastAsia" w:ascii="宋体" w:hAnsi="宋体" w:cs="宋体"/>
          <w:b/>
          <w:bCs/>
          <w:color w:val="auto"/>
          <w:w w:val="99"/>
          <w:kern w:val="0"/>
          <w:sz w:val="28"/>
          <w:szCs w:val="28"/>
          <w:highlight w:val="none"/>
        </w:rPr>
        <w:t>（盖单位法人章）</w:t>
      </w:r>
    </w:p>
    <w:p w14:paraId="1A74F930">
      <w:pPr>
        <w:tabs>
          <w:tab w:val="left" w:pos="6080"/>
          <w:tab w:val="left" w:pos="6640"/>
        </w:tabs>
        <w:autoSpaceDE w:val="0"/>
        <w:autoSpaceDN w:val="0"/>
        <w:adjustRightInd w:val="0"/>
        <w:snapToGrid w:val="0"/>
        <w:spacing w:line="480" w:lineRule="auto"/>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法定代表人或其委托代理人：</w:t>
      </w:r>
      <w:r>
        <w:rPr>
          <w:rFonts w:hint="eastAsia" w:ascii="宋体" w:hAnsi="宋体" w:cs="宋体"/>
          <w:b/>
          <w:bCs/>
          <w:color w:val="auto"/>
          <w:w w:val="198"/>
          <w:kern w:val="0"/>
          <w:sz w:val="28"/>
          <w:szCs w:val="28"/>
          <w:highlight w:val="none"/>
          <w:u w:val="single"/>
        </w:rPr>
        <w:t xml:space="preserve"> 　 　</w:t>
      </w:r>
      <w:r>
        <w:rPr>
          <w:rFonts w:hint="eastAsia" w:ascii="宋体" w:hAnsi="宋体" w:cs="宋体"/>
          <w:b/>
          <w:bCs/>
          <w:color w:val="auto"/>
          <w:w w:val="99"/>
          <w:kern w:val="0"/>
          <w:sz w:val="28"/>
          <w:szCs w:val="28"/>
          <w:highlight w:val="none"/>
        </w:rPr>
        <w:t>（签字或盖章）</w:t>
      </w:r>
    </w:p>
    <w:p w14:paraId="2A0D6499">
      <w:pPr>
        <w:tabs>
          <w:tab w:val="left" w:pos="3280"/>
          <w:tab w:val="left" w:pos="4680"/>
          <w:tab w:val="left" w:pos="6080"/>
        </w:tabs>
        <w:autoSpaceDE w:val="0"/>
        <w:autoSpaceDN w:val="0"/>
        <w:adjustRightInd w:val="0"/>
        <w:snapToGrid w:val="0"/>
        <w:spacing w:line="480" w:lineRule="auto"/>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年</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月</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日</w:t>
      </w:r>
    </w:p>
    <w:p w14:paraId="06CD6E86">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目  录</w:t>
      </w:r>
    </w:p>
    <w:p w14:paraId="70EA7D1D">
      <w:pPr>
        <w:spacing w:line="360" w:lineRule="auto"/>
        <w:ind w:firstLine="993" w:firstLineChars="414"/>
        <w:rPr>
          <w:rFonts w:ascii="宋体" w:hAnsi="宋体" w:cs="宋体"/>
          <w:color w:val="auto"/>
          <w:sz w:val="24"/>
          <w:highlight w:val="none"/>
        </w:rPr>
      </w:pPr>
      <w:r>
        <w:rPr>
          <w:rFonts w:hint="eastAsia" w:ascii="宋体" w:hAnsi="宋体" w:cs="宋体"/>
          <w:color w:val="auto"/>
          <w:sz w:val="24"/>
          <w:highlight w:val="none"/>
        </w:rPr>
        <w:t>（一）法定代表人身份证明及授权委托书</w:t>
      </w:r>
    </w:p>
    <w:p w14:paraId="2BCB6F96">
      <w:pPr>
        <w:spacing w:line="360" w:lineRule="auto"/>
        <w:ind w:firstLine="993" w:firstLineChars="414"/>
        <w:rPr>
          <w:rFonts w:ascii="宋体" w:hAnsi="宋体" w:cs="宋体"/>
          <w:color w:val="auto"/>
          <w:sz w:val="24"/>
          <w:highlight w:val="none"/>
        </w:rPr>
      </w:pPr>
      <w:r>
        <w:rPr>
          <w:rFonts w:hint="eastAsia" w:ascii="宋体" w:hAnsi="宋体" w:cs="宋体"/>
          <w:color w:val="auto"/>
          <w:sz w:val="24"/>
          <w:highlight w:val="none"/>
        </w:rPr>
        <w:t>（二）比选申请人基本情况表</w:t>
      </w:r>
    </w:p>
    <w:p w14:paraId="6820DF13">
      <w:pPr>
        <w:spacing w:line="360" w:lineRule="auto"/>
        <w:ind w:firstLine="993" w:firstLineChars="414"/>
        <w:rPr>
          <w:rFonts w:ascii="宋体" w:hAnsi="宋体" w:cs="宋体"/>
          <w:color w:val="auto"/>
          <w:sz w:val="24"/>
          <w:highlight w:val="none"/>
        </w:rPr>
      </w:pPr>
      <w:r>
        <w:rPr>
          <w:rFonts w:hint="eastAsia" w:ascii="宋体" w:hAnsi="宋体" w:cs="宋体"/>
          <w:color w:val="auto"/>
          <w:sz w:val="24"/>
          <w:highlight w:val="none"/>
        </w:rPr>
        <w:t>（三）承诺</w:t>
      </w:r>
    </w:p>
    <w:p w14:paraId="6197F07A">
      <w:pPr>
        <w:spacing w:line="360" w:lineRule="auto"/>
        <w:ind w:firstLine="993" w:firstLineChars="414"/>
        <w:rPr>
          <w:rFonts w:ascii="宋体" w:hAnsi="宋体" w:cs="宋体"/>
          <w:color w:val="auto"/>
          <w:sz w:val="24"/>
          <w:highlight w:val="none"/>
        </w:rPr>
      </w:pPr>
      <w:r>
        <w:rPr>
          <w:rFonts w:hint="eastAsia" w:ascii="宋体" w:hAnsi="宋体" w:cs="宋体"/>
          <w:color w:val="auto"/>
          <w:sz w:val="24"/>
          <w:highlight w:val="none"/>
        </w:rPr>
        <w:t>（四）其他资料</w:t>
      </w:r>
    </w:p>
    <w:p w14:paraId="3206C812">
      <w:pPr>
        <w:spacing w:line="360" w:lineRule="auto"/>
        <w:rPr>
          <w:rFonts w:ascii="宋体" w:hAnsi="宋体" w:cs="宋体"/>
          <w:color w:val="auto"/>
          <w:sz w:val="24"/>
          <w:highlight w:val="none"/>
        </w:rPr>
      </w:pPr>
    </w:p>
    <w:p w14:paraId="0E6CB552">
      <w:pPr>
        <w:spacing w:line="360" w:lineRule="auto"/>
        <w:jc w:val="center"/>
        <w:rPr>
          <w:rFonts w:ascii="宋体" w:hAnsi="宋体" w:cs="宋体"/>
          <w:b/>
          <w:color w:val="auto"/>
          <w:kern w:val="0"/>
          <w:sz w:val="32"/>
          <w:szCs w:val="32"/>
          <w:highlight w:val="none"/>
        </w:rPr>
      </w:pPr>
    </w:p>
    <w:p w14:paraId="69B7A41A">
      <w:pPr>
        <w:spacing w:line="360" w:lineRule="auto"/>
        <w:jc w:val="center"/>
        <w:rPr>
          <w:rFonts w:ascii="宋体" w:hAnsi="宋体" w:cs="宋体"/>
          <w:b/>
          <w:color w:val="auto"/>
          <w:kern w:val="0"/>
          <w:sz w:val="32"/>
          <w:szCs w:val="32"/>
          <w:highlight w:val="none"/>
        </w:rPr>
      </w:pPr>
    </w:p>
    <w:p w14:paraId="09AB1A00">
      <w:pPr>
        <w:pStyle w:val="4"/>
        <w:spacing w:line="360" w:lineRule="auto"/>
        <w:jc w:val="center"/>
        <w:rPr>
          <w:rFonts w:ascii="宋体" w:hAnsi="宋体" w:cs="宋体"/>
          <w:color w:val="auto"/>
          <w:sz w:val="28"/>
          <w:highlight w:val="none"/>
        </w:rPr>
      </w:pPr>
      <w:r>
        <w:rPr>
          <w:rFonts w:hint="eastAsia" w:ascii="宋体" w:hAnsi="宋体" w:cs="宋体"/>
          <w:color w:val="auto"/>
          <w:highlight w:val="none"/>
        </w:rPr>
        <w:br w:type="page"/>
      </w:r>
      <w:bookmarkStart w:id="943" w:name="_Toc107478251"/>
      <w:bookmarkStart w:id="944" w:name="_Toc287607883"/>
      <w:bookmarkStart w:id="945" w:name="_Toc483415797"/>
      <w:bookmarkStart w:id="946" w:name="_Toc21059"/>
      <w:bookmarkStart w:id="947" w:name="_Toc30367"/>
      <w:bookmarkStart w:id="948" w:name="_Toc224103511"/>
      <w:bookmarkStart w:id="949" w:name="_Toc277082657"/>
      <w:bookmarkStart w:id="950" w:name="_Toc60649397"/>
      <w:bookmarkStart w:id="951" w:name="_Toc11368"/>
      <w:bookmarkStart w:id="952" w:name="_Toc19359"/>
      <w:bookmarkStart w:id="953" w:name="_Toc287620830"/>
      <w:bookmarkStart w:id="954" w:name="_Toc483388032"/>
      <w:bookmarkStart w:id="955" w:name="_Toc9307"/>
      <w:r>
        <w:rPr>
          <w:rFonts w:hint="eastAsia" w:ascii="宋体" w:hAnsi="宋体" w:cs="宋体"/>
          <w:color w:val="auto"/>
          <w:sz w:val="28"/>
          <w:highlight w:val="none"/>
        </w:rPr>
        <w:t>（一）法定代表人身份证明及授权委托书</w:t>
      </w:r>
      <w:bookmarkEnd w:id="943"/>
      <w:bookmarkEnd w:id="944"/>
      <w:bookmarkEnd w:id="945"/>
      <w:bookmarkEnd w:id="946"/>
      <w:bookmarkEnd w:id="947"/>
      <w:bookmarkEnd w:id="948"/>
      <w:bookmarkEnd w:id="949"/>
      <w:bookmarkEnd w:id="950"/>
      <w:bookmarkEnd w:id="951"/>
      <w:bookmarkEnd w:id="952"/>
      <w:bookmarkEnd w:id="953"/>
      <w:bookmarkEnd w:id="954"/>
      <w:bookmarkEnd w:id="955"/>
    </w:p>
    <w:p w14:paraId="6AB94AF5">
      <w:pPr>
        <w:tabs>
          <w:tab w:val="left" w:pos="5565"/>
        </w:tabs>
        <w:autoSpaceDE w:val="0"/>
        <w:autoSpaceDN w:val="0"/>
        <w:adjustRightInd w:val="0"/>
        <w:snapToGrid w:val="0"/>
        <w:spacing w:line="480" w:lineRule="auto"/>
        <w:jc w:val="center"/>
        <w:rPr>
          <w:rFonts w:ascii="宋体" w:hAnsi="宋体" w:cs="宋体"/>
          <w:b/>
          <w:color w:val="auto"/>
          <w:sz w:val="28"/>
          <w:highlight w:val="none"/>
        </w:rPr>
      </w:pPr>
      <w:bookmarkStart w:id="956" w:name="_Toc287607885"/>
      <w:bookmarkStart w:id="957" w:name="_Toc287620832"/>
      <w:bookmarkStart w:id="958" w:name="_Toc224103513"/>
      <w:bookmarkStart w:id="959" w:name="_Toc430530548"/>
      <w:bookmarkStart w:id="960" w:name="_Toc287607887"/>
      <w:bookmarkStart w:id="961" w:name="_Toc277082659"/>
      <w:r>
        <w:rPr>
          <w:rFonts w:hint="eastAsia" w:ascii="宋体" w:hAnsi="宋体" w:cs="宋体"/>
          <w:b/>
          <w:color w:val="auto"/>
          <w:sz w:val="28"/>
          <w:highlight w:val="none"/>
        </w:rPr>
        <w:t>法定代表人身份证明</w:t>
      </w:r>
    </w:p>
    <w:p w14:paraId="7A9DE4A8">
      <w:pPr>
        <w:tabs>
          <w:tab w:val="left" w:pos="5565"/>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比选申请人名称：</w:t>
      </w:r>
      <w:r>
        <w:rPr>
          <w:rFonts w:hint="eastAsia" w:ascii="宋体" w:hAnsi="宋体" w:cs="宋体"/>
          <w:color w:val="auto"/>
          <w:kern w:val="0"/>
          <w:szCs w:val="21"/>
          <w:highlight w:val="none"/>
          <w:u w:val="single"/>
        </w:rPr>
        <w:tab/>
      </w:r>
    </w:p>
    <w:p w14:paraId="5F2C0C5E">
      <w:pPr>
        <w:autoSpaceDE w:val="0"/>
        <w:autoSpaceDN w:val="0"/>
        <w:adjustRightInd w:val="0"/>
        <w:snapToGrid w:val="0"/>
        <w:spacing w:line="360" w:lineRule="auto"/>
        <w:ind w:firstLine="372" w:firstLineChars="186"/>
        <w:jc w:val="left"/>
        <w:rPr>
          <w:rFonts w:ascii="宋体" w:hAnsi="宋体" w:cs="宋体"/>
          <w:color w:val="auto"/>
          <w:kern w:val="0"/>
          <w:sz w:val="20"/>
          <w:szCs w:val="20"/>
          <w:highlight w:val="none"/>
        </w:rPr>
      </w:pPr>
    </w:p>
    <w:p w14:paraId="240C8981">
      <w:pPr>
        <w:tabs>
          <w:tab w:val="left" w:pos="5475"/>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ab/>
      </w:r>
    </w:p>
    <w:p w14:paraId="04A2F9C3">
      <w:pPr>
        <w:autoSpaceDE w:val="0"/>
        <w:autoSpaceDN w:val="0"/>
        <w:adjustRightInd w:val="0"/>
        <w:snapToGrid w:val="0"/>
        <w:spacing w:line="360" w:lineRule="auto"/>
        <w:ind w:firstLine="372" w:firstLineChars="186"/>
        <w:jc w:val="left"/>
        <w:rPr>
          <w:rFonts w:ascii="宋体" w:hAnsi="宋体" w:cs="宋体"/>
          <w:color w:val="auto"/>
          <w:kern w:val="0"/>
          <w:sz w:val="20"/>
          <w:szCs w:val="20"/>
          <w:highlight w:val="none"/>
        </w:rPr>
      </w:pPr>
    </w:p>
    <w:p w14:paraId="5F3B11EB">
      <w:pPr>
        <w:tabs>
          <w:tab w:val="left" w:pos="5475"/>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ab/>
      </w:r>
    </w:p>
    <w:p w14:paraId="7B67723E">
      <w:pPr>
        <w:autoSpaceDE w:val="0"/>
        <w:autoSpaceDN w:val="0"/>
        <w:adjustRightInd w:val="0"/>
        <w:snapToGrid w:val="0"/>
        <w:spacing w:line="360" w:lineRule="auto"/>
        <w:ind w:firstLine="372" w:firstLineChars="186"/>
        <w:jc w:val="left"/>
        <w:rPr>
          <w:rFonts w:ascii="宋体" w:hAnsi="宋体" w:cs="宋体"/>
          <w:color w:val="auto"/>
          <w:kern w:val="0"/>
          <w:sz w:val="20"/>
          <w:szCs w:val="20"/>
          <w:highlight w:val="none"/>
        </w:rPr>
      </w:pPr>
    </w:p>
    <w:p w14:paraId="6F219825">
      <w:pPr>
        <w:tabs>
          <w:tab w:val="left" w:pos="2520"/>
          <w:tab w:val="left" w:pos="3836"/>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月</w:t>
      </w:r>
      <w:r>
        <w:rPr>
          <w:rFonts w:hint="eastAsia" w:ascii="宋体" w:hAnsi="宋体" w:cs="宋体"/>
          <w:color w:val="auto"/>
          <w:kern w:val="0"/>
          <w:szCs w:val="21"/>
          <w:highlight w:val="none"/>
        </w:rPr>
        <w:t>日</w:t>
      </w:r>
    </w:p>
    <w:p w14:paraId="38521338">
      <w:pPr>
        <w:autoSpaceDE w:val="0"/>
        <w:autoSpaceDN w:val="0"/>
        <w:adjustRightInd w:val="0"/>
        <w:snapToGrid w:val="0"/>
        <w:spacing w:line="360" w:lineRule="auto"/>
        <w:ind w:firstLine="186" w:firstLineChars="186"/>
        <w:jc w:val="left"/>
        <w:rPr>
          <w:rFonts w:ascii="宋体" w:hAnsi="宋体" w:cs="宋体"/>
          <w:color w:val="auto"/>
          <w:kern w:val="0"/>
          <w:sz w:val="10"/>
          <w:szCs w:val="10"/>
          <w:highlight w:val="none"/>
        </w:rPr>
      </w:pPr>
    </w:p>
    <w:p w14:paraId="64AFB244">
      <w:pPr>
        <w:tabs>
          <w:tab w:val="left" w:pos="5475"/>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ab/>
      </w:r>
    </w:p>
    <w:p w14:paraId="0889780E">
      <w:pPr>
        <w:autoSpaceDE w:val="0"/>
        <w:autoSpaceDN w:val="0"/>
        <w:adjustRightInd w:val="0"/>
        <w:snapToGrid w:val="0"/>
        <w:spacing w:line="360" w:lineRule="auto"/>
        <w:ind w:firstLine="372" w:firstLineChars="186"/>
        <w:jc w:val="left"/>
        <w:rPr>
          <w:rFonts w:ascii="宋体" w:hAnsi="宋体" w:cs="宋体"/>
          <w:color w:val="auto"/>
          <w:kern w:val="0"/>
          <w:sz w:val="20"/>
          <w:szCs w:val="20"/>
          <w:highlight w:val="none"/>
        </w:rPr>
      </w:pPr>
    </w:p>
    <w:p w14:paraId="0A9B4756">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rPr>
        <w:tab/>
      </w:r>
    </w:p>
    <w:p w14:paraId="05D43ACD">
      <w:pPr>
        <w:autoSpaceDE w:val="0"/>
        <w:autoSpaceDN w:val="0"/>
        <w:adjustRightInd w:val="0"/>
        <w:snapToGrid w:val="0"/>
        <w:spacing w:line="360" w:lineRule="auto"/>
        <w:ind w:firstLine="372" w:firstLineChars="186"/>
        <w:jc w:val="left"/>
        <w:rPr>
          <w:rFonts w:ascii="宋体" w:hAnsi="宋体" w:cs="宋体"/>
          <w:color w:val="auto"/>
          <w:kern w:val="0"/>
          <w:sz w:val="20"/>
          <w:szCs w:val="20"/>
          <w:highlight w:val="none"/>
        </w:rPr>
      </w:pPr>
    </w:p>
    <w:p w14:paraId="73C75C86">
      <w:pPr>
        <w:tabs>
          <w:tab w:val="left" w:pos="3360"/>
        </w:tabs>
        <w:autoSpaceDE w:val="0"/>
        <w:autoSpaceDN w:val="0"/>
        <w:adjustRightInd w:val="0"/>
        <w:snapToGrid w:val="0"/>
        <w:spacing w:line="36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（比选申请人名称）的法定代表人。</w:t>
      </w:r>
    </w:p>
    <w:p w14:paraId="4EDC98F8">
      <w:pPr>
        <w:autoSpaceDE w:val="0"/>
        <w:autoSpaceDN w:val="0"/>
        <w:adjustRightInd w:val="0"/>
        <w:snapToGrid w:val="0"/>
        <w:spacing w:line="360" w:lineRule="auto"/>
        <w:ind w:firstLine="186" w:firstLineChars="186"/>
        <w:jc w:val="left"/>
        <w:rPr>
          <w:rFonts w:ascii="宋体" w:hAnsi="宋体" w:cs="宋体"/>
          <w:color w:val="auto"/>
          <w:kern w:val="0"/>
          <w:sz w:val="10"/>
          <w:szCs w:val="10"/>
          <w:highlight w:val="none"/>
        </w:rPr>
      </w:pPr>
    </w:p>
    <w:p w14:paraId="1C4FEC8A">
      <w:pPr>
        <w:autoSpaceDE w:val="0"/>
        <w:autoSpaceDN w:val="0"/>
        <w:adjustRightInd w:val="0"/>
        <w:snapToGrid w:val="0"/>
        <w:spacing w:line="36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tbl>
      <w:tblPr>
        <w:tblStyle w:val="54"/>
        <w:tblpPr w:leftFromText="180" w:rightFromText="180" w:vertAnchor="text" w:horzAnchor="margin" w:tblpY="99"/>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9039"/>
      </w:tblGrid>
      <w:tr w14:paraId="498EF18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323" w:hRule="atLeast"/>
        </w:trPr>
        <w:tc>
          <w:tcPr>
            <w:tcW w:w="9039" w:type="dxa"/>
            <w:tcBorders>
              <w:top w:val="dotDotDash" w:color="auto" w:sz="4" w:space="0"/>
              <w:left w:val="dotDotDash" w:color="auto" w:sz="4" w:space="0"/>
              <w:bottom w:val="dotDotDash" w:color="auto" w:sz="4" w:space="0"/>
              <w:right w:val="dotDotDash" w:color="auto" w:sz="4" w:space="0"/>
            </w:tcBorders>
            <w:noWrap/>
          </w:tcPr>
          <w:p w14:paraId="579E7B22">
            <w:pPr>
              <w:spacing w:line="360" w:lineRule="auto"/>
              <w:jc w:val="center"/>
              <w:rPr>
                <w:rFonts w:ascii="宋体" w:hAnsi="宋体" w:cs="宋体"/>
                <w:b/>
                <w:color w:val="auto"/>
                <w:highlight w:val="none"/>
              </w:rPr>
            </w:pPr>
            <w:r>
              <w:rPr>
                <w:rFonts w:hint="eastAsia" w:ascii="宋体" w:hAnsi="宋体" w:cs="宋体"/>
                <w:b/>
                <w:color w:val="auto"/>
                <w:highlight w:val="none"/>
              </w:rPr>
              <w:t>法定代表人身份证复印件或扫描件</w:t>
            </w:r>
          </w:p>
          <w:p w14:paraId="10686C48">
            <w:pPr>
              <w:spacing w:line="360" w:lineRule="auto"/>
              <w:rPr>
                <w:rFonts w:ascii="宋体" w:hAnsi="宋体" w:cs="宋体"/>
                <w:b/>
                <w:color w:val="auto"/>
                <w:highlight w:val="none"/>
              </w:rPr>
            </w:pPr>
          </w:p>
          <w:p w14:paraId="24AC0C06">
            <w:pPr>
              <w:spacing w:line="360" w:lineRule="auto"/>
              <w:jc w:val="center"/>
              <w:rPr>
                <w:rFonts w:ascii="宋体" w:hAnsi="宋体" w:cs="宋体"/>
                <w:b/>
                <w:color w:val="auto"/>
                <w:highlight w:val="none"/>
              </w:rPr>
            </w:pPr>
            <w:r>
              <w:rPr>
                <w:rFonts w:hint="eastAsia" w:ascii="宋体" w:hAnsi="宋体" w:cs="宋体"/>
                <w:b/>
                <w:color w:val="auto"/>
                <w:highlight w:val="none"/>
              </w:rPr>
              <w:t>双面</w:t>
            </w:r>
          </w:p>
          <w:p w14:paraId="0CED3AB4">
            <w:pPr>
              <w:spacing w:line="360" w:lineRule="auto"/>
              <w:rPr>
                <w:rFonts w:ascii="宋体" w:hAnsi="宋体" w:cs="宋体"/>
                <w:b/>
                <w:color w:val="auto"/>
                <w:highlight w:val="none"/>
              </w:rPr>
            </w:pPr>
          </w:p>
        </w:tc>
      </w:tr>
    </w:tbl>
    <w:p w14:paraId="08D9E24D">
      <w:pPr>
        <w:tabs>
          <w:tab w:val="left" w:pos="5460"/>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06F8C5B4">
      <w:pPr>
        <w:tabs>
          <w:tab w:val="left" w:pos="5460"/>
        </w:tabs>
        <w:autoSpaceDE w:val="0"/>
        <w:autoSpaceDN w:val="0"/>
        <w:adjustRightInd w:val="0"/>
        <w:snapToGrid w:val="0"/>
        <w:spacing w:line="360" w:lineRule="auto"/>
        <w:ind w:firstLine="2100"/>
        <w:jc w:val="left"/>
        <w:rPr>
          <w:rFonts w:ascii="宋体" w:hAnsi="宋体" w:cs="宋体"/>
          <w:color w:val="auto"/>
          <w:kern w:val="0"/>
          <w:szCs w:val="21"/>
          <w:highlight w:val="none"/>
        </w:rPr>
      </w:pPr>
      <w:r>
        <w:rPr>
          <w:rFonts w:hint="eastAsia" w:ascii="宋体" w:hAnsi="宋体" w:cs="宋体"/>
          <w:color w:val="auto"/>
          <w:kern w:val="0"/>
          <w:szCs w:val="21"/>
          <w:highlight w:val="none"/>
        </w:rPr>
        <w:t>比选申请人：</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盖单位法人章）</w:t>
      </w:r>
    </w:p>
    <w:p w14:paraId="5F06880E">
      <w:pPr>
        <w:autoSpaceDE w:val="0"/>
        <w:autoSpaceDN w:val="0"/>
        <w:adjustRightInd w:val="0"/>
        <w:snapToGrid w:val="0"/>
        <w:spacing w:line="360" w:lineRule="auto"/>
        <w:jc w:val="left"/>
        <w:rPr>
          <w:rFonts w:ascii="宋体" w:hAnsi="宋体" w:cs="宋体"/>
          <w:color w:val="auto"/>
          <w:kern w:val="0"/>
          <w:sz w:val="20"/>
          <w:szCs w:val="20"/>
          <w:highlight w:val="none"/>
        </w:rPr>
      </w:pPr>
    </w:p>
    <w:p w14:paraId="1E8631E8">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color w:val="auto"/>
          <w:kern w:val="0"/>
          <w:szCs w:val="21"/>
          <w:highlight w:val="none"/>
        </w:rPr>
      </w:pPr>
      <w:r>
        <w:rPr>
          <w:rFonts w:hint="eastAsia" w:ascii="宋体" w:hAnsi="宋体" w:cs="宋体"/>
          <w:color w:val="auto"/>
          <w:spacing w:val="-1"/>
          <w:kern w:val="0"/>
          <w:szCs w:val="21"/>
          <w:highlight w:val="none"/>
        </w:rPr>
        <w:t>年</w:t>
      </w:r>
      <w:r>
        <w:rPr>
          <w:rFonts w:hint="eastAsia" w:ascii="宋体" w:hAnsi="宋体" w:cs="宋体"/>
          <w:color w:val="auto"/>
          <w:spacing w:val="-1"/>
          <w:kern w:val="0"/>
          <w:szCs w:val="21"/>
          <w:highlight w:val="non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w:t>
      </w:r>
    </w:p>
    <w:p w14:paraId="500D06C9">
      <w:pPr>
        <w:autoSpaceDE w:val="0"/>
        <w:autoSpaceDN w:val="0"/>
        <w:adjustRightInd w:val="0"/>
        <w:snapToGrid w:val="0"/>
        <w:spacing w:line="360" w:lineRule="auto"/>
        <w:jc w:val="left"/>
        <w:rPr>
          <w:rFonts w:ascii="宋体" w:hAnsi="宋体" w:cs="宋体"/>
          <w:color w:val="auto"/>
          <w:kern w:val="0"/>
          <w:highlight w:val="none"/>
        </w:rPr>
      </w:pPr>
    </w:p>
    <w:p w14:paraId="39F9B42D">
      <w:pPr>
        <w:autoSpaceDE w:val="0"/>
        <w:autoSpaceDN w:val="0"/>
        <w:adjustRightInd w:val="0"/>
        <w:snapToGrid w:val="0"/>
        <w:spacing w:line="360" w:lineRule="auto"/>
        <w:jc w:val="left"/>
        <w:rPr>
          <w:rFonts w:ascii="宋体" w:hAnsi="宋体" w:cs="宋体"/>
          <w:color w:val="auto"/>
          <w:kern w:val="0"/>
          <w:highlight w:val="none"/>
        </w:rPr>
      </w:pPr>
      <w:r>
        <w:rPr>
          <w:rFonts w:ascii="宋体" w:hAnsi="宋体" w:cs="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57785</wp:posOffset>
                </wp:positionV>
                <wp:extent cx="3921125" cy="0"/>
                <wp:effectExtent l="0" t="7620" r="0" b="8255"/>
                <wp:wrapNone/>
                <wp:docPr id="1" name="直线 5"/>
                <wp:cNvGraphicFramePr/>
                <a:graphic xmlns:a="http://schemas.openxmlformats.org/drawingml/2006/main">
                  <a:graphicData uri="http://schemas.microsoft.com/office/word/2010/wordprocessingShape">
                    <wps:wsp>
                      <wps:cNvCnPr/>
                      <wps:spPr>
                        <a:xfrm>
                          <a:off x="0" y="0"/>
                          <a:ext cx="392112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5.7pt;margin-top:4.55pt;height:0pt;width:308.75pt;z-index:251659264;mso-width-relative:page;mso-height-relative:page;" filled="f" stroked="t" coordsize="21600,21600" o:gfxdata="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oly&#10;YNUAAAAHAQAADwAAAAAAAAABACAAAAAiAAAAZHJzL2Rvd25yZXYueG1sUEsBAhQAFAAAAAgAh07i&#10;QDVs/RTsAQAA6gMAAA4AAAAAAAAAAQAgAAAAJAEAAGRycy9lMm9Eb2MueG1sUEsFBgAAAAAGAAYA&#10;WQEAAIIFAAAAAA==&#10;">
                <v:fill on="f" focussize="0,0"/>
                <v:stroke weight="1.25pt" color="#000000" joinstyle="round"/>
                <v:imagedata o:title=""/>
                <o:lock v:ext="edit" aspectratio="f"/>
              </v:line>
            </w:pict>
          </mc:Fallback>
        </mc:AlternateContent>
      </w:r>
    </w:p>
    <w:p w14:paraId="7EFD184C">
      <w:pPr>
        <w:spacing w:line="360" w:lineRule="auto"/>
        <w:rPr>
          <w:rFonts w:ascii="宋体" w:hAnsi="宋体" w:cs="宋体"/>
          <w:color w:val="auto"/>
          <w:highlight w:val="none"/>
        </w:rPr>
      </w:pPr>
      <w:r>
        <w:rPr>
          <w:rFonts w:hint="eastAsia" w:ascii="宋体" w:hAnsi="宋体" w:cs="宋体"/>
          <w:color w:val="auto"/>
          <w:highlight w:val="none"/>
        </w:rPr>
        <w:t>注：法定代表人身份证明需按上述格式填写完整，不可缺少内容。在此基础上增加内容的不影响其有效性。</w:t>
      </w:r>
    </w:p>
    <w:p w14:paraId="31B93671">
      <w:pPr>
        <w:autoSpaceDE w:val="0"/>
        <w:autoSpaceDN w:val="0"/>
        <w:adjustRightInd w:val="0"/>
        <w:snapToGrid w:val="0"/>
        <w:spacing w:line="360" w:lineRule="auto"/>
        <w:jc w:val="left"/>
        <w:rPr>
          <w:rFonts w:ascii="宋体" w:hAnsi="宋体" w:cs="宋体"/>
          <w:color w:val="auto"/>
          <w:kern w:val="0"/>
          <w:highlight w:val="none"/>
        </w:rPr>
      </w:pPr>
    </w:p>
    <w:p w14:paraId="24C376BB">
      <w:pPr>
        <w:tabs>
          <w:tab w:val="left" w:pos="4215"/>
          <w:tab w:val="left" w:pos="4305"/>
        </w:tabs>
        <w:autoSpaceDE w:val="0"/>
        <w:autoSpaceDN w:val="0"/>
        <w:adjustRightInd w:val="0"/>
        <w:snapToGrid w:val="0"/>
        <w:spacing w:line="480" w:lineRule="auto"/>
        <w:jc w:val="center"/>
        <w:rPr>
          <w:rFonts w:ascii="宋体" w:hAnsi="宋体" w:cs="宋体"/>
          <w:b/>
          <w:color w:val="auto"/>
          <w:kern w:val="0"/>
          <w:sz w:val="28"/>
          <w:szCs w:val="28"/>
          <w:highlight w:val="none"/>
        </w:rPr>
      </w:pPr>
      <w:r>
        <w:rPr>
          <w:rFonts w:hint="eastAsia" w:ascii="宋体" w:hAnsi="宋体" w:cs="宋体"/>
          <w:b/>
          <w:color w:val="auto"/>
          <w:sz w:val="28"/>
          <w:highlight w:val="none"/>
        </w:rPr>
        <w:t>授权委托书</w:t>
      </w:r>
    </w:p>
    <w:p w14:paraId="2CFED663">
      <w:pPr>
        <w:tabs>
          <w:tab w:val="left" w:pos="1890"/>
          <w:tab w:val="left" w:pos="4215"/>
          <w:tab w:val="left" w:pos="4305"/>
          <w:tab w:val="left" w:pos="831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比选申请人</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（姓名）为我方代理人。代理人根据授权，以我方名义签署、澄清、说明、补正、递交、撤回、修改、领取</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（项</w:t>
      </w:r>
      <w:r>
        <w:rPr>
          <w:rFonts w:hint="eastAsia" w:ascii="宋体" w:hAnsi="宋体" w:cs="宋体"/>
          <w:color w:val="auto"/>
          <w:spacing w:val="-1"/>
          <w:kern w:val="0"/>
          <w:szCs w:val="21"/>
          <w:highlight w:val="none"/>
        </w:rPr>
        <w:t>目</w:t>
      </w:r>
      <w:r>
        <w:rPr>
          <w:rFonts w:hint="eastAsia" w:ascii="宋体" w:hAnsi="宋体" w:cs="宋体"/>
          <w:color w:val="auto"/>
          <w:kern w:val="0"/>
          <w:szCs w:val="21"/>
          <w:highlight w:val="none"/>
        </w:rPr>
        <w:t>名称）比选申请文件、签订合同和处理有关事宜，其法律后果由我方承担。</w:t>
      </w:r>
    </w:p>
    <w:p w14:paraId="4C75F3FC">
      <w:pPr>
        <w:tabs>
          <w:tab w:val="left" w:pos="1995"/>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p>
    <w:p w14:paraId="63FDC30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6A824C2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p>
    <w:p w14:paraId="357D7767">
      <w:pPr>
        <w:tabs>
          <w:tab w:val="left" w:pos="5985"/>
        </w:tabs>
        <w:autoSpaceDE w:val="0"/>
        <w:autoSpaceDN w:val="0"/>
        <w:adjustRightInd w:val="0"/>
        <w:snapToGrid w:val="0"/>
        <w:spacing w:line="276" w:lineRule="auto"/>
        <w:ind w:firstLine="1694"/>
        <w:jc w:val="left"/>
        <w:rPr>
          <w:rFonts w:ascii="宋体" w:hAnsi="宋体" w:cs="宋体"/>
          <w:color w:val="auto"/>
          <w:kern w:val="0"/>
          <w:szCs w:val="21"/>
          <w:highlight w:val="none"/>
        </w:rPr>
      </w:pPr>
      <w:r>
        <w:rPr>
          <w:rFonts w:hint="eastAsia" w:ascii="宋体" w:hAnsi="宋体" w:cs="宋体"/>
          <w:color w:val="auto"/>
          <w:kern w:val="0"/>
          <w:szCs w:val="21"/>
          <w:highlight w:val="none"/>
        </w:rPr>
        <w:t>比选申请人：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w:t>
      </w:r>
      <w:r>
        <w:rPr>
          <w:rFonts w:hint="eastAsia" w:ascii="宋体" w:hAnsi="宋体" w:cs="宋体"/>
          <w:color w:val="auto"/>
          <w:kern w:val="0"/>
          <w:szCs w:val="21"/>
          <w:highlight w:val="none"/>
        </w:rPr>
        <w:t xml:space="preserve">单位法人章） </w:t>
      </w:r>
    </w:p>
    <w:p w14:paraId="74A16439">
      <w:pPr>
        <w:tabs>
          <w:tab w:val="left" w:pos="5985"/>
        </w:tabs>
        <w:autoSpaceDE w:val="0"/>
        <w:autoSpaceDN w:val="0"/>
        <w:adjustRightInd w:val="0"/>
        <w:snapToGrid w:val="0"/>
        <w:spacing w:line="276"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（签字或盖章）</w:t>
      </w:r>
    </w:p>
    <w:p w14:paraId="1A169895">
      <w:pPr>
        <w:tabs>
          <w:tab w:val="left" w:pos="6105"/>
        </w:tabs>
        <w:autoSpaceDE w:val="0"/>
        <w:autoSpaceDN w:val="0"/>
        <w:adjustRightInd w:val="0"/>
        <w:snapToGrid w:val="0"/>
        <w:spacing w:line="276"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14:paraId="209F920F">
      <w:pPr>
        <w:tabs>
          <w:tab w:val="left" w:pos="6090"/>
        </w:tabs>
        <w:autoSpaceDE w:val="0"/>
        <w:autoSpaceDN w:val="0"/>
        <w:adjustRightInd w:val="0"/>
        <w:snapToGrid w:val="0"/>
        <w:spacing w:line="276"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5AFFBB0A">
      <w:pPr>
        <w:tabs>
          <w:tab w:val="left" w:pos="6090"/>
        </w:tabs>
        <w:autoSpaceDE w:val="0"/>
        <w:autoSpaceDN w:val="0"/>
        <w:adjustRightInd w:val="0"/>
        <w:snapToGrid w:val="0"/>
        <w:spacing w:line="276" w:lineRule="auto"/>
        <w:ind w:firstLine="168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14:paraId="799670E4">
      <w:pPr>
        <w:tabs>
          <w:tab w:val="left" w:pos="6090"/>
        </w:tabs>
        <w:autoSpaceDE w:val="0"/>
        <w:autoSpaceDN w:val="0"/>
        <w:adjustRightInd w:val="0"/>
        <w:snapToGrid w:val="0"/>
        <w:spacing w:line="276" w:lineRule="auto"/>
        <w:ind w:firstLine="168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单位电话（座机）：</w:t>
      </w:r>
      <w:r>
        <w:rPr>
          <w:rFonts w:hint="eastAsia" w:ascii="宋体" w:hAnsi="宋体" w:cs="宋体"/>
          <w:color w:val="auto"/>
          <w:kern w:val="0"/>
          <w:szCs w:val="21"/>
          <w:highlight w:val="none"/>
          <w:u w:val="single"/>
        </w:rPr>
        <w:tab/>
      </w:r>
    </w:p>
    <w:p w14:paraId="37C93554">
      <w:pPr>
        <w:tabs>
          <w:tab w:val="left" w:pos="6090"/>
        </w:tabs>
        <w:autoSpaceDE w:val="0"/>
        <w:autoSpaceDN w:val="0"/>
        <w:adjustRightInd w:val="0"/>
        <w:snapToGrid w:val="0"/>
        <w:spacing w:line="276" w:lineRule="auto"/>
        <w:ind w:firstLine="1680"/>
        <w:jc w:val="left"/>
        <w:rPr>
          <w:rFonts w:ascii="宋体" w:hAnsi="宋体" w:cs="宋体"/>
          <w:color w:val="auto"/>
          <w:highlight w:val="none"/>
        </w:rPr>
      </w:pPr>
      <w:r>
        <w:rPr>
          <w:rFonts w:hint="eastAsia" w:ascii="宋体" w:hAnsi="宋体" w:cs="宋体"/>
          <w:color w:val="auto"/>
          <w:kern w:val="0"/>
          <w:szCs w:val="21"/>
          <w:highlight w:val="none"/>
        </w:rPr>
        <w:t>委托代理人电话（手机）：</w:t>
      </w:r>
      <w:r>
        <w:rPr>
          <w:rFonts w:hint="eastAsia" w:ascii="宋体" w:hAnsi="宋体" w:cs="宋体"/>
          <w:color w:val="auto"/>
          <w:kern w:val="0"/>
          <w:szCs w:val="21"/>
          <w:highlight w:val="none"/>
          <w:u w:val="single"/>
        </w:rPr>
        <w:tab/>
      </w:r>
    </w:p>
    <w:p w14:paraId="6C13745B">
      <w:pPr>
        <w:tabs>
          <w:tab w:val="left" w:pos="4320"/>
          <w:tab w:val="left" w:pos="5040"/>
        </w:tabs>
        <w:autoSpaceDE w:val="0"/>
        <w:autoSpaceDN w:val="0"/>
        <w:adjustRightInd w:val="0"/>
        <w:snapToGrid w:val="0"/>
        <w:spacing w:line="276" w:lineRule="auto"/>
        <w:ind w:firstLine="3780" w:firstLineChars="180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日</w:t>
      </w:r>
    </w:p>
    <w:p w14:paraId="60CA6ED4">
      <w:pPr>
        <w:rPr>
          <w:rFonts w:ascii="宋体" w:hAnsi="宋体" w:cs="宋体"/>
          <w:color w:val="auto"/>
          <w:highlight w:val="none"/>
        </w:rPr>
      </w:pPr>
    </w:p>
    <w:tbl>
      <w:tblPr>
        <w:tblStyle w:val="54"/>
        <w:tblpPr w:leftFromText="180" w:rightFromText="180" w:vertAnchor="text" w:horzAnchor="margin" w:tblpY="99"/>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9325"/>
      </w:tblGrid>
      <w:tr w14:paraId="3CD2141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866" w:hRule="atLeast"/>
        </w:trPr>
        <w:tc>
          <w:tcPr>
            <w:tcW w:w="9325" w:type="dxa"/>
            <w:tcBorders>
              <w:top w:val="dotDotDash" w:color="auto" w:sz="4" w:space="0"/>
              <w:left w:val="dotDotDash" w:color="auto" w:sz="4" w:space="0"/>
              <w:bottom w:val="dotDotDash" w:color="auto" w:sz="4" w:space="0"/>
              <w:right w:val="dotDotDash" w:color="auto" w:sz="4" w:space="0"/>
            </w:tcBorders>
            <w:noWrap/>
          </w:tcPr>
          <w:p w14:paraId="28B97E37">
            <w:pPr>
              <w:spacing w:line="360" w:lineRule="auto"/>
              <w:jc w:val="center"/>
              <w:rPr>
                <w:rFonts w:ascii="宋体" w:hAnsi="宋体" w:cs="宋体"/>
                <w:b/>
                <w:color w:val="auto"/>
                <w:highlight w:val="none"/>
              </w:rPr>
            </w:pPr>
            <w:r>
              <w:rPr>
                <w:rFonts w:hint="eastAsia" w:ascii="宋体" w:hAnsi="宋体" w:cs="宋体"/>
                <w:b/>
                <w:color w:val="auto"/>
                <w:highlight w:val="none"/>
              </w:rPr>
              <w:t>授权代理人身份证复印件或扫描件</w:t>
            </w:r>
          </w:p>
          <w:p w14:paraId="52A3C5E1">
            <w:pPr>
              <w:spacing w:line="360" w:lineRule="auto"/>
              <w:rPr>
                <w:rFonts w:ascii="宋体" w:hAnsi="宋体" w:cs="宋体"/>
                <w:b/>
                <w:color w:val="auto"/>
                <w:highlight w:val="none"/>
              </w:rPr>
            </w:pPr>
          </w:p>
          <w:p w14:paraId="4182D6D6">
            <w:pPr>
              <w:spacing w:line="360" w:lineRule="auto"/>
              <w:jc w:val="center"/>
              <w:rPr>
                <w:rFonts w:ascii="宋体" w:hAnsi="宋体" w:cs="宋体"/>
                <w:b/>
                <w:color w:val="auto"/>
                <w:highlight w:val="none"/>
              </w:rPr>
            </w:pPr>
            <w:r>
              <w:rPr>
                <w:rFonts w:hint="eastAsia" w:ascii="宋体" w:hAnsi="宋体" w:cs="宋体"/>
                <w:b/>
                <w:color w:val="auto"/>
                <w:highlight w:val="none"/>
              </w:rPr>
              <w:t>双面</w:t>
            </w:r>
          </w:p>
        </w:tc>
      </w:tr>
    </w:tbl>
    <w:p w14:paraId="58B7FCD5">
      <w:pPr>
        <w:rPr>
          <w:rFonts w:ascii="宋体" w:hAnsi="宋体" w:cs="宋体"/>
          <w:color w:val="auto"/>
          <w:highlight w:val="none"/>
        </w:rPr>
      </w:pPr>
    </w:p>
    <w:p w14:paraId="3C56841E">
      <w:pPr>
        <w:rPr>
          <w:rFonts w:ascii="宋体" w:hAnsi="宋体" w:cs="宋体"/>
          <w:color w:val="auto"/>
          <w:highlight w:val="none"/>
        </w:rPr>
      </w:pPr>
    </w:p>
    <w:p w14:paraId="06AEABA6">
      <w:pPr>
        <w:widowControl/>
        <w:jc w:val="left"/>
        <w:rPr>
          <w:rFonts w:ascii="宋体" w:hAnsi="宋体" w:cs="宋体"/>
          <w:color w:val="auto"/>
          <w:kern w:val="0"/>
          <w:szCs w:val="21"/>
          <w:highlight w:val="none"/>
        </w:rPr>
      </w:pPr>
      <w:r>
        <w:rPr>
          <w:rFonts w:ascii="宋体" w:hAnsi="宋体" w:cs="宋体"/>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38735</wp:posOffset>
                </wp:positionV>
                <wp:extent cx="4686300" cy="0"/>
                <wp:effectExtent l="0" t="6350" r="0" b="6350"/>
                <wp:wrapNone/>
                <wp:docPr id="4" name="直线 6"/>
                <wp:cNvGraphicFramePr/>
                <a:graphic xmlns:a="http://schemas.openxmlformats.org/drawingml/2006/main">
                  <a:graphicData uri="http://schemas.microsoft.com/office/word/2010/wordprocessingShape">
                    <wps:wsp>
                      <wps:cNvCnPr/>
                      <wps:spPr>
                        <a:xfrm>
                          <a:off x="0" y="0"/>
                          <a:ext cx="46863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8pt;margin-top:3.05pt;height:0pt;width:369pt;z-index:251659264;mso-width-relative:page;mso-height-relative:page;" filled="f" stroked="t" coordsize="21600,21600" o:gfxdata="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sY9IA&#10;AAAFAQAADwAAAAAAAAABACAAAAAiAAAAZHJzL2Rvd25yZXYueG1sUEsBAhQAFAAAAAgAh07iQF9S&#10;DnDsAQAA6gMAAA4AAAAAAAAAAQAgAAAAIQEAAGRycy9lMm9Eb2MueG1sUEsFBgAAAAAGAAYAWQEA&#10;AH8FAAAAAA==&#10;">
                <v:fill on="f" focussize="0,0"/>
                <v:stroke weight="1pt" color="#000000" joinstyle="round"/>
                <v:imagedata o:title=""/>
                <o:lock v:ext="edit" aspectratio="f"/>
              </v:line>
            </w:pict>
          </mc:Fallback>
        </mc:AlternateContent>
      </w:r>
    </w:p>
    <w:p w14:paraId="7868607C">
      <w:pPr>
        <w:widowControl/>
        <w:rPr>
          <w:rFonts w:ascii="宋体" w:hAnsi="宋体" w:cs="宋体"/>
          <w:color w:val="auto"/>
          <w:kern w:val="0"/>
          <w:szCs w:val="21"/>
          <w:highlight w:val="none"/>
        </w:rPr>
      </w:pPr>
      <w:r>
        <w:rPr>
          <w:rFonts w:hint="eastAsia" w:ascii="宋体" w:hAnsi="宋体" w:cs="宋体"/>
          <w:color w:val="auto"/>
          <w:kern w:val="0"/>
          <w:szCs w:val="21"/>
          <w:highlight w:val="none"/>
        </w:rPr>
        <w:t>注：1、法定代表人参加比选申请活动并签署文件的不需要授权委托书，只需提供法定代表人身份证明；非法定代表人参加比选申请活动及签署文件的除提供法定代表人身份证明外还须提供授权委托书。</w:t>
      </w:r>
    </w:p>
    <w:p w14:paraId="2A2E5544">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2、授权委托书需按上述格式填写完整，不可缺少内容。在此基础上增加内容的不影响其有效性。</w:t>
      </w:r>
    </w:p>
    <w:p w14:paraId="37BF8593">
      <w:pPr>
        <w:widowControl/>
        <w:ind w:firstLine="420" w:firstLineChars="200"/>
        <w:rPr>
          <w:rFonts w:ascii="宋体" w:hAnsi="宋体" w:cs="宋体"/>
          <w:color w:val="auto"/>
          <w:highlight w:val="none"/>
        </w:rPr>
      </w:pPr>
      <w:r>
        <w:rPr>
          <w:rFonts w:hint="eastAsia" w:ascii="宋体" w:hAnsi="宋体" w:cs="宋体"/>
          <w:color w:val="auto"/>
          <w:kern w:val="0"/>
          <w:szCs w:val="21"/>
          <w:highlight w:val="none"/>
        </w:rPr>
        <w:t>3、法定代表人身份证明及授权委托书原件装入比选申请文件一并递交。另外须准备一份</w:t>
      </w:r>
      <w:r>
        <w:rPr>
          <w:rFonts w:hint="eastAsia" w:ascii="宋体" w:hAnsi="宋体" w:cs="宋体"/>
          <w:color w:val="auto"/>
          <w:szCs w:val="21"/>
          <w:highlight w:val="none"/>
        </w:rPr>
        <w:t>法定代表人身份证明及</w:t>
      </w:r>
      <w:r>
        <w:rPr>
          <w:rFonts w:hint="eastAsia" w:ascii="宋体" w:hAnsi="宋体" w:cs="宋体"/>
          <w:color w:val="auto"/>
          <w:kern w:val="0"/>
          <w:szCs w:val="21"/>
          <w:highlight w:val="none"/>
        </w:rPr>
        <w:t>授权委托书原件在开标现场出具。</w:t>
      </w:r>
    </w:p>
    <w:p w14:paraId="3C4AC54A">
      <w:pPr>
        <w:widowControl/>
        <w:ind w:firstLine="420" w:firstLineChars="200"/>
        <w:rPr>
          <w:rFonts w:ascii="宋体" w:hAnsi="宋体" w:cs="宋体"/>
          <w:color w:val="auto"/>
          <w:highlight w:val="none"/>
        </w:rPr>
      </w:pPr>
    </w:p>
    <w:p w14:paraId="77A3D36C">
      <w:pPr>
        <w:pStyle w:val="4"/>
        <w:spacing w:line="360" w:lineRule="auto"/>
        <w:jc w:val="center"/>
        <w:outlineLvl w:val="2"/>
        <w:rPr>
          <w:rFonts w:ascii="宋体" w:hAnsi="宋体" w:cs="宋体"/>
          <w:color w:val="auto"/>
          <w:highlight w:val="none"/>
        </w:rPr>
      </w:pPr>
      <w:r>
        <w:rPr>
          <w:rFonts w:hint="eastAsia" w:ascii="宋体" w:hAnsi="宋体" w:cs="宋体"/>
          <w:b w:val="0"/>
          <w:bCs w:val="0"/>
          <w:color w:val="auto"/>
          <w:kern w:val="0"/>
          <w:sz w:val="28"/>
          <w:szCs w:val="28"/>
          <w:highlight w:val="none"/>
        </w:rPr>
        <w:br w:type="page"/>
      </w:r>
      <w:bookmarkStart w:id="962" w:name="_Toc107478252"/>
      <w:bookmarkStart w:id="963" w:name="_Toc16490"/>
      <w:bookmarkStart w:id="964" w:name="_Toc14825"/>
      <w:bookmarkStart w:id="965" w:name="_Toc30338"/>
      <w:bookmarkStart w:id="966" w:name="_Toc26598"/>
      <w:bookmarkStart w:id="967" w:name="_Toc60649398"/>
      <w:bookmarkStart w:id="968" w:name="_Toc26846"/>
      <w:r>
        <w:rPr>
          <w:rFonts w:hint="eastAsia" w:ascii="宋体" w:hAnsi="宋体" w:cs="宋体"/>
          <w:color w:val="auto"/>
          <w:sz w:val="28"/>
          <w:highlight w:val="none"/>
        </w:rPr>
        <w:t>（二）比选申请人基本情况表</w:t>
      </w:r>
      <w:bookmarkEnd w:id="956"/>
      <w:bookmarkEnd w:id="957"/>
      <w:bookmarkEnd w:id="958"/>
      <w:bookmarkEnd w:id="959"/>
      <w:bookmarkEnd w:id="962"/>
      <w:bookmarkEnd w:id="963"/>
      <w:bookmarkEnd w:id="964"/>
      <w:bookmarkEnd w:id="965"/>
      <w:bookmarkEnd w:id="966"/>
      <w:bookmarkEnd w:id="967"/>
      <w:bookmarkEnd w:id="968"/>
    </w:p>
    <w:tbl>
      <w:tblPr>
        <w:tblStyle w:val="54"/>
        <w:tblpPr w:leftFromText="180" w:rightFromText="180" w:vertAnchor="page" w:horzAnchor="margin" w:tblpY="2966"/>
        <w:tblW w:w="0" w:type="auto"/>
        <w:tblInd w:w="-5" w:type="dxa"/>
        <w:tblLayout w:type="fixed"/>
        <w:tblCellMar>
          <w:top w:w="0" w:type="dxa"/>
          <w:left w:w="0" w:type="dxa"/>
          <w:bottom w:w="0" w:type="dxa"/>
          <w:right w:w="0" w:type="dxa"/>
        </w:tblCellMar>
      </w:tblPr>
      <w:tblGrid>
        <w:gridCol w:w="1804"/>
        <w:gridCol w:w="938"/>
        <w:gridCol w:w="993"/>
        <w:gridCol w:w="878"/>
        <w:gridCol w:w="437"/>
        <w:gridCol w:w="101"/>
        <w:gridCol w:w="1350"/>
        <w:gridCol w:w="514"/>
        <w:gridCol w:w="896"/>
        <w:gridCol w:w="1272"/>
      </w:tblGrid>
      <w:tr w14:paraId="5EE35484">
        <w:tblPrEx>
          <w:tblCellMar>
            <w:top w:w="0" w:type="dxa"/>
            <w:left w:w="0" w:type="dxa"/>
            <w:bottom w:w="0" w:type="dxa"/>
            <w:right w:w="0" w:type="dxa"/>
          </w:tblCellMar>
        </w:tblPrEx>
        <w:trPr>
          <w:trHeight w:val="570"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2DD14D1D">
            <w:pPr>
              <w:autoSpaceDE w:val="0"/>
              <w:autoSpaceDN w:val="0"/>
              <w:adjustRightInd w:val="0"/>
              <w:snapToGrid w:val="0"/>
              <w:spacing w:line="276" w:lineRule="auto"/>
              <w:jc w:val="center"/>
              <w:rPr>
                <w:rFonts w:ascii="宋体" w:hAnsi="宋体" w:cs="宋体"/>
                <w:color w:val="auto"/>
                <w:kern w:val="0"/>
                <w:szCs w:val="21"/>
                <w:highlight w:val="none"/>
              </w:rPr>
            </w:pPr>
            <w:bookmarkStart w:id="969" w:name="_Toc430530549"/>
            <w:r>
              <w:rPr>
                <w:rFonts w:hint="eastAsia" w:ascii="宋体" w:hAnsi="宋体" w:cs="宋体"/>
                <w:color w:val="auto"/>
                <w:kern w:val="0"/>
                <w:szCs w:val="21"/>
                <w:highlight w:val="none"/>
              </w:rPr>
              <w:t>比选申请人名称</w:t>
            </w:r>
          </w:p>
        </w:tc>
        <w:tc>
          <w:tcPr>
            <w:tcW w:w="7379" w:type="dxa"/>
            <w:gridSpan w:val="9"/>
            <w:tcBorders>
              <w:top w:val="single" w:color="000000" w:sz="4" w:space="0"/>
              <w:left w:val="single" w:color="000000" w:sz="4" w:space="0"/>
              <w:bottom w:val="single" w:color="000000" w:sz="4" w:space="0"/>
              <w:right w:val="single" w:color="000000" w:sz="4" w:space="0"/>
            </w:tcBorders>
            <w:noWrap/>
            <w:vAlign w:val="center"/>
          </w:tcPr>
          <w:p w14:paraId="490CBF14">
            <w:pPr>
              <w:autoSpaceDE w:val="0"/>
              <w:autoSpaceDN w:val="0"/>
              <w:adjustRightInd w:val="0"/>
              <w:snapToGrid w:val="0"/>
              <w:spacing w:line="276" w:lineRule="auto"/>
              <w:jc w:val="center"/>
              <w:rPr>
                <w:rFonts w:ascii="宋体" w:hAnsi="宋体" w:cs="宋体"/>
                <w:color w:val="auto"/>
                <w:kern w:val="0"/>
                <w:szCs w:val="21"/>
                <w:highlight w:val="none"/>
              </w:rPr>
            </w:pPr>
          </w:p>
        </w:tc>
      </w:tr>
      <w:tr w14:paraId="0F22778C">
        <w:tblPrEx>
          <w:tblCellMar>
            <w:top w:w="0" w:type="dxa"/>
            <w:left w:w="0" w:type="dxa"/>
            <w:bottom w:w="0" w:type="dxa"/>
            <w:right w:w="0" w:type="dxa"/>
          </w:tblCellMar>
        </w:tblPrEx>
        <w:trPr>
          <w:trHeight w:val="752"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50C24270">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注册地址</w:t>
            </w:r>
          </w:p>
        </w:tc>
        <w:tc>
          <w:tcPr>
            <w:tcW w:w="3347" w:type="dxa"/>
            <w:gridSpan w:val="5"/>
            <w:tcBorders>
              <w:top w:val="single" w:color="000000" w:sz="4" w:space="0"/>
              <w:left w:val="single" w:color="000000" w:sz="4" w:space="0"/>
              <w:bottom w:val="single" w:color="000000" w:sz="4" w:space="0"/>
              <w:right w:val="single" w:color="000000" w:sz="4" w:space="0"/>
            </w:tcBorders>
            <w:noWrap/>
            <w:vAlign w:val="center"/>
          </w:tcPr>
          <w:p w14:paraId="24BDC6B4">
            <w:pPr>
              <w:autoSpaceDE w:val="0"/>
              <w:autoSpaceDN w:val="0"/>
              <w:adjustRightInd w:val="0"/>
              <w:snapToGrid w:val="0"/>
              <w:spacing w:line="276" w:lineRule="auto"/>
              <w:jc w:val="center"/>
              <w:rPr>
                <w:rFonts w:ascii="宋体" w:hAnsi="宋体" w:cs="宋体"/>
                <w:color w:val="auto"/>
                <w:kern w:val="0"/>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7F3ABF5">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邮政编码</w:t>
            </w:r>
          </w:p>
        </w:tc>
        <w:tc>
          <w:tcPr>
            <w:tcW w:w="2682" w:type="dxa"/>
            <w:gridSpan w:val="3"/>
            <w:tcBorders>
              <w:top w:val="single" w:color="000000" w:sz="4" w:space="0"/>
              <w:left w:val="single" w:color="000000" w:sz="4" w:space="0"/>
              <w:bottom w:val="single" w:color="000000" w:sz="4" w:space="0"/>
              <w:right w:val="single" w:color="000000" w:sz="4" w:space="0"/>
            </w:tcBorders>
            <w:noWrap/>
            <w:vAlign w:val="center"/>
          </w:tcPr>
          <w:p w14:paraId="72FA8F89">
            <w:pPr>
              <w:autoSpaceDE w:val="0"/>
              <w:autoSpaceDN w:val="0"/>
              <w:adjustRightInd w:val="0"/>
              <w:snapToGrid w:val="0"/>
              <w:spacing w:line="276" w:lineRule="auto"/>
              <w:jc w:val="center"/>
              <w:rPr>
                <w:rFonts w:ascii="宋体" w:hAnsi="宋体" w:cs="宋体"/>
                <w:color w:val="auto"/>
                <w:kern w:val="0"/>
                <w:szCs w:val="21"/>
                <w:highlight w:val="none"/>
              </w:rPr>
            </w:pPr>
          </w:p>
        </w:tc>
      </w:tr>
      <w:tr w14:paraId="2174AECF">
        <w:tblPrEx>
          <w:tblCellMar>
            <w:top w:w="0" w:type="dxa"/>
            <w:left w:w="0" w:type="dxa"/>
            <w:bottom w:w="0" w:type="dxa"/>
            <w:right w:w="0" w:type="dxa"/>
          </w:tblCellMar>
        </w:tblPrEx>
        <w:trPr>
          <w:cantSplit/>
          <w:trHeight w:val="610" w:hRule="exact"/>
        </w:trPr>
        <w:tc>
          <w:tcPr>
            <w:tcW w:w="1804" w:type="dxa"/>
            <w:vMerge w:val="restart"/>
            <w:tcBorders>
              <w:top w:val="single" w:color="000000" w:sz="4" w:space="0"/>
              <w:left w:val="single" w:color="000000" w:sz="4" w:space="0"/>
              <w:bottom w:val="single" w:color="000000" w:sz="4" w:space="0"/>
              <w:right w:val="single" w:color="000000" w:sz="4" w:space="0"/>
            </w:tcBorders>
            <w:noWrap/>
            <w:vAlign w:val="center"/>
          </w:tcPr>
          <w:p w14:paraId="2E86CD0B">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EEC0226">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409" w:type="dxa"/>
            <w:gridSpan w:val="4"/>
            <w:tcBorders>
              <w:top w:val="single" w:color="000000" w:sz="4" w:space="0"/>
              <w:left w:val="single" w:color="000000" w:sz="4" w:space="0"/>
              <w:bottom w:val="single" w:color="000000" w:sz="4" w:space="0"/>
              <w:right w:val="single" w:color="000000" w:sz="4" w:space="0"/>
            </w:tcBorders>
            <w:noWrap/>
            <w:vAlign w:val="center"/>
          </w:tcPr>
          <w:p w14:paraId="40250279">
            <w:pPr>
              <w:autoSpaceDE w:val="0"/>
              <w:autoSpaceDN w:val="0"/>
              <w:adjustRightInd w:val="0"/>
              <w:snapToGrid w:val="0"/>
              <w:spacing w:line="276" w:lineRule="auto"/>
              <w:jc w:val="center"/>
              <w:rPr>
                <w:rFonts w:ascii="宋体" w:hAnsi="宋体" w:cs="宋体"/>
                <w:color w:val="auto"/>
                <w:kern w:val="0"/>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42852DD">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2682" w:type="dxa"/>
            <w:gridSpan w:val="3"/>
            <w:tcBorders>
              <w:top w:val="single" w:color="000000" w:sz="4" w:space="0"/>
              <w:left w:val="single" w:color="000000" w:sz="4" w:space="0"/>
              <w:bottom w:val="single" w:color="000000" w:sz="4" w:space="0"/>
              <w:right w:val="single" w:color="000000" w:sz="4" w:space="0"/>
            </w:tcBorders>
            <w:noWrap/>
            <w:vAlign w:val="center"/>
          </w:tcPr>
          <w:p w14:paraId="236A14A7">
            <w:pPr>
              <w:autoSpaceDE w:val="0"/>
              <w:autoSpaceDN w:val="0"/>
              <w:adjustRightInd w:val="0"/>
              <w:snapToGrid w:val="0"/>
              <w:spacing w:line="276" w:lineRule="auto"/>
              <w:jc w:val="center"/>
              <w:rPr>
                <w:rFonts w:ascii="宋体" w:hAnsi="宋体" w:cs="宋体"/>
                <w:color w:val="auto"/>
                <w:kern w:val="0"/>
                <w:szCs w:val="21"/>
                <w:highlight w:val="none"/>
              </w:rPr>
            </w:pPr>
          </w:p>
        </w:tc>
      </w:tr>
      <w:tr w14:paraId="59560AC6">
        <w:tblPrEx>
          <w:tblCellMar>
            <w:top w:w="0" w:type="dxa"/>
            <w:left w:w="0" w:type="dxa"/>
            <w:bottom w:w="0" w:type="dxa"/>
            <w:right w:w="0" w:type="dxa"/>
          </w:tblCellMar>
        </w:tblPrEx>
        <w:trPr>
          <w:cantSplit/>
          <w:trHeight w:val="603" w:hRule="exact"/>
        </w:trPr>
        <w:tc>
          <w:tcPr>
            <w:tcW w:w="1804" w:type="dxa"/>
            <w:vMerge w:val="continue"/>
            <w:tcBorders>
              <w:top w:val="single" w:color="000000" w:sz="4" w:space="0"/>
              <w:left w:val="single" w:color="000000" w:sz="4" w:space="0"/>
              <w:bottom w:val="single" w:color="000000" w:sz="4" w:space="0"/>
              <w:right w:val="single" w:color="000000" w:sz="4" w:space="0"/>
            </w:tcBorders>
            <w:noWrap/>
            <w:vAlign w:val="center"/>
          </w:tcPr>
          <w:p w14:paraId="447395F5">
            <w:pPr>
              <w:autoSpaceDE w:val="0"/>
              <w:autoSpaceDN w:val="0"/>
              <w:adjustRightInd w:val="0"/>
              <w:snapToGrid w:val="0"/>
              <w:spacing w:line="276" w:lineRule="auto"/>
              <w:jc w:val="center"/>
              <w:rPr>
                <w:rFonts w:ascii="宋体" w:hAnsi="宋体" w:cs="宋体"/>
                <w:color w:val="auto"/>
                <w:kern w:val="0"/>
                <w:szCs w:val="21"/>
                <w:highlight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2CC35074">
            <w:pPr>
              <w:tabs>
                <w:tab w:val="left" w:pos="540"/>
              </w:tabs>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传  真</w:t>
            </w:r>
          </w:p>
        </w:tc>
        <w:tc>
          <w:tcPr>
            <w:tcW w:w="2409" w:type="dxa"/>
            <w:gridSpan w:val="4"/>
            <w:tcBorders>
              <w:top w:val="single" w:color="000000" w:sz="4" w:space="0"/>
              <w:left w:val="single" w:color="000000" w:sz="4" w:space="0"/>
              <w:bottom w:val="single" w:color="000000" w:sz="4" w:space="0"/>
              <w:right w:val="single" w:color="000000" w:sz="4" w:space="0"/>
            </w:tcBorders>
            <w:noWrap/>
            <w:vAlign w:val="center"/>
          </w:tcPr>
          <w:p w14:paraId="57052AD4">
            <w:pPr>
              <w:autoSpaceDE w:val="0"/>
              <w:autoSpaceDN w:val="0"/>
              <w:adjustRightInd w:val="0"/>
              <w:snapToGrid w:val="0"/>
              <w:spacing w:line="276" w:lineRule="auto"/>
              <w:jc w:val="center"/>
              <w:rPr>
                <w:rFonts w:ascii="宋体" w:hAnsi="宋体" w:cs="宋体"/>
                <w:color w:val="auto"/>
                <w:kern w:val="0"/>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59E3053">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网 址</w:t>
            </w:r>
          </w:p>
        </w:tc>
        <w:tc>
          <w:tcPr>
            <w:tcW w:w="2682" w:type="dxa"/>
            <w:gridSpan w:val="3"/>
            <w:tcBorders>
              <w:top w:val="single" w:color="000000" w:sz="4" w:space="0"/>
              <w:left w:val="single" w:color="000000" w:sz="4" w:space="0"/>
              <w:bottom w:val="single" w:color="000000" w:sz="4" w:space="0"/>
              <w:right w:val="single" w:color="000000" w:sz="4" w:space="0"/>
            </w:tcBorders>
            <w:noWrap/>
            <w:vAlign w:val="center"/>
          </w:tcPr>
          <w:p w14:paraId="07E13DDE">
            <w:pPr>
              <w:autoSpaceDE w:val="0"/>
              <w:autoSpaceDN w:val="0"/>
              <w:adjustRightInd w:val="0"/>
              <w:snapToGrid w:val="0"/>
              <w:spacing w:line="276" w:lineRule="auto"/>
              <w:jc w:val="center"/>
              <w:rPr>
                <w:rFonts w:ascii="宋体" w:hAnsi="宋体" w:cs="宋体"/>
                <w:color w:val="auto"/>
                <w:kern w:val="0"/>
                <w:szCs w:val="21"/>
                <w:highlight w:val="none"/>
              </w:rPr>
            </w:pPr>
          </w:p>
        </w:tc>
      </w:tr>
      <w:tr w14:paraId="0D67EA24">
        <w:tblPrEx>
          <w:tblCellMar>
            <w:top w:w="0" w:type="dxa"/>
            <w:left w:w="0" w:type="dxa"/>
            <w:bottom w:w="0" w:type="dxa"/>
            <w:right w:w="0" w:type="dxa"/>
          </w:tblCellMar>
        </w:tblPrEx>
        <w:trPr>
          <w:trHeight w:val="460"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74156C4B">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组织结构</w:t>
            </w:r>
          </w:p>
        </w:tc>
        <w:tc>
          <w:tcPr>
            <w:tcW w:w="7379" w:type="dxa"/>
            <w:gridSpan w:val="9"/>
            <w:tcBorders>
              <w:top w:val="single" w:color="000000" w:sz="4" w:space="0"/>
              <w:left w:val="single" w:color="000000" w:sz="4" w:space="0"/>
              <w:bottom w:val="single" w:color="000000" w:sz="4" w:space="0"/>
              <w:right w:val="single" w:color="000000" w:sz="4" w:space="0"/>
            </w:tcBorders>
            <w:noWrap/>
            <w:vAlign w:val="center"/>
          </w:tcPr>
          <w:p w14:paraId="38BC57B3">
            <w:pPr>
              <w:autoSpaceDE w:val="0"/>
              <w:autoSpaceDN w:val="0"/>
              <w:adjustRightInd w:val="0"/>
              <w:snapToGrid w:val="0"/>
              <w:spacing w:line="276" w:lineRule="auto"/>
              <w:jc w:val="center"/>
              <w:rPr>
                <w:rFonts w:ascii="宋体" w:hAnsi="宋体" w:cs="宋体"/>
                <w:color w:val="auto"/>
                <w:kern w:val="0"/>
                <w:szCs w:val="21"/>
                <w:highlight w:val="none"/>
              </w:rPr>
            </w:pPr>
          </w:p>
        </w:tc>
      </w:tr>
      <w:tr w14:paraId="05841277">
        <w:tblPrEx>
          <w:tblCellMar>
            <w:top w:w="0" w:type="dxa"/>
            <w:left w:w="0" w:type="dxa"/>
            <w:bottom w:w="0" w:type="dxa"/>
            <w:right w:w="0" w:type="dxa"/>
          </w:tblCellMar>
        </w:tblPrEx>
        <w:trPr>
          <w:trHeight w:val="619"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106D28EB">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2DDF9406">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BBFBD58">
            <w:pPr>
              <w:autoSpaceDE w:val="0"/>
              <w:autoSpaceDN w:val="0"/>
              <w:adjustRightInd w:val="0"/>
              <w:snapToGrid w:val="0"/>
              <w:spacing w:line="276" w:lineRule="auto"/>
              <w:jc w:val="center"/>
              <w:rPr>
                <w:rFonts w:ascii="宋体" w:hAnsi="宋体" w:cs="宋体"/>
                <w:color w:val="auto"/>
                <w:kern w:val="0"/>
                <w:szCs w:val="21"/>
                <w:highlight w:val="none"/>
              </w:rPr>
            </w:pPr>
          </w:p>
        </w:tc>
        <w:tc>
          <w:tcPr>
            <w:tcW w:w="1315" w:type="dxa"/>
            <w:gridSpan w:val="2"/>
            <w:tcBorders>
              <w:top w:val="single" w:color="000000" w:sz="4" w:space="0"/>
              <w:left w:val="single" w:color="000000" w:sz="4" w:space="0"/>
              <w:bottom w:val="single" w:color="000000" w:sz="4" w:space="0"/>
              <w:right w:val="single" w:color="000000" w:sz="4" w:space="0"/>
            </w:tcBorders>
            <w:noWrap/>
            <w:vAlign w:val="center"/>
          </w:tcPr>
          <w:p w14:paraId="0913265A">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965" w:type="dxa"/>
            <w:gridSpan w:val="3"/>
            <w:tcBorders>
              <w:top w:val="single" w:color="000000" w:sz="4" w:space="0"/>
              <w:left w:val="single" w:color="000000" w:sz="4" w:space="0"/>
              <w:bottom w:val="single" w:color="000000" w:sz="4" w:space="0"/>
              <w:right w:val="single" w:color="000000" w:sz="4" w:space="0"/>
            </w:tcBorders>
            <w:noWrap/>
            <w:vAlign w:val="center"/>
          </w:tcPr>
          <w:p w14:paraId="3F168BC8">
            <w:pPr>
              <w:autoSpaceDE w:val="0"/>
              <w:autoSpaceDN w:val="0"/>
              <w:adjustRightInd w:val="0"/>
              <w:snapToGrid w:val="0"/>
              <w:spacing w:line="276" w:lineRule="auto"/>
              <w:jc w:val="center"/>
              <w:rPr>
                <w:rFonts w:ascii="宋体" w:hAnsi="宋体" w:cs="宋体"/>
                <w:color w:val="auto"/>
                <w:kern w:val="0"/>
                <w:szCs w:val="21"/>
                <w:highlight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1EB661B1">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1272" w:type="dxa"/>
            <w:tcBorders>
              <w:top w:val="single" w:color="000000" w:sz="4" w:space="0"/>
              <w:left w:val="single" w:color="000000" w:sz="4" w:space="0"/>
              <w:bottom w:val="single" w:color="000000" w:sz="4" w:space="0"/>
              <w:right w:val="single" w:color="000000" w:sz="4" w:space="0"/>
            </w:tcBorders>
            <w:noWrap/>
            <w:vAlign w:val="center"/>
          </w:tcPr>
          <w:p w14:paraId="074A72BD">
            <w:pPr>
              <w:autoSpaceDE w:val="0"/>
              <w:autoSpaceDN w:val="0"/>
              <w:adjustRightInd w:val="0"/>
              <w:snapToGrid w:val="0"/>
              <w:spacing w:line="276" w:lineRule="auto"/>
              <w:jc w:val="center"/>
              <w:rPr>
                <w:rFonts w:ascii="宋体" w:hAnsi="宋体" w:cs="宋体"/>
                <w:color w:val="auto"/>
                <w:kern w:val="0"/>
                <w:szCs w:val="21"/>
                <w:highlight w:val="none"/>
              </w:rPr>
            </w:pPr>
          </w:p>
        </w:tc>
      </w:tr>
      <w:tr w14:paraId="0CE5CA85">
        <w:tblPrEx>
          <w:tblCellMar>
            <w:top w:w="0" w:type="dxa"/>
            <w:left w:w="0" w:type="dxa"/>
            <w:bottom w:w="0" w:type="dxa"/>
            <w:right w:w="0" w:type="dxa"/>
          </w:tblCellMar>
        </w:tblPrEx>
        <w:trPr>
          <w:trHeight w:val="763"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02BF572E">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F7E76CD">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B5E6FB1">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315" w:type="dxa"/>
            <w:gridSpan w:val="2"/>
            <w:tcBorders>
              <w:top w:val="single" w:color="000000" w:sz="4" w:space="0"/>
              <w:left w:val="single" w:color="000000" w:sz="4" w:space="0"/>
              <w:bottom w:val="single" w:color="000000" w:sz="4" w:space="0"/>
              <w:right w:val="single" w:color="000000" w:sz="4" w:space="0"/>
            </w:tcBorders>
            <w:noWrap/>
            <w:vAlign w:val="center"/>
          </w:tcPr>
          <w:p w14:paraId="38B22551">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965" w:type="dxa"/>
            <w:gridSpan w:val="3"/>
            <w:tcBorders>
              <w:top w:val="single" w:color="000000" w:sz="4" w:space="0"/>
              <w:left w:val="single" w:color="000000" w:sz="4" w:space="0"/>
              <w:bottom w:val="single" w:color="000000" w:sz="4" w:space="0"/>
              <w:right w:val="single" w:color="000000" w:sz="4" w:space="0"/>
            </w:tcBorders>
            <w:noWrap/>
            <w:vAlign w:val="center"/>
          </w:tcPr>
          <w:p w14:paraId="29B717C8">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1296957B">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1272" w:type="dxa"/>
            <w:tcBorders>
              <w:top w:val="single" w:color="000000" w:sz="4" w:space="0"/>
              <w:left w:val="single" w:color="000000" w:sz="4" w:space="0"/>
              <w:bottom w:val="single" w:color="000000" w:sz="4" w:space="0"/>
              <w:right w:val="single" w:color="000000" w:sz="4" w:space="0"/>
            </w:tcBorders>
            <w:noWrap/>
            <w:vAlign w:val="center"/>
          </w:tcPr>
          <w:p w14:paraId="1BABCF51">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r>
      <w:tr w14:paraId="2959A2FA">
        <w:tblPrEx>
          <w:tblCellMar>
            <w:top w:w="0" w:type="dxa"/>
            <w:left w:w="0" w:type="dxa"/>
            <w:bottom w:w="0" w:type="dxa"/>
            <w:right w:w="0" w:type="dxa"/>
          </w:tblCellMar>
        </w:tblPrEx>
        <w:trPr>
          <w:trHeight w:val="594"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4D33DAFD">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成立时间</w:t>
            </w:r>
          </w:p>
        </w:tc>
        <w:tc>
          <w:tcPr>
            <w:tcW w:w="1931" w:type="dxa"/>
            <w:gridSpan w:val="2"/>
            <w:tcBorders>
              <w:top w:val="single" w:color="000000" w:sz="4" w:space="0"/>
              <w:left w:val="single" w:color="000000" w:sz="4" w:space="0"/>
              <w:bottom w:val="single" w:color="000000" w:sz="4" w:space="0"/>
              <w:right w:val="single" w:color="000000" w:sz="4" w:space="0"/>
            </w:tcBorders>
            <w:noWrap/>
            <w:vAlign w:val="center"/>
          </w:tcPr>
          <w:p w14:paraId="58D09794">
            <w:pPr>
              <w:autoSpaceDE w:val="0"/>
              <w:autoSpaceDN w:val="0"/>
              <w:adjustRightInd w:val="0"/>
              <w:snapToGrid w:val="0"/>
              <w:spacing w:line="276" w:lineRule="auto"/>
              <w:jc w:val="center"/>
              <w:rPr>
                <w:rFonts w:ascii="宋体" w:hAnsi="宋体" w:cs="宋体"/>
                <w:color w:val="auto"/>
                <w:kern w:val="0"/>
                <w:szCs w:val="21"/>
                <w:highlight w:val="none"/>
              </w:rPr>
            </w:pPr>
          </w:p>
        </w:tc>
        <w:tc>
          <w:tcPr>
            <w:tcW w:w="5448" w:type="dxa"/>
            <w:gridSpan w:val="7"/>
            <w:tcBorders>
              <w:top w:val="single" w:color="000000" w:sz="4" w:space="0"/>
              <w:left w:val="single" w:color="000000" w:sz="4" w:space="0"/>
              <w:bottom w:val="single" w:color="000000" w:sz="4" w:space="0"/>
              <w:right w:val="single" w:color="000000" w:sz="4" w:space="0"/>
            </w:tcBorders>
            <w:noWrap/>
            <w:vAlign w:val="center"/>
          </w:tcPr>
          <w:p w14:paraId="7EB9207D">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员工总人数：</w:t>
            </w:r>
          </w:p>
        </w:tc>
      </w:tr>
      <w:tr w14:paraId="00B3836F">
        <w:tblPrEx>
          <w:tblCellMar>
            <w:top w:w="0" w:type="dxa"/>
            <w:left w:w="0" w:type="dxa"/>
            <w:bottom w:w="0" w:type="dxa"/>
            <w:right w:w="0" w:type="dxa"/>
          </w:tblCellMar>
        </w:tblPrEx>
        <w:trPr>
          <w:cantSplit/>
          <w:trHeight w:val="661"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4C4DD321">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企业资质等级</w:t>
            </w:r>
          </w:p>
        </w:tc>
        <w:tc>
          <w:tcPr>
            <w:tcW w:w="1931" w:type="dxa"/>
            <w:gridSpan w:val="2"/>
            <w:tcBorders>
              <w:top w:val="single" w:color="000000" w:sz="4" w:space="0"/>
              <w:left w:val="single" w:color="000000" w:sz="4" w:space="0"/>
              <w:bottom w:val="single" w:color="000000" w:sz="4" w:space="0"/>
              <w:right w:val="single" w:color="000000" w:sz="4" w:space="0"/>
            </w:tcBorders>
            <w:noWrap/>
            <w:vAlign w:val="center"/>
          </w:tcPr>
          <w:p w14:paraId="338CEBF3">
            <w:pPr>
              <w:autoSpaceDE w:val="0"/>
              <w:autoSpaceDN w:val="0"/>
              <w:adjustRightInd w:val="0"/>
              <w:snapToGrid w:val="0"/>
              <w:spacing w:line="276" w:lineRule="auto"/>
              <w:jc w:val="center"/>
              <w:rPr>
                <w:rFonts w:ascii="宋体" w:hAnsi="宋体" w:cs="宋体"/>
                <w:color w:val="auto"/>
                <w:kern w:val="0"/>
                <w:szCs w:val="21"/>
                <w:highlight w:val="none"/>
              </w:rPr>
            </w:pPr>
          </w:p>
        </w:tc>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0C52C76B">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其中</w:t>
            </w:r>
          </w:p>
        </w:tc>
        <w:tc>
          <w:tcPr>
            <w:tcW w:w="2402" w:type="dxa"/>
            <w:gridSpan w:val="4"/>
            <w:tcBorders>
              <w:top w:val="single" w:color="000000" w:sz="4" w:space="0"/>
              <w:left w:val="single" w:color="000000" w:sz="4" w:space="0"/>
              <w:bottom w:val="single" w:color="000000" w:sz="4" w:space="0"/>
              <w:right w:val="single" w:color="000000" w:sz="4" w:space="0"/>
            </w:tcBorders>
            <w:noWrap/>
            <w:vAlign w:val="center"/>
          </w:tcPr>
          <w:p w14:paraId="4F42A65E">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2168" w:type="dxa"/>
            <w:gridSpan w:val="2"/>
            <w:tcBorders>
              <w:top w:val="single" w:color="000000" w:sz="4" w:space="0"/>
              <w:left w:val="single" w:color="000000" w:sz="4" w:space="0"/>
              <w:bottom w:val="single" w:color="000000" w:sz="4" w:space="0"/>
              <w:right w:val="single" w:color="000000" w:sz="4" w:space="0"/>
            </w:tcBorders>
            <w:noWrap/>
            <w:vAlign w:val="center"/>
          </w:tcPr>
          <w:p w14:paraId="78BEC448">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r>
      <w:tr w14:paraId="5109BA66">
        <w:tblPrEx>
          <w:tblCellMar>
            <w:top w:w="0" w:type="dxa"/>
            <w:left w:w="0" w:type="dxa"/>
            <w:bottom w:w="0" w:type="dxa"/>
            <w:right w:w="0" w:type="dxa"/>
          </w:tblCellMar>
        </w:tblPrEx>
        <w:trPr>
          <w:cantSplit/>
          <w:trHeight w:val="670"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27508B17">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营业执照号</w:t>
            </w:r>
          </w:p>
        </w:tc>
        <w:tc>
          <w:tcPr>
            <w:tcW w:w="1931" w:type="dxa"/>
            <w:gridSpan w:val="2"/>
            <w:tcBorders>
              <w:top w:val="single" w:color="000000" w:sz="4" w:space="0"/>
              <w:left w:val="single" w:color="000000" w:sz="4" w:space="0"/>
              <w:bottom w:val="single" w:color="000000" w:sz="4" w:space="0"/>
              <w:right w:val="single" w:color="000000" w:sz="4" w:space="0"/>
            </w:tcBorders>
            <w:noWrap/>
            <w:vAlign w:val="center"/>
          </w:tcPr>
          <w:p w14:paraId="43CFB761">
            <w:pPr>
              <w:autoSpaceDE w:val="0"/>
              <w:autoSpaceDN w:val="0"/>
              <w:adjustRightInd w:val="0"/>
              <w:snapToGrid w:val="0"/>
              <w:spacing w:line="276" w:lineRule="auto"/>
              <w:jc w:val="center"/>
              <w:rPr>
                <w:rFonts w:ascii="宋体" w:hAnsi="宋体" w:cs="宋体"/>
                <w:color w:val="auto"/>
                <w:kern w:val="0"/>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346489D">
            <w:pPr>
              <w:autoSpaceDE w:val="0"/>
              <w:autoSpaceDN w:val="0"/>
              <w:adjustRightInd w:val="0"/>
              <w:snapToGrid w:val="0"/>
              <w:spacing w:line="276" w:lineRule="auto"/>
              <w:jc w:val="center"/>
              <w:rPr>
                <w:rFonts w:ascii="宋体" w:hAnsi="宋体" w:cs="宋体"/>
                <w:color w:val="auto"/>
                <w:kern w:val="0"/>
                <w:szCs w:val="21"/>
                <w:highlight w:val="none"/>
              </w:rPr>
            </w:pPr>
          </w:p>
        </w:tc>
        <w:tc>
          <w:tcPr>
            <w:tcW w:w="2402" w:type="dxa"/>
            <w:gridSpan w:val="4"/>
            <w:tcBorders>
              <w:top w:val="single" w:color="000000" w:sz="4" w:space="0"/>
              <w:left w:val="single" w:color="000000" w:sz="4" w:space="0"/>
              <w:bottom w:val="single" w:color="000000" w:sz="4" w:space="0"/>
              <w:right w:val="single" w:color="000000" w:sz="4" w:space="0"/>
            </w:tcBorders>
            <w:noWrap/>
            <w:vAlign w:val="center"/>
          </w:tcPr>
          <w:p w14:paraId="719B9ECF">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高级职称人员</w:t>
            </w:r>
          </w:p>
        </w:tc>
        <w:tc>
          <w:tcPr>
            <w:tcW w:w="2168" w:type="dxa"/>
            <w:gridSpan w:val="2"/>
            <w:tcBorders>
              <w:top w:val="single" w:color="000000" w:sz="4" w:space="0"/>
              <w:left w:val="single" w:color="000000" w:sz="4" w:space="0"/>
              <w:bottom w:val="single" w:color="000000" w:sz="4" w:space="0"/>
              <w:right w:val="single" w:color="000000" w:sz="4" w:space="0"/>
            </w:tcBorders>
            <w:noWrap/>
            <w:vAlign w:val="center"/>
          </w:tcPr>
          <w:p w14:paraId="286FE52B">
            <w:pPr>
              <w:autoSpaceDE w:val="0"/>
              <w:autoSpaceDN w:val="0"/>
              <w:adjustRightInd w:val="0"/>
              <w:snapToGrid w:val="0"/>
              <w:spacing w:line="276" w:lineRule="auto"/>
              <w:jc w:val="center"/>
              <w:rPr>
                <w:rFonts w:ascii="宋体" w:hAnsi="宋体" w:cs="宋体"/>
                <w:color w:val="auto"/>
                <w:kern w:val="0"/>
                <w:szCs w:val="21"/>
                <w:highlight w:val="none"/>
              </w:rPr>
            </w:pPr>
          </w:p>
        </w:tc>
      </w:tr>
      <w:tr w14:paraId="5190A7E4">
        <w:tblPrEx>
          <w:tblCellMar>
            <w:top w:w="0" w:type="dxa"/>
            <w:left w:w="0" w:type="dxa"/>
            <w:bottom w:w="0" w:type="dxa"/>
            <w:right w:w="0" w:type="dxa"/>
          </w:tblCellMar>
        </w:tblPrEx>
        <w:trPr>
          <w:cantSplit/>
          <w:trHeight w:val="604"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0FEFBF34">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注册资金</w:t>
            </w:r>
          </w:p>
        </w:tc>
        <w:tc>
          <w:tcPr>
            <w:tcW w:w="1931" w:type="dxa"/>
            <w:gridSpan w:val="2"/>
            <w:tcBorders>
              <w:top w:val="single" w:color="000000" w:sz="4" w:space="0"/>
              <w:left w:val="single" w:color="000000" w:sz="4" w:space="0"/>
              <w:bottom w:val="single" w:color="000000" w:sz="4" w:space="0"/>
              <w:right w:val="single" w:color="000000" w:sz="4" w:space="0"/>
            </w:tcBorders>
            <w:noWrap/>
            <w:vAlign w:val="center"/>
          </w:tcPr>
          <w:p w14:paraId="5A80C7DF">
            <w:pPr>
              <w:autoSpaceDE w:val="0"/>
              <w:autoSpaceDN w:val="0"/>
              <w:adjustRightInd w:val="0"/>
              <w:snapToGrid w:val="0"/>
              <w:spacing w:line="276" w:lineRule="auto"/>
              <w:jc w:val="center"/>
              <w:rPr>
                <w:rFonts w:ascii="宋体" w:hAnsi="宋体" w:cs="宋体"/>
                <w:color w:val="auto"/>
                <w:kern w:val="0"/>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22A7364">
            <w:pPr>
              <w:autoSpaceDE w:val="0"/>
              <w:autoSpaceDN w:val="0"/>
              <w:adjustRightInd w:val="0"/>
              <w:snapToGrid w:val="0"/>
              <w:spacing w:line="276" w:lineRule="auto"/>
              <w:jc w:val="center"/>
              <w:rPr>
                <w:rFonts w:ascii="宋体" w:hAnsi="宋体" w:cs="宋体"/>
                <w:color w:val="auto"/>
                <w:kern w:val="0"/>
                <w:szCs w:val="21"/>
                <w:highlight w:val="none"/>
              </w:rPr>
            </w:pPr>
          </w:p>
        </w:tc>
        <w:tc>
          <w:tcPr>
            <w:tcW w:w="2402" w:type="dxa"/>
            <w:gridSpan w:val="4"/>
            <w:tcBorders>
              <w:top w:val="single" w:color="000000" w:sz="4" w:space="0"/>
              <w:left w:val="single" w:color="000000" w:sz="4" w:space="0"/>
              <w:bottom w:val="single" w:color="000000" w:sz="4" w:space="0"/>
              <w:right w:val="single" w:color="000000" w:sz="4" w:space="0"/>
            </w:tcBorders>
            <w:noWrap/>
            <w:vAlign w:val="center"/>
          </w:tcPr>
          <w:p w14:paraId="1A5CD888">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中级职称人员</w:t>
            </w:r>
          </w:p>
        </w:tc>
        <w:tc>
          <w:tcPr>
            <w:tcW w:w="2168" w:type="dxa"/>
            <w:gridSpan w:val="2"/>
            <w:tcBorders>
              <w:top w:val="single" w:color="000000" w:sz="4" w:space="0"/>
              <w:left w:val="single" w:color="000000" w:sz="4" w:space="0"/>
              <w:bottom w:val="single" w:color="000000" w:sz="4" w:space="0"/>
              <w:right w:val="single" w:color="000000" w:sz="4" w:space="0"/>
            </w:tcBorders>
            <w:noWrap/>
            <w:vAlign w:val="center"/>
          </w:tcPr>
          <w:p w14:paraId="0E6B9702">
            <w:pPr>
              <w:autoSpaceDE w:val="0"/>
              <w:autoSpaceDN w:val="0"/>
              <w:adjustRightInd w:val="0"/>
              <w:snapToGrid w:val="0"/>
              <w:spacing w:line="276" w:lineRule="auto"/>
              <w:jc w:val="center"/>
              <w:rPr>
                <w:rFonts w:ascii="宋体" w:hAnsi="宋体" w:cs="宋体"/>
                <w:color w:val="auto"/>
                <w:kern w:val="0"/>
                <w:szCs w:val="21"/>
                <w:highlight w:val="none"/>
              </w:rPr>
            </w:pPr>
          </w:p>
        </w:tc>
      </w:tr>
      <w:tr w14:paraId="5A72E7B4">
        <w:tblPrEx>
          <w:tblCellMar>
            <w:top w:w="0" w:type="dxa"/>
            <w:left w:w="0" w:type="dxa"/>
            <w:bottom w:w="0" w:type="dxa"/>
            <w:right w:w="0" w:type="dxa"/>
          </w:tblCellMar>
        </w:tblPrEx>
        <w:trPr>
          <w:cantSplit/>
          <w:trHeight w:val="630"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1E25CCBD">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1931" w:type="dxa"/>
            <w:gridSpan w:val="2"/>
            <w:tcBorders>
              <w:top w:val="single" w:color="000000" w:sz="4" w:space="0"/>
              <w:left w:val="single" w:color="000000" w:sz="4" w:space="0"/>
              <w:bottom w:val="single" w:color="000000" w:sz="4" w:space="0"/>
              <w:right w:val="single" w:color="000000" w:sz="4" w:space="0"/>
            </w:tcBorders>
            <w:noWrap/>
            <w:vAlign w:val="center"/>
          </w:tcPr>
          <w:p w14:paraId="554659FC">
            <w:pPr>
              <w:autoSpaceDE w:val="0"/>
              <w:autoSpaceDN w:val="0"/>
              <w:adjustRightInd w:val="0"/>
              <w:snapToGrid w:val="0"/>
              <w:spacing w:line="276" w:lineRule="auto"/>
              <w:jc w:val="center"/>
              <w:rPr>
                <w:rFonts w:ascii="宋体" w:hAnsi="宋体" w:cs="宋体"/>
                <w:color w:val="auto"/>
                <w:kern w:val="0"/>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F7BE350">
            <w:pPr>
              <w:autoSpaceDE w:val="0"/>
              <w:autoSpaceDN w:val="0"/>
              <w:adjustRightInd w:val="0"/>
              <w:snapToGrid w:val="0"/>
              <w:spacing w:line="276" w:lineRule="auto"/>
              <w:jc w:val="center"/>
              <w:rPr>
                <w:rFonts w:ascii="宋体" w:hAnsi="宋体" w:cs="宋体"/>
                <w:color w:val="auto"/>
                <w:kern w:val="0"/>
                <w:szCs w:val="21"/>
                <w:highlight w:val="none"/>
              </w:rPr>
            </w:pPr>
          </w:p>
        </w:tc>
        <w:tc>
          <w:tcPr>
            <w:tcW w:w="2402" w:type="dxa"/>
            <w:gridSpan w:val="4"/>
            <w:tcBorders>
              <w:top w:val="single" w:color="000000" w:sz="4" w:space="0"/>
              <w:left w:val="single" w:color="000000" w:sz="4" w:space="0"/>
              <w:bottom w:val="single" w:color="000000" w:sz="4" w:space="0"/>
              <w:right w:val="single" w:color="000000" w:sz="4" w:space="0"/>
            </w:tcBorders>
            <w:noWrap/>
            <w:vAlign w:val="center"/>
          </w:tcPr>
          <w:p w14:paraId="38EF0958">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初级职称人员</w:t>
            </w:r>
          </w:p>
        </w:tc>
        <w:tc>
          <w:tcPr>
            <w:tcW w:w="2168" w:type="dxa"/>
            <w:gridSpan w:val="2"/>
            <w:tcBorders>
              <w:top w:val="single" w:color="000000" w:sz="4" w:space="0"/>
              <w:left w:val="single" w:color="000000" w:sz="4" w:space="0"/>
              <w:bottom w:val="single" w:color="000000" w:sz="4" w:space="0"/>
              <w:right w:val="single" w:color="000000" w:sz="4" w:space="0"/>
            </w:tcBorders>
            <w:noWrap/>
            <w:vAlign w:val="center"/>
          </w:tcPr>
          <w:p w14:paraId="1C90CB44">
            <w:pPr>
              <w:autoSpaceDE w:val="0"/>
              <w:autoSpaceDN w:val="0"/>
              <w:adjustRightInd w:val="0"/>
              <w:snapToGrid w:val="0"/>
              <w:spacing w:line="276" w:lineRule="auto"/>
              <w:jc w:val="center"/>
              <w:rPr>
                <w:rFonts w:ascii="宋体" w:hAnsi="宋体" w:cs="宋体"/>
                <w:color w:val="auto"/>
                <w:kern w:val="0"/>
                <w:szCs w:val="21"/>
                <w:highlight w:val="none"/>
              </w:rPr>
            </w:pPr>
          </w:p>
        </w:tc>
      </w:tr>
      <w:tr w14:paraId="57361B18">
        <w:tblPrEx>
          <w:tblCellMar>
            <w:top w:w="0" w:type="dxa"/>
            <w:left w:w="0" w:type="dxa"/>
            <w:bottom w:w="0" w:type="dxa"/>
            <w:right w:w="0" w:type="dxa"/>
          </w:tblCellMar>
        </w:tblPrEx>
        <w:trPr>
          <w:cantSplit/>
          <w:trHeight w:val="568" w:hRule="exact"/>
        </w:trPr>
        <w:tc>
          <w:tcPr>
            <w:tcW w:w="1804" w:type="dxa"/>
            <w:tcBorders>
              <w:top w:val="single" w:color="000000" w:sz="4" w:space="0"/>
              <w:left w:val="single" w:color="000000" w:sz="4" w:space="0"/>
              <w:bottom w:val="single" w:color="000000" w:sz="4" w:space="0"/>
              <w:right w:val="single" w:color="000000" w:sz="4" w:space="0"/>
            </w:tcBorders>
            <w:noWrap/>
            <w:vAlign w:val="center"/>
          </w:tcPr>
          <w:p w14:paraId="145A772D">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账号</w:t>
            </w:r>
          </w:p>
        </w:tc>
        <w:tc>
          <w:tcPr>
            <w:tcW w:w="1931" w:type="dxa"/>
            <w:gridSpan w:val="2"/>
            <w:tcBorders>
              <w:top w:val="single" w:color="000000" w:sz="4" w:space="0"/>
              <w:left w:val="single" w:color="000000" w:sz="4" w:space="0"/>
              <w:bottom w:val="single" w:color="000000" w:sz="4" w:space="0"/>
              <w:right w:val="single" w:color="000000" w:sz="4" w:space="0"/>
            </w:tcBorders>
            <w:noWrap/>
            <w:vAlign w:val="center"/>
          </w:tcPr>
          <w:p w14:paraId="5EAC505F">
            <w:pPr>
              <w:autoSpaceDE w:val="0"/>
              <w:autoSpaceDN w:val="0"/>
              <w:adjustRightInd w:val="0"/>
              <w:snapToGrid w:val="0"/>
              <w:spacing w:line="276" w:lineRule="auto"/>
              <w:jc w:val="center"/>
              <w:rPr>
                <w:rFonts w:ascii="宋体" w:hAnsi="宋体" w:cs="宋体"/>
                <w:color w:val="auto"/>
                <w:kern w:val="0"/>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6944B83C">
            <w:pPr>
              <w:autoSpaceDE w:val="0"/>
              <w:autoSpaceDN w:val="0"/>
              <w:adjustRightInd w:val="0"/>
              <w:snapToGrid w:val="0"/>
              <w:spacing w:line="276" w:lineRule="auto"/>
              <w:jc w:val="center"/>
              <w:rPr>
                <w:rFonts w:ascii="宋体" w:hAnsi="宋体" w:cs="宋体"/>
                <w:color w:val="auto"/>
                <w:kern w:val="0"/>
                <w:szCs w:val="21"/>
                <w:highlight w:val="none"/>
              </w:rPr>
            </w:pPr>
          </w:p>
        </w:tc>
        <w:tc>
          <w:tcPr>
            <w:tcW w:w="2402" w:type="dxa"/>
            <w:gridSpan w:val="4"/>
            <w:tcBorders>
              <w:top w:val="single" w:color="000000" w:sz="4" w:space="0"/>
              <w:left w:val="single" w:color="000000" w:sz="4" w:space="0"/>
              <w:bottom w:val="single" w:color="000000" w:sz="4" w:space="0"/>
              <w:right w:val="single" w:color="000000" w:sz="4" w:space="0"/>
            </w:tcBorders>
            <w:noWrap/>
            <w:vAlign w:val="center"/>
          </w:tcPr>
          <w:p w14:paraId="5B7AB000">
            <w:pPr>
              <w:tabs>
                <w:tab w:val="left" w:pos="1240"/>
              </w:tabs>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技工</w:t>
            </w:r>
          </w:p>
        </w:tc>
        <w:tc>
          <w:tcPr>
            <w:tcW w:w="2168" w:type="dxa"/>
            <w:gridSpan w:val="2"/>
            <w:tcBorders>
              <w:top w:val="single" w:color="000000" w:sz="4" w:space="0"/>
              <w:left w:val="single" w:color="000000" w:sz="4" w:space="0"/>
              <w:bottom w:val="single" w:color="000000" w:sz="4" w:space="0"/>
              <w:right w:val="single" w:color="000000" w:sz="4" w:space="0"/>
            </w:tcBorders>
            <w:noWrap/>
            <w:vAlign w:val="center"/>
          </w:tcPr>
          <w:p w14:paraId="34004634">
            <w:pPr>
              <w:autoSpaceDE w:val="0"/>
              <w:autoSpaceDN w:val="0"/>
              <w:adjustRightInd w:val="0"/>
              <w:snapToGrid w:val="0"/>
              <w:spacing w:line="276" w:lineRule="auto"/>
              <w:jc w:val="center"/>
              <w:rPr>
                <w:rFonts w:ascii="宋体" w:hAnsi="宋体" w:cs="宋体"/>
                <w:color w:val="auto"/>
                <w:kern w:val="0"/>
                <w:szCs w:val="21"/>
                <w:highlight w:val="none"/>
              </w:rPr>
            </w:pPr>
          </w:p>
        </w:tc>
      </w:tr>
      <w:tr w14:paraId="18260A54">
        <w:tblPrEx>
          <w:tblCellMar>
            <w:top w:w="0" w:type="dxa"/>
            <w:left w:w="0" w:type="dxa"/>
            <w:bottom w:w="0" w:type="dxa"/>
            <w:right w:w="0" w:type="dxa"/>
          </w:tblCellMar>
        </w:tblPrEx>
        <w:trPr>
          <w:trHeight w:val="860" w:hRule="exact"/>
        </w:trPr>
        <w:tc>
          <w:tcPr>
            <w:tcW w:w="1804" w:type="dxa"/>
            <w:tcBorders>
              <w:top w:val="single" w:color="000000" w:sz="4" w:space="0"/>
              <w:left w:val="single" w:color="000000" w:sz="4" w:space="0"/>
              <w:bottom w:val="single" w:color="auto" w:sz="4" w:space="0"/>
              <w:right w:val="single" w:color="000000" w:sz="4" w:space="0"/>
            </w:tcBorders>
            <w:noWrap/>
            <w:vAlign w:val="center"/>
          </w:tcPr>
          <w:p w14:paraId="698F8DAA">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经营范围</w:t>
            </w:r>
          </w:p>
        </w:tc>
        <w:tc>
          <w:tcPr>
            <w:tcW w:w="7379" w:type="dxa"/>
            <w:gridSpan w:val="9"/>
            <w:tcBorders>
              <w:top w:val="single" w:color="000000" w:sz="4" w:space="0"/>
              <w:left w:val="single" w:color="000000" w:sz="4" w:space="0"/>
              <w:bottom w:val="single" w:color="auto" w:sz="4" w:space="0"/>
              <w:right w:val="single" w:color="000000" w:sz="4" w:space="0"/>
            </w:tcBorders>
            <w:noWrap/>
            <w:vAlign w:val="center"/>
          </w:tcPr>
          <w:p w14:paraId="3028E4C8">
            <w:pPr>
              <w:autoSpaceDE w:val="0"/>
              <w:autoSpaceDN w:val="0"/>
              <w:adjustRightInd w:val="0"/>
              <w:snapToGrid w:val="0"/>
              <w:spacing w:line="276" w:lineRule="auto"/>
              <w:jc w:val="center"/>
              <w:rPr>
                <w:rFonts w:ascii="宋体" w:hAnsi="宋体" w:cs="宋体"/>
                <w:color w:val="auto"/>
                <w:kern w:val="0"/>
                <w:szCs w:val="21"/>
                <w:highlight w:val="none"/>
              </w:rPr>
            </w:pPr>
          </w:p>
        </w:tc>
      </w:tr>
      <w:tr w14:paraId="47A189E0">
        <w:tblPrEx>
          <w:tblCellMar>
            <w:top w:w="0" w:type="dxa"/>
            <w:left w:w="0" w:type="dxa"/>
            <w:bottom w:w="0" w:type="dxa"/>
            <w:right w:w="0" w:type="dxa"/>
          </w:tblCellMar>
        </w:tblPrEx>
        <w:trPr>
          <w:trHeight w:val="977" w:hRule="exact"/>
        </w:trPr>
        <w:tc>
          <w:tcPr>
            <w:tcW w:w="1804" w:type="dxa"/>
            <w:tcBorders>
              <w:top w:val="single" w:color="auto" w:sz="4" w:space="0"/>
              <w:left w:val="single" w:color="auto" w:sz="4" w:space="0"/>
              <w:bottom w:val="single" w:color="auto" w:sz="4" w:space="0"/>
              <w:right w:val="single" w:color="auto" w:sz="4" w:space="0"/>
            </w:tcBorders>
            <w:noWrap/>
            <w:vAlign w:val="center"/>
          </w:tcPr>
          <w:p w14:paraId="46A6E7DB">
            <w:pPr>
              <w:autoSpaceDE w:val="0"/>
              <w:autoSpaceDN w:val="0"/>
              <w:adjustRightInd w:val="0"/>
              <w:snapToGrid w:val="0"/>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7379" w:type="dxa"/>
            <w:gridSpan w:val="9"/>
            <w:tcBorders>
              <w:top w:val="single" w:color="auto" w:sz="4" w:space="0"/>
              <w:left w:val="single" w:color="auto" w:sz="4" w:space="0"/>
              <w:bottom w:val="single" w:color="auto" w:sz="4" w:space="0"/>
              <w:right w:val="single" w:color="auto" w:sz="4" w:space="0"/>
            </w:tcBorders>
            <w:noWrap/>
            <w:vAlign w:val="center"/>
          </w:tcPr>
          <w:p w14:paraId="549DD408">
            <w:pPr>
              <w:autoSpaceDE w:val="0"/>
              <w:autoSpaceDN w:val="0"/>
              <w:adjustRightInd w:val="0"/>
              <w:snapToGrid w:val="0"/>
              <w:spacing w:line="276" w:lineRule="auto"/>
              <w:jc w:val="center"/>
              <w:rPr>
                <w:rFonts w:ascii="宋体" w:hAnsi="宋体" w:cs="宋体"/>
                <w:color w:val="auto"/>
                <w:kern w:val="0"/>
                <w:szCs w:val="21"/>
                <w:highlight w:val="none"/>
              </w:rPr>
            </w:pPr>
          </w:p>
        </w:tc>
      </w:tr>
      <w:tr w14:paraId="2533B603">
        <w:tblPrEx>
          <w:tblCellMar>
            <w:top w:w="0" w:type="dxa"/>
            <w:left w:w="0" w:type="dxa"/>
            <w:bottom w:w="0" w:type="dxa"/>
            <w:right w:w="0" w:type="dxa"/>
          </w:tblCellMar>
        </w:tblPrEx>
        <w:trPr>
          <w:trHeight w:val="977" w:hRule="exact"/>
        </w:trPr>
        <w:tc>
          <w:tcPr>
            <w:tcW w:w="1804" w:type="dxa"/>
            <w:tcBorders>
              <w:top w:val="single" w:color="auto" w:sz="4" w:space="0"/>
            </w:tcBorders>
            <w:noWrap/>
            <w:vAlign w:val="center"/>
          </w:tcPr>
          <w:p w14:paraId="72F76650">
            <w:pPr>
              <w:autoSpaceDE w:val="0"/>
              <w:autoSpaceDN w:val="0"/>
              <w:adjustRightInd w:val="0"/>
              <w:snapToGrid w:val="0"/>
              <w:spacing w:line="276" w:lineRule="auto"/>
              <w:jc w:val="center"/>
              <w:rPr>
                <w:rFonts w:ascii="宋体" w:hAnsi="宋体" w:cs="宋体"/>
                <w:color w:val="auto"/>
                <w:kern w:val="0"/>
                <w:szCs w:val="21"/>
                <w:highlight w:val="none"/>
              </w:rPr>
            </w:pPr>
          </w:p>
        </w:tc>
        <w:tc>
          <w:tcPr>
            <w:tcW w:w="7379" w:type="dxa"/>
            <w:gridSpan w:val="9"/>
            <w:tcBorders>
              <w:top w:val="single" w:color="auto" w:sz="4" w:space="0"/>
            </w:tcBorders>
            <w:noWrap/>
            <w:vAlign w:val="center"/>
          </w:tcPr>
          <w:p w14:paraId="58C092E2">
            <w:pPr>
              <w:autoSpaceDE w:val="0"/>
              <w:autoSpaceDN w:val="0"/>
              <w:adjustRightInd w:val="0"/>
              <w:snapToGrid w:val="0"/>
              <w:spacing w:line="276" w:lineRule="auto"/>
              <w:jc w:val="center"/>
              <w:rPr>
                <w:rFonts w:ascii="宋体" w:hAnsi="宋体" w:cs="宋体"/>
                <w:color w:val="auto"/>
                <w:kern w:val="0"/>
                <w:szCs w:val="21"/>
                <w:highlight w:val="none"/>
              </w:rPr>
            </w:pPr>
          </w:p>
        </w:tc>
      </w:tr>
    </w:tbl>
    <w:p w14:paraId="63409017">
      <w:pPr>
        <w:pStyle w:val="4"/>
        <w:spacing w:line="360" w:lineRule="auto"/>
        <w:jc w:val="center"/>
        <w:rPr>
          <w:rFonts w:ascii="宋体" w:hAnsi="宋体" w:cs="宋体"/>
          <w:color w:val="auto"/>
          <w:highlight w:val="none"/>
        </w:rPr>
      </w:pPr>
      <w:r>
        <w:rPr>
          <w:rFonts w:hint="eastAsia" w:ascii="宋体" w:hAnsi="宋体" w:cs="宋体"/>
          <w:color w:val="auto"/>
          <w:highlight w:val="none"/>
        </w:rPr>
        <w:br w:type="page"/>
      </w:r>
      <w:bookmarkEnd w:id="960"/>
      <w:bookmarkEnd w:id="961"/>
      <w:bookmarkEnd w:id="969"/>
      <w:bookmarkStart w:id="970" w:name="_Toc107478255"/>
      <w:bookmarkStart w:id="971" w:name="_Toc60649400"/>
      <w:bookmarkStart w:id="972" w:name="_Toc6459"/>
      <w:bookmarkStart w:id="973" w:name="_Toc14647"/>
      <w:bookmarkStart w:id="974" w:name="_Toc176"/>
      <w:bookmarkStart w:id="975" w:name="_Toc5300"/>
      <w:r>
        <w:rPr>
          <w:rFonts w:hint="eastAsia" w:ascii="宋体" w:hAnsi="宋体" w:cs="宋体"/>
          <w:color w:val="auto"/>
          <w:sz w:val="28"/>
          <w:highlight w:val="none"/>
        </w:rPr>
        <w:t>（三）承诺</w:t>
      </w:r>
      <w:bookmarkEnd w:id="970"/>
      <w:bookmarkEnd w:id="971"/>
      <w:bookmarkEnd w:id="972"/>
      <w:bookmarkEnd w:id="973"/>
      <w:bookmarkEnd w:id="974"/>
      <w:bookmarkEnd w:id="975"/>
    </w:p>
    <w:p w14:paraId="046C0925">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（比选人名称）</w:t>
      </w:r>
      <w:r>
        <w:rPr>
          <w:rFonts w:hint="eastAsia" w:ascii="宋体" w:hAnsi="宋体" w:cs="宋体"/>
          <w:color w:val="auto"/>
          <w:szCs w:val="21"/>
          <w:highlight w:val="none"/>
        </w:rPr>
        <w:t>：</w:t>
      </w:r>
    </w:p>
    <w:p w14:paraId="27ECBF4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w:t>
      </w:r>
      <w:r>
        <w:rPr>
          <w:rFonts w:hint="eastAsia" w:ascii="宋体" w:hAnsi="宋体" w:cs="宋体"/>
          <w:color w:val="auto"/>
          <w:szCs w:val="21"/>
          <w:highlight w:val="none"/>
          <w:u w:val="single"/>
        </w:rPr>
        <w:t xml:space="preserve">        （比选申请人名称）</w:t>
      </w:r>
      <w:r>
        <w:rPr>
          <w:rFonts w:hint="eastAsia" w:ascii="宋体" w:hAnsi="宋体" w:cs="宋体"/>
          <w:color w:val="auto"/>
          <w:szCs w:val="21"/>
          <w:highlight w:val="none"/>
        </w:rPr>
        <w:t>参加了贵单位</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的</w:t>
      </w:r>
      <w:r>
        <w:rPr>
          <w:rFonts w:hint="eastAsia" w:ascii="宋体" w:hAnsi="宋体" w:cs="宋体"/>
          <w:color w:val="auto"/>
          <w:kern w:val="0"/>
          <w:szCs w:val="21"/>
          <w:highlight w:val="none"/>
        </w:rPr>
        <w:t>比选申请</w:t>
      </w:r>
      <w:r>
        <w:rPr>
          <w:rFonts w:hint="eastAsia" w:ascii="宋体" w:hAnsi="宋体" w:cs="宋体"/>
          <w:color w:val="auto"/>
          <w:szCs w:val="21"/>
          <w:highlight w:val="none"/>
        </w:rPr>
        <w:t>，自愿作出以下承诺：</w:t>
      </w:r>
    </w:p>
    <w:p w14:paraId="0AC4CA6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1、我公司投标截止日投标资格情况不存在下列情形之一：</w:t>
      </w:r>
    </w:p>
    <w:p w14:paraId="073AE98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（1）被人民法院列入失信被执行人名单且在被执行期内；</w:t>
      </w:r>
    </w:p>
    <w:p w14:paraId="5FDC43A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（2）被列入《重庆市工程建设领域招标投标信用管理暂行办法》规定的重点关注名单且记分达到12分且在记分有效期内；</w:t>
      </w:r>
    </w:p>
    <w:p w14:paraId="64DA3EC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（3）被列入《重庆市工程建设领域招标投标信用管理暂行办法》规定的重庆市工程建设领域招标投标失信惩戒对象名单（以下称黑名单）且在记分有效期内；</w:t>
      </w:r>
    </w:p>
    <w:p w14:paraId="03378DF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（4）被国家、重庆市（含市或任意区县）有关行政部门处以取消（或暂停）投标资格处罚或禁止从业处罚或暂停在渝承揽新业务处罚，且在处罚期限内。</w:t>
      </w:r>
    </w:p>
    <w:p w14:paraId="50BC654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公司在资格审查部分中提供的相关证明材料真实有效，不存在弄虚作假情形。贵单位在合同签订前均有权对我公司提供的资料进行核实，若发现弄虚作假，按相关规定取消我公司中标资格，并按相关法律法规报招标投标监督部门，我公司自愿承担因此造成的相关责任并赔偿相应损失。</w:t>
      </w:r>
    </w:p>
    <w:p w14:paraId="1A934EC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3、我公司不存在第二章比选申请人须知第 1.4.3 项规定的任何一种情形。</w:t>
      </w:r>
    </w:p>
    <w:p w14:paraId="1D33F7D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4、我公司的比选申请文件符合第二章 比选申请人须知第 1.3.1 项的规定。</w:t>
      </w:r>
    </w:p>
    <w:p w14:paraId="5BE822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5、我公司的比选申请文件符合第四章合同条款及格式规定，比选申请文件中没有贵单位不能接受的条件。</w:t>
      </w:r>
    </w:p>
    <w:p w14:paraId="2004E3D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6、我公司接受比选文件中关于“不允许负数报价”的相关要求。</w:t>
      </w:r>
    </w:p>
    <w:p w14:paraId="480ADF09">
      <w:pPr>
        <w:snapToGrid w:val="0"/>
        <w:spacing w:line="360" w:lineRule="auto"/>
        <w:ind w:firstLine="420" w:firstLineChars="200"/>
        <w:rPr>
          <w:rFonts w:ascii="宋体" w:hAnsi="宋体" w:cs="宋体"/>
          <w:color w:val="auto"/>
          <w:kern w:val="0"/>
          <w:szCs w:val="21"/>
          <w:highlight w:val="none"/>
        </w:rPr>
      </w:pPr>
    </w:p>
    <w:p w14:paraId="1CDB60B1">
      <w:pPr>
        <w:tabs>
          <w:tab w:val="left" w:pos="4200"/>
          <w:tab w:val="left" w:pos="4620"/>
        </w:tabs>
        <w:autoSpaceDE w:val="0"/>
        <w:autoSpaceDN w:val="0"/>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比选申请人：（</w:t>
      </w:r>
      <w:r>
        <w:rPr>
          <w:rFonts w:hint="eastAsia" w:ascii="宋体" w:hAnsi="宋体" w:cs="宋体"/>
          <w:color w:val="auto"/>
          <w:spacing w:val="-1"/>
          <w:kern w:val="0"/>
          <w:szCs w:val="21"/>
          <w:highlight w:val="none"/>
        </w:rPr>
        <w:t>盖单位法人章</w:t>
      </w:r>
      <w:r>
        <w:rPr>
          <w:rFonts w:hint="eastAsia" w:ascii="宋体" w:hAnsi="宋体" w:cs="宋体"/>
          <w:color w:val="auto"/>
          <w:kern w:val="0"/>
          <w:szCs w:val="21"/>
          <w:highlight w:val="none"/>
        </w:rPr>
        <w:t>）</w:t>
      </w:r>
    </w:p>
    <w:p w14:paraId="2565C9D8">
      <w:pPr>
        <w:tabs>
          <w:tab w:val="left" w:pos="6300"/>
        </w:tabs>
        <w:autoSpaceDE w:val="0"/>
        <w:autoSpaceDN w:val="0"/>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法定代表人：（签字或盖章）</w:t>
      </w:r>
    </w:p>
    <w:p w14:paraId="43CEBC22">
      <w:pPr>
        <w:tabs>
          <w:tab w:val="left" w:pos="6300"/>
        </w:tabs>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14:paraId="405D78AC">
      <w:pPr>
        <w:tabs>
          <w:tab w:val="left" w:pos="6300"/>
        </w:tabs>
        <w:autoSpaceDE w:val="0"/>
        <w:autoSpaceDN w:val="0"/>
        <w:adjustRightInd w:val="0"/>
        <w:snapToGrid w:val="0"/>
        <w:spacing w:line="360" w:lineRule="auto"/>
        <w:ind w:firstLine="420" w:firstLineChars="200"/>
        <w:jc w:val="right"/>
        <w:rPr>
          <w:rFonts w:ascii="宋体" w:hAnsi="宋体" w:cs="宋体"/>
          <w:color w:val="auto"/>
          <w:kern w:val="0"/>
          <w:szCs w:val="21"/>
          <w:highlight w:val="none"/>
          <w:u w:val="singl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none"/>
        </w:rPr>
        <w:t>日</w:t>
      </w:r>
    </w:p>
    <w:p w14:paraId="46C54E9E">
      <w:pPr>
        <w:pStyle w:val="4"/>
        <w:spacing w:line="360" w:lineRule="auto"/>
        <w:jc w:val="center"/>
        <w:rPr>
          <w:rFonts w:ascii="宋体" w:hAnsi="宋体" w:cs="宋体"/>
          <w:color w:val="auto"/>
          <w:sz w:val="28"/>
          <w:highlight w:val="none"/>
        </w:rPr>
      </w:pPr>
      <w:r>
        <w:rPr>
          <w:rFonts w:hint="eastAsia" w:ascii="宋体" w:hAnsi="宋体" w:cs="宋体"/>
          <w:color w:val="auto"/>
          <w:sz w:val="28"/>
          <w:highlight w:val="none"/>
        </w:rPr>
        <w:br w:type="page"/>
      </w:r>
      <w:bookmarkStart w:id="976" w:name="_Toc60649401"/>
      <w:bookmarkStart w:id="977" w:name="_Toc107478256"/>
      <w:bookmarkStart w:id="978" w:name="_Toc20765"/>
      <w:bookmarkStart w:id="979" w:name="_Toc19985"/>
      <w:bookmarkStart w:id="980" w:name="_Toc21551"/>
      <w:bookmarkStart w:id="981" w:name="_Toc5719"/>
      <w:bookmarkStart w:id="982" w:name="_Toc13252"/>
      <w:r>
        <w:rPr>
          <w:rFonts w:hint="eastAsia" w:ascii="宋体" w:hAnsi="宋体" w:cs="宋体"/>
          <w:color w:val="auto"/>
          <w:sz w:val="28"/>
          <w:highlight w:val="none"/>
        </w:rPr>
        <w:t>（四）</w:t>
      </w:r>
      <w:bookmarkEnd w:id="976"/>
      <w:bookmarkEnd w:id="977"/>
      <w:bookmarkEnd w:id="978"/>
      <w:bookmarkStart w:id="983" w:name="_Toc107478257"/>
      <w:bookmarkStart w:id="984" w:name="_Toc12835"/>
      <w:bookmarkStart w:id="985" w:name="_Toc60649402"/>
      <w:r>
        <w:rPr>
          <w:rFonts w:hint="eastAsia" w:ascii="宋体" w:hAnsi="宋体" w:cs="宋体"/>
          <w:color w:val="auto"/>
          <w:sz w:val="28"/>
          <w:highlight w:val="none"/>
        </w:rPr>
        <w:t>其他资料</w:t>
      </w:r>
      <w:bookmarkEnd w:id="979"/>
      <w:bookmarkEnd w:id="980"/>
      <w:bookmarkEnd w:id="981"/>
      <w:bookmarkEnd w:id="982"/>
      <w:bookmarkEnd w:id="983"/>
      <w:bookmarkEnd w:id="984"/>
      <w:bookmarkEnd w:id="985"/>
    </w:p>
    <w:p w14:paraId="42350936">
      <w:pPr>
        <w:numPr>
          <w:ilvl w:val="0"/>
          <w:numId w:val="0"/>
        </w:numPr>
        <w:snapToGrid w:val="0"/>
        <w:spacing w:line="360" w:lineRule="auto"/>
        <w:rPr>
          <w:rFonts w:hint="eastAsia" w:ascii="宋体" w:hAnsi="宋体" w:eastAsia="宋体" w:cs="宋体"/>
          <w:color w:val="auto"/>
          <w:kern w:val="2"/>
          <w:sz w:val="21"/>
          <w:szCs w:val="21"/>
          <w:highlight w:val="none"/>
          <w:lang w:val="en-US" w:eastAsia="zh-CN" w:bidi="ar-SA"/>
        </w:rPr>
      </w:pPr>
    </w:p>
    <w:p w14:paraId="411158EE">
      <w:pPr>
        <w:numPr>
          <w:ilvl w:val="0"/>
          <w:numId w:val="0"/>
        </w:numPr>
        <w:snapToGrid w:val="0"/>
        <w:spacing w:line="360" w:lineRule="auto"/>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lang w:val="en-US" w:eastAsia="zh-CN"/>
        </w:rPr>
        <w:t>基本账户信息</w:t>
      </w:r>
    </w:p>
    <w:p w14:paraId="17E3EF8A">
      <w:pPr>
        <w:widowControl w:val="0"/>
        <w:numPr>
          <w:ilvl w:val="0"/>
          <w:numId w:val="0"/>
        </w:numPr>
        <w:snapToGrid w:val="0"/>
        <w:spacing w:line="360"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2、比选申请保证金缴纳凭证</w:t>
      </w:r>
    </w:p>
    <w:p w14:paraId="0229F124">
      <w:pPr>
        <w:rPr>
          <w:rFonts w:ascii="宋体" w:hAnsi="宋体" w:cs="宋体"/>
          <w:color w:val="auto"/>
          <w:kern w:val="0"/>
          <w:szCs w:val="21"/>
          <w:highlight w:val="none"/>
        </w:rPr>
      </w:pPr>
      <w:r>
        <w:rPr>
          <w:rFonts w:hint="eastAsia" w:ascii="宋体" w:hAnsi="宋体" w:cs="宋体"/>
          <w:color w:val="auto"/>
          <w:szCs w:val="21"/>
          <w:highlight w:val="none"/>
          <w:lang w:val="en-US" w:eastAsia="zh-CN"/>
        </w:rPr>
        <w:t>3、......</w:t>
      </w:r>
    </w:p>
    <w:p w14:paraId="14707E51">
      <w:pPr>
        <w:rPr>
          <w:rFonts w:ascii="宋体" w:hAnsi="宋体" w:cs="宋体"/>
          <w:color w:val="auto"/>
          <w:kern w:val="0"/>
          <w:szCs w:val="21"/>
          <w:highlight w:val="none"/>
        </w:rPr>
      </w:pPr>
    </w:p>
    <w:p w14:paraId="758334A6">
      <w:pPr>
        <w:rPr>
          <w:rFonts w:ascii="宋体" w:hAnsi="宋体" w:cs="宋体"/>
          <w:color w:val="auto"/>
          <w:kern w:val="0"/>
          <w:szCs w:val="21"/>
          <w:highlight w:val="none"/>
        </w:rPr>
      </w:pPr>
    </w:p>
    <w:p w14:paraId="1A63F787">
      <w:pPr>
        <w:rPr>
          <w:rFonts w:ascii="宋体" w:hAnsi="宋体" w:cs="宋体"/>
          <w:color w:val="auto"/>
          <w:kern w:val="0"/>
          <w:szCs w:val="21"/>
          <w:highlight w:val="none"/>
        </w:rPr>
      </w:pPr>
    </w:p>
    <w:p w14:paraId="6A89462B">
      <w:pPr>
        <w:rPr>
          <w:rFonts w:ascii="宋体" w:hAnsi="宋体" w:cs="宋体"/>
          <w:color w:val="auto"/>
          <w:kern w:val="0"/>
          <w:szCs w:val="21"/>
          <w:highlight w:val="none"/>
        </w:rPr>
      </w:pPr>
    </w:p>
    <w:p w14:paraId="7C61D73A">
      <w:pPr>
        <w:rPr>
          <w:rFonts w:ascii="宋体" w:hAnsi="宋体" w:cs="宋体"/>
          <w:color w:val="auto"/>
          <w:kern w:val="0"/>
          <w:szCs w:val="21"/>
          <w:highlight w:val="none"/>
        </w:rPr>
      </w:pPr>
    </w:p>
    <w:p w14:paraId="4E7A9C7C">
      <w:pPr>
        <w:rPr>
          <w:rFonts w:ascii="宋体" w:hAnsi="宋体" w:cs="宋体"/>
          <w:color w:val="auto"/>
          <w:kern w:val="0"/>
          <w:szCs w:val="21"/>
          <w:highlight w:val="none"/>
        </w:rPr>
      </w:pPr>
    </w:p>
    <w:p w14:paraId="774A6BED">
      <w:pPr>
        <w:rPr>
          <w:rFonts w:ascii="宋体" w:hAnsi="宋体" w:cs="宋体"/>
          <w:color w:val="auto"/>
          <w:kern w:val="0"/>
          <w:szCs w:val="21"/>
          <w:highlight w:val="none"/>
        </w:rPr>
      </w:pPr>
    </w:p>
    <w:p w14:paraId="450F5DA6">
      <w:pPr>
        <w:rPr>
          <w:rFonts w:ascii="宋体" w:hAnsi="宋体" w:cs="宋体"/>
          <w:color w:val="auto"/>
          <w:kern w:val="0"/>
          <w:szCs w:val="21"/>
          <w:highlight w:val="none"/>
        </w:rPr>
      </w:pPr>
    </w:p>
    <w:p w14:paraId="463E528A">
      <w:pPr>
        <w:rPr>
          <w:rFonts w:ascii="宋体" w:hAnsi="宋体" w:cs="宋体"/>
          <w:color w:val="auto"/>
          <w:kern w:val="0"/>
          <w:szCs w:val="21"/>
          <w:highlight w:val="none"/>
        </w:rPr>
      </w:pPr>
    </w:p>
    <w:p w14:paraId="508046EF">
      <w:pPr>
        <w:rPr>
          <w:rFonts w:ascii="宋体" w:hAnsi="宋体" w:cs="宋体"/>
          <w:color w:val="auto"/>
          <w:kern w:val="0"/>
          <w:szCs w:val="21"/>
          <w:highlight w:val="none"/>
        </w:rPr>
      </w:pPr>
    </w:p>
    <w:p w14:paraId="0E6E2F08">
      <w:pPr>
        <w:rPr>
          <w:rFonts w:ascii="宋体" w:hAnsi="宋体" w:cs="宋体"/>
          <w:color w:val="auto"/>
          <w:kern w:val="0"/>
          <w:szCs w:val="21"/>
          <w:highlight w:val="none"/>
        </w:rPr>
      </w:pPr>
    </w:p>
    <w:p w14:paraId="5B9F7D4A">
      <w:pPr>
        <w:rPr>
          <w:rFonts w:ascii="宋体" w:hAnsi="宋体" w:cs="宋体"/>
          <w:color w:val="auto"/>
          <w:kern w:val="0"/>
          <w:szCs w:val="21"/>
          <w:highlight w:val="none"/>
        </w:rPr>
      </w:pPr>
    </w:p>
    <w:p w14:paraId="20BE8D9F">
      <w:pPr>
        <w:rPr>
          <w:rFonts w:ascii="宋体" w:hAnsi="宋体" w:cs="宋体"/>
          <w:color w:val="auto"/>
          <w:kern w:val="0"/>
          <w:szCs w:val="21"/>
          <w:highlight w:val="none"/>
        </w:rPr>
      </w:pPr>
    </w:p>
    <w:p w14:paraId="690E35BF">
      <w:pPr>
        <w:jc w:val="center"/>
        <w:rPr>
          <w:rFonts w:ascii="宋体" w:hAnsi="宋体" w:cs="宋体"/>
          <w:color w:val="auto"/>
          <w:kern w:val="0"/>
          <w:szCs w:val="21"/>
          <w:highlight w:val="none"/>
        </w:rPr>
      </w:pPr>
      <w:r>
        <w:rPr>
          <w:rFonts w:hint="eastAsia" w:ascii="宋体" w:hAnsi="宋体" w:cs="宋体"/>
          <w:color w:val="auto"/>
          <w:kern w:val="0"/>
          <w:szCs w:val="21"/>
          <w:highlight w:val="none"/>
        </w:rPr>
        <w:t>（比选文件至此结束）</w:t>
      </w:r>
    </w:p>
    <w:sectPr>
      <w:headerReference r:id="rId4" w:type="default"/>
      <w:footerReference r:id="rId5" w:type="default"/>
      <w:footerReference r:id="rId6"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78CFD">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FCB1E5">
                          <w:pPr>
                            <w:pStyle w:val="34"/>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uOxM0BAACn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JauOxM0BAACnAwAADgAAAAAAAAABACAAAAAeAQAAZHJzL2Uy&#10;b0RvYy54bWxQSwUGAAAAAAYABgBZAQAAXQUAAAAA&#10;">
              <v:fill on="f" focussize="0,0"/>
              <v:stroke on="f"/>
              <v:imagedata o:title=""/>
              <o:lock v:ext="edit" aspectratio="f"/>
              <v:textbox inset="0mm,0mm,0mm,0mm" style="mso-fit-shape-to-text:t;">
                <w:txbxContent>
                  <w:p w14:paraId="53FCB1E5">
                    <w:pPr>
                      <w:pStyle w:val="3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7A92">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AFB414">
                          <w:pPr>
                            <w:pStyle w:val="34"/>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2LGec0BAACnAwAADgAAAGRycy9lMm9Eb2MueG1srVNLbtswEN0X6B0I&#10;7mspLhA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JozJyw9+Pnnj/OvP+ff39nb&#10;JE8fsKKq+0B1cXjnB1qaOY4UTKyHFmz6Eh9GeRL3dBFXDZHJdGm1XK1KSknKzQ7hFw/XA2B8r7xl&#10;yag50OtlUcXxI8axdC5J3Zy/08bkFzTunwBhjhGVV2C6nZiMEycrDrthorfzzYnY9bQGNXe09ZyZ&#10;D45UThszGzAbu9k4BND7Lq9U6o7h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2LGec0BAACnAwAADgAAAAAAAAABACAAAAAeAQAAZHJzL2Uy&#10;b0RvYy54bWxQSwUGAAAAAAYABgBZAQAAXQUAAAAA&#10;">
              <v:fill on="f" focussize="0,0"/>
              <v:stroke on="f"/>
              <v:imagedata o:title=""/>
              <o:lock v:ext="edit" aspectratio="f"/>
              <v:textbox inset="0mm,0mm,0mm,0mm" style="mso-fit-shape-to-text:t;">
                <w:txbxContent>
                  <w:p w14:paraId="25AFB414">
                    <w:pPr>
                      <w:pStyle w:val="3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F2DE9">
    <w:pPr>
      <w:pStyle w:val="34"/>
      <w:framePr w:wrap="around" w:vAnchor="text" w:hAnchor="margin" w:xAlign="center" w:y="1"/>
      <w:rPr>
        <w:rStyle w:val="59"/>
      </w:rPr>
    </w:pPr>
    <w:r>
      <w:fldChar w:fldCharType="begin"/>
    </w:r>
    <w:r>
      <w:rPr>
        <w:rStyle w:val="59"/>
      </w:rPr>
      <w:instrText xml:space="preserve">PAGE  </w:instrText>
    </w:r>
    <w:r>
      <w:fldChar w:fldCharType="separate"/>
    </w:r>
    <w:r>
      <w:rPr>
        <w:rStyle w:val="59"/>
      </w:rPr>
      <w:t>264</w:t>
    </w:r>
    <w:r>
      <w:fldChar w:fldCharType="end"/>
    </w:r>
  </w:p>
  <w:p w14:paraId="018A1444">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9E63F">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80"/>
        </w:tabs>
        <w:ind w:left="780" w:hanging="360"/>
      </w:pPr>
      <w:rPr>
        <w:rFonts w:hint="default"/>
      </w:rPr>
    </w:lvl>
    <w:lvl w:ilvl="1" w:tentative="0">
      <w:start w:val="1"/>
      <w:numFmt w:val="lowerLetter"/>
      <w:pStyle w:val="649"/>
      <w:lvlText w:val="%2)"/>
      <w:lvlJc w:val="left"/>
      <w:pPr>
        <w:tabs>
          <w:tab w:val="left" w:pos="1260"/>
        </w:tabs>
        <w:ind w:left="1260" w:hanging="420"/>
      </w:pPr>
    </w:lvl>
    <w:lvl w:ilvl="2" w:tentative="0">
      <w:start w:val="1"/>
      <w:numFmt w:val="lowerRoman"/>
      <w:pStyle w:val="623"/>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7B4BE22E"/>
    <w:multiLevelType w:val="singleLevel"/>
    <w:tmpl w:val="7B4BE22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NDIwZTFhZjIwNmNjMDQzYWM4NzY5ZTQ1NTNjZDYifQ=="/>
  </w:docVars>
  <w:rsids>
    <w:rsidRoot w:val="0059219A"/>
    <w:rsid w:val="0000065A"/>
    <w:rsid w:val="000006FD"/>
    <w:rsid w:val="00000BB2"/>
    <w:rsid w:val="00001040"/>
    <w:rsid w:val="00001EF6"/>
    <w:rsid w:val="00002D39"/>
    <w:rsid w:val="0000759B"/>
    <w:rsid w:val="00010A57"/>
    <w:rsid w:val="00010E04"/>
    <w:rsid w:val="000114EA"/>
    <w:rsid w:val="00011CAF"/>
    <w:rsid w:val="000133A1"/>
    <w:rsid w:val="00013BE3"/>
    <w:rsid w:val="000147AA"/>
    <w:rsid w:val="00014BCF"/>
    <w:rsid w:val="00014E7B"/>
    <w:rsid w:val="00020C20"/>
    <w:rsid w:val="00020D9B"/>
    <w:rsid w:val="000224E0"/>
    <w:rsid w:val="00022624"/>
    <w:rsid w:val="00022F2D"/>
    <w:rsid w:val="00024A4A"/>
    <w:rsid w:val="000265D8"/>
    <w:rsid w:val="0003390F"/>
    <w:rsid w:val="000349FC"/>
    <w:rsid w:val="000359DD"/>
    <w:rsid w:val="000361A7"/>
    <w:rsid w:val="00036717"/>
    <w:rsid w:val="000407BF"/>
    <w:rsid w:val="00041556"/>
    <w:rsid w:val="00043904"/>
    <w:rsid w:val="000441FD"/>
    <w:rsid w:val="00044785"/>
    <w:rsid w:val="000461F0"/>
    <w:rsid w:val="0004687F"/>
    <w:rsid w:val="000471E6"/>
    <w:rsid w:val="00047F18"/>
    <w:rsid w:val="00051614"/>
    <w:rsid w:val="0005227F"/>
    <w:rsid w:val="00054CC8"/>
    <w:rsid w:val="00055551"/>
    <w:rsid w:val="00055B2D"/>
    <w:rsid w:val="00055ED9"/>
    <w:rsid w:val="00056AA1"/>
    <w:rsid w:val="0006099E"/>
    <w:rsid w:val="0006174C"/>
    <w:rsid w:val="00062EA7"/>
    <w:rsid w:val="00066CC8"/>
    <w:rsid w:val="00067FBA"/>
    <w:rsid w:val="000703E6"/>
    <w:rsid w:val="0007138B"/>
    <w:rsid w:val="000739D2"/>
    <w:rsid w:val="000752BE"/>
    <w:rsid w:val="0007671C"/>
    <w:rsid w:val="0007764C"/>
    <w:rsid w:val="00077A19"/>
    <w:rsid w:val="00080A38"/>
    <w:rsid w:val="00080C07"/>
    <w:rsid w:val="00082B7B"/>
    <w:rsid w:val="0008736C"/>
    <w:rsid w:val="000949BF"/>
    <w:rsid w:val="000952B2"/>
    <w:rsid w:val="00095C86"/>
    <w:rsid w:val="000978E2"/>
    <w:rsid w:val="00097E41"/>
    <w:rsid w:val="000A0689"/>
    <w:rsid w:val="000A1AC6"/>
    <w:rsid w:val="000A1D0F"/>
    <w:rsid w:val="000A1D44"/>
    <w:rsid w:val="000A29D5"/>
    <w:rsid w:val="000A2D59"/>
    <w:rsid w:val="000A5883"/>
    <w:rsid w:val="000A59F5"/>
    <w:rsid w:val="000A7495"/>
    <w:rsid w:val="000B097E"/>
    <w:rsid w:val="000B2FA9"/>
    <w:rsid w:val="000B6A20"/>
    <w:rsid w:val="000B6E07"/>
    <w:rsid w:val="000B797D"/>
    <w:rsid w:val="000C561E"/>
    <w:rsid w:val="000C5923"/>
    <w:rsid w:val="000C7EB3"/>
    <w:rsid w:val="000D19A1"/>
    <w:rsid w:val="000D3F7A"/>
    <w:rsid w:val="000D5402"/>
    <w:rsid w:val="000D6B36"/>
    <w:rsid w:val="000D7CDC"/>
    <w:rsid w:val="000E03C7"/>
    <w:rsid w:val="000E1833"/>
    <w:rsid w:val="000E22DD"/>
    <w:rsid w:val="000E2574"/>
    <w:rsid w:val="000E2B42"/>
    <w:rsid w:val="000E2D89"/>
    <w:rsid w:val="000E4037"/>
    <w:rsid w:val="000E4E71"/>
    <w:rsid w:val="000F4429"/>
    <w:rsid w:val="000F4540"/>
    <w:rsid w:val="000F5E42"/>
    <w:rsid w:val="000F7A02"/>
    <w:rsid w:val="000F7FFE"/>
    <w:rsid w:val="001005E9"/>
    <w:rsid w:val="00101736"/>
    <w:rsid w:val="00102EF7"/>
    <w:rsid w:val="00102FB8"/>
    <w:rsid w:val="00104F66"/>
    <w:rsid w:val="001051A1"/>
    <w:rsid w:val="0010579D"/>
    <w:rsid w:val="00107361"/>
    <w:rsid w:val="00107E15"/>
    <w:rsid w:val="00111A09"/>
    <w:rsid w:val="00111F5E"/>
    <w:rsid w:val="00111F8E"/>
    <w:rsid w:val="0011499F"/>
    <w:rsid w:val="00117FB7"/>
    <w:rsid w:val="00120983"/>
    <w:rsid w:val="00122084"/>
    <w:rsid w:val="0012296B"/>
    <w:rsid w:val="00123EE4"/>
    <w:rsid w:val="00125A52"/>
    <w:rsid w:val="001265B0"/>
    <w:rsid w:val="00126803"/>
    <w:rsid w:val="00126E53"/>
    <w:rsid w:val="001273CC"/>
    <w:rsid w:val="001275D1"/>
    <w:rsid w:val="001333B1"/>
    <w:rsid w:val="00133EFD"/>
    <w:rsid w:val="001344D4"/>
    <w:rsid w:val="00140441"/>
    <w:rsid w:val="00140AF1"/>
    <w:rsid w:val="00140E2B"/>
    <w:rsid w:val="0014146D"/>
    <w:rsid w:val="001416A1"/>
    <w:rsid w:val="00141A56"/>
    <w:rsid w:val="00143904"/>
    <w:rsid w:val="00145F64"/>
    <w:rsid w:val="0014622C"/>
    <w:rsid w:val="001469A6"/>
    <w:rsid w:val="001509D2"/>
    <w:rsid w:val="001509FD"/>
    <w:rsid w:val="00151A1E"/>
    <w:rsid w:val="00155873"/>
    <w:rsid w:val="00155B5D"/>
    <w:rsid w:val="001565F6"/>
    <w:rsid w:val="00156E53"/>
    <w:rsid w:val="00161177"/>
    <w:rsid w:val="00161252"/>
    <w:rsid w:val="001619B2"/>
    <w:rsid w:val="00161B7E"/>
    <w:rsid w:val="00161DAD"/>
    <w:rsid w:val="001636B4"/>
    <w:rsid w:val="00163F97"/>
    <w:rsid w:val="00165399"/>
    <w:rsid w:val="00167034"/>
    <w:rsid w:val="0017138B"/>
    <w:rsid w:val="00172B77"/>
    <w:rsid w:val="00172FF4"/>
    <w:rsid w:val="001748DB"/>
    <w:rsid w:val="00174DC6"/>
    <w:rsid w:val="00176F4F"/>
    <w:rsid w:val="0018081B"/>
    <w:rsid w:val="00181E9F"/>
    <w:rsid w:val="00182219"/>
    <w:rsid w:val="00183EC8"/>
    <w:rsid w:val="00184BEF"/>
    <w:rsid w:val="001903D2"/>
    <w:rsid w:val="0019143F"/>
    <w:rsid w:val="00191CF8"/>
    <w:rsid w:val="00194171"/>
    <w:rsid w:val="00196500"/>
    <w:rsid w:val="00197DB8"/>
    <w:rsid w:val="001A22C6"/>
    <w:rsid w:val="001A3441"/>
    <w:rsid w:val="001A55B1"/>
    <w:rsid w:val="001A7899"/>
    <w:rsid w:val="001B1126"/>
    <w:rsid w:val="001B4C4E"/>
    <w:rsid w:val="001B6A19"/>
    <w:rsid w:val="001C1A9B"/>
    <w:rsid w:val="001C2A5E"/>
    <w:rsid w:val="001C3252"/>
    <w:rsid w:val="001C440B"/>
    <w:rsid w:val="001C6F80"/>
    <w:rsid w:val="001C73DD"/>
    <w:rsid w:val="001D0196"/>
    <w:rsid w:val="001D0D7B"/>
    <w:rsid w:val="001D0F2C"/>
    <w:rsid w:val="001D1910"/>
    <w:rsid w:val="001D4C37"/>
    <w:rsid w:val="001D60A3"/>
    <w:rsid w:val="001D61D5"/>
    <w:rsid w:val="001D6792"/>
    <w:rsid w:val="001D6CAC"/>
    <w:rsid w:val="001D75FE"/>
    <w:rsid w:val="001D7EBD"/>
    <w:rsid w:val="001E0629"/>
    <w:rsid w:val="001E1C49"/>
    <w:rsid w:val="001E3981"/>
    <w:rsid w:val="001E4B4F"/>
    <w:rsid w:val="001E5564"/>
    <w:rsid w:val="001E647B"/>
    <w:rsid w:val="001F217A"/>
    <w:rsid w:val="001F3A11"/>
    <w:rsid w:val="001F3A32"/>
    <w:rsid w:val="001F48ED"/>
    <w:rsid w:val="001F596F"/>
    <w:rsid w:val="001F708B"/>
    <w:rsid w:val="001F7775"/>
    <w:rsid w:val="00202206"/>
    <w:rsid w:val="0020281E"/>
    <w:rsid w:val="00203D64"/>
    <w:rsid w:val="00204C10"/>
    <w:rsid w:val="002052FB"/>
    <w:rsid w:val="00206ED4"/>
    <w:rsid w:val="00210863"/>
    <w:rsid w:val="002111F3"/>
    <w:rsid w:val="00212EA8"/>
    <w:rsid w:val="002131A8"/>
    <w:rsid w:val="002131C9"/>
    <w:rsid w:val="00213525"/>
    <w:rsid w:val="00214757"/>
    <w:rsid w:val="00215517"/>
    <w:rsid w:val="00215DD8"/>
    <w:rsid w:val="00215E04"/>
    <w:rsid w:val="00216580"/>
    <w:rsid w:val="002219E1"/>
    <w:rsid w:val="00223BDD"/>
    <w:rsid w:val="00224DEF"/>
    <w:rsid w:val="00226BF5"/>
    <w:rsid w:val="002279F2"/>
    <w:rsid w:val="00232F47"/>
    <w:rsid w:val="00234039"/>
    <w:rsid w:val="00234AAC"/>
    <w:rsid w:val="00236154"/>
    <w:rsid w:val="0023794A"/>
    <w:rsid w:val="0024185A"/>
    <w:rsid w:val="00241F19"/>
    <w:rsid w:val="002423DE"/>
    <w:rsid w:val="00242826"/>
    <w:rsid w:val="002448D9"/>
    <w:rsid w:val="00245D7C"/>
    <w:rsid w:val="00246C74"/>
    <w:rsid w:val="002518A1"/>
    <w:rsid w:val="00253005"/>
    <w:rsid w:val="00254ED2"/>
    <w:rsid w:val="002566A6"/>
    <w:rsid w:val="00256CE9"/>
    <w:rsid w:val="002577DD"/>
    <w:rsid w:val="00257C2B"/>
    <w:rsid w:val="002624FD"/>
    <w:rsid w:val="002630A3"/>
    <w:rsid w:val="00263B12"/>
    <w:rsid w:val="00263E31"/>
    <w:rsid w:val="00264634"/>
    <w:rsid w:val="002647A0"/>
    <w:rsid w:val="002677C4"/>
    <w:rsid w:val="00267852"/>
    <w:rsid w:val="00271E7B"/>
    <w:rsid w:val="00273383"/>
    <w:rsid w:val="00273827"/>
    <w:rsid w:val="002764AD"/>
    <w:rsid w:val="002779EA"/>
    <w:rsid w:val="0028194D"/>
    <w:rsid w:val="002869B4"/>
    <w:rsid w:val="00287D34"/>
    <w:rsid w:val="0029251B"/>
    <w:rsid w:val="00292BE2"/>
    <w:rsid w:val="002940E0"/>
    <w:rsid w:val="0029579F"/>
    <w:rsid w:val="002960A9"/>
    <w:rsid w:val="00297280"/>
    <w:rsid w:val="002976AA"/>
    <w:rsid w:val="002A2571"/>
    <w:rsid w:val="002A5E83"/>
    <w:rsid w:val="002A71D6"/>
    <w:rsid w:val="002A7430"/>
    <w:rsid w:val="002B020A"/>
    <w:rsid w:val="002B19B4"/>
    <w:rsid w:val="002B2645"/>
    <w:rsid w:val="002B2C2B"/>
    <w:rsid w:val="002B72AC"/>
    <w:rsid w:val="002B79AA"/>
    <w:rsid w:val="002C09AC"/>
    <w:rsid w:val="002C0EAC"/>
    <w:rsid w:val="002C1597"/>
    <w:rsid w:val="002C3BFF"/>
    <w:rsid w:val="002C4704"/>
    <w:rsid w:val="002C481A"/>
    <w:rsid w:val="002C4FCF"/>
    <w:rsid w:val="002C5A1F"/>
    <w:rsid w:val="002C6261"/>
    <w:rsid w:val="002C6499"/>
    <w:rsid w:val="002C6627"/>
    <w:rsid w:val="002C6CBE"/>
    <w:rsid w:val="002C7CFB"/>
    <w:rsid w:val="002D082B"/>
    <w:rsid w:val="002D22A3"/>
    <w:rsid w:val="002D5E20"/>
    <w:rsid w:val="002D6A32"/>
    <w:rsid w:val="002D71A3"/>
    <w:rsid w:val="002E0DEF"/>
    <w:rsid w:val="002E1BB7"/>
    <w:rsid w:val="002E2A15"/>
    <w:rsid w:val="002E3144"/>
    <w:rsid w:val="002E3765"/>
    <w:rsid w:val="002E396B"/>
    <w:rsid w:val="002E3E02"/>
    <w:rsid w:val="002E637C"/>
    <w:rsid w:val="002E685C"/>
    <w:rsid w:val="002E69FB"/>
    <w:rsid w:val="002F05DD"/>
    <w:rsid w:val="002F1900"/>
    <w:rsid w:val="002F1E76"/>
    <w:rsid w:val="002F32FD"/>
    <w:rsid w:val="002F3FFA"/>
    <w:rsid w:val="002F44F8"/>
    <w:rsid w:val="002F5061"/>
    <w:rsid w:val="002F60D4"/>
    <w:rsid w:val="002F70F6"/>
    <w:rsid w:val="002F76FB"/>
    <w:rsid w:val="002F7A39"/>
    <w:rsid w:val="003013FE"/>
    <w:rsid w:val="00302DFA"/>
    <w:rsid w:val="0030399C"/>
    <w:rsid w:val="003064CD"/>
    <w:rsid w:val="00310C59"/>
    <w:rsid w:val="00310C91"/>
    <w:rsid w:val="00311C05"/>
    <w:rsid w:val="003135B4"/>
    <w:rsid w:val="00313EBE"/>
    <w:rsid w:val="00315F4B"/>
    <w:rsid w:val="00317E6B"/>
    <w:rsid w:val="00320E15"/>
    <w:rsid w:val="0032254F"/>
    <w:rsid w:val="00323C21"/>
    <w:rsid w:val="00323CAE"/>
    <w:rsid w:val="00325CD8"/>
    <w:rsid w:val="003265C0"/>
    <w:rsid w:val="00326C8D"/>
    <w:rsid w:val="003304AD"/>
    <w:rsid w:val="00330626"/>
    <w:rsid w:val="003339BD"/>
    <w:rsid w:val="00334FAC"/>
    <w:rsid w:val="00336283"/>
    <w:rsid w:val="003366EA"/>
    <w:rsid w:val="0034255C"/>
    <w:rsid w:val="003434EC"/>
    <w:rsid w:val="0034490C"/>
    <w:rsid w:val="00346B5F"/>
    <w:rsid w:val="00347EEB"/>
    <w:rsid w:val="003520CE"/>
    <w:rsid w:val="003524DF"/>
    <w:rsid w:val="00352764"/>
    <w:rsid w:val="00353FD8"/>
    <w:rsid w:val="00354E16"/>
    <w:rsid w:val="00355290"/>
    <w:rsid w:val="00357C80"/>
    <w:rsid w:val="00360325"/>
    <w:rsid w:val="0036048C"/>
    <w:rsid w:val="003614C7"/>
    <w:rsid w:val="00365B64"/>
    <w:rsid w:val="00366103"/>
    <w:rsid w:val="0036761B"/>
    <w:rsid w:val="00370760"/>
    <w:rsid w:val="003707A3"/>
    <w:rsid w:val="00370FBE"/>
    <w:rsid w:val="003717D9"/>
    <w:rsid w:val="00371CE6"/>
    <w:rsid w:val="00374347"/>
    <w:rsid w:val="00377627"/>
    <w:rsid w:val="00380157"/>
    <w:rsid w:val="00381624"/>
    <w:rsid w:val="00381996"/>
    <w:rsid w:val="00383514"/>
    <w:rsid w:val="00386C86"/>
    <w:rsid w:val="00386FA8"/>
    <w:rsid w:val="003872A7"/>
    <w:rsid w:val="0038736B"/>
    <w:rsid w:val="00393A12"/>
    <w:rsid w:val="00397265"/>
    <w:rsid w:val="003A2653"/>
    <w:rsid w:val="003A2A60"/>
    <w:rsid w:val="003A36AB"/>
    <w:rsid w:val="003A568B"/>
    <w:rsid w:val="003A57AE"/>
    <w:rsid w:val="003B004A"/>
    <w:rsid w:val="003B5AB5"/>
    <w:rsid w:val="003C0397"/>
    <w:rsid w:val="003C2DFA"/>
    <w:rsid w:val="003C59DA"/>
    <w:rsid w:val="003C700E"/>
    <w:rsid w:val="003C725E"/>
    <w:rsid w:val="003C7B20"/>
    <w:rsid w:val="003D064B"/>
    <w:rsid w:val="003D0D3D"/>
    <w:rsid w:val="003D284D"/>
    <w:rsid w:val="003D3642"/>
    <w:rsid w:val="003D546F"/>
    <w:rsid w:val="003D6821"/>
    <w:rsid w:val="003D68E6"/>
    <w:rsid w:val="003E0C95"/>
    <w:rsid w:val="003E1DCF"/>
    <w:rsid w:val="003E20CA"/>
    <w:rsid w:val="003E58D4"/>
    <w:rsid w:val="003E5E9D"/>
    <w:rsid w:val="003E6A58"/>
    <w:rsid w:val="003E74FE"/>
    <w:rsid w:val="003F0073"/>
    <w:rsid w:val="003F0572"/>
    <w:rsid w:val="003F0D4A"/>
    <w:rsid w:val="003F2728"/>
    <w:rsid w:val="003F2E97"/>
    <w:rsid w:val="003F3181"/>
    <w:rsid w:val="003F426B"/>
    <w:rsid w:val="003F53CA"/>
    <w:rsid w:val="003F5433"/>
    <w:rsid w:val="003F5C26"/>
    <w:rsid w:val="003F6393"/>
    <w:rsid w:val="00400070"/>
    <w:rsid w:val="0040165F"/>
    <w:rsid w:val="00401E72"/>
    <w:rsid w:val="00402065"/>
    <w:rsid w:val="00404E85"/>
    <w:rsid w:val="00407CFA"/>
    <w:rsid w:val="004109B6"/>
    <w:rsid w:val="00411431"/>
    <w:rsid w:val="00412445"/>
    <w:rsid w:val="0041339C"/>
    <w:rsid w:val="004136EC"/>
    <w:rsid w:val="004158B6"/>
    <w:rsid w:val="00416E50"/>
    <w:rsid w:val="00417F2B"/>
    <w:rsid w:val="00420215"/>
    <w:rsid w:val="00422396"/>
    <w:rsid w:val="00422EF0"/>
    <w:rsid w:val="004230BB"/>
    <w:rsid w:val="00424152"/>
    <w:rsid w:val="00425454"/>
    <w:rsid w:val="00425857"/>
    <w:rsid w:val="00425A51"/>
    <w:rsid w:val="0043323A"/>
    <w:rsid w:val="004360B3"/>
    <w:rsid w:val="004422E9"/>
    <w:rsid w:val="0044317F"/>
    <w:rsid w:val="00445948"/>
    <w:rsid w:val="004459BB"/>
    <w:rsid w:val="00445B10"/>
    <w:rsid w:val="00446A96"/>
    <w:rsid w:val="004530CE"/>
    <w:rsid w:val="00455935"/>
    <w:rsid w:val="00455EFC"/>
    <w:rsid w:val="004569C0"/>
    <w:rsid w:val="00457807"/>
    <w:rsid w:val="004614A8"/>
    <w:rsid w:val="00461972"/>
    <w:rsid w:val="00461DB2"/>
    <w:rsid w:val="00461DE7"/>
    <w:rsid w:val="004629AC"/>
    <w:rsid w:val="00462A4B"/>
    <w:rsid w:val="00462CC4"/>
    <w:rsid w:val="00462E9F"/>
    <w:rsid w:val="004653A7"/>
    <w:rsid w:val="004658D2"/>
    <w:rsid w:val="00466905"/>
    <w:rsid w:val="00470E60"/>
    <w:rsid w:val="00471CBC"/>
    <w:rsid w:val="004737F3"/>
    <w:rsid w:val="00473B04"/>
    <w:rsid w:val="00476D18"/>
    <w:rsid w:val="0047786F"/>
    <w:rsid w:val="00477C14"/>
    <w:rsid w:val="004848F2"/>
    <w:rsid w:val="00486786"/>
    <w:rsid w:val="004870A1"/>
    <w:rsid w:val="004878AC"/>
    <w:rsid w:val="00487FBD"/>
    <w:rsid w:val="00487FC5"/>
    <w:rsid w:val="00490071"/>
    <w:rsid w:val="00490514"/>
    <w:rsid w:val="00490B3E"/>
    <w:rsid w:val="00492A9E"/>
    <w:rsid w:val="00492CE8"/>
    <w:rsid w:val="0049368C"/>
    <w:rsid w:val="00493FF1"/>
    <w:rsid w:val="004969DC"/>
    <w:rsid w:val="00497F92"/>
    <w:rsid w:val="004A0876"/>
    <w:rsid w:val="004A0FE7"/>
    <w:rsid w:val="004A1101"/>
    <w:rsid w:val="004A179A"/>
    <w:rsid w:val="004A4BC6"/>
    <w:rsid w:val="004A5440"/>
    <w:rsid w:val="004A66BE"/>
    <w:rsid w:val="004B024A"/>
    <w:rsid w:val="004B292A"/>
    <w:rsid w:val="004B35FC"/>
    <w:rsid w:val="004B4789"/>
    <w:rsid w:val="004B5637"/>
    <w:rsid w:val="004B5D0A"/>
    <w:rsid w:val="004C25EC"/>
    <w:rsid w:val="004C2D65"/>
    <w:rsid w:val="004C301E"/>
    <w:rsid w:val="004C518D"/>
    <w:rsid w:val="004C6263"/>
    <w:rsid w:val="004C64E8"/>
    <w:rsid w:val="004D014C"/>
    <w:rsid w:val="004D133C"/>
    <w:rsid w:val="004D15D6"/>
    <w:rsid w:val="004D31D0"/>
    <w:rsid w:val="004D378A"/>
    <w:rsid w:val="004D3E11"/>
    <w:rsid w:val="004D7343"/>
    <w:rsid w:val="004D7404"/>
    <w:rsid w:val="004E3456"/>
    <w:rsid w:val="004E4D4A"/>
    <w:rsid w:val="004E551E"/>
    <w:rsid w:val="004E57C0"/>
    <w:rsid w:val="004F08D3"/>
    <w:rsid w:val="004F208E"/>
    <w:rsid w:val="004F2904"/>
    <w:rsid w:val="004F4E7D"/>
    <w:rsid w:val="004F5858"/>
    <w:rsid w:val="004F6D08"/>
    <w:rsid w:val="004F7BEB"/>
    <w:rsid w:val="00501C92"/>
    <w:rsid w:val="00507415"/>
    <w:rsid w:val="00507D69"/>
    <w:rsid w:val="0051091D"/>
    <w:rsid w:val="00513056"/>
    <w:rsid w:val="00514A41"/>
    <w:rsid w:val="00515035"/>
    <w:rsid w:val="00521360"/>
    <w:rsid w:val="00522A6F"/>
    <w:rsid w:val="00523AF9"/>
    <w:rsid w:val="0052499D"/>
    <w:rsid w:val="00524F75"/>
    <w:rsid w:val="0052654F"/>
    <w:rsid w:val="005302EE"/>
    <w:rsid w:val="0053324B"/>
    <w:rsid w:val="00537985"/>
    <w:rsid w:val="00537D6B"/>
    <w:rsid w:val="00542BF8"/>
    <w:rsid w:val="00543486"/>
    <w:rsid w:val="005453AA"/>
    <w:rsid w:val="00545ADF"/>
    <w:rsid w:val="00546A71"/>
    <w:rsid w:val="00547928"/>
    <w:rsid w:val="00547C94"/>
    <w:rsid w:val="00547FA3"/>
    <w:rsid w:val="0055070C"/>
    <w:rsid w:val="00551172"/>
    <w:rsid w:val="005511C8"/>
    <w:rsid w:val="00551C56"/>
    <w:rsid w:val="00552102"/>
    <w:rsid w:val="00553A65"/>
    <w:rsid w:val="00554171"/>
    <w:rsid w:val="00554CAB"/>
    <w:rsid w:val="00555B8B"/>
    <w:rsid w:val="00555DE1"/>
    <w:rsid w:val="00556E4C"/>
    <w:rsid w:val="00567AD2"/>
    <w:rsid w:val="005762F9"/>
    <w:rsid w:val="00577E36"/>
    <w:rsid w:val="00580274"/>
    <w:rsid w:val="005807F6"/>
    <w:rsid w:val="0058226D"/>
    <w:rsid w:val="005846D7"/>
    <w:rsid w:val="0059219A"/>
    <w:rsid w:val="00593555"/>
    <w:rsid w:val="00596A82"/>
    <w:rsid w:val="005A1E7F"/>
    <w:rsid w:val="005A3EBF"/>
    <w:rsid w:val="005A55B7"/>
    <w:rsid w:val="005A63CF"/>
    <w:rsid w:val="005A6E75"/>
    <w:rsid w:val="005A756D"/>
    <w:rsid w:val="005B0A49"/>
    <w:rsid w:val="005B1BA1"/>
    <w:rsid w:val="005B25D3"/>
    <w:rsid w:val="005B5163"/>
    <w:rsid w:val="005C164B"/>
    <w:rsid w:val="005C4022"/>
    <w:rsid w:val="005C5317"/>
    <w:rsid w:val="005C5F0E"/>
    <w:rsid w:val="005D0F3D"/>
    <w:rsid w:val="005D28B3"/>
    <w:rsid w:val="005D3BD5"/>
    <w:rsid w:val="005E3A14"/>
    <w:rsid w:val="005E3AB1"/>
    <w:rsid w:val="005E42A9"/>
    <w:rsid w:val="005E6453"/>
    <w:rsid w:val="005E6E0C"/>
    <w:rsid w:val="005E73B9"/>
    <w:rsid w:val="005F0ACF"/>
    <w:rsid w:val="005F0B45"/>
    <w:rsid w:val="005F0F11"/>
    <w:rsid w:val="005F22C8"/>
    <w:rsid w:val="005F3D77"/>
    <w:rsid w:val="005F5793"/>
    <w:rsid w:val="005F5E6B"/>
    <w:rsid w:val="005F6417"/>
    <w:rsid w:val="006017B6"/>
    <w:rsid w:val="00601970"/>
    <w:rsid w:val="006021A8"/>
    <w:rsid w:val="0060238E"/>
    <w:rsid w:val="00602680"/>
    <w:rsid w:val="00603944"/>
    <w:rsid w:val="00603BA8"/>
    <w:rsid w:val="00606489"/>
    <w:rsid w:val="00607F69"/>
    <w:rsid w:val="00613445"/>
    <w:rsid w:val="006145FC"/>
    <w:rsid w:val="00614CA5"/>
    <w:rsid w:val="00614FDD"/>
    <w:rsid w:val="006165A5"/>
    <w:rsid w:val="00616E93"/>
    <w:rsid w:val="00617648"/>
    <w:rsid w:val="006219AA"/>
    <w:rsid w:val="00621DAA"/>
    <w:rsid w:val="006220DB"/>
    <w:rsid w:val="00624887"/>
    <w:rsid w:val="00624B2F"/>
    <w:rsid w:val="00624F5A"/>
    <w:rsid w:val="006250BE"/>
    <w:rsid w:val="00632044"/>
    <w:rsid w:val="00633175"/>
    <w:rsid w:val="0063331A"/>
    <w:rsid w:val="00633A77"/>
    <w:rsid w:val="00633F3B"/>
    <w:rsid w:val="006346C3"/>
    <w:rsid w:val="006354DB"/>
    <w:rsid w:val="0063660E"/>
    <w:rsid w:val="00640018"/>
    <w:rsid w:val="00640A88"/>
    <w:rsid w:val="006417E0"/>
    <w:rsid w:val="006440E1"/>
    <w:rsid w:val="00644CEA"/>
    <w:rsid w:val="00645B92"/>
    <w:rsid w:val="0064662B"/>
    <w:rsid w:val="00647035"/>
    <w:rsid w:val="006506B1"/>
    <w:rsid w:val="00653F1A"/>
    <w:rsid w:val="00654734"/>
    <w:rsid w:val="00655F43"/>
    <w:rsid w:val="0065622A"/>
    <w:rsid w:val="006562F2"/>
    <w:rsid w:val="006604BF"/>
    <w:rsid w:val="00660685"/>
    <w:rsid w:val="00660B8B"/>
    <w:rsid w:val="006622B4"/>
    <w:rsid w:val="00662746"/>
    <w:rsid w:val="006645F3"/>
    <w:rsid w:val="00664E65"/>
    <w:rsid w:val="00665E11"/>
    <w:rsid w:val="00667FE8"/>
    <w:rsid w:val="00671527"/>
    <w:rsid w:val="0067205E"/>
    <w:rsid w:val="00672A77"/>
    <w:rsid w:val="00674906"/>
    <w:rsid w:val="006758A6"/>
    <w:rsid w:val="00680819"/>
    <w:rsid w:val="006856C1"/>
    <w:rsid w:val="00685872"/>
    <w:rsid w:val="006865D7"/>
    <w:rsid w:val="00686EE1"/>
    <w:rsid w:val="006919A3"/>
    <w:rsid w:val="00693863"/>
    <w:rsid w:val="00693BAE"/>
    <w:rsid w:val="006950C3"/>
    <w:rsid w:val="006A06C0"/>
    <w:rsid w:val="006A4A6B"/>
    <w:rsid w:val="006A5B5C"/>
    <w:rsid w:val="006B0499"/>
    <w:rsid w:val="006B0C27"/>
    <w:rsid w:val="006B18D1"/>
    <w:rsid w:val="006B2623"/>
    <w:rsid w:val="006B2A4B"/>
    <w:rsid w:val="006B411A"/>
    <w:rsid w:val="006B597C"/>
    <w:rsid w:val="006C0A85"/>
    <w:rsid w:val="006C193C"/>
    <w:rsid w:val="006C4538"/>
    <w:rsid w:val="006C5670"/>
    <w:rsid w:val="006C6994"/>
    <w:rsid w:val="006C699A"/>
    <w:rsid w:val="006C7909"/>
    <w:rsid w:val="006D0412"/>
    <w:rsid w:val="006D0B79"/>
    <w:rsid w:val="006D1735"/>
    <w:rsid w:val="006D1AA2"/>
    <w:rsid w:val="006D65ED"/>
    <w:rsid w:val="006D7237"/>
    <w:rsid w:val="006E07D5"/>
    <w:rsid w:val="006E1FD9"/>
    <w:rsid w:val="006E2383"/>
    <w:rsid w:val="006E2FCA"/>
    <w:rsid w:val="006E3ADB"/>
    <w:rsid w:val="006E3D9E"/>
    <w:rsid w:val="006E6F20"/>
    <w:rsid w:val="006E7927"/>
    <w:rsid w:val="006F2157"/>
    <w:rsid w:val="006F2299"/>
    <w:rsid w:val="006F23BD"/>
    <w:rsid w:val="006F30B7"/>
    <w:rsid w:val="006F39FA"/>
    <w:rsid w:val="006F3E7A"/>
    <w:rsid w:val="006F7A91"/>
    <w:rsid w:val="007020FD"/>
    <w:rsid w:val="007022C7"/>
    <w:rsid w:val="00703BCC"/>
    <w:rsid w:val="00704980"/>
    <w:rsid w:val="00705795"/>
    <w:rsid w:val="007059C8"/>
    <w:rsid w:val="00705DB8"/>
    <w:rsid w:val="007122DB"/>
    <w:rsid w:val="007155B2"/>
    <w:rsid w:val="007155D9"/>
    <w:rsid w:val="0071602F"/>
    <w:rsid w:val="0071783C"/>
    <w:rsid w:val="00720DF7"/>
    <w:rsid w:val="00722EAC"/>
    <w:rsid w:val="00725ED9"/>
    <w:rsid w:val="007275D9"/>
    <w:rsid w:val="00730229"/>
    <w:rsid w:val="00730741"/>
    <w:rsid w:val="0073134D"/>
    <w:rsid w:val="00734C14"/>
    <w:rsid w:val="00734DC2"/>
    <w:rsid w:val="007404FB"/>
    <w:rsid w:val="00740659"/>
    <w:rsid w:val="00741C4C"/>
    <w:rsid w:val="007425FE"/>
    <w:rsid w:val="007429DF"/>
    <w:rsid w:val="00743E31"/>
    <w:rsid w:val="00744695"/>
    <w:rsid w:val="00745064"/>
    <w:rsid w:val="0074571E"/>
    <w:rsid w:val="00745F78"/>
    <w:rsid w:val="007463D4"/>
    <w:rsid w:val="0075163E"/>
    <w:rsid w:val="00752873"/>
    <w:rsid w:val="007533A5"/>
    <w:rsid w:val="00753A9E"/>
    <w:rsid w:val="00754FFB"/>
    <w:rsid w:val="0075585B"/>
    <w:rsid w:val="007559C8"/>
    <w:rsid w:val="0076126E"/>
    <w:rsid w:val="0076364E"/>
    <w:rsid w:val="00763FEB"/>
    <w:rsid w:val="007653BC"/>
    <w:rsid w:val="0076650B"/>
    <w:rsid w:val="007678D6"/>
    <w:rsid w:val="00767C1A"/>
    <w:rsid w:val="007744FD"/>
    <w:rsid w:val="00777425"/>
    <w:rsid w:val="00784D1F"/>
    <w:rsid w:val="007900BD"/>
    <w:rsid w:val="00792121"/>
    <w:rsid w:val="00793F52"/>
    <w:rsid w:val="007959E9"/>
    <w:rsid w:val="00796DD5"/>
    <w:rsid w:val="00797755"/>
    <w:rsid w:val="00797DD8"/>
    <w:rsid w:val="007A671D"/>
    <w:rsid w:val="007A755A"/>
    <w:rsid w:val="007A7820"/>
    <w:rsid w:val="007B4256"/>
    <w:rsid w:val="007B4637"/>
    <w:rsid w:val="007B52EE"/>
    <w:rsid w:val="007C1ECB"/>
    <w:rsid w:val="007C21FD"/>
    <w:rsid w:val="007C5566"/>
    <w:rsid w:val="007C5D55"/>
    <w:rsid w:val="007C739A"/>
    <w:rsid w:val="007D15B8"/>
    <w:rsid w:val="007D2A66"/>
    <w:rsid w:val="007D5221"/>
    <w:rsid w:val="007D63E7"/>
    <w:rsid w:val="007D72B1"/>
    <w:rsid w:val="007E000E"/>
    <w:rsid w:val="007E024A"/>
    <w:rsid w:val="007E27E1"/>
    <w:rsid w:val="007E3DD3"/>
    <w:rsid w:val="007E4227"/>
    <w:rsid w:val="007E428D"/>
    <w:rsid w:val="007E521B"/>
    <w:rsid w:val="007E62A9"/>
    <w:rsid w:val="007E7FF6"/>
    <w:rsid w:val="007F0167"/>
    <w:rsid w:val="007F227C"/>
    <w:rsid w:val="007F2D14"/>
    <w:rsid w:val="007F2D8E"/>
    <w:rsid w:val="007F32EE"/>
    <w:rsid w:val="007F5DDB"/>
    <w:rsid w:val="007F7C7C"/>
    <w:rsid w:val="008015EB"/>
    <w:rsid w:val="00802324"/>
    <w:rsid w:val="008023D8"/>
    <w:rsid w:val="00802B7D"/>
    <w:rsid w:val="00803CD5"/>
    <w:rsid w:val="00806CD5"/>
    <w:rsid w:val="008105F3"/>
    <w:rsid w:val="00810BB8"/>
    <w:rsid w:val="00811AB3"/>
    <w:rsid w:val="00811EFD"/>
    <w:rsid w:val="00813511"/>
    <w:rsid w:val="00813BB6"/>
    <w:rsid w:val="00815430"/>
    <w:rsid w:val="00815F12"/>
    <w:rsid w:val="0082071B"/>
    <w:rsid w:val="008207BD"/>
    <w:rsid w:val="00821887"/>
    <w:rsid w:val="008239B9"/>
    <w:rsid w:val="00823DD6"/>
    <w:rsid w:val="0082437F"/>
    <w:rsid w:val="0082545E"/>
    <w:rsid w:val="00826DCB"/>
    <w:rsid w:val="00830EB9"/>
    <w:rsid w:val="00831481"/>
    <w:rsid w:val="008335A1"/>
    <w:rsid w:val="00835EEB"/>
    <w:rsid w:val="00836D9B"/>
    <w:rsid w:val="008410BC"/>
    <w:rsid w:val="0084146B"/>
    <w:rsid w:val="0084203D"/>
    <w:rsid w:val="0084249E"/>
    <w:rsid w:val="00842872"/>
    <w:rsid w:val="008440CF"/>
    <w:rsid w:val="00844E7D"/>
    <w:rsid w:val="00846FD8"/>
    <w:rsid w:val="008476EE"/>
    <w:rsid w:val="008523C9"/>
    <w:rsid w:val="00856168"/>
    <w:rsid w:val="00856FE0"/>
    <w:rsid w:val="008571A9"/>
    <w:rsid w:val="008603E8"/>
    <w:rsid w:val="00860441"/>
    <w:rsid w:val="008615D7"/>
    <w:rsid w:val="008623FA"/>
    <w:rsid w:val="00862E04"/>
    <w:rsid w:val="00863468"/>
    <w:rsid w:val="00863E43"/>
    <w:rsid w:val="00864ED0"/>
    <w:rsid w:val="00865530"/>
    <w:rsid w:val="00865702"/>
    <w:rsid w:val="008667B3"/>
    <w:rsid w:val="008677C9"/>
    <w:rsid w:val="00867BC5"/>
    <w:rsid w:val="00870683"/>
    <w:rsid w:val="00870974"/>
    <w:rsid w:val="0087283E"/>
    <w:rsid w:val="0087377A"/>
    <w:rsid w:val="00874C10"/>
    <w:rsid w:val="0087641E"/>
    <w:rsid w:val="00881FA5"/>
    <w:rsid w:val="008834D4"/>
    <w:rsid w:val="00883500"/>
    <w:rsid w:val="00886F75"/>
    <w:rsid w:val="00891747"/>
    <w:rsid w:val="00891921"/>
    <w:rsid w:val="00891C25"/>
    <w:rsid w:val="00892ECB"/>
    <w:rsid w:val="00893034"/>
    <w:rsid w:val="008931DB"/>
    <w:rsid w:val="00893792"/>
    <w:rsid w:val="00893E2D"/>
    <w:rsid w:val="0089522A"/>
    <w:rsid w:val="00897364"/>
    <w:rsid w:val="008A3BF5"/>
    <w:rsid w:val="008A4493"/>
    <w:rsid w:val="008A6994"/>
    <w:rsid w:val="008B0E2E"/>
    <w:rsid w:val="008B2FAF"/>
    <w:rsid w:val="008B46A7"/>
    <w:rsid w:val="008B47D6"/>
    <w:rsid w:val="008B4F4D"/>
    <w:rsid w:val="008B513A"/>
    <w:rsid w:val="008B7A82"/>
    <w:rsid w:val="008C0250"/>
    <w:rsid w:val="008C049B"/>
    <w:rsid w:val="008C04D8"/>
    <w:rsid w:val="008C211F"/>
    <w:rsid w:val="008C26D4"/>
    <w:rsid w:val="008C32F4"/>
    <w:rsid w:val="008C4AA0"/>
    <w:rsid w:val="008D0936"/>
    <w:rsid w:val="008D2DB6"/>
    <w:rsid w:val="008D58CE"/>
    <w:rsid w:val="008D7057"/>
    <w:rsid w:val="008E0FA2"/>
    <w:rsid w:val="008E39EF"/>
    <w:rsid w:val="008E44F1"/>
    <w:rsid w:val="008E53A1"/>
    <w:rsid w:val="008E6CFB"/>
    <w:rsid w:val="008F658D"/>
    <w:rsid w:val="008F6C45"/>
    <w:rsid w:val="008F7080"/>
    <w:rsid w:val="009028CB"/>
    <w:rsid w:val="009062FC"/>
    <w:rsid w:val="00911AE5"/>
    <w:rsid w:val="00911CE3"/>
    <w:rsid w:val="0091327A"/>
    <w:rsid w:val="00913680"/>
    <w:rsid w:val="00913797"/>
    <w:rsid w:val="009142BB"/>
    <w:rsid w:val="009159A9"/>
    <w:rsid w:val="009166FD"/>
    <w:rsid w:val="00916E2E"/>
    <w:rsid w:val="00917E95"/>
    <w:rsid w:val="00920270"/>
    <w:rsid w:val="009208A1"/>
    <w:rsid w:val="009213AF"/>
    <w:rsid w:val="00922BF7"/>
    <w:rsid w:val="00923AEA"/>
    <w:rsid w:val="00925922"/>
    <w:rsid w:val="00926749"/>
    <w:rsid w:val="00931A8E"/>
    <w:rsid w:val="009323BC"/>
    <w:rsid w:val="0093345D"/>
    <w:rsid w:val="00935105"/>
    <w:rsid w:val="00936552"/>
    <w:rsid w:val="009368BB"/>
    <w:rsid w:val="00940D73"/>
    <w:rsid w:val="00942482"/>
    <w:rsid w:val="009445BB"/>
    <w:rsid w:val="00945FF8"/>
    <w:rsid w:val="00946BCF"/>
    <w:rsid w:val="0095092D"/>
    <w:rsid w:val="0095612C"/>
    <w:rsid w:val="00960B19"/>
    <w:rsid w:val="00961A9E"/>
    <w:rsid w:val="00961DA2"/>
    <w:rsid w:val="00962AA0"/>
    <w:rsid w:val="009650BC"/>
    <w:rsid w:val="00965D71"/>
    <w:rsid w:val="0096649C"/>
    <w:rsid w:val="00966DAF"/>
    <w:rsid w:val="0096797D"/>
    <w:rsid w:val="00970743"/>
    <w:rsid w:val="00971557"/>
    <w:rsid w:val="00972E4D"/>
    <w:rsid w:val="00973C7E"/>
    <w:rsid w:val="00976D83"/>
    <w:rsid w:val="00977893"/>
    <w:rsid w:val="00977E01"/>
    <w:rsid w:val="009804A2"/>
    <w:rsid w:val="00981020"/>
    <w:rsid w:val="00981382"/>
    <w:rsid w:val="00981686"/>
    <w:rsid w:val="00982071"/>
    <w:rsid w:val="00982E3F"/>
    <w:rsid w:val="009872D8"/>
    <w:rsid w:val="0099026E"/>
    <w:rsid w:val="00991B68"/>
    <w:rsid w:val="00991C1B"/>
    <w:rsid w:val="00991F40"/>
    <w:rsid w:val="00992CD1"/>
    <w:rsid w:val="0099420F"/>
    <w:rsid w:val="00994C69"/>
    <w:rsid w:val="00996218"/>
    <w:rsid w:val="009967C9"/>
    <w:rsid w:val="00996B82"/>
    <w:rsid w:val="00997031"/>
    <w:rsid w:val="009A19C3"/>
    <w:rsid w:val="009A59E7"/>
    <w:rsid w:val="009A6520"/>
    <w:rsid w:val="009A725B"/>
    <w:rsid w:val="009A76C1"/>
    <w:rsid w:val="009A76C4"/>
    <w:rsid w:val="009B3A55"/>
    <w:rsid w:val="009B66CD"/>
    <w:rsid w:val="009B77EF"/>
    <w:rsid w:val="009C18D5"/>
    <w:rsid w:val="009C1B7D"/>
    <w:rsid w:val="009C2671"/>
    <w:rsid w:val="009C2FBA"/>
    <w:rsid w:val="009C350B"/>
    <w:rsid w:val="009C3A7D"/>
    <w:rsid w:val="009C3F9E"/>
    <w:rsid w:val="009C4726"/>
    <w:rsid w:val="009C5AFA"/>
    <w:rsid w:val="009C6452"/>
    <w:rsid w:val="009D0A4F"/>
    <w:rsid w:val="009D0B29"/>
    <w:rsid w:val="009D1A39"/>
    <w:rsid w:val="009D2A18"/>
    <w:rsid w:val="009D2B31"/>
    <w:rsid w:val="009D3FCE"/>
    <w:rsid w:val="009D4ACA"/>
    <w:rsid w:val="009E051C"/>
    <w:rsid w:val="009E0B84"/>
    <w:rsid w:val="009E1536"/>
    <w:rsid w:val="009E1B64"/>
    <w:rsid w:val="009E1BDA"/>
    <w:rsid w:val="009E216E"/>
    <w:rsid w:val="009E2606"/>
    <w:rsid w:val="009E319A"/>
    <w:rsid w:val="009E401C"/>
    <w:rsid w:val="009E41CE"/>
    <w:rsid w:val="009E4CC0"/>
    <w:rsid w:val="009E642A"/>
    <w:rsid w:val="009F0AB6"/>
    <w:rsid w:val="009F360B"/>
    <w:rsid w:val="009F5912"/>
    <w:rsid w:val="009F79E7"/>
    <w:rsid w:val="00A0122B"/>
    <w:rsid w:val="00A01D17"/>
    <w:rsid w:val="00A03A1B"/>
    <w:rsid w:val="00A03FFA"/>
    <w:rsid w:val="00A043F8"/>
    <w:rsid w:val="00A06D49"/>
    <w:rsid w:val="00A10535"/>
    <w:rsid w:val="00A1063D"/>
    <w:rsid w:val="00A124F4"/>
    <w:rsid w:val="00A12F04"/>
    <w:rsid w:val="00A1338C"/>
    <w:rsid w:val="00A145DA"/>
    <w:rsid w:val="00A15232"/>
    <w:rsid w:val="00A15902"/>
    <w:rsid w:val="00A16398"/>
    <w:rsid w:val="00A16888"/>
    <w:rsid w:val="00A20063"/>
    <w:rsid w:val="00A20F16"/>
    <w:rsid w:val="00A21316"/>
    <w:rsid w:val="00A23C6B"/>
    <w:rsid w:val="00A24115"/>
    <w:rsid w:val="00A249C0"/>
    <w:rsid w:val="00A268FA"/>
    <w:rsid w:val="00A276D5"/>
    <w:rsid w:val="00A3015A"/>
    <w:rsid w:val="00A30859"/>
    <w:rsid w:val="00A30B7C"/>
    <w:rsid w:val="00A33080"/>
    <w:rsid w:val="00A33553"/>
    <w:rsid w:val="00A3640D"/>
    <w:rsid w:val="00A36474"/>
    <w:rsid w:val="00A36DFA"/>
    <w:rsid w:val="00A36F5D"/>
    <w:rsid w:val="00A3710E"/>
    <w:rsid w:val="00A403F6"/>
    <w:rsid w:val="00A41531"/>
    <w:rsid w:val="00A42A5B"/>
    <w:rsid w:val="00A432C6"/>
    <w:rsid w:val="00A43A58"/>
    <w:rsid w:val="00A43BBE"/>
    <w:rsid w:val="00A453E7"/>
    <w:rsid w:val="00A474F5"/>
    <w:rsid w:val="00A50F84"/>
    <w:rsid w:val="00A53856"/>
    <w:rsid w:val="00A53DA3"/>
    <w:rsid w:val="00A5435B"/>
    <w:rsid w:val="00A56B3E"/>
    <w:rsid w:val="00A6064D"/>
    <w:rsid w:val="00A613D5"/>
    <w:rsid w:val="00A61FB0"/>
    <w:rsid w:val="00A6250D"/>
    <w:rsid w:val="00A62C8F"/>
    <w:rsid w:val="00A64EC5"/>
    <w:rsid w:val="00A661A2"/>
    <w:rsid w:val="00A662F9"/>
    <w:rsid w:val="00A7101B"/>
    <w:rsid w:val="00A7242D"/>
    <w:rsid w:val="00A739FE"/>
    <w:rsid w:val="00A73D43"/>
    <w:rsid w:val="00A77BE0"/>
    <w:rsid w:val="00A80332"/>
    <w:rsid w:val="00A81221"/>
    <w:rsid w:val="00A83F5D"/>
    <w:rsid w:val="00A84018"/>
    <w:rsid w:val="00A846E0"/>
    <w:rsid w:val="00A865AD"/>
    <w:rsid w:val="00A86CBA"/>
    <w:rsid w:val="00A909F1"/>
    <w:rsid w:val="00A92011"/>
    <w:rsid w:val="00A9276E"/>
    <w:rsid w:val="00A95577"/>
    <w:rsid w:val="00AA0A4C"/>
    <w:rsid w:val="00AA16ED"/>
    <w:rsid w:val="00AA2630"/>
    <w:rsid w:val="00AA316E"/>
    <w:rsid w:val="00AA5242"/>
    <w:rsid w:val="00AB0F72"/>
    <w:rsid w:val="00AB1B26"/>
    <w:rsid w:val="00AB360E"/>
    <w:rsid w:val="00AB6F2E"/>
    <w:rsid w:val="00AB700E"/>
    <w:rsid w:val="00AB74D1"/>
    <w:rsid w:val="00AC1F7E"/>
    <w:rsid w:val="00AC382B"/>
    <w:rsid w:val="00AC4588"/>
    <w:rsid w:val="00AC4815"/>
    <w:rsid w:val="00AC6F1D"/>
    <w:rsid w:val="00AC7F09"/>
    <w:rsid w:val="00AD0057"/>
    <w:rsid w:val="00AD08E1"/>
    <w:rsid w:val="00AD17A1"/>
    <w:rsid w:val="00AD232F"/>
    <w:rsid w:val="00AD2F76"/>
    <w:rsid w:val="00AD360B"/>
    <w:rsid w:val="00AD3AB0"/>
    <w:rsid w:val="00AE10F7"/>
    <w:rsid w:val="00AE1A0B"/>
    <w:rsid w:val="00AE25E1"/>
    <w:rsid w:val="00AE2F08"/>
    <w:rsid w:val="00AE4FDA"/>
    <w:rsid w:val="00AE5C16"/>
    <w:rsid w:val="00AE5FD8"/>
    <w:rsid w:val="00AF15D4"/>
    <w:rsid w:val="00AF2922"/>
    <w:rsid w:val="00AF354F"/>
    <w:rsid w:val="00AF3E71"/>
    <w:rsid w:val="00AF58A0"/>
    <w:rsid w:val="00B02996"/>
    <w:rsid w:val="00B06B52"/>
    <w:rsid w:val="00B10541"/>
    <w:rsid w:val="00B10F0E"/>
    <w:rsid w:val="00B113D0"/>
    <w:rsid w:val="00B14C62"/>
    <w:rsid w:val="00B15647"/>
    <w:rsid w:val="00B15B67"/>
    <w:rsid w:val="00B15E71"/>
    <w:rsid w:val="00B2371E"/>
    <w:rsid w:val="00B25979"/>
    <w:rsid w:val="00B26266"/>
    <w:rsid w:val="00B3035A"/>
    <w:rsid w:val="00B30C96"/>
    <w:rsid w:val="00B31647"/>
    <w:rsid w:val="00B3206B"/>
    <w:rsid w:val="00B32257"/>
    <w:rsid w:val="00B351DA"/>
    <w:rsid w:val="00B35987"/>
    <w:rsid w:val="00B404C5"/>
    <w:rsid w:val="00B42157"/>
    <w:rsid w:val="00B44434"/>
    <w:rsid w:val="00B506A4"/>
    <w:rsid w:val="00B50C3A"/>
    <w:rsid w:val="00B517FB"/>
    <w:rsid w:val="00B51EFD"/>
    <w:rsid w:val="00B524A0"/>
    <w:rsid w:val="00B52515"/>
    <w:rsid w:val="00B52C01"/>
    <w:rsid w:val="00B52D43"/>
    <w:rsid w:val="00B52D83"/>
    <w:rsid w:val="00B559F4"/>
    <w:rsid w:val="00B55AFC"/>
    <w:rsid w:val="00B55C89"/>
    <w:rsid w:val="00B5722E"/>
    <w:rsid w:val="00B60331"/>
    <w:rsid w:val="00B62A29"/>
    <w:rsid w:val="00B6315E"/>
    <w:rsid w:val="00B645A8"/>
    <w:rsid w:val="00B6527F"/>
    <w:rsid w:val="00B656D5"/>
    <w:rsid w:val="00B6757B"/>
    <w:rsid w:val="00B73CC6"/>
    <w:rsid w:val="00B76DAD"/>
    <w:rsid w:val="00B77594"/>
    <w:rsid w:val="00B77872"/>
    <w:rsid w:val="00B81ED0"/>
    <w:rsid w:val="00B823D2"/>
    <w:rsid w:val="00B8256C"/>
    <w:rsid w:val="00B8289D"/>
    <w:rsid w:val="00B83680"/>
    <w:rsid w:val="00B83A94"/>
    <w:rsid w:val="00B84387"/>
    <w:rsid w:val="00B84B5D"/>
    <w:rsid w:val="00B85B0E"/>
    <w:rsid w:val="00B85B7D"/>
    <w:rsid w:val="00B86146"/>
    <w:rsid w:val="00B90DD6"/>
    <w:rsid w:val="00B91A35"/>
    <w:rsid w:val="00B91D0A"/>
    <w:rsid w:val="00B9457A"/>
    <w:rsid w:val="00B953C1"/>
    <w:rsid w:val="00B96052"/>
    <w:rsid w:val="00B97CAC"/>
    <w:rsid w:val="00BA1968"/>
    <w:rsid w:val="00BA311A"/>
    <w:rsid w:val="00BA3B8F"/>
    <w:rsid w:val="00BA4726"/>
    <w:rsid w:val="00BA7A76"/>
    <w:rsid w:val="00BA7AD6"/>
    <w:rsid w:val="00BB12D6"/>
    <w:rsid w:val="00BB159F"/>
    <w:rsid w:val="00BB30D4"/>
    <w:rsid w:val="00BB3A75"/>
    <w:rsid w:val="00BB4E2E"/>
    <w:rsid w:val="00BB4EBD"/>
    <w:rsid w:val="00BB729D"/>
    <w:rsid w:val="00BB79FF"/>
    <w:rsid w:val="00BC2D99"/>
    <w:rsid w:val="00BC3749"/>
    <w:rsid w:val="00BC38A5"/>
    <w:rsid w:val="00BC7B6F"/>
    <w:rsid w:val="00BD473C"/>
    <w:rsid w:val="00BD49EF"/>
    <w:rsid w:val="00BD4AB5"/>
    <w:rsid w:val="00BD4B68"/>
    <w:rsid w:val="00BD7E99"/>
    <w:rsid w:val="00BE17E8"/>
    <w:rsid w:val="00BE30FE"/>
    <w:rsid w:val="00BE5858"/>
    <w:rsid w:val="00BF094C"/>
    <w:rsid w:val="00BF0C1E"/>
    <w:rsid w:val="00BF2E65"/>
    <w:rsid w:val="00BF3C69"/>
    <w:rsid w:val="00BF3E51"/>
    <w:rsid w:val="00BF457C"/>
    <w:rsid w:val="00BF6AAE"/>
    <w:rsid w:val="00BF6AC1"/>
    <w:rsid w:val="00BF7597"/>
    <w:rsid w:val="00C01558"/>
    <w:rsid w:val="00C05370"/>
    <w:rsid w:val="00C05FE7"/>
    <w:rsid w:val="00C06522"/>
    <w:rsid w:val="00C106A5"/>
    <w:rsid w:val="00C10E86"/>
    <w:rsid w:val="00C11D7D"/>
    <w:rsid w:val="00C1273F"/>
    <w:rsid w:val="00C12F38"/>
    <w:rsid w:val="00C13C64"/>
    <w:rsid w:val="00C143BE"/>
    <w:rsid w:val="00C14DF6"/>
    <w:rsid w:val="00C162D2"/>
    <w:rsid w:val="00C17F6A"/>
    <w:rsid w:val="00C2018C"/>
    <w:rsid w:val="00C212B1"/>
    <w:rsid w:val="00C212C0"/>
    <w:rsid w:val="00C21EDD"/>
    <w:rsid w:val="00C2264F"/>
    <w:rsid w:val="00C228AA"/>
    <w:rsid w:val="00C22E63"/>
    <w:rsid w:val="00C23C37"/>
    <w:rsid w:val="00C26346"/>
    <w:rsid w:val="00C2660D"/>
    <w:rsid w:val="00C31E74"/>
    <w:rsid w:val="00C3202C"/>
    <w:rsid w:val="00C32539"/>
    <w:rsid w:val="00C345ED"/>
    <w:rsid w:val="00C35683"/>
    <w:rsid w:val="00C36C48"/>
    <w:rsid w:val="00C40240"/>
    <w:rsid w:val="00C405DC"/>
    <w:rsid w:val="00C40639"/>
    <w:rsid w:val="00C412A0"/>
    <w:rsid w:val="00C43268"/>
    <w:rsid w:val="00C46DF0"/>
    <w:rsid w:val="00C47288"/>
    <w:rsid w:val="00C47B97"/>
    <w:rsid w:val="00C51261"/>
    <w:rsid w:val="00C518FF"/>
    <w:rsid w:val="00C52690"/>
    <w:rsid w:val="00C54AFD"/>
    <w:rsid w:val="00C55863"/>
    <w:rsid w:val="00C601B2"/>
    <w:rsid w:val="00C61704"/>
    <w:rsid w:val="00C63CD1"/>
    <w:rsid w:val="00C642F3"/>
    <w:rsid w:val="00C678E8"/>
    <w:rsid w:val="00C7054E"/>
    <w:rsid w:val="00C70EBC"/>
    <w:rsid w:val="00C7172E"/>
    <w:rsid w:val="00C72CB1"/>
    <w:rsid w:val="00C804F7"/>
    <w:rsid w:val="00C8207D"/>
    <w:rsid w:val="00C8302E"/>
    <w:rsid w:val="00C86783"/>
    <w:rsid w:val="00C90C23"/>
    <w:rsid w:val="00C93C00"/>
    <w:rsid w:val="00C94053"/>
    <w:rsid w:val="00C96437"/>
    <w:rsid w:val="00CA6A87"/>
    <w:rsid w:val="00CA7C9B"/>
    <w:rsid w:val="00CB00CD"/>
    <w:rsid w:val="00CB0757"/>
    <w:rsid w:val="00CB078C"/>
    <w:rsid w:val="00CB0ECE"/>
    <w:rsid w:val="00CB1A25"/>
    <w:rsid w:val="00CB422E"/>
    <w:rsid w:val="00CB48BE"/>
    <w:rsid w:val="00CB58B6"/>
    <w:rsid w:val="00CB61CB"/>
    <w:rsid w:val="00CB6256"/>
    <w:rsid w:val="00CB63B1"/>
    <w:rsid w:val="00CB6B06"/>
    <w:rsid w:val="00CC30D2"/>
    <w:rsid w:val="00CC3D8D"/>
    <w:rsid w:val="00CC50C9"/>
    <w:rsid w:val="00CC57A4"/>
    <w:rsid w:val="00CC611E"/>
    <w:rsid w:val="00CC6400"/>
    <w:rsid w:val="00CC6CB4"/>
    <w:rsid w:val="00CD05F9"/>
    <w:rsid w:val="00CD1F6E"/>
    <w:rsid w:val="00CD4451"/>
    <w:rsid w:val="00CD47D1"/>
    <w:rsid w:val="00CD4F5E"/>
    <w:rsid w:val="00CD6692"/>
    <w:rsid w:val="00CE16B1"/>
    <w:rsid w:val="00CE2283"/>
    <w:rsid w:val="00CE6610"/>
    <w:rsid w:val="00CE6CF1"/>
    <w:rsid w:val="00CE7DF5"/>
    <w:rsid w:val="00CF17A4"/>
    <w:rsid w:val="00CF21F9"/>
    <w:rsid w:val="00CF226A"/>
    <w:rsid w:val="00CF23BE"/>
    <w:rsid w:val="00CF3006"/>
    <w:rsid w:val="00CF30F9"/>
    <w:rsid w:val="00CF65F5"/>
    <w:rsid w:val="00D00D74"/>
    <w:rsid w:val="00D00ECE"/>
    <w:rsid w:val="00D01190"/>
    <w:rsid w:val="00D01F46"/>
    <w:rsid w:val="00D02E6A"/>
    <w:rsid w:val="00D07E99"/>
    <w:rsid w:val="00D100FE"/>
    <w:rsid w:val="00D10168"/>
    <w:rsid w:val="00D112DB"/>
    <w:rsid w:val="00D11BE4"/>
    <w:rsid w:val="00D120C5"/>
    <w:rsid w:val="00D12637"/>
    <w:rsid w:val="00D13601"/>
    <w:rsid w:val="00D1481B"/>
    <w:rsid w:val="00D14A95"/>
    <w:rsid w:val="00D14E13"/>
    <w:rsid w:val="00D14E41"/>
    <w:rsid w:val="00D15CC6"/>
    <w:rsid w:val="00D20EF6"/>
    <w:rsid w:val="00D21942"/>
    <w:rsid w:val="00D219D5"/>
    <w:rsid w:val="00D2574D"/>
    <w:rsid w:val="00D270C2"/>
    <w:rsid w:val="00D30726"/>
    <w:rsid w:val="00D30F75"/>
    <w:rsid w:val="00D31815"/>
    <w:rsid w:val="00D31A07"/>
    <w:rsid w:val="00D3264F"/>
    <w:rsid w:val="00D3265E"/>
    <w:rsid w:val="00D32CA9"/>
    <w:rsid w:val="00D350BA"/>
    <w:rsid w:val="00D361F6"/>
    <w:rsid w:val="00D37364"/>
    <w:rsid w:val="00D373F7"/>
    <w:rsid w:val="00D37896"/>
    <w:rsid w:val="00D37EC2"/>
    <w:rsid w:val="00D37FD1"/>
    <w:rsid w:val="00D40F41"/>
    <w:rsid w:val="00D41166"/>
    <w:rsid w:val="00D41EF3"/>
    <w:rsid w:val="00D4263E"/>
    <w:rsid w:val="00D42ABC"/>
    <w:rsid w:val="00D42B63"/>
    <w:rsid w:val="00D43DF0"/>
    <w:rsid w:val="00D47B22"/>
    <w:rsid w:val="00D5009E"/>
    <w:rsid w:val="00D54347"/>
    <w:rsid w:val="00D57EEA"/>
    <w:rsid w:val="00D57F6A"/>
    <w:rsid w:val="00D60FC2"/>
    <w:rsid w:val="00D64024"/>
    <w:rsid w:val="00D645FE"/>
    <w:rsid w:val="00D64686"/>
    <w:rsid w:val="00D65424"/>
    <w:rsid w:val="00D65E17"/>
    <w:rsid w:val="00D6601A"/>
    <w:rsid w:val="00D66A26"/>
    <w:rsid w:val="00D702CD"/>
    <w:rsid w:val="00D7248B"/>
    <w:rsid w:val="00D7364F"/>
    <w:rsid w:val="00D73684"/>
    <w:rsid w:val="00D73F5F"/>
    <w:rsid w:val="00D74DC0"/>
    <w:rsid w:val="00D74E1A"/>
    <w:rsid w:val="00D75B9C"/>
    <w:rsid w:val="00D76C42"/>
    <w:rsid w:val="00D77873"/>
    <w:rsid w:val="00D77D84"/>
    <w:rsid w:val="00D805CE"/>
    <w:rsid w:val="00D80874"/>
    <w:rsid w:val="00D80C7E"/>
    <w:rsid w:val="00D812AB"/>
    <w:rsid w:val="00D81377"/>
    <w:rsid w:val="00D818D6"/>
    <w:rsid w:val="00D8210B"/>
    <w:rsid w:val="00D831DE"/>
    <w:rsid w:val="00D84635"/>
    <w:rsid w:val="00D86F64"/>
    <w:rsid w:val="00D875CB"/>
    <w:rsid w:val="00D92598"/>
    <w:rsid w:val="00D930AC"/>
    <w:rsid w:val="00D97CD4"/>
    <w:rsid w:val="00DA2C50"/>
    <w:rsid w:val="00DA38CE"/>
    <w:rsid w:val="00DA3E8F"/>
    <w:rsid w:val="00DA4BCE"/>
    <w:rsid w:val="00DA5B2C"/>
    <w:rsid w:val="00DA5C88"/>
    <w:rsid w:val="00DA6B08"/>
    <w:rsid w:val="00DA7692"/>
    <w:rsid w:val="00DB0502"/>
    <w:rsid w:val="00DB1815"/>
    <w:rsid w:val="00DB27AB"/>
    <w:rsid w:val="00DB28F8"/>
    <w:rsid w:val="00DB2FCE"/>
    <w:rsid w:val="00DB4018"/>
    <w:rsid w:val="00DB5194"/>
    <w:rsid w:val="00DC3D63"/>
    <w:rsid w:val="00DC4D15"/>
    <w:rsid w:val="00DC5C7B"/>
    <w:rsid w:val="00DD2CAD"/>
    <w:rsid w:val="00DD3058"/>
    <w:rsid w:val="00DD35D4"/>
    <w:rsid w:val="00DD4E9F"/>
    <w:rsid w:val="00DD5525"/>
    <w:rsid w:val="00DD5B1B"/>
    <w:rsid w:val="00DD5CF7"/>
    <w:rsid w:val="00DD65FF"/>
    <w:rsid w:val="00DE3ED6"/>
    <w:rsid w:val="00DE509B"/>
    <w:rsid w:val="00DE52F1"/>
    <w:rsid w:val="00DE605E"/>
    <w:rsid w:val="00DE7BD7"/>
    <w:rsid w:val="00DF100D"/>
    <w:rsid w:val="00DF30AC"/>
    <w:rsid w:val="00DF37B8"/>
    <w:rsid w:val="00DF7337"/>
    <w:rsid w:val="00DF79EF"/>
    <w:rsid w:val="00E002C0"/>
    <w:rsid w:val="00E0284B"/>
    <w:rsid w:val="00E03116"/>
    <w:rsid w:val="00E03BE8"/>
    <w:rsid w:val="00E04D4C"/>
    <w:rsid w:val="00E05341"/>
    <w:rsid w:val="00E05D82"/>
    <w:rsid w:val="00E070F3"/>
    <w:rsid w:val="00E11E3C"/>
    <w:rsid w:val="00E12B6B"/>
    <w:rsid w:val="00E1360B"/>
    <w:rsid w:val="00E20456"/>
    <w:rsid w:val="00E20783"/>
    <w:rsid w:val="00E2100C"/>
    <w:rsid w:val="00E242B6"/>
    <w:rsid w:val="00E26DDE"/>
    <w:rsid w:val="00E276B6"/>
    <w:rsid w:val="00E27EC4"/>
    <w:rsid w:val="00E32F68"/>
    <w:rsid w:val="00E37506"/>
    <w:rsid w:val="00E37544"/>
    <w:rsid w:val="00E43A9E"/>
    <w:rsid w:val="00E4509A"/>
    <w:rsid w:val="00E4756C"/>
    <w:rsid w:val="00E53DA4"/>
    <w:rsid w:val="00E53F75"/>
    <w:rsid w:val="00E57781"/>
    <w:rsid w:val="00E579C6"/>
    <w:rsid w:val="00E57DAB"/>
    <w:rsid w:val="00E62828"/>
    <w:rsid w:val="00E65BF1"/>
    <w:rsid w:val="00E67402"/>
    <w:rsid w:val="00E7116F"/>
    <w:rsid w:val="00E71283"/>
    <w:rsid w:val="00E72422"/>
    <w:rsid w:val="00E725D4"/>
    <w:rsid w:val="00E739B4"/>
    <w:rsid w:val="00E7499E"/>
    <w:rsid w:val="00E75041"/>
    <w:rsid w:val="00E75C8E"/>
    <w:rsid w:val="00E7641D"/>
    <w:rsid w:val="00E765E8"/>
    <w:rsid w:val="00E81A6F"/>
    <w:rsid w:val="00E83161"/>
    <w:rsid w:val="00E84600"/>
    <w:rsid w:val="00E86F96"/>
    <w:rsid w:val="00E91355"/>
    <w:rsid w:val="00E915D7"/>
    <w:rsid w:val="00E9364A"/>
    <w:rsid w:val="00E9393E"/>
    <w:rsid w:val="00E941E0"/>
    <w:rsid w:val="00E95D88"/>
    <w:rsid w:val="00E965D5"/>
    <w:rsid w:val="00E96F60"/>
    <w:rsid w:val="00EA0C45"/>
    <w:rsid w:val="00EA150C"/>
    <w:rsid w:val="00EA3036"/>
    <w:rsid w:val="00EA349E"/>
    <w:rsid w:val="00EA387D"/>
    <w:rsid w:val="00EA45CD"/>
    <w:rsid w:val="00EA57F3"/>
    <w:rsid w:val="00EA59EF"/>
    <w:rsid w:val="00EA5DBB"/>
    <w:rsid w:val="00EB0484"/>
    <w:rsid w:val="00EB0F17"/>
    <w:rsid w:val="00EB2DFB"/>
    <w:rsid w:val="00EB3821"/>
    <w:rsid w:val="00EC111A"/>
    <w:rsid w:val="00EC2E1F"/>
    <w:rsid w:val="00EC2FA0"/>
    <w:rsid w:val="00EC5021"/>
    <w:rsid w:val="00EC555D"/>
    <w:rsid w:val="00EC5AFA"/>
    <w:rsid w:val="00ED2437"/>
    <w:rsid w:val="00ED3C80"/>
    <w:rsid w:val="00ED3DFA"/>
    <w:rsid w:val="00ED42CA"/>
    <w:rsid w:val="00ED4DCA"/>
    <w:rsid w:val="00ED5963"/>
    <w:rsid w:val="00ED64C4"/>
    <w:rsid w:val="00ED7145"/>
    <w:rsid w:val="00EE05A6"/>
    <w:rsid w:val="00EE2697"/>
    <w:rsid w:val="00EE3B5C"/>
    <w:rsid w:val="00EE3C7A"/>
    <w:rsid w:val="00EE3F82"/>
    <w:rsid w:val="00EE55B0"/>
    <w:rsid w:val="00EE614C"/>
    <w:rsid w:val="00EE70D4"/>
    <w:rsid w:val="00EE7855"/>
    <w:rsid w:val="00EF06D6"/>
    <w:rsid w:val="00EF07B3"/>
    <w:rsid w:val="00EF2008"/>
    <w:rsid w:val="00EF2D82"/>
    <w:rsid w:val="00EF4242"/>
    <w:rsid w:val="00EF5C80"/>
    <w:rsid w:val="00EF5E5D"/>
    <w:rsid w:val="00EF61CC"/>
    <w:rsid w:val="00F001E6"/>
    <w:rsid w:val="00F01238"/>
    <w:rsid w:val="00F01723"/>
    <w:rsid w:val="00F0195E"/>
    <w:rsid w:val="00F04908"/>
    <w:rsid w:val="00F0575A"/>
    <w:rsid w:val="00F10580"/>
    <w:rsid w:val="00F10712"/>
    <w:rsid w:val="00F117B0"/>
    <w:rsid w:val="00F12696"/>
    <w:rsid w:val="00F137CC"/>
    <w:rsid w:val="00F149BA"/>
    <w:rsid w:val="00F16597"/>
    <w:rsid w:val="00F17377"/>
    <w:rsid w:val="00F20E8C"/>
    <w:rsid w:val="00F2640E"/>
    <w:rsid w:val="00F32CAA"/>
    <w:rsid w:val="00F34A18"/>
    <w:rsid w:val="00F34C93"/>
    <w:rsid w:val="00F35879"/>
    <w:rsid w:val="00F36332"/>
    <w:rsid w:val="00F36CE0"/>
    <w:rsid w:val="00F40FAB"/>
    <w:rsid w:val="00F40FBE"/>
    <w:rsid w:val="00F413EB"/>
    <w:rsid w:val="00F441A2"/>
    <w:rsid w:val="00F44DDF"/>
    <w:rsid w:val="00F4614A"/>
    <w:rsid w:val="00F467EF"/>
    <w:rsid w:val="00F46CA4"/>
    <w:rsid w:val="00F57280"/>
    <w:rsid w:val="00F60B66"/>
    <w:rsid w:val="00F619D1"/>
    <w:rsid w:val="00F62268"/>
    <w:rsid w:val="00F663D5"/>
    <w:rsid w:val="00F66D94"/>
    <w:rsid w:val="00F67A8B"/>
    <w:rsid w:val="00F70895"/>
    <w:rsid w:val="00F7103F"/>
    <w:rsid w:val="00F721EA"/>
    <w:rsid w:val="00F72401"/>
    <w:rsid w:val="00F77AFA"/>
    <w:rsid w:val="00F8000D"/>
    <w:rsid w:val="00F80621"/>
    <w:rsid w:val="00F825C5"/>
    <w:rsid w:val="00F8397A"/>
    <w:rsid w:val="00F91A3E"/>
    <w:rsid w:val="00F92248"/>
    <w:rsid w:val="00F93881"/>
    <w:rsid w:val="00F93A6E"/>
    <w:rsid w:val="00F94B3D"/>
    <w:rsid w:val="00F94F0D"/>
    <w:rsid w:val="00F96DFE"/>
    <w:rsid w:val="00FA07A4"/>
    <w:rsid w:val="00FA07D2"/>
    <w:rsid w:val="00FA0EF8"/>
    <w:rsid w:val="00FA1B2E"/>
    <w:rsid w:val="00FA1CCA"/>
    <w:rsid w:val="00FA6467"/>
    <w:rsid w:val="00FA73D6"/>
    <w:rsid w:val="00FA7C2F"/>
    <w:rsid w:val="00FB0453"/>
    <w:rsid w:val="00FB0480"/>
    <w:rsid w:val="00FB192E"/>
    <w:rsid w:val="00FB2B4E"/>
    <w:rsid w:val="00FB5A88"/>
    <w:rsid w:val="00FB68CB"/>
    <w:rsid w:val="00FB6F5D"/>
    <w:rsid w:val="00FB778A"/>
    <w:rsid w:val="00FC05AD"/>
    <w:rsid w:val="00FC321E"/>
    <w:rsid w:val="00FC419B"/>
    <w:rsid w:val="00FC44EC"/>
    <w:rsid w:val="00FC454C"/>
    <w:rsid w:val="00FC4BFA"/>
    <w:rsid w:val="00FC7BB0"/>
    <w:rsid w:val="00FD245D"/>
    <w:rsid w:val="00FD3B5E"/>
    <w:rsid w:val="00FE0CDE"/>
    <w:rsid w:val="00FE0E6F"/>
    <w:rsid w:val="00FE2B8E"/>
    <w:rsid w:val="00FE40A3"/>
    <w:rsid w:val="00FE4BDB"/>
    <w:rsid w:val="00FE53D1"/>
    <w:rsid w:val="00FE6E39"/>
    <w:rsid w:val="00FF356A"/>
    <w:rsid w:val="00FF515B"/>
    <w:rsid w:val="00FF5620"/>
    <w:rsid w:val="00FF67E3"/>
    <w:rsid w:val="00FF7D21"/>
    <w:rsid w:val="011B25C6"/>
    <w:rsid w:val="02775E4F"/>
    <w:rsid w:val="02C60956"/>
    <w:rsid w:val="02D27510"/>
    <w:rsid w:val="02D768EE"/>
    <w:rsid w:val="031B4FC6"/>
    <w:rsid w:val="03A95934"/>
    <w:rsid w:val="03AA232C"/>
    <w:rsid w:val="04A10F62"/>
    <w:rsid w:val="04EB7605"/>
    <w:rsid w:val="055C132D"/>
    <w:rsid w:val="067A1D26"/>
    <w:rsid w:val="06F55595"/>
    <w:rsid w:val="070540C0"/>
    <w:rsid w:val="08272C43"/>
    <w:rsid w:val="091A5CFC"/>
    <w:rsid w:val="0A690774"/>
    <w:rsid w:val="0AAB0D8C"/>
    <w:rsid w:val="0B5F1B77"/>
    <w:rsid w:val="0C4F74F5"/>
    <w:rsid w:val="0D011D81"/>
    <w:rsid w:val="0D890576"/>
    <w:rsid w:val="0EAD2BF9"/>
    <w:rsid w:val="0F917E25"/>
    <w:rsid w:val="0FE37430"/>
    <w:rsid w:val="0FFE74CD"/>
    <w:rsid w:val="10261518"/>
    <w:rsid w:val="106C73B5"/>
    <w:rsid w:val="10A6114A"/>
    <w:rsid w:val="11421E5E"/>
    <w:rsid w:val="11502301"/>
    <w:rsid w:val="122D0B00"/>
    <w:rsid w:val="12900868"/>
    <w:rsid w:val="12B21555"/>
    <w:rsid w:val="131A358D"/>
    <w:rsid w:val="13803CD5"/>
    <w:rsid w:val="139B0CF2"/>
    <w:rsid w:val="14117786"/>
    <w:rsid w:val="151076CB"/>
    <w:rsid w:val="15804067"/>
    <w:rsid w:val="15B82E20"/>
    <w:rsid w:val="15DC29EE"/>
    <w:rsid w:val="16A3369E"/>
    <w:rsid w:val="16B21E8F"/>
    <w:rsid w:val="16F8232D"/>
    <w:rsid w:val="16FB7242"/>
    <w:rsid w:val="172B0DE8"/>
    <w:rsid w:val="1805132B"/>
    <w:rsid w:val="187C1A3F"/>
    <w:rsid w:val="18BB53A4"/>
    <w:rsid w:val="1909348B"/>
    <w:rsid w:val="1969544D"/>
    <w:rsid w:val="19801636"/>
    <w:rsid w:val="19DA6620"/>
    <w:rsid w:val="19DE2C0B"/>
    <w:rsid w:val="1AFB0D50"/>
    <w:rsid w:val="1B430B6D"/>
    <w:rsid w:val="1B8340C5"/>
    <w:rsid w:val="1C363DB0"/>
    <w:rsid w:val="1C615F0B"/>
    <w:rsid w:val="1C6568C1"/>
    <w:rsid w:val="1CAB4BD5"/>
    <w:rsid w:val="1CDD2682"/>
    <w:rsid w:val="1D48246B"/>
    <w:rsid w:val="1D9C21AB"/>
    <w:rsid w:val="1DDF1E28"/>
    <w:rsid w:val="1E1F37BC"/>
    <w:rsid w:val="1ED61CF8"/>
    <w:rsid w:val="21AB121A"/>
    <w:rsid w:val="222C147D"/>
    <w:rsid w:val="2300096C"/>
    <w:rsid w:val="231C23F9"/>
    <w:rsid w:val="2460453E"/>
    <w:rsid w:val="24825A3C"/>
    <w:rsid w:val="249B1046"/>
    <w:rsid w:val="24E962B4"/>
    <w:rsid w:val="25426916"/>
    <w:rsid w:val="25E25FB7"/>
    <w:rsid w:val="26D1442B"/>
    <w:rsid w:val="26F87BFD"/>
    <w:rsid w:val="27262C9D"/>
    <w:rsid w:val="283B5986"/>
    <w:rsid w:val="285D7324"/>
    <w:rsid w:val="2978477E"/>
    <w:rsid w:val="29853EDE"/>
    <w:rsid w:val="2B215B07"/>
    <w:rsid w:val="2BC74CE2"/>
    <w:rsid w:val="2D2B0F95"/>
    <w:rsid w:val="2D4B565F"/>
    <w:rsid w:val="2D5B5012"/>
    <w:rsid w:val="2DDB2E87"/>
    <w:rsid w:val="2E044017"/>
    <w:rsid w:val="2E814980"/>
    <w:rsid w:val="2E8A0994"/>
    <w:rsid w:val="2EE65C4F"/>
    <w:rsid w:val="2F997154"/>
    <w:rsid w:val="30307337"/>
    <w:rsid w:val="303D5733"/>
    <w:rsid w:val="30562C99"/>
    <w:rsid w:val="306275E9"/>
    <w:rsid w:val="31017F84"/>
    <w:rsid w:val="317253BD"/>
    <w:rsid w:val="31E47772"/>
    <w:rsid w:val="32DF02EA"/>
    <w:rsid w:val="33210B54"/>
    <w:rsid w:val="335A2BF5"/>
    <w:rsid w:val="33642679"/>
    <w:rsid w:val="339C2BCE"/>
    <w:rsid w:val="33EC1305"/>
    <w:rsid w:val="35000654"/>
    <w:rsid w:val="354632DC"/>
    <w:rsid w:val="359449BB"/>
    <w:rsid w:val="35E80A0B"/>
    <w:rsid w:val="360A3BA4"/>
    <w:rsid w:val="36276456"/>
    <w:rsid w:val="363C023B"/>
    <w:rsid w:val="36624FA2"/>
    <w:rsid w:val="36D03E12"/>
    <w:rsid w:val="36E27034"/>
    <w:rsid w:val="37305E5D"/>
    <w:rsid w:val="37D16A56"/>
    <w:rsid w:val="38526847"/>
    <w:rsid w:val="387720D9"/>
    <w:rsid w:val="388C659F"/>
    <w:rsid w:val="38F03C2C"/>
    <w:rsid w:val="38FB104B"/>
    <w:rsid w:val="396625AA"/>
    <w:rsid w:val="39866F9A"/>
    <w:rsid w:val="398E3AAC"/>
    <w:rsid w:val="3990363C"/>
    <w:rsid w:val="39ED561C"/>
    <w:rsid w:val="3B4305AB"/>
    <w:rsid w:val="3B8D51D7"/>
    <w:rsid w:val="3B9010B7"/>
    <w:rsid w:val="3B9D79CE"/>
    <w:rsid w:val="3C017BF0"/>
    <w:rsid w:val="3C300842"/>
    <w:rsid w:val="3C30439E"/>
    <w:rsid w:val="3C5C1637"/>
    <w:rsid w:val="3CE5424A"/>
    <w:rsid w:val="3DA77E60"/>
    <w:rsid w:val="3E0713D1"/>
    <w:rsid w:val="3E10517F"/>
    <w:rsid w:val="3E3B7D9F"/>
    <w:rsid w:val="3E582C34"/>
    <w:rsid w:val="3EA05094"/>
    <w:rsid w:val="3EBD44F3"/>
    <w:rsid w:val="3EE65946"/>
    <w:rsid w:val="3F03596F"/>
    <w:rsid w:val="3F285800"/>
    <w:rsid w:val="3F73683A"/>
    <w:rsid w:val="3FA076CE"/>
    <w:rsid w:val="3FB377C0"/>
    <w:rsid w:val="415A2CC2"/>
    <w:rsid w:val="41662610"/>
    <w:rsid w:val="41D67BAF"/>
    <w:rsid w:val="41DA3157"/>
    <w:rsid w:val="41EE5A91"/>
    <w:rsid w:val="41F331AF"/>
    <w:rsid w:val="42174E17"/>
    <w:rsid w:val="42421F59"/>
    <w:rsid w:val="44197845"/>
    <w:rsid w:val="443B4CBE"/>
    <w:rsid w:val="444035EC"/>
    <w:rsid w:val="447710C2"/>
    <w:rsid w:val="448059D3"/>
    <w:rsid w:val="448840A5"/>
    <w:rsid w:val="457D5BEE"/>
    <w:rsid w:val="45B83A6E"/>
    <w:rsid w:val="45F63849"/>
    <w:rsid w:val="46364CA7"/>
    <w:rsid w:val="46886608"/>
    <w:rsid w:val="4725029C"/>
    <w:rsid w:val="47453615"/>
    <w:rsid w:val="47D850B3"/>
    <w:rsid w:val="48C37236"/>
    <w:rsid w:val="492751AA"/>
    <w:rsid w:val="497B6441"/>
    <w:rsid w:val="498B1E33"/>
    <w:rsid w:val="4992572E"/>
    <w:rsid w:val="49D56585"/>
    <w:rsid w:val="49E601F0"/>
    <w:rsid w:val="4A1C0189"/>
    <w:rsid w:val="4A46354B"/>
    <w:rsid w:val="4ACC7C4F"/>
    <w:rsid w:val="4B1C6458"/>
    <w:rsid w:val="4B6D116B"/>
    <w:rsid w:val="4B9B3306"/>
    <w:rsid w:val="4BC10A69"/>
    <w:rsid w:val="4C6D6F48"/>
    <w:rsid w:val="4D021A2F"/>
    <w:rsid w:val="4D713EE4"/>
    <w:rsid w:val="4E5D040A"/>
    <w:rsid w:val="4F2939C5"/>
    <w:rsid w:val="4F716BA7"/>
    <w:rsid w:val="509D3B9F"/>
    <w:rsid w:val="512C6491"/>
    <w:rsid w:val="515500D2"/>
    <w:rsid w:val="51BF1FF4"/>
    <w:rsid w:val="51D66DF2"/>
    <w:rsid w:val="522B56A8"/>
    <w:rsid w:val="522F09BA"/>
    <w:rsid w:val="525C7A2A"/>
    <w:rsid w:val="52844BF1"/>
    <w:rsid w:val="52E62398"/>
    <w:rsid w:val="53D17B1F"/>
    <w:rsid w:val="5415727C"/>
    <w:rsid w:val="546D4EE3"/>
    <w:rsid w:val="55BF480E"/>
    <w:rsid w:val="56814267"/>
    <w:rsid w:val="569C5B0B"/>
    <w:rsid w:val="579E5D67"/>
    <w:rsid w:val="57DD38D2"/>
    <w:rsid w:val="582053A8"/>
    <w:rsid w:val="585A72B3"/>
    <w:rsid w:val="58E92E7F"/>
    <w:rsid w:val="59FC14FD"/>
    <w:rsid w:val="5A36577E"/>
    <w:rsid w:val="5A945758"/>
    <w:rsid w:val="5AFE5303"/>
    <w:rsid w:val="5B506C9A"/>
    <w:rsid w:val="5C443FB0"/>
    <w:rsid w:val="5C531FF5"/>
    <w:rsid w:val="5C7D31D8"/>
    <w:rsid w:val="5CA74EEE"/>
    <w:rsid w:val="5D9C03FE"/>
    <w:rsid w:val="5DC02ACE"/>
    <w:rsid w:val="5DD2754C"/>
    <w:rsid w:val="5E111E29"/>
    <w:rsid w:val="5E180BAB"/>
    <w:rsid w:val="605569FD"/>
    <w:rsid w:val="60561D95"/>
    <w:rsid w:val="60D75901"/>
    <w:rsid w:val="60F23151"/>
    <w:rsid w:val="61617489"/>
    <w:rsid w:val="61B06E96"/>
    <w:rsid w:val="61BE0B9C"/>
    <w:rsid w:val="639C6A44"/>
    <w:rsid w:val="63A90E0D"/>
    <w:rsid w:val="63AD4F94"/>
    <w:rsid w:val="63BA086D"/>
    <w:rsid w:val="6416019A"/>
    <w:rsid w:val="64232269"/>
    <w:rsid w:val="650D4BA3"/>
    <w:rsid w:val="661130A0"/>
    <w:rsid w:val="66590FE3"/>
    <w:rsid w:val="668B64F1"/>
    <w:rsid w:val="67047645"/>
    <w:rsid w:val="67950C54"/>
    <w:rsid w:val="686B08B6"/>
    <w:rsid w:val="687722E9"/>
    <w:rsid w:val="68E80162"/>
    <w:rsid w:val="69216F64"/>
    <w:rsid w:val="69A06F1A"/>
    <w:rsid w:val="6A31361D"/>
    <w:rsid w:val="6A3C1469"/>
    <w:rsid w:val="6B011883"/>
    <w:rsid w:val="6B5E086B"/>
    <w:rsid w:val="6BED5251"/>
    <w:rsid w:val="6BFD01C0"/>
    <w:rsid w:val="6C435A70"/>
    <w:rsid w:val="6CA563A8"/>
    <w:rsid w:val="6D30394E"/>
    <w:rsid w:val="6D344536"/>
    <w:rsid w:val="6D454F4E"/>
    <w:rsid w:val="6DD24A05"/>
    <w:rsid w:val="6E294D7B"/>
    <w:rsid w:val="6E2F086F"/>
    <w:rsid w:val="6E5003A7"/>
    <w:rsid w:val="6EB11C1F"/>
    <w:rsid w:val="6F8B086E"/>
    <w:rsid w:val="6FA715F7"/>
    <w:rsid w:val="6FEE6513"/>
    <w:rsid w:val="706F478E"/>
    <w:rsid w:val="7134144B"/>
    <w:rsid w:val="71A212BE"/>
    <w:rsid w:val="71C33899"/>
    <w:rsid w:val="72334F3A"/>
    <w:rsid w:val="72C84916"/>
    <w:rsid w:val="7329331A"/>
    <w:rsid w:val="73BC099E"/>
    <w:rsid w:val="73CB533A"/>
    <w:rsid w:val="73E01C2A"/>
    <w:rsid w:val="73ED14D8"/>
    <w:rsid w:val="74714F78"/>
    <w:rsid w:val="74963504"/>
    <w:rsid w:val="74B24854"/>
    <w:rsid w:val="74BF0599"/>
    <w:rsid w:val="74D420D4"/>
    <w:rsid w:val="755551A3"/>
    <w:rsid w:val="7598448E"/>
    <w:rsid w:val="76946CFC"/>
    <w:rsid w:val="76C324D4"/>
    <w:rsid w:val="776F07D5"/>
    <w:rsid w:val="779B34E8"/>
    <w:rsid w:val="78375B6E"/>
    <w:rsid w:val="786C7242"/>
    <w:rsid w:val="79A37A07"/>
    <w:rsid w:val="79A535D8"/>
    <w:rsid w:val="79A860A7"/>
    <w:rsid w:val="79C35BDA"/>
    <w:rsid w:val="7A0C684E"/>
    <w:rsid w:val="7AB55866"/>
    <w:rsid w:val="7B1A0118"/>
    <w:rsid w:val="7BFC15CB"/>
    <w:rsid w:val="7D3B3F93"/>
    <w:rsid w:val="7DC74F73"/>
    <w:rsid w:val="7E862AD7"/>
    <w:rsid w:val="7EE9710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spacing w:line="578" w:lineRule="auto"/>
      <w:outlineLvl w:val="0"/>
    </w:pPr>
    <w:rPr>
      <w:b/>
      <w:bCs/>
      <w:kern w:val="44"/>
      <w:sz w:val="44"/>
      <w:szCs w:val="44"/>
    </w:rPr>
  </w:style>
  <w:style w:type="paragraph" w:styleId="3">
    <w:name w:val="heading 2"/>
    <w:basedOn w:val="1"/>
    <w:next w:val="1"/>
    <w:link w:val="66"/>
    <w:qFormat/>
    <w:uiPriority w:val="0"/>
    <w:pPr>
      <w:keepNext/>
      <w:keepLines/>
      <w:spacing w:line="416" w:lineRule="auto"/>
      <w:outlineLvl w:val="1"/>
    </w:pPr>
    <w:rPr>
      <w:rFonts w:ascii="Cambria" w:hAnsi="Cambria"/>
      <w:b/>
      <w:bCs/>
      <w:sz w:val="32"/>
      <w:szCs w:val="32"/>
    </w:rPr>
  </w:style>
  <w:style w:type="paragraph" w:styleId="4">
    <w:name w:val="heading 3"/>
    <w:basedOn w:val="1"/>
    <w:next w:val="1"/>
    <w:link w:val="67"/>
    <w:qFormat/>
    <w:uiPriority w:val="0"/>
    <w:pPr>
      <w:keepNext/>
      <w:keepLines/>
      <w:spacing w:line="416" w:lineRule="auto"/>
      <w:outlineLvl w:val="2"/>
    </w:pPr>
    <w:rPr>
      <w:b/>
      <w:bCs/>
      <w:sz w:val="32"/>
      <w:szCs w:val="32"/>
    </w:rPr>
  </w:style>
  <w:style w:type="paragraph" w:styleId="5">
    <w:name w:val="heading 4"/>
    <w:basedOn w:val="4"/>
    <w:next w:val="1"/>
    <w:link w:val="68"/>
    <w:qFormat/>
    <w:uiPriority w:val="0"/>
    <w:pPr>
      <w:jc w:val="center"/>
      <w:outlineLvl w:val="3"/>
    </w:pPr>
  </w:style>
  <w:style w:type="paragraph" w:styleId="6">
    <w:name w:val="heading 5"/>
    <w:basedOn w:val="1"/>
    <w:next w:val="1"/>
    <w:link w:val="69"/>
    <w:qFormat/>
    <w:uiPriority w:val="0"/>
    <w:pPr>
      <w:widowControl/>
      <w:spacing w:before="100" w:beforeAutospacing="1" w:after="100" w:afterAutospacing="1"/>
      <w:jc w:val="left"/>
      <w:outlineLvl w:val="4"/>
    </w:pPr>
    <w:rPr>
      <w:rFonts w:ascii="宋体" w:hAnsi="宋体"/>
      <w:b/>
      <w:bCs/>
      <w:kern w:val="0"/>
      <w:sz w:val="20"/>
      <w:szCs w:val="20"/>
    </w:rPr>
  </w:style>
  <w:style w:type="paragraph" w:styleId="7">
    <w:name w:val="heading 6"/>
    <w:basedOn w:val="8"/>
    <w:next w:val="1"/>
    <w:link w:val="70"/>
    <w:qFormat/>
    <w:uiPriority w:val="0"/>
    <w:pPr>
      <w:keepNext/>
      <w:keepLines/>
      <w:ind w:firstLine="200" w:firstLineChars="200"/>
      <w:outlineLvl w:val="5"/>
    </w:pPr>
    <w:rPr>
      <w:rFonts w:hAnsi="Arial"/>
    </w:rPr>
  </w:style>
  <w:style w:type="paragraph" w:styleId="9">
    <w:name w:val="heading 7"/>
    <w:basedOn w:val="1"/>
    <w:next w:val="1"/>
    <w:link w:val="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7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73"/>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List Bullet 4"/>
    <w:basedOn w:val="1"/>
    <w:qFormat/>
    <w:uiPriority w:val="0"/>
    <w:pPr>
      <w:tabs>
        <w:tab w:val="left" w:pos="1620"/>
      </w:tabs>
      <w:ind w:left="1620" w:leftChars="600" w:hanging="360" w:hangingChars="200"/>
    </w:pPr>
  </w:style>
  <w:style w:type="paragraph" w:styleId="14">
    <w:name w:val="caption"/>
    <w:basedOn w:val="1"/>
    <w:next w:val="1"/>
    <w:qFormat/>
    <w:uiPriority w:val="0"/>
    <w:rPr>
      <w:rFonts w:ascii="Cambria" w:hAnsi="Cambria" w:eastAsia="黑体" w:cs="Cambria"/>
      <w:sz w:val="20"/>
      <w:szCs w:val="20"/>
    </w:rPr>
  </w:style>
  <w:style w:type="paragraph" w:styleId="15">
    <w:name w:val="List Bullet"/>
    <w:basedOn w:val="1"/>
    <w:qFormat/>
    <w:uiPriority w:val="0"/>
    <w:pPr>
      <w:tabs>
        <w:tab w:val="left" w:pos="360"/>
      </w:tabs>
      <w:ind w:left="360" w:hanging="360" w:hangingChars="200"/>
    </w:pPr>
  </w:style>
  <w:style w:type="paragraph" w:styleId="16">
    <w:name w:val="Document Map"/>
    <w:basedOn w:val="1"/>
    <w:link w:val="74"/>
    <w:qFormat/>
    <w:uiPriority w:val="0"/>
    <w:pPr>
      <w:shd w:val="clear" w:color="auto" w:fill="000080"/>
    </w:pPr>
  </w:style>
  <w:style w:type="paragraph" w:styleId="17">
    <w:name w:val="annotation text"/>
    <w:basedOn w:val="1"/>
    <w:link w:val="75"/>
    <w:qFormat/>
    <w:uiPriority w:val="0"/>
    <w:pPr>
      <w:jc w:val="left"/>
    </w:pPr>
  </w:style>
  <w:style w:type="paragraph" w:styleId="18">
    <w:name w:val="Body Text 3"/>
    <w:basedOn w:val="1"/>
    <w:link w:val="76"/>
    <w:qFormat/>
    <w:uiPriority w:val="0"/>
    <w:rPr>
      <w:sz w:val="16"/>
      <w:szCs w:val="16"/>
    </w:rPr>
  </w:style>
  <w:style w:type="paragraph" w:styleId="19">
    <w:name w:val="List Bullet 3"/>
    <w:basedOn w:val="1"/>
    <w:qFormat/>
    <w:uiPriority w:val="0"/>
    <w:pPr>
      <w:tabs>
        <w:tab w:val="left" w:pos="1200"/>
      </w:tabs>
      <w:ind w:left="1200" w:leftChars="400" w:hanging="360" w:hangingChars="200"/>
    </w:pPr>
  </w:style>
  <w:style w:type="paragraph" w:styleId="20">
    <w:name w:val="Body Text"/>
    <w:basedOn w:val="1"/>
    <w:next w:val="1"/>
    <w:link w:val="77"/>
    <w:qFormat/>
    <w:uiPriority w:val="0"/>
  </w:style>
  <w:style w:type="paragraph" w:styleId="21">
    <w:name w:val="Body Text Indent"/>
    <w:basedOn w:val="1"/>
    <w:link w:val="78"/>
    <w:qFormat/>
    <w:uiPriority w:val="0"/>
    <w:pPr>
      <w:ind w:firstLine="407" w:firstLineChars="200"/>
    </w:pPr>
  </w:style>
  <w:style w:type="paragraph" w:styleId="22">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3">
    <w:name w:val="List Bullet 2"/>
    <w:basedOn w:val="1"/>
    <w:qFormat/>
    <w:uiPriority w:val="0"/>
    <w:pPr>
      <w:tabs>
        <w:tab w:val="left" w:pos="780"/>
      </w:tabs>
      <w:ind w:left="780" w:leftChars="200" w:hanging="360" w:hangingChars="200"/>
    </w:pPr>
  </w:style>
  <w:style w:type="paragraph" w:styleId="24">
    <w:name w:val="index 4"/>
    <w:basedOn w:val="1"/>
    <w:next w:val="1"/>
    <w:qFormat/>
    <w:uiPriority w:val="0"/>
    <w:pPr>
      <w:ind w:left="600" w:leftChars="600"/>
    </w:pPr>
  </w:style>
  <w:style w:type="paragraph" w:styleId="25">
    <w:name w:val="toc 5"/>
    <w:basedOn w:val="1"/>
    <w:next w:val="1"/>
    <w:qFormat/>
    <w:uiPriority w:val="39"/>
    <w:pPr>
      <w:ind w:left="840"/>
      <w:jc w:val="left"/>
    </w:pPr>
    <w:rPr>
      <w:sz w:val="18"/>
      <w:szCs w:val="18"/>
    </w:rPr>
  </w:style>
  <w:style w:type="paragraph" w:styleId="26">
    <w:name w:val="toc 3"/>
    <w:basedOn w:val="4"/>
    <w:next w:val="1"/>
    <w:qFormat/>
    <w:uiPriority w:val="39"/>
    <w:pPr>
      <w:keepNext w:val="0"/>
      <w:keepLines w:val="0"/>
      <w:spacing w:line="240" w:lineRule="auto"/>
      <w:ind w:left="420"/>
      <w:jc w:val="left"/>
      <w:outlineLvl w:val="9"/>
    </w:pPr>
    <w:rPr>
      <w:b w:val="0"/>
      <w:bCs w:val="0"/>
      <w:iCs/>
      <w:sz w:val="20"/>
      <w:szCs w:val="20"/>
    </w:rPr>
  </w:style>
  <w:style w:type="paragraph" w:styleId="27">
    <w:name w:val="Plain Text"/>
    <w:basedOn w:val="1"/>
    <w:link w:val="79"/>
    <w:qFormat/>
    <w:uiPriority w:val="0"/>
    <w:rPr>
      <w:rFonts w:ascii="宋体" w:hAnsi="Courier New"/>
      <w:szCs w:val="21"/>
    </w:rPr>
  </w:style>
  <w:style w:type="paragraph" w:styleId="28">
    <w:name w:val="List Bullet 5"/>
    <w:basedOn w:val="1"/>
    <w:qFormat/>
    <w:uiPriority w:val="0"/>
    <w:pPr>
      <w:tabs>
        <w:tab w:val="left" w:pos="2040"/>
      </w:tabs>
      <w:ind w:left="2040" w:leftChars="800" w:hanging="360" w:hangingChars="200"/>
    </w:pPr>
  </w:style>
  <w:style w:type="paragraph" w:styleId="29">
    <w:name w:val="toc 8"/>
    <w:basedOn w:val="1"/>
    <w:next w:val="1"/>
    <w:qFormat/>
    <w:uiPriority w:val="39"/>
    <w:pPr>
      <w:ind w:left="1470"/>
      <w:jc w:val="left"/>
    </w:pPr>
    <w:rPr>
      <w:sz w:val="18"/>
      <w:szCs w:val="18"/>
    </w:rPr>
  </w:style>
  <w:style w:type="paragraph" w:styleId="30">
    <w:name w:val="Date"/>
    <w:basedOn w:val="1"/>
    <w:next w:val="1"/>
    <w:link w:val="80"/>
    <w:qFormat/>
    <w:uiPriority w:val="0"/>
    <w:pPr>
      <w:ind w:left="100" w:leftChars="2500"/>
    </w:pPr>
  </w:style>
  <w:style w:type="paragraph" w:styleId="31">
    <w:name w:val="Body Text Indent 2"/>
    <w:basedOn w:val="1"/>
    <w:link w:val="81"/>
    <w:qFormat/>
    <w:uiPriority w:val="0"/>
    <w:pPr>
      <w:widowControl/>
      <w:spacing w:line="480" w:lineRule="auto"/>
      <w:ind w:firstLine="560"/>
      <w:jc w:val="left"/>
    </w:pPr>
    <w:rPr>
      <w:sz w:val="28"/>
    </w:rPr>
  </w:style>
  <w:style w:type="paragraph" w:styleId="32">
    <w:name w:val="endnote text"/>
    <w:basedOn w:val="1"/>
    <w:link w:val="82"/>
    <w:qFormat/>
    <w:uiPriority w:val="0"/>
    <w:pPr>
      <w:widowControl/>
      <w:snapToGrid w:val="0"/>
      <w:jc w:val="left"/>
    </w:pPr>
    <w:rPr>
      <w:rFonts w:ascii="Arial" w:hAnsi="Arial"/>
      <w:lang w:eastAsia="en-US"/>
    </w:rPr>
  </w:style>
  <w:style w:type="paragraph" w:styleId="33">
    <w:name w:val="Balloon Text"/>
    <w:basedOn w:val="1"/>
    <w:link w:val="83"/>
    <w:qFormat/>
    <w:uiPriority w:val="0"/>
    <w:rPr>
      <w:sz w:val="18"/>
      <w:szCs w:val="18"/>
    </w:rPr>
  </w:style>
  <w:style w:type="paragraph" w:styleId="34">
    <w:name w:val="footer"/>
    <w:basedOn w:val="1"/>
    <w:link w:val="84"/>
    <w:qFormat/>
    <w:uiPriority w:val="0"/>
    <w:pPr>
      <w:tabs>
        <w:tab w:val="center" w:pos="4153"/>
        <w:tab w:val="right" w:pos="8306"/>
      </w:tabs>
      <w:snapToGrid w:val="0"/>
      <w:jc w:val="left"/>
    </w:pPr>
    <w:rPr>
      <w:sz w:val="18"/>
      <w:szCs w:val="18"/>
    </w:rPr>
  </w:style>
  <w:style w:type="paragraph" w:styleId="35">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caps/>
      <w:sz w:val="20"/>
      <w:szCs w:val="20"/>
    </w:rPr>
  </w:style>
  <w:style w:type="paragraph" w:styleId="37">
    <w:name w:val="toc 4"/>
    <w:basedOn w:val="5"/>
    <w:next w:val="1"/>
    <w:qFormat/>
    <w:uiPriority w:val="39"/>
    <w:pPr>
      <w:keepNext w:val="0"/>
      <w:keepLines w:val="0"/>
      <w:spacing w:line="240" w:lineRule="auto"/>
      <w:ind w:left="630"/>
      <w:jc w:val="left"/>
      <w:outlineLvl w:val="9"/>
    </w:pPr>
    <w:rPr>
      <w:b w:val="0"/>
      <w:bCs w:val="0"/>
      <w:sz w:val="18"/>
      <w:szCs w:val="18"/>
    </w:rPr>
  </w:style>
  <w:style w:type="paragraph" w:styleId="38">
    <w:name w:val="Subtitle"/>
    <w:basedOn w:val="1"/>
    <w:link w:val="86"/>
    <w:qFormat/>
    <w:uiPriority w:val="0"/>
    <w:pPr>
      <w:widowControl/>
      <w:jc w:val="center"/>
    </w:pPr>
    <w:rPr>
      <w:kern w:val="0"/>
      <w:sz w:val="20"/>
      <w:u w:val="single"/>
      <w:lang w:eastAsia="en-US"/>
    </w:rPr>
  </w:style>
  <w:style w:type="paragraph" w:styleId="39">
    <w:name w:val="footnote text"/>
    <w:basedOn w:val="1"/>
    <w:link w:val="87"/>
    <w:qFormat/>
    <w:uiPriority w:val="0"/>
    <w:pPr>
      <w:widowControl/>
      <w:snapToGrid w:val="0"/>
      <w:jc w:val="left"/>
    </w:pPr>
    <w:rPr>
      <w:rFonts w:ascii="Arial" w:hAnsi="Arial"/>
      <w:sz w:val="18"/>
      <w:szCs w:val="18"/>
      <w:lang w:eastAsia="en-US"/>
    </w:rPr>
  </w:style>
  <w:style w:type="paragraph" w:styleId="40">
    <w:name w:val="toc 6"/>
    <w:basedOn w:val="1"/>
    <w:next w:val="1"/>
    <w:qFormat/>
    <w:uiPriority w:val="39"/>
    <w:pPr>
      <w:ind w:left="1050"/>
      <w:jc w:val="left"/>
    </w:pPr>
    <w:rPr>
      <w:sz w:val="18"/>
      <w:szCs w:val="18"/>
    </w:rPr>
  </w:style>
  <w:style w:type="paragraph" w:styleId="41">
    <w:name w:val="Body Text Indent 3"/>
    <w:basedOn w:val="1"/>
    <w:link w:val="88"/>
    <w:qFormat/>
    <w:uiPriority w:val="0"/>
    <w:pPr>
      <w:spacing w:line="360" w:lineRule="auto"/>
      <w:ind w:firstLine="280" w:firstLineChars="100"/>
    </w:pPr>
    <w:rPr>
      <w:rFonts w:ascii="宋体" w:hAnsi="宋体"/>
      <w:sz w:val="28"/>
      <w:szCs w:val="28"/>
    </w:rPr>
  </w:style>
  <w:style w:type="paragraph" w:styleId="42">
    <w:name w:val="table of figures"/>
    <w:basedOn w:val="1"/>
    <w:next w:val="1"/>
    <w:unhideWhenUsed/>
    <w:qFormat/>
    <w:uiPriority w:val="0"/>
    <w:pPr>
      <w:ind w:left="200" w:leftChars="200" w:hanging="200" w:hangingChars="200"/>
    </w:pPr>
    <w:rPr>
      <w:szCs w:val="20"/>
    </w:rPr>
  </w:style>
  <w:style w:type="paragraph" w:styleId="43">
    <w:name w:val="toc 2"/>
    <w:basedOn w:val="3"/>
    <w:next w:val="1"/>
    <w:qFormat/>
    <w:uiPriority w:val="39"/>
    <w:pPr>
      <w:keepNext w:val="0"/>
      <w:keepLines w:val="0"/>
      <w:spacing w:line="240" w:lineRule="auto"/>
      <w:ind w:left="210"/>
      <w:jc w:val="left"/>
      <w:outlineLvl w:val="9"/>
    </w:pPr>
    <w:rPr>
      <w:rFonts w:ascii="Times New Roman" w:hAnsi="Times New Roman"/>
      <w:b w:val="0"/>
      <w:bCs w:val="0"/>
      <w:smallCaps/>
      <w:sz w:val="20"/>
      <w:szCs w:val="20"/>
    </w:rPr>
  </w:style>
  <w:style w:type="paragraph" w:styleId="44">
    <w:name w:val="toc 9"/>
    <w:basedOn w:val="1"/>
    <w:next w:val="1"/>
    <w:qFormat/>
    <w:uiPriority w:val="39"/>
    <w:pPr>
      <w:ind w:left="1680"/>
      <w:jc w:val="left"/>
    </w:pPr>
    <w:rPr>
      <w:sz w:val="18"/>
      <w:szCs w:val="18"/>
    </w:rPr>
  </w:style>
  <w:style w:type="paragraph" w:styleId="45">
    <w:name w:val="Body Text 2"/>
    <w:basedOn w:val="1"/>
    <w:next w:val="20"/>
    <w:link w:val="89"/>
    <w:qFormat/>
    <w:uiPriority w:val="0"/>
    <w:rPr>
      <w:i/>
      <w:iCs/>
      <w:sz w:val="26"/>
    </w:rPr>
  </w:style>
  <w:style w:type="paragraph" w:styleId="46">
    <w:name w:val="List Continue 2"/>
    <w:basedOn w:val="1"/>
    <w:qFormat/>
    <w:uiPriority w:val="0"/>
    <w:pPr>
      <w:spacing w:after="120"/>
      <w:ind w:left="840" w:leftChars="400"/>
    </w:pPr>
    <w:rPr>
      <w:szCs w:val="20"/>
    </w:rPr>
  </w:style>
  <w:style w:type="paragraph" w:styleId="4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4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spacing w:line="220" w:lineRule="exact"/>
      <w:jc w:val="center"/>
    </w:pPr>
    <w:rPr>
      <w:rFonts w:ascii="仿宋_GB2312" w:eastAsia="仿宋_GB2312"/>
      <w:szCs w:val="21"/>
    </w:rPr>
  </w:style>
  <w:style w:type="paragraph" w:styleId="50">
    <w:name w:val="Title"/>
    <w:basedOn w:val="1"/>
    <w:link w:val="91"/>
    <w:qFormat/>
    <w:uiPriority w:val="0"/>
    <w:pPr>
      <w:widowControl/>
      <w:jc w:val="center"/>
    </w:pPr>
    <w:rPr>
      <w:u w:val="single"/>
      <w:lang w:eastAsia="en-US"/>
    </w:rPr>
  </w:style>
  <w:style w:type="paragraph" w:styleId="51">
    <w:name w:val="annotation subject"/>
    <w:basedOn w:val="17"/>
    <w:next w:val="17"/>
    <w:link w:val="92"/>
    <w:qFormat/>
    <w:uiPriority w:val="0"/>
    <w:rPr>
      <w:b/>
      <w:bCs/>
    </w:rPr>
  </w:style>
  <w:style w:type="paragraph" w:styleId="52">
    <w:name w:val="Body Text First Indent"/>
    <w:basedOn w:val="20"/>
    <w:link w:val="93"/>
    <w:qFormat/>
    <w:uiPriority w:val="0"/>
    <w:pPr>
      <w:spacing w:after="120"/>
      <w:ind w:firstLine="420" w:firstLineChars="100"/>
    </w:pPr>
  </w:style>
  <w:style w:type="paragraph" w:styleId="53">
    <w:name w:val="Body Text First Indent 2"/>
    <w:basedOn w:val="21"/>
    <w:link w:val="94"/>
    <w:qFormat/>
    <w:uiPriority w:val="0"/>
    <w:pPr>
      <w:spacing w:after="120"/>
      <w:ind w:left="420" w:leftChars="200" w:firstLine="420"/>
    </w:pPr>
    <w:rPr>
      <w:rFonts w:ascii="宋体" w:hAnsi="宋体"/>
    </w:rPr>
  </w:style>
  <w:style w:type="table" w:styleId="55">
    <w:name w:val="Table Grid"/>
    <w:basedOn w:val="5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endnote reference"/>
    <w:qFormat/>
    <w:uiPriority w:val="0"/>
    <w:rPr>
      <w:rFonts w:ascii="Times New Roman" w:hAnsi="Times New Roman" w:eastAsia="宋体" w:cs="Times New Roman"/>
      <w:vertAlign w:val="superscript"/>
    </w:rPr>
  </w:style>
  <w:style w:type="character" w:styleId="59">
    <w:name w:val="page number"/>
    <w:qFormat/>
    <w:uiPriority w:val="0"/>
  </w:style>
  <w:style w:type="character" w:styleId="60">
    <w:name w:val="FollowedHyperlink"/>
    <w:qFormat/>
    <w:uiPriority w:val="0"/>
    <w:rPr>
      <w:rFonts w:ascii="Times New Roman" w:hAnsi="Times New Roman" w:eastAsia="宋体" w:cs="Times New Roman"/>
      <w:color w:val="000000"/>
      <w:sz w:val="18"/>
      <w:szCs w:val="18"/>
      <w:u w:val="none"/>
    </w:rPr>
  </w:style>
  <w:style w:type="character" w:styleId="61">
    <w:name w:val="Emphasis"/>
    <w:qFormat/>
    <w:uiPriority w:val="0"/>
    <w:rPr>
      <w:rFonts w:ascii="Times New Roman" w:hAnsi="Times New Roman" w:eastAsia="宋体" w:cs="Times New Roman"/>
      <w:i/>
      <w:iCs/>
    </w:rPr>
  </w:style>
  <w:style w:type="character" w:styleId="62">
    <w:name w:val="Hyperlink"/>
    <w:qFormat/>
    <w:uiPriority w:val="99"/>
    <w:rPr>
      <w:rFonts w:ascii="Times New Roman" w:hAnsi="Times New Roman" w:eastAsia="宋体" w:cs="Times New Roman"/>
      <w:color w:val="000000"/>
      <w:sz w:val="18"/>
      <w:szCs w:val="18"/>
      <w:u w:val="none"/>
    </w:rPr>
  </w:style>
  <w:style w:type="character" w:styleId="63">
    <w:name w:val="annotation reference"/>
    <w:qFormat/>
    <w:uiPriority w:val="0"/>
    <w:rPr>
      <w:rFonts w:ascii="Times New Roman" w:hAnsi="Times New Roman" w:eastAsia="宋体" w:cs="Times New Roman"/>
      <w:sz w:val="21"/>
      <w:szCs w:val="21"/>
    </w:rPr>
  </w:style>
  <w:style w:type="character" w:styleId="64">
    <w:name w:val="footnote reference"/>
    <w:qFormat/>
    <w:uiPriority w:val="0"/>
    <w:rPr>
      <w:rFonts w:ascii="Times New Roman" w:hAnsi="Times New Roman" w:eastAsia="宋体" w:cs="Times New Roman"/>
      <w:vertAlign w:val="superscript"/>
    </w:rPr>
  </w:style>
  <w:style w:type="character" w:customStyle="1" w:styleId="65">
    <w:name w:val="标题 1 Char"/>
    <w:link w:val="2"/>
    <w:qFormat/>
    <w:uiPriority w:val="0"/>
    <w:rPr>
      <w:b/>
      <w:bCs/>
      <w:kern w:val="44"/>
      <w:sz w:val="44"/>
      <w:szCs w:val="44"/>
    </w:rPr>
  </w:style>
  <w:style w:type="character" w:customStyle="1" w:styleId="66">
    <w:name w:val="标题 2 Char"/>
    <w:link w:val="3"/>
    <w:qFormat/>
    <w:uiPriority w:val="0"/>
    <w:rPr>
      <w:rFonts w:ascii="Cambria" w:hAnsi="Cambria"/>
      <w:b/>
      <w:bCs/>
      <w:kern w:val="2"/>
      <w:sz w:val="32"/>
      <w:szCs w:val="32"/>
    </w:rPr>
  </w:style>
  <w:style w:type="character" w:customStyle="1" w:styleId="67">
    <w:name w:val="标题 3 Char"/>
    <w:link w:val="4"/>
    <w:qFormat/>
    <w:uiPriority w:val="0"/>
    <w:rPr>
      <w:b/>
      <w:bCs/>
      <w:kern w:val="2"/>
      <w:sz w:val="32"/>
      <w:szCs w:val="32"/>
    </w:rPr>
  </w:style>
  <w:style w:type="character" w:customStyle="1" w:styleId="68">
    <w:name w:val="标题 4 Char"/>
    <w:link w:val="5"/>
    <w:qFormat/>
    <w:uiPriority w:val="0"/>
    <w:rPr>
      <w:b/>
      <w:bCs/>
      <w:kern w:val="2"/>
      <w:sz w:val="32"/>
      <w:szCs w:val="32"/>
    </w:rPr>
  </w:style>
  <w:style w:type="character" w:customStyle="1" w:styleId="69">
    <w:name w:val="标题 5 Char"/>
    <w:link w:val="6"/>
    <w:qFormat/>
    <w:uiPriority w:val="0"/>
    <w:rPr>
      <w:rFonts w:ascii="宋体" w:hAnsi="宋体" w:cs="宋体"/>
      <w:b/>
      <w:bCs/>
    </w:rPr>
  </w:style>
  <w:style w:type="character" w:customStyle="1" w:styleId="70">
    <w:name w:val="标题 6 Char"/>
    <w:link w:val="7"/>
    <w:qFormat/>
    <w:uiPriority w:val="0"/>
    <w:rPr>
      <w:rFonts w:hAnsi="Arial" w:eastAsia="仿宋_GB2312"/>
      <w:sz w:val="30"/>
    </w:rPr>
  </w:style>
  <w:style w:type="character" w:customStyle="1" w:styleId="71">
    <w:name w:val="标题 7 Char"/>
    <w:link w:val="9"/>
    <w:qFormat/>
    <w:uiPriority w:val="0"/>
    <w:rPr>
      <w:rFonts w:eastAsia="仿宋_GB2312"/>
      <w:sz w:val="30"/>
    </w:rPr>
  </w:style>
  <w:style w:type="character" w:customStyle="1" w:styleId="72">
    <w:name w:val="标题 8 Char"/>
    <w:link w:val="10"/>
    <w:qFormat/>
    <w:uiPriority w:val="0"/>
    <w:rPr>
      <w:rFonts w:hAnsi="Arial" w:eastAsia="仿宋_GB2312"/>
      <w:sz w:val="30"/>
    </w:rPr>
  </w:style>
  <w:style w:type="character" w:customStyle="1" w:styleId="73">
    <w:name w:val="标题 9 Char"/>
    <w:link w:val="11"/>
    <w:qFormat/>
    <w:uiPriority w:val="0"/>
    <w:rPr>
      <w:rFonts w:eastAsia="仿宋_GB2312"/>
      <w:sz w:val="30"/>
    </w:rPr>
  </w:style>
  <w:style w:type="character" w:customStyle="1" w:styleId="74">
    <w:name w:val="文档结构图 Char"/>
    <w:link w:val="16"/>
    <w:qFormat/>
    <w:uiPriority w:val="0"/>
    <w:rPr>
      <w:kern w:val="2"/>
      <w:sz w:val="21"/>
      <w:szCs w:val="24"/>
      <w:shd w:val="clear" w:color="auto" w:fill="000080"/>
    </w:rPr>
  </w:style>
  <w:style w:type="character" w:customStyle="1" w:styleId="75">
    <w:name w:val="批注文字 Char"/>
    <w:link w:val="17"/>
    <w:qFormat/>
    <w:uiPriority w:val="0"/>
    <w:rPr>
      <w:kern w:val="2"/>
      <w:sz w:val="21"/>
      <w:szCs w:val="24"/>
    </w:rPr>
  </w:style>
  <w:style w:type="character" w:customStyle="1" w:styleId="76">
    <w:name w:val="正文文本 3 Char"/>
    <w:link w:val="18"/>
    <w:qFormat/>
    <w:uiPriority w:val="0"/>
    <w:rPr>
      <w:kern w:val="2"/>
      <w:sz w:val="16"/>
      <w:szCs w:val="16"/>
    </w:rPr>
  </w:style>
  <w:style w:type="character" w:customStyle="1" w:styleId="77">
    <w:name w:val="正文文本 Char5"/>
    <w:link w:val="20"/>
    <w:qFormat/>
    <w:uiPriority w:val="0"/>
    <w:rPr>
      <w:kern w:val="2"/>
      <w:sz w:val="21"/>
      <w:szCs w:val="24"/>
    </w:rPr>
  </w:style>
  <w:style w:type="character" w:customStyle="1" w:styleId="78">
    <w:name w:val="正文文本缩进 Char"/>
    <w:link w:val="21"/>
    <w:qFormat/>
    <w:uiPriority w:val="0"/>
    <w:rPr>
      <w:kern w:val="2"/>
      <w:sz w:val="21"/>
      <w:szCs w:val="24"/>
    </w:rPr>
  </w:style>
  <w:style w:type="character" w:customStyle="1" w:styleId="79">
    <w:name w:val="纯文本 Char"/>
    <w:link w:val="27"/>
    <w:qFormat/>
    <w:uiPriority w:val="0"/>
    <w:rPr>
      <w:rFonts w:ascii="宋体" w:hAnsi="Courier New" w:cs="Courier New"/>
      <w:kern w:val="2"/>
      <w:sz w:val="21"/>
      <w:szCs w:val="21"/>
    </w:rPr>
  </w:style>
  <w:style w:type="character" w:customStyle="1" w:styleId="80">
    <w:name w:val="日期 Char"/>
    <w:link w:val="30"/>
    <w:qFormat/>
    <w:uiPriority w:val="0"/>
    <w:rPr>
      <w:kern w:val="2"/>
      <w:sz w:val="21"/>
      <w:szCs w:val="24"/>
    </w:rPr>
  </w:style>
  <w:style w:type="character" w:customStyle="1" w:styleId="81">
    <w:name w:val="正文文本缩进 2 Char"/>
    <w:link w:val="31"/>
    <w:qFormat/>
    <w:uiPriority w:val="0"/>
    <w:rPr>
      <w:kern w:val="2"/>
      <w:sz w:val="28"/>
      <w:szCs w:val="24"/>
    </w:rPr>
  </w:style>
  <w:style w:type="character" w:customStyle="1" w:styleId="82">
    <w:name w:val="尾注文本 Char"/>
    <w:link w:val="32"/>
    <w:qFormat/>
    <w:uiPriority w:val="0"/>
    <w:rPr>
      <w:rFonts w:ascii="Arial" w:hAnsi="Arial" w:cs="Arial"/>
      <w:kern w:val="2"/>
      <w:sz w:val="21"/>
      <w:szCs w:val="24"/>
      <w:lang w:eastAsia="en-US"/>
    </w:rPr>
  </w:style>
  <w:style w:type="character" w:customStyle="1" w:styleId="83">
    <w:name w:val="批注框文本 Char"/>
    <w:link w:val="33"/>
    <w:qFormat/>
    <w:uiPriority w:val="0"/>
    <w:rPr>
      <w:kern w:val="2"/>
      <w:sz w:val="18"/>
      <w:szCs w:val="18"/>
    </w:rPr>
  </w:style>
  <w:style w:type="character" w:customStyle="1" w:styleId="84">
    <w:name w:val="页脚 Char"/>
    <w:link w:val="34"/>
    <w:qFormat/>
    <w:uiPriority w:val="0"/>
    <w:rPr>
      <w:kern w:val="2"/>
      <w:sz w:val="18"/>
      <w:szCs w:val="18"/>
    </w:rPr>
  </w:style>
  <w:style w:type="character" w:customStyle="1" w:styleId="85">
    <w:name w:val="页眉 Char"/>
    <w:link w:val="35"/>
    <w:qFormat/>
    <w:uiPriority w:val="0"/>
    <w:rPr>
      <w:kern w:val="2"/>
      <w:sz w:val="18"/>
      <w:szCs w:val="18"/>
    </w:rPr>
  </w:style>
  <w:style w:type="character" w:customStyle="1" w:styleId="86">
    <w:name w:val="副标题 Char"/>
    <w:link w:val="38"/>
    <w:qFormat/>
    <w:uiPriority w:val="0"/>
    <w:rPr>
      <w:szCs w:val="24"/>
      <w:u w:val="single"/>
      <w:lang w:eastAsia="en-US"/>
    </w:rPr>
  </w:style>
  <w:style w:type="character" w:customStyle="1" w:styleId="87">
    <w:name w:val="脚注文本 Char"/>
    <w:link w:val="39"/>
    <w:qFormat/>
    <w:uiPriority w:val="0"/>
    <w:rPr>
      <w:rFonts w:ascii="Arial" w:hAnsi="Arial" w:cs="Arial"/>
      <w:kern w:val="2"/>
      <w:sz w:val="18"/>
      <w:szCs w:val="18"/>
      <w:lang w:eastAsia="en-US"/>
    </w:rPr>
  </w:style>
  <w:style w:type="character" w:customStyle="1" w:styleId="88">
    <w:name w:val="正文文本缩进 3 Char"/>
    <w:link w:val="41"/>
    <w:qFormat/>
    <w:uiPriority w:val="0"/>
    <w:rPr>
      <w:rFonts w:ascii="宋体" w:hAnsi="宋体"/>
      <w:kern w:val="2"/>
      <w:sz w:val="28"/>
      <w:szCs w:val="28"/>
    </w:rPr>
  </w:style>
  <w:style w:type="character" w:customStyle="1" w:styleId="89">
    <w:name w:val="正文文本 2 Char"/>
    <w:link w:val="45"/>
    <w:qFormat/>
    <w:uiPriority w:val="0"/>
    <w:rPr>
      <w:i/>
      <w:iCs/>
      <w:kern w:val="2"/>
      <w:sz w:val="26"/>
      <w:szCs w:val="24"/>
    </w:rPr>
  </w:style>
  <w:style w:type="character" w:customStyle="1" w:styleId="90">
    <w:name w:val="HTML 预设格式 Char"/>
    <w:link w:val="47"/>
    <w:qFormat/>
    <w:uiPriority w:val="0"/>
    <w:rPr>
      <w:rFonts w:ascii="宋体" w:hAnsi="宋体" w:cs="宋体"/>
      <w:color w:val="000000"/>
      <w:kern w:val="2"/>
      <w:sz w:val="24"/>
      <w:szCs w:val="24"/>
    </w:rPr>
  </w:style>
  <w:style w:type="character" w:customStyle="1" w:styleId="91">
    <w:name w:val="标题 Char"/>
    <w:link w:val="50"/>
    <w:qFormat/>
    <w:uiPriority w:val="0"/>
    <w:rPr>
      <w:kern w:val="2"/>
      <w:sz w:val="21"/>
      <w:szCs w:val="24"/>
      <w:u w:val="single"/>
      <w:lang w:eastAsia="en-US"/>
    </w:rPr>
  </w:style>
  <w:style w:type="character" w:customStyle="1" w:styleId="92">
    <w:name w:val="批注主题 Char1"/>
    <w:link w:val="51"/>
    <w:qFormat/>
    <w:uiPriority w:val="0"/>
    <w:rPr>
      <w:b/>
      <w:bCs/>
      <w:kern w:val="2"/>
      <w:sz w:val="21"/>
      <w:szCs w:val="24"/>
    </w:rPr>
  </w:style>
  <w:style w:type="character" w:customStyle="1" w:styleId="93">
    <w:name w:val="正文首行缩进 Char"/>
    <w:link w:val="52"/>
    <w:qFormat/>
    <w:uiPriority w:val="0"/>
    <w:rPr>
      <w:kern w:val="2"/>
      <w:sz w:val="21"/>
      <w:szCs w:val="24"/>
    </w:rPr>
  </w:style>
  <w:style w:type="character" w:customStyle="1" w:styleId="94">
    <w:name w:val="正文首行缩进 2 Char"/>
    <w:link w:val="53"/>
    <w:qFormat/>
    <w:uiPriority w:val="0"/>
    <w:rPr>
      <w:rFonts w:ascii="宋体" w:hAnsi="宋体"/>
      <w:kern w:val="2"/>
      <w:sz w:val="21"/>
      <w:szCs w:val="24"/>
    </w:rPr>
  </w:style>
  <w:style w:type="character" w:customStyle="1" w:styleId="95">
    <w:name w:val="不明显强调4"/>
    <w:qFormat/>
    <w:uiPriority w:val="0"/>
    <w:rPr>
      <w:rFonts w:ascii="Times New Roman" w:hAnsi="Times New Roman" w:eastAsia="宋体" w:cs="Times New Roman"/>
      <w:i/>
      <w:iCs/>
      <w:color w:val="808080"/>
    </w:rPr>
  </w:style>
  <w:style w:type="character" w:customStyle="1" w:styleId="96">
    <w:name w:val="标题 9 字符1"/>
    <w:qFormat/>
    <w:uiPriority w:val="0"/>
    <w:rPr>
      <w:rFonts w:ascii="Times New Roman" w:hAnsi="Times New Roman" w:eastAsia="仿宋_GB2312" w:cs="Times New Roman"/>
      <w:kern w:val="0"/>
      <w:sz w:val="30"/>
      <w:szCs w:val="20"/>
    </w:rPr>
  </w:style>
  <w:style w:type="character" w:customStyle="1" w:styleId="97">
    <w:name w:val="Char Char3"/>
    <w:qFormat/>
    <w:uiPriority w:val="0"/>
    <w:rPr>
      <w:rFonts w:ascii="Times New Roman" w:hAnsi="Times New Roman" w:eastAsia="宋体" w:cs="Times New Roman"/>
      <w:kern w:val="2"/>
      <w:sz w:val="18"/>
      <w:szCs w:val="18"/>
      <w:lang w:val="en-US" w:eastAsia="zh-CN" w:bidi="ar-SA"/>
    </w:rPr>
  </w:style>
  <w:style w:type="character" w:customStyle="1" w:styleId="98">
    <w:name w:val="公正文 Char Char"/>
    <w:link w:val="99"/>
    <w:qFormat/>
    <w:locked/>
    <w:uiPriority w:val="0"/>
    <w:rPr>
      <w:rFonts w:ascii="宋体" w:hAnsi="宋体" w:eastAsia="仿宋_GB2312"/>
      <w:sz w:val="28"/>
    </w:rPr>
  </w:style>
  <w:style w:type="paragraph" w:customStyle="1" w:styleId="99">
    <w:name w:val="公正文"/>
    <w:basedOn w:val="1"/>
    <w:link w:val="98"/>
    <w:qFormat/>
    <w:uiPriority w:val="0"/>
    <w:pPr>
      <w:adjustRightInd w:val="0"/>
      <w:snapToGrid w:val="0"/>
      <w:spacing w:line="350" w:lineRule="auto"/>
      <w:ind w:firstLine="200" w:firstLineChars="200"/>
    </w:pPr>
    <w:rPr>
      <w:rFonts w:ascii="宋体" w:hAnsi="宋体" w:eastAsia="仿宋_GB2312"/>
      <w:kern w:val="0"/>
      <w:sz w:val="28"/>
      <w:szCs w:val="20"/>
    </w:rPr>
  </w:style>
  <w:style w:type="character" w:customStyle="1" w:styleId="100">
    <w:name w:val="明显强调11"/>
    <w:qFormat/>
    <w:uiPriority w:val="0"/>
    <w:rPr>
      <w:rFonts w:ascii="Times New Roman" w:hAnsi="Times New Roman" w:eastAsia="宋体" w:cs="Times New Roman"/>
      <w:b/>
      <w:bCs/>
      <w:i/>
      <w:iCs/>
      <w:color w:val="4F81BD"/>
    </w:rPr>
  </w:style>
  <w:style w:type="character" w:customStyle="1" w:styleId="101">
    <w:name w:val="Char Char43"/>
    <w:qFormat/>
    <w:uiPriority w:val="0"/>
    <w:rPr>
      <w:rFonts w:hint="eastAsia" w:ascii="宋体" w:hAnsi="宋体" w:eastAsia="宋体" w:cs="Times New Roman"/>
      <w:kern w:val="2"/>
      <w:sz w:val="24"/>
      <w:szCs w:val="24"/>
      <w:lang w:val="en-US" w:eastAsia="zh-CN" w:bidi="ar-SA"/>
    </w:rPr>
  </w:style>
  <w:style w:type="character" w:customStyle="1" w:styleId="102">
    <w:name w:val="3"/>
    <w:qFormat/>
    <w:uiPriority w:val="0"/>
    <w:rPr>
      <w:smallCaps/>
      <w:color w:val="C0504D"/>
      <w:u w:val="single"/>
    </w:rPr>
  </w:style>
  <w:style w:type="character" w:customStyle="1" w:styleId="103">
    <w:name w:val="7"/>
    <w:qFormat/>
    <w:uiPriority w:val="0"/>
    <w:rPr>
      <w:i/>
      <w:iCs/>
      <w:color w:val="808080"/>
    </w:rPr>
  </w:style>
  <w:style w:type="character" w:customStyle="1" w:styleId="104">
    <w:name w:val="批注主题 Char3"/>
    <w:semiHidden/>
    <w:qFormat/>
    <w:uiPriority w:val="99"/>
    <w:rPr>
      <w:rFonts w:ascii="Calibri" w:hAnsi="Calibri" w:eastAsia="宋体" w:cs="Times New Roman"/>
      <w:b/>
      <w:bCs/>
      <w:szCs w:val="24"/>
    </w:rPr>
  </w:style>
  <w:style w:type="character" w:customStyle="1" w:styleId="105">
    <w:name w:val="_Style 104"/>
    <w:qFormat/>
    <w:uiPriority w:val="0"/>
    <w:rPr>
      <w:b/>
      <w:bCs/>
      <w:i/>
      <w:iCs/>
      <w:color w:val="4F81BD"/>
    </w:rPr>
  </w:style>
  <w:style w:type="character" w:customStyle="1" w:styleId="106">
    <w:name w:val="docpro"/>
    <w:qFormat/>
    <w:uiPriority w:val="0"/>
    <w:rPr>
      <w:rFonts w:ascii="Times New Roman" w:hAnsi="Times New Roman" w:eastAsia="宋体" w:cs="Times New Roman"/>
    </w:rPr>
  </w:style>
  <w:style w:type="character" w:customStyle="1" w:styleId="107">
    <w:name w:val="尾注文本 Char3"/>
    <w:qFormat/>
    <w:uiPriority w:val="0"/>
    <w:rPr>
      <w:rFonts w:ascii="Arial" w:hAnsi="Arial" w:eastAsia="宋体" w:cs="Arial"/>
      <w:szCs w:val="24"/>
      <w:lang w:val="en-US" w:eastAsia="en-US" w:bidi="ar-SA"/>
    </w:rPr>
  </w:style>
  <w:style w:type="character" w:customStyle="1" w:styleId="108">
    <w:name w:val="标题 8 Char2"/>
    <w:qFormat/>
    <w:uiPriority w:val="0"/>
    <w:rPr>
      <w:rFonts w:hAnsi="Arial" w:eastAsia="仿宋_GB2312"/>
      <w:sz w:val="30"/>
      <w:lang w:val="en-US" w:eastAsia="zh-CN" w:bidi="ar-SA"/>
    </w:rPr>
  </w:style>
  <w:style w:type="character" w:customStyle="1" w:styleId="109">
    <w:name w:val="Char Char1"/>
    <w:qFormat/>
    <w:uiPriority w:val="0"/>
    <w:rPr>
      <w:rFonts w:ascii="Times New Roman" w:hAnsi="Times New Roman" w:eastAsia="宋体" w:cs="Times New Roman"/>
      <w:kern w:val="2"/>
      <w:sz w:val="18"/>
      <w:szCs w:val="18"/>
      <w:lang w:val="en-US" w:eastAsia="zh-CN" w:bidi="ar-SA"/>
    </w:rPr>
  </w:style>
  <w:style w:type="character" w:customStyle="1" w:styleId="110">
    <w:name w:val="Char Char20"/>
    <w:qFormat/>
    <w:uiPriority w:val="0"/>
    <w:rPr>
      <w:rFonts w:hint="eastAsia" w:ascii="宋体" w:hAnsi="宋体" w:eastAsia="仿宋_GB2312" w:cs="宋体"/>
      <w:b/>
      <w:bCs/>
      <w:sz w:val="28"/>
      <w:szCs w:val="28"/>
    </w:rPr>
  </w:style>
  <w:style w:type="character" w:customStyle="1" w:styleId="111">
    <w:name w:val="Char Char59"/>
    <w:qFormat/>
    <w:uiPriority w:val="0"/>
    <w:rPr>
      <w:rFonts w:hint="eastAsia" w:ascii="宋体" w:hAnsi="宋体" w:eastAsia="宋体" w:cs="Times New Roman"/>
      <w:sz w:val="24"/>
      <w:szCs w:val="28"/>
      <w:lang w:val="en-US" w:eastAsia="zh-CN" w:bidi="ar-SA"/>
    </w:rPr>
  </w:style>
  <w:style w:type="character" w:customStyle="1" w:styleId="112">
    <w:name w:val="5"/>
    <w:qFormat/>
    <w:uiPriority w:val="0"/>
    <w:rPr>
      <w:b/>
      <w:bCs/>
      <w:i/>
      <w:iCs/>
      <w:color w:val="4F81BD"/>
    </w:rPr>
  </w:style>
  <w:style w:type="character" w:customStyle="1" w:styleId="113">
    <w:name w:val="_Style 62"/>
    <w:qFormat/>
    <w:uiPriority w:val="0"/>
    <w:rPr>
      <w:b/>
      <w:bCs/>
      <w:i/>
      <w:iCs/>
      <w:color w:val="4F81BD"/>
    </w:rPr>
  </w:style>
  <w:style w:type="character" w:customStyle="1" w:styleId="114">
    <w:name w:val="Char Char2"/>
    <w:qFormat/>
    <w:uiPriority w:val="0"/>
    <w:rPr>
      <w:rFonts w:ascii="Times New Roman" w:hAnsi="Times New Roman" w:eastAsia="宋体" w:cs="Times New Roman"/>
      <w:sz w:val="24"/>
      <w:lang w:val="en-US" w:eastAsia="zh-CN" w:bidi="ar-SA"/>
    </w:rPr>
  </w:style>
  <w:style w:type="character" w:customStyle="1" w:styleId="115">
    <w:name w:val="Char Char5"/>
    <w:qFormat/>
    <w:uiPriority w:val="0"/>
    <w:rPr>
      <w:rFonts w:hint="eastAsia" w:ascii="宋体" w:hAnsi="宋体" w:eastAsia="仿宋_GB2312" w:cs="宋体"/>
      <w:sz w:val="28"/>
      <w:szCs w:val="24"/>
      <w:u w:val="single"/>
      <w:lang w:eastAsia="en-US"/>
    </w:rPr>
  </w:style>
  <w:style w:type="character" w:customStyle="1" w:styleId="116">
    <w:name w:val="HTML 预设格式 Char3"/>
    <w:qFormat/>
    <w:uiPriority w:val="0"/>
    <w:rPr>
      <w:rFonts w:ascii="宋体" w:hAnsi="宋体" w:eastAsia="宋体" w:cs="宋体"/>
      <w:color w:val="000000"/>
      <w:sz w:val="24"/>
      <w:szCs w:val="24"/>
      <w:lang w:val="en-US" w:eastAsia="zh-CN" w:bidi="ar-SA"/>
    </w:rPr>
  </w:style>
  <w:style w:type="character" w:customStyle="1" w:styleId="117">
    <w:name w:val="批注文字 Char3"/>
    <w:qFormat/>
    <w:uiPriority w:val="0"/>
    <w:rPr>
      <w:rFonts w:eastAsia="宋体"/>
      <w:kern w:val="2"/>
      <w:sz w:val="21"/>
      <w:szCs w:val="24"/>
      <w:lang w:val="en-US" w:eastAsia="zh-CN" w:bidi="ar-SA"/>
    </w:rPr>
  </w:style>
  <w:style w:type="character" w:customStyle="1" w:styleId="118">
    <w:name w:val="不明显强调11"/>
    <w:qFormat/>
    <w:uiPriority w:val="0"/>
    <w:rPr>
      <w:rFonts w:ascii="Times New Roman" w:hAnsi="Times New Roman" w:eastAsia="宋体" w:cs="Times New Roman"/>
      <w:i/>
      <w:iCs/>
      <w:color w:val="808080"/>
    </w:rPr>
  </w:style>
  <w:style w:type="character" w:customStyle="1" w:styleId="119">
    <w:name w:val="日期 Char5"/>
    <w:semiHidden/>
    <w:qFormat/>
    <w:uiPriority w:val="99"/>
    <w:rPr>
      <w:rFonts w:ascii="Times New Roman" w:hAnsi="Times New Roman" w:eastAsia="宋体" w:cs="Times New Roman"/>
      <w:szCs w:val="24"/>
    </w:rPr>
  </w:style>
  <w:style w:type="character" w:customStyle="1" w:styleId="120">
    <w:name w:val="Char Char73"/>
    <w:qFormat/>
    <w:uiPriority w:val="0"/>
    <w:rPr>
      <w:rFonts w:hint="eastAsia" w:ascii="宋体" w:hAnsi="宋体" w:eastAsia="宋体" w:cs="Times New Roman"/>
      <w:sz w:val="24"/>
      <w:szCs w:val="24"/>
      <w:u w:val="single"/>
      <w:lang w:val="en-US" w:eastAsia="en-US" w:bidi="ar-SA"/>
    </w:rPr>
  </w:style>
  <w:style w:type="character" w:customStyle="1" w:styleId="121">
    <w:name w:val="Char Char35"/>
    <w:qFormat/>
    <w:uiPriority w:val="0"/>
    <w:rPr>
      <w:rFonts w:ascii="仿宋_GB2312" w:eastAsia="仿宋_GB2312" w:cs="MingLiU"/>
      <w:b/>
      <w:sz w:val="24"/>
      <w:szCs w:val="28"/>
    </w:rPr>
  </w:style>
  <w:style w:type="character" w:customStyle="1" w:styleId="122">
    <w:name w:val="招标节 Char"/>
    <w:link w:val="123"/>
    <w:qFormat/>
    <w:locked/>
    <w:uiPriority w:val="0"/>
    <w:rPr>
      <w:rFonts w:ascii="宋体" w:hAnsi="宋体"/>
      <w:b/>
      <w:szCs w:val="21"/>
    </w:rPr>
  </w:style>
  <w:style w:type="paragraph" w:customStyle="1" w:styleId="123">
    <w:name w:val="招标节"/>
    <w:basedOn w:val="1"/>
    <w:next w:val="124"/>
    <w:link w:val="122"/>
    <w:qFormat/>
    <w:uiPriority w:val="0"/>
    <w:pPr>
      <w:spacing w:beforeLines="50"/>
      <w:outlineLvl w:val="1"/>
    </w:pPr>
    <w:rPr>
      <w:rFonts w:ascii="宋体" w:hAnsi="宋体"/>
      <w:b/>
      <w:kern w:val="0"/>
      <w:sz w:val="20"/>
      <w:szCs w:val="21"/>
    </w:rPr>
  </w:style>
  <w:style w:type="paragraph" w:customStyle="1" w:styleId="124">
    <w:name w:val="小标题"/>
    <w:basedOn w:val="125"/>
    <w:next w:val="125"/>
    <w:link w:val="127"/>
    <w:qFormat/>
    <w:uiPriority w:val="0"/>
    <w:pPr>
      <w:outlineLvl w:val="2"/>
    </w:pPr>
    <w:rPr>
      <w:sz w:val="24"/>
      <w:szCs w:val="20"/>
    </w:rPr>
  </w:style>
  <w:style w:type="paragraph" w:customStyle="1" w:styleId="125">
    <w:name w:val="招标正文"/>
    <w:basedOn w:val="1"/>
    <w:link w:val="126"/>
    <w:qFormat/>
    <w:uiPriority w:val="0"/>
    <w:pPr>
      <w:spacing w:line="300" w:lineRule="auto"/>
      <w:ind w:firstLine="420"/>
    </w:pPr>
    <w:rPr>
      <w:kern w:val="1"/>
      <w:szCs w:val="18"/>
    </w:rPr>
  </w:style>
  <w:style w:type="character" w:customStyle="1" w:styleId="126">
    <w:name w:val="招标正文 Char Char"/>
    <w:link w:val="125"/>
    <w:qFormat/>
    <w:locked/>
    <w:uiPriority w:val="0"/>
    <w:rPr>
      <w:kern w:val="1"/>
      <w:sz w:val="21"/>
      <w:szCs w:val="18"/>
    </w:rPr>
  </w:style>
  <w:style w:type="character" w:customStyle="1" w:styleId="127">
    <w:name w:val="小标题 Char"/>
    <w:link w:val="124"/>
    <w:qFormat/>
    <w:locked/>
    <w:uiPriority w:val="0"/>
    <w:rPr>
      <w:kern w:val="1"/>
      <w:sz w:val="24"/>
    </w:rPr>
  </w:style>
  <w:style w:type="character" w:customStyle="1" w:styleId="128">
    <w:name w:val="正文文本 Char2"/>
    <w:qFormat/>
    <w:uiPriority w:val="99"/>
    <w:rPr>
      <w:kern w:val="2"/>
      <w:sz w:val="21"/>
      <w:szCs w:val="24"/>
    </w:rPr>
  </w:style>
  <w:style w:type="character" w:customStyle="1" w:styleId="129">
    <w:name w:val="intel3"/>
    <w:qFormat/>
    <w:uiPriority w:val="0"/>
    <w:rPr>
      <w:rFonts w:ascii="Times New Roman" w:hAnsi="Times New Roman" w:eastAsia="宋体" w:cs="Times New Roman"/>
    </w:rPr>
  </w:style>
  <w:style w:type="character" w:customStyle="1" w:styleId="130">
    <w:name w:val="标题 4 字符"/>
    <w:semiHidden/>
    <w:qFormat/>
    <w:uiPriority w:val="9"/>
    <w:rPr>
      <w:rFonts w:ascii="等线 Light" w:hAnsi="等线 Light" w:eastAsia="等线 Light" w:cs="Times New Roman"/>
      <w:b/>
      <w:bCs/>
      <w:sz w:val="28"/>
      <w:szCs w:val="28"/>
    </w:rPr>
  </w:style>
  <w:style w:type="character" w:customStyle="1" w:styleId="131">
    <w:name w:val="页脚 字符1"/>
    <w:qFormat/>
    <w:uiPriority w:val="0"/>
    <w:rPr>
      <w:rFonts w:ascii="Times New Roman" w:hAnsi="Times New Roman" w:eastAsia="宋体" w:cs="Times New Roman"/>
      <w:sz w:val="18"/>
      <w:szCs w:val="18"/>
    </w:rPr>
  </w:style>
  <w:style w:type="character" w:customStyle="1" w:styleId="132">
    <w:name w:val="明显强调3"/>
    <w:qFormat/>
    <w:uiPriority w:val="0"/>
    <w:rPr>
      <w:rFonts w:ascii="Times New Roman" w:hAnsi="Times New Roman" w:eastAsia="宋体" w:cs="Times New Roman"/>
      <w:b/>
      <w:bCs/>
      <w:i/>
      <w:iCs/>
      <w:color w:val="4F81BD"/>
    </w:rPr>
  </w:style>
  <w:style w:type="character" w:customStyle="1" w:styleId="133">
    <w:name w:val="批注主题 字符"/>
    <w:semiHidden/>
    <w:qFormat/>
    <w:uiPriority w:val="99"/>
    <w:rPr>
      <w:rFonts w:ascii="Times New Roman" w:hAnsi="Times New Roman" w:eastAsia="宋体" w:cs="Times New Roman"/>
      <w:b/>
      <w:bCs/>
      <w:szCs w:val="24"/>
    </w:rPr>
  </w:style>
  <w:style w:type="character" w:customStyle="1" w:styleId="134">
    <w:name w:val="Char Char19"/>
    <w:qFormat/>
    <w:uiPriority w:val="0"/>
    <w:rPr>
      <w:rFonts w:hint="eastAsia" w:ascii="宋体" w:hAnsi="Arial" w:eastAsia="仿宋_GB2312" w:cs="宋体"/>
      <w:sz w:val="30"/>
      <w:szCs w:val="28"/>
    </w:rPr>
  </w:style>
  <w:style w:type="character" w:customStyle="1" w:styleId="135">
    <w:name w:val="标题 4 字符1"/>
    <w:qFormat/>
    <w:uiPriority w:val="0"/>
    <w:rPr>
      <w:rFonts w:ascii="宋体" w:hAnsi="宋体" w:eastAsia="宋体" w:cs="宋体"/>
      <w:b/>
      <w:bCs/>
      <w:kern w:val="0"/>
      <w:sz w:val="24"/>
      <w:szCs w:val="24"/>
    </w:rPr>
  </w:style>
  <w:style w:type="character" w:customStyle="1" w:styleId="136">
    <w:name w:val="Char Char60"/>
    <w:qFormat/>
    <w:uiPriority w:val="0"/>
    <w:rPr>
      <w:rFonts w:hint="eastAsia" w:ascii="宋体" w:hAnsi="宋体" w:eastAsia="宋体" w:cs="Times New Roman"/>
      <w:kern w:val="2"/>
      <w:sz w:val="18"/>
      <w:szCs w:val="18"/>
      <w:lang w:val="en-US" w:eastAsia="zh-CN" w:bidi="ar-SA"/>
    </w:rPr>
  </w:style>
  <w:style w:type="character" w:customStyle="1" w:styleId="137">
    <w:name w:val="未处理的提及1"/>
    <w:unhideWhenUsed/>
    <w:qFormat/>
    <w:uiPriority w:val="99"/>
    <w:rPr>
      <w:color w:val="808080"/>
      <w:shd w:val="clear" w:color="auto" w:fill="E6E6E6"/>
    </w:rPr>
  </w:style>
  <w:style w:type="character" w:customStyle="1" w:styleId="138">
    <w:name w:val="正文文本缩进 3 Char3"/>
    <w:qFormat/>
    <w:uiPriority w:val="0"/>
    <w:rPr>
      <w:rFonts w:ascii="宋体" w:hAnsi="宋体" w:eastAsia="宋体"/>
      <w:kern w:val="2"/>
      <w:sz w:val="28"/>
      <w:szCs w:val="28"/>
      <w:lang w:val="en-US" w:eastAsia="zh-CN" w:bidi="ar-SA"/>
    </w:rPr>
  </w:style>
  <w:style w:type="character" w:customStyle="1" w:styleId="139">
    <w:name w:val="Char Char42"/>
    <w:qFormat/>
    <w:uiPriority w:val="0"/>
    <w:rPr>
      <w:rFonts w:hint="eastAsia" w:ascii="宋体" w:hAnsi="宋体" w:eastAsia="宋体" w:cs="Times New Roman"/>
      <w:sz w:val="24"/>
      <w:szCs w:val="28"/>
      <w:lang w:val="en-US" w:eastAsia="zh-CN" w:bidi="ar-SA"/>
    </w:rPr>
  </w:style>
  <w:style w:type="character" w:customStyle="1" w:styleId="140">
    <w:name w:val="正文文本 3 Char4"/>
    <w:semiHidden/>
    <w:qFormat/>
    <w:uiPriority w:val="99"/>
    <w:rPr>
      <w:rFonts w:ascii="Times New Roman" w:hAnsi="Times New Roman" w:eastAsia="宋体" w:cs="Times New Roman"/>
      <w:sz w:val="16"/>
      <w:szCs w:val="16"/>
    </w:rPr>
  </w:style>
  <w:style w:type="character" w:customStyle="1" w:styleId="141">
    <w:name w:val="标题 4 Char2"/>
    <w:qFormat/>
    <w:uiPriority w:val="0"/>
    <w:rPr>
      <w:rFonts w:ascii="宋体" w:hAnsi="宋体" w:eastAsia="宋体" w:cs="宋体"/>
      <w:b/>
      <w:bCs/>
      <w:sz w:val="24"/>
      <w:szCs w:val="24"/>
      <w:lang w:val="en-US" w:eastAsia="zh-CN" w:bidi="ar-SA"/>
    </w:rPr>
  </w:style>
  <w:style w:type="character" w:customStyle="1" w:styleId="142">
    <w:name w:val="ca-141"/>
    <w:qFormat/>
    <w:uiPriority w:val="0"/>
    <w:rPr>
      <w:rFonts w:hint="eastAsia" w:ascii="仿宋_GB2312" w:hAnsi="Times New Roman" w:eastAsia="仿宋_GB2312" w:cs="Times New Roman"/>
      <w:sz w:val="21"/>
      <w:szCs w:val="21"/>
    </w:rPr>
  </w:style>
  <w:style w:type="character" w:customStyle="1" w:styleId="143">
    <w:name w:val="标题 2 Char2"/>
    <w:qFormat/>
    <w:uiPriority w:val="0"/>
    <w:rPr>
      <w:rFonts w:ascii="Cambria" w:hAnsi="Cambria" w:eastAsia="宋体"/>
      <w:b/>
      <w:bCs/>
      <w:kern w:val="2"/>
      <w:sz w:val="32"/>
      <w:szCs w:val="32"/>
      <w:lang w:val="en-US" w:eastAsia="zh-CN" w:bidi="ar-SA"/>
    </w:rPr>
  </w:style>
  <w:style w:type="character" w:customStyle="1" w:styleId="144">
    <w:name w:val="Char Char81"/>
    <w:qFormat/>
    <w:uiPriority w:val="0"/>
    <w:rPr>
      <w:rFonts w:hint="default" w:ascii="Arial" w:hAnsi="Arial" w:eastAsia="黑体" w:cs="Times New Roman"/>
      <w:b/>
      <w:bCs/>
      <w:kern w:val="2"/>
      <w:sz w:val="24"/>
      <w:szCs w:val="24"/>
      <w:lang w:val="en-US" w:eastAsia="zh-CN" w:bidi="ar-SA"/>
    </w:rPr>
  </w:style>
  <w:style w:type="character" w:customStyle="1" w:styleId="145">
    <w:name w:val="Header Char"/>
    <w:qFormat/>
    <w:uiPriority w:val="0"/>
    <w:rPr>
      <w:rFonts w:ascii="Times New Roman" w:hAnsi="Times New Roman" w:eastAsia="宋体" w:cs="Times New Roman"/>
      <w:kern w:val="2"/>
      <w:sz w:val="18"/>
      <w:szCs w:val="18"/>
    </w:rPr>
  </w:style>
  <w:style w:type="character" w:customStyle="1" w:styleId="146">
    <w:name w:val="l1"/>
    <w:qFormat/>
    <w:uiPriority w:val="0"/>
    <w:rPr>
      <w:rFonts w:ascii="Times New Roman" w:hAnsi="Times New Roman" w:eastAsia="宋体" w:cs="Times New Roman"/>
    </w:rPr>
  </w:style>
  <w:style w:type="character" w:customStyle="1" w:styleId="147">
    <w:name w:val="正文文本缩进 Char4"/>
    <w:semiHidden/>
    <w:qFormat/>
    <w:uiPriority w:val="99"/>
    <w:rPr>
      <w:rFonts w:ascii="Times New Roman" w:hAnsi="Times New Roman" w:eastAsia="宋体" w:cs="Times New Roman"/>
      <w:szCs w:val="24"/>
    </w:rPr>
  </w:style>
  <w:style w:type="character" w:customStyle="1" w:styleId="148">
    <w:name w:val="正文文本缩进 3 Char1"/>
    <w:qFormat/>
    <w:uiPriority w:val="0"/>
    <w:rPr>
      <w:rFonts w:ascii="宋体" w:hAnsi="宋体"/>
      <w:kern w:val="2"/>
      <w:sz w:val="28"/>
      <w:szCs w:val="28"/>
    </w:rPr>
  </w:style>
  <w:style w:type="character" w:customStyle="1" w:styleId="149">
    <w:name w:val="引用 Char6"/>
    <w:qFormat/>
    <w:uiPriority w:val="29"/>
    <w:rPr>
      <w:rFonts w:ascii="Times New Roman" w:hAnsi="Times New Roman" w:eastAsia="宋体" w:cs="Times New Roman"/>
      <w:i/>
      <w:iCs/>
      <w:color w:val="000000"/>
      <w:szCs w:val="24"/>
    </w:rPr>
  </w:style>
  <w:style w:type="character" w:customStyle="1" w:styleId="150">
    <w:name w:val="_Style 53"/>
    <w:qFormat/>
    <w:uiPriority w:val="0"/>
    <w:rPr>
      <w:b/>
      <w:bCs/>
      <w:smallCaps/>
      <w:color w:val="C0504D"/>
      <w:spacing w:val="5"/>
      <w:u w:val="single"/>
    </w:rPr>
  </w:style>
  <w:style w:type="character" w:customStyle="1" w:styleId="151">
    <w:name w:val="明显强调21"/>
    <w:qFormat/>
    <w:uiPriority w:val="0"/>
    <w:rPr>
      <w:rFonts w:ascii="Times New Roman" w:hAnsi="Times New Roman" w:eastAsia="宋体" w:cs="Times New Roman"/>
      <w:b/>
      <w:bCs/>
      <w:i/>
      <w:iCs/>
      <w:color w:val="4F81BD"/>
    </w:rPr>
  </w:style>
  <w:style w:type="character" w:customStyle="1" w:styleId="152">
    <w:name w:val="纯文本 Char4"/>
    <w:semiHidden/>
    <w:qFormat/>
    <w:uiPriority w:val="99"/>
    <w:rPr>
      <w:rFonts w:ascii="宋体" w:hAnsi="Courier New" w:eastAsia="宋体" w:cs="Courier New"/>
      <w:szCs w:val="21"/>
    </w:rPr>
  </w:style>
  <w:style w:type="character" w:customStyle="1" w:styleId="153">
    <w:name w:val="引用 Char5"/>
    <w:qFormat/>
    <w:uiPriority w:val="99"/>
    <w:rPr>
      <w:rFonts w:ascii="Times New Roman" w:hAnsi="Times New Roman" w:eastAsia="宋体" w:cs="Times New Roman"/>
      <w:i/>
      <w:iCs/>
      <w:color w:val="000000"/>
      <w:kern w:val="2"/>
      <w:sz w:val="21"/>
      <w:szCs w:val="24"/>
    </w:rPr>
  </w:style>
  <w:style w:type="character" w:customStyle="1" w:styleId="154">
    <w:name w:val="未处理的提及"/>
    <w:unhideWhenUsed/>
    <w:qFormat/>
    <w:uiPriority w:val="99"/>
    <w:rPr>
      <w:color w:val="808080"/>
      <w:shd w:val="clear" w:color="auto" w:fill="E6E6E6"/>
    </w:rPr>
  </w:style>
  <w:style w:type="character" w:customStyle="1" w:styleId="155">
    <w:name w:val="正文文本缩进 2 Char1"/>
    <w:qFormat/>
    <w:uiPriority w:val="0"/>
    <w:rPr>
      <w:sz w:val="28"/>
      <w:szCs w:val="24"/>
    </w:rPr>
  </w:style>
  <w:style w:type="character" w:customStyle="1" w:styleId="156">
    <w:name w:val="纯文本 Char1"/>
    <w:qFormat/>
    <w:uiPriority w:val="0"/>
    <w:rPr>
      <w:rFonts w:ascii="宋体" w:hAnsi="Courier New" w:eastAsia="宋体" w:cs="Courier New"/>
      <w:szCs w:val="21"/>
    </w:rPr>
  </w:style>
  <w:style w:type="character" w:customStyle="1" w:styleId="157">
    <w:name w:val="Char Char28"/>
    <w:qFormat/>
    <w:uiPriority w:val="0"/>
    <w:rPr>
      <w:rFonts w:hint="eastAsia" w:ascii="宋体" w:hAnsi="宋体" w:eastAsia="宋体" w:cs="Times New Roman"/>
      <w:b/>
      <w:bCs/>
      <w:kern w:val="44"/>
      <w:sz w:val="44"/>
      <w:szCs w:val="44"/>
      <w:lang w:val="en-US" w:eastAsia="zh-CN" w:bidi="ar-SA"/>
    </w:rPr>
  </w:style>
  <w:style w:type="character" w:customStyle="1" w:styleId="158">
    <w:name w:val="批注框文本 Char4"/>
    <w:qFormat/>
    <w:uiPriority w:val="0"/>
    <w:rPr>
      <w:rFonts w:eastAsia="宋体"/>
      <w:kern w:val="2"/>
      <w:sz w:val="18"/>
      <w:szCs w:val="18"/>
      <w:lang w:val="en-US" w:eastAsia="zh-CN" w:bidi="ar-SA"/>
    </w:rPr>
  </w:style>
  <w:style w:type="character" w:customStyle="1" w:styleId="159">
    <w:name w:val="style121"/>
    <w:qFormat/>
    <w:uiPriority w:val="0"/>
    <w:rPr>
      <w:rFonts w:hint="eastAsia" w:ascii="宋体" w:hAnsi="宋体" w:eastAsia="宋体" w:cs="Times New Roman"/>
      <w:sz w:val="18"/>
      <w:szCs w:val="18"/>
    </w:rPr>
  </w:style>
  <w:style w:type="character" w:customStyle="1" w:styleId="160">
    <w:name w:val="Char Char36"/>
    <w:qFormat/>
    <w:uiPriority w:val="0"/>
    <w:rPr>
      <w:rFonts w:ascii="仿宋_GB2312" w:eastAsia="仿宋_GB2312" w:cs="MingLiU"/>
      <w:b/>
      <w:sz w:val="24"/>
      <w:szCs w:val="28"/>
    </w:rPr>
  </w:style>
  <w:style w:type="character" w:customStyle="1" w:styleId="161">
    <w:name w:val="正文首行缩进 2 字符1"/>
    <w:qFormat/>
    <w:uiPriority w:val="0"/>
    <w:rPr>
      <w:rFonts w:ascii="宋体" w:hAnsi="宋体" w:eastAsia="宋体" w:cs="Times New Roman"/>
      <w:szCs w:val="24"/>
    </w:rPr>
  </w:style>
  <w:style w:type="character" w:customStyle="1" w:styleId="162">
    <w:name w:val="Char Char76"/>
    <w:qFormat/>
    <w:uiPriority w:val="0"/>
    <w:rPr>
      <w:rFonts w:hint="eastAsia" w:ascii="宋体" w:hAnsi="宋体" w:eastAsia="宋体" w:cs="Times New Roman"/>
      <w:sz w:val="24"/>
      <w:szCs w:val="24"/>
      <w:u w:val="single"/>
      <w:lang w:val="en-US" w:eastAsia="en-US" w:bidi="ar-SA"/>
    </w:rPr>
  </w:style>
  <w:style w:type="character" w:customStyle="1" w:styleId="163">
    <w:name w:val="Char Char14"/>
    <w:qFormat/>
    <w:uiPriority w:val="0"/>
    <w:rPr>
      <w:rFonts w:ascii="Times New Roman" w:hAnsi="Times New Roman" w:eastAsia="仿宋_GB2312" w:cs="Times New Roman"/>
      <w:b/>
      <w:kern w:val="2"/>
      <w:sz w:val="21"/>
      <w:szCs w:val="24"/>
      <w:lang w:val="en-US" w:eastAsia="zh-CN" w:bidi="ar-SA"/>
    </w:rPr>
  </w:style>
  <w:style w:type="character" w:customStyle="1" w:styleId="164">
    <w:name w:val="subhead1"/>
    <w:qFormat/>
    <w:uiPriority w:val="0"/>
    <w:rPr>
      <w:rFonts w:hint="default" w:ascii="Tahoma" w:hAnsi="Tahoma" w:cs="Tahoma"/>
      <w:color w:val="000000"/>
      <w:sz w:val="18"/>
      <w:szCs w:val="18"/>
      <w:u w:val="none"/>
      <w:shd w:val="clear" w:color="auto" w:fill="FFFFFF"/>
    </w:rPr>
  </w:style>
  <w:style w:type="character" w:customStyle="1" w:styleId="165">
    <w:name w:val="Char Char6"/>
    <w:qFormat/>
    <w:uiPriority w:val="0"/>
    <w:rPr>
      <w:rFonts w:hint="eastAsia" w:ascii="宋体" w:hAnsi="宋体" w:eastAsia="仿宋_GB2312" w:cs="宋体"/>
      <w:kern w:val="2"/>
      <w:sz w:val="28"/>
      <w:szCs w:val="28"/>
    </w:rPr>
  </w:style>
  <w:style w:type="character" w:customStyle="1" w:styleId="166">
    <w:name w:val="标题 3 Char2"/>
    <w:qFormat/>
    <w:uiPriority w:val="0"/>
    <w:rPr>
      <w:rFonts w:eastAsia="宋体"/>
      <w:b/>
      <w:bCs/>
      <w:kern w:val="2"/>
      <w:sz w:val="32"/>
      <w:szCs w:val="32"/>
      <w:lang w:val="en-US" w:eastAsia="zh-CN" w:bidi="ar-SA"/>
    </w:rPr>
  </w:style>
  <w:style w:type="character" w:customStyle="1" w:styleId="167">
    <w:name w:val="明显引用 Char2"/>
    <w:qFormat/>
    <w:uiPriority w:val="99"/>
    <w:rPr>
      <w:rFonts w:ascii="Times New Roman" w:hAnsi="Times New Roman" w:eastAsia="宋体" w:cs="Times New Roman"/>
      <w:b/>
      <w:bCs/>
      <w:i/>
      <w:iCs/>
      <w:color w:val="4F81BD"/>
      <w:szCs w:val="24"/>
    </w:rPr>
  </w:style>
  <w:style w:type="character" w:customStyle="1" w:styleId="168">
    <w:name w:val="正文文本缩进 3 字符"/>
    <w:semiHidden/>
    <w:qFormat/>
    <w:uiPriority w:val="99"/>
    <w:rPr>
      <w:rFonts w:ascii="Times New Roman" w:hAnsi="Times New Roman" w:eastAsia="宋体" w:cs="Times New Roman"/>
      <w:sz w:val="16"/>
      <w:szCs w:val="16"/>
    </w:rPr>
  </w:style>
  <w:style w:type="character" w:customStyle="1" w:styleId="169">
    <w:name w:val="Footnote Text Char1"/>
    <w:qFormat/>
    <w:uiPriority w:val="0"/>
    <w:rPr>
      <w:rFonts w:hint="eastAsia" w:ascii="宋体" w:hAnsi="宋体" w:eastAsia="仿宋_GB2312" w:cs="Times New Roman"/>
      <w:kern w:val="2"/>
      <w:sz w:val="18"/>
      <w:szCs w:val="18"/>
    </w:rPr>
  </w:style>
  <w:style w:type="character" w:customStyle="1" w:styleId="170">
    <w:name w:val="Char Char44"/>
    <w:qFormat/>
    <w:uiPriority w:val="0"/>
    <w:rPr>
      <w:rFonts w:hint="eastAsia" w:ascii="宋体" w:hAnsi="宋体" w:eastAsia="宋体" w:cs="Times New Roman"/>
      <w:sz w:val="24"/>
      <w:szCs w:val="24"/>
      <w:u w:val="single"/>
      <w:lang w:val="en-US" w:eastAsia="en-US" w:bidi="ar-SA"/>
    </w:rPr>
  </w:style>
  <w:style w:type="character" w:customStyle="1" w:styleId="171">
    <w:name w:val="_Style 170"/>
    <w:qFormat/>
    <w:uiPriority w:val="0"/>
    <w:rPr>
      <w:i/>
      <w:iCs/>
      <w:color w:val="808080"/>
    </w:rPr>
  </w:style>
  <w:style w:type="character" w:customStyle="1" w:styleId="172">
    <w:name w:val="文档结构图 Char4"/>
    <w:qFormat/>
    <w:uiPriority w:val="0"/>
    <w:rPr>
      <w:rFonts w:eastAsia="宋体"/>
      <w:kern w:val="2"/>
      <w:sz w:val="21"/>
      <w:szCs w:val="24"/>
      <w:lang w:val="en-US" w:eastAsia="zh-CN" w:bidi="ar-SA"/>
    </w:rPr>
  </w:style>
  <w:style w:type="character" w:customStyle="1" w:styleId="173">
    <w:name w:val="Char Char46"/>
    <w:qFormat/>
    <w:uiPriority w:val="0"/>
    <w:rPr>
      <w:rFonts w:hint="eastAsia" w:ascii="宋体" w:hAnsi="宋体" w:eastAsia="宋体" w:cs="Times New Roman"/>
      <w:sz w:val="24"/>
      <w:szCs w:val="28"/>
      <w:lang w:val="en-US" w:eastAsia="zh-CN" w:bidi="ar-SA"/>
    </w:rPr>
  </w:style>
  <w:style w:type="character" w:customStyle="1" w:styleId="174">
    <w:name w:val="Char Char67"/>
    <w:qFormat/>
    <w:uiPriority w:val="0"/>
    <w:rPr>
      <w:rFonts w:hint="eastAsia" w:ascii="宋体" w:hAnsi="宋体" w:eastAsia="宋体" w:cs="Times New Roman"/>
      <w:kern w:val="2"/>
      <w:sz w:val="24"/>
      <w:szCs w:val="24"/>
      <w:lang w:val="en-US" w:eastAsia="zh-CN" w:bidi="ar-SA"/>
    </w:rPr>
  </w:style>
  <w:style w:type="character" w:customStyle="1" w:styleId="175">
    <w:name w:val="标题 2 字符"/>
    <w:semiHidden/>
    <w:qFormat/>
    <w:uiPriority w:val="9"/>
    <w:rPr>
      <w:rFonts w:ascii="等线 Light" w:hAnsi="等线 Light" w:eastAsia="等线 Light" w:cs="Times New Roman"/>
      <w:b/>
      <w:bCs/>
      <w:sz w:val="32"/>
      <w:szCs w:val="32"/>
    </w:rPr>
  </w:style>
  <w:style w:type="character" w:customStyle="1" w:styleId="176">
    <w:name w:val="Char Char71"/>
    <w:qFormat/>
    <w:uiPriority w:val="0"/>
    <w:rPr>
      <w:rFonts w:hint="eastAsia" w:ascii="宋体" w:hAnsi="宋体" w:eastAsia="宋体" w:cs="Times New Roman"/>
      <w:sz w:val="24"/>
      <w:szCs w:val="28"/>
      <w:lang w:val="en-US" w:eastAsia="zh-CN" w:bidi="ar-SA"/>
    </w:rPr>
  </w:style>
  <w:style w:type="character" w:customStyle="1" w:styleId="177">
    <w:name w:val="明显参考3"/>
    <w:qFormat/>
    <w:uiPriority w:val="0"/>
    <w:rPr>
      <w:rFonts w:ascii="Times New Roman" w:hAnsi="Times New Roman" w:eastAsia="宋体" w:cs="Times New Roman"/>
      <w:b/>
      <w:bCs/>
      <w:smallCaps/>
      <w:color w:val="auto"/>
      <w:spacing w:val="5"/>
      <w:u w:val="single"/>
    </w:rPr>
  </w:style>
  <w:style w:type="character" w:customStyle="1" w:styleId="178">
    <w:name w:val="正文文本 2 Char1"/>
    <w:qFormat/>
    <w:uiPriority w:val="99"/>
    <w:rPr>
      <w:rFonts w:ascii="Calibri" w:hAnsi="Calibri" w:eastAsia="宋体" w:cs="Times New Roman"/>
      <w:szCs w:val="24"/>
    </w:rPr>
  </w:style>
  <w:style w:type="character" w:customStyle="1" w:styleId="179">
    <w:name w:val="正文文本缩进 2 Char3"/>
    <w:qFormat/>
    <w:uiPriority w:val="0"/>
    <w:rPr>
      <w:rFonts w:eastAsia="宋体"/>
      <w:sz w:val="28"/>
      <w:szCs w:val="24"/>
      <w:lang w:val="en-US" w:eastAsia="zh-CN" w:bidi="ar-SA"/>
    </w:rPr>
  </w:style>
  <w:style w:type="character" w:customStyle="1" w:styleId="180">
    <w:name w:val="标题 6 字符"/>
    <w:semiHidden/>
    <w:qFormat/>
    <w:uiPriority w:val="9"/>
    <w:rPr>
      <w:rFonts w:ascii="等线 Light" w:hAnsi="等线 Light" w:eastAsia="等线 Light" w:cs="Times New Roman"/>
      <w:b/>
      <w:bCs/>
      <w:sz w:val="24"/>
      <w:szCs w:val="24"/>
    </w:rPr>
  </w:style>
  <w:style w:type="character" w:customStyle="1" w:styleId="181">
    <w:name w:val="尾注文本 Char1"/>
    <w:qFormat/>
    <w:uiPriority w:val="0"/>
    <w:rPr>
      <w:rFonts w:ascii="Arial" w:hAnsi="Arial" w:cs="Arial"/>
      <w:szCs w:val="24"/>
      <w:lang w:eastAsia="en-US"/>
    </w:rPr>
  </w:style>
  <w:style w:type="character" w:customStyle="1" w:styleId="182">
    <w:name w:val="Char Char85"/>
    <w:qFormat/>
    <w:uiPriority w:val="0"/>
    <w:rPr>
      <w:rFonts w:hint="default" w:ascii="Arial" w:hAnsi="Arial" w:eastAsia="黑体" w:cs="Times New Roman"/>
      <w:b/>
      <w:bCs/>
      <w:kern w:val="2"/>
      <w:sz w:val="32"/>
      <w:szCs w:val="32"/>
      <w:lang w:val="en-US" w:eastAsia="zh-CN" w:bidi="ar-SA"/>
    </w:rPr>
  </w:style>
  <w:style w:type="character" w:customStyle="1" w:styleId="183">
    <w:name w:val="标题4 Char Char"/>
    <w:link w:val="184"/>
    <w:qFormat/>
    <w:uiPriority w:val="0"/>
    <w:rPr>
      <w:rFonts w:ascii="Arial" w:hAnsi="Arial"/>
      <w:b/>
      <w:bCs/>
      <w:sz w:val="24"/>
      <w:szCs w:val="32"/>
    </w:rPr>
  </w:style>
  <w:style w:type="paragraph" w:customStyle="1" w:styleId="184">
    <w:name w:val="标题4"/>
    <w:basedOn w:val="3"/>
    <w:next w:val="24"/>
    <w:link w:val="183"/>
    <w:qFormat/>
    <w:uiPriority w:val="0"/>
    <w:pPr>
      <w:spacing w:before="260" w:after="260" w:line="413" w:lineRule="auto"/>
    </w:pPr>
    <w:rPr>
      <w:rFonts w:ascii="Arial" w:hAnsi="Arial"/>
      <w:kern w:val="0"/>
      <w:sz w:val="24"/>
    </w:rPr>
  </w:style>
  <w:style w:type="character" w:customStyle="1" w:styleId="185">
    <w:name w:val="批注主题 字符1"/>
    <w:qFormat/>
    <w:uiPriority w:val="0"/>
    <w:rPr>
      <w:rFonts w:ascii="Times New Roman" w:hAnsi="Times New Roman" w:eastAsia="宋体" w:cs="Times New Roman"/>
      <w:b/>
      <w:bCs/>
      <w:szCs w:val="24"/>
    </w:rPr>
  </w:style>
  <w:style w:type="character" w:customStyle="1" w:styleId="186">
    <w:name w:val="正文文本缩进 Char3"/>
    <w:qFormat/>
    <w:uiPriority w:val="0"/>
    <w:rPr>
      <w:rFonts w:eastAsia="宋体"/>
      <w:kern w:val="2"/>
      <w:sz w:val="21"/>
      <w:szCs w:val="24"/>
      <w:lang w:val="en-US" w:eastAsia="zh-CN" w:bidi="ar-SA"/>
    </w:rPr>
  </w:style>
  <w:style w:type="character" w:customStyle="1" w:styleId="187">
    <w:name w:val="Quote Char"/>
    <w:qFormat/>
    <w:uiPriority w:val="0"/>
    <w:rPr>
      <w:rFonts w:ascii="Times New Roman" w:hAnsi="Times New Roman" w:eastAsia="宋体" w:cs="Times New Roman"/>
      <w:i/>
      <w:iCs/>
      <w:color w:val="000000"/>
      <w:kern w:val="2"/>
      <w:sz w:val="22"/>
      <w:szCs w:val="22"/>
    </w:rPr>
  </w:style>
  <w:style w:type="character" w:customStyle="1" w:styleId="188">
    <w:name w:val="标题 7 Char1"/>
    <w:qFormat/>
    <w:uiPriority w:val="0"/>
    <w:rPr>
      <w:rFonts w:ascii="Times New Roman" w:hAnsi="Times New Roman" w:eastAsia="仿宋_GB2312" w:cs="Times New Roman"/>
      <w:sz w:val="30"/>
      <w:szCs w:val="20"/>
    </w:rPr>
  </w:style>
  <w:style w:type="character" w:customStyle="1" w:styleId="189">
    <w:name w:val="ht1"/>
    <w:qFormat/>
    <w:uiPriority w:val="0"/>
    <w:rPr>
      <w:rFonts w:ascii="黑体" w:hAnsi="Times New Roman" w:eastAsia="黑体" w:cs="Times New Roman"/>
      <w:b/>
      <w:bCs/>
    </w:rPr>
  </w:style>
  <w:style w:type="character" w:customStyle="1" w:styleId="190">
    <w:name w:val="标题 5 Char2"/>
    <w:qFormat/>
    <w:uiPriority w:val="0"/>
    <w:rPr>
      <w:rFonts w:ascii="宋体" w:hAnsi="宋体" w:eastAsia="宋体" w:cs="宋体"/>
      <w:b/>
      <w:bCs/>
      <w:lang w:val="en-US" w:eastAsia="zh-CN" w:bidi="ar-SA"/>
    </w:rPr>
  </w:style>
  <w:style w:type="character" w:customStyle="1" w:styleId="191">
    <w:name w:val="Char Char25"/>
    <w:qFormat/>
    <w:uiPriority w:val="0"/>
    <w:rPr>
      <w:rFonts w:hint="default" w:ascii="Arial" w:hAnsi="Arial" w:eastAsia="黑体" w:cs="Times New Roman"/>
      <w:b/>
      <w:bCs/>
      <w:kern w:val="2"/>
      <w:sz w:val="28"/>
      <w:szCs w:val="28"/>
      <w:lang w:val="en-US" w:eastAsia="zh-CN" w:bidi="ar-SA"/>
    </w:rPr>
  </w:style>
  <w:style w:type="character" w:customStyle="1" w:styleId="192">
    <w:name w:val="Char Char16"/>
    <w:qFormat/>
    <w:uiPriority w:val="0"/>
    <w:rPr>
      <w:rFonts w:hint="eastAsia" w:ascii="宋体" w:hAnsi="宋体" w:eastAsia="仿宋_GB2312" w:cs="宋体"/>
      <w:sz w:val="30"/>
      <w:szCs w:val="28"/>
    </w:rPr>
  </w:style>
  <w:style w:type="character" w:customStyle="1" w:styleId="193">
    <w:name w:val="HTML 预设格式 字符1"/>
    <w:qFormat/>
    <w:uiPriority w:val="0"/>
    <w:rPr>
      <w:rFonts w:ascii="宋体" w:hAnsi="宋体" w:eastAsia="宋体" w:cs="宋体"/>
      <w:color w:val="000000"/>
      <w:sz w:val="24"/>
      <w:szCs w:val="24"/>
    </w:rPr>
  </w:style>
  <w:style w:type="character" w:customStyle="1" w:styleId="194">
    <w:name w:val="Char Char55"/>
    <w:qFormat/>
    <w:uiPriority w:val="0"/>
    <w:rPr>
      <w:rFonts w:hint="eastAsia" w:ascii="宋体" w:hAnsi="宋体" w:eastAsia="宋体" w:cs="Times New Roman"/>
      <w:b/>
      <w:bCs/>
      <w:kern w:val="2"/>
      <w:sz w:val="32"/>
      <w:szCs w:val="32"/>
      <w:lang w:val="en-US" w:eastAsia="zh-CN" w:bidi="ar-SA"/>
    </w:rPr>
  </w:style>
  <w:style w:type="character" w:customStyle="1" w:styleId="195">
    <w:name w:val="Char Char64"/>
    <w:qFormat/>
    <w:uiPriority w:val="0"/>
    <w:rPr>
      <w:rFonts w:hint="eastAsia" w:ascii="宋体" w:hAnsi="宋体" w:eastAsia="宋体" w:cs="宋体"/>
      <w:color w:val="000000"/>
      <w:sz w:val="24"/>
      <w:szCs w:val="24"/>
      <w:lang w:val="en-US" w:eastAsia="zh-CN" w:bidi="ar-SA"/>
    </w:rPr>
  </w:style>
  <w:style w:type="character" w:customStyle="1" w:styleId="196">
    <w:name w:val="标题 2 字符1"/>
    <w:qFormat/>
    <w:uiPriority w:val="0"/>
    <w:rPr>
      <w:rFonts w:ascii="Cambria" w:hAnsi="Cambria" w:eastAsia="宋体" w:cs="Times New Roman"/>
      <w:b/>
      <w:bCs/>
      <w:sz w:val="32"/>
      <w:szCs w:val="32"/>
    </w:rPr>
  </w:style>
  <w:style w:type="character" w:customStyle="1" w:styleId="197">
    <w:name w:val="标题 Char2"/>
    <w:qFormat/>
    <w:uiPriority w:val="10"/>
    <w:rPr>
      <w:rFonts w:ascii="Cambria" w:hAnsi="Cambria" w:eastAsia="宋体" w:cs="Times New Roman"/>
      <w:b/>
      <w:bCs/>
      <w:sz w:val="32"/>
      <w:szCs w:val="32"/>
    </w:rPr>
  </w:style>
  <w:style w:type="character" w:customStyle="1" w:styleId="198">
    <w:name w:val="普通文字 Char Char2"/>
    <w:qFormat/>
    <w:uiPriority w:val="0"/>
    <w:rPr>
      <w:rFonts w:ascii="宋体" w:hAnsi="Courier New" w:eastAsia="宋体" w:cs="Times New Roman"/>
      <w:szCs w:val="21"/>
    </w:rPr>
  </w:style>
  <w:style w:type="character" w:customStyle="1" w:styleId="199">
    <w:name w:val="纯文本 字符"/>
    <w:semiHidden/>
    <w:qFormat/>
    <w:uiPriority w:val="99"/>
    <w:rPr>
      <w:rFonts w:ascii="等线" w:hAnsi="Courier New" w:eastAsia="宋体" w:cs="Courier New"/>
      <w:szCs w:val="24"/>
    </w:rPr>
  </w:style>
  <w:style w:type="character" w:customStyle="1" w:styleId="200">
    <w:name w:val="Char Char9"/>
    <w:qFormat/>
    <w:locked/>
    <w:uiPriority w:val="0"/>
    <w:rPr>
      <w:rFonts w:ascii="仿宋_GB2312" w:eastAsia="仿宋_GB2312" w:cs="MingLiU"/>
      <w:b/>
      <w:sz w:val="24"/>
      <w:szCs w:val="28"/>
      <w:lang w:val="en-US" w:eastAsia="zh-CN" w:bidi="ar-SA"/>
    </w:rPr>
  </w:style>
  <w:style w:type="character" w:customStyle="1" w:styleId="201">
    <w:name w:val="title11"/>
    <w:qFormat/>
    <w:uiPriority w:val="0"/>
    <w:rPr>
      <w:rFonts w:ascii="Times New Roman" w:hAnsi="Times New Roman" w:eastAsia="宋体" w:cs="Times New Roman"/>
      <w:b/>
      <w:bCs/>
      <w:color w:val="FFFFFF"/>
      <w:sz w:val="11"/>
      <w:szCs w:val="11"/>
    </w:rPr>
  </w:style>
  <w:style w:type="character" w:customStyle="1" w:styleId="202">
    <w:name w:val="批注主题 Char Char"/>
    <w:qFormat/>
    <w:uiPriority w:val="0"/>
    <w:rPr>
      <w:rFonts w:hint="eastAsia" w:ascii="宋体" w:hAnsi="宋体" w:eastAsia="宋体" w:cs="宋体"/>
      <w:kern w:val="2"/>
      <w:sz w:val="24"/>
      <w:szCs w:val="28"/>
      <w:lang w:val="en-US" w:eastAsia="zh-CN" w:bidi="ar-SA"/>
    </w:rPr>
  </w:style>
  <w:style w:type="character" w:customStyle="1" w:styleId="203">
    <w:name w:val="NormalCharacter"/>
    <w:semiHidden/>
    <w:qFormat/>
    <w:uiPriority w:val="0"/>
  </w:style>
  <w:style w:type="character" w:customStyle="1" w:styleId="204">
    <w:name w:val="_Style 58"/>
    <w:qFormat/>
    <w:uiPriority w:val="0"/>
    <w:rPr>
      <w:b/>
      <w:bCs/>
      <w:smallCaps/>
      <w:spacing w:val="5"/>
    </w:rPr>
  </w:style>
  <w:style w:type="character" w:customStyle="1" w:styleId="205">
    <w:name w:val="_Style 84"/>
    <w:qFormat/>
    <w:uiPriority w:val="0"/>
    <w:rPr>
      <w:smallCaps/>
      <w:color w:val="C0504D"/>
      <w:u w:val="single"/>
    </w:rPr>
  </w:style>
  <w:style w:type="character" w:customStyle="1" w:styleId="206">
    <w:name w:val="引用 字符"/>
    <w:qFormat/>
    <w:uiPriority w:val="0"/>
    <w:rPr>
      <w:rFonts w:ascii="Times New Roman" w:hAnsi="Times New Roman" w:eastAsia="宋体" w:cs="Times New Roman"/>
      <w:i/>
      <w:iCs/>
      <w:color w:val="404040"/>
      <w:szCs w:val="24"/>
    </w:rPr>
  </w:style>
  <w:style w:type="character" w:customStyle="1" w:styleId="207">
    <w:name w:val="批注文字 字符1"/>
    <w:qFormat/>
    <w:uiPriority w:val="0"/>
    <w:rPr>
      <w:rFonts w:ascii="Times New Roman" w:hAnsi="Times New Roman" w:eastAsia="宋体" w:cs="Times New Roman"/>
      <w:szCs w:val="24"/>
    </w:rPr>
  </w:style>
  <w:style w:type="character" w:customStyle="1" w:styleId="208">
    <w:name w:val="Quote Char1"/>
    <w:link w:val="209"/>
    <w:qFormat/>
    <w:uiPriority w:val="0"/>
    <w:rPr>
      <w:rFonts w:ascii="Calibri" w:hAnsi="Calibri"/>
      <w:i/>
      <w:iCs/>
      <w:color w:val="000000"/>
      <w:sz w:val="22"/>
    </w:rPr>
  </w:style>
  <w:style w:type="paragraph" w:customStyle="1" w:styleId="209">
    <w:name w:val="引用111"/>
    <w:basedOn w:val="1"/>
    <w:next w:val="1"/>
    <w:link w:val="208"/>
    <w:qFormat/>
    <w:uiPriority w:val="0"/>
    <w:rPr>
      <w:rFonts w:ascii="Calibri" w:hAnsi="Calibri"/>
      <w:i/>
      <w:iCs/>
      <w:color w:val="000000"/>
      <w:kern w:val="0"/>
      <w:sz w:val="22"/>
      <w:szCs w:val="20"/>
    </w:rPr>
  </w:style>
  <w:style w:type="character" w:customStyle="1" w:styleId="210">
    <w:name w:val="标题 4 Char1"/>
    <w:qFormat/>
    <w:uiPriority w:val="0"/>
    <w:rPr>
      <w:rFonts w:ascii="宋体" w:hAnsi="宋体" w:eastAsia="宋体" w:cs="宋体"/>
      <w:b/>
      <w:bCs/>
      <w:sz w:val="24"/>
      <w:szCs w:val="24"/>
    </w:rPr>
  </w:style>
  <w:style w:type="character" w:customStyle="1" w:styleId="211">
    <w:name w:val="6"/>
    <w:qFormat/>
    <w:uiPriority w:val="0"/>
    <w:rPr>
      <w:b/>
      <w:bCs/>
      <w:smallCaps/>
      <w:color w:val="C0504D"/>
      <w:spacing w:val="5"/>
      <w:u w:val="single"/>
    </w:rPr>
  </w:style>
  <w:style w:type="character" w:customStyle="1" w:styleId="212">
    <w:name w:val="书籍标题11"/>
    <w:qFormat/>
    <w:uiPriority w:val="0"/>
    <w:rPr>
      <w:rFonts w:ascii="Times New Roman" w:hAnsi="Times New Roman" w:eastAsia="宋体" w:cs="Times New Roman"/>
      <w:b/>
      <w:bCs/>
      <w:smallCaps/>
      <w:spacing w:val="5"/>
    </w:rPr>
  </w:style>
  <w:style w:type="character" w:customStyle="1" w:styleId="213">
    <w:name w:val="Char Char83"/>
    <w:qFormat/>
    <w:uiPriority w:val="0"/>
    <w:rPr>
      <w:rFonts w:hint="default" w:ascii="Arial" w:hAnsi="Arial" w:eastAsia="黑体" w:cs="Times New Roman"/>
      <w:b/>
      <w:bCs/>
      <w:kern w:val="2"/>
      <w:sz w:val="28"/>
      <w:szCs w:val="28"/>
      <w:lang w:val="en-US" w:eastAsia="zh-CN" w:bidi="ar-SA"/>
    </w:rPr>
  </w:style>
  <w:style w:type="character" w:customStyle="1" w:styleId="214">
    <w:name w:val="正文文本 3 Char3"/>
    <w:qFormat/>
    <w:uiPriority w:val="0"/>
    <w:rPr>
      <w:rFonts w:eastAsia="宋体"/>
      <w:kern w:val="2"/>
      <w:sz w:val="16"/>
      <w:szCs w:val="16"/>
      <w:lang w:val="en-US" w:eastAsia="zh-CN" w:bidi="ar-SA"/>
    </w:rPr>
  </w:style>
  <w:style w:type="character" w:customStyle="1" w:styleId="215">
    <w:name w:val="无间隔 Char1"/>
    <w:link w:val="216"/>
    <w:qFormat/>
    <w:locked/>
    <w:uiPriority w:val="0"/>
    <w:rPr>
      <w:rFonts w:cs="Calibri"/>
      <w:kern w:val="2"/>
      <w:sz w:val="21"/>
      <w:szCs w:val="21"/>
      <w:lang w:val="en-US" w:eastAsia="zh-CN" w:bidi="ar-SA"/>
    </w:rPr>
  </w:style>
  <w:style w:type="paragraph" w:customStyle="1" w:styleId="216">
    <w:name w:val="无间隔1"/>
    <w:link w:val="215"/>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217">
    <w:name w:val="Char Char21"/>
    <w:qFormat/>
    <w:uiPriority w:val="0"/>
    <w:rPr>
      <w:rFonts w:hint="eastAsia" w:ascii="宋体" w:hAnsi="宋体" w:eastAsia="宋体" w:cs="Times New Roman"/>
      <w:sz w:val="24"/>
      <w:lang w:val="en-US" w:eastAsia="zh-CN" w:bidi="ar-SA"/>
    </w:rPr>
  </w:style>
  <w:style w:type="character" w:customStyle="1" w:styleId="218">
    <w:name w:val="Char Char61"/>
    <w:qFormat/>
    <w:uiPriority w:val="0"/>
    <w:rPr>
      <w:rFonts w:hint="eastAsia" w:ascii="宋体" w:hAnsi="宋体" w:eastAsia="宋体" w:cs="Times New Roman"/>
      <w:kern w:val="2"/>
      <w:sz w:val="24"/>
      <w:szCs w:val="24"/>
      <w:lang w:val="en-US" w:eastAsia="zh-CN" w:bidi="ar-SA"/>
    </w:rPr>
  </w:style>
  <w:style w:type="character" w:customStyle="1" w:styleId="219">
    <w:name w:val="Char Char26"/>
    <w:qFormat/>
    <w:uiPriority w:val="0"/>
    <w:rPr>
      <w:rFonts w:hint="eastAsia" w:ascii="宋体" w:hAnsi="宋体" w:eastAsia="宋体" w:cs="Times New Roman"/>
      <w:b/>
      <w:bCs/>
      <w:kern w:val="2"/>
      <w:sz w:val="32"/>
      <w:szCs w:val="32"/>
      <w:lang w:val="en-US" w:eastAsia="zh-CN" w:bidi="ar-SA"/>
    </w:rPr>
  </w:style>
  <w:style w:type="character" w:customStyle="1" w:styleId="220">
    <w:name w:val="Char Char17"/>
    <w:qFormat/>
    <w:uiPriority w:val="0"/>
    <w:rPr>
      <w:kern w:val="2"/>
      <w:sz w:val="26"/>
      <w:szCs w:val="24"/>
    </w:rPr>
  </w:style>
  <w:style w:type="character" w:customStyle="1" w:styleId="221">
    <w:name w:val="不明显参考11"/>
    <w:qFormat/>
    <w:uiPriority w:val="0"/>
    <w:rPr>
      <w:rFonts w:ascii="Times New Roman" w:hAnsi="Times New Roman" w:eastAsia="宋体" w:cs="Times New Roman"/>
      <w:smallCaps/>
      <w:color w:val="auto"/>
      <w:u w:val="single"/>
    </w:rPr>
  </w:style>
  <w:style w:type="character" w:customStyle="1" w:styleId="222">
    <w:name w:val="标题 字符"/>
    <w:qFormat/>
    <w:uiPriority w:val="10"/>
    <w:rPr>
      <w:rFonts w:ascii="等线 Light" w:hAnsi="等线 Light" w:eastAsia="等线 Light" w:cs="Times New Roman"/>
      <w:b/>
      <w:bCs/>
      <w:sz w:val="32"/>
      <w:szCs w:val="32"/>
    </w:rPr>
  </w:style>
  <w:style w:type="character" w:customStyle="1" w:styleId="223">
    <w:name w:val="日期 Char4"/>
    <w:qFormat/>
    <w:uiPriority w:val="0"/>
    <w:rPr>
      <w:rFonts w:eastAsia="宋体"/>
      <w:kern w:val="2"/>
      <w:sz w:val="21"/>
      <w:szCs w:val="24"/>
      <w:lang w:val="en-US" w:eastAsia="zh-CN" w:bidi="ar-SA"/>
    </w:rPr>
  </w:style>
  <w:style w:type="character" w:customStyle="1" w:styleId="224">
    <w:name w:val="Char Char4"/>
    <w:qFormat/>
    <w:uiPriority w:val="0"/>
    <w:rPr>
      <w:rFonts w:ascii="Times New Roman" w:hAnsi="Times New Roman"/>
      <w:sz w:val="18"/>
      <w:szCs w:val="18"/>
    </w:rPr>
  </w:style>
  <w:style w:type="character" w:customStyle="1" w:styleId="225">
    <w:name w:val="Char Char38"/>
    <w:qFormat/>
    <w:uiPriority w:val="0"/>
    <w:rPr>
      <w:rFonts w:hint="eastAsia" w:ascii="宋体" w:hAnsi="宋体" w:eastAsia="宋体" w:cs="Times New Roman"/>
      <w:kern w:val="2"/>
      <w:sz w:val="24"/>
      <w:szCs w:val="24"/>
      <w:lang w:val="en-US" w:eastAsia="zh-CN" w:bidi="ar-SA"/>
    </w:rPr>
  </w:style>
  <w:style w:type="character" w:customStyle="1" w:styleId="226">
    <w:name w:val="批注文字 Char1"/>
    <w:qFormat/>
    <w:uiPriority w:val="99"/>
    <w:rPr>
      <w:rFonts w:ascii="Calibri" w:hAnsi="Calibri" w:eastAsia="宋体" w:cs="Times New Roman"/>
      <w:kern w:val="2"/>
      <w:sz w:val="21"/>
      <w:szCs w:val="22"/>
    </w:rPr>
  </w:style>
  <w:style w:type="character" w:customStyle="1" w:styleId="227">
    <w:name w:val="color_red1"/>
    <w:qFormat/>
    <w:uiPriority w:val="0"/>
    <w:rPr>
      <w:rFonts w:ascii="Times New Roman" w:hAnsi="Times New Roman" w:eastAsia="宋体" w:cs="Times New Roman"/>
      <w:color w:val="FA0004"/>
    </w:rPr>
  </w:style>
  <w:style w:type="character" w:customStyle="1" w:styleId="228">
    <w:name w:val="副标题 Char3"/>
    <w:qFormat/>
    <w:uiPriority w:val="0"/>
    <w:rPr>
      <w:rFonts w:eastAsia="宋体"/>
      <w:szCs w:val="24"/>
      <w:u w:val="single"/>
      <w:lang w:val="en-US" w:eastAsia="en-US" w:bidi="ar-SA"/>
    </w:rPr>
  </w:style>
  <w:style w:type="character" w:customStyle="1" w:styleId="229">
    <w:name w:val="Char Char10"/>
    <w:qFormat/>
    <w:uiPriority w:val="0"/>
    <w:rPr>
      <w:rFonts w:ascii="Times New Roman" w:hAnsi="Times New Roman" w:eastAsia="宋体" w:cs="Times New Roman"/>
      <w:szCs w:val="24"/>
    </w:rPr>
  </w:style>
  <w:style w:type="character" w:customStyle="1" w:styleId="230">
    <w:name w:val="明显强调1"/>
    <w:qFormat/>
    <w:uiPriority w:val="0"/>
    <w:rPr>
      <w:rFonts w:ascii="Times New Roman" w:hAnsi="Times New Roman" w:eastAsia="宋体" w:cs="Times New Roman"/>
      <w:b/>
      <w:bCs/>
      <w:i/>
      <w:iCs/>
      <w:color w:val="4F81BD"/>
    </w:rPr>
  </w:style>
  <w:style w:type="character" w:customStyle="1" w:styleId="231">
    <w:name w:val="样式3 Char"/>
    <w:qFormat/>
    <w:uiPriority w:val="0"/>
    <w:rPr>
      <w:rFonts w:ascii="宋体" w:hAnsi="宋体" w:eastAsia="仿宋_GB2312" w:cs="Times New Roman"/>
      <w:b/>
      <w:bCs/>
      <w:kern w:val="2"/>
      <w:sz w:val="24"/>
      <w:szCs w:val="32"/>
      <w:lang w:val="en-US" w:eastAsia="zh-CN" w:bidi="ar-SA"/>
    </w:rPr>
  </w:style>
  <w:style w:type="character" w:customStyle="1" w:styleId="232">
    <w:name w:val="15"/>
    <w:qFormat/>
    <w:uiPriority w:val="0"/>
    <w:rPr>
      <w:rFonts w:ascii="Times New Roman" w:hAnsi="Times New Roman" w:cs="Times New Roman"/>
      <w:color w:val="0000FF"/>
      <w:u w:val="single"/>
    </w:rPr>
  </w:style>
  <w:style w:type="character" w:customStyle="1" w:styleId="233">
    <w:name w:val="style161"/>
    <w:qFormat/>
    <w:uiPriority w:val="0"/>
    <w:rPr>
      <w:rFonts w:ascii="Times New Roman" w:hAnsi="Times New Roman" w:eastAsia="宋体" w:cs="Times New Roman"/>
      <w:b/>
      <w:bCs/>
      <w:color w:val="333333"/>
    </w:rPr>
  </w:style>
  <w:style w:type="character" w:customStyle="1" w:styleId="234">
    <w:name w:val="明显引用 Char3"/>
    <w:qFormat/>
    <w:uiPriority w:val="30"/>
    <w:rPr>
      <w:rFonts w:ascii="Calibri" w:hAnsi="Calibri" w:eastAsia="宋体" w:cs="Times New Roman"/>
      <w:b/>
      <w:bCs/>
      <w:i/>
      <w:iCs/>
      <w:color w:val="4F81BD"/>
      <w:szCs w:val="24"/>
    </w:rPr>
  </w:style>
  <w:style w:type="character" w:customStyle="1" w:styleId="235">
    <w:name w:val="副标题 Char4"/>
    <w:qFormat/>
    <w:uiPriority w:val="11"/>
    <w:rPr>
      <w:rFonts w:ascii="Cambria" w:hAnsi="Cambria" w:eastAsia="宋体" w:cs="Times New Roman"/>
      <w:b/>
      <w:bCs/>
      <w:kern w:val="28"/>
      <w:sz w:val="32"/>
      <w:szCs w:val="32"/>
    </w:rPr>
  </w:style>
  <w:style w:type="character" w:customStyle="1" w:styleId="236">
    <w:name w:val="_Style 235"/>
    <w:qFormat/>
    <w:uiPriority w:val="0"/>
    <w:rPr>
      <w:b/>
      <w:bCs/>
      <w:smallCaps/>
      <w:spacing w:val="5"/>
    </w:rPr>
  </w:style>
  <w:style w:type="character" w:customStyle="1" w:styleId="237">
    <w:name w:val="文档结构图 字符"/>
    <w:semiHidden/>
    <w:qFormat/>
    <w:uiPriority w:val="99"/>
    <w:rPr>
      <w:rFonts w:ascii="Microsoft YaHei UI" w:hAnsi="Times New Roman" w:eastAsia="Microsoft YaHei UI" w:cs="Times New Roman"/>
      <w:sz w:val="18"/>
      <w:szCs w:val="18"/>
    </w:rPr>
  </w:style>
  <w:style w:type="character" w:customStyle="1" w:styleId="238">
    <w:name w:val="Intense Quote Char"/>
    <w:qFormat/>
    <w:uiPriority w:val="0"/>
    <w:rPr>
      <w:rFonts w:ascii="Times New Roman" w:hAnsi="Times New Roman" w:eastAsia="宋体" w:cs="Times New Roman"/>
      <w:b/>
      <w:bCs/>
      <w:i/>
      <w:iCs/>
      <w:color w:val="4F81BD"/>
      <w:kern w:val="2"/>
      <w:sz w:val="22"/>
      <w:szCs w:val="22"/>
    </w:rPr>
  </w:style>
  <w:style w:type="character" w:customStyle="1" w:styleId="239">
    <w:name w:val="Char Char37"/>
    <w:qFormat/>
    <w:uiPriority w:val="0"/>
    <w:rPr>
      <w:rFonts w:hint="eastAsia" w:ascii="宋体" w:hAnsi="宋体" w:eastAsia="仿宋_GB2312" w:cs="Times New Roman"/>
      <w:kern w:val="2"/>
      <w:sz w:val="24"/>
      <w:szCs w:val="24"/>
    </w:rPr>
  </w:style>
  <w:style w:type="character" w:customStyle="1" w:styleId="240">
    <w:name w:val="不明显参考41"/>
    <w:qFormat/>
    <w:uiPriority w:val="0"/>
    <w:rPr>
      <w:rFonts w:ascii="Times New Roman" w:hAnsi="Times New Roman" w:eastAsia="宋体" w:cs="Times New Roman"/>
      <w:smallCaps/>
      <w:color w:val="auto"/>
      <w:u w:val="single"/>
    </w:rPr>
  </w:style>
  <w:style w:type="character" w:customStyle="1" w:styleId="241">
    <w:name w:val="明显引用 Char4"/>
    <w:link w:val="242"/>
    <w:qFormat/>
    <w:uiPriority w:val="0"/>
    <w:rPr>
      <w:b/>
      <w:bCs/>
      <w:i/>
      <w:iCs/>
      <w:color w:val="4F81BD"/>
    </w:rPr>
  </w:style>
  <w:style w:type="paragraph" w:styleId="242">
    <w:name w:val="Intense Quote"/>
    <w:basedOn w:val="1"/>
    <w:next w:val="1"/>
    <w:link w:val="241"/>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43">
    <w:name w:val="Char Char45"/>
    <w:qFormat/>
    <w:uiPriority w:val="0"/>
    <w:rPr>
      <w:rFonts w:hint="eastAsia" w:ascii="宋体" w:hAnsi="宋体" w:eastAsia="宋体" w:cs="Times New Roman"/>
      <w:kern w:val="2"/>
      <w:sz w:val="24"/>
      <w:szCs w:val="24"/>
      <w:lang w:val="en-US" w:eastAsia="zh-CN" w:bidi="ar-SA"/>
    </w:rPr>
  </w:style>
  <w:style w:type="character" w:customStyle="1" w:styleId="244">
    <w:name w:val="Plain Text Char"/>
    <w:qFormat/>
    <w:uiPriority w:val="0"/>
    <w:rPr>
      <w:rFonts w:hint="eastAsia" w:ascii="宋体" w:hAnsi="Courier New" w:eastAsia="仿宋_GB2312" w:cs="Courier New"/>
      <w:kern w:val="2"/>
      <w:sz w:val="21"/>
      <w:szCs w:val="21"/>
    </w:rPr>
  </w:style>
  <w:style w:type="character" w:customStyle="1" w:styleId="245">
    <w:name w:val="正文文本 2 字符1"/>
    <w:qFormat/>
    <w:uiPriority w:val="0"/>
    <w:rPr>
      <w:rFonts w:ascii="Times New Roman" w:hAnsi="Times New Roman" w:eastAsia="宋体" w:cs="Times New Roman"/>
      <w:i/>
      <w:iCs/>
      <w:sz w:val="26"/>
      <w:szCs w:val="24"/>
    </w:rPr>
  </w:style>
  <w:style w:type="character" w:customStyle="1" w:styleId="246">
    <w:name w:val="正文文本缩进 Char2"/>
    <w:semiHidden/>
    <w:qFormat/>
    <w:uiPriority w:val="99"/>
    <w:rPr>
      <w:rFonts w:ascii="Calibri" w:hAnsi="Calibri" w:eastAsia="宋体" w:cs="Times New Roman"/>
      <w:szCs w:val="24"/>
    </w:rPr>
  </w:style>
  <w:style w:type="character" w:customStyle="1" w:styleId="247">
    <w:name w:val="标题 6 Char1"/>
    <w:qFormat/>
    <w:uiPriority w:val="0"/>
    <w:rPr>
      <w:rFonts w:ascii="Times New Roman" w:hAnsi="Arial" w:eastAsia="仿宋_GB2312" w:cs="Times New Roman"/>
      <w:sz w:val="30"/>
      <w:szCs w:val="20"/>
    </w:rPr>
  </w:style>
  <w:style w:type="character" w:customStyle="1" w:styleId="248">
    <w:name w:val="日期 Char3"/>
    <w:semiHidden/>
    <w:qFormat/>
    <w:uiPriority w:val="99"/>
    <w:rPr>
      <w:rFonts w:ascii="Calibri" w:hAnsi="Calibri" w:eastAsia="宋体" w:cs="Times New Roman"/>
      <w:szCs w:val="24"/>
    </w:rPr>
  </w:style>
  <w:style w:type="character" w:customStyle="1" w:styleId="249">
    <w:name w:val="标题 6 字符1"/>
    <w:qFormat/>
    <w:uiPriority w:val="0"/>
    <w:rPr>
      <w:rFonts w:ascii="Times New Roman" w:hAnsi="Arial" w:eastAsia="仿宋_GB2312" w:cs="Times New Roman"/>
      <w:kern w:val="0"/>
      <w:sz w:val="30"/>
      <w:szCs w:val="20"/>
    </w:rPr>
  </w:style>
  <w:style w:type="character" w:customStyle="1" w:styleId="250">
    <w:name w:val="正文文本缩进 2 Char4"/>
    <w:semiHidden/>
    <w:qFormat/>
    <w:uiPriority w:val="99"/>
    <w:rPr>
      <w:rFonts w:ascii="Times New Roman" w:hAnsi="Times New Roman" w:eastAsia="宋体" w:cs="Times New Roman"/>
      <w:szCs w:val="24"/>
    </w:rPr>
  </w:style>
  <w:style w:type="character" w:customStyle="1" w:styleId="251">
    <w:name w:val="Char Char54"/>
    <w:qFormat/>
    <w:uiPriority w:val="0"/>
    <w:rPr>
      <w:rFonts w:hint="default" w:ascii="Arial" w:hAnsi="Arial" w:eastAsia="黑体" w:cs="Times New Roman"/>
      <w:b/>
      <w:bCs/>
      <w:kern w:val="2"/>
      <w:sz w:val="28"/>
      <w:szCs w:val="28"/>
      <w:lang w:val="en-US" w:eastAsia="zh-CN" w:bidi="ar-SA"/>
    </w:rPr>
  </w:style>
  <w:style w:type="character" w:customStyle="1" w:styleId="252">
    <w:name w:val="文档结构图 Char3"/>
    <w:semiHidden/>
    <w:qFormat/>
    <w:uiPriority w:val="99"/>
    <w:rPr>
      <w:rFonts w:ascii="宋体" w:hAnsi="Calibri" w:eastAsia="宋体" w:cs="Times New Roman"/>
      <w:sz w:val="18"/>
      <w:szCs w:val="18"/>
    </w:rPr>
  </w:style>
  <w:style w:type="character" w:customStyle="1" w:styleId="253">
    <w:name w:val="正文文本 2 Char2"/>
    <w:semiHidden/>
    <w:qFormat/>
    <w:uiPriority w:val="99"/>
    <w:rPr>
      <w:rFonts w:ascii="Times New Roman" w:hAnsi="Times New Roman" w:eastAsia="宋体" w:cs="Times New Roman"/>
      <w:szCs w:val="24"/>
    </w:rPr>
  </w:style>
  <w:style w:type="character" w:customStyle="1" w:styleId="254">
    <w:name w:val="页脚 Char2"/>
    <w:qFormat/>
    <w:uiPriority w:val="0"/>
    <w:rPr>
      <w:rFonts w:eastAsia="宋体"/>
      <w:kern w:val="2"/>
      <w:sz w:val="18"/>
      <w:szCs w:val="18"/>
      <w:lang w:val="en-US" w:eastAsia="zh-CN" w:bidi="ar-SA"/>
    </w:rPr>
  </w:style>
  <w:style w:type="character" w:customStyle="1" w:styleId="255">
    <w:name w:val="Char Char15"/>
    <w:qFormat/>
    <w:uiPriority w:val="0"/>
    <w:rPr>
      <w:rFonts w:hint="eastAsia" w:ascii="宋体" w:hAnsi="宋体" w:eastAsia="仿宋_GB2312" w:cs="宋体"/>
      <w:kern w:val="2"/>
      <w:sz w:val="21"/>
      <w:szCs w:val="24"/>
    </w:rPr>
  </w:style>
  <w:style w:type="character" w:customStyle="1" w:styleId="256">
    <w:name w:val="Char Char Char"/>
    <w:qFormat/>
    <w:uiPriority w:val="0"/>
    <w:rPr>
      <w:rFonts w:hint="eastAsia" w:ascii="宋体" w:hAnsi="宋体" w:eastAsia="仿宋_GB2312" w:cs="宋体"/>
      <w:kern w:val="2"/>
      <w:sz w:val="21"/>
      <w:szCs w:val="24"/>
      <w:shd w:val="clear" w:color="auto" w:fill="000080"/>
    </w:rPr>
  </w:style>
  <w:style w:type="character" w:customStyle="1" w:styleId="257">
    <w:name w:val="批注文字 Char4"/>
    <w:semiHidden/>
    <w:qFormat/>
    <w:uiPriority w:val="99"/>
    <w:rPr>
      <w:rFonts w:ascii="Times New Roman" w:hAnsi="Times New Roman" w:eastAsia="宋体" w:cs="Times New Roman"/>
      <w:szCs w:val="24"/>
    </w:rPr>
  </w:style>
  <w:style w:type="character" w:customStyle="1" w:styleId="258">
    <w:name w:val="明显引用 Char5"/>
    <w:qFormat/>
    <w:uiPriority w:val="99"/>
    <w:rPr>
      <w:rFonts w:ascii="Times New Roman" w:hAnsi="Times New Roman" w:eastAsia="宋体" w:cs="Times New Roman"/>
      <w:b/>
      <w:bCs/>
      <w:i/>
      <w:iCs/>
      <w:color w:val="4F81BD"/>
      <w:kern w:val="2"/>
      <w:sz w:val="21"/>
      <w:szCs w:val="24"/>
    </w:rPr>
  </w:style>
  <w:style w:type="character" w:customStyle="1" w:styleId="259">
    <w:name w:val="Char Char47"/>
    <w:qFormat/>
    <w:uiPriority w:val="0"/>
    <w:rPr>
      <w:rFonts w:hint="eastAsia" w:ascii="宋体" w:hAnsi="宋体" w:eastAsia="宋体" w:cs="Times New Roman"/>
      <w:sz w:val="24"/>
      <w:szCs w:val="24"/>
      <w:u w:val="single"/>
      <w:lang w:val="en-US" w:eastAsia="en-US" w:bidi="ar-SA"/>
    </w:rPr>
  </w:style>
  <w:style w:type="character" w:customStyle="1" w:styleId="260">
    <w:name w:val="Char Char63"/>
    <w:qFormat/>
    <w:uiPriority w:val="0"/>
    <w:rPr>
      <w:rFonts w:hint="eastAsia" w:ascii="宋体" w:hAnsi="宋体" w:eastAsia="宋体" w:cs="Times New Roman"/>
      <w:kern w:val="2"/>
      <w:sz w:val="18"/>
      <w:szCs w:val="18"/>
      <w:lang w:val="en-US" w:eastAsia="zh-CN" w:bidi="ar-SA"/>
    </w:rPr>
  </w:style>
  <w:style w:type="character" w:customStyle="1" w:styleId="261">
    <w:name w:val="标题5 Char Char"/>
    <w:link w:val="262"/>
    <w:qFormat/>
    <w:uiPriority w:val="0"/>
    <w:rPr>
      <w:rFonts w:ascii="Arial" w:hAnsi="Arial"/>
      <w:b/>
      <w:bCs/>
      <w:sz w:val="24"/>
      <w:szCs w:val="32"/>
    </w:rPr>
  </w:style>
  <w:style w:type="paragraph" w:customStyle="1" w:styleId="262">
    <w:name w:val="标题5"/>
    <w:basedOn w:val="4"/>
    <w:link w:val="261"/>
    <w:qFormat/>
    <w:uiPriority w:val="0"/>
    <w:pPr>
      <w:spacing w:before="260" w:after="260" w:line="413" w:lineRule="auto"/>
    </w:pPr>
    <w:rPr>
      <w:rFonts w:ascii="Arial" w:hAnsi="Arial"/>
      <w:kern w:val="0"/>
      <w:sz w:val="24"/>
    </w:rPr>
  </w:style>
  <w:style w:type="character" w:customStyle="1" w:styleId="263">
    <w:name w:val="font01"/>
    <w:qFormat/>
    <w:uiPriority w:val="0"/>
    <w:rPr>
      <w:rFonts w:hint="eastAsia" w:ascii="宋体" w:hAnsi="宋体" w:eastAsia="宋体" w:cs="宋体"/>
      <w:color w:val="000000"/>
      <w:sz w:val="18"/>
      <w:szCs w:val="18"/>
      <w:u w:val="none"/>
    </w:rPr>
  </w:style>
  <w:style w:type="character" w:customStyle="1" w:styleId="264">
    <w:name w:val="Char Char56"/>
    <w:qFormat/>
    <w:uiPriority w:val="0"/>
    <w:rPr>
      <w:rFonts w:hint="default" w:ascii="Arial" w:hAnsi="Arial" w:eastAsia="黑体" w:cs="Times New Roman"/>
      <w:b/>
      <w:bCs/>
      <w:kern w:val="2"/>
      <w:sz w:val="32"/>
      <w:szCs w:val="32"/>
      <w:lang w:val="en-US" w:eastAsia="zh-CN" w:bidi="ar-SA"/>
    </w:rPr>
  </w:style>
  <w:style w:type="character" w:customStyle="1" w:styleId="265">
    <w:name w:val="标题 1 字符"/>
    <w:qFormat/>
    <w:uiPriority w:val="9"/>
    <w:rPr>
      <w:rFonts w:ascii="Times New Roman" w:hAnsi="Times New Roman" w:eastAsia="宋体" w:cs="Times New Roman"/>
      <w:b/>
      <w:bCs/>
      <w:kern w:val="44"/>
      <w:sz w:val="44"/>
      <w:szCs w:val="44"/>
    </w:rPr>
  </w:style>
  <w:style w:type="character" w:customStyle="1" w:styleId="266">
    <w:name w:val="Unresolved Mention"/>
    <w:unhideWhenUsed/>
    <w:qFormat/>
    <w:uiPriority w:val="99"/>
    <w:rPr>
      <w:color w:val="605E5C"/>
      <w:shd w:val="clear" w:color="auto" w:fill="E1DFDD"/>
    </w:rPr>
  </w:style>
  <w:style w:type="character" w:customStyle="1" w:styleId="267">
    <w:name w:val="0d1471"/>
    <w:qFormat/>
    <w:uiPriority w:val="0"/>
    <w:rPr>
      <w:rFonts w:ascii="Times New Roman" w:hAnsi="Times New Roman" w:eastAsia="宋体" w:cs="Times New Roman"/>
      <w:color w:val="000000"/>
      <w:sz w:val="11"/>
      <w:szCs w:val="11"/>
      <w:u w:val="none"/>
    </w:rPr>
  </w:style>
  <w:style w:type="character" w:customStyle="1" w:styleId="268">
    <w:name w:val="标题 8 字符"/>
    <w:semiHidden/>
    <w:qFormat/>
    <w:uiPriority w:val="9"/>
    <w:rPr>
      <w:rFonts w:ascii="等线 Light" w:hAnsi="等线 Light" w:eastAsia="等线 Light" w:cs="Times New Roman"/>
      <w:sz w:val="24"/>
      <w:szCs w:val="24"/>
    </w:rPr>
  </w:style>
  <w:style w:type="character" w:customStyle="1" w:styleId="269">
    <w:name w:val="样式3 Char Char"/>
    <w:qFormat/>
    <w:uiPriority w:val="0"/>
    <w:rPr>
      <w:rFonts w:hint="eastAsia" w:ascii="宋体" w:hAnsi="宋体" w:eastAsia="仿宋_GB2312" w:cs="Times New Roman"/>
      <w:b/>
      <w:bCs/>
      <w:kern w:val="2"/>
      <w:sz w:val="32"/>
      <w:szCs w:val="32"/>
      <w:lang w:val="en-US" w:eastAsia="zh-CN" w:bidi="ar-SA"/>
    </w:rPr>
  </w:style>
  <w:style w:type="character" w:customStyle="1" w:styleId="270">
    <w:name w:val="Char Char40"/>
    <w:qFormat/>
    <w:uiPriority w:val="0"/>
    <w:rPr>
      <w:rFonts w:hint="eastAsia" w:ascii="宋体" w:hAnsi="宋体" w:eastAsia="宋体" w:cs="Times New Roman"/>
      <w:kern w:val="2"/>
      <w:sz w:val="24"/>
      <w:szCs w:val="24"/>
      <w:lang w:val="en-US" w:eastAsia="zh-CN" w:bidi="ar-SA"/>
    </w:rPr>
  </w:style>
  <w:style w:type="character" w:customStyle="1" w:styleId="271">
    <w:name w:val="正文文字4 Char Char"/>
    <w:qFormat/>
    <w:uiPriority w:val="0"/>
    <w:rPr>
      <w:rFonts w:hint="eastAsia" w:ascii="宋体" w:hAnsi="宋体" w:eastAsia="仿宋_GB2312" w:cs="宋体"/>
      <w:kern w:val="2"/>
      <w:sz w:val="21"/>
      <w:szCs w:val="24"/>
    </w:rPr>
  </w:style>
  <w:style w:type="character" w:customStyle="1" w:styleId="272">
    <w:name w:val="页眉 字符1"/>
    <w:qFormat/>
    <w:uiPriority w:val="0"/>
    <w:rPr>
      <w:rFonts w:ascii="Times New Roman" w:hAnsi="Times New Roman" w:eastAsia="宋体" w:cs="Times New Roman"/>
      <w:sz w:val="18"/>
      <w:szCs w:val="18"/>
    </w:rPr>
  </w:style>
  <w:style w:type="character" w:customStyle="1" w:styleId="273">
    <w:name w:val="批注文字 Char2"/>
    <w:qFormat/>
    <w:uiPriority w:val="0"/>
    <w:rPr>
      <w:rFonts w:ascii="Calibri" w:hAnsi="Calibri" w:eastAsia="宋体" w:cs="Times New Roman"/>
      <w:szCs w:val="24"/>
    </w:rPr>
  </w:style>
  <w:style w:type="character" w:customStyle="1" w:styleId="274">
    <w:name w:val="Char Char50"/>
    <w:qFormat/>
    <w:uiPriority w:val="0"/>
    <w:rPr>
      <w:rFonts w:hint="default" w:ascii="Arial" w:hAnsi="Arial" w:eastAsia="黑体" w:cs="Times New Roman"/>
      <w:kern w:val="2"/>
      <w:sz w:val="24"/>
      <w:szCs w:val="24"/>
      <w:lang w:val="en-US" w:eastAsia="zh-CN" w:bidi="ar-SA"/>
    </w:rPr>
  </w:style>
  <w:style w:type="character" w:customStyle="1" w:styleId="275">
    <w:name w:val="正文文本缩进 Char1"/>
    <w:qFormat/>
    <w:uiPriority w:val="0"/>
    <w:rPr>
      <w:rFonts w:ascii="Calibri" w:hAnsi="Calibri" w:eastAsia="宋体" w:cs="Times New Roman"/>
      <w:kern w:val="2"/>
      <w:sz w:val="21"/>
      <w:szCs w:val="22"/>
    </w:rPr>
  </w:style>
  <w:style w:type="character" w:customStyle="1" w:styleId="276">
    <w:name w:val="不明显参考1"/>
    <w:qFormat/>
    <w:uiPriority w:val="0"/>
    <w:rPr>
      <w:rFonts w:ascii="Times New Roman" w:hAnsi="Times New Roman" w:eastAsia="宋体" w:cs="Times New Roman"/>
      <w:smallCaps/>
      <w:color w:val="auto"/>
      <w:u w:val="single"/>
    </w:rPr>
  </w:style>
  <w:style w:type="character" w:customStyle="1" w:styleId="277">
    <w:name w:val="副标题 字符"/>
    <w:qFormat/>
    <w:uiPriority w:val="11"/>
    <w:rPr>
      <w:rFonts w:ascii="Times New Roman" w:hAnsi="Times New Roman" w:eastAsia="宋体" w:cs="Times New Roman"/>
      <w:b/>
      <w:bCs/>
      <w:kern w:val="28"/>
      <w:sz w:val="32"/>
      <w:szCs w:val="32"/>
    </w:rPr>
  </w:style>
  <w:style w:type="character" w:customStyle="1" w:styleId="278">
    <w:name w:val="Char Char78"/>
    <w:qFormat/>
    <w:uiPriority w:val="0"/>
    <w:rPr>
      <w:rFonts w:hint="default" w:ascii="Arial" w:hAnsi="Arial" w:eastAsia="黑体" w:cs="Times New Roman"/>
      <w:kern w:val="2"/>
      <w:sz w:val="21"/>
      <w:szCs w:val="21"/>
      <w:lang w:val="en-US" w:eastAsia="zh-CN" w:bidi="ar-SA"/>
    </w:rPr>
  </w:style>
  <w:style w:type="character" w:customStyle="1" w:styleId="279">
    <w:name w:val="明显参考2"/>
    <w:qFormat/>
    <w:uiPriority w:val="0"/>
    <w:rPr>
      <w:rFonts w:ascii="Times New Roman" w:hAnsi="Times New Roman" w:eastAsia="宋体" w:cs="Times New Roman"/>
      <w:b/>
      <w:bCs/>
      <w:smallCaps/>
      <w:color w:val="auto"/>
      <w:spacing w:val="5"/>
      <w:u w:val="single"/>
    </w:rPr>
  </w:style>
  <w:style w:type="character" w:customStyle="1" w:styleId="280">
    <w:name w:val="Char Char57"/>
    <w:qFormat/>
    <w:uiPriority w:val="0"/>
    <w:rPr>
      <w:rFonts w:hint="eastAsia" w:ascii="宋体" w:hAnsi="宋体" w:eastAsia="宋体" w:cs="Times New Roman"/>
      <w:b/>
      <w:bCs/>
      <w:kern w:val="44"/>
      <w:sz w:val="44"/>
      <w:szCs w:val="44"/>
      <w:lang w:val="en-US" w:eastAsia="zh-CN" w:bidi="ar-SA"/>
    </w:rPr>
  </w:style>
  <w:style w:type="character" w:customStyle="1" w:styleId="281">
    <w:name w:val="批注框文本 Char2"/>
    <w:qFormat/>
    <w:uiPriority w:val="99"/>
    <w:rPr>
      <w:kern w:val="2"/>
      <w:sz w:val="18"/>
      <w:szCs w:val="18"/>
    </w:rPr>
  </w:style>
  <w:style w:type="character" w:customStyle="1" w:styleId="282">
    <w:name w:val="标题 Char1"/>
    <w:qFormat/>
    <w:uiPriority w:val="10"/>
    <w:rPr>
      <w:rFonts w:ascii="Cambria" w:hAnsi="Cambria" w:eastAsia="宋体" w:cs="Times New Roman"/>
      <w:b/>
      <w:bCs/>
      <w:kern w:val="2"/>
      <w:sz w:val="32"/>
      <w:szCs w:val="32"/>
    </w:rPr>
  </w:style>
  <w:style w:type="character" w:customStyle="1" w:styleId="283">
    <w:name w:val="unnamed1"/>
    <w:qFormat/>
    <w:uiPriority w:val="0"/>
    <w:rPr>
      <w:rFonts w:ascii="Times New Roman" w:hAnsi="Times New Roman" w:eastAsia="宋体" w:cs="Times New Roman"/>
    </w:rPr>
  </w:style>
  <w:style w:type="character" w:customStyle="1" w:styleId="284">
    <w:name w:val="不明显参考2"/>
    <w:qFormat/>
    <w:uiPriority w:val="0"/>
    <w:rPr>
      <w:rFonts w:ascii="Times New Roman" w:hAnsi="Times New Roman" w:eastAsia="宋体" w:cs="Times New Roman"/>
      <w:smallCaps/>
      <w:color w:val="auto"/>
      <w:u w:val="single"/>
    </w:rPr>
  </w:style>
  <w:style w:type="character" w:customStyle="1" w:styleId="285">
    <w:name w:val="正文文本 Char3"/>
    <w:semiHidden/>
    <w:qFormat/>
    <w:uiPriority w:val="99"/>
    <w:rPr>
      <w:rFonts w:ascii="Calibri" w:hAnsi="Calibri" w:eastAsia="宋体" w:cs="Times New Roman"/>
      <w:szCs w:val="24"/>
    </w:rPr>
  </w:style>
  <w:style w:type="character" w:customStyle="1" w:styleId="286">
    <w:name w:val="明显引用 字符1"/>
    <w:qFormat/>
    <w:uiPriority w:val="0"/>
    <w:rPr>
      <w:b/>
      <w:bCs/>
      <w:i/>
      <w:iCs/>
      <w:color w:val="4F81BD"/>
    </w:rPr>
  </w:style>
  <w:style w:type="character" w:customStyle="1" w:styleId="287">
    <w:name w:val="标题 Char3"/>
    <w:qFormat/>
    <w:uiPriority w:val="0"/>
    <w:rPr>
      <w:rFonts w:eastAsia="宋体"/>
      <w:szCs w:val="24"/>
      <w:u w:val="single"/>
      <w:lang w:val="en-US" w:eastAsia="en-US" w:bidi="ar-SA"/>
    </w:rPr>
  </w:style>
  <w:style w:type="character" w:customStyle="1" w:styleId="288">
    <w:name w:val="书籍标题3"/>
    <w:qFormat/>
    <w:uiPriority w:val="0"/>
    <w:rPr>
      <w:rFonts w:ascii="Times New Roman" w:hAnsi="Times New Roman" w:eastAsia="宋体" w:cs="Times New Roman"/>
      <w:b/>
      <w:bCs/>
      <w:smallCaps/>
      <w:spacing w:val="5"/>
    </w:rPr>
  </w:style>
  <w:style w:type="character" w:customStyle="1" w:styleId="289">
    <w:name w:val="正文文本 Char1"/>
    <w:qFormat/>
    <w:uiPriority w:val="0"/>
    <w:rPr>
      <w:rFonts w:ascii="Times New Roman" w:hAnsi="Times New Roman" w:eastAsia="宋体" w:cs="Times New Roman"/>
      <w:kern w:val="2"/>
      <w:sz w:val="22"/>
      <w:szCs w:val="22"/>
    </w:rPr>
  </w:style>
  <w:style w:type="character" w:customStyle="1" w:styleId="290">
    <w:name w:val="Char Char72"/>
    <w:qFormat/>
    <w:uiPriority w:val="0"/>
    <w:rPr>
      <w:rFonts w:hint="eastAsia" w:ascii="宋体" w:hAnsi="宋体" w:eastAsia="宋体" w:cs="Times New Roman"/>
      <w:kern w:val="2"/>
      <w:sz w:val="24"/>
      <w:szCs w:val="24"/>
      <w:lang w:val="en-US" w:eastAsia="zh-CN" w:bidi="ar-SA"/>
    </w:rPr>
  </w:style>
  <w:style w:type="character" w:customStyle="1" w:styleId="291">
    <w:name w:val="正文文本 3 Char2"/>
    <w:semiHidden/>
    <w:qFormat/>
    <w:uiPriority w:val="99"/>
    <w:rPr>
      <w:rFonts w:ascii="Calibri" w:hAnsi="Calibri" w:eastAsia="宋体" w:cs="Times New Roman"/>
      <w:sz w:val="16"/>
      <w:szCs w:val="16"/>
    </w:rPr>
  </w:style>
  <w:style w:type="character" w:customStyle="1" w:styleId="292">
    <w:name w:val="Char Char12"/>
    <w:qFormat/>
    <w:uiPriority w:val="0"/>
    <w:rPr>
      <w:rFonts w:ascii="ˎ̥" w:hAnsi="ˎ̥" w:eastAsia="宋体" w:cs="Times New Roman"/>
      <w:b/>
      <w:bCs/>
      <w:sz w:val="32"/>
      <w:szCs w:val="32"/>
    </w:rPr>
  </w:style>
  <w:style w:type="character" w:customStyle="1" w:styleId="293">
    <w:name w:val="Char Char121"/>
    <w:qFormat/>
    <w:uiPriority w:val="0"/>
    <w:rPr>
      <w:rFonts w:ascii="Times New Roman" w:hAnsi="Times New Roman" w:eastAsia="仿宋_GB2312" w:cs="Times New Roman"/>
      <w:b/>
      <w:kern w:val="2"/>
      <w:sz w:val="28"/>
      <w:szCs w:val="24"/>
      <w:lang w:val="en-US" w:eastAsia="zh-CN" w:bidi="ar-SA"/>
    </w:rPr>
  </w:style>
  <w:style w:type="character" w:customStyle="1" w:styleId="294">
    <w:name w:val="Document Map Char"/>
    <w:qFormat/>
    <w:uiPriority w:val="0"/>
    <w:rPr>
      <w:rFonts w:ascii="Times New Roman" w:hAnsi="Times New Roman" w:eastAsia="宋体" w:cs="Times New Roman"/>
      <w:sz w:val="24"/>
      <w:szCs w:val="24"/>
      <w:shd w:val="clear" w:color="auto" w:fill="000080"/>
    </w:rPr>
  </w:style>
  <w:style w:type="character" w:customStyle="1" w:styleId="295">
    <w:name w:val="文档结构图 字符1"/>
    <w:qFormat/>
    <w:uiPriority w:val="0"/>
    <w:rPr>
      <w:rFonts w:ascii="Times New Roman" w:hAnsi="Times New Roman" w:eastAsia="宋体" w:cs="Times New Roman"/>
      <w:szCs w:val="24"/>
      <w:shd w:val="clear" w:color="auto" w:fill="000080"/>
    </w:rPr>
  </w:style>
  <w:style w:type="character" w:customStyle="1" w:styleId="296">
    <w:name w:val="Char Char51"/>
    <w:qFormat/>
    <w:uiPriority w:val="0"/>
    <w:rPr>
      <w:rFonts w:hint="eastAsia" w:ascii="宋体" w:hAnsi="宋体" w:eastAsia="宋体" w:cs="Times New Roman"/>
      <w:b/>
      <w:bCs/>
      <w:kern w:val="2"/>
      <w:sz w:val="24"/>
      <w:szCs w:val="24"/>
      <w:lang w:val="en-US" w:eastAsia="zh-CN" w:bidi="ar-SA"/>
    </w:rPr>
  </w:style>
  <w:style w:type="character" w:customStyle="1" w:styleId="297">
    <w:name w:val="副标题 Char1"/>
    <w:qFormat/>
    <w:uiPriority w:val="0"/>
    <w:rPr>
      <w:rFonts w:ascii="Cambria" w:hAnsi="Cambria" w:eastAsia="宋体" w:cs="Times New Roman"/>
      <w:b/>
      <w:bCs/>
      <w:kern w:val="28"/>
      <w:sz w:val="32"/>
      <w:szCs w:val="32"/>
    </w:rPr>
  </w:style>
  <w:style w:type="character" w:customStyle="1" w:styleId="298">
    <w:name w:val="批注文字 字符"/>
    <w:semiHidden/>
    <w:qFormat/>
    <w:uiPriority w:val="99"/>
    <w:rPr>
      <w:rFonts w:ascii="Times New Roman" w:hAnsi="Times New Roman" w:eastAsia="宋体" w:cs="Times New Roman"/>
      <w:szCs w:val="24"/>
    </w:rPr>
  </w:style>
  <w:style w:type="character" w:customStyle="1" w:styleId="299">
    <w:name w:val="16"/>
    <w:qFormat/>
    <w:uiPriority w:val="99"/>
    <w:rPr>
      <w:rFonts w:ascii="Calibri" w:hAnsi="Calibri" w:cs="Calibri"/>
      <w:color w:val="013F7C"/>
    </w:rPr>
  </w:style>
  <w:style w:type="character" w:customStyle="1" w:styleId="300">
    <w:name w:val="Char Char39"/>
    <w:qFormat/>
    <w:uiPriority w:val="0"/>
    <w:rPr>
      <w:rFonts w:hint="eastAsia" w:ascii="宋体" w:hAnsi="宋体" w:eastAsia="宋体" w:cs="Times New Roman"/>
      <w:kern w:val="2"/>
      <w:sz w:val="18"/>
      <w:szCs w:val="18"/>
      <w:lang w:val="en-US" w:eastAsia="zh-CN" w:bidi="ar-SA"/>
    </w:rPr>
  </w:style>
  <w:style w:type="character" w:customStyle="1" w:styleId="301">
    <w:name w:val="正文文本缩进 字符1"/>
    <w:qFormat/>
    <w:uiPriority w:val="0"/>
    <w:rPr>
      <w:rFonts w:ascii="Times New Roman" w:hAnsi="Times New Roman" w:eastAsia="宋体" w:cs="Times New Roman"/>
      <w:szCs w:val="24"/>
    </w:rPr>
  </w:style>
  <w:style w:type="character" w:customStyle="1" w:styleId="302">
    <w:name w:val="Char Char53"/>
    <w:qFormat/>
    <w:uiPriority w:val="0"/>
    <w:rPr>
      <w:rFonts w:hint="eastAsia" w:ascii="宋体" w:hAnsi="宋体" w:eastAsia="宋体" w:cs="Times New Roman"/>
      <w:b/>
      <w:bCs/>
      <w:kern w:val="2"/>
      <w:sz w:val="28"/>
      <w:szCs w:val="28"/>
      <w:lang w:val="en-US" w:eastAsia="zh-CN" w:bidi="ar-SA"/>
    </w:rPr>
  </w:style>
  <w:style w:type="character" w:customStyle="1" w:styleId="303">
    <w:name w:val="Char Char75"/>
    <w:qFormat/>
    <w:uiPriority w:val="0"/>
    <w:rPr>
      <w:rFonts w:hint="eastAsia" w:ascii="宋体" w:hAnsi="宋体" w:eastAsia="宋体" w:cs="Times New Roman"/>
      <w:sz w:val="24"/>
      <w:szCs w:val="28"/>
      <w:lang w:val="en-US" w:eastAsia="zh-CN" w:bidi="ar-SA"/>
    </w:rPr>
  </w:style>
  <w:style w:type="character" w:customStyle="1" w:styleId="304">
    <w:name w:val="普通文字 Char Char1"/>
    <w:qFormat/>
    <w:uiPriority w:val="0"/>
    <w:rPr>
      <w:rFonts w:ascii="宋体" w:hAnsi="Courier New"/>
      <w:kern w:val="2"/>
      <w:sz w:val="28"/>
      <w:szCs w:val="28"/>
    </w:rPr>
  </w:style>
  <w:style w:type="character" w:customStyle="1" w:styleId="305">
    <w:name w:val="批注主题 Char"/>
    <w:qFormat/>
    <w:uiPriority w:val="0"/>
    <w:rPr>
      <w:b/>
      <w:bCs/>
      <w:kern w:val="2"/>
      <w:sz w:val="21"/>
      <w:szCs w:val="24"/>
    </w:rPr>
  </w:style>
  <w:style w:type="character" w:customStyle="1" w:styleId="306">
    <w:name w:val="尾注文本 Char4"/>
    <w:semiHidden/>
    <w:qFormat/>
    <w:uiPriority w:val="99"/>
    <w:rPr>
      <w:rFonts w:ascii="Times New Roman" w:hAnsi="Times New Roman" w:eastAsia="宋体" w:cs="Times New Roman"/>
      <w:szCs w:val="24"/>
    </w:rPr>
  </w:style>
  <w:style w:type="character" w:customStyle="1" w:styleId="307">
    <w:name w:val="明显引用 Char"/>
    <w:link w:val="308"/>
    <w:qFormat/>
    <w:uiPriority w:val="0"/>
    <w:rPr>
      <w:b/>
      <w:bCs/>
      <w:i/>
      <w:iCs/>
      <w:color w:val="4F81BD"/>
    </w:rPr>
  </w:style>
  <w:style w:type="paragraph" w:customStyle="1" w:styleId="308">
    <w:name w:val="明显引用1"/>
    <w:basedOn w:val="1"/>
    <w:next w:val="1"/>
    <w:link w:val="307"/>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309">
    <w:name w:val="正文文本缩进 3 Char2"/>
    <w:semiHidden/>
    <w:qFormat/>
    <w:uiPriority w:val="99"/>
    <w:rPr>
      <w:rFonts w:ascii="Calibri" w:hAnsi="Calibri" w:eastAsia="宋体" w:cs="Times New Roman"/>
      <w:sz w:val="16"/>
      <w:szCs w:val="16"/>
    </w:rPr>
  </w:style>
  <w:style w:type="character" w:customStyle="1" w:styleId="310">
    <w:name w:val="Char Char41"/>
    <w:qFormat/>
    <w:uiPriority w:val="0"/>
    <w:rPr>
      <w:rFonts w:hint="eastAsia" w:ascii="宋体" w:hAnsi="宋体" w:eastAsia="宋体" w:cs="Times New Roman"/>
      <w:kern w:val="2"/>
      <w:sz w:val="18"/>
      <w:szCs w:val="18"/>
      <w:lang w:val="en-US" w:eastAsia="zh-CN" w:bidi="ar-SA"/>
    </w:rPr>
  </w:style>
  <w:style w:type="character" w:customStyle="1" w:styleId="311">
    <w:name w:val="HTML 预设格式 字符"/>
    <w:semiHidden/>
    <w:qFormat/>
    <w:uiPriority w:val="99"/>
    <w:rPr>
      <w:rFonts w:ascii="Courier New" w:hAnsi="Courier New" w:eastAsia="宋体" w:cs="Courier New"/>
      <w:sz w:val="20"/>
      <w:szCs w:val="20"/>
    </w:rPr>
  </w:style>
  <w:style w:type="character" w:customStyle="1" w:styleId="312">
    <w:name w:val="不明显强调2"/>
    <w:qFormat/>
    <w:uiPriority w:val="0"/>
    <w:rPr>
      <w:rFonts w:ascii="Times New Roman" w:hAnsi="Times New Roman" w:eastAsia="宋体" w:cs="Times New Roman"/>
      <w:i/>
      <w:iCs/>
      <w:color w:val="808080"/>
    </w:rPr>
  </w:style>
  <w:style w:type="character" w:customStyle="1" w:styleId="313">
    <w:name w:val="_Style 312"/>
    <w:qFormat/>
    <w:uiPriority w:val="0"/>
    <w:rPr>
      <w:b/>
      <w:bCs/>
      <w:smallCaps/>
      <w:color w:val="C0504D"/>
      <w:spacing w:val="5"/>
      <w:u w:val="single"/>
    </w:rPr>
  </w:style>
  <w:style w:type="character" w:customStyle="1" w:styleId="314">
    <w:name w:val="标题 7 Char2"/>
    <w:qFormat/>
    <w:uiPriority w:val="0"/>
    <w:rPr>
      <w:rFonts w:eastAsia="仿宋_GB2312"/>
      <w:sz w:val="30"/>
      <w:lang w:val="en-US" w:eastAsia="zh-CN" w:bidi="ar-SA"/>
    </w:rPr>
  </w:style>
  <w:style w:type="character" w:customStyle="1" w:styleId="315">
    <w:name w:val="标题 1 字符1"/>
    <w:qFormat/>
    <w:uiPriority w:val="0"/>
    <w:rPr>
      <w:rFonts w:ascii="Times New Roman" w:hAnsi="Times New Roman" w:eastAsia="宋体" w:cs="Times New Roman"/>
      <w:b/>
      <w:bCs/>
      <w:kern w:val="44"/>
      <w:sz w:val="44"/>
      <w:szCs w:val="44"/>
    </w:rPr>
  </w:style>
  <w:style w:type="character" w:customStyle="1" w:styleId="316">
    <w:name w:val="脚注文本 字符"/>
    <w:semiHidden/>
    <w:qFormat/>
    <w:uiPriority w:val="99"/>
    <w:rPr>
      <w:rFonts w:ascii="Times New Roman" w:hAnsi="Times New Roman" w:eastAsia="宋体" w:cs="Times New Roman"/>
      <w:sz w:val="18"/>
      <w:szCs w:val="18"/>
    </w:rPr>
  </w:style>
  <w:style w:type="character" w:customStyle="1" w:styleId="317">
    <w:name w:val="批注框文本 字符1"/>
    <w:qFormat/>
    <w:uiPriority w:val="0"/>
    <w:rPr>
      <w:rFonts w:ascii="Times New Roman" w:hAnsi="Times New Roman" w:eastAsia="宋体" w:cs="Times New Roman"/>
      <w:sz w:val="18"/>
      <w:szCs w:val="18"/>
    </w:rPr>
  </w:style>
  <w:style w:type="character" w:customStyle="1" w:styleId="318">
    <w:name w:val="文档结构图 Char2"/>
    <w:qFormat/>
    <w:uiPriority w:val="99"/>
    <w:rPr>
      <w:kern w:val="2"/>
      <w:sz w:val="21"/>
      <w:szCs w:val="24"/>
      <w:shd w:val="clear" w:color="auto" w:fill="000080"/>
    </w:rPr>
  </w:style>
  <w:style w:type="character" w:customStyle="1" w:styleId="319">
    <w:name w:val="批注框文本 字符"/>
    <w:semiHidden/>
    <w:qFormat/>
    <w:uiPriority w:val="99"/>
    <w:rPr>
      <w:rFonts w:ascii="Times New Roman" w:hAnsi="Times New Roman" w:eastAsia="宋体" w:cs="Times New Roman"/>
      <w:sz w:val="18"/>
      <w:szCs w:val="18"/>
    </w:rPr>
  </w:style>
  <w:style w:type="character" w:customStyle="1" w:styleId="320">
    <w:name w:val="引用 Char4"/>
    <w:link w:val="321"/>
    <w:qFormat/>
    <w:uiPriority w:val="0"/>
    <w:rPr>
      <w:i/>
      <w:iCs/>
      <w:color w:val="000000"/>
    </w:rPr>
  </w:style>
  <w:style w:type="paragraph" w:styleId="321">
    <w:name w:val="Quote"/>
    <w:basedOn w:val="1"/>
    <w:next w:val="1"/>
    <w:link w:val="320"/>
    <w:qFormat/>
    <w:uiPriority w:val="0"/>
    <w:rPr>
      <w:i/>
      <w:iCs/>
      <w:color w:val="000000"/>
      <w:kern w:val="0"/>
      <w:sz w:val="20"/>
      <w:szCs w:val="20"/>
    </w:rPr>
  </w:style>
  <w:style w:type="character" w:customStyle="1" w:styleId="322">
    <w:name w:val="Char Char13"/>
    <w:qFormat/>
    <w:uiPriority w:val="0"/>
    <w:rPr>
      <w:kern w:val="2"/>
      <w:sz w:val="18"/>
      <w:szCs w:val="18"/>
    </w:rPr>
  </w:style>
  <w:style w:type="character" w:customStyle="1" w:styleId="323">
    <w:name w:val="Char Char521"/>
    <w:qFormat/>
    <w:uiPriority w:val="0"/>
    <w:rPr>
      <w:rFonts w:ascii="宋体" w:hAnsi="宋体" w:cs="宋体"/>
      <w:sz w:val="28"/>
      <w:szCs w:val="28"/>
    </w:rPr>
  </w:style>
  <w:style w:type="character" w:customStyle="1" w:styleId="324">
    <w:name w:val="标题 7 字符1"/>
    <w:qFormat/>
    <w:uiPriority w:val="0"/>
    <w:rPr>
      <w:rFonts w:ascii="Times New Roman" w:hAnsi="Times New Roman" w:eastAsia="仿宋_GB2312" w:cs="Times New Roman"/>
      <w:kern w:val="0"/>
      <w:sz w:val="30"/>
      <w:szCs w:val="20"/>
    </w:rPr>
  </w:style>
  <w:style w:type="character" w:customStyle="1" w:styleId="325">
    <w:name w:val="Char Char86"/>
    <w:qFormat/>
    <w:uiPriority w:val="0"/>
    <w:rPr>
      <w:rFonts w:hint="eastAsia" w:ascii="宋体" w:hAnsi="宋体" w:eastAsia="宋体" w:cs="Times New Roman"/>
      <w:b/>
      <w:bCs/>
      <w:kern w:val="44"/>
      <w:sz w:val="44"/>
      <w:szCs w:val="44"/>
      <w:lang w:val="en-US" w:eastAsia="zh-CN" w:bidi="ar-SA"/>
    </w:rPr>
  </w:style>
  <w:style w:type="character" w:customStyle="1" w:styleId="326">
    <w:name w:val="明显引用 Char1"/>
    <w:link w:val="327"/>
    <w:qFormat/>
    <w:uiPriority w:val="30"/>
    <w:rPr>
      <w:rFonts w:ascii="Times New Roman" w:hAnsi="Times New Roman" w:eastAsia="宋体" w:cs="Times New Roman"/>
      <w:b/>
      <w:bCs/>
      <w:i/>
      <w:iCs/>
      <w:color w:val="4F81BD"/>
      <w:szCs w:val="24"/>
    </w:rPr>
  </w:style>
  <w:style w:type="paragraph" w:customStyle="1" w:styleId="327">
    <w:name w:val="明显引用12"/>
    <w:basedOn w:val="1"/>
    <w:next w:val="1"/>
    <w:link w:val="326"/>
    <w:qFormat/>
    <w:uiPriority w:val="30"/>
    <w:pPr>
      <w:pBdr>
        <w:bottom w:val="single" w:color="4F81BD" w:sz="4" w:space="4"/>
      </w:pBdr>
      <w:spacing w:before="200" w:after="280"/>
      <w:ind w:left="936" w:right="936"/>
    </w:pPr>
    <w:rPr>
      <w:b/>
      <w:bCs/>
      <w:i/>
      <w:iCs/>
      <w:color w:val="4F81BD"/>
      <w:kern w:val="0"/>
      <w:sz w:val="20"/>
    </w:rPr>
  </w:style>
  <w:style w:type="character" w:customStyle="1" w:styleId="328">
    <w:name w:val="书籍标题2"/>
    <w:qFormat/>
    <w:uiPriority w:val="0"/>
    <w:rPr>
      <w:rFonts w:ascii="Times New Roman" w:hAnsi="Times New Roman" w:eastAsia="宋体" w:cs="Times New Roman"/>
      <w:b/>
      <w:bCs/>
      <w:smallCaps/>
      <w:spacing w:val="5"/>
    </w:rPr>
  </w:style>
  <w:style w:type="character" w:customStyle="1" w:styleId="329">
    <w:name w:val="页眉 Char1"/>
    <w:qFormat/>
    <w:uiPriority w:val="99"/>
    <w:rPr>
      <w:rFonts w:ascii="Calibri" w:hAnsi="Calibri" w:eastAsia="宋体" w:cs="Times New Roman"/>
      <w:kern w:val="2"/>
      <w:sz w:val="18"/>
      <w:szCs w:val="18"/>
    </w:rPr>
  </w:style>
  <w:style w:type="character" w:customStyle="1" w:styleId="330">
    <w:name w:val="引用 Char2"/>
    <w:qFormat/>
    <w:uiPriority w:val="99"/>
    <w:rPr>
      <w:rFonts w:ascii="Times New Roman" w:hAnsi="Times New Roman" w:eastAsia="宋体" w:cs="Times New Roman"/>
      <w:i/>
      <w:iCs/>
      <w:color w:val="000000"/>
      <w:szCs w:val="24"/>
    </w:rPr>
  </w:style>
  <w:style w:type="character" w:customStyle="1" w:styleId="331">
    <w:name w:val="Char Char69"/>
    <w:qFormat/>
    <w:uiPriority w:val="0"/>
    <w:rPr>
      <w:rFonts w:hint="eastAsia" w:ascii="宋体" w:hAnsi="宋体" w:eastAsia="宋体" w:cs="Times New Roman"/>
      <w:kern w:val="2"/>
      <w:sz w:val="24"/>
      <w:szCs w:val="24"/>
      <w:lang w:val="en-US" w:eastAsia="zh-CN" w:bidi="ar-SA"/>
    </w:rPr>
  </w:style>
  <w:style w:type="character" w:customStyle="1" w:styleId="332">
    <w:name w:val="Char Char70"/>
    <w:qFormat/>
    <w:uiPriority w:val="0"/>
    <w:rPr>
      <w:rFonts w:hint="eastAsia" w:ascii="宋体" w:hAnsi="宋体" w:eastAsia="宋体" w:cs="Times New Roman"/>
      <w:kern w:val="2"/>
      <w:sz w:val="18"/>
      <w:szCs w:val="18"/>
      <w:lang w:val="en-US" w:eastAsia="zh-CN" w:bidi="ar-SA"/>
    </w:rPr>
  </w:style>
  <w:style w:type="character" w:customStyle="1" w:styleId="333">
    <w:name w:val="Section Char"/>
    <w:qFormat/>
    <w:uiPriority w:val="0"/>
    <w:rPr>
      <w:rFonts w:ascii="仿宋_GB2312" w:eastAsia="仿宋_GB2312" w:cs="MingLiU"/>
      <w:b/>
      <w:sz w:val="24"/>
      <w:szCs w:val="28"/>
      <w:lang w:val="en-US" w:eastAsia="zh-CN" w:bidi="ar-SA"/>
    </w:rPr>
  </w:style>
  <w:style w:type="character" w:customStyle="1" w:styleId="334">
    <w:name w:val="style21"/>
    <w:qFormat/>
    <w:uiPriority w:val="0"/>
    <w:rPr>
      <w:rFonts w:ascii="Times New Roman" w:hAnsi="Times New Roman" w:eastAsia="宋体" w:cs="Times New Roman"/>
      <w:b/>
      <w:bCs/>
      <w:sz w:val="28"/>
      <w:szCs w:val="28"/>
    </w:rPr>
  </w:style>
  <w:style w:type="character" w:customStyle="1" w:styleId="335">
    <w:name w:val="引用 Char"/>
    <w:link w:val="336"/>
    <w:qFormat/>
    <w:uiPriority w:val="0"/>
    <w:rPr>
      <w:i/>
      <w:iCs/>
      <w:color w:val="000000"/>
    </w:rPr>
  </w:style>
  <w:style w:type="paragraph" w:customStyle="1" w:styleId="336">
    <w:name w:val="引用1"/>
    <w:basedOn w:val="1"/>
    <w:next w:val="1"/>
    <w:link w:val="335"/>
    <w:qFormat/>
    <w:uiPriority w:val="0"/>
    <w:rPr>
      <w:i/>
      <w:iCs/>
      <w:color w:val="000000"/>
      <w:kern w:val="0"/>
      <w:sz w:val="20"/>
      <w:szCs w:val="20"/>
    </w:rPr>
  </w:style>
  <w:style w:type="character" w:customStyle="1" w:styleId="337">
    <w:name w:val="Char Char30"/>
    <w:qFormat/>
    <w:uiPriority w:val="0"/>
    <w:rPr>
      <w:rFonts w:hint="eastAsia" w:ascii="宋体" w:hAnsi="宋体" w:eastAsia="宋体" w:cs="Times New Roman"/>
      <w:sz w:val="24"/>
      <w:szCs w:val="28"/>
      <w:lang w:val="en-US" w:eastAsia="zh-CN" w:bidi="ar-SA"/>
    </w:rPr>
  </w:style>
  <w:style w:type="character" w:customStyle="1" w:styleId="338">
    <w:name w:val="Date Char"/>
    <w:qFormat/>
    <w:uiPriority w:val="0"/>
    <w:rPr>
      <w:rFonts w:ascii="宋体" w:hAnsi="Times New Roman" w:eastAsia="宋体" w:cs="宋体"/>
      <w:sz w:val="28"/>
      <w:szCs w:val="28"/>
    </w:rPr>
  </w:style>
  <w:style w:type="character" w:customStyle="1" w:styleId="339">
    <w:name w:val="明显参考1"/>
    <w:qFormat/>
    <w:uiPriority w:val="0"/>
    <w:rPr>
      <w:b/>
      <w:bCs/>
      <w:smallCaps/>
      <w:color w:val="C0504D"/>
      <w:spacing w:val="5"/>
      <w:u w:val="single"/>
    </w:rPr>
  </w:style>
  <w:style w:type="character" w:customStyle="1" w:styleId="340">
    <w:name w:val="Footer Char"/>
    <w:qFormat/>
    <w:uiPriority w:val="0"/>
    <w:rPr>
      <w:rFonts w:ascii="Times New Roman" w:hAnsi="Times New Roman" w:eastAsia="宋体" w:cs="Times New Roman"/>
      <w:kern w:val="2"/>
      <w:sz w:val="18"/>
      <w:szCs w:val="18"/>
    </w:rPr>
  </w:style>
  <w:style w:type="character" w:customStyle="1" w:styleId="341">
    <w:name w:val="页眉 Char2"/>
    <w:qFormat/>
    <w:uiPriority w:val="0"/>
    <w:rPr>
      <w:rFonts w:eastAsia="宋体"/>
      <w:kern w:val="2"/>
      <w:sz w:val="18"/>
      <w:szCs w:val="18"/>
      <w:lang w:val="en-US" w:eastAsia="zh-CN" w:bidi="ar-SA"/>
    </w:rPr>
  </w:style>
  <w:style w:type="character" w:customStyle="1" w:styleId="342">
    <w:name w:val="不明显强调5"/>
    <w:qFormat/>
    <w:uiPriority w:val="0"/>
    <w:rPr>
      <w:i/>
      <w:iCs/>
      <w:color w:val="808080"/>
    </w:rPr>
  </w:style>
  <w:style w:type="character" w:customStyle="1" w:styleId="343">
    <w:name w:val="脚注文本 Char1"/>
    <w:qFormat/>
    <w:uiPriority w:val="0"/>
    <w:rPr>
      <w:rFonts w:ascii="Arial" w:hAnsi="Arial" w:cs="Arial"/>
      <w:sz w:val="18"/>
      <w:szCs w:val="18"/>
      <w:lang w:eastAsia="en-US"/>
    </w:rPr>
  </w:style>
  <w:style w:type="character" w:customStyle="1" w:styleId="344">
    <w:name w:val="HTML 预设格式 Char4"/>
    <w:semiHidden/>
    <w:qFormat/>
    <w:uiPriority w:val="99"/>
    <w:rPr>
      <w:rFonts w:ascii="Courier New" w:hAnsi="Courier New" w:eastAsia="宋体" w:cs="Courier New"/>
      <w:sz w:val="20"/>
      <w:szCs w:val="20"/>
    </w:rPr>
  </w:style>
  <w:style w:type="character" w:customStyle="1" w:styleId="345">
    <w:name w:val="标题 9 Char1"/>
    <w:qFormat/>
    <w:uiPriority w:val="0"/>
    <w:rPr>
      <w:rFonts w:ascii="Times New Roman" w:hAnsi="Times New Roman" w:eastAsia="仿宋_GB2312" w:cs="Times New Roman"/>
      <w:sz w:val="30"/>
      <w:szCs w:val="20"/>
    </w:rPr>
  </w:style>
  <w:style w:type="character" w:customStyle="1" w:styleId="346">
    <w:name w:val="样式1 Char Char"/>
    <w:link w:val="347"/>
    <w:qFormat/>
    <w:locked/>
    <w:uiPriority w:val="0"/>
    <w:rPr>
      <w:rFonts w:ascii="宋体" w:hAnsi="宋体" w:eastAsia="仿宋_GB2312"/>
      <w:b/>
      <w:bCs/>
      <w:sz w:val="32"/>
      <w:szCs w:val="32"/>
    </w:rPr>
  </w:style>
  <w:style w:type="paragraph" w:customStyle="1" w:styleId="347">
    <w:name w:val="样式1"/>
    <w:basedOn w:val="2"/>
    <w:link w:val="346"/>
    <w:qFormat/>
    <w:uiPriority w:val="0"/>
    <w:pPr>
      <w:autoSpaceDE w:val="0"/>
      <w:autoSpaceDN w:val="0"/>
      <w:adjustRightInd w:val="0"/>
      <w:spacing w:before="340" w:after="330" w:line="340" w:lineRule="exact"/>
      <w:ind w:right="-20"/>
      <w:jc w:val="center"/>
    </w:pPr>
    <w:rPr>
      <w:rFonts w:ascii="宋体" w:hAnsi="宋体" w:eastAsia="仿宋_GB2312"/>
      <w:kern w:val="0"/>
      <w:sz w:val="32"/>
      <w:szCs w:val="32"/>
    </w:rPr>
  </w:style>
  <w:style w:type="character" w:customStyle="1" w:styleId="348">
    <w:name w:val="标题 1 Char2"/>
    <w:qFormat/>
    <w:uiPriority w:val="0"/>
    <w:rPr>
      <w:rFonts w:eastAsia="宋体"/>
      <w:b/>
      <w:bCs/>
      <w:kern w:val="44"/>
      <w:sz w:val="44"/>
      <w:szCs w:val="44"/>
      <w:lang w:val="en-US" w:eastAsia="zh-CN" w:bidi="ar-SA"/>
    </w:rPr>
  </w:style>
  <w:style w:type="character" w:customStyle="1" w:styleId="349">
    <w:name w:val="批注主题 Char4"/>
    <w:qFormat/>
    <w:uiPriority w:val="0"/>
    <w:rPr>
      <w:rFonts w:eastAsia="宋体"/>
      <w:b/>
      <w:bCs/>
      <w:kern w:val="2"/>
      <w:sz w:val="21"/>
      <w:szCs w:val="24"/>
      <w:lang w:val="en-US" w:eastAsia="zh-CN" w:bidi="ar-SA"/>
    </w:rPr>
  </w:style>
  <w:style w:type="character" w:customStyle="1" w:styleId="350">
    <w:name w:val="Char Char33"/>
    <w:qFormat/>
    <w:uiPriority w:val="0"/>
    <w:rPr>
      <w:rFonts w:ascii="仿宋_GB2312" w:eastAsia="仿宋_GB2312" w:cs="MingLiU"/>
      <w:b/>
      <w:sz w:val="24"/>
      <w:szCs w:val="28"/>
    </w:rPr>
  </w:style>
  <w:style w:type="character" w:customStyle="1" w:styleId="351">
    <w:name w:val="未处理的提及2"/>
    <w:unhideWhenUsed/>
    <w:qFormat/>
    <w:uiPriority w:val="99"/>
    <w:rPr>
      <w:color w:val="605E5C"/>
      <w:shd w:val="clear" w:color="auto" w:fill="E1DFDD"/>
    </w:rPr>
  </w:style>
  <w:style w:type="character" w:customStyle="1" w:styleId="352">
    <w:name w:val="引用 Char1"/>
    <w:qFormat/>
    <w:uiPriority w:val="29"/>
    <w:rPr>
      <w:i/>
      <w:iCs/>
      <w:color w:val="000000"/>
      <w:kern w:val="2"/>
      <w:sz w:val="21"/>
      <w:szCs w:val="24"/>
    </w:rPr>
  </w:style>
  <w:style w:type="character" w:customStyle="1" w:styleId="353">
    <w:name w:val="标题 9 字符"/>
    <w:semiHidden/>
    <w:qFormat/>
    <w:uiPriority w:val="9"/>
    <w:rPr>
      <w:rFonts w:ascii="等线 Light" w:hAnsi="等线 Light" w:eastAsia="等线 Light" w:cs="Times New Roman"/>
      <w:szCs w:val="21"/>
    </w:rPr>
  </w:style>
  <w:style w:type="character" w:customStyle="1" w:styleId="354">
    <w:name w:val="正文文本缩进 2 Char2"/>
    <w:semiHidden/>
    <w:qFormat/>
    <w:uiPriority w:val="99"/>
    <w:rPr>
      <w:rFonts w:ascii="Calibri" w:hAnsi="Calibri" w:eastAsia="宋体" w:cs="Times New Roman"/>
      <w:szCs w:val="24"/>
    </w:rPr>
  </w:style>
  <w:style w:type="character" w:customStyle="1" w:styleId="355">
    <w:name w:val="Endnote Text Char1"/>
    <w:qFormat/>
    <w:uiPriority w:val="0"/>
    <w:rPr>
      <w:rFonts w:hint="eastAsia" w:ascii="宋体" w:hAnsi="宋体" w:eastAsia="仿宋_GB2312" w:cs="Times New Roman"/>
      <w:kern w:val="2"/>
      <w:sz w:val="24"/>
      <w:szCs w:val="24"/>
    </w:rPr>
  </w:style>
  <w:style w:type="character" w:customStyle="1" w:styleId="356">
    <w:name w:val="标题 3 Char1"/>
    <w:qFormat/>
    <w:uiPriority w:val="0"/>
    <w:rPr>
      <w:rFonts w:ascii="Times New Roman" w:hAnsi="Times New Roman" w:eastAsia="宋体" w:cs="Times New Roman"/>
      <w:b/>
      <w:bCs/>
      <w:sz w:val="32"/>
      <w:szCs w:val="32"/>
    </w:rPr>
  </w:style>
  <w:style w:type="character" w:customStyle="1" w:styleId="357">
    <w:name w:val="日期 Char Char"/>
    <w:link w:val="358"/>
    <w:qFormat/>
    <w:uiPriority w:val="0"/>
    <w:rPr>
      <w:kern w:val="2"/>
      <w:sz w:val="21"/>
    </w:rPr>
  </w:style>
  <w:style w:type="paragraph" w:customStyle="1" w:styleId="358">
    <w:name w:val="日期1"/>
    <w:basedOn w:val="1"/>
    <w:next w:val="1"/>
    <w:link w:val="357"/>
    <w:qFormat/>
    <w:uiPriority w:val="0"/>
    <w:pPr>
      <w:ind w:left="100" w:leftChars="2500"/>
    </w:pPr>
    <w:rPr>
      <w:szCs w:val="20"/>
    </w:rPr>
  </w:style>
  <w:style w:type="character" w:customStyle="1" w:styleId="359">
    <w:name w:val="Char Char29"/>
    <w:qFormat/>
    <w:uiPriority w:val="0"/>
    <w:rPr>
      <w:rFonts w:hint="eastAsia" w:ascii="宋体" w:hAnsi="宋体" w:eastAsia="仿宋_GB2312" w:cs="Times New Roman"/>
      <w:kern w:val="2"/>
      <w:sz w:val="16"/>
      <w:szCs w:val="16"/>
    </w:rPr>
  </w:style>
  <w:style w:type="character" w:customStyle="1" w:styleId="360">
    <w:name w:val="不明显强调1"/>
    <w:qFormat/>
    <w:uiPriority w:val="0"/>
    <w:rPr>
      <w:rFonts w:ascii="Times New Roman" w:hAnsi="Times New Roman" w:eastAsia="宋体" w:cs="Times New Roman"/>
      <w:i/>
      <w:iCs/>
      <w:color w:val="808080"/>
    </w:rPr>
  </w:style>
  <w:style w:type="character" w:customStyle="1" w:styleId="361">
    <w:name w:val="批注框文本 Char1"/>
    <w:qFormat/>
    <w:uiPriority w:val="0"/>
    <w:rPr>
      <w:rFonts w:ascii="Times New Roman" w:hAnsi="Times New Roman" w:eastAsia="宋体" w:cs="Times New Roman"/>
      <w:kern w:val="2"/>
      <w:sz w:val="18"/>
      <w:szCs w:val="18"/>
    </w:rPr>
  </w:style>
  <w:style w:type="character" w:customStyle="1" w:styleId="362">
    <w:name w:val="明显参考11"/>
    <w:qFormat/>
    <w:uiPriority w:val="0"/>
    <w:rPr>
      <w:rFonts w:ascii="Times New Roman" w:hAnsi="Times New Roman" w:eastAsia="宋体" w:cs="Times New Roman"/>
      <w:b/>
      <w:bCs/>
      <w:smallCaps/>
      <w:color w:val="auto"/>
      <w:spacing w:val="5"/>
      <w:u w:val="single"/>
    </w:rPr>
  </w:style>
  <w:style w:type="character" w:customStyle="1" w:styleId="363">
    <w:name w:val="Char Char11"/>
    <w:qFormat/>
    <w:uiPriority w:val="0"/>
    <w:rPr>
      <w:rFonts w:ascii="Times New Roman" w:hAnsi="Times New Roman" w:eastAsia="黑体" w:cs="Times New Roman"/>
      <w:kern w:val="2"/>
      <w:sz w:val="44"/>
      <w:szCs w:val="44"/>
      <w:lang w:val="en-US" w:eastAsia="zh-CN" w:bidi="ar-SA"/>
    </w:rPr>
  </w:style>
  <w:style w:type="character" w:customStyle="1" w:styleId="364">
    <w:name w:val="font11"/>
    <w:qFormat/>
    <w:uiPriority w:val="0"/>
    <w:rPr>
      <w:rFonts w:hint="eastAsia" w:ascii="宋体" w:hAnsi="宋体" w:eastAsia="宋体" w:cs="宋体"/>
      <w:color w:val="000000"/>
      <w:sz w:val="21"/>
      <w:szCs w:val="21"/>
      <w:u w:val="single"/>
    </w:rPr>
  </w:style>
  <w:style w:type="character" w:customStyle="1" w:styleId="365">
    <w:name w:val="日期 字符"/>
    <w:semiHidden/>
    <w:qFormat/>
    <w:uiPriority w:val="99"/>
    <w:rPr>
      <w:rFonts w:ascii="Times New Roman" w:hAnsi="Times New Roman" w:eastAsia="宋体" w:cs="Times New Roman"/>
      <w:szCs w:val="24"/>
    </w:rPr>
  </w:style>
  <w:style w:type="character" w:customStyle="1" w:styleId="366">
    <w:name w:val="尾注文本 字符1"/>
    <w:qFormat/>
    <w:uiPriority w:val="0"/>
    <w:rPr>
      <w:rFonts w:ascii="Arial" w:hAnsi="Arial" w:eastAsia="宋体" w:cs="Arial"/>
      <w:szCs w:val="24"/>
      <w:lang w:eastAsia="en-US"/>
    </w:rPr>
  </w:style>
  <w:style w:type="character" w:customStyle="1" w:styleId="367">
    <w:name w:val="Char Char8"/>
    <w:qFormat/>
    <w:uiPriority w:val="0"/>
    <w:rPr>
      <w:rFonts w:hint="eastAsia" w:ascii="宋体" w:hAnsi="宋体" w:eastAsia="仿宋_GB2312" w:cs="宋体"/>
      <w:kern w:val="2"/>
      <w:sz w:val="18"/>
      <w:szCs w:val="18"/>
    </w:rPr>
  </w:style>
  <w:style w:type="character" w:customStyle="1" w:styleId="368">
    <w:name w:val="Char Char68"/>
    <w:qFormat/>
    <w:uiPriority w:val="0"/>
    <w:rPr>
      <w:rFonts w:hint="eastAsia" w:ascii="宋体" w:hAnsi="宋体" w:eastAsia="宋体" w:cs="Times New Roman"/>
      <w:kern w:val="2"/>
      <w:sz w:val="18"/>
      <w:szCs w:val="18"/>
      <w:lang w:val="en-US" w:eastAsia="zh-CN" w:bidi="ar-SA"/>
    </w:rPr>
  </w:style>
  <w:style w:type="character" w:customStyle="1" w:styleId="369">
    <w:name w:val="Char Char49"/>
    <w:qFormat/>
    <w:uiPriority w:val="0"/>
    <w:rPr>
      <w:rFonts w:hint="default" w:ascii="Arial" w:hAnsi="Arial" w:eastAsia="黑体" w:cs="Times New Roman"/>
      <w:kern w:val="2"/>
      <w:sz w:val="21"/>
      <w:szCs w:val="21"/>
      <w:lang w:val="en-US" w:eastAsia="zh-CN" w:bidi="ar-SA"/>
    </w:rPr>
  </w:style>
  <w:style w:type="character" w:customStyle="1" w:styleId="370">
    <w:name w:val="标题 2 Char1"/>
    <w:qFormat/>
    <w:uiPriority w:val="0"/>
    <w:rPr>
      <w:rFonts w:ascii="Cambria" w:hAnsi="Cambria" w:eastAsia="宋体" w:cs="Times New Roman"/>
      <w:b/>
      <w:bCs/>
      <w:kern w:val="2"/>
      <w:sz w:val="32"/>
      <w:szCs w:val="32"/>
    </w:rPr>
  </w:style>
  <w:style w:type="character" w:customStyle="1" w:styleId="371">
    <w:name w:val="Char Char7"/>
    <w:qFormat/>
    <w:uiPriority w:val="0"/>
    <w:rPr>
      <w:rFonts w:hint="eastAsia" w:ascii="宋体" w:hAnsi="宋体" w:eastAsia="仿宋_GB2312" w:cs="宋体"/>
      <w:sz w:val="28"/>
      <w:szCs w:val="24"/>
    </w:rPr>
  </w:style>
  <w:style w:type="character" w:customStyle="1" w:styleId="372">
    <w:name w:val="Char Char27"/>
    <w:qFormat/>
    <w:uiPriority w:val="0"/>
    <w:rPr>
      <w:rFonts w:hint="default" w:ascii="Arial" w:hAnsi="Arial" w:eastAsia="黑体" w:cs="Times New Roman"/>
      <w:b/>
      <w:bCs/>
      <w:kern w:val="2"/>
      <w:sz w:val="32"/>
      <w:szCs w:val="32"/>
      <w:lang w:val="en-US" w:eastAsia="zh-CN" w:bidi="ar-SA"/>
    </w:rPr>
  </w:style>
  <w:style w:type="character" w:customStyle="1" w:styleId="373">
    <w:name w:val="正文文本缩进 2 字符1"/>
    <w:qFormat/>
    <w:uiPriority w:val="0"/>
    <w:rPr>
      <w:rFonts w:ascii="Times New Roman" w:hAnsi="Times New Roman" w:eastAsia="宋体" w:cs="Times New Roman"/>
      <w:sz w:val="28"/>
      <w:szCs w:val="24"/>
    </w:rPr>
  </w:style>
  <w:style w:type="character" w:customStyle="1" w:styleId="374">
    <w:name w:val="Document Map Char1"/>
    <w:qFormat/>
    <w:uiPriority w:val="0"/>
    <w:rPr>
      <w:rFonts w:hint="eastAsia" w:ascii="宋体" w:hAnsi="宋体" w:eastAsia="仿宋_GB2312" w:cs="Times New Roman"/>
      <w:kern w:val="2"/>
      <w:sz w:val="2"/>
      <w:szCs w:val="28"/>
    </w:rPr>
  </w:style>
  <w:style w:type="character" w:customStyle="1" w:styleId="375">
    <w:name w:val="标题 9 Char2"/>
    <w:qFormat/>
    <w:uiPriority w:val="0"/>
    <w:rPr>
      <w:rFonts w:eastAsia="仿宋_GB2312"/>
      <w:sz w:val="30"/>
      <w:lang w:val="en-US" w:eastAsia="zh-CN" w:bidi="ar-SA"/>
    </w:rPr>
  </w:style>
  <w:style w:type="character" w:customStyle="1" w:styleId="376">
    <w:name w:val="Char Char80"/>
    <w:qFormat/>
    <w:uiPriority w:val="0"/>
    <w:rPr>
      <w:rFonts w:hint="eastAsia" w:ascii="宋体" w:hAnsi="宋体" w:eastAsia="宋体" w:cs="Times New Roman"/>
      <w:b/>
      <w:bCs/>
      <w:kern w:val="2"/>
      <w:sz w:val="24"/>
      <w:szCs w:val="24"/>
      <w:lang w:val="en-US" w:eastAsia="zh-CN" w:bidi="ar-SA"/>
    </w:rPr>
  </w:style>
  <w:style w:type="character" w:customStyle="1" w:styleId="377">
    <w:name w:val="标题 6 Char2"/>
    <w:qFormat/>
    <w:uiPriority w:val="0"/>
    <w:rPr>
      <w:rFonts w:hAnsi="Arial" w:eastAsia="仿宋_GB2312"/>
      <w:sz w:val="30"/>
      <w:lang w:val="en-US" w:eastAsia="zh-CN" w:bidi="ar-SA"/>
    </w:rPr>
  </w:style>
  <w:style w:type="character" w:customStyle="1" w:styleId="378">
    <w:name w:val="标题 3 字符"/>
    <w:semiHidden/>
    <w:qFormat/>
    <w:uiPriority w:val="9"/>
    <w:rPr>
      <w:rFonts w:ascii="Times New Roman" w:hAnsi="Times New Roman" w:eastAsia="宋体" w:cs="Times New Roman"/>
      <w:b/>
      <w:bCs/>
      <w:sz w:val="32"/>
      <w:szCs w:val="32"/>
    </w:rPr>
  </w:style>
  <w:style w:type="character" w:customStyle="1" w:styleId="379">
    <w:name w:val="脚注文本 Char3"/>
    <w:qFormat/>
    <w:uiPriority w:val="0"/>
    <w:rPr>
      <w:rFonts w:ascii="Arial" w:hAnsi="Arial" w:eastAsia="宋体" w:cs="Arial"/>
      <w:sz w:val="18"/>
      <w:szCs w:val="18"/>
      <w:lang w:val="en-US" w:eastAsia="en-US" w:bidi="ar-SA"/>
    </w:rPr>
  </w:style>
  <w:style w:type="character" w:customStyle="1" w:styleId="380">
    <w:name w:val="正文文本缩进 2 字符"/>
    <w:semiHidden/>
    <w:qFormat/>
    <w:uiPriority w:val="99"/>
    <w:rPr>
      <w:rFonts w:ascii="Times New Roman" w:hAnsi="Times New Roman" w:eastAsia="宋体" w:cs="Times New Roman"/>
      <w:szCs w:val="24"/>
    </w:rPr>
  </w:style>
  <w:style w:type="character" w:customStyle="1" w:styleId="381">
    <w:name w:val="纯文本 Char3"/>
    <w:qFormat/>
    <w:uiPriority w:val="0"/>
    <w:rPr>
      <w:rFonts w:ascii="宋体" w:hAnsi="Courier New" w:eastAsia="宋体" w:cs="Courier New"/>
      <w:kern w:val="2"/>
      <w:sz w:val="21"/>
      <w:szCs w:val="21"/>
      <w:lang w:val="en-US" w:eastAsia="zh-CN" w:bidi="ar-SA"/>
    </w:rPr>
  </w:style>
  <w:style w:type="character" w:customStyle="1" w:styleId="382">
    <w:name w:val="副标题 Char2"/>
    <w:qFormat/>
    <w:uiPriority w:val="11"/>
    <w:rPr>
      <w:rFonts w:ascii="Cambria" w:hAnsi="Cambria" w:eastAsia="宋体" w:cs="Times New Roman"/>
      <w:b/>
      <w:bCs/>
      <w:kern w:val="28"/>
      <w:sz w:val="32"/>
      <w:szCs w:val="32"/>
    </w:rPr>
  </w:style>
  <w:style w:type="character" w:customStyle="1" w:styleId="383">
    <w:name w:val="日期 Char1"/>
    <w:qFormat/>
    <w:uiPriority w:val="0"/>
    <w:rPr>
      <w:rFonts w:ascii="Times New Roman" w:hAnsi="Times New Roman" w:eastAsia="宋体" w:cs="Times New Roman"/>
      <w:kern w:val="2"/>
      <w:sz w:val="22"/>
      <w:szCs w:val="22"/>
    </w:rPr>
  </w:style>
  <w:style w:type="character" w:customStyle="1" w:styleId="384">
    <w:name w:val="Char Char58"/>
    <w:qFormat/>
    <w:uiPriority w:val="0"/>
    <w:rPr>
      <w:rFonts w:hint="eastAsia" w:ascii="宋体" w:hAnsi="宋体" w:eastAsia="仿宋_GB2312" w:cs="Times New Roman"/>
      <w:kern w:val="2"/>
      <w:sz w:val="16"/>
      <w:szCs w:val="16"/>
    </w:rPr>
  </w:style>
  <w:style w:type="character" w:customStyle="1" w:styleId="385">
    <w:name w:val="日期 字符1"/>
    <w:qFormat/>
    <w:uiPriority w:val="0"/>
    <w:rPr>
      <w:rFonts w:ascii="Times New Roman" w:hAnsi="Times New Roman" w:eastAsia="宋体" w:cs="Times New Roman"/>
      <w:szCs w:val="24"/>
    </w:rPr>
  </w:style>
  <w:style w:type="character" w:customStyle="1" w:styleId="386">
    <w:name w:val="正文文本 字符1"/>
    <w:qFormat/>
    <w:uiPriority w:val="0"/>
    <w:rPr>
      <w:rFonts w:ascii="Times New Roman" w:hAnsi="Times New Roman" w:eastAsia="宋体" w:cs="Times New Roman"/>
      <w:szCs w:val="24"/>
    </w:rPr>
  </w:style>
  <w:style w:type="character" w:customStyle="1" w:styleId="387">
    <w:name w:val="标题 字符1"/>
    <w:qFormat/>
    <w:uiPriority w:val="0"/>
    <w:rPr>
      <w:rFonts w:ascii="Times New Roman" w:hAnsi="Times New Roman" w:eastAsia="宋体" w:cs="Times New Roman"/>
      <w:szCs w:val="24"/>
      <w:u w:val="single"/>
      <w:lang w:eastAsia="en-US"/>
    </w:rPr>
  </w:style>
  <w:style w:type="character" w:customStyle="1" w:styleId="388">
    <w:name w:val="标题 5 字符1"/>
    <w:qFormat/>
    <w:uiPriority w:val="0"/>
    <w:rPr>
      <w:rFonts w:ascii="宋体" w:hAnsi="宋体" w:eastAsia="宋体" w:cs="宋体"/>
      <w:b/>
      <w:bCs/>
      <w:kern w:val="0"/>
      <w:sz w:val="20"/>
      <w:szCs w:val="20"/>
    </w:rPr>
  </w:style>
  <w:style w:type="character" w:customStyle="1" w:styleId="389">
    <w:name w:val="不明显强调3"/>
    <w:qFormat/>
    <w:uiPriority w:val="0"/>
    <w:rPr>
      <w:rFonts w:ascii="Times New Roman" w:hAnsi="Times New Roman" w:eastAsia="宋体" w:cs="Times New Roman"/>
      <w:i/>
      <w:iCs/>
      <w:color w:val="808080"/>
    </w:rPr>
  </w:style>
  <w:style w:type="character" w:customStyle="1" w:styleId="390">
    <w:name w:val="批注框文本 Char5"/>
    <w:semiHidden/>
    <w:qFormat/>
    <w:uiPriority w:val="99"/>
    <w:rPr>
      <w:rFonts w:ascii="Times New Roman" w:hAnsi="Times New Roman" w:eastAsia="宋体" w:cs="Times New Roman"/>
      <w:sz w:val="18"/>
      <w:szCs w:val="18"/>
    </w:rPr>
  </w:style>
  <w:style w:type="character" w:customStyle="1" w:styleId="391">
    <w:name w:val="Balloon Text Char"/>
    <w:qFormat/>
    <w:uiPriority w:val="0"/>
    <w:rPr>
      <w:rFonts w:ascii="宋体" w:hAnsi="Times New Roman" w:eastAsia="宋体" w:cs="宋体"/>
      <w:sz w:val="18"/>
      <w:szCs w:val="18"/>
    </w:rPr>
  </w:style>
  <w:style w:type="character" w:customStyle="1" w:styleId="392">
    <w:name w:val="ca-02"/>
    <w:qFormat/>
    <w:uiPriority w:val="0"/>
  </w:style>
  <w:style w:type="character" w:customStyle="1" w:styleId="393">
    <w:name w:val="不明显参考3"/>
    <w:qFormat/>
    <w:uiPriority w:val="0"/>
    <w:rPr>
      <w:rFonts w:ascii="Times New Roman" w:hAnsi="Times New Roman" w:eastAsia="宋体" w:cs="Times New Roman"/>
      <w:smallCaps/>
      <w:color w:val="auto"/>
      <w:u w:val="single"/>
    </w:rPr>
  </w:style>
  <w:style w:type="character" w:customStyle="1" w:styleId="394">
    <w:name w:val="脚注文本 Char4"/>
    <w:semiHidden/>
    <w:qFormat/>
    <w:uiPriority w:val="99"/>
    <w:rPr>
      <w:rFonts w:ascii="Times New Roman" w:hAnsi="Times New Roman" w:eastAsia="宋体" w:cs="Times New Roman"/>
      <w:sz w:val="18"/>
      <w:szCs w:val="18"/>
    </w:rPr>
  </w:style>
  <w:style w:type="character" w:customStyle="1" w:styleId="395">
    <w:name w:val="手改 Char Char"/>
    <w:qFormat/>
    <w:uiPriority w:val="0"/>
    <w:rPr>
      <w:kern w:val="2"/>
      <w:sz w:val="21"/>
      <w:szCs w:val="24"/>
    </w:rPr>
  </w:style>
  <w:style w:type="character" w:customStyle="1" w:styleId="396">
    <w:name w:val="正文文本 3 字符"/>
    <w:semiHidden/>
    <w:qFormat/>
    <w:uiPriority w:val="99"/>
    <w:rPr>
      <w:rFonts w:ascii="Times New Roman" w:hAnsi="Times New Roman" w:eastAsia="宋体" w:cs="Times New Roman"/>
      <w:sz w:val="16"/>
      <w:szCs w:val="16"/>
    </w:rPr>
  </w:style>
  <w:style w:type="character" w:customStyle="1" w:styleId="397">
    <w:name w:val="Char Char101"/>
    <w:qFormat/>
    <w:uiPriority w:val="0"/>
    <w:rPr>
      <w:rFonts w:hint="eastAsia" w:ascii="宋体" w:hAnsi="宋体" w:eastAsia="仿宋_GB2312" w:cs="宋体"/>
      <w:kern w:val="2"/>
      <w:sz w:val="21"/>
      <w:szCs w:val="24"/>
    </w:rPr>
  </w:style>
  <w:style w:type="character" w:customStyle="1" w:styleId="398">
    <w:name w:val="明显参考12"/>
    <w:qFormat/>
    <w:uiPriority w:val="0"/>
    <w:rPr>
      <w:rFonts w:ascii="Times New Roman" w:hAnsi="Times New Roman" w:eastAsia="宋体" w:cs="Times New Roman"/>
      <w:b/>
      <w:bCs/>
      <w:smallCaps/>
      <w:color w:val="auto"/>
      <w:spacing w:val="5"/>
      <w:u w:val="single"/>
    </w:rPr>
  </w:style>
  <w:style w:type="character" w:customStyle="1" w:styleId="399">
    <w:name w:val="正文文本 Char4"/>
    <w:qFormat/>
    <w:uiPriority w:val="0"/>
    <w:rPr>
      <w:rFonts w:eastAsia="宋体"/>
      <w:kern w:val="2"/>
      <w:sz w:val="21"/>
      <w:szCs w:val="24"/>
      <w:lang w:val="en-US" w:eastAsia="zh-CN" w:bidi="ar-SA"/>
    </w:rPr>
  </w:style>
  <w:style w:type="character" w:customStyle="1" w:styleId="400">
    <w:name w:val="明显强调2"/>
    <w:qFormat/>
    <w:uiPriority w:val="0"/>
    <w:rPr>
      <w:b/>
      <w:bCs/>
      <w:i/>
      <w:iCs/>
      <w:color w:val="4F81BD"/>
    </w:rPr>
  </w:style>
  <w:style w:type="character" w:customStyle="1" w:styleId="401">
    <w:name w:val="正文首行缩进 2 字符"/>
    <w:semiHidden/>
    <w:qFormat/>
    <w:uiPriority w:val="99"/>
  </w:style>
  <w:style w:type="character" w:customStyle="1" w:styleId="402">
    <w:name w:val="标题 3 Char Char"/>
    <w:qFormat/>
    <w:uiPriority w:val="0"/>
    <w:rPr>
      <w:rFonts w:hint="eastAsia" w:ascii="宋体" w:hAnsi="宋体" w:eastAsia="宋体" w:cs="Times New Roman"/>
      <w:b/>
      <w:bCs/>
      <w:kern w:val="2"/>
      <w:sz w:val="32"/>
      <w:szCs w:val="32"/>
      <w:lang w:val="en-US" w:eastAsia="zh-CN" w:bidi="ar-SA"/>
    </w:rPr>
  </w:style>
  <w:style w:type="character" w:customStyle="1" w:styleId="403">
    <w:name w:val="Char Char48"/>
    <w:qFormat/>
    <w:uiPriority w:val="0"/>
  </w:style>
  <w:style w:type="character" w:customStyle="1" w:styleId="404">
    <w:name w:val="Char Char410"/>
    <w:qFormat/>
    <w:uiPriority w:val="0"/>
    <w:rPr>
      <w:rFonts w:hint="eastAsia" w:ascii="宋体" w:hAnsi="宋体" w:eastAsia="仿宋_GB2312" w:cs="宋体"/>
      <w:sz w:val="28"/>
      <w:szCs w:val="24"/>
      <w:u w:val="single"/>
      <w:lang w:eastAsia="en-US"/>
    </w:rPr>
  </w:style>
  <w:style w:type="character" w:customStyle="1" w:styleId="405">
    <w:name w:val="标题 8 字符1"/>
    <w:qFormat/>
    <w:uiPriority w:val="0"/>
    <w:rPr>
      <w:rFonts w:ascii="Times New Roman" w:hAnsi="Arial" w:eastAsia="仿宋_GB2312" w:cs="Times New Roman"/>
      <w:kern w:val="0"/>
      <w:sz w:val="30"/>
      <w:szCs w:val="20"/>
    </w:rPr>
  </w:style>
  <w:style w:type="character" w:customStyle="1" w:styleId="406">
    <w:name w:val="明显强调4"/>
    <w:qFormat/>
    <w:uiPriority w:val="0"/>
    <w:rPr>
      <w:rFonts w:ascii="Times New Roman" w:hAnsi="Times New Roman" w:eastAsia="宋体" w:cs="Times New Roman"/>
      <w:b/>
      <w:bCs/>
      <w:i/>
      <w:iCs/>
      <w:color w:val="4F81BD"/>
    </w:rPr>
  </w:style>
  <w:style w:type="character" w:customStyle="1" w:styleId="407">
    <w:name w:val="Char Char79"/>
    <w:qFormat/>
    <w:uiPriority w:val="0"/>
    <w:rPr>
      <w:rFonts w:hint="default" w:ascii="Arial" w:hAnsi="Arial" w:eastAsia="黑体" w:cs="Times New Roman"/>
      <w:kern w:val="2"/>
      <w:sz w:val="24"/>
      <w:szCs w:val="24"/>
      <w:lang w:val="en-US" w:eastAsia="zh-CN" w:bidi="ar-SA"/>
    </w:rPr>
  </w:style>
  <w:style w:type="character" w:customStyle="1" w:styleId="408">
    <w:name w:val="main_tdbg_7601"/>
    <w:qFormat/>
    <w:uiPriority w:val="0"/>
    <w:rPr>
      <w:rFonts w:ascii="Times New Roman" w:hAnsi="Times New Roman" w:eastAsia="宋体" w:cs="Times New Roman"/>
      <w:sz w:val="14"/>
      <w:szCs w:val="14"/>
    </w:rPr>
  </w:style>
  <w:style w:type="character" w:customStyle="1" w:styleId="409">
    <w:name w:val="副标题 字符1"/>
    <w:qFormat/>
    <w:uiPriority w:val="0"/>
    <w:rPr>
      <w:rFonts w:ascii="Times New Roman" w:hAnsi="Times New Roman" w:eastAsia="宋体" w:cs="Times New Roman"/>
      <w:szCs w:val="24"/>
      <w:u w:val="single"/>
      <w:lang w:eastAsia="en-US"/>
    </w:rPr>
  </w:style>
  <w:style w:type="character" w:customStyle="1" w:styleId="410">
    <w:name w:val="Char Char18"/>
    <w:qFormat/>
    <w:uiPriority w:val="0"/>
    <w:rPr>
      <w:rFonts w:hint="eastAsia" w:ascii="宋体" w:hAnsi="宋体" w:eastAsia="仿宋_GB2312" w:cs="宋体"/>
      <w:sz w:val="30"/>
      <w:szCs w:val="28"/>
    </w:rPr>
  </w:style>
  <w:style w:type="character" w:customStyle="1" w:styleId="411">
    <w:name w:val="Char Char22"/>
    <w:qFormat/>
    <w:uiPriority w:val="0"/>
    <w:rPr>
      <w:b/>
      <w:bCs/>
      <w:kern w:val="2"/>
      <w:sz w:val="32"/>
      <w:szCs w:val="32"/>
    </w:rPr>
  </w:style>
  <w:style w:type="character" w:customStyle="1" w:styleId="412">
    <w:name w:val="尾注文本 字符"/>
    <w:semiHidden/>
    <w:qFormat/>
    <w:uiPriority w:val="99"/>
    <w:rPr>
      <w:rFonts w:ascii="Times New Roman" w:hAnsi="Times New Roman" w:eastAsia="宋体" w:cs="Times New Roman"/>
      <w:szCs w:val="24"/>
    </w:rPr>
  </w:style>
  <w:style w:type="character" w:customStyle="1" w:styleId="413">
    <w:name w:val="正文文本 3 字符1"/>
    <w:qFormat/>
    <w:uiPriority w:val="0"/>
    <w:rPr>
      <w:rFonts w:ascii="Times New Roman" w:hAnsi="Times New Roman" w:eastAsia="宋体" w:cs="Times New Roman"/>
      <w:sz w:val="16"/>
      <w:szCs w:val="16"/>
    </w:rPr>
  </w:style>
  <w:style w:type="character" w:customStyle="1" w:styleId="414">
    <w:name w:val="页眉 Char3"/>
    <w:semiHidden/>
    <w:qFormat/>
    <w:uiPriority w:val="99"/>
    <w:rPr>
      <w:rFonts w:ascii="Times New Roman" w:hAnsi="Times New Roman" w:eastAsia="宋体" w:cs="Times New Roman"/>
      <w:sz w:val="18"/>
      <w:szCs w:val="18"/>
    </w:rPr>
  </w:style>
  <w:style w:type="character" w:customStyle="1" w:styleId="415">
    <w:name w:val="Intense Quote Char1"/>
    <w:link w:val="416"/>
    <w:qFormat/>
    <w:uiPriority w:val="0"/>
    <w:rPr>
      <w:rFonts w:ascii="Calibri" w:hAnsi="Calibri"/>
      <w:b/>
      <w:bCs/>
      <w:i/>
      <w:iCs/>
      <w:color w:val="4F81BD"/>
      <w:sz w:val="22"/>
    </w:rPr>
  </w:style>
  <w:style w:type="paragraph" w:customStyle="1" w:styleId="416">
    <w:name w:val="明显引用111"/>
    <w:basedOn w:val="1"/>
    <w:next w:val="1"/>
    <w:link w:val="415"/>
    <w:qFormat/>
    <w:uiPriority w:val="0"/>
    <w:pPr>
      <w:pBdr>
        <w:bottom w:val="single" w:color="4F81BD" w:sz="4" w:space="4"/>
      </w:pBdr>
      <w:spacing w:before="200" w:after="280"/>
      <w:ind w:left="936" w:right="936"/>
    </w:pPr>
    <w:rPr>
      <w:rFonts w:ascii="Calibri" w:hAnsi="Calibri"/>
      <w:b/>
      <w:bCs/>
      <w:i/>
      <w:iCs/>
      <w:color w:val="4F81BD"/>
      <w:kern w:val="0"/>
      <w:sz w:val="22"/>
      <w:szCs w:val="20"/>
    </w:rPr>
  </w:style>
  <w:style w:type="character" w:customStyle="1" w:styleId="417">
    <w:name w:val="_Style 416"/>
    <w:qFormat/>
    <w:uiPriority w:val="0"/>
    <w:rPr>
      <w:smallCaps/>
      <w:color w:val="C0504D"/>
      <w:u w:val="single"/>
    </w:rPr>
  </w:style>
  <w:style w:type="character" w:customStyle="1" w:styleId="418">
    <w:name w:val="明显引用 Char6"/>
    <w:qFormat/>
    <w:uiPriority w:val="30"/>
    <w:rPr>
      <w:b/>
      <w:bCs/>
      <w:i/>
      <w:iCs/>
      <w:color w:val="4F81BD"/>
      <w:kern w:val="2"/>
      <w:sz w:val="21"/>
      <w:szCs w:val="24"/>
    </w:rPr>
  </w:style>
  <w:style w:type="character" w:customStyle="1" w:styleId="419">
    <w:name w:val="文档结构图 Char5"/>
    <w:semiHidden/>
    <w:qFormat/>
    <w:uiPriority w:val="99"/>
    <w:rPr>
      <w:rFonts w:ascii="宋体" w:hAnsi="Times New Roman" w:eastAsia="宋体" w:cs="Times New Roman"/>
      <w:sz w:val="18"/>
      <w:szCs w:val="18"/>
    </w:rPr>
  </w:style>
  <w:style w:type="character" w:customStyle="1" w:styleId="420">
    <w:name w:val="font161"/>
    <w:qFormat/>
    <w:uiPriority w:val="0"/>
    <w:rPr>
      <w:rFonts w:ascii="Times New Roman" w:hAnsi="Times New Roman" w:eastAsia="宋体" w:cs="Times New Roman"/>
      <w:b/>
      <w:bCs/>
      <w:sz w:val="32"/>
      <w:szCs w:val="32"/>
    </w:rPr>
  </w:style>
  <w:style w:type="character" w:customStyle="1" w:styleId="421">
    <w:name w:val="Char Char65"/>
    <w:qFormat/>
    <w:uiPriority w:val="0"/>
    <w:rPr>
      <w:rFonts w:hint="eastAsia" w:ascii="宋体" w:hAnsi="宋体" w:eastAsia="宋体" w:cs="Times New Roman"/>
      <w:b/>
      <w:bCs/>
      <w:kern w:val="2"/>
      <w:sz w:val="24"/>
      <w:szCs w:val="24"/>
      <w:lang w:val="en-US" w:eastAsia="zh-CN" w:bidi="ar-SA"/>
    </w:rPr>
  </w:style>
  <w:style w:type="character" w:customStyle="1" w:styleId="422">
    <w:name w:val="日期 Char2"/>
    <w:qFormat/>
    <w:uiPriority w:val="99"/>
    <w:rPr>
      <w:kern w:val="2"/>
      <w:sz w:val="21"/>
      <w:szCs w:val="24"/>
    </w:rPr>
  </w:style>
  <w:style w:type="character" w:customStyle="1" w:styleId="423">
    <w:name w:val="正文首行缩进 2 Char1"/>
    <w:qFormat/>
    <w:uiPriority w:val="0"/>
    <w:rPr>
      <w:rFonts w:ascii="Times New Roman" w:hAnsi="Times New Roman" w:eastAsia="宋体" w:cs="Times New Roman"/>
      <w:kern w:val="2"/>
      <w:sz w:val="21"/>
      <w:szCs w:val="24"/>
      <w:lang w:val="en-US" w:eastAsia="zh-CN" w:bidi="ar-SA"/>
    </w:rPr>
  </w:style>
  <w:style w:type="character" w:customStyle="1" w:styleId="424">
    <w:name w:val="明显引用 字符"/>
    <w:qFormat/>
    <w:uiPriority w:val="0"/>
    <w:rPr>
      <w:rFonts w:ascii="Times New Roman" w:hAnsi="Times New Roman" w:eastAsia="宋体" w:cs="Times New Roman"/>
      <w:i/>
      <w:iCs/>
      <w:color w:val="5B9BD5"/>
      <w:szCs w:val="24"/>
    </w:rPr>
  </w:style>
  <w:style w:type="character" w:customStyle="1" w:styleId="425">
    <w:name w:val="Char Char74"/>
    <w:qFormat/>
    <w:uiPriority w:val="0"/>
    <w:rPr>
      <w:rFonts w:hint="eastAsia" w:ascii="宋体" w:hAnsi="宋体" w:eastAsia="宋体" w:cs="Times New Roman"/>
      <w:kern w:val="2"/>
      <w:sz w:val="24"/>
      <w:szCs w:val="24"/>
      <w:lang w:val="en-US" w:eastAsia="zh-CN" w:bidi="ar-SA"/>
    </w:rPr>
  </w:style>
  <w:style w:type="character" w:customStyle="1" w:styleId="426">
    <w:name w:val="批注主题 Char5"/>
    <w:semiHidden/>
    <w:qFormat/>
    <w:uiPriority w:val="99"/>
    <w:rPr>
      <w:rFonts w:ascii="Times New Roman" w:hAnsi="Times New Roman" w:eastAsia="宋体" w:cs="Times New Roman"/>
      <w:b/>
      <w:bCs/>
      <w:szCs w:val="24"/>
    </w:rPr>
  </w:style>
  <w:style w:type="character" w:customStyle="1" w:styleId="427">
    <w:name w:val="正文首行缩进 2 Char2"/>
    <w:semiHidden/>
    <w:qFormat/>
    <w:uiPriority w:val="99"/>
  </w:style>
  <w:style w:type="character" w:customStyle="1" w:styleId="428">
    <w:name w:val="正文文本缩进 3 Char4"/>
    <w:semiHidden/>
    <w:qFormat/>
    <w:uiPriority w:val="99"/>
    <w:rPr>
      <w:rFonts w:ascii="Times New Roman" w:hAnsi="Times New Roman" w:eastAsia="宋体" w:cs="Times New Roman"/>
      <w:sz w:val="16"/>
      <w:szCs w:val="16"/>
    </w:rPr>
  </w:style>
  <w:style w:type="character" w:customStyle="1" w:styleId="429">
    <w:name w:val="Char Char62"/>
    <w:qFormat/>
    <w:uiPriority w:val="0"/>
    <w:rPr>
      <w:rFonts w:hint="eastAsia" w:ascii="宋体" w:hAnsi="Courier New" w:eastAsia="宋体" w:cs="Times New Roman"/>
      <w:kern w:val="2"/>
      <w:sz w:val="21"/>
      <w:szCs w:val="21"/>
      <w:lang w:val="en-US" w:eastAsia="zh-CN" w:bidi="ar-SA"/>
    </w:rPr>
  </w:style>
  <w:style w:type="character" w:customStyle="1" w:styleId="430">
    <w:name w:val="标题 1 Char1"/>
    <w:qFormat/>
    <w:uiPriority w:val="0"/>
    <w:rPr>
      <w:rFonts w:ascii="Times New Roman" w:hAnsi="Times New Roman" w:eastAsia="宋体" w:cs="Times New Roman"/>
      <w:b/>
      <w:bCs/>
      <w:kern w:val="44"/>
      <w:sz w:val="44"/>
      <w:szCs w:val="44"/>
    </w:rPr>
  </w:style>
  <w:style w:type="character" w:customStyle="1" w:styleId="431">
    <w:name w:val="Comment Subject Char"/>
    <w:qFormat/>
    <w:uiPriority w:val="0"/>
    <w:rPr>
      <w:rFonts w:ascii="宋体" w:hAnsi="Times New Roman" w:eastAsia="宋体" w:cs="宋体"/>
      <w:b/>
      <w:bCs/>
      <w:sz w:val="28"/>
      <w:szCs w:val="28"/>
    </w:rPr>
  </w:style>
  <w:style w:type="character" w:customStyle="1" w:styleId="432">
    <w:name w:val="页脚 Char1"/>
    <w:qFormat/>
    <w:uiPriority w:val="99"/>
    <w:rPr>
      <w:rFonts w:ascii="Calibri" w:hAnsi="Calibri" w:eastAsia="宋体" w:cs="Times New Roman"/>
      <w:kern w:val="2"/>
      <w:sz w:val="18"/>
      <w:szCs w:val="18"/>
    </w:rPr>
  </w:style>
  <w:style w:type="character" w:customStyle="1" w:styleId="433">
    <w:name w:val="正文文本 字符"/>
    <w:semiHidden/>
    <w:qFormat/>
    <w:uiPriority w:val="99"/>
    <w:rPr>
      <w:rFonts w:ascii="Times New Roman" w:hAnsi="Times New Roman" w:eastAsia="宋体" w:cs="Times New Roman"/>
      <w:szCs w:val="24"/>
    </w:rPr>
  </w:style>
  <w:style w:type="character" w:customStyle="1" w:styleId="434">
    <w:name w:val="ITTHEADER1 Char"/>
    <w:qFormat/>
    <w:uiPriority w:val="0"/>
    <w:rPr>
      <w:rFonts w:eastAsia="黑体"/>
      <w:kern w:val="2"/>
      <w:sz w:val="44"/>
      <w:szCs w:val="44"/>
      <w:lang w:val="en-US" w:eastAsia="zh-CN" w:bidi="ar-SA"/>
    </w:rPr>
  </w:style>
  <w:style w:type="character" w:customStyle="1" w:styleId="435">
    <w:name w:val="标题 Char4"/>
    <w:qFormat/>
    <w:uiPriority w:val="10"/>
    <w:rPr>
      <w:rFonts w:ascii="Cambria" w:hAnsi="Cambria" w:eastAsia="宋体" w:cs="Times New Roman"/>
      <w:b/>
      <w:bCs/>
      <w:sz w:val="32"/>
      <w:szCs w:val="32"/>
    </w:rPr>
  </w:style>
  <w:style w:type="character" w:customStyle="1" w:styleId="436">
    <w:name w:val="引用 字符1"/>
    <w:qFormat/>
    <w:uiPriority w:val="0"/>
    <w:rPr>
      <w:i/>
      <w:iCs/>
      <w:color w:val="000000"/>
    </w:rPr>
  </w:style>
  <w:style w:type="character" w:customStyle="1" w:styleId="437">
    <w:name w:val="书籍标题4"/>
    <w:qFormat/>
    <w:uiPriority w:val="0"/>
    <w:rPr>
      <w:rFonts w:ascii="Times New Roman" w:hAnsi="Times New Roman" w:eastAsia="宋体" w:cs="Times New Roman"/>
      <w:b/>
      <w:bCs/>
      <w:smallCaps/>
      <w:spacing w:val="5"/>
    </w:rPr>
  </w:style>
  <w:style w:type="character" w:customStyle="1" w:styleId="438">
    <w:name w:val="标题 3 字符1"/>
    <w:qFormat/>
    <w:uiPriority w:val="0"/>
    <w:rPr>
      <w:rFonts w:ascii="Times New Roman" w:hAnsi="Times New Roman" w:eastAsia="宋体" w:cs="Times New Roman"/>
      <w:b/>
      <w:bCs/>
      <w:sz w:val="32"/>
      <w:szCs w:val="32"/>
    </w:rPr>
  </w:style>
  <w:style w:type="character" w:customStyle="1" w:styleId="439">
    <w:name w:val="Char Char84"/>
    <w:qFormat/>
    <w:uiPriority w:val="0"/>
    <w:rPr>
      <w:rFonts w:hint="eastAsia" w:ascii="宋体" w:hAnsi="宋体" w:eastAsia="宋体" w:cs="Times New Roman"/>
      <w:b/>
      <w:bCs/>
      <w:kern w:val="2"/>
      <w:sz w:val="32"/>
      <w:szCs w:val="32"/>
      <w:lang w:val="en-US" w:eastAsia="zh-CN" w:bidi="ar-SA"/>
    </w:rPr>
  </w:style>
  <w:style w:type="character" w:customStyle="1" w:styleId="440">
    <w:name w:val="HTML 预设格式 Char1"/>
    <w:qFormat/>
    <w:uiPriority w:val="0"/>
    <w:rPr>
      <w:rFonts w:ascii="宋体" w:hAnsi="宋体" w:cs="宋体"/>
      <w:color w:val="000000"/>
      <w:sz w:val="24"/>
      <w:szCs w:val="24"/>
    </w:rPr>
  </w:style>
  <w:style w:type="character" w:customStyle="1" w:styleId="441">
    <w:name w:val="14t1"/>
    <w:qFormat/>
    <w:uiPriority w:val="0"/>
    <w:rPr>
      <w:rFonts w:hint="eastAsia" w:ascii="宋体" w:hAnsi="宋体" w:eastAsia="宋体" w:cs="Times New Roman"/>
      <w:sz w:val="11"/>
      <w:szCs w:val="11"/>
    </w:rPr>
  </w:style>
  <w:style w:type="character" w:customStyle="1" w:styleId="442">
    <w:name w:val="页眉 字符"/>
    <w:semiHidden/>
    <w:qFormat/>
    <w:uiPriority w:val="99"/>
    <w:rPr>
      <w:rFonts w:ascii="Times New Roman" w:hAnsi="Times New Roman" w:eastAsia="宋体" w:cs="Times New Roman"/>
      <w:sz w:val="18"/>
      <w:szCs w:val="18"/>
    </w:rPr>
  </w:style>
  <w:style w:type="character" w:customStyle="1" w:styleId="443">
    <w:name w:val="标题 8 Char1"/>
    <w:qFormat/>
    <w:uiPriority w:val="0"/>
    <w:rPr>
      <w:rFonts w:ascii="Times New Roman" w:hAnsi="Arial" w:eastAsia="仿宋_GB2312" w:cs="Times New Roman"/>
      <w:sz w:val="30"/>
      <w:szCs w:val="20"/>
    </w:rPr>
  </w:style>
  <w:style w:type="character" w:customStyle="1" w:styleId="444">
    <w:name w:val="Char Char31"/>
    <w:qFormat/>
    <w:uiPriority w:val="0"/>
    <w:rPr>
      <w:rFonts w:hint="eastAsia" w:ascii="宋体" w:hAnsi="宋体" w:eastAsia="宋体" w:cs="Times New Roman"/>
      <w:kern w:val="2"/>
      <w:sz w:val="18"/>
      <w:szCs w:val="18"/>
      <w:lang w:val="en-US" w:eastAsia="zh-CN" w:bidi="ar-SA"/>
    </w:rPr>
  </w:style>
  <w:style w:type="character" w:customStyle="1" w:styleId="445">
    <w:name w:val="textcontents"/>
    <w:qFormat/>
    <w:uiPriority w:val="0"/>
    <w:rPr>
      <w:rFonts w:ascii="Times New Roman" w:hAnsi="Times New Roman" w:eastAsia="宋体" w:cs="Times New Roman"/>
    </w:rPr>
  </w:style>
  <w:style w:type="character" w:customStyle="1" w:styleId="446">
    <w:name w:val="s3"/>
    <w:qFormat/>
    <w:uiPriority w:val="0"/>
  </w:style>
  <w:style w:type="character" w:customStyle="1" w:styleId="447">
    <w:name w:val="Subtitle Char"/>
    <w:qFormat/>
    <w:uiPriority w:val="0"/>
    <w:rPr>
      <w:rFonts w:ascii="Cambria" w:hAnsi="Cambria" w:eastAsia="宋体" w:cs="Cambria"/>
      <w:b/>
      <w:bCs/>
      <w:kern w:val="28"/>
      <w:sz w:val="32"/>
      <w:szCs w:val="32"/>
    </w:rPr>
  </w:style>
  <w:style w:type="character" w:customStyle="1" w:styleId="448">
    <w:name w:val="Title Char"/>
    <w:qFormat/>
    <w:uiPriority w:val="0"/>
    <w:rPr>
      <w:rFonts w:ascii="Cambria" w:hAnsi="Cambria" w:eastAsia="宋体" w:cs="Cambria"/>
      <w:b/>
      <w:bCs/>
      <w:kern w:val="2"/>
      <w:sz w:val="32"/>
      <w:szCs w:val="32"/>
    </w:rPr>
  </w:style>
  <w:style w:type="character" w:customStyle="1" w:styleId="449">
    <w:name w:val="页脚 Char3"/>
    <w:semiHidden/>
    <w:qFormat/>
    <w:uiPriority w:val="99"/>
    <w:rPr>
      <w:rFonts w:ascii="Times New Roman" w:hAnsi="Times New Roman" w:eastAsia="宋体" w:cs="Times New Roman"/>
      <w:sz w:val="18"/>
      <w:szCs w:val="18"/>
    </w:rPr>
  </w:style>
  <w:style w:type="character" w:customStyle="1" w:styleId="450">
    <w:name w:val="不明显参考4"/>
    <w:qFormat/>
    <w:uiPriority w:val="0"/>
    <w:rPr>
      <w:smallCaps/>
      <w:color w:val="C0504D"/>
      <w:u w:val="single"/>
    </w:rPr>
  </w:style>
  <w:style w:type="character" w:customStyle="1" w:styleId="451">
    <w:name w:val="标题 7 字符"/>
    <w:semiHidden/>
    <w:qFormat/>
    <w:uiPriority w:val="9"/>
    <w:rPr>
      <w:rFonts w:ascii="Times New Roman" w:hAnsi="Times New Roman" w:eastAsia="宋体" w:cs="Times New Roman"/>
      <w:b/>
      <w:bCs/>
      <w:sz w:val="24"/>
      <w:szCs w:val="24"/>
    </w:rPr>
  </w:style>
  <w:style w:type="character" w:customStyle="1" w:styleId="452">
    <w:name w:val="Char Char23"/>
    <w:qFormat/>
    <w:uiPriority w:val="0"/>
    <w:rPr>
      <w:rFonts w:ascii="Cambria" w:hAnsi="Cambria" w:eastAsia="宋体" w:cs="Times New Roman"/>
      <w:b/>
      <w:bCs/>
      <w:kern w:val="2"/>
      <w:sz w:val="32"/>
      <w:szCs w:val="32"/>
    </w:rPr>
  </w:style>
  <w:style w:type="character" w:customStyle="1" w:styleId="453">
    <w:name w:val="引用 Char3"/>
    <w:qFormat/>
    <w:uiPriority w:val="29"/>
    <w:rPr>
      <w:rFonts w:ascii="Calibri" w:hAnsi="Calibri" w:eastAsia="宋体" w:cs="Times New Roman"/>
      <w:i/>
      <w:iCs/>
      <w:color w:val="000000"/>
      <w:szCs w:val="24"/>
    </w:rPr>
  </w:style>
  <w:style w:type="character" w:customStyle="1" w:styleId="454">
    <w:name w:val="正文文本 3 Char1"/>
    <w:qFormat/>
    <w:uiPriority w:val="0"/>
    <w:rPr>
      <w:kern w:val="2"/>
      <w:sz w:val="16"/>
      <w:szCs w:val="16"/>
    </w:rPr>
  </w:style>
  <w:style w:type="character" w:customStyle="1" w:styleId="455">
    <w:name w:val="Char Char24"/>
    <w:qFormat/>
    <w:uiPriority w:val="0"/>
    <w:rPr>
      <w:b/>
      <w:bCs/>
      <w:kern w:val="44"/>
      <w:sz w:val="44"/>
      <w:szCs w:val="44"/>
    </w:rPr>
  </w:style>
  <w:style w:type="character" w:customStyle="1" w:styleId="456">
    <w:name w:val="Char Char82"/>
    <w:qFormat/>
    <w:uiPriority w:val="0"/>
    <w:rPr>
      <w:rFonts w:hint="eastAsia" w:ascii="宋体" w:hAnsi="宋体" w:eastAsia="宋体" w:cs="Times New Roman"/>
      <w:b/>
      <w:bCs/>
      <w:kern w:val="2"/>
      <w:sz w:val="28"/>
      <w:szCs w:val="28"/>
      <w:lang w:val="en-US" w:eastAsia="zh-CN" w:bidi="ar-SA"/>
    </w:rPr>
  </w:style>
  <w:style w:type="character" w:customStyle="1" w:styleId="457">
    <w:name w:val="4"/>
    <w:qFormat/>
    <w:uiPriority w:val="0"/>
    <w:rPr>
      <w:b/>
      <w:bCs/>
      <w:smallCaps/>
      <w:spacing w:val="5"/>
    </w:rPr>
  </w:style>
  <w:style w:type="character" w:customStyle="1" w:styleId="458">
    <w:name w:val="尾注文本 Char2"/>
    <w:semiHidden/>
    <w:qFormat/>
    <w:uiPriority w:val="99"/>
    <w:rPr>
      <w:rFonts w:ascii="Calibri" w:hAnsi="Calibri" w:eastAsia="宋体" w:cs="Times New Roman"/>
      <w:szCs w:val="24"/>
    </w:rPr>
  </w:style>
  <w:style w:type="character" w:customStyle="1" w:styleId="459">
    <w:name w:val="书籍标题1"/>
    <w:qFormat/>
    <w:uiPriority w:val="0"/>
    <w:rPr>
      <w:rFonts w:ascii="Times New Roman" w:hAnsi="Times New Roman" w:eastAsia="宋体" w:cs="Times New Roman"/>
      <w:b/>
      <w:bCs/>
      <w:smallCaps/>
      <w:spacing w:val="5"/>
    </w:rPr>
  </w:style>
  <w:style w:type="character" w:customStyle="1" w:styleId="460">
    <w:name w:val="Char Char32"/>
    <w:qFormat/>
    <w:uiPriority w:val="0"/>
    <w:rPr>
      <w:rFonts w:ascii="仿宋_GB2312" w:eastAsia="仿宋_GB2312" w:cs="MingLiU"/>
      <w:b/>
      <w:spacing w:val="1"/>
      <w:w w:val="99"/>
      <w:sz w:val="28"/>
      <w:szCs w:val="32"/>
    </w:rPr>
  </w:style>
  <w:style w:type="character" w:customStyle="1" w:styleId="461">
    <w:name w:val="书籍标题5"/>
    <w:qFormat/>
    <w:uiPriority w:val="0"/>
    <w:rPr>
      <w:b/>
      <w:bCs/>
      <w:smallCaps/>
      <w:spacing w:val="5"/>
    </w:rPr>
  </w:style>
  <w:style w:type="character" w:customStyle="1" w:styleId="462">
    <w:name w:val="纯文本 Char2"/>
    <w:qFormat/>
    <w:uiPriority w:val="99"/>
    <w:rPr>
      <w:rFonts w:ascii="宋体" w:hAnsi="Courier New" w:eastAsia="宋体" w:cs="Times New Roman"/>
      <w:szCs w:val="21"/>
    </w:rPr>
  </w:style>
  <w:style w:type="character" w:customStyle="1" w:styleId="463">
    <w:name w:val="ITTHEADER2 Char"/>
    <w:qFormat/>
    <w:uiPriority w:val="0"/>
    <w:rPr>
      <w:rFonts w:ascii="仿宋_GB2312" w:eastAsia="仿宋_GB2312" w:cs="MingLiU"/>
      <w:b/>
      <w:spacing w:val="1"/>
      <w:w w:val="99"/>
      <w:sz w:val="28"/>
      <w:szCs w:val="32"/>
      <w:lang w:val="en-US" w:eastAsia="zh-CN" w:bidi="ar-SA"/>
    </w:rPr>
  </w:style>
  <w:style w:type="character" w:customStyle="1" w:styleId="464">
    <w:name w:val="标题 5 Char1"/>
    <w:qFormat/>
    <w:uiPriority w:val="0"/>
    <w:rPr>
      <w:rFonts w:ascii="宋体" w:hAnsi="宋体" w:eastAsia="宋体" w:cs="宋体"/>
      <w:b/>
      <w:bCs/>
      <w:sz w:val="20"/>
      <w:szCs w:val="20"/>
    </w:rPr>
  </w:style>
  <w:style w:type="character" w:customStyle="1" w:styleId="465">
    <w:name w:val="style31"/>
    <w:qFormat/>
    <w:uiPriority w:val="0"/>
    <w:rPr>
      <w:rFonts w:ascii="Times New Roman" w:hAnsi="Times New Roman" w:eastAsia="宋体" w:cs="Times New Roman"/>
      <w:sz w:val="10"/>
      <w:szCs w:val="10"/>
    </w:rPr>
  </w:style>
  <w:style w:type="character" w:customStyle="1" w:styleId="466">
    <w:name w:val="normaltext1"/>
    <w:qFormat/>
    <w:uiPriority w:val="0"/>
    <w:rPr>
      <w:rFonts w:hint="default" w:ascii="ˎ̥" w:hAnsi="ˎ̥" w:eastAsia="宋体" w:cs="Times New Roman"/>
      <w:sz w:val="9"/>
      <w:szCs w:val="9"/>
    </w:rPr>
  </w:style>
  <w:style w:type="character" w:customStyle="1" w:styleId="467">
    <w:name w:val="ss16"/>
    <w:qFormat/>
    <w:uiPriority w:val="0"/>
    <w:rPr>
      <w:rFonts w:hint="eastAsia" w:ascii="宋体" w:hAnsi="宋体" w:eastAsia="宋体" w:cs="Times New Roman"/>
      <w:color w:val="000000"/>
      <w:sz w:val="9"/>
      <w:szCs w:val="9"/>
    </w:rPr>
  </w:style>
  <w:style w:type="character" w:customStyle="1" w:styleId="468">
    <w:name w:val="批注框文本 Char3"/>
    <w:semiHidden/>
    <w:qFormat/>
    <w:uiPriority w:val="99"/>
    <w:rPr>
      <w:rFonts w:ascii="Calibri" w:hAnsi="Calibri" w:eastAsia="宋体" w:cs="Times New Roman"/>
      <w:sz w:val="18"/>
      <w:szCs w:val="18"/>
    </w:rPr>
  </w:style>
  <w:style w:type="character" w:customStyle="1" w:styleId="469">
    <w:name w:val="Char Char34"/>
    <w:qFormat/>
    <w:uiPriority w:val="0"/>
    <w:rPr>
      <w:rFonts w:ascii="仿宋_GB2312" w:eastAsia="仿宋_GB2312" w:cs="MingLiU"/>
      <w:b/>
      <w:spacing w:val="1"/>
      <w:w w:val="99"/>
      <w:sz w:val="28"/>
      <w:szCs w:val="32"/>
    </w:rPr>
  </w:style>
  <w:style w:type="character" w:customStyle="1" w:styleId="470">
    <w:name w:val="文档结构图 Char1"/>
    <w:qFormat/>
    <w:uiPriority w:val="0"/>
    <w:rPr>
      <w:rFonts w:ascii="宋体" w:hAnsi="Times New Roman" w:eastAsia="宋体" w:cs="宋体"/>
      <w:kern w:val="2"/>
      <w:sz w:val="18"/>
      <w:szCs w:val="18"/>
    </w:rPr>
  </w:style>
  <w:style w:type="character" w:customStyle="1" w:styleId="471">
    <w:name w:val="正文文本 Char"/>
    <w:qFormat/>
    <w:uiPriority w:val="0"/>
    <w:rPr>
      <w:rFonts w:ascii="Times New Roman" w:hAnsi="Times New Roman" w:eastAsia="宋体" w:cs="Times New Roman"/>
      <w:kern w:val="2"/>
      <w:sz w:val="21"/>
      <w:szCs w:val="24"/>
      <w:lang w:val="en-US" w:eastAsia="zh-CN" w:bidi="ar-SA"/>
    </w:rPr>
  </w:style>
  <w:style w:type="character" w:customStyle="1" w:styleId="472">
    <w:name w:val="Body Text Char"/>
    <w:qFormat/>
    <w:uiPriority w:val="0"/>
    <w:rPr>
      <w:rFonts w:ascii="Times New Roman" w:hAnsi="Times New Roman" w:eastAsia="宋体" w:cs="Times New Roman"/>
    </w:rPr>
  </w:style>
  <w:style w:type="character" w:customStyle="1" w:styleId="473">
    <w:name w:val="批注主题 Char2"/>
    <w:qFormat/>
    <w:uiPriority w:val="99"/>
    <w:rPr>
      <w:b/>
      <w:bCs/>
      <w:kern w:val="2"/>
      <w:sz w:val="21"/>
      <w:szCs w:val="24"/>
    </w:rPr>
  </w:style>
  <w:style w:type="character" w:customStyle="1" w:styleId="474">
    <w:name w:val="Comment Text Char"/>
    <w:qFormat/>
    <w:uiPriority w:val="0"/>
    <w:rPr>
      <w:rFonts w:ascii="Times New Roman" w:hAnsi="Times New Roman" w:eastAsia="宋体" w:cs="Times New Roman"/>
      <w:kern w:val="2"/>
      <w:sz w:val="22"/>
      <w:szCs w:val="22"/>
    </w:rPr>
  </w:style>
  <w:style w:type="character" w:customStyle="1" w:styleId="475">
    <w:name w:val="HTML 预设格式 Char2"/>
    <w:semiHidden/>
    <w:qFormat/>
    <w:uiPriority w:val="99"/>
    <w:rPr>
      <w:rFonts w:ascii="Courier New" w:hAnsi="Courier New" w:eastAsia="宋体" w:cs="Courier New"/>
      <w:sz w:val="20"/>
      <w:szCs w:val="20"/>
    </w:rPr>
  </w:style>
  <w:style w:type="character" w:customStyle="1" w:styleId="476">
    <w:name w:val="批注文字 Char Char"/>
    <w:qFormat/>
    <w:uiPriority w:val="0"/>
    <w:rPr>
      <w:rFonts w:ascii="宋体" w:hAnsi="Times New Roman" w:eastAsia="宋体" w:cs="宋体"/>
      <w:sz w:val="20"/>
      <w:szCs w:val="20"/>
    </w:rPr>
  </w:style>
  <w:style w:type="character" w:customStyle="1" w:styleId="477">
    <w:name w:val="明显参考4"/>
    <w:qFormat/>
    <w:uiPriority w:val="0"/>
    <w:rPr>
      <w:rFonts w:ascii="Times New Roman" w:hAnsi="Times New Roman" w:eastAsia="宋体" w:cs="Times New Roman"/>
      <w:b/>
      <w:bCs/>
      <w:smallCaps/>
      <w:color w:val="auto"/>
      <w:spacing w:val="5"/>
      <w:u w:val="single"/>
    </w:rPr>
  </w:style>
  <w:style w:type="character" w:customStyle="1" w:styleId="478">
    <w:name w:val="脚注文本 Char2"/>
    <w:semiHidden/>
    <w:qFormat/>
    <w:uiPriority w:val="99"/>
    <w:rPr>
      <w:rFonts w:ascii="Calibri" w:hAnsi="Calibri" w:eastAsia="宋体" w:cs="Times New Roman"/>
      <w:sz w:val="18"/>
      <w:szCs w:val="18"/>
    </w:rPr>
  </w:style>
  <w:style w:type="character" w:customStyle="1" w:styleId="479">
    <w:name w:val="Char Char52"/>
    <w:qFormat/>
    <w:uiPriority w:val="0"/>
    <w:rPr>
      <w:rFonts w:hint="default" w:ascii="Arial" w:hAnsi="Arial" w:eastAsia="黑体" w:cs="Times New Roman"/>
      <w:b/>
      <w:bCs/>
      <w:kern w:val="2"/>
      <w:sz w:val="24"/>
      <w:szCs w:val="24"/>
      <w:lang w:val="en-US" w:eastAsia="zh-CN" w:bidi="ar-SA"/>
    </w:rPr>
  </w:style>
  <w:style w:type="character" w:customStyle="1" w:styleId="480">
    <w:name w:val="标题 5 字符"/>
    <w:semiHidden/>
    <w:qFormat/>
    <w:uiPriority w:val="9"/>
    <w:rPr>
      <w:rFonts w:ascii="Times New Roman" w:hAnsi="Times New Roman" w:eastAsia="宋体" w:cs="Times New Roman"/>
      <w:b/>
      <w:bCs/>
      <w:sz w:val="28"/>
      <w:szCs w:val="28"/>
    </w:rPr>
  </w:style>
  <w:style w:type="character" w:customStyle="1" w:styleId="481">
    <w:name w:val="正文文本缩进 3 字符1"/>
    <w:qFormat/>
    <w:uiPriority w:val="0"/>
    <w:rPr>
      <w:rFonts w:ascii="宋体" w:hAnsi="宋体" w:eastAsia="宋体" w:cs="Times New Roman"/>
      <w:sz w:val="28"/>
      <w:szCs w:val="28"/>
    </w:rPr>
  </w:style>
  <w:style w:type="character" w:customStyle="1" w:styleId="482">
    <w:name w:val="脚注文本 字符1"/>
    <w:qFormat/>
    <w:uiPriority w:val="0"/>
    <w:rPr>
      <w:rFonts w:ascii="Arial" w:hAnsi="Arial" w:eastAsia="宋体" w:cs="Arial"/>
      <w:sz w:val="18"/>
      <w:szCs w:val="18"/>
      <w:lang w:eastAsia="en-US"/>
    </w:rPr>
  </w:style>
  <w:style w:type="character" w:customStyle="1" w:styleId="483">
    <w:name w:val="纯文本 字符1"/>
    <w:qFormat/>
    <w:uiPriority w:val="0"/>
    <w:rPr>
      <w:rFonts w:ascii="宋体" w:hAnsi="Courier New" w:eastAsia="宋体" w:cs="Courier New"/>
      <w:szCs w:val="21"/>
    </w:rPr>
  </w:style>
  <w:style w:type="character" w:customStyle="1" w:styleId="484">
    <w:name w:val="正文文本缩进 字符"/>
    <w:semiHidden/>
    <w:qFormat/>
    <w:uiPriority w:val="99"/>
    <w:rPr>
      <w:rFonts w:ascii="Times New Roman" w:hAnsi="Times New Roman" w:eastAsia="宋体" w:cs="Times New Roman"/>
      <w:szCs w:val="24"/>
    </w:rPr>
  </w:style>
  <w:style w:type="character" w:customStyle="1" w:styleId="485">
    <w:name w:val="正文文本 2 字符"/>
    <w:semiHidden/>
    <w:qFormat/>
    <w:uiPriority w:val="99"/>
    <w:rPr>
      <w:rFonts w:ascii="Times New Roman" w:hAnsi="Times New Roman" w:eastAsia="宋体" w:cs="Times New Roman"/>
      <w:szCs w:val="24"/>
    </w:rPr>
  </w:style>
  <w:style w:type="character" w:customStyle="1" w:styleId="486">
    <w:name w:val="页脚 字符"/>
    <w:qFormat/>
    <w:uiPriority w:val="99"/>
    <w:rPr>
      <w:rFonts w:ascii="Times New Roman" w:hAnsi="Times New Roman" w:eastAsia="宋体" w:cs="Times New Roman"/>
      <w:sz w:val="18"/>
      <w:szCs w:val="18"/>
    </w:rPr>
  </w:style>
  <w:style w:type="character" w:customStyle="1" w:styleId="487">
    <w:name w:val="_Style 56"/>
    <w:qFormat/>
    <w:uiPriority w:val="0"/>
    <w:rPr>
      <w:i/>
      <w:iCs/>
      <w:color w:val="808080"/>
    </w:rPr>
  </w:style>
  <w:style w:type="character" w:customStyle="1" w:styleId="488">
    <w:name w:val="Char Char91"/>
    <w:qFormat/>
    <w:uiPriority w:val="0"/>
    <w:rPr>
      <w:rFonts w:ascii="宋体"/>
      <w:sz w:val="18"/>
      <w:szCs w:val="18"/>
    </w:rPr>
  </w:style>
  <w:style w:type="character" w:customStyle="1" w:styleId="489">
    <w:name w:val="Char Char181"/>
    <w:qFormat/>
    <w:locked/>
    <w:uiPriority w:val="0"/>
    <w:rPr>
      <w:rFonts w:ascii="仿宋_GB2312" w:hAnsi="Calibri" w:eastAsia="仿宋_GB2312" w:cs="MingLiU"/>
      <w:b/>
      <w:iCs/>
      <w:sz w:val="24"/>
      <w:szCs w:val="28"/>
      <w:lang w:val="en-US" w:eastAsia="zh-CN" w:bidi="ar-SA"/>
    </w:rPr>
  </w:style>
  <w:style w:type="character" w:customStyle="1" w:styleId="490">
    <w:name w:val="Char Char131"/>
    <w:qFormat/>
    <w:uiPriority w:val="0"/>
    <w:rPr>
      <w:rFonts w:ascii="Arial" w:hAnsi="Arial" w:eastAsia="黑体" w:cs="Times New Roman"/>
      <w:b/>
      <w:bCs/>
      <w:sz w:val="32"/>
      <w:szCs w:val="32"/>
    </w:rPr>
  </w:style>
  <w:style w:type="character" w:customStyle="1" w:styleId="491">
    <w:name w:val="Char Char221"/>
    <w:qFormat/>
    <w:uiPriority w:val="0"/>
    <w:rPr>
      <w:rFonts w:eastAsia="宋体"/>
      <w:b/>
      <w:bCs/>
      <w:kern w:val="44"/>
      <w:sz w:val="32"/>
      <w:szCs w:val="44"/>
      <w:lang w:val="en-US" w:eastAsia="zh-CN" w:bidi="ar-SA"/>
    </w:rPr>
  </w:style>
  <w:style w:type="character" w:customStyle="1" w:styleId="492">
    <w:name w:val="5号正文 Char"/>
    <w:link w:val="493"/>
    <w:qFormat/>
    <w:locked/>
    <w:uiPriority w:val="0"/>
    <w:rPr>
      <w:rFonts w:ascii="宋体" w:hAnsi="宋体"/>
      <w:snapToGrid w:val="0"/>
      <w:kern w:val="2"/>
      <w:sz w:val="21"/>
      <w:szCs w:val="21"/>
      <w:lang w:val="en-US" w:eastAsia="zh-CN" w:bidi="ar-SA"/>
    </w:rPr>
  </w:style>
  <w:style w:type="paragraph" w:customStyle="1" w:styleId="493">
    <w:name w:val="5号正文"/>
    <w:link w:val="492"/>
    <w:qFormat/>
    <w:uiPriority w:val="0"/>
    <w:pPr>
      <w:widowControl w:val="0"/>
      <w:snapToGrid w:val="0"/>
      <w:spacing w:line="360" w:lineRule="exact"/>
      <w:ind w:firstLine="420" w:firstLineChars="200"/>
      <w:jc w:val="both"/>
    </w:pPr>
    <w:rPr>
      <w:rFonts w:ascii="宋体" w:hAnsi="宋体" w:eastAsia="宋体" w:cs="Times New Roman"/>
      <w:snapToGrid w:val="0"/>
      <w:kern w:val="2"/>
      <w:sz w:val="21"/>
      <w:szCs w:val="21"/>
      <w:lang w:val="en-US" w:eastAsia="zh-CN" w:bidi="ar-SA"/>
    </w:rPr>
  </w:style>
  <w:style w:type="character" w:customStyle="1" w:styleId="494">
    <w:name w:val="Char Char111"/>
    <w:qFormat/>
    <w:uiPriority w:val="0"/>
    <w:rPr>
      <w:rFonts w:ascii="Times New Roman" w:hAnsi="Times New Roman" w:eastAsia="宋体" w:cs="Times New Roman"/>
      <w:szCs w:val="24"/>
    </w:rPr>
  </w:style>
  <w:style w:type="character" w:customStyle="1" w:styleId="495">
    <w:name w:val="招标正文 Char"/>
    <w:qFormat/>
    <w:uiPriority w:val="0"/>
    <w:rPr>
      <w:rFonts w:hint="eastAsia" w:ascii="宋体" w:hAnsi="宋体" w:eastAsia="宋体"/>
      <w:kern w:val="2"/>
      <w:sz w:val="21"/>
      <w:szCs w:val="18"/>
      <w:lang w:val="en-US" w:eastAsia="zh-CN" w:bidi="ar-SA"/>
    </w:rPr>
  </w:style>
  <w:style w:type="paragraph" w:customStyle="1" w:styleId="496">
    <w:name w:val="明显引用11"/>
    <w:basedOn w:val="1"/>
    <w:next w:val="1"/>
    <w:qFormat/>
    <w:uiPriority w:val="30"/>
    <w:pPr>
      <w:pBdr>
        <w:bottom w:val="single" w:color="4F81BD" w:sz="4" w:space="4"/>
      </w:pBdr>
      <w:spacing w:before="200" w:after="280"/>
      <w:ind w:left="936" w:right="936"/>
    </w:pPr>
    <w:rPr>
      <w:rFonts w:ascii="Calibri" w:hAnsi="Calibri"/>
      <w:b/>
      <w:bCs/>
      <w:i/>
      <w:iCs/>
      <w:color w:val="4F81BD"/>
      <w:kern w:val="0"/>
      <w:sz w:val="22"/>
      <w:szCs w:val="20"/>
    </w:rPr>
  </w:style>
  <w:style w:type="paragraph" w:customStyle="1" w:styleId="497">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498">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49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50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501">
    <w:name w:val="flNote"/>
    <w:basedOn w:val="1"/>
    <w:qFormat/>
    <w:uiPriority w:val="0"/>
    <w:pPr>
      <w:adjustRightInd w:val="0"/>
      <w:spacing w:before="320" w:after="160" w:line="360" w:lineRule="atLeast"/>
      <w:jc w:val="center"/>
      <w:textAlignment w:val="baseline"/>
    </w:pPr>
    <w:rPr>
      <w:rFonts w:ascii="Arial" w:eastAsia="黑体" w:cs="Arial"/>
      <w:kern w:val="0"/>
      <w:sz w:val="30"/>
      <w:szCs w:val="30"/>
    </w:rPr>
  </w:style>
  <w:style w:type="paragraph" w:customStyle="1" w:styleId="502">
    <w:name w:val="_Style 501"/>
    <w:unhideWhenUsed/>
    <w:qFormat/>
    <w:uiPriority w:val="0"/>
    <w:rPr>
      <w:rFonts w:ascii="Times New Roman" w:hAnsi="Times New Roman" w:eastAsia="宋体" w:cs="Times New Roman"/>
      <w:kern w:val="2"/>
      <w:sz w:val="21"/>
      <w:szCs w:val="24"/>
      <w:lang w:val="en-US" w:eastAsia="zh-CN" w:bidi="ar-SA"/>
    </w:rPr>
  </w:style>
  <w:style w:type="paragraph" w:customStyle="1" w:styleId="503">
    <w:name w:val="xl76"/>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center"/>
    </w:pPr>
    <w:rPr>
      <w:rFonts w:ascii="宋体" w:hAnsi="宋体" w:cs="宋体"/>
      <w:b/>
      <w:bCs/>
      <w:kern w:val="0"/>
      <w:sz w:val="24"/>
    </w:rPr>
  </w:style>
  <w:style w:type="paragraph" w:customStyle="1" w:styleId="504">
    <w:name w:val="xl77"/>
    <w:basedOn w:val="1"/>
    <w:qFormat/>
    <w:uiPriority w:val="0"/>
    <w:pPr>
      <w:widowControl/>
      <w:pBdr>
        <w:top w:val="single" w:color="auto" w:sz="4" w:space="0"/>
        <w:bottom w:val="single" w:color="auto" w:sz="4" w:space="0"/>
      </w:pBdr>
      <w:shd w:val="clear" w:color="auto" w:fill="FFFF00"/>
      <w:spacing w:before="100" w:beforeAutospacing="1" w:after="100" w:afterAutospacing="1"/>
      <w:jc w:val="center"/>
    </w:pPr>
    <w:rPr>
      <w:rFonts w:ascii="宋体" w:hAnsi="宋体" w:cs="宋体"/>
      <w:b/>
      <w:bCs/>
      <w:kern w:val="0"/>
      <w:sz w:val="24"/>
    </w:rPr>
  </w:style>
  <w:style w:type="paragraph" w:customStyle="1" w:styleId="50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506">
    <w:name w:val="表格文字"/>
    <w:basedOn w:val="1"/>
    <w:qFormat/>
    <w:uiPriority w:val="0"/>
    <w:pPr>
      <w:adjustRightInd w:val="0"/>
      <w:spacing w:line="420" w:lineRule="atLeast"/>
      <w:jc w:val="left"/>
      <w:textAlignment w:val="baseline"/>
    </w:pPr>
    <w:rPr>
      <w:kern w:val="0"/>
      <w:szCs w:val="20"/>
    </w:rPr>
  </w:style>
  <w:style w:type="paragraph" w:customStyle="1" w:styleId="507">
    <w:name w:val="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5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18"/>
      <w:szCs w:val="18"/>
    </w:rPr>
  </w:style>
  <w:style w:type="paragraph" w:customStyle="1" w:styleId="510">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512">
    <w:name w:val="_Style 40"/>
    <w:basedOn w:val="2"/>
    <w:next w:val="1"/>
    <w:qFormat/>
    <w:uiPriority w:val="0"/>
    <w:pPr>
      <w:spacing w:before="340" w:after="330" w:line="576" w:lineRule="auto"/>
      <w:outlineLvl w:val="9"/>
    </w:pPr>
  </w:style>
  <w:style w:type="paragraph" w:customStyle="1" w:styleId="5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4">
    <w:name w:val="xl80"/>
    <w:basedOn w:val="1"/>
    <w:qFormat/>
    <w:uiPriority w:val="0"/>
    <w:pPr>
      <w:widowControl/>
      <w:pBdr>
        <w:top w:val="single" w:color="auto" w:sz="4" w:space="0"/>
        <w:bottom w:val="single" w:color="auto" w:sz="4" w:space="0"/>
      </w:pBdr>
      <w:shd w:val="clear" w:color="auto" w:fill="FFFF00"/>
      <w:spacing w:before="100" w:beforeAutospacing="1" w:after="100" w:afterAutospacing="1"/>
      <w:jc w:val="left"/>
    </w:pPr>
    <w:rPr>
      <w:rFonts w:ascii="宋体" w:hAnsi="宋体" w:cs="宋体"/>
      <w:b/>
      <w:bCs/>
      <w:kern w:val="0"/>
      <w:sz w:val="22"/>
      <w:szCs w:val="22"/>
    </w:rPr>
  </w:style>
  <w:style w:type="paragraph" w:customStyle="1" w:styleId="515">
    <w:name w:val="Char9 Char Char Char Char Char Char"/>
    <w:basedOn w:val="16"/>
    <w:qFormat/>
    <w:uiPriority w:val="0"/>
    <w:pPr>
      <w:spacing w:line="360" w:lineRule="auto"/>
      <w:ind w:firstLine="200" w:firstLineChars="200"/>
    </w:pPr>
    <w:rPr>
      <w:rFonts w:ascii="Tahoma" w:hAnsi="Tahoma"/>
      <w:sz w:val="24"/>
    </w:rPr>
  </w:style>
  <w:style w:type="paragraph" w:customStyle="1" w:styleId="516">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517">
    <w:name w:val="xl74"/>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宋体" w:hAnsi="宋体" w:cs="宋体"/>
      <w:b/>
      <w:bCs/>
      <w:kern w:val="0"/>
      <w:sz w:val="22"/>
      <w:szCs w:val="22"/>
    </w:rPr>
  </w:style>
  <w:style w:type="paragraph" w:customStyle="1" w:styleId="518">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519">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521">
    <w:name w:val="_Style 170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空半行"/>
    <w:basedOn w:val="1"/>
    <w:qFormat/>
    <w:uiPriority w:val="0"/>
    <w:pPr>
      <w:adjustRightInd w:val="0"/>
      <w:spacing w:line="120" w:lineRule="exact"/>
      <w:textAlignment w:val="baseline"/>
    </w:pPr>
    <w:rPr>
      <w:rFonts w:eastAsia="仿宋_GB2312"/>
      <w:color w:val="FFFFFF"/>
      <w:kern w:val="0"/>
      <w:sz w:val="30"/>
      <w:szCs w:val="30"/>
    </w:rPr>
  </w:style>
  <w:style w:type="paragraph" w:customStyle="1" w:styleId="523">
    <w:name w:val="TOC 标题12"/>
    <w:basedOn w:val="2"/>
    <w:next w:val="1"/>
    <w:qFormat/>
    <w:uiPriority w:val="0"/>
    <w:pPr>
      <w:spacing w:before="340" w:after="330" w:line="576" w:lineRule="auto"/>
      <w:outlineLvl w:val="9"/>
    </w:pPr>
    <w:rPr>
      <w:rFonts w:ascii="Calibri" w:hAnsi="Calibri" w:cs="Calibri"/>
    </w:rPr>
  </w:style>
  <w:style w:type="paragraph" w:customStyle="1" w:styleId="524">
    <w:name w:val="p23"/>
    <w:basedOn w:val="1"/>
    <w:qFormat/>
    <w:uiPriority w:val="99"/>
    <w:pPr>
      <w:widowControl/>
      <w:jc w:val="left"/>
    </w:pPr>
    <w:rPr>
      <w:rFonts w:ascii="宋体" w:hAnsi="宋体" w:cs="宋体"/>
      <w:kern w:val="0"/>
      <w:sz w:val="18"/>
      <w:szCs w:val="18"/>
    </w:rPr>
  </w:style>
  <w:style w:type="paragraph" w:customStyle="1" w:styleId="525">
    <w:name w:val="p20"/>
    <w:basedOn w:val="1"/>
    <w:qFormat/>
    <w:uiPriority w:val="0"/>
    <w:pPr>
      <w:widowControl/>
      <w:jc w:val="left"/>
    </w:pPr>
    <w:rPr>
      <w:rFonts w:ascii="宋体" w:hAnsi="宋体" w:cs="宋体"/>
      <w:kern w:val="0"/>
      <w:szCs w:val="21"/>
    </w:rPr>
  </w:style>
  <w:style w:type="paragraph" w:customStyle="1" w:styleId="526">
    <w:name w:val="列出段落2"/>
    <w:basedOn w:val="1"/>
    <w:qFormat/>
    <w:uiPriority w:val="0"/>
    <w:pPr>
      <w:ind w:firstLine="420" w:firstLineChars="200"/>
    </w:pPr>
    <w:rPr>
      <w:rFonts w:ascii="Calibri" w:hAnsi="Calibri" w:cs="Calibri"/>
      <w:szCs w:val="21"/>
    </w:rPr>
  </w:style>
  <w:style w:type="paragraph" w:customStyle="1" w:styleId="5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TOC 标题11"/>
    <w:basedOn w:val="2"/>
    <w:next w:val="1"/>
    <w:qFormat/>
    <w:uiPriority w:val="0"/>
    <w:pPr>
      <w:spacing w:before="340" w:after="330" w:line="576" w:lineRule="auto"/>
      <w:outlineLvl w:val="9"/>
    </w:pPr>
    <w:rPr>
      <w:rFonts w:ascii="Calibri" w:hAnsi="Calibri" w:cs="Calibri"/>
    </w:rPr>
  </w:style>
  <w:style w:type="paragraph" w:customStyle="1" w:styleId="529">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530">
    <w:name w:val="p19"/>
    <w:basedOn w:val="1"/>
    <w:qFormat/>
    <w:uiPriority w:val="0"/>
    <w:pPr>
      <w:widowControl/>
    </w:pPr>
    <w:rPr>
      <w:kern w:val="0"/>
      <w:szCs w:val="21"/>
    </w:rPr>
  </w:style>
  <w:style w:type="paragraph" w:customStyle="1" w:styleId="531">
    <w:name w:val="修订1"/>
    <w:qFormat/>
    <w:uiPriority w:val="99"/>
    <w:rPr>
      <w:rFonts w:ascii="Times New Roman" w:hAnsi="Times New Roman" w:eastAsia="宋体" w:cs="Times New Roman"/>
      <w:kern w:val="2"/>
      <w:sz w:val="21"/>
      <w:szCs w:val="21"/>
      <w:lang w:val="en-US" w:eastAsia="zh-CN" w:bidi="ar-SA"/>
    </w:rPr>
  </w:style>
  <w:style w:type="paragraph" w:customStyle="1" w:styleId="532">
    <w:name w:val="正文格式"/>
    <w:basedOn w:val="1"/>
    <w:qFormat/>
    <w:uiPriority w:val="0"/>
    <w:pPr>
      <w:adjustRightInd w:val="0"/>
      <w:snapToGrid w:val="0"/>
      <w:ind w:firstLine="420" w:firstLineChars="200"/>
    </w:pPr>
    <w:rPr>
      <w:rFonts w:ascii="仿宋_GB2312" w:hAnsi="宋体" w:eastAsia="仿宋_GB2312"/>
      <w:color w:val="FF0000"/>
      <w:szCs w:val="21"/>
    </w:rPr>
  </w:style>
  <w:style w:type="paragraph" w:customStyle="1" w:styleId="533">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4">
    <w:name w:val="_Style 49"/>
    <w:qFormat/>
    <w:uiPriority w:val="0"/>
    <w:rPr>
      <w:rFonts w:ascii="Times New Roman" w:hAnsi="Times New Roman" w:eastAsia="宋体" w:cs="Times New Roman"/>
      <w:kern w:val="2"/>
      <w:sz w:val="21"/>
      <w:szCs w:val="24"/>
      <w:lang w:val="en-US" w:eastAsia="zh-CN" w:bidi="ar-SA"/>
    </w:rPr>
  </w:style>
  <w:style w:type="paragraph" w:customStyle="1" w:styleId="535">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536">
    <w:name w:val="p15"/>
    <w:basedOn w:val="1"/>
    <w:qFormat/>
    <w:uiPriority w:val="0"/>
    <w:pPr>
      <w:widowControl/>
      <w:spacing w:after="120"/>
    </w:pPr>
    <w:rPr>
      <w:kern w:val="0"/>
      <w:szCs w:val="21"/>
    </w:rPr>
  </w:style>
  <w:style w:type="paragraph" w:customStyle="1" w:styleId="537">
    <w:name w:val="默认段落字体 Para Char Char Char Char Char Char Char Char Char Char Char Char Char"/>
    <w:basedOn w:val="1"/>
    <w:qFormat/>
    <w:uiPriority w:val="0"/>
  </w:style>
  <w:style w:type="paragraph" w:customStyle="1" w:styleId="538">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539">
    <w:name w:val="Char Char1 Char Char Char Char Char Char Char"/>
    <w:basedOn w:val="1"/>
    <w:qFormat/>
    <w:uiPriority w:val="0"/>
    <w:pPr>
      <w:pageBreakBefore/>
    </w:pPr>
    <w:rPr>
      <w:rFonts w:ascii="Calibri" w:hAnsi="Calibri" w:cs="Calibri"/>
      <w:szCs w:val="20"/>
    </w:rPr>
  </w:style>
  <w:style w:type="paragraph" w:customStyle="1" w:styleId="540">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541">
    <w:name w:val="Char Char Char Char Char Char Char"/>
    <w:basedOn w:val="1"/>
    <w:qFormat/>
    <w:uiPriority w:val="0"/>
    <w:rPr>
      <w:rFonts w:ascii="仿宋_GB2312" w:eastAsia="仿宋_GB2312"/>
      <w:b/>
      <w:sz w:val="32"/>
      <w:szCs w:val="32"/>
    </w:rPr>
  </w:style>
  <w:style w:type="paragraph" w:customStyle="1" w:styleId="542">
    <w:name w:val="CM4"/>
    <w:basedOn w:val="543"/>
    <w:next w:val="543"/>
    <w:qFormat/>
    <w:uiPriority w:val="0"/>
    <w:rPr>
      <w:rFonts w:ascii="Times New Roman" w:hAnsi="Times New Roman" w:cs="Times New Roman"/>
    </w:rPr>
  </w:style>
  <w:style w:type="paragraph" w:customStyle="1" w:styleId="543">
    <w:name w:val="Default"/>
    <w:basedOn w:val="1"/>
    <w:qFormat/>
    <w:uiPriority w:val="99"/>
    <w:pPr>
      <w:jc w:val="left"/>
    </w:pPr>
    <w:rPr>
      <w:rFonts w:ascii="宋体" w:hAnsi="宋体" w:cs="宋体"/>
      <w:color w:val="000000"/>
      <w:kern w:val="0"/>
      <w:sz w:val="24"/>
    </w:rPr>
  </w:style>
  <w:style w:type="paragraph" w:customStyle="1" w:styleId="544">
    <w:name w:val="列出段落11"/>
    <w:basedOn w:val="1"/>
    <w:qFormat/>
    <w:uiPriority w:val="0"/>
    <w:pPr>
      <w:ind w:firstLine="420" w:firstLineChars="200"/>
    </w:pPr>
    <w:rPr>
      <w:rFonts w:ascii="Calibri" w:hAnsi="Calibri" w:cs="Calibri"/>
      <w:szCs w:val="21"/>
    </w:rPr>
  </w:style>
  <w:style w:type="paragraph" w:customStyle="1" w:styleId="545">
    <w:name w:val="列表段落1"/>
    <w:basedOn w:val="1"/>
    <w:qFormat/>
    <w:uiPriority w:val="34"/>
    <w:pPr>
      <w:ind w:firstLine="420" w:firstLineChars="200"/>
    </w:pPr>
    <w:rPr>
      <w:rFonts w:ascii="Calibri" w:hAnsi="Calibri"/>
    </w:rPr>
  </w:style>
  <w:style w:type="paragraph" w:customStyle="1" w:styleId="546">
    <w:name w:val="明显引用2"/>
    <w:basedOn w:val="1"/>
    <w:next w:val="1"/>
    <w:qFormat/>
    <w:uiPriority w:val="0"/>
    <w:pPr>
      <w:pBdr>
        <w:bottom w:val="single" w:color="4F81BD" w:sz="4" w:space="4"/>
      </w:pBdr>
      <w:spacing w:before="200" w:after="280"/>
      <w:ind w:left="936" w:right="936"/>
    </w:pPr>
    <w:rPr>
      <w:rFonts w:ascii="Calibri" w:hAnsi="Calibri"/>
      <w:b/>
      <w:bCs/>
      <w:i/>
      <w:iCs/>
      <w:color w:val="4F81BD"/>
      <w:kern w:val="0"/>
      <w:szCs w:val="21"/>
    </w:rPr>
  </w:style>
  <w:style w:type="paragraph" w:customStyle="1" w:styleId="547">
    <w:name w:val="明显引用4"/>
    <w:basedOn w:val="1"/>
    <w:next w:val="1"/>
    <w:qFormat/>
    <w:uiPriority w:val="0"/>
    <w:pPr>
      <w:pBdr>
        <w:bottom w:val="single" w:color="4F81BD" w:sz="4" w:space="4"/>
      </w:pBdr>
      <w:spacing w:before="200" w:after="280"/>
      <w:ind w:left="936" w:right="936"/>
    </w:pPr>
    <w:rPr>
      <w:rFonts w:ascii="Calibri" w:hAnsi="Calibri"/>
      <w:b/>
      <w:bCs/>
      <w:i/>
      <w:iCs/>
      <w:color w:val="4F81BD"/>
      <w:kern w:val="0"/>
      <w:szCs w:val="21"/>
    </w:rPr>
  </w:style>
  <w:style w:type="paragraph" w:customStyle="1" w:styleId="54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9">
    <w:name w:val="X.X"/>
    <w:basedOn w:val="4"/>
    <w:qFormat/>
    <w:uiPriority w:val="0"/>
    <w:pPr>
      <w:adjustRightInd w:val="0"/>
      <w:snapToGrid w:val="0"/>
      <w:spacing w:before="120" w:line="360" w:lineRule="auto"/>
      <w:jc w:val="left"/>
    </w:pPr>
    <w:rPr>
      <w:rFonts w:ascii="宋体" w:hAnsi="宋体"/>
      <w:bCs w:val="0"/>
      <w:kern w:val="0"/>
      <w:sz w:val="21"/>
      <w:szCs w:val="20"/>
    </w:rPr>
  </w:style>
  <w:style w:type="paragraph" w:customStyle="1" w:styleId="550">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51">
    <w:name w:val="修订3"/>
    <w:qFormat/>
    <w:uiPriority w:val="0"/>
    <w:rPr>
      <w:rFonts w:ascii="Times New Roman" w:hAnsi="Times New Roman" w:eastAsia="宋体" w:cs="Times New Roman"/>
      <w:kern w:val="2"/>
      <w:sz w:val="21"/>
      <w:szCs w:val="21"/>
      <w:lang w:val="en-US" w:eastAsia="zh-CN" w:bidi="ar-SA"/>
    </w:rPr>
  </w:style>
  <w:style w:type="paragraph" w:customStyle="1" w:styleId="552">
    <w:name w:val="修订2"/>
    <w:qFormat/>
    <w:uiPriority w:val="0"/>
    <w:rPr>
      <w:rFonts w:ascii="Times New Roman" w:hAnsi="Times New Roman" w:eastAsia="宋体" w:cs="Times New Roman"/>
      <w:kern w:val="2"/>
      <w:sz w:val="21"/>
      <w:szCs w:val="24"/>
      <w:lang w:val="en-US" w:eastAsia="zh-CN" w:bidi="ar-SA"/>
    </w:rPr>
  </w:style>
  <w:style w:type="paragraph" w:customStyle="1" w:styleId="553">
    <w:name w:val="表体"/>
    <w:basedOn w:val="1"/>
    <w:next w:val="1"/>
    <w:qFormat/>
    <w:uiPriority w:val="0"/>
    <w:pPr>
      <w:spacing w:line="0" w:lineRule="atLeast"/>
    </w:pPr>
    <w:rPr>
      <w:rFonts w:ascii="Calibri" w:hAnsi="Calibri"/>
      <w:b/>
      <w:snapToGrid w:val="0"/>
      <w:szCs w:val="20"/>
    </w:rPr>
  </w:style>
  <w:style w:type="paragraph" w:customStyle="1" w:styleId="554">
    <w:name w:val="无间隔4"/>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555">
    <w:name w:val="xl70"/>
    <w:basedOn w:val="1"/>
    <w:qFormat/>
    <w:uiPriority w:val="0"/>
    <w:pPr>
      <w:widowControl/>
      <w:pBdr>
        <w:top w:val="single" w:color="auto" w:sz="4" w:space="0"/>
        <w:bottom w:val="single" w:color="auto" w:sz="4" w:space="0"/>
      </w:pBdr>
      <w:shd w:val="clear" w:color="auto" w:fill="FFFF00"/>
      <w:spacing w:before="100" w:beforeAutospacing="1" w:after="100" w:afterAutospacing="1"/>
      <w:jc w:val="center"/>
    </w:pPr>
    <w:rPr>
      <w:rFonts w:ascii="宋体" w:hAnsi="宋体" w:cs="宋体"/>
      <w:color w:val="000000"/>
      <w:kern w:val="0"/>
      <w:sz w:val="18"/>
      <w:szCs w:val="18"/>
    </w:rPr>
  </w:style>
  <w:style w:type="paragraph" w:customStyle="1" w:styleId="556">
    <w:name w:val="列出段落3"/>
    <w:basedOn w:val="1"/>
    <w:qFormat/>
    <w:uiPriority w:val="0"/>
    <w:pPr>
      <w:ind w:firstLine="420" w:firstLineChars="200"/>
    </w:pPr>
    <w:rPr>
      <w:rFonts w:ascii="Calibri" w:hAnsi="Calibri" w:cs="Calibri"/>
      <w:szCs w:val="21"/>
    </w:rPr>
  </w:style>
  <w:style w:type="paragraph" w:customStyle="1" w:styleId="557">
    <w:name w:val="Char"/>
    <w:basedOn w:val="1"/>
    <w:qFormat/>
    <w:uiPriority w:val="0"/>
  </w:style>
  <w:style w:type="paragraph" w:customStyle="1" w:styleId="558">
    <w:name w:val="目录"/>
    <w:basedOn w:val="1"/>
    <w:qFormat/>
    <w:uiPriority w:val="0"/>
    <w:pPr>
      <w:widowControl/>
      <w:jc w:val="center"/>
    </w:pPr>
    <w:rPr>
      <w:rFonts w:ascii="宋体"/>
      <w:b/>
      <w:kern w:val="0"/>
      <w:sz w:val="36"/>
      <w:szCs w:val="20"/>
    </w:rPr>
  </w:style>
  <w:style w:type="paragraph" w:customStyle="1" w:styleId="559">
    <w:name w:val="WW-表格标题"/>
    <w:basedOn w:val="560"/>
    <w:qFormat/>
    <w:uiPriority w:val="0"/>
  </w:style>
  <w:style w:type="paragraph" w:customStyle="1" w:styleId="560">
    <w:name w:val="WW-表格内容"/>
    <w:basedOn w:val="1"/>
    <w:qFormat/>
    <w:uiPriority w:val="0"/>
    <w:pPr>
      <w:suppressLineNumbers/>
      <w:suppressAutoHyphens/>
    </w:pPr>
  </w:style>
  <w:style w:type="paragraph" w:customStyle="1" w:styleId="561">
    <w:name w:val="p16"/>
    <w:basedOn w:val="1"/>
    <w:qFormat/>
    <w:uiPriority w:val="0"/>
    <w:pPr>
      <w:widowControl/>
    </w:pPr>
    <w:rPr>
      <w:rFonts w:ascii="Calibri" w:hAnsi="Calibri" w:cs="宋体"/>
      <w:kern w:val="0"/>
      <w:szCs w:val="21"/>
    </w:rPr>
  </w:style>
  <w:style w:type="paragraph" w:customStyle="1" w:styleId="56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63">
    <w:name w:val="引用3"/>
    <w:basedOn w:val="1"/>
    <w:next w:val="1"/>
    <w:qFormat/>
    <w:uiPriority w:val="0"/>
    <w:rPr>
      <w:rFonts w:ascii="Calibri" w:hAnsi="Calibri"/>
      <w:i/>
      <w:iCs/>
      <w:color w:val="000000"/>
      <w:kern w:val="0"/>
      <w:szCs w:val="21"/>
    </w:rPr>
  </w:style>
  <w:style w:type="paragraph" w:customStyle="1" w:styleId="564">
    <w:name w:val="Char11"/>
    <w:basedOn w:val="1"/>
    <w:qFormat/>
    <w:uiPriority w:val="0"/>
  </w:style>
  <w:style w:type="paragraph" w:customStyle="1" w:styleId="56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66">
    <w:name w:val="明显引用3"/>
    <w:basedOn w:val="1"/>
    <w:next w:val="1"/>
    <w:qFormat/>
    <w:uiPriority w:val="0"/>
    <w:pPr>
      <w:pBdr>
        <w:bottom w:val="single" w:color="4F81BD" w:sz="4" w:space="4"/>
      </w:pBdr>
      <w:spacing w:before="200" w:after="280"/>
      <w:ind w:left="936" w:right="936"/>
    </w:pPr>
    <w:rPr>
      <w:rFonts w:ascii="Calibri" w:hAnsi="Calibri"/>
      <w:b/>
      <w:bCs/>
      <w:i/>
      <w:iCs/>
      <w:color w:val="4F81BD"/>
      <w:kern w:val="0"/>
      <w:szCs w:val="21"/>
    </w:rPr>
  </w:style>
  <w:style w:type="paragraph" w:customStyle="1" w:styleId="56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68">
    <w:name w:val="Char2 Char Char Char Char Char Char Char Char Char Char Char Char"/>
    <w:basedOn w:val="1"/>
    <w:qFormat/>
    <w:uiPriority w:val="0"/>
    <w:pPr>
      <w:spacing w:line="360" w:lineRule="auto"/>
      <w:ind w:firstLine="200" w:firstLineChars="200"/>
    </w:pPr>
    <w:rPr>
      <w:rFonts w:ascii="Tahoma" w:hAnsi="Tahoma"/>
      <w:sz w:val="24"/>
      <w:szCs w:val="20"/>
    </w:rPr>
  </w:style>
  <w:style w:type="paragraph" w:customStyle="1" w:styleId="569">
    <w:name w:val="xl81"/>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b/>
      <w:bCs/>
      <w:kern w:val="0"/>
      <w:sz w:val="22"/>
      <w:szCs w:val="22"/>
    </w:rPr>
  </w:style>
  <w:style w:type="paragraph" w:customStyle="1" w:styleId="570">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571">
    <w:name w:val="列出段落111"/>
    <w:basedOn w:val="1"/>
    <w:qFormat/>
    <w:uiPriority w:val="0"/>
    <w:pPr>
      <w:ind w:firstLine="420" w:firstLineChars="200"/>
    </w:pPr>
    <w:rPr>
      <w:rFonts w:ascii="Calibri" w:hAnsi="Calibri" w:cs="Calibri"/>
      <w:szCs w:val="21"/>
    </w:rPr>
  </w:style>
  <w:style w:type="paragraph" w:customStyle="1" w:styleId="572">
    <w:name w:val="Char3"/>
    <w:basedOn w:val="1"/>
    <w:qFormat/>
    <w:uiPriority w:val="0"/>
  </w:style>
  <w:style w:type="paragraph" w:customStyle="1" w:styleId="573">
    <w:name w:val="Char9"/>
    <w:basedOn w:val="16"/>
    <w:qFormat/>
    <w:uiPriority w:val="0"/>
    <w:pPr>
      <w:spacing w:line="360" w:lineRule="auto"/>
      <w:ind w:firstLine="200" w:firstLineChars="200"/>
    </w:pPr>
    <w:rPr>
      <w:rFonts w:ascii="Tahoma" w:hAnsi="Tahoma" w:cs="宋体"/>
      <w:sz w:val="24"/>
    </w:rPr>
  </w:style>
  <w:style w:type="paragraph" w:customStyle="1" w:styleId="574">
    <w:name w:val="正文缩2"/>
    <w:qFormat/>
    <w:uiPriority w:val="0"/>
    <w:pPr>
      <w:spacing w:line="360" w:lineRule="auto"/>
      <w:ind w:firstLine="240" w:firstLineChars="100"/>
    </w:pPr>
    <w:rPr>
      <w:rFonts w:ascii="Calibri" w:hAnsi="Calibri" w:eastAsia="宋体" w:cs="Times New Roman"/>
      <w:color w:val="FF0000"/>
      <w:sz w:val="24"/>
      <w:szCs w:val="24"/>
      <w:lang w:val="en-US" w:eastAsia="zh-CN" w:bidi="ar-SA"/>
    </w:rPr>
  </w:style>
  <w:style w:type="paragraph" w:customStyle="1" w:styleId="575">
    <w:name w:val="Char Char Char Char"/>
    <w:basedOn w:val="16"/>
    <w:qFormat/>
    <w:uiPriority w:val="0"/>
    <w:pPr>
      <w:spacing w:line="360" w:lineRule="auto"/>
      <w:ind w:firstLine="200" w:firstLineChars="200"/>
    </w:pPr>
    <w:rPr>
      <w:rFonts w:ascii="Tahoma" w:hAnsi="Tahoma"/>
      <w:sz w:val="24"/>
    </w:rPr>
  </w:style>
  <w:style w:type="paragraph" w:customStyle="1" w:styleId="576">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7">
    <w:name w:val="样式 标题 3 + (中文) 黑体 小四 非加粗 段前: 7.8 磅 段后: 0 磅 行距: 固定值 20 磅"/>
    <w:basedOn w:val="4"/>
    <w:next w:val="1"/>
    <w:qFormat/>
    <w:uiPriority w:val="0"/>
    <w:pPr>
      <w:spacing w:line="400" w:lineRule="exact"/>
    </w:pPr>
    <w:rPr>
      <w:rFonts w:eastAsia="黑体" w:cs="宋体"/>
      <w:b w:val="0"/>
      <w:bCs w:val="0"/>
      <w:sz w:val="24"/>
      <w:szCs w:val="20"/>
    </w:rPr>
  </w:style>
  <w:style w:type="paragraph" w:customStyle="1" w:styleId="57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79">
    <w:name w:val="正文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80">
    <w:name w:val="Char Char"/>
    <w:basedOn w:val="1"/>
    <w:qFormat/>
    <w:uiPriority w:val="0"/>
    <w:pPr>
      <w:widowControl/>
      <w:jc w:val="left"/>
    </w:pPr>
    <w:rPr>
      <w:rFonts w:ascii="Verdana" w:hAnsi="Verdana" w:eastAsia="Times New Roman"/>
      <w:kern w:val="0"/>
      <w:sz w:val="16"/>
      <w:szCs w:val="20"/>
      <w:lang w:eastAsia="en-US"/>
    </w:rPr>
  </w:style>
  <w:style w:type="paragraph" w:customStyle="1" w:styleId="581">
    <w:name w:val="xl48"/>
    <w:basedOn w:val="1"/>
    <w:qFormat/>
    <w:uiPriority w:val="0"/>
    <w:pPr>
      <w:widowControl/>
      <w:spacing w:before="100" w:beforeAutospacing="1" w:after="100" w:afterAutospacing="1"/>
      <w:jc w:val="center"/>
    </w:pPr>
    <w:rPr>
      <w:rFonts w:hint="eastAsia" w:ascii="仿宋_GB2312" w:hAnsi="Arial Unicode MS" w:eastAsia="仿宋_GB2312" w:cs="Arial Unicode MS"/>
      <w:b/>
      <w:bCs/>
      <w:kern w:val="0"/>
      <w:sz w:val="44"/>
      <w:szCs w:val="44"/>
    </w:rPr>
  </w:style>
  <w:style w:type="paragraph" w:customStyle="1" w:styleId="582">
    <w:name w:val="TOC 标题2"/>
    <w:basedOn w:val="2"/>
    <w:next w:val="1"/>
    <w:qFormat/>
    <w:uiPriority w:val="0"/>
    <w:pPr>
      <w:spacing w:before="340" w:after="330" w:line="576" w:lineRule="auto"/>
      <w:outlineLvl w:val="9"/>
    </w:pPr>
    <w:rPr>
      <w:rFonts w:ascii="Calibri" w:hAnsi="Calibri"/>
    </w:rPr>
  </w:style>
  <w:style w:type="paragraph" w:customStyle="1" w:styleId="583">
    <w:name w:val="xl71"/>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8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85">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586">
    <w:name w:val="_Style 18"/>
    <w:qFormat/>
    <w:uiPriority w:val="0"/>
    <w:pPr>
      <w:widowControl w:val="0"/>
      <w:snapToGrid w:val="0"/>
      <w:spacing w:line="360" w:lineRule="auto"/>
    </w:pPr>
    <w:rPr>
      <w:rFonts w:ascii="Times New Roman" w:hAnsi="Times New Roman" w:eastAsia="宋体" w:cs="Times New Roman"/>
      <w:sz w:val="21"/>
      <w:szCs w:val="24"/>
      <w:lang w:val="en-US" w:eastAsia="zh-CN" w:bidi="ar-SA"/>
    </w:rPr>
  </w:style>
  <w:style w:type="paragraph" w:customStyle="1" w:styleId="587">
    <w:name w:val="普通(网站) Char"/>
    <w:basedOn w:val="1"/>
    <w:qFormat/>
    <w:uiPriority w:val="0"/>
    <w:pPr>
      <w:spacing w:before="100" w:beforeAutospacing="1" w:after="100" w:afterAutospacing="1" w:line="360" w:lineRule="auto"/>
      <w:jc w:val="left"/>
    </w:pPr>
    <w:rPr>
      <w:rFonts w:hint="eastAsia" w:ascii="宋体" w:hAnsi="宋体"/>
      <w:kern w:val="0"/>
      <w:sz w:val="24"/>
    </w:rPr>
  </w:style>
  <w:style w:type="paragraph" w:customStyle="1" w:styleId="588">
    <w:name w:val="修订21"/>
    <w:qFormat/>
    <w:uiPriority w:val="0"/>
    <w:rPr>
      <w:rFonts w:ascii="Times New Roman" w:hAnsi="Times New Roman" w:eastAsia="宋体" w:cs="Times New Roman"/>
      <w:kern w:val="2"/>
      <w:sz w:val="21"/>
      <w:szCs w:val="21"/>
      <w:lang w:val="en-US" w:eastAsia="zh-CN" w:bidi="ar-SA"/>
    </w:rPr>
  </w:style>
  <w:style w:type="paragraph" w:customStyle="1" w:styleId="589">
    <w:name w:val="样式15"/>
    <w:basedOn w:val="4"/>
    <w:qFormat/>
    <w:uiPriority w:val="0"/>
    <w:pPr>
      <w:keepNext w:val="0"/>
      <w:keepLines w:val="0"/>
      <w:tabs>
        <w:tab w:val="left" w:pos="0"/>
        <w:tab w:val="left" w:pos="210"/>
        <w:tab w:val="left" w:pos="420"/>
        <w:tab w:val="left" w:pos="1260"/>
      </w:tabs>
      <w:adjustRightInd w:val="0"/>
      <w:spacing w:line="240" w:lineRule="auto"/>
      <w:jc w:val="left"/>
    </w:pPr>
    <w:rPr>
      <w:rFonts w:ascii="仿宋_GB2312" w:hAnsi="Calibri" w:eastAsia="仿宋_GB2312"/>
      <w:bCs w:val="0"/>
      <w:szCs w:val="24"/>
    </w:rPr>
  </w:style>
  <w:style w:type="paragraph" w:customStyle="1" w:styleId="590">
    <w:name w:val="xl7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1">
    <w:name w:val="pa-27"/>
    <w:basedOn w:val="1"/>
    <w:qFormat/>
    <w:uiPriority w:val="0"/>
    <w:pPr>
      <w:widowControl/>
      <w:spacing w:line="360" w:lineRule="atLeast"/>
      <w:ind w:firstLine="420"/>
    </w:pPr>
    <w:rPr>
      <w:rFonts w:ascii="宋体" w:hAnsi="宋体" w:cs="宋体"/>
      <w:kern w:val="0"/>
      <w:sz w:val="24"/>
    </w:rPr>
  </w:style>
  <w:style w:type="paragraph" w:customStyle="1" w:styleId="592">
    <w:name w:val="_Style 87"/>
    <w:basedOn w:val="1"/>
    <w:qFormat/>
    <w:uiPriority w:val="99"/>
    <w:pPr>
      <w:ind w:firstLine="420" w:firstLineChars="200"/>
    </w:pPr>
    <w:rPr>
      <w:rFonts w:ascii="Calibri" w:hAnsi="Calibri"/>
      <w:sz w:val="28"/>
      <w:szCs w:val="28"/>
    </w:rPr>
  </w:style>
  <w:style w:type="paragraph" w:customStyle="1" w:styleId="593">
    <w:name w:val="引用2"/>
    <w:basedOn w:val="1"/>
    <w:next w:val="1"/>
    <w:qFormat/>
    <w:uiPriority w:val="0"/>
    <w:rPr>
      <w:rFonts w:ascii="Calibri" w:hAnsi="Calibri"/>
      <w:i/>
      <w:iCs/>
      <w:color w:val="000000"/>
      <w:kern w:val="0"/>
      <w:szCs w:val="21"/>
    </w:rPr>
  </w:style>
  <w:style w:type="paragraph" w:customStyle="1" w:styleId="594">
    <w:name w:val="p21"/>
    <w:basedOn w:val="1"/>
    <w:qFormat/>
    <w:uiPriority w:val="0"/>
    <w:pPr>
      <w:widowControl/>
      <w:jc w:val="left"/>
    </w:pPr>
    <w:rPr>
      <w:kern w:val="0"/>
      <w:sz w:val="18"/>
      <w:szCs w:val="18"/>
    </w:rPr>
  </w:style>
  <w:style w:type="paragraph" w:customStyle="1" w:styleId="595">
    <w:name w:val="pa-6"/>
    <w:basedOn w:val="1"/>
    <w:qFormat/>
    <w:uiPriority w:val="0"/>
    <w:pPr>
      <w:widowControl/>
      <w:spacing w:line="360" w:lineRule="atLeast"/>
      <w:jc w:val="left"/>
    </w:pPr>
    <w:rPr>
      <w:rFonts w:ascii="宋体" w:hAnsi="宋体" w:cs="宋体"/>
      <w:kern w:val="0"/>
      <w:sz w:val="24"/>
      <w:szCs w:val="20"/>
    </w:rPr>
  </w:style>
  <w:style w:type="paragraph" w:customStyle="1" w:styleId="596">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597">
    <w:name w:val="表格文字2"/>
    <w:basedOn w:val="45"/>
    <w:qFormat/>
    <w:uiPriority w:val="0"/>
    <w:pPr>
      <w:spacing w:before="60" w:after="60" w:line="240" w:lineRule="atLeast"/>
      <w:jc w:val="center"/>
    </w:pPr>
    <w:rPr>
      <w:rFonts w:ascii="黑体" w:eastAsia="黑体"/>
      <w:sz w:val="21"/>
      <w:szCs w:val="28"/>
    </w:rPr>
  </w:style>
  <w:style w:type="paragraph" w:customStyle="1" w:styleId="598">
    <w:name w:val="_Style 105"/>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styleId="599">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0">
    <w:name w:val="正  文"/>
    <w:basedOn w:val="1"/>
    <w:qFormat/>
    <w:uiPriority w:val="0"/>
    <w:pPr>
      <w:spacing w:line="360" w:lineRule="auto"/>
      <w:ind w:firstLine="200" w:firstLineChars="200"/>
    </w:pPr>
    <w:rPr>
      <w:rFonts w:ascii="宋体" w:hAnsi="Calibri"/>
      <w:sz w:val="24"/>
    </w:rPr>
  </w:style>
  <w:style w:type="paragraph" w:customStyle="1" w:styleId="60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02">
    <w:name w:val="表格内容"/>
    <w:basedOn w:val="1"/>
    <w:qFormat/>
    <w:uiPriority w:val="0"/>
    <w:pPr>
      <w:suppressLineNumbers/>
      <w:suppressAutoHyphens/>
    </w:pPr>
  </w:style>
  <w:style w:type="paragraph" w:customStyle="1" w:styleId="603">
    <w:name w:val="p17"/>
    <w:basedOn w:val="1"/>
    <w:qFormat/>
    <w:uiPriority w:val="0"/>
    <w:pPr>
      <w:widowControl/>
    </w:pPr>
    <w:rPr>
      <w:kern w:val="0"/>
      <w:szCs w:val="21"/>
    </w:rPr>
  </w:style>
  <w:style w:type="paragraph" w:customStyle="1" w:styleId="604">
    <w:name w:val="xl69"/>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color w:val="000000"/>
      <w:kern w:val="0"/>
      <w:sz w:val="18"/>
      <w:szCs w:val="18"/>
    </w:rPr>
  </w:style>
  <w:style w:type="paragraph" w:customStyle="1" w:styleId="605">
    <w:name w:val="标题 3 New"/>
    <w:basedOn w:val="1"/>
    <w:next w:val="1"/>
    <w:qFormat/>
    <w:uiPriority w:val="0"/>
    <w:pPr>
      <w:keepNext/>
      <w:keepLines/>
      <w:spacing w:before="260" w:after="260" w:line="412" w:lineRule="auto"/>
      <w:outlineLvl w:val="2"/>
    </w:pPr>
    <w:rPr>
      <w:b/>
      <w:bCs/>
      <w:sz w:val="32"/>
      <w:szCs w:val="32"/>
    </w:rPr>
  </w:style>
  <w:style w:type="paragraph" w:customStyle="1" w:styleId="606">
    <w:name w:val="p18"/>
    <w:basedOn w:val="1"/>
    <w:qFormat/>
    <w:uiPriority w:val="0"/>
    <w:pPr>
      <w:widowControl/>
      <w:ind w:firstLine="420"/>
    </w:pPr>
    <w:rPr>
      <w:kern w:val="0"/>
      <w:sz w:val="28"/>
      <w:szCs w:val="28"/>
    </w:rPr>
  </w:style>
  <w:style w:type="paragraph" w:customStyle="1" w:styleId="607">
    <w:name w:val="xl68"/>
    <w:basedOn w:val="1"/>
    <w:qFormat/>
    <w:uiPriority w:val="0"/>
    <w:pPr>
      <w:widowControl/>
      <w:pBdr>
        <w:top w:val="single" w:color="auto" w:sz="4" w:space="0"/>
        <w:bottom w:val="single" w:color="auto" w:sz="4" w:space="0"/>
      </w:pBdr>
      <w:shd w:val="clear" w:color="auto" w:fill="FFFF00"/>
      <w:spacing w:before="100" w:beforeAutospacing="1" w:after="100" w:afterAutospacing="1"/>
      <w:jc w:val="left"/>
    </w:pPr>
    <w:rPr>
      <w:rFonts w:ascii="宋体" w:hAnsi="宋体" w:cs="宋体"/>
      <w:color w:val="000000"/>
      <w:kern w:val="0"/>
      <w:sz w:val="18"/>
      <w:szCs w:val="18"/>
    </w:rPr>
  </w:style>
  <w:style w:type="paragraph" w:customStyle="1" w:styleId="608">
    <w:name w:val="8"/>
    <w:qFormat/>
    <w:uiPriority w:val="0"/>
    <w:rPr>
      <w:rFonts w:ascii="Times New Roman" w:hAnsi="Times New Roman" w:eastAsia="宋体" w:cs="Times New Roman"/>
      <w:kern w:val="2"/>
      <w:sz w:val="21"/>
      <w:szCs w:val="24"/>
      <w:lang w:val="en-US" w:eastAsia="zh-CN" w:bidi="ar-SA"/>
    </w:rPr>
  </w:style>
  <w:style w:type="paragraph" w:customStyle="1" w:styleId="60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610">
    <w:name w:val="无间隔3"/>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611">
    <w:name w:val="Char1"/>
    <w:basedOn w:val="1"/>
    <w:qFormat/>
    <w:uiPriority w:val="0"/>
  </w:style>
  <w:style w:type="paragraph" w:customStyle="1" w:styleId="612">
    <w:name w:val="CM91"/>
    <w:basedOn w:val="543"/>
    <w:next w:val="543"/>
    <w:qFormat/>
    <w:uiPriority w:val="0"/>
    <w:pPr>
      <w:spacing w:before="100" w:beforeAutospacing="1" w:after="160"/>
    </w:pPr>
    <w:rPr>
      <w:rFonts w:ascii="Times New Roman" w:hAnsi="Times New Roman" w:cs="Times New Roman"/>
    </w:rPr>
  </w:style>
  <w:style w:type="paragraph" w:customStyle="1" w:styleId="6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614">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615">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6">
    <w:name w:val="WPSOffice手动目录 1"/>
    <w:qFormat/>
    <w:uiPriority w:val="0"/>
    <w:rPr>
      <w:rFonts w:ascii="Times New Roman" w:hAnsi="Times New Roman" w:eastAsia="宋体" w:cs="Times New Roman"/>
      <w:lang w:val="en-US" w:eastAsia="zh-CN" w:bidi="ar-SA"/>
    </w:rPr>
  </w:style>
  <w:style w:type="paragraph" w:customStyle="1" w:styleId="617">
    <w:name w:val="_Style 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8">
    <w:name w:val="_Style 617"/>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619">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0">
    <w:name w:val="修订4"/>
    <w:qFormat/>
    <w:uiPriority w:val="0"/>
    <w:rPr>
      <w:rFonts w:ascii="Times New Roman" w:hAnsi="Times New Roman" w:eastAsia="宋体" w:cs="Times New Roman"/>
      <w:kern w:val="2"/>
      <w:sz w:val="21"/>
      <w:szCs w:val="21"/>
      <w:lang w:val="en-US" w:eastAsia="zh-CN" w:bidi="ar-SA"/>
    </w:rPr>
  </w:style>
  <w:style w:type="paragraph" w:customStyle="1" w:styleId="621">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622">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623">
    <w:name w:val="样式3"/>
    <w:basedOn w:val="4"/>
    <w:qFormat/>
    <w:uiPriority w:val="0"/>
    <w:pPr>
      <w:numPr>
        <w:ilvl w:val="2"/>
        <w:numId w:val="1"/>
      </w:numPr>
      <w:autoSpaceDE w:val="0"/>
      <w:autoSpaceDN w:val="0"/>
      <w:adjustRightInd w:val="0"/>
      <w:spacing w:line="360" w:lineRule="auto"/>
      <w:ind w:right="-23"/>
      <w:jc w:val="left"/>
    </w:pPr>
    <w:rPr>
      <w:rFonts w:ascii="宋体" w:hAnsi="宋体" w:eastAsia="仿宋_GB2312"/>
      <w:kern w:val="0"/>
      <w:sz w:val="24"/>
    </w:rPr>
  </w:style>
  <w:style w:type="paragraph" w:customStyle="1" w:styleId="624">
    <w:name w:val="xl79"/>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宋体" w:hAnsi="宋体" w:cs="宋体"/>
      <w:b/>
      <w:bCs/>
      <w:kern w:val="0"/>
      <w:sz w:val="22"/>
      <w:szCs w:val="22"/>
    </w:rPr>
  </w:style>
  <w:style w:type="paragraph" w:customStyle="1" w:styleId="62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6">
    <w:name w:val="修订11"/>
    <w:qFormat/>
    <w:uiPriority w:val="0"/>
    <w:rPr>
      <w:rFonts w:ascii="Times New Roman" w:hAnsi="Times New Roman" w:eastAsia="宋体" w:cs="Times New Roman"/>
      <w:kern w:val="2"/>
      <w:sz w:val="21"/>
      <w:szCs w:val="21"/>
      <w:lang w:val="en-US" w:eastAsia="zh-CN" w:bidi="ar-SA"/>
    </w:rPr>
  </w:style>
  <w:style w:type="paragraph" w:customStyle="1" w:styleId="627">
    <w:name w:val="样式 标题 1 + (西文) 宋体 非加粗 黑色 两端对齐 左侧:  0 厘米 首行缩进:  0.89 厘米"/>
    <w:basedOn w:val="2"/>
    <w:qFormat/>
    <w:uiPriority w:val="0"/>
    <w:pPr>
      <w:keepLines w:val="0"/>
      <w:tabs>
        <w:tab w:val="left" w:pos="1140"/>
      </w:tabs>
      <w:adjustRightInd w:val="0"/>
      <w:snapToGrid w:val="0"/>
      <w:spacing w:line="360" w:lineRule="auto"/>
      <w:ind w:left="1140" w:hanging="720"/>
      <w:jc w:val="center"/>
      <w:textAlignment w:val="baseline"/>
    </w:pPr>
    <w:rPr>
      <w:rFonts w:ascii="宋体" w:hAnsi="宋体" w:eastAsia="黑体"/>
      <w:bCs w:val="0"/>
      <w:color w:val="000000"/>
      <w:kern w:val="0"/>
      <w:sz w:val="30"/>
      <w:szCs w:val="30"/>
    </w:rPr>
  </w:style>
  <w:style w:type="paragraph" w:customStyle="1" w:styleId="628">
    <w:name w:val="无间隔2"/>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62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630">
    <w:name w:val="pa-34"/>
    <w:basedOn w:val="1"/>
    <w:qFormat/>
    <w:uiPriority w:val="0"/>
    <w:pPr>
      <w:widowControl/>
      <w:spacing w:line="360" w:lineRule="atLeast"/>
      <w:ind w:firstLine="420"/>
      <w:jc w:val="left"/>
    </w:pPr>
    <w:rPr>
      <w:rFonts w:ascii="宋体" w:hAnsi="宋体" w:cs="宋体"/>
      <w:kern w:val="0"/>
      <w:sz w:val="24"/>
    </w:rPr>
  </w:style>
  <w:style w:type="paragraph" w:customStyle="1" w:styleId="631">
    <w:name w:val="xl78"/>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4"/>
    </w:rPr>
  </w:style>
  <w:style w:type="paragraph" w:customStyle="1" w:styleId="632">
    <w:name w:val="1 Char"/>
    <w:basedOn w:val="1"/>
    <w:qFormat/>
    <w:uiPriority w:val="0"/>
    <w:pPr>
      <w:widowControl/>
      <w:spacing w:after="160" w:line="240" w:lineRule="exact"/>
      <w:jc w:val="left"/>
    </w:pPr>
    <w:rPr>
      <w:rFonts w:ascii="Calibri" w:hAnsi="Calibri"/>
      <w:szCs w:val="20"/>
    </w:rPr>
  </w:style>
  <w:style w:type="paragraph" w:styleId="633">
    <w:name w:val="List Paragraph"/>
    <w:basedOn w:val="1"/>
    <w:qFormat/>
    <w:uiPriority w:val="99"/>
    <w:pPr>
      <w:ind w:firstLine="420" w:firstLineChars="200"/>
    </w:pPr>
    <w:rPr>
      <w:szCs w:val="22"/>
    </w:rPr>
  </w:style>
  <w:style w:type="paragraph" w:customStyle="1" w:styleId="634">
    <w:name w:val="标准样式1"/>
    <w:basedOn w:val="1"/>
    <w:qFormat/>
    <w:uiPriority w:val="0"/>
    <w:pPr>
      <w:spacing w:line="600" w:lineRule="exact"/>
      <w:ind w:firstLine="567"/>
    </w:pPr>
    <w:rPr>
      <w:rFonts w:ascii="Calibri" w:hAnsi="Calibri"/>
      <w:sz w:val="28"/>
    </w:rPr>
  </w:style>
  <w:style w:type="paragraph" w:customStyle="1" w:styleId="635">
    <w:name w:val="表格"/>
    <w:basedOn w:val="1"/>
    <w:qFormat/>
    <w:uiPriority w:val="0"/>
    <w:pPr>
      <w:jc w:val="center"/>
      <w:textAlignment w:val="center"/>
    </w:pPr>
    <w:rPr>
      <w:rFonts w:ascii="华文细黑" w:hAnsi="华文细黑"/>
      <w:kern w:val="0"/>
      <w:szCs w:val="20"/>
    </w:rPr>
  </w:style>
  <w:style w:type="paragraph" w:customStyle="1" w:styleId="6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7">
    <w:name w:val="9"/>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638">
    <w:name w:val="自定样式1"/>
    <w:basedOn w:val="1"/>
    <w:qFormat/>
    <w:uiPriority w:val="0"/>
    <w:pPr>
      <w:suppressAutoHyphens/>
      <w:jc w:val="center"/>
    </w:pPr>
    <w:rPr>
      <w:rFonts w:ascii="宋体" w:hAnsi="宋体"/>
      <w:color w:val="000000"/>
      <w:sz w:val="18"/>
    </w:rPr>
  </w:style>
  <w:style w:type="paragraph" w:customStyle="1" w:styleId="63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64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41">
    <w:name w:val="List Paragraph1"/>
    <w:basedOn w:val="1"/>
    <w:qFormat/>
    <w:uiPriority w:val="0"/>
    <w:pPr>
      <w:ind w:firstLine="420" w:firstLineChars="200"/>
    </w:pPr>
    <w:rPr>
      <w:szCs w:val="20"/>
    </w:rPr>
  </w:style>
  <w:style w:type="paragraph" w:customStyle="1" w:styleId="642">
    <w:name w:val="TOC 标题4"/>
    <w:basedOn w:val="2"/>
    <w:next w:val="1"/>
    <w:qFormat/>
    <w:uiPriority w:val="0"/>
    <w:pPr>
      <w:spacing w:before="340" w:after="330" w:line="576" w:lineRule="auto"/>
      <w:outlineLvl w:val="9"/>
    </w:pPr>
    <w:rPr>
      <w:rFonts w:ascii="Calibri" w:hAnsi="Calibri"/>
    </w:rPr>
  </w:style>
  <w:style w:type="paragraph" w:customStyle="1" w:styleId="64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44">
    <w:name w:val="无间隔1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645">
    <w:name w:val="Char Char Char Char Char Char Char Char Char Char Char Char Char Char Char Char Char Char Char Char Char Char"/>
    <w:basedOn w:val="1"/>
    <w:qFormat/>
    <w:uiPriority w:val="0"/>
    <w:pPr>
      <w:widowControl/>
      <w:spacing w:line="400" w:lineRule="exact"/>
      <w:jc w:val="center"/>
    </w:pPr>
    <w:rPr>
      <w:szCs w:val="20"/>
    </w:rPr>
  </w:style>
  <w:style w:type="paragraph" w:customStyle="1" w:styleId="646">
    <w:name w:val="表格标题"/>
    <w:basedOn w:val="602"/>
    <w:qFormat/>
    <w:uiPriority w:val="0"/>
  </w:style>
  <w:style w:type="paragraph" w:customStyle="1" w:styleId="647">
    <w:name w:val="引用4"/>
    <w:basedOn w:val="1"/>
    <w:next w:val="1"/>
    <w:qFormat/>
    <w:uiPriority w:val="0"/>
    <w:rPr>
      <w:rFonts w:ascii="Calibri" w:hAnsi="Calibri"/>
      <w:i/>
      <w:iCs/>
      <w:color w:val="000000"/>
      <w:kern w:val="0"/>
      <w:szCs w:val="21"/>
    </w:rPr>
  </w:style>
  <w:style w:type="paragraph" w:customStyle="1" w:styleId="648">
    <w:name w:val="默认段落字体 Para Char Char Char Char"/>
    <w:basedOn w:val="1"/>
    <w:qFormat/>
    <w:uiPriority w:val="0"/>
    <w:rPr>
      <w:szCs w:val="21"/>
    </w:rPr>
  </w:style>
  <w:style w:type="paragraph" w:customStyle="1" w:styleId="649">
    <w:name w:val="样式2"/>
    <w:basedOn w:val="3"/>
    <w:qFormat/>
    <w:uiPriority w:val="99"/>
    <w:pPr>
      <w:numPr>
        <w:ilvl w:val="1"/>
        <w:numId w:val="1"/>
      </w:numPr>
      <w:autoSpaceDE w:val="0"/>
      <w:autoSpaceDN w:val="0"/>
      <w:adjustRightInd w:val="0"/>
      <w:spacing w:before="260" w:after="260" w:line="300" w:lineRule="exact"/>
      <w:ind w:right="-20"/>
      <w:jc w:val="center"/>
    </w:pPr>
    <w:rPr>
      <w:rFonts w:ascii="宋体" w:hAnsi="宋体" w:eastAsia="仿宋_GB2312"/>
      <w:w w:val="99"/>
      <w:kern w:val="0"/>
      <w:sz w:val="28"/>
      <w:szCs w:val="28"/>
    </w:rPr>
  </w:style>
  <w:style w:type="paragraph" w:customStyle="1" w:styleId="650">
    <w:name w:val="Char Char Char Char Char Char Char1"/>
    <w:basedOn w:val="1"/>
    <w:qFormat/>
    <w:uiPriority w:val="0"/>
  </w:style>
  <w:style w:type="paragraph" w:customStyle="1" w:styleId="651">
    <w:name w:val="列出段落4"/>
    <w:basedOn w:val="1"/>
    <w:qFormat/>
    <w:uiPriority w:val="0"/>
    <w:pPr>
      <w:ind w:firstLine="420" w:firstLineChars="200"/>
    </w:pPr>
    <w:rPr>
      <w:rFonts w:ascii="Calibri" w:hAnsi="Calibri" w:cs="Calibri"/>
      <w:szCs w:val="21"/>
    </w:rPr>
  </w:style>
  <w:style w:type="paragraph" w:customStyle="1" w:styleId="652">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653">
    <w:name w:val="Char Char Char Char Char Char"/>
    <w:basedOn w:val="1"/>
    <w:qFormat/>
    <w:uiPriority w:val="0"/>
  </w:style>
  <w:style w:type="paragraph" w:customStyle="1" w:styleId="654">
    <w:name w:val="Char2"/>
    <w:basedOn w:val="1"/>
    <w:qFormat/>
    <w:uiPriority w:val="0"/>
    <w:rPr>
      <w:rFonts w:ascii="Calibri" w:hAnsi="Calibri"/>
    </w:rPr>
  </w:style>
  <w:style w:type="paragraph" w:customStyle="1" w:styleId="65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6">
    <w:name w:val="引用11"/>
    <w:basedOn w:val="1"/>
    <w:next w:val="1"/>
    <w:qFormat/>
    <w:uiPriority w:val="29"/>
    <w:rPr>
      <w:rFonts w:ascii="Calibri" w:hAnsi="Calibri"/>
      <w:i/>
      <w:iCs/>
      <w:color w:val="000000"/>
      <w:kern w:val="0"/>
      <w:sz w:val="22"/>
      <w:szCs w:val="20"/>
    </w:rPr>
  </w:style>
  <w:style w:type="paragraph" w:customStyle="1" w:styleId="657">
    <w:name w:val="TOC 标题3"/>
    <w:basedOn w:val="2"/>
    <w:next w:val="1"/>
    <w:qFormat/>
    <w:uiPriority w:val="0"/>
    <w:pPr>
      <w:spacing w:before="340" w:after="330" w:line="576" w:lineRule="auto"/>
      <w:outlineLvl w:val="9"/>
    </w:pPr>
    <w:rPr>
      <w:rFonts w:ascii="Calibri" w:hAnsi="Calibri"/>
    </w:rPr>
  </w:style>
  <w:style w:type="paragraph" w:customStyle="1" w:styleId="658">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65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60">
    <w:name w:val="列出段落1"/>
    <w:basedOn w:val="1"/>
    <w:qFormat/>
    <w:uiPriority w:val="99"/>
    <w:pPr>
      <w:ind w:firstLine="420" w:firstLineChars="200"/>
    </w:pPr>
    <w:rPr>
      <w:sz w:val="28"/>
      <w:szCs w:val="28"/>
    </w:rPr>
  </w:style>
  <w:style w:type="paragraph" w:customStyle="1" w:styleId="661">
    <w:name w:val="_Style 2"/>
    <w:basedOn w:val="1"/>
    <w:qFormat/>
    <w:uiPriority w:val="34"/>
    <w:pPr>
      <w:ind w:firstLine="420" w:firstLineChars="200"/>
    </w:pPr>
    <w:rPr>
      <w:rFonts w:ascii="Calibri" w:hAnsi="Calibri"/>
      <w:szCs w:val="22"/>
    </w:rPr>
  </w:style>
  <w:style w:type="paragraph" w:customStyle="1" w:styleId="662">
    <w:name w:val="修订5"/>
    <w:qFormat/>
    <w:uiPriority w:val="0"/>
    <w:rPr>
      <w:rFonts w:ascii="Times New Roman" w:hAnsi="Times New Roman" w:eastAsia="宋体" w:cs="Times New Roman"/>
      <w:kern w:val="2"/>
      <w:sz w:val="21"/>
      <w:szCs w:val="24"/>
      <w:lang w:val="en-US" w:eastAsia="zh-CN" w:bidi="ar-SA"/>
    </w:rPr>
  </w:style>
  <w:style w:type="paragraph" w:customStyle="1" w:styleId="663">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64">
    <w:name w:val="TOC 标题11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665">
    <w:name w:val="Char Char Char1"/>
    <w:basedOn w:val="1"/>
    <w:qFormat/>
    <w:uiPriority w:val="0"/>
    <w:rPr>
      <w:rFonts w:ascii="Tahoma" w:hAnsi="Tahoma"/>
      <w:sz w:val="24"/>
      <w:szCs w:val="20"/>
    </w:rPr>
  </w:style>
  <w:style w:type="paragraph" w:customStyle="1" w:styleId="666">
    <w:name w:val="_Style 57"/>
    <w:basedOn w:val="1"/>
    <w:qFormat/>
    <w:uiPriority w:val="0"/>
    <w:rPr>
      <w:szCs w:val="20"/>
    </w:rPr>
  </w:style>
  <w:style w:type="paragraph" w:customStyle="1" w:styleId="667">
    <w:name w:val="_Style 14"/>
    <w:basedOn w:val="1"/>
    <w:qFormat/>
    <w:uiPriority w:val="0"/>
    <w:pPr>
      <w:ind w:firstLine="420" w:firstLineChars="200"/>
    </w:pPr>
  </w:style>
  <w:style w:type="paragraph" w:customStyle="1" w:styleId="6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9">
    <w:name w:val="Blockquote"/>
    <w:basedOn w:val="1"/>
    <w:qFormat/>
    <w:uiPriority w:val="0"/>
    <w:pPr>
      <w:autoSpaceDE w:val="0"/>
      <w:autoSpaceDN w:val="0"/>
      <w:adjustRightInd w:val="0"/>
      <w:spacing w:before="100" w:after="100"/>
      <w:ind w:left="36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62</Pages>
  <Words>28345</Words>
  <Characters>29977</Characters>
  <Lines>293</Lines>
  <Paragraphs>82</Paragraphs>
  <TotalTime>29</TotalTime>
  <ScaleCrop>false</ScaleCrop>
  <LinksUpToDate>false</LinksUpToDate>
  <CharactersWithSpaces>30999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2024-04-15T07:03:00Z</dcterms:created>
  <dc:creator>Administrator</dc:creator>
  <cp:lastModifiedBy>kk</cp:lastModifiedBy>
  <cp:lastPrinted>2025-05-21T13:39:00Z</cp:lastPrinted>
  <dcterms:modified xsi:type="dcterms:W3CDTF">2025-11-11T02:31:35Z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39618606BF7A4BEFB162209DC9291E90_13</vt:lpwstr>
  </property>
  <property fmtid="{D5CDD505-2E9C-101B-9397-08002B2CF9AE}" pid="4" name="KSOTemplateDocerSaveRecord">
    <vt:lpwstr>eyJoZGlkIjoiYTA1YWFhMjVmYTFkOWY2MThhZWRiNGEyNmYzODgyYjkiLCJ1c2VySWQiOiIzNTc2NDk0MTMifQ==</vt:lpwstr>
  </property>
</Properties>
</file>