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3E22">
      <w:pPr>
        <w:spacing w:line="360" w:lineRule="auto"/>
        <w:jc w:val="center"/>
        <w:rPr>
          <w:rFonts w:hint="eastAsia" w:ascii="方正仿宋_GB2312" w:hAnsi="方正仿宋_GB2312" w:eastAsia="方正仿宋_GB2312" w:cs="方正仿宋_GB2312"/>
          <w:b/>
          <w:bCs/>
          <w:sz w:val="144"/>
          <w:szCs w:val="144"/>
          <w:highlight w:val="none"/>
        </w:rPr>
      </w:pPr>
      <w:bookmarkStart w:id="0" w:name="_Toc19609"/>
      <w:bookmarkStart w:id="1" w:name="_Toc30711"/>
      <w:bookmarkStart w:id="2" w:name="_Toc16779"/>
      <w:bookmarkStart w:id="3" w:name="_Toc31917"/>
      <w:bookmarkStart w:id="4" w:name="_Toc31370"/>
      <w:bookmarkStart w:id="5" w:name="_Toc30988"/>
      <w:bookmarkStart w:id="6" w:name="_Toc7408"/>
      <w:bookmarkStart w:id="7" w:name="_Toc17591"/>
      <w:r>
        <w:rPr>
          <w:rFonts w:hint="eastAsia" w:ascii="方正仿宋_GB2312" w:hAnsi="方正仿宋_GB2312" w:eastAsia="方正仿宋_GB2312" w:cs="方正仿宋_GB2312"/>
          <w:b/>
          <w:bCs/>
          <w:sz w:val="144"/>
          <w:szCs w:val="144"/>
          <w:highlight w:val="none"/>
        </w:rPr>
        <w:t>国企采购</w:t>
      </w:r>
    </w:p>
    <w:p w14:paraId="73CA1B6A">
      <w:pPr>
        <w:spacing w:line="360" w:lineRule="auto"/>
        <w:jc w:val="center"/>
        <w:rPr>
          <w:rFonts w:hint="eastAsia" w:ascii="方正仿宋_GB2312" w:hAnsi="方正仿宋_GB2312" w:eastAsia="方正仿宋_GB2312" w:cs="方正仿宋_GB2312"/>
          <w:b/>
          <w:bCs/>
          <w:sz w:val="144"/>
          <w:szCs w:val="144"/>
          <w:highlight w:val="none"/>
        </w:rPr>
      </w:pPr>
      <w:r>
        <w:rPr>
          <w:rFonts w:hint="eastAsia" w:ascii="方正仿宋_GB2312" w:hAnsi="方正仿宋_GB2312" w:eastAsia="方正仿宋_GB2312" w:cs="方正仿宋_GB2312"/>
          <w:b/>
          <w:bCs/>
          <w:sz w:val="144"/>
          <w:szCs w:val="144"/>
          <w:highlight w:val="none"/>
        </w:rPr>
        <w:t>竞采文件</w:t>
      </w:r>
    </w:p>
    <w:bookmarkEnd w:id="0"/>
    <w:bookmarkEnd w:id="1"/>
    <w:bookmarkEnd w:id="2"/>
    <w:bookmarkEnd w:id="3"/>
    <w:bookmarkEnd w:id="4"/>
    <w:bookmarkEnd w:id="5"/>
    <w:bookmarkEnd w:id="6"/>
    <w:bookmarkEnd w:id="7"/>
    <w:p w14:paraId="75DFC87E">
      <w:pPr>
        <w:spacing w:line="360" w:lineRule="auto"/>
        <w:jc w:val="center"/>
        <w:rPr>
          <w:rFonts w:hint="eastAsia" w:ascii="方正仿宋_GB2312" w:hAnsi="方正仿宋_GB2312" w:eastAsia="方正仿宋_GB2312" w:cs="方正仿宋_GB2312"/>
          <w:b/>
          <w:bCs/>
          <w:color w:val="FF0000"/>
          <w:spacing w:val="80"/>
          <w:sz w:val="44"/>
          <w:szCs w:val="44"/>
          <w:highlight w:val="none"/>
        </w:rPr>
      </w:pPr>
      <w:r>
        <w:rPr>
          <w:rFonts w:hint="eastAsia" w:ascii="方正仿宋_GB2312" w:hAnsi="方正仿宋_GB2312" w:eastAsia="方正仿宋_GB2312" w:cs="方正仿宋_GB2312"/>
          <w:b/>
          <w:bCs/>
          <w:sz w:val="44"/>
          <w:szCs w:val="44"/>
          <w:highlight w:val="none"/>
        </w:rPr>
        <w:t>（服务类综合评分）</w:t>
      </w:r>
    </w:p>
    <w:p w14:paraId="53E21DA9">
      <w:pPr>
        <w:spacing w:line="360" w:lineRule="auto"/>
        <w:ind w:firstLine="640" w:firstLineChars="200"/>
        <w:jc w:val="left"/>
        <w:rPr>
          <w:rFonts w:hint="eastAsia" w:ascii="方正仿宋_GB2312" w:hAnsi="方正仿宋_GB2312" w:eastAsia="方正仿宋_GB2312" w:cs="方正仿宋_GB2312"/>
          <w:color w:val="000000"/>
          <w:sz w:val="32"/>
          <w:szCs w:val="32"/>
          <w:highlight w:val="none"/>
        </w:rPr>
      </w:pPr>
    </w:p>
    <w:p w14:paraId="00646B34">
      <w:pPr>
        <w:spacing w:line="360" w:lineRule="auto"/>
        <w:ind w:firstLine="640" w:firstLineChars="200"/>
        <w:jc w:val="left"/>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项目编号：</w:t>
      </w:r>
      <w:bookmarkStart w:id="8" w:name="_Hlk111636989"/>
      <w:r>
        <w:rPr>
          <w:rFonts w:hint="eastAsia" w:ascii="方正仿宋_GB2312" w:hAnsi="方正仿宋_GB2312" w:eastAsia="方正仿宋_GB2312" w:cs="方正仿宋_GB2312"/>
          <w:color w:val="000000"/>
          <w:sz w:val="32"/>
          <w:szCs w:val="32"/>
          <w:highlight w:val="none"/>
          <w:lang w:val="en-US" w:eastAsia="zh-CN"/>
        </w:rPr>
        <w:t xml:space="preserve"> lfjt25C00209</w:t>
      </w:r>
    </w:p>
    <w:p w14:paraId="58C334FF">
      <w:pPr>
        <w:pStyle w:val="9"/>
        <w:spacing w:line="360" w:lineRule="auto"/>
        <w:ind w:firstLine="640" w:firstLineChars="200"/>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项目名称：</w:t>
      </w:r>
      <w:bookmarkEnd w:id="8"/>
      <w:r>
        <w:rPr>
          <w:rFonts w:hint="eastAsia" w:ascii="方正仿宋_GB2312" w:hAnsi="方正仿宋_GB2312" w:eastAsia="方正仿宋_GB2312" w:cs="方正仿宋_GB2312"/>
          <w:color w:val="000000"/>
          <w:sz w:val="32"/>
          <w:szCs w:val="32"/>
          <w:highlight w:val="none"/>
          <w:lang w:eastAsia="zh-CN"/>
        </w:rPr>
        <w:t>璧山区中医院新院区红线外排水综合管网连通工程质量检测</w:t>
      </w:r>
    </w:p>
    <w:p w14:paraId="71EFD832">
      <w:pPr>
        <w:rPr>
          <w:rFonts w:hint="eastAsia" w:ascii="方正仿宋_GB2312" w:hAnsi="方正仿宋_GB2312" w:eastAsia="方正仿宋_GB2312" w:cs="方正仿宋_GB2312"/>
          <w:color w:val="000000"/>
          <w:sz w:val="32"/>
          <w:szCs w:val="32"/>
          <w:highlight w:val="none"/>
          <w:lang w:eastAsia="zh-CN"/>
        </w:rPr>
      </w:pPr>
    </w:p>
    <w:p w14:paraId="107BC05E">
      <w:pPr>
        <w:rPr>
          <w:rFonts w:hint="eastAsia" w:ascii="方正仿宋_GB2312" w:hAnsi="方正仿宋_GB2312" w:eastAsia="方正仿宋_GB2312" w:cs="方正仿宋_GB2312"/>
          <w:color w:val="000000"/>
          <w:sz w:val="32"/>
          <w:szCs w:val="32"/>
          <w:highlight w:val="none"/>
          <w:lang w:eastAsia="zh-CN"/>
        </w:rPr>
      </w:pPr>
    </w:p>
    <w:p w14:paraId="5C0295D4">
      <w:pPr>
        <w:rPr>
          <w:rFonts w:hint="eastAsia" w:ascii="方正仿宋_GB2312" w:hAnsi="方正仿宋_GB2312" w:eastAsia="方正仿宋_GB2312" w:cs="方正仿宋_GB2312"/>
          <w:color w:val="000000"/>
          <w:sz w:val="32"/>
          <w:szCs w:val="32"/>
          <w:highlight w:val="none"/>
          <w:lang w:eastAsia="zh-CN"/>
        </w:rPr>
      </w:pPr>
    </w:p>
    <w:p w14:paraId="7C4A9AB7">
      <w:pPr>
        <w:pStyle w:val="9"/>
        <w:rPr>
          <w:rFonts w:hint="eastAsia"/>
          <w:sz w:val="32"/>
          <w:szCs w:val="32"/>
          <w:highlight w:val="none"/>
        </w:rPr>
      </w:pPr>
    </w:p>
    <w:p w14:paraId="2D0FF972">
      <w:pPr>
        <w:spacing w:line="360" w:lineRule="auto"/>
        <w:ind w:firstLine="640" w:firstLineChars="200"/>
        <w:jc w:val="left"/>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采购人：</w:t>
      </w:r>
      <w:r>
        <w:rPr>
          <w:rFonts w:hint="eastAsia" w:ascii="方正仿宋_GB2312" w:hAnsi="方正仿宋_GB2312" w:eastAsia="方正仿宋_GB2312" w:cs="方正仿宋_GB2312"/>
          <w:color w:val="000000"/>
          <w:sz w:val="32"/>
          <w:szCs w:val="32"/>
          <w:highlight w:val="none"/>
          <w:lang w:eastAsia="zh-CN"/>
        </w:rPr>
        <w:t>重庆绿发基础设施建设有限公司</w:t>
      </w:r>
    </w:p>
    <w:p w14:paraId="26C8C639">
      <w:pPr>
        <w:spacing w:line="360" w:lineRule="auto"/>
        <w:ind w:firstLine="640" w:firstLineChars="200"/>
        <w:jc w:val="left"/>
        <w:rPr>
          <w:rFonts w:hint="eastAsia" w:ascii="方正仿宋_GB2312" w:hAnsi="方正仿宋_GB2312" w:eastAsia="方正仿宋_GB2312" w:cs="方正仿宋_GB2312"/>
          <w:color w:val="FF0000"/>
          <w:sz w:val="32"/>
          <w:szCs w:val="32"/>
          <w:highlight w:val="none"/>
          <w:lang w:eastAsia="zh-CN"/>
        </w:rPr>
      </w:pPr>
      <w:r>
        <w:rPr>
          <w:rFonts w:hint="eastAsia" w:ascii="方正仿宋_GB2312" w:hAnsi="方正仿宋_GB2312" w:eastAsia="方正仿宋_GB2312" w:cs="方正仿宋_GB2312"/>
          <w:sz w:val="32"/>
          <w:szCs w:val="32"/>
          <w:highlight w:val="none"/>
        </w:rPr>
        <w:t>采购代理机构：</w:t>
      </w:r>
      <w:r>
        <w:rPr>
          <w:rFonts w:hint="eastAsia" w:ascii="方正仿宋_GB2312" w:hAnsi="方正仿宋_GB2312" w:eastAsia="方正仿宋_GB2312" w:cs="方正仿宋_GB2312"/>
          <w:sz w:val="32"/>
          <w:szCs w:val="32"/>
          <w:highlight w:val="none"/>
          <w:lang w:eastAsia="zh-CN"/>
        </w:rPr>
        <w:t>重庆丰韬建设工程咨询有限公司</w:t>
      </w:r>
    </w:p>
    <w:p w14:paraId="0FEBB09E">
      <w:pPr>
        <w:spacing w:line="360" w:lineRule="auto"/>
        <w:rPr>
          <w:rFonts w:hint="eastAsia" w:ascii="方正仿宋_GB2312" w:hAnsi="方正仿宋_GB2312" w:eastAsia="方正仿宋_GB2312" w:cs="方正仿宋_GB2312"/>
          <w:sz w:val="32"/>
          <w:szCs w:val="32"/>
          <w:highlight w:val="none"/>
        </w:rPr>
      </w:pPr>
    </w:p>
    <w:p w14:paraId="7A235684">
      <w:pPr>
        <w:pStyle w:val="9"/>
        <w:spacing w:line="360" w:lineRule="auto"/>
        <w:jc w:val="center"/>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二〇二五年</w:t>
      </w:r>
      <w:r>
        <w:rPr>
          <w:rFonts w:hint="eastAsia" w:ascii="方正仿宋_GB2312" w:hAnsi="方正仿宋_GB2312" w:eastAsia="方正仿宋_GB2312" w:cs="方正仿宋_GB2312"/>
          <w:color w:val="000000"/>
          <w:sz w:val="32"/>
          <w:szCs w:val="32"/>
          <w:highlight w:val="none"/>
          <w:lang w:val="en-US" w:eastAsia="zh-CN"/>
        </w:rPr>
        <w:t>七</w:t>
      </w:r>
      <w:r>
        <w:rPr>
          <w:rFonts w:hint="eastAsia" w:ascii="方正仿宋_GB2312" w:hAnsi="方正仿宋_GB2312" w:eastAsia="方正仿宋_GB2312" w:cs="方正仿宋_GB2312"/>
          <w:color w:val="000000"/>
          <w:sz w:val="32"/>
          <w:szCs w:val="32"/>
          <w:highlight w:val="none"/>
        </w:rPr>
        <w:t>月</w:t>
      </w:r>
    </w:p>
    <w:sdt>
      <w:sdtPr>
        <w:rPr>
          <w:rFonts w:hint="eastAsia" w:ascii="方正仿宋_GB2312" w:hAnsi="方正仿宋_GB2312" w:eastAsia="方正仿宋_GB2312" w:cs="方正仿宋_GB2312"/>
          <w:sz w:val="21"/>
          <w:highlight w:val="none"/>
        </w:rPr>
        <w:id w:val="147465042"/>
        <w15:color w:val="DBDBDB"/>
        <w:docPartObj>
          <w:docPartGallery w:val="Table of Contents"/>
          <w:docPartUnique/>
        </w:docPartObj>
      </w:sdtPr>
      <w:sdtEndPr>
        <w:rPr>
          <w:rFonts w:hint="eastAsia" w:ascii="方正仿宋_GB2312" w:hAnsi="方正仿宋_GB2312" w:eastAsia="方正仿宋_GB2312" w:cs="方正仿宋_GB2312"/>
          <w:sz w:val="28"/>
          <w:szCs w:val="28"/>
          <w:highlight w:val="none"/>
        </w:rPr>
      </w:sdtEndPr>
      <w:sdtContent>
        <w:p w14:paraId="2B18363F">
          <w:pPr>
            <w:spacing w:line="360" w:lineRule="auto"/>
            <w:jc w:val="center"/>
            <w:rPr>
              <w:rFonts w:hint="eastAsia" w:ascii="方正仿宋_GB2312" w:hAnsi="方正仿宋_GB2312" w:eastAsia="方正仿宋_GB2312" w:cs="方正仿宋_GB2312"/>
              <w:sz w:val="21"/>
              <w:highlight w:val="none"/>
            </w:rPr>
          </w:pPr>
        </w:p>
        <w:p w14:paraId="1EBBD599">
          <w:pPr>
            <w:spacing w:line="360" w:lineRule="auto"/>
            <w:jc w:val="center"/>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 w:val="40"/>
              <w:szCs w:val="40"/>
              <w:highlight w:val="none"/>
            </w:rPr>
            <w:t>目录</w:t>
          </w:r>
        </w:p>
        <w:p w14:paraId="0C9BB5A8">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TOC \o "1-3" \h \u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_Toc15794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第一篇  竞采邀请书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_Toc15794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- 4 -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A9F6648">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_Toc17353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一、竞采项目内容</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_Toc17353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- 4 -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17640118">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_Toc2330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二、资金来源</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_Toc2330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- 4 -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BD54BE7">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_Toc11351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三、竞采资格条件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_Toc11351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- 4 -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29971B41">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_Toc15171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四、竞采有关说明</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_Toc15171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63B227FC">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_Toc28165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五、联系方式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_Toc28165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71D79F6E">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_Toc6881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六、其它有关规定</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_Toc6881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- 6 -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53AF25F">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_Toc23003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第二篇  项目服务需求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_Toc23003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- 7 -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31464381">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_Toc19825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lang w:val="en-US" w:eastAsia="zh-CN"/>
            </w:rPr>
            <w:t>一、服务内容</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_Toc19825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- 7 -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5BB97E7">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_Toc7571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第三篇 项目商务需求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_Toc7571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- 11 -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7A5C8A2">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_Toc14132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lang w:val="en-US" w:eastAsia="zh-CN"/>
            </w:rPr>
            <w:t>一、服务期、地点及验收方式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_Toc14132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- 11 -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0524EC6">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_Toc27690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lang w:val="en-US" w:eastAsia="zh-CN"/>
            </w:rPr>
            <w:t>二、报价要求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_Toc27690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- 11 -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67D9E3D5">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_Toc10216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lang w:val="en-US" w:eastAsia="zh-CN"/>
            </w:rPr>
            <w:t>三、付款方式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_Toc10216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- 11 -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13C6D81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_Toc1084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lang w:val="en-US" w:eastAsia="zh-CN"/>
            </w:rPr>
            <w:t>四、结算原则</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_Toc1084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- 12 -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BAB099E">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_Toc8776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第四篇  竞采程序、评标办法、无效响应及采购终止</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_Toc8776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- 13 -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7BD2E3C">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_Toc18936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一、网上竞采程序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_Toc18936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- 13 -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7CF66FA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_Toc15522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二、 评审标准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_Toc15522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184D2D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_Toc6631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三、无效响应</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_Toc6631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- 17 -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B8D90E2">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_Toc19200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四、采购终止</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_Toc19200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- 17 -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79844023">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_Toc25323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第五篇 供应商须知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_Toc25323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- 18 -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6F743606">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_Toc18360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一、竞采费用</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_Toc18360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- 18 -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5C570D1">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_Toc18709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二、竞采文件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_Toc18709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- 18 -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16008BE0">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_Toc21857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三、竞采要求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_Toc21857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- 18 -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2F3184B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_Toc24644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四、成交供应商的确认和变更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_Toc24644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- 19 -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2B0BC0F">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_Toc19832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五、成交通知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_Toc19832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- 20 -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61E1A1EE">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_Toc17583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六、关于质疑和投诉</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_Toc17583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- 20 -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2B09DE57">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_Toc10566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七、采购代理服务费</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_Toc10566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- 21 -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4FC35D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_Toc18626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八、签订合同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_Toc18626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- 22 -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BB7E3E7">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_Toc16057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九、项目验收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_Toc16057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- 22 -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4D57194">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_Toc27393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第六篇 合同格式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_Toc27393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- 23 -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03F79ADC">
          <w:pPr>
            <w:pStyle w:val="17"/>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_Toc22868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第七篇  响应文件编制要求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_Toc22868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43D3B8BF">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_Toc7107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一、经济部分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_Toc7107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12FEDAAD">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_Toc14187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二、服务部分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_Toc14187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67DC088F">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_Toc23046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三、商务文件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_Toc23046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5D49C1AF">
          <w:pPr>
            <w:pStyle w:val="19"/>
            <w:tabs>
              <w:tab w:val="right" w:leader="dot" w:pos="9412"/>
            </w:tabs>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HYPERLINK \l _Toc30257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四、资格条件及其他</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PAGEREF _Toc30257 \h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t>- 25 -</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fldChar w:fldCharType="end"/>
          </w:r>
        </w:p>
        <w:p w14:paraId="37041B5A">
          <w:pPr>
            <w:spacing w:line="360" w:lineRule="auto"/>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 w:val="24"/>
              <w:szCs w:val="24"/>
              <w:highlight w:val="none"/>
            </w:rPr>
            <w:fldChar w:fldCharType="end"/>
          </w:r>
        </w:p>
      </w:sdtContent>
    </w:sdt>
    <w:p w14:paraId="3439C169">
      <w:pPr>
        <w:pStyle w:val="9"/>
        <w:spacing w:line="360" w:lineRule="auto"/>
        <w:jc w:val="center"/>
        <w:rPr>
          <w:rFonts w:hint="eastAsia" w:ascii="方正仿宋_GB2312" w:hAnsi="方正仿宋_GB2312" w:eastAsia="方正仿宋_GB2312" w:cs="方正仿宋_GB2312"/>
          <w:b/>
          <w:bCs/>
          <w:color w:val="FF0000"/>
          <w:spacing w:val="80"/>
          <w:sz w:val="44"/>
          <w:szCs w:val="44"/>
          <w:highlight w:val="none"/>
        </w:rPr>
      </w:pPr>
      <w:r>
        <w:rPr>
          <w:rFonts w:hint="eastAsia" w:ascii="方正仿宋_GB2312" w:hAnsi="方正仿宋_GB2312" w:eastAsia="方正仿宋_GB2312" w:cs="方正仿宋_GB2312"/>
          <w:color w:val="000000"/>
          <w:sz w:val="44"/>
          <w:szCs w:val="28"/>
          <w:highlight w:val="none"/>
        </w:rPr>
        <w:t xml:space="preserve">   </w:t>
      </w:r>
      <w:r>
        <w:rPr>
          <w:rFonts w:hint="eastAsia" w:ascii="方正仿宋_GB2312" w:hAnsi="方正仿宋_GB2312" w:eastAsia="方正仿宋_GB2312" w:cs="方正仿宋_GB2312"/>
          <w:color w:val="000000"/>
          <w:sz w:val="44"/>
          <w:szCs w:val="28"/>
          <w:highlight w:val="none"/>
        </w:rPr>
        <w:br w:type="page"/>
      </w:r>
    </w:p>
    <w:p w14:paraId="34BCB575">
      <w:pPr>
        <w:pStyle w:val="3"/>
        <w:spacing w:line="360" w:lineRule="auto"/>
        <w:jc w:val="center"/>
        <w:rPr>
          <w:rFonts w:hint="eastAsia" w:ascii="方正仿宋_GB2312" w:hAnsi="方正仿宋_GB2312" w:eastAsia="方正仿宋_GB2312" w:cs="方正仿宋_GB2312"/>
          <w:highlight w:val="none"/>
        </w:rPr>
      </w:pPr>
      <w:bookmarkStart w:id="9" w:name="_Toc11641050"/>
      <w:bookmarkStart w:id="10" w:name="_Toc106030870"/>
      <w:bookmarkStart w:id="11" w:name="_Toc12789052"/>
      <w:bookmarkStart w:id="12" w:name="_Toc76462316"/>
      <w:bookmarkStart w:id="13" w:name="_Toc15794"/>
      <w:r>
        <w:rPr>
          <w:rFonts w:hint="eastAsia" w:ascii="方正仿宋_GB2312" w:hAnsi="方正仿宋_GB2312" w:eastAsia="方正仿宋_GB2312" w:cs="方正仿宋_GB2312"/>
          <w:highlight w:val="none"/>
        </w:rPr>
        <w:t>第一篇  竞采邀请书</w:t>
      </w:r>
      <w:bookmarkEnd w:id="9"/>
      <w:bookmarkEnd w:id="10"/>
      <w:bookmarkEnd w:id="11"/>
      <w:bookmarkEnd w:id="12"/>
      <w:bookmarkEnd w:id="13"/>
    </w:p>
    <w:p w14:paraId="01DB2AE3">
      <w:pPr>
        <w:snapToGrid w:val="0"/>
        <w:spacing w:line="360" w:lineRule="auto"/>
        <w:ind w:firstLine="480" w:firstLineChars="200"/>
        <w:rPr>
          <w:rFonts w:hint="eastAsia" w:ascii="方正仿宋_GB2312" w:hAnsi="方正仿宋_GB2312" w:eastAsia="方正仿宋_GB2312" w:cs="方正仿宋_GB2312"/>
          <w:b/>
          <w:bCs/>
          <w:spacing w:val="80"/>
          <w:sz w:val="44"/>
          <w:szCs w:val="44"/>
          <w:highlight w:val="none"/>
        </w:rPr>
      </w:pPr>
      <w:r>
        <w:rPr>
          <w:rFonts w:hint="eastAsia" w:ascii="方正仿宋_GB2312" w:hAnsi="方正仿宋_GB2312" w:eastAsia="方正仿宋_GB2312" w:cs="方正仿宋_GB2312"/>
          <w:sz w:val="24"/>
          <w:szCs w:val="24"/>
          <w:highlight w:val="none"/>
          <w:lang w:eastAsia="zh-CN"/>
        </w:rPr>
        <w:t>重庆丰韬建设工程咨询有限公司</w:t>
      </w:r>
      <w:r>
        <w:rPr>
          <w:rFonts w:hint="eastAsia" w:ascii="方正仿宋_GB2312" w:hAnsi="方正仿宋_GB2312" w:eastAsia="方正仿宋_GB2312" w:cs="方正仿宋_GB2312"/>
          <w:sz w:val="24"/>
          <w:szCs w:val="24"/>
          <w:highlight w:val="none"/>
        </w:rPr>
        <w:t>（以下简称：采购代理机构）受</w:t>
      </w:r>
      <w:r>
        <w:rPr>
          <w:rFonts w:hint="eastAsia" w:ascii="方正仿宋_GB2312" w:hAnsi="方正仿宋_GB2312" w:eastAsia="方正仿宋_GB2312" w:cs="方正仿宋_GB2312"/>
          <w:sz w:val="24"/>
          <w:szCs w:val="24"/>
          <w:highlight w:val="none"/>
          <w:lang w:eastAsia="zh-CN"/>
        </w:rPr>
        <w:t>重庆绿发基础设施建设有限公司</w:t>
      </w:r>
      <w:r>
        <w:rPr>
          <w:rFonts w:hint="eastAsia" w:ascii="方正仿宋_GB2312" w:hAnsi="方正仿宋_GB2312" w:eastAsia="方正仿宋_GB2312" w:cs="方正仿宋_GB2312"/>
          <w:sz w:val="24"/>
          <w:szCs w:val="24"/>
          <w:highlight w:val="none"/>
        </w:rPr>
        <w:t>（以下简称：采购人）的委托，对璧山区中医院新院区红线外排水综合管网连通工程质量检测项目进行网上竞采采购。欢迎有资格的供应商前来参与网上竞采。</w:t>
      </w:r>
    </w:p>
    <w:p w14:paraId="699B2273">
      <w:pPr>
        <w:pStyle w:val="4"/>
        <w:spacing w:line="360" w:lineRule="auto"/>
        <w:rPr>
          <w:rFonts w:hint="eastAsia" w:ascii="方正仿宋_GB2312" w:hAnsi="方正仿宋_GB2312" w:eastAsia="方正仿宋_GB2312" w:cs="方正仿宋_GB2312"/>
          <w:highlight w:val="none"/>
        </w:rPr>
      </w:pPr>
      <w:bookmarkStart w:id="14" w:name="_Toc317775175"/>
      <w:bookmarkStart w:id="15" w:name="_Toc18159"/>
      <w:bookmarkStart w:id="16" w:name="_Toc25458"/>
      <w:bookmarkStart w:id="17" w:name="_Toc12808"/>
      <w:bookmarkStart w:id="18" w:name="_Toc18881"/>
      <w:bookmarkStart w:id="19" w:name="_Toc7625"/>
      <w:bookmarkStart w:id="20" w:name="_Toc313893526"/>
      <w:bookmarkStart w:id="21" w:name="_Toc17353"/>
      <w:bookmarkStart w:id="22" w:name="_Toc26820"/>
      <w:bookmarkStart w:id="23" w:name="_Toc3463"/>
      <w:r>
        <w:rPr>
          <w:rFonts w:hint="eastAsia" w:ascii="方正仿宋_GB2312" w:hAnsi="方正仿宋_GB2312" w:eastAsia="方正仿宋_GB2312" w:cs="方正仿宋_GB2312"/>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700"/>
        <w:gridCol w:w="1687"/>
        <w:gridCol w:w="2168"/>
      </w:tblGrid>
      <w:tr w14:paraId="776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55" w:type="dxa"/>
            <w:tcBorders>
              <w:top w:val="single" w:color="auto" w:sz="4" w:space="0"/>
              <w:left w:val="single" w:color="auto" w:sz="4" w:space="0"/>
              <w:right w:val="single" w:color="auto" w:sz="4" w:space="0"/>
            </w:tcBorders>
            <w:vAlign w:val="center"/>
          </w:tcPr>
          <w:p w14:paraId="32A9B0E2">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项目名称</w:t>
            </w:r>
          </w:p>
        </w:tc>
        <w:tc>
          <w:tcPr>
            <w:tcW w:w="1700" w:type="dxa"/>
            <w:tcBorders>
              <w:top w:val="single" w:color="auto" w:sz="4" w:space="0"/>
              <w:left w:val="single" w:color="auto" w:sz="4" w:space="0"/>
              <w:right w:val="single" w:color="auto" w:sz="4" w:space="0"/>
            </w:tcBorders>
            <w:vAlign w:val="center"/>
          </w:tcPr>
          <w:p w14:paraId="5F0D748E">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最高限价</w:t>
            </w:r>
          </w:p>
          <w:p w14:paraId="6121808C">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（万元）</w:t>
            </w:r>
          </w:p>
        </w:tc>
        <w:tc>
          <w:tcPr>
            <w:tcW w:w="1687" w:type="dxa"/>
            <w:tcBorders>
              <w:top w:val="single" w:color="auto" w:sz="4" w:space="0"/>
              <w:left w:val="single" w:color="auto" w:sz="4" w:space="0"/>
              <w:right w:val="single" w:color="auto" w:sz="4" w:space="0"/>
            </w:tcBorders>
            <w:vAlign w:val="center"/>
          </w:tcPr>
          <w:p w14:paraId="569AF9D1">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成交供应商数量（名）</w:t>
            </w:r>
          </w:p>
        </w:tc>
        <w:tc>
          <w:tcPr>
            <w:tcW w:w="2168" w:type="dxa"/>
            <w:tcBorders>
              <w:top w:val="single" w:color="auto" w:sz="4" w:space="0"/>
              <w:left w:val="single" w:color="auto" w:sz="4" w:space="0"/>
              <w:right w:val="single" w:color="auto" w:sz="4" w:space="0"/>
            </w:tcBorders>
            <w:vAlign w:val="center"/>
          </w:tcPr>
          <w:p w14:paraId="1EE920B3">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备注</w:t>
            </w:r>
          </w:p>
        </w:tc>
      </w:tr>
      <w:tr w14:paraId="62B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55" w:type="dxa"/>
            <w:tcBorders>
              <w:top w:val="single" w:color="auto" w:sz="4" w:space="0"/>
              <w:left w:val="single" w:color="auto" w:sz="4" w:space="0"/>
              <w:right w:val="single" w:color="auto" w:sz="4" w:space="0"/>
            </w:tcBorders>
            <w:vAlign w:val="center"/>
          </w:tcPr>
          <w:p w14:paraId="4709D499">
            <w:pPr>
              <w:widowControl/>
              <w:spacing w:line="360" w:lineRule="auto"/>
              <w:jc w:val="center"/>
              <w:rPr>
                <w:rFonts w:hint="eastAsia" w:ascii="方正仿宋_GB2312" w:hAnsi="方正仿宋_GB2312" w:eastAsia="方正仿宋_GB2312" w:cs="方正仿宋_GB2312"/>
                <w:kern w:val="0"/>
                <w:sz w:val="24"/>
                <w:szCs w:val="24"/>
                <w:highlight w:val="none"/>
                <w:lang w:eastAsia="zh-CN"/>
              </w:rPr>
            </w:pPr>
            <w:bookmarkStart w:id="24" w:name="_Hlk344477914"/>
            <w:r>
              <w:rPr>
                <w:rFonts w:hint="eastAsia" w:ascii="方正仿宋_GB2312" w:hAnsi="方正仿宋_GB2312" w:eastAsia="方正仿宋_GB2312" w:cs="方正仿宋_GB2312"/>
                <w:kern w:val="0"/>
                <w:sz w:val="24"/>
                <w:szCs w:val="24"/>
                <w:highlight w:val="none"/>
                <w:lang w:eastAsia="zh-CN"/>
              </w:rPr>
              <w:t>璧山区中医院新院区红线外排水综合管网连通工程质量检测</w:t>
            </w:r>
          </w:p>
        </w:tc>
        <w:tc>
          <w:tcPr>
            <w:tcW w:w="1700" w:type="dxa"/>
            <w:tcBorders>
              <w:top w:val="single" w:color="auto" w:sz="4" w:space="0"/>
              <w:left w:val="single" w:color="auto" w:sz="4" w:space="0"/>
              <w:right w:val="single" w:color="auto" w:sz="4" w:space="0"/>
            </w:tcBorders>
            <w:vAlign w:val="center"/>
          </w:tcPr>
          <w:p w14:paraId="07D0CF00">
            <w:pPr>
              <w:widowControl/>
              <w:spacing w:line="360" w:lineRule="auto"/>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kern w:val="0"/>
                <w:sz w:val="24"/>
                <w:szCs w:val="24"/>
                <w:highlight w:val="none"/>
                <w:lang w:eastAsia="zh-CN"/>
              </w:rPr>
              <w:t>11.94</w:t>
            </w:r>
          </w:p>
        </w:tc>
        <w:tc>
          <w:tcPr>
            <w:tcW w:w="1687" w:type="dxa"/>
            <w:tcBorders>
              <w:top w:val="single" w:color="auto" w:sz="4" w:space="0"/>
              <w:left w:val="single" w:color="auto" w:sz="4" w:space="0"/>
              <w:right w:val="single" w:color="auto" w:sz="4" w:space="0"/>
            </w:tcBorders>
            <w:vAlign w:val="center"/>
          </w:tcPr>
          <w:p w14:paraId="28D25D56">
            <w:pPr>
              <w:widowControl/>
              <w:spacing w:line="360" w:lineRule="auto"/>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1</w:t>
            </w:r>
          </w:p>
        </w:tc>
        <w:tc>
          <w:tcPr>
            <w:tcW w:w="2168" w:type="dxa"/>
            <w:tcBorders>
              <w:top w:val="single" w:color="auto" w:sz="4" w:space="0"/>
              <w:left w:val="single" w:color="auto" w:sz="4" w:space="0"/>
              <w:right w:val="single" w:color="auto" w:sz="4" w:space="0"/>
            </w:tcBorders>
            <w:vAlign w:val="center"/>
          </w:tcPr>
          <w:p w14:paraId="4F712B68">
            <w:pPr>
              <w:spacing w:line="360" w:lineRule="auto"/>
              <w:jc w:val="left"/>
              <w:rPr>
                <w:rFonts w:hint="eastAsia" w:ascii="方正仿宋_GB2312" w:hAnsi="方正仿宋_GB2312" w:eastAsia="方正仿宋_GB2312" w:cs="方正仿宋_GB2312"/>
                <w:b/>
                <w:sz w:val="24"/>
                <w:szCs w:val="24"/>
                <w:highlight w:val="none"/>
              </w:rPr>
            </w:pPr>
          </w:p>
        </w:tc>
      </w:tr>
      <w:bookmarkEnd w:id="24"/>
    </w:tbl>
    <w:p w14:paraId="4EA8EFAB">
      <w:pPr>
        <w:pStyle w:val="4"/>
        <w:spacing w:line="360" w:lineRule="auto"/>
        <w:rPr>
          <w:rFonts w:hint="eastAsia" w:ascii="方正仿宋_GB2312" w:hAnsi="方正仿宋_GB2312" w:eastAsia="方正仿宋_GB2312" w:cs="方正仿宋_GB2312"/>
          <w:highlight w:val="none"/>
        </w:rPr>
      </w:pPr>
      <w:bookmarkStart w:id="25" w:name="_Toc2330"/>
      <w:bookmarkStart w:id="26" w:name="_Toc22399"/>
      <w:bookmarkStart w:id="27" w:name="_Toc25190"/>
      <w:bookmarkStart w:id="28" w:name="_Toc1790"/>
      <w:bookmarkStart w:id="29" w:name="_Toc15727"/>
      <w:bookmarkStart w:id="30" w:name="_Toc19437"/>
      <w:bookmarkStart w:id="31" w:name="_Toc6462"/>
      <w:bookmarkStart w:id="32" w:name="_Toc15576"/>
      <w:bookmarkStart w:id="33" w:name="_Toc317775178"/>
      <w:bookmarkStart w:id="34" w:name="_Toc373860293"/>
      <w:r>
        <w:rPr>
          <w:rFonts w:hint="eastAsia" w:ascii="方正仿宋_GB2312" w:hAnsi="方正仿宋_GB2312" w:eastAsia="方正仿宋_GB2312" w:cs="方正仿宋_GB2312"/>
          <w:highlight w:val="none"/>
        </w:rPr>
        <w:t>二、资金来源</w:t>
      </w:r>
      <w:bookmarkEnd w:id="25"/>
    </w:p>
    <w:p w14:paraId="248604AC">
      <w:pPr>
        <w:spacing w:line="360" w:lineRule="auto"/>
        <w:ind w:firstLine="48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szCs w:val="24"/>
          <w:highlight w:val="none"/>
          <w:lang w:eastAsia="zh-CN"/>
        </w:rPr>
        <w:t>财政</w:t>
      </w:r>
      <w:r>
        <w:rPr>
          <w:rFonts w:hint="eastAsia" w:ascii="方正仿宋_GB2312" w:hAnsi="方正仿宋_GB2312" w:eastAsia="方正仿宋_GB2312" w:cs="方正仿宋_GB2312"/>
          <w:sz w:val="24"/>
          <w:szCs w:val="24"/>
          <w:highlight w:val="none"/>
        </w:rPr>
        <w:t>资金，预算金额为11.94万元。</w:t>
      </w:r>
    </w:p>
    <w:p w14:paraId="30017444">
      <w:pPr>
        <w:pStyle w:val="4"/>
        <w:spacing w:line="360" w:lineRule="auto"/>
        <w:rPr>
          <w:rFonts w:hint="eastAsia" w:ascii="方正仿宋_GB2312" w:hAnsi="方正仿宋_GB2312" w:eastAsia="方正仿宋_GB2312" w:cs="方正仿宋_GB2312"/>
          <w:highlight w:val="none"/>
        </w:rPr>
      </w:pPr>
      <w:bookmarkStart w:id="35" w:name="_Toc11351"/>
      <w:r>
        <w:rPr>
          <w:rFonts w:hint="eastAsia" w:ascii="方正仿宋_GB2312" w:hAnsi="方正仿宋_GB2312" w:eastAsia="方正仿宋_GB2312" w:cs="方正仿宋_GB2312"/>
          <w:highlight w:val="none"/>
        </w:rPr>
        <w:t>三、</w:t>
      </w:r>
      <w:bookmarkEnd w:id="26"/>
      <w:bookmarkEnd w:id="27"/>
      <w:bookmarkEnd w:id="28"/>
      <w:bookmarkEnd w:id="29"/>
      <w:bookmarkEnd w:id="30"/>
      <w:bookmarkEnd w:id="31"/>
      <w:bookmarkEnd w:id="32"/>
      <w:r>
        <w:rPr>
          <w:rFonts w:hint="eastAsia" w:ascii="方正仿宋_GB2312" w:hAnsi="方正仿宋_GB2312" w:eastAsia="方正仿宋_GB2312" w:cs="方正仿宋_GB2312"/>
          <w:highlight w:val="none"/>
        </w:rPr>
        <w:t>竞采资格条件</w:t>
      </w:r>
      <w:bookmarkEnd w:id="35"/>
    </w:p>
    <w:p w14:paraId="47CFD79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（一）基本条件</w:t>
      </w:r>
    </w:p>
    <w:p w14:paraId="16DD9064">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满足《中华人民共和国政府采购法》第二十二条规定；　</w:t>
      </w:r>
    </w:p>
    <w:p w14:paraId="2C35840E">
      <w:pPr>
        <w:pStyle w:val="9"/>
        <w:numPr>
          <w:ilvl w:val="0"/>
          <w:numId w:val="1"/>
        </w:num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特定资格条件</w:t>
      </w:r>
      <w:bookmarkEnd w:id="33"/>
      <w:bookmarkEnd w:id="34"/>
    </w:p>
    <w:p w14:paraId="0632C7A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 xml:space="preserve"> </w:t>
      </w:r>
      <w:bookmarkStart w:id="36" w:name="_Toc30765"/>
      <w:bookmarkStart w:id="37" w:name="_Toc6519"/>
      <w:bookmarkStart w:id="38" w:name="_Toc28953"/>
      <w:r>
        <w:rPr>
          <w:rFonts w:hint="eastAsia" w:ascii="方正仿宋_GB2312" w:hAnsi="方正仿宋_GB2312" w:eastAsia="方正仿宋_GB2312" w:cs="方正仿宋_GB2312"/>
          <w:sz w:val="24"/>
          <w:szCs w:val="24"/>
          <w:highlight w:val="none"/>
          <w:lang w:val="en-US" w:eastAsia="zh-CN"/>
        </w:rPr>
        <w:t>供应商具备建设行政主管部门颁发的建设工程检测机构资质证书，检测资质类别须包含：建筑材料及构配件、主体结构及装饰装修、市政工程材料、道路工程（提供资质证书扫描件并加盖供应商公章）。</w:t>
      </w:r>
      <w:bookmarkEnd w:id="36"/>
      <w:bookmarkEnd w:id="37"/>
      <w:bookmarkEnd w:id="38"/>
    </w:p>
    <w:p w14:paraId="25DC542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kern w:val="2"/>
          <w:sz w:val="24"/>
          <w:szCs w:val="24"/>
          <w:highlight w:val="none"/>
          <w:lang w:val="en-US" w:eastAsia="zh-CN" w:bidi="ar-SA"/>
        </w:rPr>
      </w:pPr>
    </w:p>
    <w:p w14:paraId="57671253">
      <w:pPr>
        <w:pStyle w:val="4"/>
        <w:spacing w:line="360" w:lineRule="auto"/>
        <w:rPr>
          <w:rFonts w:hint="eastAsia" w:ascii="方正仿宋_GB2312" w:hAnsi="方正仿宋_GB2312" w:eastAsia="方正仿宋_GB2312" w:cs="方正仿宋_GB2312"/>
          <w:highlight w:val="none"/>
        </w:rPr>
      </w:pPr>
      <w:bookmarkStart w:id="39" w:name="_Toc15171"/>
      <w:r>
        <w:rPr>
          <w:rFonts w:hint="eastAsia" w:ascii="方正仿宋_GB2312" w:hAnsi="方正仿宋_GB2312" w:eastAsia="方正仿宋_GB2312" w:cs="方正仿宋_GB2312"/>
          <w:highlight w:val="none"/>
        </w:rPr>
        <w:t>四、竞采有关说明</w:t>
      </w:r>
      <w:bookmarkEnd w:id="39"/>
    </w:p>
    <w:p w14:paraId="3C0FE4E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（一）供应商应通过行采家采购服务平台（www.gec123.com）登记加入“行采家供应商库”。</w:t>
      </w:r>
    </w:p>
    <w:p w14:paraId="1EF60FD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39FDA10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（三）线上报价</w:t>
      </w:r>
    </w:p>
    <w:p w14:paraId="75822D1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1.线上报价时间：按本项目网上公告规定的报价截止时间为准。</w:t>
      </w:r>
    </w:p>
    <w:p w14:paraId="5BB5BEA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2.线上报价要求：按本项目规定的时间在行采家进行网上报价。</w:t>
      </w:r>
    </w:p>
    <w:p w14:paraId="2A70850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w:t>
      </w:r>
      <w:r>
        <w:rPr>
          <w:rFonts w:hint="eastAsia" w:ascii="方正仿宋_GB2312" w:hAnsi="方正仿宋_GB2312" w:eastAsia="方正仿宋_GB2312" w:cs="方正仿宋_GB2312"/>
          <w:bCs/>
          <w:color w:val="000000"/>
          <w:sz w:val="24"/>
          <w:szCs w:val="24"/>
          <w:highlight w:val="none"/>
        </w:rPr>
        <w:t>供应商须在平台上报价并按要求上传响应文件，未按要求提供的为无效供应商。</w:t>
      </w:r>
    </w:p>
    <w:p w14:paraId="0E1CAE0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备注：</w:t>
      </w:r>
    </w:p>
    <w:p w14:paraId="0256961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1.供应商线上报价时须上传响应文件一份。</w:t>
      </w:r>
    </w:p>
    <w:p w14:paraId="0002984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2.采购人将以平台的线上资料作为评判依据。</w:t>
      </w:r>
    </w:p>
    <w:p w14:paraId="2881891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3.供应商上传的响应文件应按照响应文件编制要求制作，规定签字、盖章的地方必须按规定签字、盖章，未按要求制作响应文件的作无效标处理。</w:t>
      </w:r>
    </w:p>
    <w:p w14:paraId="490ABA30">
      <w:pPr>
        <w:pStyle w:val="4"/>
        <w:spacing w:line="360" w:lineRule="auto"/>
        <w:rPr>
          <w:rFonts w:hint="eastAsia" w:ascii="方正仿宋_GB2312" w:hAnsi="方正仿宋_GB2312" w:eastAsia="方正仿宋_GB2312" w:cs="方正仿宋_GB2312"/>
          <w:highlight w:val="none"/>
        </w:rPr>
      </w:pPr>
      <w:bookmarkStart w:id="40" w:name="_Toc28165"/>
      <w:r>
        <w:rPr>
          <w:rFonts w:hint="eastAsia" w:ascii="方正仿宋_GB2312" w:hAnsi="方正仿宋_GB2312" w:eastAsia="方正仿宋_GB2312" w:cs="方正仿宋_GB2312"/>
          <w:highlight w:val="none"/>
        </w:rPr>
        <w:t>五、</w:t>
      </w:r>
      <w:bookmarkStart w:id="41" w:name="_Toc27955"/>
      <w:bookmarkStart w:id="42" w:name="_Toc11828"/>
      <w:bookmarkStart w:id="43" w:name="_Toc9654"/>
      <w:bookmarkStart w:id="44" w:name="_Toc5085"/>
      <w:bookmarkStart w:id="45" w:name="_Toc20778"/>
      <w:bookmarkStart w:id="46" w:name="_Toc3475"/>
      <w:bookmarkStart w:id="47" w:name="_Toc25886"/>
      <w:bookmarkStart w:id="48" w:name="_Toc9027"/>
      <w:bookmarkStart w:id="49" w:name="_Toc19730"/>
      <w:bookmarkStart w:id="50" w:name="_Toc13969"/>
      <w:bookmarkStart w:id="51" w:name="_Toc25516"/>
      <w:bookmarkStart w:id="52" w:name="_Toc14778"/>
      <w:bookmarkStart w:id="53" w:name="_Toc15478"/>
      <w:bookmarkStart w:id="54" w:name="_Toc31315"/>
      <w:r>
        <w:rPr>
          <w:rFonts w:hint="eastAsia" w:ascii="方正仿宋_GB2312" w:hAnsi="方正仿宋_GB2312" w:eastAsia="方正仿宋_GB2312" w:cs="方正仿宋_GB2312"/>
          <w:highlight w:val="none"/>
        </w:rPr>
        <w:t>联系方式</w:t>
      </w:r>
      <w:bookmarkEnd w:id="40"/>
      <w:bookmarkEnd w:id="41"/>
      <w:bookmarkEnd w:id="42"/>
      <w:bookmarkEnd w:id="43"/>
      <w:bookmarkEnd w:id="44"/>
      <w:bookmarkEnd w:id="45"/>
      <w:bookmarkEnd w:id="46"/>
      <w:bookmarkEnd w:id="47"/>
    </w:p>
    <w:p w14:paraId="4967E0EB">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（一）采购人：</w:t>
      </w:r>
      <w:r>
        <w:rPr>
          <w:rFonts w:hint="eastAsia" w:ascii="方正仿宋_GB2312" w:hAnsi="方正仿宋_GB2312" w:eastAsia="方正仿宋_GB2312" w:cs="方正仿宋_GB2312"/>
          <w:sz w:val="24"/>
          <w:szCs w:val="24"/>
          <w:highlight w:val="none"/>
          <w:lang w:eastAsia="zh-CN"/>
        </w:rPr>
        <w:t>重庆绿发基础设施建设有限公司</w:t>
      </w:r>
    </w:p>
    <w:p w14:paraId="45D7C284">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联系人：</w:t>
      </w:r>
      <w:r>
        <w:rPr>
          <w:rFonts w:hint="eastAsia" w:ascii="方正仿宋_GB2312" w:hAnsi="方正仿宋_GB2312" w:eastAsia="方正仿宋_GB2312" w:cs="方正仿宋_GB2312"/>
          <w:sz w:val="24"/>
          <w:szCs w:val="24"/>
          <w:highlight w:val="none"/>
          <w:lang w:val="en-US" w:eastAsia="zh-CN"/>
        </w:rPr>
        <w:t xml:space="preserve"> 薛老师</w:t>
      </w:r>
    </w:p>
    <w:p w14:paraId="67D80B07">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  话：</w:t>
      </w:r>
      <w:r>
        <w:rPr>
          <w:rFonts w:hint="eastAsia" w:ascii="方正仿宋_GB2312" w:hAnsi="方正仿宋_GB2312" w:eastAsia="方正仿宋_GB2312" w:cs="方正仿宋_GB2312"/>
          <w:sz w:val="24"/>
          <w:szCs w:val="24"/>
          <w:highlight w:val="none"/>
          <w:lang w:val="en-US" w:eastAsia="zh-CN"/>
        </w:rPr>
        <w:t xml:space="preserve"> 15922902082</w:t>
      </w:r>
    </w:p>
    <w:p w14:paraId="507B2F2B">
      <w:pPr>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地  址：</w:t>
      </w:r>
      <w:r>
        <w:rPr>
          <w:rFonts w:hint="eastAsia" w:ascii="方正仿宋_GB2312" w:hAnsi="方正仿宋_GB2312" w:eastAsia="方正仿宋_GB2312" w:cs="方正仿宋_GB2312"/>
          <w:sz w:val="24"/>
          <w:szCs w:val="24"/>
          <w:highlight w:val="none"/>
          <w:lang w:val="en-US" w:eastAsia="zh-CN"/>
        </w:rPr>
        <w:t xml:space="preserve"> 重庆市璧山区璧泉街道双星大道50号1幢7-1</w:t>
      </w:r>
    </w:p>
    <w:p w14:paraId="05AFA246">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（二）采购代理机构：</w:t>
      </w:r>
      <w:r>
        <w:rPr>
          <w:rFonts w:hint="eastAsia" w:ascii="方正仿宋_GB2312" w:hAnsi="方正仿宋_GB2312" w:eastAsia="方正仿宋_GB2312" w:cs="方正仿宋_GB2312"/>
          <w:sz w:val="24"/>
          <w:szCs w:val="24"/>
          <w:highlight w:val="none"/>
          <w:lang w:eastAsia="zh-CN"/>
        </w:rPr>
        <w:t>重庆丰韬建设工程咨询有限公司</w:t>
      </w:r>
    </w:p>
    <w:p w14:paraId="145A651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联系人：</w:t>
      </w:r>
      <w:r>
        <w:rPr>
          <w:rFonts w:hint="eastAsia" w:ascii="方正仿宋_GB2312" w:hAnsi="方正仿宋_GB2312" w:eastAsia="方正仿宋_GB2312" w:cs="方正仿宋_GB2312"/>
          <w:sz w:val="24"/>
          <w:szCs w:val="24"/>
          <w:highlight w:val="none"/>
          <w:lang w:val="en-US" w:eastAsia="zh-CN"/>
        </w:rPr>
        <w:t>朱</w:t>
      </w:r>
      <w:r>
        <w:rPr>
          <w:rFonts w:hint="eastAsia" w:ascii="方正仿宋_GB2312" w:hAnsi="方正仿宋_GB2312" w:eastAsia="方正仿宋_GB2312" w:cs="方正仿宋_GB2312"/>
          <w:sz w:val="24"/>
          <w:szCs w:val="24"/>
          <w:highlight w:val="none"/>
        </w:rPr>
        <w:t>老师</w:t>
      </w:r>
    </w:p>
    <w:p w14:paraId="7A87403E">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  话：</w:t>
      </w:r>
      <w:r>
        <w:rPr>
          <w:rFonts w:hint="eastAsia" w:ascii="方正仿宋_GB2312" w:hAnsi="方正仿宋_GB2312" w:eastAsia="方正仿宋_GB2312" w:cs="方正仿宋_GB2312"/>
          <w:sz w:val="24"/>
          <w:szCs w:val="24"/>
          <w:highlight w:val="none"/>
          <w:lang w:val="en-US" w:eastAsia="zh-CN"/>
        </w:rPr>
        <w:t>13650521665</w:t>
      </w:r>
    </w:p>
    <w:p w14:paraId="5DC6B0F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地  址：</w:t>
      </w:r>
      <w:r>
        <w:rPr>
          <w:rFonts w:hint="eastAsia" w:ascii="仿宋" w:hAnsi="仿宋" w:eastAsia="仿宋" w:cs="仿宋"/>
          <w:sz w:val="24"/>
          <w:szCs w:val="24"/>
          <w:highlight w:val="none"/>
          <w:lang w:val="en-US" w:eastAsia="zh-CN"/>
        </w:rPr>
        <w:t>重庆市两江新区西湖路精信中心A座6F</w:t>
      </w:r>
    </w:p>
    <w:p w14:paraId="7B2E66DC">
      <w:pPr>
        <w:snapToGrid w:val="0"/>
        <w:spacing w:line="360" w:lineRule="auto"/>
        <w:ind w:firstLine="480" w:firstLineChars="200"/>
        <w:rPr>
          <w:rFonts w:hint="eastAsia" w:ascii="方正仿宋_GB2312" w:hAnsi="方正仿宋_GB2312" w:eastAsia="方正仿宋_GB2312" w:cs="方正仿宋_GB2312"/>
          <w:color w:val="FF0000"/>
          <w:sz w:val="24"/>
          <w:szCs w:val="24"/>
          <w:highlight w:val="none"/>
        </w:rPr>
      </w:pPr>
    </w:p>
    <w:p w14:paraId="3FC6DBE4">
      <w:pPr>
        <w:pStyle w:val="4"/>
        <w:spacing w:line="360" w:lineRule="auto"/>
        <w:rPr>
          <w:rFonts w:hint="eastAsia" w:ascii="方正仿宋_GB2312" w:hAnsi="方正仿宋_GB2312" w:eastAsia="方正仿宋_GB2312" w:cs="方正仿宋_GB2312"/>
          <w:highlight w:val="none"/>
        </w:rPr>
      </w:pPr>
      <w:bookmarkStart w:id="55" w:name="_Toc6881"/>
      <w:r>
        <w:rPr>
          <w:rFonts w:hint="eastAsia" w:ascii="方正仿宋_GB2312" w:hAnsi="方正仿宋_GB2312" w:eastAsia="方正仿宋_GB2312" w:cs="方正仿宋_GB2312"/>
          <w:highlight w:val="none"/>
        </w:rPr>
        <w:t>六、</w:t>
      </w:r>
      <w:bookmarkEnd w:id="48"/>
      <w:bookmarkEnd w:id="49"/>
      <w:bookmarkEnd w:id="50"/>
      <w:bookmarkEnd w:id="51"/>
      <w:bookmarkEnd w:id="52"/>
      <w:bookmarkEnd w:id="53"/>
      <w:bookmarkEnd w:id="54"/>
      <w:r>
        <w:rPr>
          <w:rFonts w:hint="eastAsia" w:ascii="方正仿宋_GB2312" w:hAnsi="方正仿宋_GB2312" w:eastAsia="方正仿宋_GB2312" w:cs="方正仿宋_GB2312"/>
          <w:highlight w:val="none"/>
        </w:rPr>
        <w:t>其它有关规定</w:t>
      </w:r>
      <w:bookmarkEnd w:id="55"/>
    </w:p>
    <w:p w14:paraId="4C4BFDF1">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（一）单位负责人为同一人或者存在直接控股、管理关系的不同供应商，不得参加同一合同项（分包）下的竞采活动，否则均为无效响应。</w:t>
      </w:r>
    </w:p>
    <w:p w14:paraId="3521ACD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（二）为采购项目提供整体设计、规范编制或者项目管理、监理、检测等服务的供应商，不得再参加该采购项目的其他采购活动。</w:t>
      </w:r>
    </w:p>
    <w:p w14:paraId="0C86AE60">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（三）本项目的变更等文件（如果有）一律在“行采家”上发布，请各供应商注意下载；无论供应商下载与否，均视同供应商已知晓本项目澄清文件（如果有）的内容。</w:t>
      </w:r>
    </w:p>
    <w:p w14:paraId="6EC590AE">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（四）超过响应文件截止时间递交的响应文件，恕不接收。</w:t>
      </w:r>
    </w:p>
    <w:p w14:paraId="5F11A542">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（五）竞采费用：无论竞采结果如何，供应商参与本项目竞采的所有成本费用均应由供应商自行承担。</w:t>
      </w:r>
    </w:p>
    <w:p w14:paraId="7984D87F">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（六）本项目不接受联合体参与竞采。</w:t>
      </w:r>
    </w:p>
    <w:p w14:paraId="7E12D72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0749D784">
      <w:pPr>
        <w:pStyle w:val="3"/>
        <w:spacing w:line="360" w:lineRule="auto"/>
        <w:jc w:val="center"/>
        <w:rPr>
          <w:rFonts w:hint="eastAsia" w:ascii="方正仿宋_GB2312" w:hAnsi="方正仿宋_GB2312" w:eastAsia="方正仿宋_GB2312" w:cs="方正仿宋_GB2312"/>
          <w:highlight w:val="none"/>
        </w:rPr>
      </w:pPr>
      <w:bookmarkStart w:id="56" w:name="_Toc106030878"/>
      <w:bookmarkStart w:id="57" w:name="_Toc76462324"/>
      <w:r>
        <w:rPr>
          <w:rFonts w:hint="eastAsia" w:ascii="方正仿宋_GB2312" w:hAnsi="方正仿宋_GB2312" w:eastAsia="方正仿宋_GB2312" w:cs="方正仿宋_GB2312"/>
          <w:highlight w:val="none"/>
        </w:rPr>
        <w:br w:type="page"/>
      </w:r>
    </w:p>
    <w:p w14:paraId="79713B7D">
      <w:pPr>
        <w:pStyle w:val="3"/>
        <w:spacing w:line="360" w:lineRule="auto"/>
        <w:jc w:val="center"/>
        <w:rPr>
          <w:rFonts w:hint="eastAsia" w:ascii="方正仿宋_GB2312" w:hAnsi="方正仿宋_GB2312" w:eastAsia="方正仿宋_GB2312" w:cs="方正仿宋_GB2312"/>
          <w:highlight w:val="none"/>
        </w:rPr>
      </w:pPr>
      <w:bookmarkStart w:id="58" w:name="_Toc23003"/>
      <w:r>
        <w:rPr>
          <w:rFonts w:hint="eastAsia" w:ascii="方正仿宋_GB2312" w:hAnsi="方正仿宋_GB2312" w:eastAsia="方正仿宋_GB2312" w:cs="方正仿宋_GB2312"/>
          <w:highlight w:val="none"/>
        </w:rPr>
        <w:t>第二篇  项目</w:t>
      </w:r>
      <w:bookmarkEnd w:id="56"/>
      <w:bookmarkEnd w:id="57"/>
      <w:r>
        <w:rPr>
          <w:rFonts w:hint="eastAsia" w:ascii="方正仿宋_GB2312" w:hAnsi="方正仿宋_GB2312" w:eastAsia="方正仿宋_GB2312" w:cs="方正仿宋_GB2312"/>
          <w:highlight w:val="none"/>
        </w:rPr>
        <w:t>服务需求</w:t>
      </w:r>
      <w:bookmarkEnd w:id="58"/>
    </w:p>
    <w:p w14:paraId="2CF3F2E6">
      <w:pPr>
        <w:spacing w:line="360" w:lineRule="auto"/>
        <w:ind w:firstLine="482" w:firstLineChars="200"/>
        <w:jc w:val="left"/>
        <w:rPr>
          <w:rFonts w:hint="eastAsia" w:ascii="方正仿宋_GB2312" w:hAnsi="方正仿宋_GB2312" w:eastAsia="方正仿宋_GB2312" w:cs="方正仿宋_GB2312"/>
          <w:sz w:val="24"/>
          <w:szCs w:val="24"/>
          <w:highlight w:val="none"/>
        </w:rPr>
      </w:pPr>
      <w:bookmarkStart w:id="59" w:name="_Toc76462325"/>
      <w:bookmarkStart w:id="60" w:name="_Toc12789058"/>
      <w:r>
        <w:rPr>
          <w:rFonts w:hint="eastAsia" w:ascii="方正仿宋_GB2312" w:hAnsi="方正仿宋_GB2312" w:eastAsia="方正仿宋_GB2312" w:cs="方正仿宋_GB2312"/>
          <w:b/>
          <w:bCs/>
          <w:sz w:val="24"/>
          <w:szCs w:val="24"/>
          <w:highlight w:val="none"/>
        </w:rPr>
        <w:t>本篇服务需求为符合性审查中的实质性要求，响应文件若不满足按无效处理。</w:t>
      </w:r>
    </w:p>
    <w:bookmarkEnd w:id="59"/>
    <w:p w14:paraId="685D19EF">
      <w:pPr>
        <w:pStyle w:val="4"/>
        <w:spacing w:line="360" w:lineRule="auto"/>
        <w:rPr>
          <w:rFonts w:hint="eastAsia" w:ascii="方正仿宋_GB2312" w:hAnsi="方正仿宋_GB2312" w:eastAsia="方正仿宋_GB2312" w:cs="方正仿宋_GB2312"/>
          <w:sz w:val="28"/>
          <w:szCs w:val="28"/>
          <w:highlight w:val="none"/>
          <w:lang w:val="en-US" w:eastAsia="zh-CN"/>
        </w:rPr>
      </w:pPr>
      <w:bookmarkStart w:id="61" w:name="_Toc106030881"/>
      <w:bookmarkStart w:id="62" w:name="_Toc313536013"/>
      <w:bookmarkStart w:id="63" w:name="_Toc76462326"/>
      <w:bookmarkStart w:id="64" w:name="_Toc344475116"/>
      <w:bookmarkStart w:id="65" w:name="_Toc19825"/>
      <w:r>
        <w:rPr>
          <w:rFonts w:hint="eastAsia" w:ascii="方正仿宋_GB2312" w:hAnsi="方正仿宋_GB2312" w:eastAsia="方正仿宋_GB2312" w:cs="方正仿宋_GB2312"/>
          <w:sz w:val="28"/>
          <w:szCs w:val="28"/>
          <w:highlight w:val="none"/>
          <w:lang w:val="en-US" w:eastAsia="zh-CN"/>
        </w:rPr>
        <w:t>一、</w:t>
      </w:r>
      <w:bookmarkEnd w:id="61"/>
      <w:bookmarkEnd w:id="62"/>
      <w:bookmarkEnd w:id="63"/>
      <w:bookmarkEnd w:id="64"/>
      <w:r>
        <w:rPr>
          <w:rFonts w:hint="eastAsia" w:ascii="方正仿宋_GB2312" w:hAnsi="方正仿宋_GB2312" w:eastAsia="方正仿宋_GB2312" w:cs="方正仿宋_GB2312"/>
          <w:sz w:val="28"/>
          <w:szCs w:val="28"/>
          <w:highlight w:val="none"/>
          <w:lang w:val="en-US" w:eastAsia="zh-CN"/>
        </w:rPr>
        <w:t>服务内容</w:t>
      </w:r>
      <w:bookmarkEnd w:id="65"/>
    </w:p>
    <w:p w14:paraId="678EC800">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完成璧山区中医院新院区红线外排水综合管网连通工程施工图及清单中涉及到的所有检测项目，包括但不限于以下各项服务内容：</w:t>
      </w:r>
    </w:p>
    <w:p w14:paraId="7B0C742B">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根据国家、地方和行业相关规定和行政主管部门要求以及设计施工图要求，完成项目所需的全部工程检测，并按照工程进度需求出具相应的检测报告。包括完成该项目施工阶段及竣工验收全阶段的见证取样检测、一般质量检测、专项质量检测、特殊质量检测等所有检测内容。具体检测内容包括但不限于：边坡检测、路床工程检测、水泥稳定碎石检测、沥青路面检测、人行道及附属工程检测、给排水管网检测、支护工程检测、土石方压实度回填检测、常规材料检测、管网工程等所有检测内容。具体范围和检测要求以该项目施工图及相关检测规范为准。</w:t>
      </w:r>
    </w:p>
    <w:p w14:paraId="1D748E91">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中标检测机构必须保证以上检测类别的所有检测参数和检测频率符合工程质量检测规范、工程质量验收规范、行业管理要求，确保竣工验收合格，不得因超合同总价而不接收检测任务或拒绝出具检测报告。</w:t>
      </w:r>
    </w:p>
    <w:p w14:paraId="475F3D30">
      <w:pPr>
        <w:spacing w:line="360" w:lineRule="auto"/>
        <w:ind w:firstLine="480" w:firstLineChars="200"/>
        <w:jc w:val="left"/>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lang w:eastAsia="zh-CN"/>
        </w:rPr>
        <w:t>具体检测内容</w:t>
      </w:r>
      <w:r>
        <w:rPr>
          <w:rFonts w:hint="eastAsia" w:ascii="方正仿宋_GB2312" w:hAnsi="方正仿宋_GB2312" w:eastAsia="方正仿宋_GB2312" w:cs="方正仿宋_GB2312"/>
          <w:sz w:val="24"/>
          <w:szCs w:val="24"/>
          <w:highlight w:val="none"/>
          <w:lang w:val="en-US" w:eastAsia="zh-CN"/>
        </w:rPr>
        <w:t>详见下表</w:t>
      </w:r>
      <w:r>
        <w:rPr>
          <w:rFonts w:hint="eastAsia" w:ascii="方正仿宋_GB2312" w:hAnsi="方正仿宋_GB2312" w:eastAsia="方正仿宋_GB2312" w:cs="方正仿宋_GB2312"/>
          <w:sz w:val="24"/>
          <w:szCs w:val="24"/>
          <w:highlight w:val="none"/>
          <w:lang w:eastAsia="zh-CN"/>
        </w:rPr>
        <w:t>：</w:t>
      </w:r>
    </w:p>
    <w:tbl>
      <w:tblPr>
        <w:tblStyle w:val="20"/>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08"/>
        <w:gridCol w:w="1547"/>
        <w:gridCol w:w="1334"/>
        <w:gridCol w:w="2540"/>
        <w:gridCol w:w="908"/>
        <w:gridCol w:w="624"/>
        <w:gridCol w:w="993"/>
        <w:gridCol w:w="970"/>
      </w:tblGrid>
      <w:tr w14:paraId="3D4BDFCB">
        <w:tblPrEx>
          <w:tblCellMar>
            <w:top w:w="0" w:type="dxa"/>
            <w:left w:w="108" w:type="dxa"/>
            <w:bottom w:w="0" w:type="dxa"/>
            <w:right w:w="108" w:type="dxa"/>
          </w:tblCellMar>
        </w:tblPrEx>
        <w:trPr>
          <w:trHeight w:val="690" w:hRule="atLeast"/>
          <w:jc w:val="center"/>
        </w:trPr>
        <w:tc>
          <w:tcPr>
            <w:tcW w:w="10080" w:type="dxa"/>
            <w:gridSpan w:val="9"/>
            <w:tcBorders>
              <w:top w:val="nil"/>
              <w:left w:val="nil"/>
              <w:bottom w:val="nil"/>
              <w:right w:val="nil"/>
            </w:tcBorders>
            <w:shd w:val="clear" w:color="auto" w:fill="auto"/>
            <w:vAlign w:val="center"/>
          </w:tcPr>
          <w:p w14:paraId="34243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6"/>
                <w:szCs w:val="36"/>
                <w:highlight w:val="none"/>
                <w:u w:val="none"/>
              </w:rPr>
            </w:pPr>
            <w:r>
              <w:rPr>
                <w:rFonts w:hint="eastAsia" w:ascii="方正仿宋_GB2312" w:hAnsi="方正仿宋_GB2312" w:eastAsia="方正仿宋_GB2312" w:cs="方正仿宋_GB2312"/>
                <w:i w:val="0"/>
                <w:iCs w:val="0"/>
                <w:color w:val="000000"/>
                <w:kern w:val="0"/>
                <w:sz w:val="28"/>
                <w:szCs w:val="28"/>
                <w:highlight w:val="none"/>
                <w:u w:val="none"/>
                <w:lang w:val="en-US" w:eastAsia="zh-CN" w:bidi="ar"/>
              </w:rPr>
              <w:t>璧山区中医院新院区红线外排水综合管网连通工程质量检测清单</w:t>
            </w:r>
          </w:p>
        </w:tc>
      </w:tr>
      <w:tr w14:paraId="2137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C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79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分部工程</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04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检测项目</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6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检测参数</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C2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检测频率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9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预估检测数量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2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6B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单价限价（元）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B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总价合计限价（元）</w:t>
            </w:r>
          </w:p>
        </w:tc>
      </w:tr>
      <w:tr w14:paraId="1AF6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05B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768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平场工程</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土</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最大干密度、最佳含水率</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B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每种填料1组，重型击实</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8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6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96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840</w:t>
            </w:r>
          </w:p>
        </w:tc>
      </w:tr>
      <w:tr w14:paraId="0C6F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688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A6D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B2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片石</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34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5F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同材料、同等级每批1组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B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6F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7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BE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280</w:t>
            </w:r>
          </w:p>
        </w:tc>
      </w:tr>
      <w:tr w14:paraId="7E30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11A6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DEDB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21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土质路基</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4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压实度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3D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每压实层，每1000m</w:t>
            </w:r>
            <w:r>
              <w:rPr>
                <w:rStyle w:val="42"/>
                <w:rFonts w:hint="eastAsia" w:ascii="方正仿宋_GB2312" w:hAnsi="方正仿宋_GB2312" w:eastAsia="方正仿宋_GB2312" w:cs="方正仿宋_GB2312"/>
                <w:highlight w:val="none"/>
                <w:lang w:val="en-US" w:eastAsia="zh-CN" w:bidi="ar"/>
              </w:rPr>
              <w:t xml:space="preserve">2  </w:t>
            </w:r>
            <w:r>
              <w:rPr>
                <w:rStyle w:val="41"/>
                <w:rFonts w:hint="eastAsia" w:ascii="方正仿宋_GB2312" w:hAnsi="方正仿宋_GB2312" w:eastAsia="方正仿宋_GB2312" w:cs="方正仿宋_GB2312"/>
                <w:highlight w:val="none"/>
                <w:lang w:val="en-US" w:eastAsia="zh-CN" w:bidi="ar"/>
              </w:rPr>
              <w:t>测1组（3点）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D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120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C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DA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31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16800</w:t>
            </w:r>
          </w:p>
        </w:tc>
      </w:tr>
      <w:tr w14:paraId="2F68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A1A6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378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8B7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EC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细度</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B59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同品种、同强度等级编号每400t 取样一次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85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33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E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01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5D9B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7F0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314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95D6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7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标准稠度用水量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ABE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4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F9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1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48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3FCF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1CB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E92E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E5B7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48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凝结时间</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EB9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1D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1B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D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84.0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1F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w:t>
            </w:r>
          </w:p>
        </w:tc>
      </w:tr>
      <w:tr w14:paraId="4217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0B5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31FC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14D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C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安定性</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570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A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5F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7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91.0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81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91</w:t>
            </w:r>
          </w:p>
        </w:tc>
      </w:tr>
      <w:tr w14:paraId="75A2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EE7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940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960C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E2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胶砂强度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C2A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5D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88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F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B3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r>
      <w:tr w14:paraId="7EF3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F3B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C14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68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砂</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8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E9C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同产地、同规格每批400t或600m</w:t>
            </w:r>
            <w:r>
              <w:rPr>
                <w:rStyle w:val="42"/>
                <w:rFonts w:hint="eastAsia" w:ascii="方正仿宋_GB2312" w:hAnsi="方正仿宋_GB2312" w:eastAsia="方正仿宋_GB2312" w:cs="方正仿宋_GB2312"/>
                <w:highlight w:val="none"/>
                <w:lang w:val="en-US" w:eastAsia="zh-CN" w:bidi="ar"/>
              </w:rPr>
              <w:t>3</w:t>
            </w:r>
            <w:r>
              <w:rPr>
                <w:rStyle w:val="41"/>
                <w:rFonts w:hint="eastAsia" w:ascii="方正仿宋_GB2312" w:hAnsi="方正仿宋_GB2312" w:eastAsia="方正仿宋_GB2312" w:cs="方正仿宋_GB2312"/>
                <w:highlight w:val="none"/>
                <w:lang w:val="en-US" w:eastAsia="zh-CN" w:bidi="ar"/>
              </w:rPr>
              <w:t xml:space="preserve"> 取样一次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2F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C2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A9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70.0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C9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r>
      <w:tr w14:paraId="3238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E2E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EE4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9B8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9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0D8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5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22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2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42.0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D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w:t>
            </w:r>
          </w:p>
        </w:tc>
      </w:tr>
      <w:tr w14:paraId="3383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6CA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0FF8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1349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5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B75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5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59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2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1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112</w:t>
            </w:r>
          </w:p>
        </w:tc>
      </w:tr>
      <w:tr w14:paraId="646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B6F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8AAE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58C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76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石粉含量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15B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A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E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A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105.0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8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210</w:t>
            </w:r>
          </w:p>
        </w:tc>
      </w:tr>
      <w:tr w14:paraId="5D43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160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FDC2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69A6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FF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F3F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908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CC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B3F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E6D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280</w:t>
            </w:r>
          </w:p>
        </w:tc>
      </w:tr>
      <w:tr w14:paraId="0332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89D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04B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5F4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A9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DA1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36C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6E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166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0639">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292A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393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6D1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7F42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17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EC3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991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0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E15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F5C5">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1280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0F61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6FA6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D2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A3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配合比</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B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同材料、同等级1组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F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A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3B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280.0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FE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280</w:t>
            </w:r>
          </w:p>
        </w:tc>
      </w:tr>
      <w:tr w14:paraId="2BB8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3DF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3A8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DC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8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B0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每50m</w:t>
            </w:r>
            <w:r>
              <w:rPr>
                <w:rStyle w:val="42"/>
                <w:rFonts w:hint="eastAsia" w:ascii="方正仿宋_GB2312" w:hAnsi="方正仿宋_GB2312" w:eastAsia="方正仿宋_GB2312" w:cs="方正仿宋_GB2312"/>
                <w:highlight w:val="none"/>
                <w:lang w:val="en-US" w:eastAsia="zh-CN" w:bidi="ar"/>
              </w:rPr>
              <w:t>3</w:t>
            </w:r>
            <w:r>
              <w:rPr>
                <w:rStyle w:val="41"/>
                <w:rFonts w:hint="eastAsia" w:ascii="方正仿宋_GB2312" w:hAnsi="方正仿宋_GB2312" w:eastAsia="方正仿宋_GB2312" w:cs="方正仿宋_GB2312"/>
                <w:highlight w:val="none"/>
                <w:lang w:val="en-US" w:eastAsia="zh-CN" w:bidi="ar"/>
              </w:rPr>
              <w:t xml:space="preserve"> 同一配合比取样1组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5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9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8C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17.5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EB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87.5</w:t>
            </w:r>
          </w:p>
        </w:tc>
      </w:tr>
      <w:tr w14:paraId="6873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442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331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E2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水泥混凝土（排水沟）</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AA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8E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每100m</w:t>
            </w:r>
            <w:r>
              <w:rPr>
                <w:rStyle w:val="42"/>
                <w:rFonts w:hint="eastAsia" w:ascii="方正仿宋_GB2312" w:hAnsi="方正仿宋_GB2312" w:eastAsia="方正仿宋_GB2312" w:cs="方正仿宋_GB2312"/>
                <w:highlight w:val="none"/>
                <w:lang w:val="en-US" w:eastAsia="zh-CN" w:bidi="ar"/>
              </w:rPr>
              <w:t>3</w:t>
            </w:r>
            <w:r>
              <w:rPr>
                <w:rStyle w:val="41"/>
                <w:rFonts w:hint="eastAsia" w:ascii="方正仿宋_GB2312" w:hAnsi="方正仿宋_GB2312" w:eastAsia="方正仿宋_GB2312" w:cs="方正仿宋_GB2312"/>
                <w:highlight w:val="none"/>
                <w:lang w:val="en-US" w:eastAsia="zh-CN" w:bidi="ar"/>
              </w:rPr>
              <w:t xml:space="preserve"> 同一配合比取样1组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F0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52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B7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21.0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C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105</w:t>
            </w:r>
          </w:p>
        </w:tc>
      </w:tr>
      <w:tr w14:paraId="4A5A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EC4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F9E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管网工程</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12C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钢带增强聚乙烯螺旋波纹管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外观尺寸</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25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同规格每批不超过300t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FE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D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1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840</w:t>
            </w:r>
          </w:p>
        </w:tc>
      </w:tr>
      <w:tr w14:paraId="6575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E73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D7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49B7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F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环刚度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834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E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5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F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350.0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A2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2100</w:t>
            </w:r>
          </w:p>
        </w:tc>
      </w:tr>
      <w:tr w14:paraId="438B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23B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794E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2EC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4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环柔性</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358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FD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10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7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6B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840</w:t>
            </w:r>
          </w:p>
        </w:tc>
      </w:tr>
      <w:tr w14:paraId="1462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97F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CB1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327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4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烘箱试验</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AE74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5D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E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3F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70.0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3F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420</w:t>
            </w:r>
          </w:p>
        </w:tc>
      </w:tr>
      <w:tr w14:paraId="4D53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845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63E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CB3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8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冲击性能</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FA83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FD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B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210.0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B7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1260</w:t>
            </w:r>
          </w:p>
        </w:tc>
      </w:tr>
      <w:tr w14:paraId="595A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943C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751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8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粗砂、土</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3D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最大干密度、最佳含水率</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57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每种填料1组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1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F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A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EA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840</w:t>
            </w:r>
          </w:p>
        </w:tc>
      </w:tr>
      <w:tr w14:paraId="2BC0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829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CC7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A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管道基础</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2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地基承载力</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6A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B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18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B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F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E3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2520</w:t>
            </w:r>
          </w:p>
        </w:tc>
      </w:tr>
      <w:tr w14:paraId="5770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AB2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250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E0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粗砂、土（管沟回填）</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3C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压实度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A0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每1000m</w:t>
            </w:r>
            <w:r>
              <w:rPr>
                <w:rStyle w:val="42"/>
                <w:rFonts w:hint="eastAsia" w:ascii="方正仿宋_GB2312" w:hAnsi="方正仿宋_GB2312" w:eastAsia="方正仿宋_GB2312" w:cs="方正仿宋_GB2312"/>
                <w:highlight w:val="none"/>
                <w:lang w:val="en-US" w:eastAsia="zh-CN" w:bidi="ar"/>
              </w:rPr>
              <w:t>2</w:t>
            </w:r>
            <w:r>
              <w:rPr>
                <w:rStyle w:val="41"/>
                <w:rFonts w:hint="eastAsia" w:ascii="方正仿宋_GB2312" w:hAnsi="方正仿宋_GB2312" w:eastAsia="方正仿宋_GB2312" w:cs="方正仿宋_GB2312"/>
                <w:highlight w:val="none"/>
                <w:lang w:val="en-US" w:eastAsia="zh-CN" w:bidi="ar"/>
              </w:rPr>
              <w:t xml:space="preserve"> 测1组（3点）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3B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150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CD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F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CE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21000</w:t>
            </w:r>
          </w:p>
        </w:tc>
      </w:tr>
      <w:tr w14:paraId="2A92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7B4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A1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2DD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雨污水管道</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53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闭水试验</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6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每五个井段1组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CA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20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79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7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560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0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11200</w:t>
            </w:r>
          </w:p>
        </w:tc>
      </w:tr>
      <w:tr w14:paraId="205D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17F6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4E9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AD5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6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管道缺陷</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8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全数检测</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D4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3060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D5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97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15.4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6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47124</w:t>
            </w:r>
          </w:p>
        </w:tc>
      </w:tr>
      <w:tr w14:paraId="05E6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A38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252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87F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井盖</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E8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试验荷载</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5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每批次不超过500套，抽样3套进行承载能</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力检测，型式检验需覆盖全部技术指标，抽样频率为每2000套抽取1次。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41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6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94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800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1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1600</w:t>
            </w:r>
          </w:p>
        </w:tc>
      </w:tr>
      <w:tr w14:paraId="3DD5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D81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539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373E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C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残余变形</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3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每批次不超过500套，抽样3套进行承载能</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力检测，型式检验需覆盖全部技术指标，抽样频率为每2000套抽取1次。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0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DE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9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350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04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700</w:t>
            </w:r>
          </w:p>
        </w:tc>
      </w:tr>
      <w:tr w14:paraId="732E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933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9F7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边坡工程</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6D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喷射混凝土</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9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配合比</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0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31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98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BE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490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4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490</w:t>
            </w:r>
          </w:p>
        </w:tc>
      </w:tr>
      <w:tr w14:paraId="4FA8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0D79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F0B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161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84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细度</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C03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同品种、同强度等级编号每400t 取样一次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B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3F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7F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29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539C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6FA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2E2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3F8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F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标准稠度用水量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072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6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4E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55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5401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77C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45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169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8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凝结时间</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31A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17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3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C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84.0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6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84</w:t>
            </w:r>
          </w:p>
        </w:tc>
      </w:tr>
      <w:tr w14:paraId="514D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D53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6F21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B23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5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安定性</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F7E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87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DB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5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91.0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31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91</w:t>
            </w:r>
          </w:p>
        </w:tc>
      </w:tr>
      <w:tr w14:paraId="3ED7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E73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B532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5C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9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胶砂强度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784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28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24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F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F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r>
      <w:tr w14:paraId="4B65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C0A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570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2AB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砂</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B5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D58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同产地、同规格每批400t或600m3 取样一次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2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0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70.0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28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70</w:t>
            </w:r>
          </w:p>
        </w:tc>
      </w:tr>
      <w:tr w14:paraId="254C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22D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3C1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958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2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7EC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3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C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7B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42.0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B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42</w:t>
            </w:r>
          </w:p>
        </w:tc>
      </w:tr>
      <w:tr w14:paraId="47C8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A49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6C11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76F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73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C07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5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D2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73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56.0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39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3E53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65E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6CE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3ED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5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石粉含量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737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A3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B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8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105.0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4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105</w:t>
            </w:r>
          </w:p>
        </w:tc>
      </w:tr>
      <w:tr w14:paraId="7D1B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722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9D5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3C9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1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AF8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C0E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C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CEE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140.0 </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D22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r>
      <w:tr w14:paraId="5594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062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20A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D25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4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DC3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BC9F7">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2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66A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425C">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4153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B0B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A84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342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C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A37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A1CA">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C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6DB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B643">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178C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78B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897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48B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粗骨料</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E51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同一产地，同一规格，同一进场时间，每400m³或600t为一批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0C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06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A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70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E9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70</w:t>
            </w:r>
          </w:p>
        </w:tc>
      </w:tr>
      <w:tr w14:paraId="07E0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3FC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3F3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746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CF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F0CD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D6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C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7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42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76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42</w:t>
            </w:r>
          </w:p>
        </w:tc>
      </w:tr>
      <w:tr w14:paraId="67F2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D85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904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81EE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D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52D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E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B1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7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8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2BB9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EE5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90A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B03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5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压碎值指标</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2E0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D1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6F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5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77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49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77</w:t>
            </w:r>
          </w:p>
        </w:tc>
      </w:tr>
      <w:tr w14:paraId="4485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EDF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9CD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C37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3B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针片状颗粒含量</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AE8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B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3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9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A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56</w:t>
            </w:r>
          </w:p>
        </w:tc>
      </w:tr>
      <w:tr w14:paraId="1930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047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F76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49C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3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4D9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A33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E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9ED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140 </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EBA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140</w:t>
            </w:r>
          </w:p>
        </w:tc>
      </w:tr>
      <w:tr w14:paraId="1869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895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BE8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977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59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BB4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4F8E">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BC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A25C">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5AB2">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01B0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5C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343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F87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7B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80D6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8B21">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D4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442F">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740A">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3DAC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EB3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138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C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水泥混凝土</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72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2B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每100m</w:t>
            </w:r>
            <w:r>
              <w:rPr>
                <w:rStyle w:val="42"/>
                <w:rFonts w:hint="eastAsia" w:ascii="方正仿宋_GB2312" w:hAnsi="方正仿宋_GB2312" w:eastAsia="方正仿宋_GB2312" w:cs="方正仿宋_GB2312"/>
                <w:highlight w:val="none"/>
                <w:lang w:val="en-US" w:eastAsia="zh-CN" w:bidi="ar"/>
              </w:rPr>
              <w:t>3</w:t>
            </w:r>
            <w:r>
              <w:rPr>
                <w:rStyle w:val="41"/>
                <w:rFonts w:hint="eastAsia" w:ascii="方正仿宋_GB2312" w:hAnsi="方正仿宋_GB2312" w:eastAsia="方正仿宋_GB2312" w:cs="方正仿宋_GB2312"/>
                <w:highlight w:val="none"/>
                <w:lang w:val="en-US" w:eastAsia="zh-CN" w:bidi="ar"/>
              </w:rPr>
              <w:t xml:space="preserve"> 同一配合比取样1组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77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28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23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21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E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105</w:t>
            </w:r>
          </w:p>
        </w:tc>
      </w:tr>
      <w:tr w14:paraId="23D1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6A1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538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069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钢筋原材</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00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重量偏差</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4D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同牌号、同规格、同炉号每批重量不大于60t抽1组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2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10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A4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A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63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350</w:t>
            </w:r>
          </w:p>
        </w:tc>
      </w:tr>
      <w:tr w14:paraId="0576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2C0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286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D27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E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屈服强度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151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DEA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10 </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15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179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70</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DEF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700</w:t>
            </w:r>
          </w:p>
        </w:tc>
      </w:tr>
      <w:tr w14:paraId="284C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2F5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A29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D3C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3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抗拉强度</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22D6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280D">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621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5714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1738">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42A6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790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50B3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237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D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断后伸长率</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282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58E57">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18B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C1F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1AAB">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6158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19F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772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A47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3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弯曲</w:t>
            </w: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216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9791">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D95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8C8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8FA0">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7B88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F44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7F1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0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锚杆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03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拉拔</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3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7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15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EA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1F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420.0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0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6300</w:t>
            </w:r>
          </w:p>
        </w:tc>
      </w:tr>
      <w:tr w14:paraId="7DE4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50D2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8C4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F2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04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Style w:val="41"/>
                <w:rFonts w:hint="eastAsia" w:ascii="方正仿宋_GB2312" w:hAnsi="方正仿宋_GB2312" w:eastAsia="方正仿宋_GB2312" w:cs="方正仿宋_GB2312"/>
                <w:highlight w:val="none"/>
                <w:lang w:val="en-US" w:eastAsia="zh-CN" w:bidi="ar"/>
              </w:rPr>
              <w:t>每50m</w:t>
            </w:r>
            <w:r>
              <w:rPr>
                <w:rStyle w:val="42"/>
                <w:rFonts w:hint="eastAsia" w:ascii="方正仿宋_GB2312" w:hAnsi="方正仿宋_GB2312" w:eastAsia="方正仿宋_GB2312" w:cs="方正仿宋_GB2312"/>
                <w:highlight w:val="none"/>
                <w:lang w:val="en-US" w:eastAsia="zh-CN" w:bidi="ar"/>
              </w:rPr>
              <w:t>3</w:t>
            </w:r>
            <w:r>
              <w:rPr>
                <w:rStyle w:val="41"/>
                <w:rFonts w:hint="eastAsia" w:ascii="方正仿宋_GB2312" w:hAnsi="方正仿宋_GB2312" w:eastAsia="方正仿宋_GB2312" w:cs="方正仿宋_GB2312"/>
                <w:highlight w:val="none"/>
                <w:lang w:val="en-US" w:eastAsia="zh-CN" w:bidi="ar"/>
              </w:rPr>
              <w:t xml:space="preserve"> 同一配合比取样1组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B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0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4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17.5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6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87.5</w:t>
            </w:r>
          </w:p>
        </w:tc>
      </w:tr>
      <w:tr w14:paraId="0693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9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6E09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总价最高限价（元）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5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119403</w:t>
            </w:r>
          </w:p>
        </w:tc>
      </w:tr>
    </w:tbl>
    <w:p w14:paraId="272C72C8">
      <w:pPr>
        <w:pStyle w:val="9"/>
        <w:rPr>
          <w:rFonts w:hint="eastAsia"/>
          <w:highlight w:val="none"/>
          <w:lang w:eastAsia="zh-CN"/>
        </w:rPr>
      </w:pPr>
    </w:p>
    <w:p w14:paraId="20B9ED63">
      <w:pPr>
        <w:spacing w:line="360" w:lineRule="auto"/>
        <w:jc w:val="left"/>
        <w:rPr>
          <w:rFonts w:hint="eastAsia" w:ascii="方正仿宋_GB2312" w:hAnsi="方正仿宋_GB2312" w:eastAsia="方正仿宋_GB2312" w:cs="方正仿宋_GB2312"/>
          <w:sz w:val="24"/>
          <w:szCs w:val="24"/>
          <w:highlight w:val="none"/>
        </w:rPr>
      </w:pPr>
    </w:p>
    <w:p w14:paraId="1045AA7E">
      <w:pPr>
        <w:spacing w:line="360" w:lineRule="auto"/>
        <w:jc w:val="left"/>
        <w:rPr>
          <w:rFonts w:hint="eastAsia" w:ascii="方正仿宋_GB2312" w:hAnsi="方正仿宋_GB2312" w:eastAsia="方正仿宋_GB2312" w:cs="方正仿宋_GB2312"/>
          <w:sz w:val="24"/>
          <w:szCs w:val="24"/>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bookmarkEnd w:id="60"/>
    <w:p w14:paraId="500E1D32">
      <w:pPr>
        <w:pStyle w:val="3"/>
        <w:numPr>
          <w:ilvl w:val="0"/>
          <w:numId w:val="2"/>
        </w:numPr>
        <w:spacing w:line="360" w:lineRule="auto"/>
        <w:jc w:val="center"/>
        <w:rPr>
          <w:rFonts w:hint="eastAsia" w:ascii="方正仿宋_GB2312" w:hAnsi="方正仿宋_GB2312" w:eastAsia="方正仿宋_GB2312" w:cs="方正仿宋_GB2312"/>
          <w:highlight w:val="none"/>
        </w:rPr>
      </w:pPr>
      <w:bookmarkStart w:id="66" w:name="_Toc7571"/>
      <w:bookmarkStart w:id="67" w:name="_Toc106030882"/>
      <w:bookmarkStart w:id="68" w:name="_Toc76462327"/>
      <w:r>
        <w:rPr>
          <w:rFonts w:hint="eastAsia" w:ascii="方正仿宋_GB2312" w:hAnsi="方正仿宋_GB2312" w:eastAsia="方正仿宋_GB2312" w:cs="方正仿宋_GB2312"/>
          <w:highlight w:val="none"/>
        </w:rPr>
        <w:t>项目商务需求</w:t>
      </w:r>
      <w:bookmarkEnd w:id="66"/>
      <w:bookmarkEnd w:id="67"/>
      <w:bookmarkEnd w:id="68"/>
    </w:p>
    <w:p w14:paraId="4992943B">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本篇商务需求为符合性审查中的实质性要求，响应文件若不满足按无效处理。</w:t>
      </w:r>
    </w:p>
    <w:p w14:paraId="37372790">
      <w:pPr>
        <w:pStyle w:val="4"/>
        <w:spacing w:line="360" w:lineRule="auto"/>
        <w:rPr>
          <w:rFonts w:hint="eastAsia" w:ascii="方正仿宋_GB2312" w:hAnsi="方正仿宋_GB2312" w:eastAsia="方正仿宋_GB2312" w:cs="方正仿宋_GB2312"/>
          <w:sz w:val="28"/>
          <w:szCs w:val="28"/>
          <w:highlight w:val="none"/>
          <w:lang w:val="en-US" w:eastAsia="zh-CN"/>
        </w:rPr>
      </w:pPr>
      <w:bookmarkStart w:id="69" w:name="_Toc76462328"/>
      <w:bookmarkStart w:id="70" w:name="_Toc106030883"/>
      <w:bookmarkStart w:id="71" w:name="_Toc344475120"/>
      <w:bookmarkStart w:id="72" w:name="_Toc14132"/>
      <w:r>
        <w:rPr>
          <w:rFonts w:hint="eastAsia" w:ascii="方正仿宋_GB2312" w:hAnsi="方正仿宋_GB2312" w:eastAsia="方正仿宋_GB2312" w:cs="方正仿宋_GB2312"/>
          <w:sz w:val="28"/>
          <w:szCs w:val="28"/>
          <w:highlight w:val="none"/>
          <w:lang w:val="en-US" w:eastAsia="zh-CN"/>
        </w:rPr>
        <w:t>一、服务期、地点及验收方式</w:t>
      </w:r>
      <w:bookmarkEnd w:id="69"/>
      <w:bookmarkEnd w:id="70"/>
      <w:bookmarkEnd w:id="71"/>
      <w:bookmarkEnd w:id="72"/>
    </w:p>
    <w:p w14:paraId="3281F2A4">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73" w:name="_Toc344475121"/>
      <w:bookmarkStart w:id="74" w:name="_Toc106030884"/>
      <w:bookmarkStart w:id="75" w:name="_Toc76462329"/>
      <w:r>
        <w:rPr>
          <w:rFonts w:hint="eastAsia" w:ascii="方正仿宋_GB2312" w:hAnsi="方正仿宋_GB2312" w:eastAsia="方正仿宋_GB2312" w:cs="方正仿宋_GB2312"/>
          <w:sz w:val="24"/>
          <w:szCs w:val="24"/>
          <w:highlight w:val="none"/>
        </w:rPr>
        <w:t xml:space="preserve">（一）服务期：合同签订之日起至工程竣工检测服务完成。 </w:t>
      </w:r>
    </w:p>
    <w:p w14:paraId="3D5F46A3">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（二）服务地点：</w:t>
      </w:r>
      <w:r>
        <w:rPr>
          <w:rFonts w:hint="eastAsia" w:ascii="方正仿宋_GB2312" w:hAnsi="方正仿宋_GB2312" w:eastAsia="方正仿宋_GB2312" w:cs="方正仿宋_GB2312"/>
          <w:sz w:val="24"/>
          <w:szCs w:val="24"/>
          <w:highlight w:val="none"/>
          <w:lang w:val="en-US" w:eastAsia="zh-CN"/>
        </w:rPr>
        <w:t>采购人指定地点</w:t>
      </w:r>
    </w:p>
    <w:p w14:paraId="1BC04896">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（三）验收方式：</w:t>
      </w:r>
      <w:r>
        <w:rPr>
          <w:rFonts w:hint="eastAsia" w:ascii="方正仿宋_GB2312" w:hAnsi="方正仿宋_GB2312" w:eastAsia="方正仿宋_GB2312" w:cs="方正仿宋_GB2312"/>
          <w:sz w:val="24"/>
          <w:szCs w:val="24"/>
          <w:highlight w:val="none"/>
          <w:lang w:val="en-US" w:eastAsia="zh-CN"/>
        </w:rPr>
        <w:t>成交供应商</w:t>
      </w:r>
      <w:r>
        <w:rPr>
          <w:rFonts w:hint="eastAsia" w:ascii="方正仿宋_GB2312" w:hAnsi="方正仿宋_GB2312" w:eastAsia="方正仿宋_GB2312" w:cs="方正仿宋_GB2312"/>
          <w:sz w:val="24"/>
          <w:szCs w:val="24"/>
          <w:highlight w:val="none"/>
        </w:rPr>
        <w:t>按要求提交符合国家现行有关技术标准的检测报告，确保不会因璧山区中医院新院区红线外排水综合管网连通工程工程质量检测所有工程建设范围内各单项工程检测参数不全、检测频率不够、检测报告质量不符合要求等检测报告原因导致竣工验收不合格。</w:t>
      </w:r>
      <w:r>
        <w:rPr>
          <w:rFonts w:hint="eastAsia" w:ascii="方正仿宋_GB2312" w:hAnsi="方正仿宋_GB2312" w:eastAsia="方正仿宋_GB2312" w:cs="方正仿宋_GB2312"/>
          <w:sz w:val="24"/>
          <w:szCs w:val="24"/>
          <w:highlight w:val="none"/>
          <w:lang w:val="en-US" w:eastAsia="zh-CN"/>
        </w:rPr>
        <w:t>成交供应商</w:t>
      </w:r>
      <w:r>
        <w:rPr>
          <w:rFonts w:hint="eastAsia" w:ascii="方正仿宋_GB2312" w:hAnsi="方正仿宋_GB2312" w:eastAsia="方正仿宋_GB2312" w:cs="方正仿宋_GB2312"/>
          <w:sz w:val="24"/>
          <w:szCs w:val="24"/>
          <w:highlight w:val="none"/>
        </w:rPr>
        <w:t>对检测报告的真实性、准确性负责。</w:t>
      </w:r>
    </w:p>
    <w:p w14:paraId="62F8E78C">
      <w:pPr>
        <w:pStyle w:val="4"/>
        <w:spacing w:line="360" w:lineRule="auto"/>
        <w:rPr>
          <w:rFonts w:hint="eastAsia" w:ascii="方正仿宋_GB2312" w:hAnsi="方正仿宋_GB2312" w:eastAsia="方正仿宋_GB2312" w:cs="方正仿宋_GB2312"/>
          <w:sz w:val="28"/>
          <w:szCs w:val="28"/>
          <w:highlight w:val="none"/>
          <w:lang w:val="en-US" w:eastAsia="zh-CN"/>
        </w:rPr>
      </w:pPr>
      <w:bookmarkStart w:id="76" w:name="_Toc27690"/>
      <w:r>
        <w:rPr>
          <w:rFonts w:hint="eastAsia" w:ascii="方正仿宋_GB2312" w:hAnsi="方正仿宋_GB2312" w:eastAsia="方正仿宋_GB2312" w:cs="方正仿宋_GB2312"/>
          <w:sz w:val="28"/>
          <w:szCs w:val="28"/>
          <w:highlight w:val="none"/>
          <w:lang w:val="en-US" w:eastAsia="zh-CN"/>
        </w:rPr>
        <w:t>二、</w:t>
      </w:r>
      <w:bookmarkEnd w:id="73"/>
      <w:r>
        <w:rPr>
          <w:rFonts w:hint="eastAsia" w:ascii="方正仿宋_GB2312" w:hAnsi="方正仿宋_GB2312" w:eastAsia="方正仿宋_GB2312" w:cs="方正仿宋_GB2312"/>
          <w:sz w:val="28"/>
          <w:szCs w:val="28"/>
          <w:highlight w:val="none"/>
          <w:lang w:val="en-US" w:eastAsia="zh-CN"/>
        </w:rPr>
        <w:t>报价要求</w:t>
      </w:r>
      <w:bookmarkEnd w:id="74"/>
      <w:bookmarkEnd w:id="75"/>
      <w:bookmarkEnd w:id="76"/>
    </w:p>
    <w:p w14:paraId="7322E6CD">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1.本次报价为人民币报价，报价包含但不限于人工费、材料设备费、差旅费、专家费、检测鉴定费、二次委托费、报告编制费、文件资料费、税金、风险费、采购代理服务费等。供应商根据项目情况、自身实力、市场行情进行填报。因成交供应商自身原因造成漏报、少报皆由其自行承担责任，采购人不再补偿任何费用。</w:t>
      </w:r>
    </w:p>
    <w:p w14:paraId="322BAA3C">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2.本项目总价最高限价为11.94万元；本项目设置单价最高限价，详见本竞采文件第二篇服务需求中《璧山区中医院新院区红线外排水综合管网连通工程质量检测清单》。供应商的投标总报价和单价均不得超过最高限价。</w:t>
      </w:r>
    </w:p>
    <w:p w14:paraId="2DA32E7C">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注：报价保留到小数点后两位。</w:t>
      </w:r>
    </w:p>
    <w:p w14:paraId="046527DD">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t>.供应商的网上报价必须和响应文件中投标函的报价一致，否则作无效响应处理。</w:t>
      </w:r>
    </w:p>
    <w:p w14:paraId="64027E6F">
      <w:pPr>
        <w:pStyle w:val="4"/>
        <w:spacing w:line="360" w:lineRule="auto"/>
        <w:rPr>
          <w:rFonts w:hint="eastAsia" w:ascii="方正仿宋_GB2312" w:hAnsi="方正仿宋_GB2312" w:eastAsia="方正仿宋_GB2312" w:cs="方正仿宋_GB2312"/>
          <w:sz w:val="28"/>
          <w:szCs w:val="28"/>
          <w:highlight w:val="none"/>
          <w:lang w:val="en-US" w:eastAsia="zh-CN"/>
        </w:rPr>
      </w:pPr>
      <w:bookmarkStart w:id="77" w:name="_Toc10216"/>
      <w:r>
        <w:rPr>
          <w:rFonts w:hint="eastAsia" w:ascii="方正仿宋_GB2312" w:hAnsi="方正仿宋_GB2312" w:eastAsia="方正仿宋_GB2312" w:cs="方正仿宋_GB2312"/>
          <w:sz w:val="28"/>
          <w:szCs w:val="28"/>
          <w:highlight w:val="none"/>
          <w:lang w:val="en-US" w:eastAsia="zh-CN"/>
        </w:rPr>
        <w:t>三、付款方式</w:t>
      </w:r>
      <w:bookmarkEnd w:id="77"/>
    </w:p>
    <w:p w14:paraId="2EE2BB80">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78" w:name="_Toc17569"/>
      <w:bookmarkStart w:id="79" w:name="_Toc6099"/>
      <w:bookmarkStart w:id="80" w:name="_Toc30515"/>
      <w:bookmarkStart w:id="81" w:name="_Toc23858"/>
      <w:bookmarkStart w:id="82" w:name="_Toc10406"/>
      <w:bookmarkStart w:id="83" w:name="_Toc6385"/>
      <w:bookmarkStart w:id="84" w:name="_Toc106030392"/>
      <w:bookmarkStart w:id="85" w:name="_Toc75793516"/>
      <w:bookmarkStart w:id="86" w:name="_Toc14923"/>
      <w:bookmarkStart w:id="87" w:name="_Toc13936"/>
      <w:bookmarkStart w:id="88" w:name="_Toc32308"/>
      <w:bookmarkStart w:id="89" w:name="_Toc28513"/>
      <w:bookmarkStart w:id="90" w:name="_Toc4353"/>
      <w:bookmarkStart w:id="91" w:name="_Toc1138"/>
      <w:bookmarkStart w:id="92" w:name="_Toc27175"/>
      <w:bookmarkStart w:id="93" w:name="_Toc529"/>
      <w:r>
        <w:rPr>
          <w:rFonts w:hint="eastAsia" w:ascii="方正仿宋_GB2312" w:hAnsi="方正仿宋_GB2312" w:eastAsia="方正仿宋_GB2312" w:cs="方正仿宋_GB2312"/>
          <w:sz w:val="24"/>
          <w:szCs w:val="24"/>
          <w:highlight w:val="none"/>
        </w:rPr>
        <w:t>检测费进度款按季度支付，每次支付金额为当季度经</w:t>
      </w:r>
      <w:r>
        <w:rPr>
          <w:rFonts w:hint="eastAsia" w:ascii="方正仿宋_GB2312" w:hAnsi="方正仿宋_GB2312" w:eastAsia="方正仿宋_GB2312" w:cs="方正仿宋_GB2312"/>
          <w:sz w:val="24"/>
          <w:szCs w:val="24"/>
          <w:highlight w:val="none"/>
          <w:lang w:val="en-US" w:eastAsia="zh-CN"/>
        </w:rPr>
        <w:t>采购人</w:t>
      </w:r>
      <w:r>
        <w:rPr>
          <w:rFonts w:hint="eastAsia" w:ascii="方正仿宋_GB2312" w:hAnsi="方正仿宋_GB2312" w:eastAsia="方正仿宋_GB2312" w:cs="方正仿宋_GB2312"/>
          <w:sz w:val="24"/>
          <w:szCs w:val="24"/>
          <w:highlight w:val="none"/>
        </w:rPr>
        <w:t>审核确认已完成产值的80%，竣工验收完成后支付至100%。</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218A185">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8"/>
          <w:szCs w:val="28"/>
          <w:highlight w:val="none"/>
          <w:lang w:val="en-US" w:eastAsia="zh-CN"/>
        </w:rPr>
      </w:pPr>
      <w:bookmarkStart w:id="94" w:name="_Toc1084"/>
      <w:r>
        <w:rPr>
          <w:rFonts w:hint="eastAsia" w:ascii="方正仿宋_GB2312" w:hAnsi="方正仿宋_GB2312" w:eastAsia="方正仿宋_GB2312" w:cs="方正仿宋_GB2312"/>
          <w:sz w:val="28"/>
          <w:szCs w:val="28"/>
          <w:highlight w:val="none"/>
          <w:lang w:val="en-US" w:eastAsia="zh-CN"/>
        </w:rPr>
        <w:t>四、结算原则</w:t>
      </w:r>
      <w:bookmarkEnd w:id="94"/>
    </w:p>
    <w:p w14:paraId="7C48616E">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最终结算金额=实际检测数量×固定综合单价。</w:t>
      </w:r>
    </w:p>
    <w:p w14:paraId="1031D7BE">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本项目最终结算金额按照实际检测数量和固定综合单价据实结算。若最终结算金额超过总报价，则按总报价结算；若最终结算金额低于总报价，则按照最终结算金额据实结算。</w:t>
      </w:r>
    </w:p>
    <w:p w14:paraId="3AA9558F">
      <w:pPr>
        <w:pStyle w:val="3"/>
        <w:spacing w:line="360" w:lineRule="auto"/>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24"/>
          <w:szCs w:val="24"/>
          <w:highlight w:val="none"/>
        </w:rPr>
        <w:br w:type="page"/>
      </w:r>
      <w:bookmarkStart w:id="95" w:name="_Toc109836389"/>
      <w:bookmarkStart w:id="96" w:name="_Toc8776"/>
      <w:r>
        <w:rPr>
          <w:rFonts w:hint="eastAsia" w:ascii="方正仿宋_GB2312" w:hAnsi="方正仿宋_GB2312" w:eastAsia="方正仿宋_GB2312" w:cs="方正仿宋_GB2312"/>
          <w:sz w:val="36"/>
          <w:szCs w:val="36"/>
          <w:highlight w:val="none"/>
        </w:rPr>
        <w:t>第四篇  竞采程序、评标办法</w:t>
      </w:r>
      <w:bookmarkEnd w:id="95"/>
      <w:r>
        <w:rPr>
          <w:rFonts w:hint="eastAsia" w:ascii="方正仿宋_GB2312" w:hAnsi="方正仿宋_GB2312" w:eastAsia="方正仿宋_GB2312" w:cs="方正仿宋_GB2312"/>
          <w:sz w:val="36"/>
          <w:szCs w:val="36"/>
          <w:highlight w:val="none"/>
        </w:rPr>
        <w:t>、无效响应及采购终止</w:t>
      </w:r>
      <w:bookmarkEnd w:id="96"/>
    </w:p>
    <w:p w14:paraId="360CD51C">
      <w:pPr>
        <w:pStyle w:val="4"/>
        <w:spacing w:line="360" w:lineRule="auto"/>
        <w:rPr>
          <w:rFonts w:hint="eastAsia" w:ascii="方正仿宋_GB2312" w:hAnsi="方正仿宋_GB2312" w:eastAsia="方正仿宋_GB2312" w:cs="方正仿宋_GB2312"/>
          <w:highlight w:val="none"/>
        </w:rPr>
      </w:pPr>
      <w:bookmarkStart w:id="97" w:name="_Toc10124"/>
      <w:bookmarkStart w:id="98" w:name="_Toc18936"/>
      <w:r>
        <w:rPr>
          <w:rFonts w:hint="eastAsia" w:ascii="方正仿宋_GB2312" w:hAnsi="方正仿宋_GB2312" w:eastAsia="方正仿宋_GB2312" w:cs="方正仿宋_GB2312"/>
          <w:highlight w:val="none"/>
        </w:rPr>
        <w:t>一、</w:t>
      </w:r>
      <w:bookmarkEnd w:id="97"/>
      <w:bookmarkStart w:id="99" w:name="_Toc75793518"/>
      <w:r>
        <w:rPr>
          <w:rFonts w:hint="eastAsia" w:ascii="方正仿宋_GB2312" w:hAnsi="方正仿宋_GB2312" w:eastAsia="方正仿宋_GB2312" w:cs="方正仿宋_GB2312"/>
          <w:highlight w:val="none"/>
        </w:rPr>
        <w:t>网上竞采程序</w:t>
      </w:r>
      <w:bookmarkEnd w:id="98"/>
      <w:bookmarkEnd w:id="99"/>
    </w:p>
    <w:p w14:paraId="1AE5303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（一）报价截止后评审小组对各供应商的资格条件、响应文件的有效性、完整性和响应程度进行审查。各供应商只有在完全符合要求的前提下，才能参与正式评审。</w:t>
      </w:r>
    </w:p>
    <w:p w14:paraId="523CBF71">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1.资格性检查。</w:t>
      </w:r>
      <w:r>
        <w:rPr>
          <w:rFonts w:hint="eastAsia" w:ascii="方正仿宋_GB2312" w:hAnsi="方正仿宋_GB2312" w:eastAsia="方正仿宋_GB2312" w:cs="方正仿宋_GB2312"/>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01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14:paraId="11B4234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序号</w:t>
            </w:r>
          </w:p>
        </w:tc>
        <w:tc>
          <w:tcPr>
            <w:tcW w:w="3685" w:type="dxa"/>
            <w:gridSpan w:val="2"/>
            <w:vAlign w:val="center"/>
          </w:tcPr>
          <w:p w14:paraId="3C6B78E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检查因素</w:t>
            </w:r>
          </w:p>
        </w:tc>
        <w:tc>
          <w:tcPr>
            <w:tcW w:w="5155" w:type="dxa"/>
            <w:vAlign w:val="center"/>
          </w:tcPr>
          <w:p w14:paraId="560088B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检查内容</w:t>
            </w:r>
          </w:p>
        </w:tc>
      </w:tr>
      <w:tr w14:paraId="06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25D869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p>
        </w:tc>
        <w:tc>
          <w:tcPr>
            <w:tcW w:w="709" w:type="dxa"/>
            <w:vMerge w:val="restart"/>
            <w:vAlign w:val="center"/>
          </w:tcPr>
          <w:p w14:paraId="6105980D">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供应商</w:t>
            </w:r>
            <w:r>
              <w:rPr>
                <w:rFonts w:hint="eastAsia" w:ascii="方正仿宋_GB2312" w:hAnsi="方正仿宋_GB2312" w:eastAsia="方正仿宋_GB2312" w:cs="方正仿宋_GB2312"/>
                <w:sz w:val="24"/>
                <w:szCs w:val="24"/>
                <w:highlight w:val="none"/>
                <w:lang w:val="zh-CN"/>
              </w:rPr>
              <w:t>应符合的基本资格条件</w:t>
            </w:r>
          </w:p>
        </w:tc>
        <w:tc>
          <w:tcPr>
            <w:tcW w:w="2976" w:type="dxa"/>
            <w:vAlign w:val="center"/>
          </w:tcPr>
          <w:p w14:paraId="072B1A6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（1）具有独立承担民事责任的能力</w:t>
            </w:r>
          </w:p>
        </w:tc>
        <w:tc>
          <w:tcPr>
            <w:tcW w:w="5155" w:type="dxa"/>
            <w:vAlign w:val="center"/>
          </w:tcPr>
          <w:p w14:paraId="2493F38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供应商法人营业执照（副本）或事业单位法人证书（副本）； 供应商法定代表人身份证明和法定代表人授权代表委托书。</w:t>
            </w:r>
          </w:p>
        </w:tc>
      </w:tr>
      <w:tr w14:paraId="7494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E9B624B">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CB35647">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236B488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（2）具有良好的商业信誉和健全的财务会计制度</w:t>
            </w:r>
          </w:p>
        </w:tc>
        <w:tc>
          <w:tcPr>
            <w:tcW w:w="5155" w:type="dxa"/>
            <w:vMerge w:val="restart"/>
            <w:vAlign w:val="center"/>
          </w:tcPr>
          <w:p w14:paraId="664DC99B">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供应商提供承诺函（见格式文件）</w:t>
            </w:r>
          </w:p>
        </w:tc>
      </w:tr>
      <w:tr w14:paraId="01A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81F1C2A">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8E11E4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147EDC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（3）具有履行合同所必需的设备和专业技术能力</w:t>
            </w:r>
          </w:p>
        </w:tc>
        <w:tc>
          <w:tcPr>
            <w:tcW w:w="5155" w:type="dxa"/>
            <w:vMerge w:val="continue"/>
            <w:vAlign w:val="center"/>
          </w:tcPr>
          <w:p w14:paraId="703604F3">
            <w:pPr>
              <w:spacing w:line="360" w:lineRule="auto"/>
              <w:jc w:val="left"/>
              <w:rPr>
                <w:rFonts w:hint="eastAsia" w:ascii="方正仿宋_GB2312" w:hAnsi="方正仿宋_GB2312" w:eastAsia="方正仿宋_GB2312" w:cs="方正仿宋_GB2312"/>
                <w:sz w:val="24"/>
                <w:szCs w:val="24"/>
                <w:highlight w:val="none"/>
              </w:rPr>
            </w:pPr>
          </w:p>
        </w:tc>
      </w:tr>
      <w:tr w14:paraId="3A29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27D2B231">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3A25927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4C9AEF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（4）有依法缴纳税收和社会保障金的良好记录</w:t>
            </w:r>
          </w:p>
        </w:tc>
        <w:tc>
          <w:tcPr>
            <w:tcW w:w="5155" w:type="dxa"/>
            <w:vMerge w:val="continue"/>
            <w:vAlign w:val="center"/>
          </w:tcPr>
          <w:p w14:paraId="06FFE1DD">
            <w:pPr>
              <w:spacing w:line="360" w:lineRule="auto"/>
              <w:jc w:val="left"/>
              <w:rPr>
                <w:rFonts w:hint="eastAsia" w:ascii="方正仿宋_GB2312" w:hAnsi="方正仿宋_GB2312" w:eastAsia="方正仿宋_GB2312" w:cs="方正仿宋_GB2312"/>
                <w:sz w:val="24"/>
                <w:szCs w:val="24"/>
                <w:highlight w:val="none"/>
              </w:rPr>
            </w:pPr>
          </w:p>
        </w:tc>
      </w:tr>
      <w:tr w14:paraId="768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BE6C26">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2A33AF53">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6C44E492">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（5）参加政府采购活动前三年内，在经营活动中没有重大违法记录</w:t>
            </w:r>
          </w:p>
        </w:tc>
        <w:tc>
          <w:tcPr>
            <w:tcW w:w="5155" w:type="dxa"/>
            <w:vAlign w:val="center"/>
          </w:tcPr>
          <w:p w14:paraId="0A5AFC8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9F5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C196D03">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6EBB2C82">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507447F0">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（6）法律、行政法规规定的其他条件</w:t>
            </w:r>
          </w:p>
        </w:tc>
        <w:tc>
          <w:tcPr>
            <w:tcW w:w="5155" w:type="dxa"/>
            <w:vAlign w:val="center"/>
          </w:tcPr>
          <w:p w14:paraId="28689805">
            <w:pPr>
              <w:spacing w:line="360" w:lineRule="auto"/>
              <w:jc w:val="left"/>
              <w:rPr>
                <w:rFonts w:hint="eastAsia" w:ascii="方正仿宋_GB2312" w:hAnsi="方正仿宋_GB2312" w:eastAsia="方正仿宋_GB2312" w:cs="方正仿宋_GB2312"/>
                <w:sz w:val="24"/>
                <w:szCs w:val="24"/>
                <w:highlight w:val="none"/>
              </w:rPr>
            </w:pPr>
          </w:p>
        </w:tc>
      </w:tr>
      <w:tr w14:paraId="0DA6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72876BF">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p>
        </w:tc>
        <w:tc>
          <w:tcPr>
            <w:tcW w:w="3685" w:type="dxa"/>
            <w:gridSpan w:val="2"/>
            <w:vAlign w:val="center"/>
          </w:tcPr>
          <w:p w14:paraId="02FE0593">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特定资格条件</w:t>
            </w:r>
          </w:p>
        </w:tc>
        <w:tc>
          <w:tcPr>
            <w:tcW w:w="5155" w:type="dxa"/>
            <w:vAlign w:val="center"/>
          </w:tcPr>
          <w:p w14:paraId="00D73A2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按第一篇“三、供应商资格条件（二）本项目的特定资格要求”的要求提交</w:t>
            </w:r>
          </w:p>
        </w:tc>
      </w:tr>
    </w:tbl>
    <w:p w14:paraId="7AC0025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0E79430">
      <w:pPr>
        <w:snapToGrid w:val="0"/>
        <w:spacing w:line="360" w:lineRule="auto"/>
        <w:ind w:firstLine="482"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2.符合性检查。</w:t>
      </w:r>
      <w:r>
        <w:rPr>
          <w:rFonts w:hint="eastAsia" w:ascii="方正仿宋_GB2312" w:hAnsi="方正仿宋_GB2312" w:eastAsia="方正仿宋_GB2312" w:cs="方正仿宋_GB2312"/>
          <w:color w:val="000000"/>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2FB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50166A6C">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序号</w:t>
            </w:r>
          </w:p>
        </w:tc>
        <w:tc>
          <w:tcPr>
            <w:tcW w:w="3384" w:type="dxa"/>
            <w:gridSpan w:val="2"/>
            <w:vAlign w:val="center"/>
          </w:tcPr>
          <w:p w14:paraId="43C7B208">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评审因素</w:t>
            </w:r>
          </w:p>
        </w:tc>
        <w:tc>
          <w:tcPr>
            <w:tcW w:w="5409" w:type="dxa"/>
            <w:vAlign w:val="center"/>
          </w:tcPr>
          <w:p w14:paraId="32FB5D16">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评审标准</w:t>
            </w:r>
          </w:p>
        </w:tc>
      </w:tr>
      <w:tr w14:paraId="480F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6EBB67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w:t>
            </w:r>
          </w:p>
        </w:tc>
        <w:tc>
          <w:tcPr>
            <w:tcW w:w="1500" w:type="dxa"/>
            <w:vMerge w:val="restart"/>
            <w:vAlign w:val="center"/>
          </w:tcPr>
          <w:p w14:paraId="442723A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有效性审查</w:t>
            </w:r>
          </w:p>
        </w:tc>
        <w:tc>
          <w:tcPr>
            <w:tcW w:w="1884" w:type="dxa"/>
            <w:vAlign w:val="center"/>
          </w:tcPr>
          <w:p w14:paraId="66DA18F3">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响应文件签署</w:t>
            </w:r>
          </w:p>
        </w:tc>
        <w:tc>
          <w:tcPr>
            <w:tcW w:w="5409" w:type="dxa"/>
            <w:vAlign w:val="center"/>
          </w:tcPr>
          <w:p w14:paraId="67DF344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highlight w:val="none"/>
              </w:rPr>
              <w:t>网上电子文档及响应文件</w:t>
            </w:r>
            <w:r>
              <w:rPr>
                <w:rFonts w:hint="eastAsia" w:ascii="方正仿宋_GB2312" w:hAnsi="方正仿宋_GB2312" w:eastAsia="方正仿宋_GB2312" w:cs="方正仿宋_GB2312"/>
                <w:sz w:val="24"/>
                <w:szCs w:val="24"/>
                <w:highlight w:val="none"/>
              </w:rPr>
              <w:t>上法定代表人或其授权代表人的签字齐全。</w:t>
            </w:r>
          </w:p>
        </w:tc>
      </w:tr>
      <w:tr w14:paraId="70B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4C8258B7">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066FC4D4">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04688C7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w:t>
            </w:r>
          </w:p>
        </w:tc>
        <w:tc>
          <w:tcPr>
            <w:tcW w:w="5409" w:type="dxa"/>
            <w:vAlign w:val="center"/>
          </w:tcPr>
          <w:p w14:paraId="37435A3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法定代表人身份证明及授权委托书有效，符合网上竞采文件规定的格式，签字或盖章齐全。</w:t>
            </w:r>
          </w:p>
        </w:tc>
      </w:tr>
      <w:tr w14:paraId="4A55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A78B428">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67674A00">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651960AF">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c>
          <w:tcPr>
            <w:tcW w:w="5409" w:type="dxa"/>
            <w:vAlign w:val="center"/>
          </w:tcPr>
          <w:p w14:paraId="0C2E289A">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每个分包只能有一个</w:t>
            </w: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r>
      <w:tr w14:paraId="624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4176BB41">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256DEEEE">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41FCEFA9">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报价唯一</w:t>
            </w:r>
          </w:p>
        </w:tc>
        <w:tc>
          <w:tcPr>
            <w:tcW w:w="5409" w:type="dxa"/>
            <w:vAlign w:val="center"/>
          </w:tcPr>
          <w:p w14:paraId="5FBDFB27">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只能在采购预算范围内报价，</w:t>
            </w:r>
            <w:r>
              <w:rPr>
                <w:rFonts w:hint="eastAsia" w:ascii="方正仿宋_GB2312" w:hAnsi="方正仿宋_GB2312" w:eastAsia="方正仿宋_GB2312" w:cs="方正仿宋_GB2312"/>
                <w:sz w:val="24"/>
                <w:szCs w:val="24"/>
                <w:highlight w:val="none"/>
              </w:rPr>
              <w:t>只能有一个有效报价，不得提交选择性报价。</w:t>
            </w:r>
          </w:p>
        </w:tc>
      </w:tr>
      <w:tr w14:paraId="6FD2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4226B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w:t>
            </w:r>
          </w:p>
        </w:tc>
        <w:tc>
          <w:tcPr>
            <w:tcW w:w="1500" w:type="dxa"/>
            <w:vAlign w:val="center"/>
          </w:tcPr>
          <w:p w14:paraId="409B4E32">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完整性审查</w:t>
            </w:r>
          </w:p>
        </w:tc>
        <w:tc>
          <w:tcPr>
            <w:tcW w:w="1884" w:type="dxa"/>
            <w:vAlign w:val="center"/>
          </w:tcPr>
          <w:p w14:paraId="748E28A1">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文件份数</w:t>
            </w:r>
          </w:p>
        </w:tc>
        <w:tc>
          <w:tcPr>
            <w:tcW w:w="5409" w:type="dxa"/>
            <w:vAlign w:val="center"/>
          </w:tcPr>
          <w:p w14:paraId="09BA65F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文件数量（</w:t>
            </w:r>
            <w:r>
              <w:rPr>
                <w:rFonts w:hint="eastAsia" w:ascii="方正仿宋_GB2312" w:hAnsi="方正仿宋_GB2312" w:eastAsia="方正仿宋_GB2312" w:cs="方正仿宋_GB2312"/>
                <w:sz w:val="24"/>
                <w:szCs w:val="24"/>
                <w:highlight w:val="none"/>
              </w:rPr>
              <w:t>含电子文档</w:t>
            </w:r>
            <w:r>
              <w:rPr>
                <w:rFonts w:hint="eastAsia" w:ascii="方正仿宋_GB2312" w:hAnsi="方正仿宋_GB2312" w:eastAsia="方正仿宋_GB2312" w:cs="方正仿宋_GB2312"/>
                <w:sz w:val="24"/>
                <w:szCs w:val="24"/>
                <w:highlight w:val="none"/>
                <w:lang w:val="zh-CN"/>
              </w:rPr>
              <w:t>）符合</w:t>
            </w:r>
            <w:r>
              <w:rPr>
                <w:rFonts w:hint="eastAsia" w:ascii="方正仿宋_GB2312" w:hAnsi="方正仿宋_GB2312" w:eastAsia="方正仿宋_GB2312" w:cs="方正仿宋_GB2312"/>
                <w:sz w:val="24"/>
                <w:szCs w:val="24"/>
                <w:highlight w:val="none"/>
              </w:rPr>
              <w:t>网上竞采</w:t>
            </w:r>
            <w:r>
              <w:rPr>
                <w:rFonts w:hint="eastAsia" w:ascii="方正仿宋_GB2312" w:hAnsi="方正仿宋_GB2312" w:eastAsia="方正仿宋_GB2312" w:cs="方正仿宋_GB2312"/>
                <w:sz w:val="24"/>
                <w:szCs w:val="24"/>
                <w:highlight w:val="none"/>
                <w:lang w:val="zh-CN"/>
              </w:rPr>
              <w:t>文件要求。</w:t>
            </w:r>
          </w:p>
        </w:tc>
      </w:tr>
      <w:tr w14:paraId="1772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9806452">
            <w:pPr>
              <w:spacing w:line="360" w:lineRule="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w:t>
            </w:r>
          </w:p>
        </w:tc>
        <w:tc>
          <w:tcPr>
            <w:tcW w:w="1500" w:type="dxa"/>
            <w:vAlign w:val="center"/>
          </w:tcPr>
          <w:p w14:paraId="62C2841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响应程度审查</w:t>
            </w:r>
          </w:p>
        </w:tc>
        <w:tc>
          <w:tcPr>
            <w:tcW w:w="1884" w:type="dxa"/>
            <w:vAlign w:val="center"/>
          </w:tcPr>
          <w:p w14:paraId="112F7AD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响应文件内容</w:t>
            </w:r>
          </w:p>
        </w:tc>
        <w:tc>
          <w:tcPr>
            <w:tcW w:w="5409" w:type="dxa"/>
            <w:vAlign w:val="center"/>
          </w:tcPr>
          <w:p w14:paraId="43281C9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对网上竞采文件第二篇、第三篇规定的网上竞采内容作出响应。</w:t>
            </w:r>
          </w:p>
        </w:tc>
      </w:tr>
    </w:tbl>
    <w:p w14:paraId="1EDD17E0">
      <w:pPr>
        <w:snapToGrid w:val="0"/>
        <w:spacing w:line="360" w:lineRule="auto"/>
        <w:ind w:firstLine="482" w:firstLineChars="200"/>
        <w:rPr>
          <w:rFonts w:hint="eastAsia" w:ascii="方正仿宋_GB2312" w:hAnsi="方正仿宋_GB2312" w:eastAsia="方正仿宋_GB2312" w:cs="方正仿宋_GB2312"/>
          <w:b/>
          <w:bCs/>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3.评选方法：综合评分法。</w:t>
      </w:r>
    </w:p>
    <w:p w14:paraId="4C34E55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2312" w:hAnsi="方正仿宋_GB2312" w:eastAsia="方正仿宋_GB2312" w:cs="方正仿宋_GB2312"/>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w:t>
      </w:r>
    </w:p>
    <w:p w14:paraId="6798848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C9B04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9FE56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（四）在网上竞采过程中网上竞采的任何一方不得向他人透露与网上竞采有关的服务资料、价格或其他信息。</w:t>
      </w:r>
    </w:p>
    <w:p w14:paraId="19D837E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（五）供应商在网上竞采时作出的所有书面承诺须由法定代表人或其授权代表签字。</w:t>
      </w:r>
    </w:p>
    <w:p w14:paraId="239D88B8">
      <w:pPr>
        <w:spacing w:line="360" w:lineRule="auto"/>
        <w:ind w:firstLine="480" w:firstLineChars="200"/>
        <w:rPr>
          <w:rFonts w:hint="eastAsia" w:ascii="方正仿宋_GB2312" w:hAnsi="方正仿宋_GB2312" w:eastAsia="方正仿宋_GB2312" w:cs="方正仿宋_GB2312"/>
          <w:sz w:val="24"/>
          <w:szCs w:val="24"/>
          <w:highlight w:val="none"/>
        </w:rPr>
      </w:pPr>
    </w:p>
    <w:p w14:paraId="70A97D98">
      <w:pPr>
        <w:pStyle w:val="4"/>
        <w:numPr>
          <w:ilvl w:val="0"/>
          <w:numId w:val="3"/>
        </w:numPr>
        <w:spacing w:line="360" w:lineRule="auto"/>
        <w:rPr>
          <w:rFonts w:hint="eastAsia" w:ascii="方正仿宋_GB2312" w:hAnsi="方正仿宋_GB2312" w:eastAsia="方正仿宋_GB2312" w:cs="方正仿宋_GB2312"/>
          <w:highlight w:val="none"/>
        </w:rPr>
      </w:pPr>
      <w:bookmarkStart w:id="100" w:name="_Toc15522"/>
      <w:bookmarkStart w:id="101" w:name="_Hlk27399823"/>
      <w:r>
        <w:rPr>
          <w:rFonts w:hint="eastAsia" w:ascii="方正仿宋_GB2312" w:hAnsi="方正仿宋_GB2312" w:eastAsia="方正仿宋_GB2312" w:cs="方正仿宋_GB2312"/>
          <w:highlight w:val="none"/>
        </w:rPr>
        <w:t>评审标准</w:t>
      </w:r>
      <w:bookmarkEnd w:id="100"/>
    </w:p>
    <w:p w14:paraId="0D3ED2C6">
      <w:pPr>
        <w:pStyle w:val="9"/>
        <w:numPr>
          <w:ilvl w:val="0"/>
          <w:numId w:val="4"/>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评审因素</w:t>
      </w:r>
    </w:p>
    <w:tbl>
      <w:tblPr>
        <w:tblStyle w:val="20"/>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270"/>
        <w:gridCol w:w="1403"/>
        <w:gridCol w:w="5011"/>
        <w:gridCol w:w="1911"/>
      </w:tblGrid>
      <w:tr w14:paraId="1BC6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2" w:type="dxa"/>
            <w:vAlign w:val="center"/>
          </w:tcPr>
          <w:p w14:paraId="09E8037E">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序号</w:t>
            </w:r>
          </w:p>
        </w:tc>
        <w:tc>
          <w:tcPr>
            <w:tcW w:w="1270" w:type="dxa"/>
            <w:vAlign w:val="center"/>
          </w:tcPr>
          <w:p w14:paraId="6ABC786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评分因素</w:t>
            </w:r>
          </w:p>
          <w:p w14:paraId="5770D3D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及权重</w:t>
            </w:r>
          </w:p>
        </w:tc>
        <w:tc>
          <w:tcPr>
            <w:tcW w:w="1403" w:type="dxa"/>
            <w:vAlign w:val="center"/>
          </w:tcPr>
          <w:p w14:paraId="0D3D5085">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分值</w:t>
            </w:r>
          </w:p>
        </w:tc>
        <w:tc>
          <w:tcPr>
            <w:tcW w:w="5011" w:type="dxa"/>
            <w:vAlign w:val="center"/>
          </w:tcPr>
          <w:p w14:paraId="1617849B">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评分标准</w:t>
            </w:r>
          </w:p>
        </w:tc>
        <w:tc>
          <w:tcPr>
            <w:tcW w:w="1911" w:type="dxa"/>
            <w:vAlign w:val="center"/>
          </w:tcPr>
          <w:p w14:paraId="2FD80789">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说明</w:t>
            </w:r>
          </w:p>
        </w:tc>
      </w:tr>
      <w:tr w14:paraId="2893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42" w:type="dxa"/>
            <w:vAlign w:val="center"/>
          </w:tcPr>
          <w:p w14:paraId="127BEF04">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1</w:t>
            </w:r>
          </w:p>
        </w:tc>
        <w:tc>
          <w:tcPr>
            <w:tcW w:w="1270" w:type="dxa"/>
            <w:vAlign w:val="center"/>
          </w:tcPr>
          <w:p w14:paraId="67559D7B">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w:t>
            </w:r>
            <w:r>
              <w:rPr>
                <w:rFonts w:hint="eastAsia" w:ascii="方正仿宋_GB2312" w:hAnsi="方正仿宋_GB2312" w:eastAsia="方正仿宋_GB2312" w:cs="方正仿宋_GB2312"/>
                <w:kern w:val="0"/>
                <w:sz w:val="24"/>
                <w:szCs w:val="24"/>
                <w:highlight w:val="none"/>
                <w:lang w:val="en-US" w:eastAsia="zh-CN"/>
              </w:rPr>
              <w:t>30</w:t>
            </w:r>
            <w:r>
              <w:rPr>
                <w:rFonts w:hint="eastAsia" w:ascii="方正仿宋_GB2312" w:hAnsi="方正仿宋_GB2312" w:eastAsia="方正仿宋_GB2312" w:cs="方正仿宋_GB2312"/>
                <w:kern w:val="0"/>
                <w:sz w:val="24"/>
                <w:szCs w:val="24"/>
                <w:highlight w:val="none"/>
              </w:rPr>
              <w:t>%）</w:t>
            </w:r>
          </w:p>
        </w:tc>
        <w:tc>
          <w:tcPr>
            <w:tcW w:w="1403" w:type="dxa"/>
            <w:vAlign w:val="center"/>
          </w:tcPr>
          <w:p w14:paraId="10B99C0C">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lang w:val="en-US" w:eastAsia="zh-CN"/>
              </w:rPr>
              <w:t>30</w:t>
            </w:r>
            <w:r>
              <w:rPr>
                <w:rFonts w:hint="eastAsia" w:ascii="方正仿宋_GB2312" w:hAnsi="方正仿宋_GB2312" w:eastAsia="方正仿宋_GB2312" w:cs="方正仿宋_GB2312"/>
                <w:kern w:val="0"/>
                <w:sz w:val="24"/>
                <w:szCs w:val="24"/>
                <w:highlight w:val="none"/>
              </w:rPr>
              <w:t>分</w:t>
            </w:r>
          </w:p>
        </w:tc>
        <w:tc>
          <w:tcPr>
            <w:tcW w:w="5011" w:type="dxa"/>
            <w:vAlign w:val="center"/>
          </w:tcPr>
          <w:p w14:paraId="18C69E01">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有效的投标报价中的最低价为评标基准价，</w:t>
            </w:r>
            <w:r>
              <w:rPr>
                <w:rFonts w:hint="eastAsia" w:ascii="方正仿宋_GB2312" w:hAnsi="方正仿宋_GB2312" w:eastAsia="方正仿宋_GB2312" w:cs="方正仿宋_GB2312"/>
                <w:sz w:val="24"/>
                <w:szCs w:val="24"/>
                <w:highlight w:val="none"/>
              </w:rPr>
              <w:t>其价格分为满分。</w:t>
            </w:r>
            <w:r>
              <w:rPr>
                <w:rFonts w:hint="eastAsia" w:ascii="方正仿宋_GB2312" w:hAnsi="方正仿宋_GB2312" w:eastAsia="方正仿宋_GB2312" w:cs="方正仿宋_GB2312"/>
                <w:kern w:val="0"/>
                <w:sz w:val="24"/>
                <w:szCs w:val="24"/>
                <w:highlight w:val="none"/>
              </w:rPr>
              <w:t xml:space="preserve">按照下列公式计算每个投标人的投标价格得分。 </w:t>
            </w:r>
          </w:p>
          <w:p w14:paraId="5E664965">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 xml:space="preserve">投标报价得分＝（评标基准价/投标报价）×价格权重×100。 </w:t>
            </w:r>
          </w:p>
          <w:p w14:paraId="1E18662E">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投标报价得分四舍五入，并取小数点后二位。</w:t>
            </w:r>
          </w:p>
        </w:tc>
        <w:tc>
          <w:tcPr>
            <w:tcW w:w="1911" w:type="dxa"/>
            <w:vAlign w:val="center"/>
          </w:tcPr>
          <w:p w14:paraId="21969A89">
            <w:pPr>
              <w:widowControl/>
              <w:spacing w:line="300" w:lineRule="exact"/>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高于最高限价为无效报价。</w:t>
            </w:r>
          </w:p>
        </w:tc>
      </w:tr>
      <w:tr w14:paraId="685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442" w:type="dxa"/>
            <w:vMerge w:val="restart"/>
            <w:vAlign w:val="center"/>
          </w:tcPr>
          <w:p w14:paraId="46FC9F40">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2</w:t>
            </w:r>
          </w:p>
        </w:tc>
        <w:tc>
          <w:tcPr>
            <w:tcW w:w="1270" w:type="dxa"/>
            <w:vMerge w:val="restart"/>
            <w:vAlign w:val="center"/>
          </w:tcPr>
          <w:p w14:paraId="5C2F2028">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服务部分</w:t>
            </w:r>
          </w:p>
          <w:p w14:paraId="69238A2F">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（50%）</w:t>
            </w:r>
          </w:p>
        </w:tc>
        <w:tc>
          <w:tcPr>
            <w:tcW w:w="1403" w:type="dxa"/>
            <w:vAlign w:val="center"/>
          </w:tcPr>
          <w:p w14:paraId="547632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kern w:val="0"/>
                <w:sz w:val="24"/>
                <w:szCs w:val="24"/>
                <w:highlight w:val="none"/>
                <w:lang w:eastAsia="zh-CN"/>
              </w:rPr>
            </w:pPr>
            <w:r>
              <w:rPr>
                <w:rFonts w:hint="eastAsia" w:ascii="仿宋" w:hAnsi="仿宋" w:eastAsia="仿宋" w:cs="仿宋"/>
                <w:sz w:val="24"/>
                <w:szCs w:val="24"/>
                <w:highlight w:val="none"/>
              </w:rPr>
              <w:t>服务团队配备与管理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15分</w:t>
            </w:r>
            <w:r>
              <w:rPr>
                <w:rFonts w:hint="eastAsia" w:ascii="仿宋" w:hAnsi="仿宋" w:eastAsia="仿宋" w:cs="仿宋"/>
                <w:sz w:val="24"/>
                <w:szCs w:val="24"/>
                <w:highlight w:val="none"/>
                <w:lang w:eastAsia="zh-CN"/>
              </w:rPr>
              <w:t>）</w:t>
            </w:r>
          </w:p>
        </w:tc>
        <w:tc>
          <w:tcPr>
            <w:tcW w:w="5011" w:type="dxa"/>
            <w:vAlign w:val="center"/>
          </w:tcPr>
          <w:p w14:paraId="7C17A8F9">
            <w:pPr>
              <w:spacing w:line="264"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本项包括但不限于：人员总体部署分工、岗位职责、人员管理制度等内容，评审委员会根据方案的完整性、规范性、科学性进行评审。</w:t>
            </w:r>
          </w:p>
          <w:p w14:paraId="05F9050A">
            <w:pPr>
              <w:spacing w:line="264" w:lineRule="auto"/>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仿宋" w:hAnsi="仿宋" w:eastAsia="仿宋" w:cs="仿宋"/>
                <w:sz w:val="24"/>
                <w:szCs w:val="24"/>
                <w:highlight w:val="none"/>
              </w:rPr>
              <w:t>好得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分；较好得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分；一般得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分，缺项不得分。</w:t>
            </w:r>
          </w:p>
        </w:tc>
        <w:tc>
          <w:tcPr>
            <w:tcW w:w="1911" w:type="dxa"/>
            <w:vMerge w:val="restart"/>
            <w:vAlign w:val="center"/>
          </w:tcPr>
          <w:p w14:paraId="4F9FBDCA">
            <w:pP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供应商针对本项目工作内容提供“服务方案”，</w:t>
            </w:r>
            <w:r>
              <w:rPr>
                <w:rFonts w:hint="eastAsia" w:ascii="仿宋" w:hAnsi="仿宋" w:eastAsia="仿宋" w:cs="仿宋"/>
                <w:color w:val="auto"/>
                <w:sz w:val="21"/>
                <w:szCs w:val="21"/>
                <w:highlight w:val="none"/>
              </w:rPr>
              <w:t>评审小组根据采购服务要求为标准，对各供应商提供的方案进行横向比较评分。</w:t>
            </w:r>
          </w:p>
          <w:p w14:paraId="68C3D2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好</w:t>
            </w:r>
            <w:r>
              <w:rPr>
                <w:rFonts w:hint="eastAsia" w:ascii="仿宋" w:hAnsi="仿宋" w:eastAsia="仿宋" w:cs="仿宋"/>
                <w:color w:val="auto"/>
                <w:sz w:val="21"/>
                <w:szCs w:val="21"/>
                <w:highlight w:val="none"/>
              </w:rPr>
              <w:t>:方案说明详细、准确、符合要求、科学合理;</w:t>
            </w:r>
          </w:p>
          <w:p w14:paraId="16222D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较好</w:t>
            </w:r>
            <w:r>
              <w:rPr>
                <w:rFonts w:hint="eastAsia" w:ascii="仿宋" w:hAnsi="仿宋" w:eastAsia="仿宋" w:cs="仿宋"/>
                <w:color w:val="auto"/>
                <w:sz w:val="21"/>
                <w:szCs w:val="21"/>
                <w:highlight w:val="none"/>
              </w:rPr>
              <w:t>:方案说明较为详细、较为准确、符合要求、科学合理;</w:t>
            </w:r>
          </w:p>
          <w:p w14:paraId="6F3CC9DA">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rPr>
              <w:t>:方案说明不够详</w:t>
            </w:r>
            <w:r>
              <w:rPr>
                <w:rFonts w:hint="eastAsia" w:ascii="仿宋" w:hAnsi="仿宋" w:eastAsia="仿宋" w:cs="仿宋"/>
                <w:color w:val="auto"/>
                <w:sz w:val="21"/>
                <w:szCs w:val="21"/>
                <w:highlight w:val="none"/>
                <w:lang w:val="en-US" w:eastAsia="zh-CN"/>
              </w:rPr>
              <w:t>细、</w:t>
            </w:r>
            <w:r>
              <w:rPr>
                <w:rFonts w:hint="eastAsia" w:ascii="仿宋" w:hAnsi="仿宋" w:eastAsia="仿宋" w:cs="仿宋"/>
                <w:color w:val="auto"/>
                <w:sz w:val="21"/>
                <w:szCs w:val="21"/>
                <w:highlight w:val="none"/>
              </w:rPr>
              <w:t>准确度不高，但符合要求、科学</w:t>
            </w:r>
            <w:r>
              <w:rPr>
                <w:rFonts w:hint="eastAsia" w:ascii="仿宋" w:hAnsi="仿宋" w:eastAsia="仿宋" w:cs="仿宋"/>
                <w:color w:val="auto"/>
                <w:sz w:val="21"/>
                <w:szCs w:val="21"/>
                <w:highlight w:val="none"/>
                <w:lang w:val="en-US" w:eastAsia="zh-CN"/>
              </w:rPr>
              <w:t>合理。</w:t>
            </w:r>
          </w:p>
          <w:p w14:paraId="7C152693">
            <w:pPr>
              <w:pStyle w:val="2"/>
              <w:rPr>
                <w:rFonts w:hint="default"/>
                <w:lang w:val="en-US"/>
              </w:rPr>
            </w:pPr>
            <w:r>
              <w:rPr>
                <w:rFonts w:hint="eastAsia" w:ascii="仿宋" w:hAnsi="仿宋" w:eastAsia="仿宋" w:cs="仿宋"/>
                <w:color w:val="auto"/>
                <w:sz w:val="21"/>
                <w:szCs w:val="21"/>
                <w:highlight w:val="none"/>
                <w:lang w:val="en-US" w:eastAsia="zh-CN"/>
              </w:rPr>
              <w:t>缺项：未提供</w:t>
            </w:r>
          </w:p>
        </w:tc>
      </w:tr>
      <w:tr w14:paraId="2CF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2" w:type="dxa"/>
            <w:vMerge w:val="continue"/>
            <w:vAlign w:val="center"/>
          </w:tcPr>
          <w:p w14:paraId="57913388">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2291389B">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0938D5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仿宋" w:hAnsi="仿宋" w:eastAsia="仿宋" w:cs="仿宋"/>
                <w:sz w:val="24"/>
                <w:szCs w:val="24"/>
                <w:highlight w:val="none"/>
              </w:rPr>
              <w:t>服务计划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15分</w:t>
            </w:r>
            <w:r>
              <w:rPr>
                <w:rFonts w:hint="eastAsia" w:ascii="仿宋" w:hAnsi="仿宋" w:eastAsia="仿宋" w:cs="仿宋"/>
                <w:sz w:val="24"/>
                <w:szCs w:val="24"/>
                <w:highlight w:val="none"/>
                <w:lang w:eastAsia="zh-CN"/>
              </w:rPr>
              <w:t>）</w:t>
            </w:r>
          </w:p>
        </w:tc>
        <w:tc>
          <w:tcPr>
            <w:tcW w:w="5011" w:type="dxa"/>
            <w:vAlign w:val="center"/>
          </w:tcPr>
          <w:p w14:paraId="65BE7C54">
            <w:pPr>
              <w:spacing w:line="264"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本项包括但不限于：工作程序及方法、工作开展具体内容、工作时间安排等内容，评审委员会根据方案的完整性、合理性、科学性、有效性进行评审。</w:t>
            </w:r>
          </w:p>
          <w:p w14:paraId="4A919B4A">
            <w:pPr>
              <w:spacing w:line="264" w:lineRule="auto"/>
              <w:ind w:firstLine="240" w:firstLineChars="100"/>
              <w:rPr>
                <w:rFonts w:hint="eastAsia" w:ascii="方正仿宋_GB2312" w:hAnsi="方正仿宋_GB2312" w:eastAsia="方正仿宋_GB2312" w:cs="方正仿宋_GB2312"/>
                <w:sz w:val="24"/>
                <w:szCs w:val="24"/>
                <w:highlight w:val="none"/>
              </w:rPr>
            </w:pPr>
            <w:r>
              <w:rPr>
                <w:rFonts w:hint="eastAsia" w:ascii="仿宋" w:hAnsi="仿宋" w:eastAsia="仿宋" w:cs="仿宋"/>
                <w:sz w:val="24"/>
                <w:szCs w:val="24"/>
                <w:highlight w:val="none"/>
              </w:rPr>
              <w:t>好得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分；较好得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分；一般得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分，缺项不得分。</w:t>
            </w:r>
          </w:p>
        </w:tc>
        <w:tc>
          <w:tcPr>
            <w:tcW w:w="1911" w:type="dxa"/>
            <w:vMerge w:val="continue"/>
            <w:vAlign w:val="center"/>
          </w:tcPr>
          <w:p w14:paraId="59F44037">
            <w:pPr>
              <w:widowControl/>
              <w:spacing w:line="300" w:lineRule="exact"/>
              <w:jc w:val="left"/>
              <w:rPr>
                <w:rFonts w:hint="eastAsia" w:ascii="方正仿宋_GB2312" w:hAnsi="方正仿宋_GB2312" w:eastAsia="方正仿宋_GB2312" w:cs="方正仿宋_GB2312"/>
                <w:sz w:val="24"/>
                <w:szCs w:val="24"/>
                <w:highlight w:val="none"/>
              </w:rPr>
            </w:pPr>
          </w:p>
        </w:tc>
      </w:tr>
      <w:tr w14:paraId="200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42" w:type="dxa"/>
            <w:vMerge w:val="continue"/>
            <w:vAlign w:val="center"/>
          </w:tcPr>
          <w:p w14:paraId="552FFFA1">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4B18C7DC">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280A24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仿宋" w:hAnsi="仿宋" w:eastAsia="仿宋" w:cs="仿宋"/>
                <w:sz w:val="24"/>
                <w:szCs w:val="24"/>
                <w:highlight w:val="none"/>
              </w:rPr>
              <w:t>服务中的重难点分析及合理化建议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5011" w:type="dxa"/>
            <w:vAlign w:val="center"/>
          </w:tcPr>
          <w:p w14:paraId="40ABC511">
            <w:pPr>
              <w:spacing w:line="264"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本项包括但不限于：项目实施重点、难点分析与合理化建议、费用控制要点、沟通和协调管理要点等内容，评审委员会根据方案的科学性、合理性、规范性进行评审。</w:t>
            </w:r>
          </w:p>
          <w:p w14:paraId="0FCB0343">
            <w:pPr>
              <w:spacing w:line="264" w:lineRule="auto"/>
              <w:ind w:firstLine="240" w:firstLineChars="100"/>
              <w:rPr>
                <w:rFonts w:hint="eastAsia" w:ascii="方正仿宋_GB2312" w:hAnsi="方正仿宋_GB2312" w:eastAsia="仿宋" w:cs="方正仿宋_GB2312"/>
                <w:sz w:val="24"/>
                <w:szCs w:val="24"/>
                <w:highlight w:val="none"/>
                <w:lang w:eastAsia="zh-CN"/>
              </w:rPr>
            </w:pPr>
            <w:r>
              <w:rPr>
                <w:rFonts w:hint="eastAsia" w:ascii="仿宋" w:hAnsi="仿宋" w:eastAsia="仿宋" w:cs="仿宋"/>
                <w:sz w:val="24"/>
                <w:szCs w:val="24"/>
                <w:highlight w:val="none"/>
              </w:rPr>
              <w:t>好得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分；较好得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分；一般得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分，缺项不得分</w:t>
            </w:r>
            <w:r>
              <w:rPr>
                <w:rFonts w:hint="eastAsia" w:ascii="仿宋" w:hAnsi="仿宋" w:eastAsia="仿宋" w:cs="仿宋"/>
                <w:sz w:val="24"/>
                <w:szCs w:val="24"/>
                <w:highlight w:val="none"/>
                <w:lang w:eastAsia="zh-CN"/>
              </w:rPr>
              <w:t>。</w:t>
            </w:r>
          </w:p>
        </w:tc>
        <w:tc>
          <w:tcPr>
            <w:tcW w:w="1911" w:type="dxa"/>
            <w:vMerge w:val="continue"/>
            <w:vAlign w:val="center"/>
          </w:tcPr>
          <w:p w14:paraId="29808E87">
            <w:pPr>
              <w:widowControl/>
              <w:spacing w:line="300" w:lineRule="exact"/>
              <w:jc w:val="left"/>
              <w:rPr>
                <w:rFonts w:hint="eastAsia" w:ascii="方正仿宋_GB2312" w:hAnsi="方正仿宋_GB2312" w:eastAsia="方正仿宋_GB2312" w:cs="方正仿宋_GB2312"/>
                <w:sz w:val="24"/>
                <w:szCs w:val="24"/>
                <w:highlight w:val="none"/>
              </w:rPr>
            </w:pPr>
          </w:p>
        </w:tc>
      </w:tr>
      <w:tr w14:paraId="514F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2" w:type="dxa"/>
            <w:vMerge w:val="continue"/>
            <w:vAlign w:val="center"/>
          </w:tcPr>
          <w:p w14:paraId="78AD6CC4">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6147D204">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421FDE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仿宋" w:cs="方正仿宋_GB2312"/>
                <w:color w:val="auto"/>
                <w:sz w:val="24"/>
                <w:szCs w:val="24"/>
                <w:highlight w:val="none"/>
                <w:lang w:eastAsia="zh-CN"/>
              </w:rPr>
            </w:pPr>
            <w:r>
              <w:rPr>
                <w:rFonts w:hint="eastAsia" w:ascii="仿宋" w:hAnsi="仿宋" w:eastAsia="仿宋" w:cs="仿宋"/>
                <w:sz w:val="24"/>
                <w:szCs w:val="24"/>
                <w:highlight w:val="none"/>
              </w:rPr>
              <w:t>质量、进度控制措施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5011" w:type="dxa"/>
            <w:vAlign w:val="center"/>
          </w:tcPr>
          <w:p w14:paraId="415864F1">
            <w:pPr>
              <w:spacing w:line="264"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本项包括但不限于：质量、进度时间点控制措施，现场组织协调管理方法、风险点描述以及解决预案等内容，评审委员会根据方案的整体性、全面性，合理性、有效性进行评审。</w:t>
            </w:r>
          </w:p>
          <w:p w14:paraId="3653F4C2">
            <w:pPr>
              <w:spacing w:line="264" w:lineRule="auto"/>
              <w:ind w:firstLine="240" w:firstLineChars="100"/>
              <w:rPr>
                <w:rFonts w:hint="eastAsia" w:ascii="方正仿宋_GB2312" w:hAnsi="方正仿宋_GB2312" w:eastAsia="方正仿宋_GB2312" w:cs="方正仿宋_GB2312"/>
                <w:sz w:val="24"/>
                <w:szCs w:val="24"/>
                <w:highlight w:val="none"/>
              </w:rPr>
            </w:pPr>
            <w:r>
              <w:rPr>
                <w:rFonts w:hint="eastAsia" w:ascii="仿宋" w:hAnsi="仿宋" w:eastAsia="仿宋" w:cs="仿宋"/>
                <w:sz w:val="24"/>
                <w:szCs w:val="24"/>
                <w:highlight w:val="none"/>
              </w:rPr>
              <w:t>好得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分；较好得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分；一般得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分，缺项不得分。</w:t>
            </w:r>
          </w:p>
        </w:tc>
        <w:tc>
          <w:tcPr>
            <w:tcW w:w="1911" w:type="dxa"/>
            <w:vMerge w:val="continue"/>
            <w:vAlign w:val="center"/>
          </w:tcPr>
          <w:p w14:paraId="4F91527A">
            <w:pPr>
              <w:widowControl/>
              <w:spacing w:line="300" w:lineRule="exact"/>
              <w:jc w:val="left"/>
              <w:rPr>
                <w:rFonts w:hint="eastAsia" w:ascii="方正仿宋_GB2312" w:hAnsi="方正仿宋_GB2312" w:eastAsia="方正仿宋_GB2312" w:cs="方正仿宋_GB2312"/>
                <w:sz w:val="24"/>
                <w:szCs w:val="24"/>
                <w:highlight w:val="none"/>
              </w:rPr>
            </w:pPr>
          </w:p>
        </w:tc>
      </w:tr>
      <w:tr w14:paraId="219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442" w:type="dxa"/>
            <w:vMerge w:val="restart"/>
            <w:vAlign w:val="center"/>
          </w:tcPr>
          <w:p w14:paraId="4359435A">
            <w:pPr>
              <w:widowControl/>
              <w:spacing w:line="300" w:lineRule="exact"/>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3</w:t>
            </w:r>
          </w:p>
        </w:tc>
        <w:tc>
          <w:tcPr>
            <w:tcW w:w="1270" w:type="dxa"/>
            <w:vMerge w:val="restart"/>
            <w:vAlign w:val="center"/>
          </w:tcPr>
          <w:p w14:paraId="779698D5">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商务部分（20%）</w:t>
            </w:r>
          </w:p>
        </w:tc>
        <w:tc>
          <w:tcPr>
            <w:tcW w:w="1403" w:type="dxa"/>
            <w:vAlign w:val="center"/>
          </w:tcPr>
          <w:p w14:paraId="0B46B9D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业绩经验（10分）</w:t>
            </w:r>
          </w:p>
        </w:tc>
        <w:tc>
          <w:tcPr>
            <w:tcW w:w="5011" w:type="dxa"/>
            <w:vAlign w:val="center"/>
          </w:tcPr>
          <w:p w14:paraId="103496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2022年1月1日起至今(以合同签订时间为准)，供应商具有已完成检测业绩的，每提供1个得5分，本项最多10分。</w:t>
            </w:r>
          </w:p>
        </w:tc>
        <w:tc>
          <w:tcPr>
            <w:tcW w:w="1911" w:type="dxa"/>
            <w:vAlign w:val="center"/>
          </w:tcPr>
          <w:p w14:paraId="141E6761">
            <w:pPr>
              <w:adjustRightInd w:val="0"/>
              <w:snapToGrid w:val="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提供合复印件加盖供应商公章</w:t>
            </w:r>
            <w:r>
              <w:rPr>
                <w:rFonts w:hint="eastAsia" w:ascii="方正仿宋_GB2312" w:hAnsi="方正仿宋_GB2312" w:eastAsia="方正仿宋_GB2312" w:cs="方正仿宋_GB2312"/>
                <w:kern w:val="0"/>
                <w:sz w:val="24"/>
                <w:szCs w:val="24"/>
                <w:highlight w:val="none"/>
                <w:lang w:eastAsia="zh-CN"/>
              </w:rPr>
              <w:t>。</w:t>
            </w:r>
          </w:p>
        </w:tc>
      </w:tr>
      <w:tr w14:paraId="130A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42" w:type="dxa"/>
            <w:vMerge w:val="continue"/>
            <w:vAlign w:val="center"/>
          </w:tcPr>
          <w:p w14:paraId="5289F18C">
            <w:pPr>
              <w:widowControl/>
              <w:spacing w:line="300" w:lineRule="exact"/>
              <w:jc w:val="left"/>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110712C9">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625082E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团队实力（10分）</w:t>
            </w:r>
          </w:p>
        </w:tc>
        <w:tc>
          <w:tcPr>
            <w:tcW w:w="5011" w:type="dxa"/>
            <w:vAlign w:val="center"/>
          </w:tcPr>
          <w:p w14:paraId="59E9EC3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1、拟派至本项目的负责人具备工程类高级及以上职称的，得4分。</w:t>
            </w:r>
          </w:p>
          <w:p w14:paraId="6082DD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2、除拟派至本项目负责人以外的其他检测人员具备工程类中级及以上职称的，每增加1人得2分，本项最多得6分</w:t>
            </w:r>
            <w:bookmarkStart w:id="214" w:name="_GoBack"/>
            <w:bookmarkEnd w:id="214"/>
            <w:r>
              <w:rPr>
                <w:rFonts w:hint="eastAsia" w:ascii="仿宋" w:hAnsi="仿宋" w:eastAsia="仿宋" w:cs="仿宋"/>
                <w:sz w:val="24"/>
                <w:szCs w:val="24"/>
                <w:highlight w:val="none"/>
                <w:lang w:val="en-US" w:eastAsia="zh-CN"/>
              </w:rPr>
              <w:t>。</w:t>
            </w:r>
          </w:p>
        </w:tc>
        <w:tc>
          <w:tcPr>
            <w:tcW w:w="1911" w:type="dxa"/>
            <w:vAlign w:val="center"/>
          </w:tcPr>
          <w:p w14:paraId="717E5992">
            <w:pPr>
              <w:adjustRightInd w:val="0"/>
              <w:snapToGrid w:val="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提供证书复印件加盖供应商公章。</w:t>
            </w:r>
          </w:p>
        </w:tc>
      </w:tr>
    </w:tbl>
    <w:p w14:paraId="6CEE71E3">
      <w:pPr>
        <w:rPr>
          <w:rFonts w:hint="eastAsia" w:ascii="方正仿宋_GB2312" w:hAnsi="方正仿宋_GB2312" w:eastAsia="方正仿宋_GB2312" w:cs="方正仿宋_GB2312"/>
          <w:highlight w:val="none"/>
        </w:rPr>
      </w:pPr>
    </w:p>
    <w:bookmarkEnd w:id="101"/>
    <w:p w14:paraId="13AF2789">
      <w:pPr>
        <w:pStyle w:val="4"/>
        <w:spacing w:line="360" w:lineRule="auto"/>
        <w:rPr>
          <w:rFonts w:hint="eastAsia" w:ascii="方正仿宋_GB2312" w:hAnsi="方正仿宋_GB2312" w:eastAsia="方正仿宋_GB2312" w:cs="方正仿宋_GB2312"/>
          <w:highlight w:val="none"/>
        </w:rPr>
      </w:pPr>
      <w:bookmarkStart w:id="102" w:name="_Toc6631"/>
      <w:bookmarkStart w:id="103" w:name="_Toc102227313"/>
      <w:bookmarkStart w:id="104" w:name="_Toc76462337"/>
      <w:bookmarkStart w:id="105" w:name="_Toc106030892"/>
      <w:r>
        <w:rPr>
          <w:rFonts w:hint="eastAsia" w:ascii="方正仿宋_GB2312" w:hAnsi="方正仿宋_GB2312" w:eastAsia="方正仿宋_GB2312" w:cs="方正仿宋_GB2312"/>
          <w:highlight w:val="none"/>
        </w:rPr>
        <w:t>三、无效响应</w:t>
      </w:r>
      <w:bookmarkEnd w:id="102"/>
    </w:p>
    <w:p w14:paraId="107B9100">
      <w:pPr>
        <w:snapToGrid w:val="0"/>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供应商发生以下条款情况之一者，视为无效报价：</w:t>
      </w:r>
    </w:p>
    <w:p w14:paraId="10EFDA85">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（一）供应商不符合规定的资格条件的；</w:t>
      </w:r>
    </w:p>
    <w:p w14:paraId="3DDB793F">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（二）供应商未通过实质性响应审查的；</w:t>
      </w:r>
    </w:p>
    <w:p w14:paraId="390F4B73">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（三）供应商所提交的响应文件未按“第七篇响应文件格式要求”要求签署或盖章的；</w:t>
      </w:r>
    </w:p>
    <w:p w14:paraId="4A974181">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（四）供应商的报价超过采购预算或最高限价的；</w:t>
      </w:r>
    </w:p>
    <w:p w14:paraId="23E6F4B1">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（五）单位负责人为同一人或者存在直接控股、管理关系的不同供应商，参加同一合同项（包）报价的；</w:t>
      </w:r>
    </w:p>
    <w:p w14:paraId="198D42C9">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（六）为采购项目提供整体设计、规范编制或者项目管理、监理、检测等服务的供应商再参加该采购项目的其他采购活动的；</w:t>
      </w:r>
    </w:p>
    <w:p w14:paraId="1786DB39">
      <w:pPr>
        <w:pStyle w:val="14"/>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（七）法律、法规和竞采邀请书规定的其他无效情形。</w:t>
      </w:r>
    </w:p>
    <w:p w14:paraId="276DCC8A">
      <w:pPr>
        <w:pStyle w:val="4"/>
        <w:spacing w:line="360" w:lineRule="auto"/>
        <w:rPr>
          <w:rFonts w:hint="eastAsia" w:ascii="方正仿宋_GB2312" w:hAnsi="方正仿宋_GB2312" w:eastAsia="方正仿宋_GB2312" w:cs="方正仿宋_GB2312"/>
          <w:highlight w:val="none"/>
        </w:rPr>
      </w:pPr>
      <w:bookmarkStart w:id="106" w:name="_Toc21946"/>
      <w:bookmarkStart w:id="107" w:name="_Toc14355"/>
      <w:bookmarkStart w:id="108" w:name="_Toc11293"/>
      <w:bookmarkStart w:id="109" w:name="_Toc30605"/>
      <w:bookmarkStart w:id="110" w:name="_Toc7802"/>
      <w:bookmarkStart w:id="111" w:name="_Toc25960"/>
      <w:bookmarkStart w:id="112" w:name="_Toc106030398"/>
      <w:bookmarkStart w:id="113" w:name="_Toc6204"/>
      <w:bookmarkStart w:id="114" w:name="_Toc23533"/>
      <w:bookmarkStart w:id="115" w:name="_Toc27133"/>
      <w:bookmarkStart w:id="116" w:name="_Toc25549"/>
      <w:bookmarkStart w:id="117" w:name="_Toc6956"/>
      <w:bookmarkStart w:id="118" w:name="_Toc75793522"/>
      <w:bookmarkStart w:id="119" w:name="_Toc6719"/>
      <w:bookmarkStart w:id="120" w:name="_Toc4422"/>
      <w:bookmarkStart w:id="121" w:name="_Toc20005"/>
      <w:bookmarkStart w:id="122" w:name="_Toc19200"/>
      <w:r>
        <w:rPr>
          <w:rFonts w:hint="eastAsia" w:ascii="方正仿宋_GB2312" w:hAnsi="方正仿宋_GB2312" w:eastAsia="方正仿宋_GB2312" w:cs="方正仿宋_GB2312"/>
          <w:highlight w:val="none"/>
        </w:rPr>
        <w:t>四、</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方正仿宋_GB2312" w:hAnsi="方正仿宋_GB2312" w:eastAsia="方正仿宋_GB2312" w:cs="方正仿宋_GB2312"/>
          <w:highlight w:val="none"/>
        </w:rPr>
        <w:t>采购终止</w:t>
      </w:r>
      <w:bookmarkEnd w:id="122"/>
    </w:p>
    <w:p w14:paraId="52E1515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出现下列情形之一的，采购人或者采购代理机构应当终止采购活动，发布项目终止公告并说明原因，重新开展采购活动：</w:t>
      </w:r>
    </w:p>
    <w:p w14:paraId="64CD8897">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（一）因情况变化，不再符合规定的采购方式适用情形的；</w:t>
      </w:r>
    </w:p>
    <w:p w14:paraId="5313E57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（二）出现影响采购公正的违法、违规行为的；</w:t>
      </w:r>
    </w:p>
    <w:p w14:paraId="77DCF85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（三）在采购过程中符合竞采要求的供应商不足3家的；</w:t>
      </w:r>
    </w:p>
    <w:p w14:paraId="58C88C6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（四）项目出现其他实质性影响，可能导致项目无法正常开展的情形。</w:t>
      </w:r>
    </w:p>
    <w:p w14:paraId="6C946CEC">
      <w:pPr>
        <w:pStyle w:val="3"/>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4C70E37">
      <w:pPr>
        <w:pStyle w:val="3"/>
        <w:spacing w:line="360" w:lineRule="auto"/>
        <w:jc w:val="center"/>
        <w:rPr>
          <w:rFonts w:hint="eastAsia" w:ascii="方正仿宋_GB2312" w:hAnsi="方正仿宋_GB2312" w:eastAsia="方正仿宋_GB2312" w:cs="方正仿宋_GB2312"/>
          <w:highlight w:val="none"/>
        </w:rPr>
      </w:pPr>
      <w:bookmarkStart w:id="123" w:name="_Toc25323"/>
      <w:r>
        <w:rPr>
          <w:rFonts w:hint="eastAsia" w:ascii="方正仿宋_GB2312" w:hAnsi="方正仿宋_GB2312" w:eastAsia="方正仿宋_GB2312" w:cs="方正仿宋_GB2312"/>
          <w:highlight w:val="none"/>
        </w:rPr>
        <w:t>第五篇 供应商须知</w:t>
      </w:r>
      <w:bookmarkEnd w:id="103"/>
      <w:bookmarkEnd w:id="104"/>
      <w:bookmarkEnd w:id="105"/>
      <w:bookmarkEnd w:id="123"/>
    </w:p>
    <w:p w14:paraId="5B0B4D79">
      <w:pPr>
        <w:pStyle w:val="4"/>
        <w:spacing w:line="360" w:lineRule="auto"/>
        <w:rPr>
          <w:rFonts w:hint="eastAsia" w:ascii="方正仿宋_GB2312" w:hAnsi="方正仿宋_GB2312" w:eastAsia="方正仿宋_GB2312" w:cs="方正仿宋_GB2312"/>
          <w:highlight w:val="none"/>
        </w:rPr>
      </w:pPr>
      <w:bookmarkStart w:id="124" w:name="_Toc76462338"/>
      <w:bookmarkStart w:id="125" w:name="_Toc18360"/>
      <w:bookmarkStart w:id="126" w:name="_Toc106030893"/>
      <w:bookmarkStart w:id="127" w:name="_Toc342913389"/>
      <w:r>
        <w:rPr>
          <w:rFonts w:hint="eastAsia" w:ascii="方正仿宋_GB2312" w:hAnsi="方正仿宋_GB2312" w:eastAsia="方正仿宋_GB2312" w:cs="方正仿宋_GB2312"/>
          <w:highlight w:val="none"/>
        </w:rPr>
        <w:t>一、竞采费用</w:t>
      </w:r>
      <w:bookmarkEnd w:id="124"/>
      <w:bookmarkEnd w:id="125"/>
      <w:bookmarkEnd w:id="126"/>
      <w:bookmarkEnd w:id="127"/>
    </w:p>
    <w:p w14:paraId="7463D8FB">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参与竞采的供应商应承担其编制响应文件与递交响应文件所涉及的一切费用，不论竞采结果如何，采购人和采购代理机构在任何情况下无义务也无责任承担这些费用。</w:t>
      </w:r>
    </w:p>
    <w:p w14:paraId="48BC1215">
      <w:pPr>
        <w:pStyle w:val="4"/>
        <w:spacing w:line="360" w:lineRule="auto"/>
        <w:rPr>
          <w:rFonts w:hint="eastAsia" w:ascii="方正仿宋_GB2312" w:hAnsi="方正仿宋_GB2312" w:eastAsia="方正仿宋_GB2312" w:cs="方正仿宋_GB2312"/>
          <w:highlight w:val="none"/>
        </w:rPr>
      </w:pPr>
      <w:bookmarkStart w:id="128" w:name="_Toc106030894"/>
      <w:bookmarkStart w:id="129" w:name="_Toc342913391"/>
      <w:bookmarkStart w:id="130" w:name="_Toc18709"/>
      <w:bookmarkStart w:id="131" w:name="_Toc76462339"/>
      <w:r>
        <w:rPr>
          <w:rFonts w:hint="eastAsia" w:ascii="方正仿宋_GB2312" w:hAnsi="方正仿宋_GB2312" w:eastAsia="方正仿宋_GB2312" w:cs="方正仿宋_GB2312"/>
          <w:highlight w:val="none"/>
        </w:rPr>
        <w:t>二、竞采文件</w:t>
      </w:r>
      <w:bookmarkEnd w:id="128"/>
      <w:bookmarkEnd w:id="129"/>
      <w:bookmarkEnd w:id="130"/>
      <w:bookmarkEnd w:id="131"/>
    </w:p>
    <w:p w14:paraId="70A3CBC9">
      <w:pPr>
        <w:pStyle w:val="35"/>
        <w:ind w:firstLine="480"/>
        <w:rPr>
          <w:rFonts w:hint="eastAsia" w:ascii="方正仿宋_GB2312" w:hAnsi="方正仿宋_GB2312" w:eastAsia="方正仿宋_GB2312" w:cs="方正仿宋_GB2312"/>
          <w:b/>
          <w:bCs/>
          <w:szCs w:val="28"/>
          <w:highlight w:val="none"/>
        </w:rPr>
      </w:pPr>
      <w:r>
        <w:rPr>
          <w:rFonts w:hint="eastAsia" w:ascii="方正仿宋_GB2312" w:hAnsi="方正仿宋_GB2312" w:eastAsia="方正仿宋_GB2312" w:cs="方正仿宋_GB2312"/>
          <w:szCs w:val="28"/>
          <w:highlight w:val="none"/>
        </w:rPr>
        <w:t>（一）</w:t>
      </w:r>
      <w:r>
        <w:rPr>
          <w:rFonts w:hint="eastAsia" w:ascii="方正仿宋_GB2312" w:hAnsi="方正仿宋_GB2312" w:eastAsia="方正仿宋_GB2312" w:cs="方正仿宋_GB2312"/>
          <w:b/>
          <w:bCs/>
          <w:szCs w:val="28"/>
          <w:highlight w:val="none"/>
        </w:rPr>
        <w:t>竞采文件由采购邀请书、项目服务需求、供应商须知、项目商务需求、竞采程序及评审标准、采购合同、响应文件编制要求七部分组成。</w:t>
      </w:r>
    </w:p>
    <w:p w14:paraId="49005FF1">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（二）采购人（或采购代理机构）所作的一切有效的书面通知、修改及补充，都是竞采文件不可分割的部分。</w:t>
      </w:r>
    </w:p>
    <w:p w14:paraId="60A62B9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（三）竞采文件的解释</w:t>
      </w:r>
    </w:p>
    <w:p w14:paraId="79937621">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2" w:name="_Toc318166429"/>
      <w:bookmarkStart w:id="133" w:name="_Toc318159160"/>
      <w:bookmarkStart w:id="134" w:name="_Toc318159349"/>
      <w:bookmarkStart w:id="135" w:name="_Toc318159780"/>
    </w:p>
    <w:p w14:paraId="383C4BD1">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（四）评审的依据为竞采文件和响应文件（含有效的书面承诺）。评审小组判断响应文件对竞采文件的响应，仅基于响应文件本身而不靠外部证据。</w:t>
      </w:r>
    </w:p>
    <w:bookmarkEnd w:id="132"/>
    <w:bookmarkEnd w:id="133"/>
    <w:bookmarkEnd w:id="134"/>
    <w:bookmarkEnd w:id="135"/>
    <w:p w14:paraId="23F20835">
      <w:pPr>
        <w:pStyle w:val="4"/>
        <w:spacing w:line="360" w:lineRule="auto"/>
        <w:rPr>
          <w:rFonts w:hint="eastAsia" w:ascii="方正仿宋_GB2312" w:hAnsi="方正仿宋_GB2312" w:eastAsia="方正仿宋_GB2312" w:cs="方正仿宋_GB2312"/>
          <w:highlight w:val="none"/>
        </w:rPr>
      </w:pPr>
      <w:bookmarkStart w:id="136" w:name="_Toc76462340"/>
      <w:bookmarkStart w:id="137" w:name="_Toc21857"/>
      <w:bookmarkStart w:id="138" w:name="_Toc179714297"/>
      <w:bookmarkStart w:id="139" w:name="_Toc102227318"/>
      <w:bookmarkStart w:id="140" w:name="_Toc342913392"/>
      <w:bookmarkStart w:id="141" w:name="_Toc106030895"/>
      <w:r>
        <w:rPr>
          <w:rFonts w:hint="eastAsia" w:ascii="方正仿宋_GB2312" w:hAnsi="方正仿宋_GB2312" w:eastAsia="方正仿宋_GB2312" w:cs="方正仿宋_GB2312"/>
          <w:highlight w:val="none"/>
        </w:rPr>
        <w:t>三、竞采要求</w:t>
      </w:r>
      <w:bookmarkEnd w:id="136"/>
      <w:bookmarkEnd w:id="137"/>
      <w:bookmarkEnd w:id="138"/>
      <w:bookmarkEnd w:id="139"/>
      <w:bookmarkEnd w:id="140"/>
      <w:bookmarkEnd w:id="141"/>
    </w:p>
    <w:p w14:paraId="18E2C46C">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（一）响应文件</w:t>
      </w:r>
    </w:p>
    <w:p w14:paraId="00C5ABF8">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1.供应商应当按照竞采文件的要求编制响应文件，并对竞采文件提出的要求和条件作出实质性响应。</w:t>
      </w:r>
    </w:p>
    <w:p w14:paraId="77C605AD">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2.响应文件组成</w:t>
      </w:r>
    </w:p>
    <w:p w14:paraId="5AF1EB78">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886E373">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（二）竞采有效期：响应文件及有关承诺文件有效期为提交响应文件截止时间起90天。</w:t>
      </w:r>
    </w:p>
    <w:p w14:paraId="1B29ADC4">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（三）修正错误</w:t>
      </w:r>
    </w:p>
    <w:p w14:paraId="20EECF58">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1.若供应商所递交的响应文件或最后报价中的价格出现大写金额和小写金额不一致的错误，以</w:t>
      </w:r>
      <w:r>
        <w:rPr>
          <w:rFonts w:hint="eastAsia" w:ascii="方正仿宋_GB2312" w:hAnsi="方正仿宋_GB2312" w:eastAsia="方正仿宋_GB2312" w:cs="方正仿宋_GB2312"/>
          <w:b/>
          <w:bCs/>
          <w:szCs w:val="28"/>
          <w:highlight w:val="none"/>
          <w:u w:val="single"/>
        </w:rPr>
        <w:t>大写金额修正为准</w:t>
      </w:r>
      <w:r>
        <w:rPr>
          <w:rFonts w:hint="eastAsia" w:ascii="方正仿宋_GB2312" w:hAnsi="方正仿宋_GB2312" w:eastAsia="方正仿宋_GB2312" w:cs="方正仿宋_GB2312"/>
          <w:szCs w:val="28"/>
          <w:highlight w:val="none"/>
        </w:rPr>
        <w:t>。</w:t>
      </w:r>
    </w:p>
    <w:p w14:paraId="3350B9A5">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7DCC13B">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（四）提交响应文件的份数和签署</w:t>
      </w:r>
    </w:p>
    <w:p w14:paraId="05FEE31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1.响应文件电子文档一份。</w:t>
      </w:r>
    </w:p>
    <w:p w14:paraId="1F918A2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2.响应文件按竞采文件“第七篇响应文件编制要求”要求签署或盖章。</w:t>
      </w:r>
    </w:p>
    <w:p w14:paraId="08DB469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（五）响应文件的递交</w:t>
      </w:r>
    </w:p>
    <w:p w14:paraId="44161804">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响应文件的电子文档应在有效报名时间段内，通过竞采系统在线提交。</w:t>
      </w:r>
    </w:p>
    <w:p w14:paraId="3A42F153">
      <w:pPr>
        <w:pStyle w:val="4"/>
        <w:spacing w:line="360" w:lineRule="auto"/>
        <w:rPr>
          <w:rFonts w:hint="eastAsia" w:ascii="方正仿宋_GB2312" w:hAnsi="方正仿宋_GB2312" w:eastAsia="方正仿宋_GB2312" w:cs="方正仿宋_GB2312"/>
          <w:highlight w:val="none"/>
        </w:rPr>
      </w:pPr>
      <w:bookmarkStart w:id="142" w:name="_Toc24644"/>
      <w:bookmarkStart w:id="143" w:name="_Toc76462341"/>
      <w:bookmarkStart w:id="144" w:name="_Toc106030896"/>
      <w:r>
        <w:rPr>
          <w:rFonts w:hint="eastAsia" w:ascii="方正仿宋_GB2312" w:hAnsi="方正仿宋_GB2312" w:eastAsia="方正仿宋_GB2312" w:cs="方正仿宋_GB2312"/>
          <w:highlight w:val="none"/>
        </w:rPr>
        <w:t>四、成交供应商的确认和变更</w:t>
      </w:r>
      <w:bookmarkEnd w:id="142"/>
      <w:bookmarkEnd w:id="143"/>
      <w:bookmarkEnd w:id="144"/>
    </w:p>
    <w:p w14:paraId="2F8B9F2B">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（一）成交供应商的确认</w:t>
      </w:r>
    </w:p>
    <w:p w14:paraId="7BB1F792">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采购人应当在5个工作日内，从评审报告提出的成交候选供应商中，按照排序由高到低的原则确定成交供应商，也可以授权竞采小组直接确定成交供应商。</w:t>
      </w:r>
    </w:p>
    <w:p w14:paraId="523A5B4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（二）成交供应商的变更</w:t>
      </w:r>
    </w:p>
    <w:p w14:paraId="6DE6FBAC">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成交供应商拒绝与采购人签订合同的，采购人可以按照评标报告推荐的成交候选供应商顺序，确定排名下一位的候选人为成交供应商，也可以重新开展竞采活动。</w:t>
      </w:r>
    </w:p>
    <w:p w14:paraId="130931AC">
      <w:pPr>
        <w:pStyle w:val="4"/>
        <w:spacing w:line="360" w:lineRule="auto"/>
        <w:rPr>
          <w:rFonts w:hint="eastAsia" w:ascii="方正仿宋_GB2312" w:hAnsi="方正仿宋_GB2312" w:eastAsia="方正仿宋_GB2312" w:cs="方正仿宋_GB2312"/>
          <w:highlight w:val="none"/>
        </w:rPr>
      </w:pPr>
      <w:bookmarkStart w:id="145" w:name="_Toc76462342"/>
      <w:bookmarkStart w:id="146" w:name="_Toc106030897"/>
      <w:bookmarkStart w:id="147" w:name="_Toc102227321"/>
      <w:bookmarkStart w:id="148" w:name="_Toc342913395"/>
      <w:bookmarkStart w:id="149" w:name="_Toc19832"/>
      <w:r>
        <w:rPr>
          <w:rFonts w:hint="eastAsia" w:ascii="方正仿宋_GB2312" w:hAnsi="方正仿宋_GB2312" w:eastAsia="方正仿宋_GB2312" w:cs="方正仿宋_GB2312"/>
          <w:highlight w:val="none"/>
        </w:rPr>
        <w:t>五、成交通知</w:t>
      </w:r>
      <w:bookmarkEnd w:id="145"/>
      <w:bookmarkEnd w:id="146"/>
      <w:bookmarkEnd w:id="147"/>
      <w:bookmarkEnd w:id="148"/>
      <w:bookmarkEnd w:id="149"/>
    </w:p>
    <w:p w14:paraId="1B00B99F">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（一）成交供应商确定后，采购人/代理机构将在行采家上发布成交结果公告。</w:t>
      </w:r>
    </w:p>
    <w:p w14:paraId="69DEFCDF">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（二）结果公告发出同时，采购人/代理机构将以书面形式发出《成交通知书》。《成交通知书》一经发出即发生法律效力。</w:t>
      </w:r>
    </w:p>
    <w:p w14:paraId="153E486D">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（三）《成交通知书》作为签订合同的依据。</w:t>
      </w:r>
    </w:p>
    <w:p w14:paraId="5618E8F2">
      <w:pPr>
        <w:pStyle w:val="4"/>
        <w:spacing w:line="360" w:lineRule="auto"/>
        <w:rPr>
          <w:rFonts w:hint="eastAsia" w:ascii="方正仿宋_GB2312" w:hAnsi="方正仿宋_GB2312" w:eastAsia="方正仿宋_GB2312" w:cs="方正仿宋_GB2312"/>
          <w:highlight w:val="none"/>
        </w:rPr>
      </w:pPr>
      <w:bookmarkStart w:id="150" w:name="_Toc76462343"/>
      <w:bookmarkStart w:id="151" w:name="_Toc17583"/>
      <w:bookmarkStart w:id="152" w:name="_Toc106030898"/>
      <w:r>
        <w:rPr>
          <w:rFonts w:hint="eastAsia" w:ascii="方正仿宋_GB2312" w:hAnsi="方正仿宋_GB2312" w:eastAsia="方正仿宋_GB2312" w:cs="方正仿宋_GB2312"/>
          <w:highlight w:val="none"/>
        </w:rPr>
        <w:t>六、关于质疑和投诉</w:t>
      </w:r>
      <w:bookmarkEnd w:id="150"/>
      <w:bookmarkEnd w:id="151"/>
      <w:bookmarkEnd w:id="152"/>
    </w:p>
    <w:p w14:paraId="21D213EE">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（一）质疑</w:t>
      </w:r>
    </w:p>
    <w:p w14:paraId="21A95B85">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供应商认为采购文件、采购过程和成交结果使自己的权益收到伤害的，可向采购人或采购代理机构以书面形式提出质疑。</w:t>
      </w:r>
    </w:p>
    <w:p w14:paraId="30FC522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 xml:space="preserve">提出质疑的应当是参与所质疑项目采购活动的供应商。 </w:t>
      </w:r>
    </w:p>
    <w:p w14:paraId="5719E9E2">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1.质疑时限、内容</w:t>
      </w:r>
    </w:p>
    <w:p w14:paraId="2E39F91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供应商认为采购文件、采购过程、成交结果使自己的权益受到损害的，可以在知道或者应知其权益受到损害之日起2个工作日内，以书面形式向采购人、采购代理机构提出质疑。</w:t>
      </w:r>
    </w:p>
    <w:p w14:paraId="2A834821">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1.2供应商提出质疑应当提交质疑函和必要的证明材料，质疑函应当包括下列内容：</w:t>
      </w:r>
    </w:p>
    <w:p w14:paraId="124DB64F">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1.2.1供应商的名称、地址、联系人及联系电话；</w:t>
      </w:r>
    </w:p>
    <w:p w14:paraId="7BC461F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1.2.2质疑项目的名称、采购编号；</w:t>
      </w:r>
    </w:p>
    <w:p w14:paraId="188BEF41">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1.2.3具体、明确的质疑事项和与质疑事项相关的请求；</w:t>
      </w:r>
    </w:p>
    <w:p w14:paraId="66E3813D">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1.2.4事实依据；</w:t>
      </w:r>
    </w:p>
    <w:p w14:paraId="7F368DB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1.2.5必要的法律依据；</w:t>
      </w:r>
    </w:p>
    <w:p w14:paraId="4222B24C">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1.2.6提出质疑的日期；</w:t>
      </w:r>
    </w:p>
    <w:p w14:paraId="678AAE29">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1.2.7营业执照（或事业单位法人证书，或个体工商户营业执照或有效的自然人身份证明）复印件；</w:t>
      </w:r>
    </w:p>
    <w:p w14:paraId="1F32B71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1.2.8法定代表人授权委托书原件、法定代表人身份证复印件和其授权代表的身份证复印件（供应商为自然人的提供自然人身份证复印件）；</w:t>
      </w:r>
    </w:p>
    <w:p w14:paraId="18670E3D">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1.3供应商为自然人的，质疑函应当由本人签字；供应商为法人或者其他组织的，质疑函应当由法定代表人、主要负责人，或者其授权代表签字或者盖章，并加盖公章。</w:t>
      </w:r>
    </w:p>
    <w:p w14:paraId="2D91BAB9">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2.质疑答复</w:t>
      </w:r>
    </w:p>
    <w:p w14:paraId="1890D93B">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采购人、采购代理机构应当在收到供应商的书面质疑后2个工作日内作出答复，并以书面形式通知质疑供应商和其他有关供应商。</w:t>
      </w:r>
    </w:p>
    <w:p w14:paraId="1B3E348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3.其他</w:t>
      </w:r>
    </w:p>
    <w:p w14:paraId="7EA36EC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（如有）</w:t>
      </w:r>
    </w:p>
    <w:p w14:paraId="1BA72D03">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（二）投诉</w:t>
      </w:r>
    </w:p>
    <w:p w14:paraId="42C67B77">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1.供应商对采购人、采购代理机构的答复不满意，或者采购人、采购代理机构未在规定时间内作出答复的，可以在答复期满后2个工作日内向璧山国资中心提起投诉。</w:t>
      </w:r>
    </w:p>
    <w:p w14:paraId="58785C29">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2.在确定受理投诉后，璧山国资中心7个工作日内（需要检验、检测、鉴定、专家评审以及需要投诉人补正材料的，所需时间不计算在投诉处理期限内）对投诉事项做出处理决定。</w:t>
      </w:r>
    </w:p>
    <w:p w14:paraId="2DCCA94F">
      <w:pPr>
        <w:pStyle w:val="4"/>
        <w:spacing w:line="360" w:lineRule="auto"/>
        <w:rPr>
          <w:rFonts w:hint="eastAsia" w:ascii="方正仿宋_GB2312" w:hAnsi="方正仿宋_GB2312" w:eastAsia="方正仿宋_GB2312" w:cs="方正仿宋_GB2312"/>
          <w:highlight w:val="none"/>
        </w:rPr>
      </w:pPr>
      <w:bookmarkStart w:id="153" w:name="_Toc76462344"/>
      <w:bookmarkStart w:id="154" w:name="_Toc106030899"/>
      <w:bookmarkStart w:id="155" w:name="_Toc10566"/>
      <w:r>
        <w:rPr>
          <w:rFonts w:hint="eastAsia" w:ascii="方正仿宋_GB2312" w:hAnsi="方正仿宋_GB2312" w:eastAsia="方正仿宋_GB2312" w:cs="方正仿宋_GB2312"/>
          <w:highlight w:val="none"/>
        </w:rPr>
        <w:t>七、采购代理服务费</w:t>
      </w:r>
      <w:bookmarkEnd w:id="153"/>
      <w:bookmarkEnd w:id="154"/>
      <w:bookmarkEnd w:id="155"/>
    </w:p>
    <w:p w14:paraId="5990E2CA">
      <w:pPr>
        <w:pStyle w:val="35"/>
        <w:ind w:firstLine="480"/>
        <w:rPr>
          <w:rFonts w:hint="eastAsia" w:ascii="方正仿宋_GB2312" w:hAnsi="方正仿宋_GB2312" w:eastAsia="方正仿宋_GB2312" w:cs="方正仿宋_GB2312"/>
          <w:szCs w:val="28"/>
          <w:highlight w:val="none"/>
        </w:rPr>
      </w:pPr>
      <w:bookmarkStart w:id="156" w:name="OLE_LINK8"/>
      <w:bookmarkStart w:id="157" w:name="OLE_LINK7"/>
      <w:r>
        <w:rPr>
          <w:rFonts w:hint="eastAsia" w:ascii="方正仿宋_GB2312" w:hAnsi="方正仿宋_GB2312" w:eastAsia="方正仿宋_GB2312" w:cs="方正仿宋_GB2312"/>
          <w:szCs w:val="28"/>
          <w:highlight w:val="none"/>
        </w:rPr>
        <w:t>供应商成交后向采购代理机构缴纳采购代理服务费，采购代理服务费</w:t>
      </w:r>
      <w:bookmarkEnd w:id="156"/>
      <w:bookmarkEnd w:id="157"/>
      <w:r>
        <w:rPr>
          <w:rFonts w:hint="eastAsia" w:ascii="方正仿宋_GB2312" w:hAnsi="方正仿宋_GB2312" w:eastAsia="方正仿宋_GB2312" w:cs="方正仿宋_GB2312"/>
          <w:szCs w:val="28"/>
          <w:highlight w:val="none"/>
        </w:rPr>
        <w:t>为</w:t>
      </w:r>
      <w:r>
        <w:rPr>
          <w:rFonts w:hint="eastAsia" w:ascii="方正仿宋_GB2312" w:hAnsi="方正仿宋_GB2312" w:eastAsia="方正仿宋_GB2312" w:cs="方正仿宋_GB2312"/>
          <w:szCs w:val="28"/>
          <w:highlight w:val="none"/>
          <w:lang w:val="en-US" w:eastAsia="zh-CN"/>
        </w:rPr>
        <w:t>5000</w:t>
      </w:r>
      <w:r>
        <w:rPr>
          <w:rFonts w:hint="eastAsia" w:ascii="方正仿宋_GB2312" w:hAnsi="方正仿宋_GB2312" w:eastAsia="方正仿宋_GB2312" w:cs="方正仿宋_GB2312"/>
          <w:szCs w:val="28"/>
          <w:highlight w:val="none"/>
        </w:rPr>
        <w:t>元。</w:t>
      </w:r>
    </w:p>
    <w:p w14:paraId="2EE17A6D">
      <w:pPr>
        <w:pStyle w:val="35"/>
        <w:ind w:firstLine="480"/>
        <w:rPr>
          <w:rFonts w:hint="eastAsia" w:ascii="仿宋" w:hAnsi="仿宋" w:eastAsia="仿宋" w:cs="仿宋"/>
          <w:szCs w:val="28"/>
          <w:highlight w:val="none"/>
        </w:rPr>
      </w:pPr>
      <w:bookmarkStart w:id="158" w:name="_Toc102227322"/>
      <w:bookmarkStart w:id="159" w:name="_Toc106030901"/>
      <w:bookmarkStart w:id="160" w:name="_Toc342913396"/>
      <w:bookmarkStart w:id="161" w:name="_Toc76462346"/>
      <w:r>
        <w:rPr>
          <w:rFonts w:hint="eastAsia" w:ascii="仿宋" w:hAnsi="仿宋" w:eastAsia="仿宋" w:cs="仿宋"/>
          <w:szCs w:val="28"/>
          <w:highlight w:val="none"/>
        </w:rPr>
        <w:t>代理费缴费账户信息如下：</w:t>
      </w:r>
    </w:p>
    <w:p w14:paraId="74E1F85D">
      <w:pPr>
        <w:pStyle w:val="35"/>
        <w:ind w:firstLine="720" w:firstLineChars="300"/>
        <w:rPr>
          <w:rFonts w:hint="eastAsia" w:ascii="仿宋" w:hAnsi="仿宋" w:eastAsia="仿宋" w:cs="仿宋"/>
          <w:szCs w:val="28"/>
          <w:highlight w:val="none"/>
        </w:rPr>
      </w:pPr>
      <w:r>
        <w:rPr>
          <w:rFonts w:hint="eastAsia" w:ascii="仿宋" w:hAnsi="仿宋" w:eastAsia="仿宋" w:cs="仿宋"/>
          <w:szCs w:val="28"/>
          <w:highlight w:val="none"/>
        </w:rPr>
        <w:t>户  名：重庆丰韬建设工程咨询有限公司</w:t>
      </w:r>
    </w:p>
    <w:p w14:paraId="22AE5449">
      <w:pPr>
        <w:pStyle w:val="35"/>
        <w:ind w:firstLine="480"/>
        <w:rPr>
          <w:rFonts w:hint="eastAsia" w:ascii="仿宋" w:hAnsi="仿宋" w:eastAsia="仿宋" w:cs="仿宋"/>
          <w:szCs w:val="28"/>
          <w:highlight w:val="none"/>
        </w:rPr>
      </w:pPr>
      <w:r>
        <w:rPr>
          <w:rFonts w:hint="eastAsia" w:ascii="仿宋" w:hAnsi="仿宋" w:eastAsia="仿宋" w:cs="仿宋"/>
          <w:szCs w:val="28"/>
          <w:highlight w:val="none"/>
        </w:rPr>
        <w:t>   开户行： 工商银行重庆大竹林支行</w:t>
      </w:r>
    </w:p>
    <w:p w14:paraId="7709E732">
      <w:pPr>
        <w:pStyle w:val="35"/>
        <w:ind w:firstLine="480"/>
        <w:rPr>
          <w:rFonts w:hint="eastAsia" w:ascii="仿宋" w:hAnsi="仿宋" w:eastAsia="仿宋" w:cs="仿宋"/>
          <w:szCs w:val="28"/>
          <w:highlight w:val="none"/>
        </w:rPr>
      </w:pPr>
      <w:r>
        <w:rPr>
          <w:rFonts w:hint="eastAsia" w:ascii="仿宋" w:hAnsi="仿宋" w:eastAsia="仿宋" w:cs="仿宋"/>
          <w:szCs w:val="28"/>
          <w:highlight w:val="none"/>
        </w:rPr>
        <w:t>   账  号： 3100032509100058676</w:t>
      </w:r>
    </w:p>
    <w:p w14:paraId="2884E466">
      <w:pPr>
        <w:pStyle w:val="4"/>
        <w:spacing w:line="360" w:lineRule="auto"/>
        <w:rPr>
          <w:rFonts w:hint="eastAsia" w:ascii="方正仿宋_GB2312" w:hAnsi="方正仿宋_GB2312" w:eastAsia="方正仿宋_GB2312" w:cs="方正仿宋_GB2312"/>
          <w:highlight w:val="none"/>
        </w:rPr>
      </w:pPr>
      <w:bookmarkStart w:id="162" w:name="_Toc18626"/>
      <w:r>
        <w:rPr>
          <w:rFonts w:hint="eastAsia" w:ascii="方正仿宋_GB2312" w:hAnsi="方正仿宋_GB2312" w:eastAsia="方正仿宋_GB2312" w:cs="方正仿宋_GB2312"/>
          <w:highlight w:val="none"/>
        </w:rPr>
        <w:t>八、签订</w:t>
      </w:r>
      <w:bookmarkEnd w:id="158"/>
      <w:r>
        <w:rPr>
          <w:rFonts w:hint="eastAsia" w:ascii="方正仿宋_GB2312" w:hAnsi="方正仿宋_GB2312" w:eastAsia="方正仿宋_GB2312" w:cs="方正仿宋_GB2312"/>
          <w:highlight w:val="none"/>
        </w:rPr>
        <w:t>合同</w:t>
      </w:r>
      <w:bookmarkEnd w:id="159"/>
      <w:bookmarkEnd w:id="160"/>
      <w:bookmarkEnd w:id="161"/>
      <w:bookmarkEnd w:id="162"/>
    </w:p>
    <w:p w14:paraId="56967FFA">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（一）采购人原则上应在结果公告发出之日起</w:t>
      </w:r>
      <w:r>
        <w:rPr>
          <w:rFonts w:hint="eastAsia" w:ascii="方正仿宋_GB2312" w:hAnsi="方正仿宋_GB2312" w:eastAsia="方正仿宋_GB2312" w:cs="方正仿宋_GB2312"/>
          <w:szCs w:val="28"/>
          <w:highlight w:val="none"/>
          <w:lang w:val="en-US" w:eastAsia="zh-CN"/>
        </w:rPr>
        <w:t>30</w:t>
      </w:r>
      <w:r>
        <w:rPr>
          <w:rFonts w:hint="eastAsia" w:ascii="方正仿宋_GB2312" w:hAnsi="方正仿宋_GB2312" w:eastAsia="方正仿宋_GB2312" w:cs="方正仿宋_GB2312"/>
          <w:szCs w:val="28"/>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56B26956">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（二）竞采文件、供应商的响应文件及澄清文件等，均为签订采购合同的依据。</w:t>
      </w:r>
    </w:p>
    <w:p w14:paraId="775D4E94">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（三）合同生效条款由供需双方约定，法律、行政法规规定应当办理批准、登记等手续后生效的合同，依照其规定。</w:t>
      </w:r>
    </w:p>
    <w:p w14:paraId="3B91725E">
      <w:pPr>
        <w:pStyle w:val="4"/>
        <w:spacing w:line="360" w:lineRule="auto"/>
        <w:rPr>
          <w:rFonts w:hint="eastAsia" w:ascii="方正仿宋_GB2312" w:hAnsi="方正仿宋_GB2312" w:eastAsia="方正仿宋_GB2312" w:cs="方正仿宋_GB2312"/>
          <w:highlight w:val="none"/>
        </w:rPr>
      </w:pPr>
      <w:bookmarkStart w:id="163" w:name="_Toc106030902"/>
      <w:bookmarkStart w:id="164" w:name="_Toc16057"/>
      <w:r>
        <w:rPr>
          <w:rFonts w:hint="eastAsia" w:ascii="方正仿宋_GB2312" w:hAnsi="方正仿宋_GB2312" w:eastAsia="方正仿宋_GB2312" w:cs="方正仿宋_GB2312"/>
          <w:highlight w:val="none"/>
        </w:rPr>
        <w:t>九、项目验收</w:t>
      </w:r>
      <w:bookmarkEnd w:id="163"/>
      <w:bookmarkEnd w:id="164"/>
    </w:p>
    <w:p w14:paraId="6C768475">
      <w:pPr>
        <w:pStyle w:val="35"/>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合同执行完毕，采购人或采购代理机构原则上应在5个工作日内组织履约情况验收，不得无故拖延或附加额外条件。</w:t>
      </w:r>
    </w:p>
    <w:p w14:paraId="0A96CFF0">
      <w:pPr>
        <w:pStyle w:val="35"/>
        <w:ind w:firstLine="480"/>
        <w:rPr>
          <w:rFonts w:hint="eastAsia" w:ascii="方正仿宋_GB2312" w:hAnsi="方正仿宋_GB2312" w:eastAsia="方正仿宋_GB2312" w:cs="方正仿宋_GB2312"/>
          <w:szCs w:val="28"/>
          <w:highlight w:val="none"/>
        </w:rPr>
      </w:pPr>
    </w:p>
    <w:p w14:paraId="3686377F">
      <w:pPr>
        <w:pStyle w:val="3"/>
        <w:spacing w:line="360" w:lineRule="auto"/>
        <w:jc w:val="center"/>
        <w:rPr>
          <w:rFonts w:hint="eastAsia" w:ascii="方正仿宋_GB2312" w:hAnsi="方正仿宋_GB2312" w:eastAsia="方正仿宋_GB2312" w:cs="方正仿宋_GB2312"/>
          <w:highlight w:val="none"/>
        </w:rPr>
      </w:pPr>
      <w:bookmarkStart w:id="165" w:name="_Toc109836391"/>
      <w:r>
        <w:rPr>
          <w:rFonts w:hint="eastAsia" w:ascii="方正仿宋_GB2312" w:hAnsi="方正仿宋_GB2312" w:eastAsia="方正仿宋_GB2312" w:cs="方正仿宋_GB2312"/>
          <w:highlight w:val="none"/>
        </w:rPr>
        <w:br w:type="page"/>
      </w:r>
    </w:p>
    <w:p w14:paraId="14371142">
      <w:pPr>
        <w:pStyle w:val="3"/>
        <w:numPr>
          <w:ilvl w:val="0"/>
          <w:numId w:val="5"/>
        </w:numPr>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 xml:space="preserve"> </w:t>
      </w:r>
      <w:bookmarkStart w:id="166" w:name="_Toc27393"/>
      <w:r>
        <w:rPr>
          <w:rFonts w:hint="eastAsia" w:ascii="方正仿宋_GB2312" w:hAnsi="方正仿宋_GB2312" w:eastAsia="方正仿宋_GB2312" w:cs="方正仿宋_GB2312"/>
          <w:highlight w:val="none"/>
        </w:rPr>
        <w:t>合同</w:t>
      </w:r>
      <w:bookmarkEnd w:id="165"/>
      <w:r>
        <w:rPr>
          <w:rFonts w:hint="eastAsia" w:ascii="方正仿宋_GB2312" w:hAnsi="方正仿宋_GB2312" w:eastAsia="方正仿宋_GB2312" w:cs="方正仿宋_GB2312"/>
          <w:highlight w:val="none"/>
        </w:rPr>
        <w:t>格式</w:t>
      </w:r>
      <w:bookmarkEnd w:id="166"/>
    </w:p>
    <w:p w14:paraId="1D89CF90">
      <w:pPr>
        <w:jc w:val="center"/>
        <w:rPr>
          <w:rFonts w:hint="eastAsia" w:ascii="方正小标宋_GBK" w:hAnsi="方正小标宋_GBK" w:eastAsia="方正小标宋_GBK" w:cs="方正小标宋_GBK"/>
          <w:sz w:val="52"/>
          <w:szCs w:val="52"/>
          <w:highlight w:val="none"/>
        </w:rPr>
      </w:pPr>
      <w:bookmarkStart w:id="167" w:name="_Toc10837"/>
      <w:r>
        <w:rPr>
          <w:rFonts w:hint="eastAsia" w:ascii="方正小标宋_GBK" w:hAnsi="方正小标宋_GBK" w:eastAsia="方正小标宋_GBK" w:cs="方正小标宋_GBK"/>
          <w:sz w:val="52"/>
          <w:szCs w:val="52"/>
          <w:highlight w:val="none"/>
          <w:lang w:val="en-US" w:eastAsia="zh-CN"/>
        </w:rPr>
        <w:t>采购</w:t>
      </w:r>
      <w:r>
        <w:rPr>
          <w:rFonts w:hint="eastAsia" w:ascii="方正小标宋_GBK" w:hAnsi="方正小标宋_GBK" w:eastAsia="方正小标宋_GBK" w:cs="方正小标宋_GBK"/>
          <w:sz w:val="52"/>
          <w:szCs w:val="52"/>
          <w:highlight w:val="none"/>
        </w:rPr>
        <w:t>合同</w:t>
      </w:r>
    </w:p>
    <w:p w14:paraId="5054B895">
      <w:pPr>
        <w:rPr>
          <w:rFonts w:hint="eastAsia"/>
          <w:sz w:val="52"/>
          <w:szCs w:val="52"/>
          <w:highlight w:val="none"/>
          <w:lang w:eastAsia="zh-CN"/>
        </w:rPr>
      </w:pPr>
    </w:p>
    <w:p w14:paraId="4C9AE736">
      <w:pPr>
        <w:rPr>
          <w:rFonts w:hint="eastAsia"/>
          <w:sz w:val="52"/>
          <w:szCs w:val="52"/>
          <w:highlight w:val="none"/>
          <w:lang w:eastAsia="zh-CN"/>
        </w:rPr>
      </w:pPr>
    </w:p>
    <w:p w14:paraId="7F5179A9">
      <w:pPr>
        <w:rPr>
          <w:rFonts w:hint="eastAsia"/>
          <w:sz w:val="52"/>
          <w:szCs w:val="52"/>
          <w:highlight w:val="none"/>
          <w:lang w:eastAsia="zh-CN"/>
        </w:rPr>
      </w:pPr>
    </w:p>
    <w:p w14:paraId="48AE3D93">
      <w:pPr>
        <w:rPr>
          <w:rFonts w:hint="eastAsia"/>
          <w:sz w:val="72"/>
          <w:szCs w:val="72"/>
          <w:highlight w:val="none"/>
          <w:lang w:eastAsia="zh-CN"/>
        </w:rPr>
      </w:pPr>
    </w:p>
    <w:p w14:paraId="4F24B085">
      <w:pPr>
        <w:rPr>
          <w:rFonts w:hint="eastAsia"/>
          <w:sz w:val="52"/>
          <w:szCs w:val="52"/>
          <w:highlight w:val="none"/>
          <w:lang w:eastAsia="zh-CN"/>
        </w:rPr>
      </w:pPr>
    </w:p>
    <w:p w14:paraId="70C5494D">
      <w:pPr>
        <w:keepNext w:val="0"/>
        <w:keepLines w:val="0"/>
        <w:pageBreakBefore w:val="0"/>
        <w:widowControl w:val="0"/>
        <w:kinsoku/>
        <w:wordWrap/>
        <w:overflowPunct/>
        <w:topLinePunct w:val="0"/>
        <w:autoSpaceDE/>
        <w:autoSpaceDN/>
        <w:bidi w:val="0"/>
        <w:adjustRightInd/>
        <w:snapToGrid/>
        <w:spacing w:line="800" w:lineRule="exact"/>
        <w:ind w:left="1600" w:hanging="1600" w:hangingChars="500"/>
        <w:textAlignment w:val="auto"/>
        <w:rPr>
          <w:rFonts w:hint="eastAsia" w:ascii="Times New Roman" w:hAnsi="Times New Roman" w:eastAsia="方正黑体_GBK" w:cs="Times New Roman"/>
          <w:sz w:val="32"/>
          <w:szCs w:val="32"/>
          <w:highlight w:val="none"/>
          <w:u w:val="single"/>
          <w:lang w:val="en-US" w:eastAsia="zh-CN"/>
        </w:rPr>
      </w:pPr>
      <w:r>
        <w:rPr>
          <w:rFonts w:hint="default" w:ascii="Times New Roman" w:hAnsi="Times New Roman" w:eastAsia="方正黑体_GBK" w:cs="Times New Roman"/>
          <w:sz w:val="32"/>
          <w:szCs w:val="32"/>
          <w:highlight w:val="none"/>
          <w:lang w:eastAsia="zh-CN"/>
        </w:rPr>
        <w:t>工程名称：</w:t>
      </w:r>
      <w:r>
        <w:rPr>
          <w:rFonts w:hint="default" w:ascii="Times New Roman" w:hAnsi="Times New Roman" w:eastAsia="方正黑体_GBK" w:cs="Times New Roman"/>
          <w:sz w:val="32"/>
          <w:szCs w:val="32"/>
          <w:highlight w:val="none"/>
          <w:u w:val="single"/>
          <w:lang w:eastAsia="zh-CN"/>
        </w:rPr>
        <w:t>璧山区中医院新院区红线外排水综合管网连通工程质量检测</w:t>
      </w:r>
      <w:r>
        <w:rPr>
          <w:rFonts w:hint="eastAsia" w:ascii="Times New Roman" w:hAnsi="Times New Roman" w:eastAsia="方正黑体_GBK" w:cs="Times New Roman"/>
          <w:sz w:val="32"/>
          <w:szCs w:val="32"/>
          <w:highlight w:val="none"/>
          <w:u w:val="single"/>
          <w:lang w:val="en-US" w:eastAsia="zh-CN"/>
        </w:rPr>
        <w:t xml:space="preserve">                                         </w:t>
      </w:r>
    </w:p>
    <w:p w14:paraId="23864857">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黑体_GBK" w:cs="Times New Roman"/>
          <w:sz w:val="32"/>
          <w:szCs w:val="32"/>
          <w:highlight w:val="none"/>
          <w:u w:val="single"/>
          <w:lang w:val="en-US" w:eastAsia="zh-CN"/>
        </w:rPr>
      </w:pPr>
      <w:r>
        <w:rPr>
          <w:rFonts w:hint="eastAsia" w:ascii="Times New Roman" w:hAnsi="Times New Roman" w:eastAsia="方正黑体_GBK" w:cs="Times New Roman"/>
          <w:sz w:val="32"/>
          <w:szCs w:val="32"/>
          <w:highlight w:val="none"/>
          <w:lang w:val="en-US" w:eastAsia="zh-CN"/>
        </w:rPr>
        <w:t>采购编号</w:t>
      </w:r>
      <w:r>
        <w:rPr>
          <w:rFonts w:hint="default" w:ascii="Times New Roman" w:hAnsi="Times New Roman" w:eastAsia="方正黑体_GBK" w:cs="Times New Roman"/>
          <w:sz w:val="32"/>
          <w:szCs w:val="32"/>
          <w:highlight w:val="none"/>
          <w:lang w:eastAsia="zh-CN"/>
        </w:rPr>
        <w:t>：</w:t>
      </w:r>
      <w:r>
        <w:rPr>
          <w:rFonts w:hint="eastAsia" w:eastAsia="方正黑体_GBK" w:cs="Times New Roman"/>
          <w:sz w:val="32"/>
          <w:szCs w:val="32"/>
          <w:highlight w:val="none"/>
          <w:u w:val="single"/>
          <w:lang w:val="en-US" w:eastAsia="zh-CN"/>
        </w:rPr>
        <w:t xml:space="preserve"> </w:t>
      </w:r>
      <w:r>
        <w:rPr>
          <w:rFonts w:hint="eastAsia" w:ascii="Times New Roman" w:hAnsi="Times New Roman" w:eastAsia="方正黑体_GBK" w:cs="Times New Roman"/>
          <w:sz w:val="32"/>
          <w:szCs w:val="32"/>
          <w:highlight w:val="none"/>
          <w:u w:val="single"/>
          <w:lang w:val="en-US" w:eastAsia="zh-CN"/>
        </w:rPr>
        <w:t xml:space="preserve">                                        </w:t>
      </w:r>
    </w:p>
    <w:p w14:paraId="70995FB1">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黑体_GBK" w:cs="Times New Roman"/>
          <w:sz w:val="32"/>
          <w:szCs w:val="32"/>
          <w:highlight w:val="none"/>
          <w:u w:val="single"/>
        </w:rPr>
      </w:pPr>
      <w:r>
        <w:rPr>
          <w:rFonts w:hint="default" w:ascii="Times New Roman" w:hAnsi="Times New Roman" w:eastAsia="方正黑体_GBK" w:cs="Times New Roman"/>
          <w:sz w:val="32"/>
          <w:szCs w:val="32"/>
          <w:highlight w:val="none"/>
        </w:rPr>
        <w:t>甲</w:t>
      </w:r>
      <w:r>
        <w:rPr>
          <w:rFonts w:hint="eastAsia"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黑体_GBK" w:cs="Times New Roman"/>
          <w:sz w:val="32"/>
          <w:szCs w:val="32"/>
          <w:highlight w:val="none"/>
        </w:rPr>
        <w:t>方：</w:t>
      </w:r>
      <w:r>
        <w:rPr>
          <w:rFonts w:hint="eastAsia" w:eastAsia="方正黑体_GBK" w:cs="Times New Roman"/>
          <w:spacing w:val="-17"/>
          <w:sz w:val="32"/>
          <w:szCs w:val="32"/>
          <w:highlight w:val="none"/>
          <w:u w:val="single"/>
          <w:lang w:val="en-US" w:eastAsia="zh-CN"/>
        </w:rPr>
        <w:t xml:space="preserve"> 重庆市璧山现代服务业发展区管理委员会（业主单位）、重庆绿发基础设施建设有限公司（代建单位）</w:t>
      </w:r>
      <w:r>
        <w:rPr>
          <w:rFonts w:hint="eastAsia" w:ascii="Times New Roman" w:hAnsi="Times New Roman" w:eastAsia="方正黑体_GBK" w:cs="Times New Roman"/>
          <w:sz w:val="32"/>
          <w:szCs w:val="32"/>
          <w:highlight w:val="none"/>
          <w:u w:val="single"/>
          <w:lang w:val="en-US" w:eastAsia="zh-CN"/>
        </w:rPr>
        <w:t xml:space="preserve">           </w:t>
      </w:r>
      <w:r>
        <w:rPr>
          <w:rFonts w:hint="eastAsia" w:eastAsia="方正黑体_GBK" w:cs="Times New Roman"/>
          <w:sz w:val="32"/>
          <w:szCs w:val="32"/>
          <w:highlight w:val="none"/>
          <w:u w:val="single"/>
          <w:lang w:val="en-US" w:eastAsia="zh-CN"/>
        </w:rPr>
        <w:t xml:space="preserve">                   </w:t>
      </w:r>
      <w:r>
        <w:rPr>
          <w:rFonts w:hint="default" w:ascii="Times New Roman" w:hAnsi="Times New Roman" w:eastAsia="方正黑体_GBK" w:cs="Times New Roman"/>
          <w:sz w:val="32"/>
          <w:szCs w:val="32"/>
          <w:highlight w:val="none"/>
          <w:u w:val="single"/>
        </w:rPr>
        <w:t xml:space="preserve">   </w:t>
      </w:r>
      <w:r>
        <w:rPr>
          <w:rFonts w:hint="eastAsia" w:ascii="Times New Roman" w:hAnsi="Times New Roman" w:eastAsia="方正黑体_GBK" w:cs="Times New Roman"/>
          <w:sz w:val="32"/>
          <w:szCs w:val="32"/>
          <w:highlight w:val="none"/>
          <w:u w:val="single"/>
          <w:lang w:val="en-US" w:eastAsia="zh-CN"/>
        </w:rPr>
        <w:t xml:space="preserve">  </w:t>
      </w:r>
      <w:r>
        <w:rPr>
          <w:rFonts w:hint="default" w:ascii="Times New Roman" w:hAnsi="Times New Roman" w:eastAsia="方正黑体_GBK" w:cs="Times New Roman"/>
          <w:sz w:val="32"/>
          <w:szCs w:val="32"/>
          <w:highlight w:val="none"/>
          <w:u w:val="single"/>
        </w:rPr>
        <w:t xml:space="preserve">    </w:t>
      </w:r>
    </w:p>
    <w:p w14:paraId="6467A94B">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黑体_GBK" w:cs="Times New Roman"/>
          <w:sz w:val="32"/>
          <w:szCs w:val="32"/>
          <w:highlight w:val="none"/>
          <w:u w:val="single"/>
          <w:lang w:val="en-US" w:eastAsia="zh-CN"/>
        </w:rPr>
      </w:pPr>
      <w:r>
        <w:rPr>
          <w:rFonts w:hint="default" w:ascii="Times New Roman" w:hAnsi="Times New Roman" w:eastAsia="方正黑体_GBK" w:cs="Times New Roman"/>
          <w:sz w:val="32"/>
          <w:szCs w:val="32"/>
          <w:highlight w:val="none"/>
        </w:rPr>
        <w:t>乙</w:t>
      </w:r>
      <w:r>
        <w:rPr>
          <w:rFonts w:hint="eastAsia"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黑体_GBK" w:cs="Times New Roman"/>
          <w:sz w:val="32"/>
          <w:szCs w:val="32"/>
          <w:highlight w:val="none"/>
        </w:rPr>
        <w:t>方：</w:t>
      </w:r>
      <w:r>
        <w:rPr>
          <w:rFonts w:hint="eastAsia" w:eastAsia="方正黑体_GBK" w:cs="Times New Roman"/>
          <w:sz w:val="32"/>
          <w:szCs w:val="32"/>
          <w:highlight w:val="none"/>
          <w:u w:val="single"/>
          <w:lang w:val="en-US" w:eastAsia="zh-CN"/>
        </w:rPr>
        <w:t xml:space="preserve"> </w:t>
      </w:r>
      <w:r>
        <w:rPr>
          <w:rFonts w:hint="eastAsia" w:ascii="Times New Roman" w:hAnsi="Times New Roman" w:eastAsia="方正黑体_GBK" w:cs="Times New Roman"/>
          <w:sz w:val="32"/>
          <w:szCs w:val="32"/>
          <w:highlight w:val="none"/>
          <w:u w:val="single"/>
          <w:lang w:val="en-US" w:eastAsia="zh-CN"/>
        </w:rPr>
        <w:t xml:space="preserve">           </w:t>
      </w:r>
      <w:r>
        <w:rPr>
          <w:rFonts w:hint="eastAsia" w:eastAsia="方正黑体_GBK" w:cs="Times New Roman"/>
          <w:sz w:val="32"/>
          <w:szCs w:val="32"/>
          <w:highlight w:val="none"/>
          <w:u w:val="single"/>
          <w:lang w:val="en-US" w:eastAsia="zh-CN"/>
        </w:rPr>
        <w:t xml:space="preserve">                          </w:t>
      </w:r>
      <w:r>
        <w:rPr>
          <w:rFonts w:hint="eastAsia" w:ascii="Times New Roman" w:hAnsi="Times New Roman" w:eastAsia="方正黑体_GBK" w:cs="Times New Roman"/>
          <w:sz w:val="32"/>
          <w:szCs w:val="32"/>
          <w:highlight w:val="none"/>
          <w:u w:val="single"/>
          <w:lang w:val="en-US" w:eastAsia="zh-CN"/>
        </w:rPr>
        <w:t xml:space="preserve">     </w:t>
      </w:r>
    </w:p>
    <w:p w14:paraId="77E6886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黑体_GBK" w:cs="Times New Roman"/>
          <w:sz w:val="32"/>
          <w:szCs w:val="32"/>
          <w:highlight w:val="none"/>
          <w:u w:val="single"/>
          <w:lang w:val="en-US" w:eastAsia="zh-CN"/>
        </w:rPr>
      </w:pPr>
      <w:r>
        <w:rPr>
          <w:rFonts w:hint="default" w:ascii="Times New Roman" w:hAnsi="Times New Roman" w:eastAsia="方正黑体_GBK" w:cs="Times New Roman"/>
          <w:sz w:val="32"/>
          <w:szCs w:val="32"/>
          <w:highlight w:val="none"/>
          <w:u w:val="none"/>
          <w:lang w:eastAsia="zh-CN"/>
        </w:rPr>
        <w:t>合同编号：</w:t>
      </w:r>
      <w:r>
        <w:rPr>
          <w:rFonts w:hint="eastAsia" w:eastAsia="方正黑体_GBK" w:cs="Times New Roman"/>
          <w:sz w:val="32"/>
          <w:szCs w:val="32"/>
          <w:highlight w:val="none"/>
          <w:u w:val="single"/>
          <w:lang w:val="en-US" w:eastAsia="zh-CN"/>
        </w:rPr>
        <w:t xml:space="preserve"> </w:t>
      </w:r>
      <w:r>
        <w:rPr>
          <w:rFonts w:hint="eastAsia" w:ascii="Times New Roman" w:hAnsi="Times New Roman" w:eastAsia="方正黑体_GBK" w:cs="Times New Roman"/>
          <w:sz w:val="32"/>
          <w:szCs w:val="32"/>
          <w:highlight w:val="none"/>
          <w:u w:val="single"/>
          <w:lang w:val="en-US" w:eastAsia="zh-CN"/>
        </w:rPr>
        <w:t xml:space="preserve">                                             </w:t>
      </w:r>
    </w:p>
    <w:p w14:paraId="5766D854">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黑体_GBK" w:cs="Times New Roman"/>
          <w:sz w:val="32"/>
          <w:szCs w:val="32"/>
          <w:highlight w:val="none"/>
          <w:u w:val="single"/>
          <w:lang w:val="en-US" w:eastAsia="zh-CN"/>
        </w:rPr>
      </w:pPr>
      <w:r>
        <w:rPr>
          <w:rFonts w:hint="default" w:ascii="Times New Roman" w:hAnsi="Times New Roman" w:eastAsia="方正黑体_GBK" w:cs="Times New Roman"/>
          <w:sz w:val="32"/>
          <w:szCs w:val="32"/>
          <w:highlight w:val="none"/>
          <w:u w:val="none"/>
          <w:lang w:eastAsia="zh-CN"/>
        </w:rPr>
        <w:t>签订时间：</w:t>
      </w:r>
      <w:r>
        <w:rPr>
          <w:rFonts w:hint="eastAsia" w:eastAsia="方正黑体_GBK" w:cs="Times New Roman"/>
          <w:sz w:val="32"/>
          <w:szCs w:val="32"/>
          <w:highlight w:val="none"/>
          <w:u w:val="single"/>
          <w:lang w:val="en-US" w:eastAsia="zh-CN"/>
        </w:rPr>
        <w:t xml:space="preserve">       </w:t>
      </w:r>
      <w:r>
        <w:rPr>
          <w:rFonts w:hint="default" w:ascii="Times New Roman" w:hAnsi="Times New Roman" w:eastAsia="方正黑体_GBK" w:cs="Times New Roman"/>
          <w:sz w:val="32"/>
          <w:szCs w:val="32"/>
          <w:highlight w:val="none"/>
          <w:u w:val="single"/>
          <w:lang w:val="en-US" w:eastAsia="zh-CN"/>
        </w:rPr>
        <w:t>年</w:t>
      </w:r>
      <w:r>
        <w:rPr>
          <w:rFonts w:hint="eastAsia" w:eastAsia="方正黑体_GBK" w:cs="Times New Roman"/>
          <w:sz w:val="32"/>
          <w:szCs w:val="32"/>
          <w:highlight w:val="none"/>
          <w:u w:val="single"/>
          <w:lang w:val="en-US" w:eastAsia="zh-CN"/>
        </w:rPr>
        <w:t xml:space="preserve">    </w:t>
      </w:r>
      <w:r>
        <w:rPr>
          <w:rFonts w:hint="default" w:ascii="Times New Roman" w:hAnsi="Times New Roman" w:eastAsia="方正黑体_GBK" w:cs="Times New Roman"/>
          <w:sz w:val="32"/>
          <w:szCs w:val="32"/>
          <w:highlight w:val="none"/>
          <w:u w:val="single"/>
          <w:lang w:val="en-US" w:eastAsia="zh-CN"/>
        </w:rPr>
        <w:t>月</w:t>
      </w:r>
      <w:r>
        <w:rPr>
          <w:rFonts w:hint="eastAsia" w:eastAsia="方正黑体_GBK" w:cs="Times New Roman"/>
          <w:sz w:val="32"/>
          <w:szCs w:val="32"/>
          <w:highlight w:val="none"/>
          <w:u w:val="single"/>
          <w:lang w:val="en-US" w:eastAsia="zh-CN"/>
        </w:rPr>
        <w:t xml:space="preserve">     </w:t>
      </w:r>
      <w:r>
        <w:rPr>
          <w:rFonts w:hint="eastAsia" w:ascii="Times New Roman" w:hAnsi="Times New Roman" w:eastAsia="方正黑体_GBK" w:cs="Times New Roman"/>
          <w:sz w:val="32"/>
          <w:szCs w:val="32"/>
          <w:highlight w:val="none"/>
          <w:u w:val="single"/>
          <w:lang w:val="en-US" w:eastAsia="zh-CN"/>
        </w:rPr>
        <w:t xml:space="preserve">日                                     </w:t>
      </w:r>
    </w:p>
    <w:p w14:paraId="25C4F685">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微软雅黑" w:hAnsi="微软雅黑" w:eastAsia="微软雅黑" w:cs="微软雅黑"/>
          <w:b/>
          <w:sz w:val="44"/>
          <w:highlight w:val="none"/>
        </w:rPr>
        <w:br w:type="page"/>
      </w:r>
      <w:r>
        <w:rPr>
          <w:rFonts w:hint="eastAsia" w:ascii="微软雅黑" w:hAnsi="微软雅黑" w:eastAsia="微软雅黑" w:cs="微软雅黑"/>
          <w:b/>
          <w:sz w:val="32"/>
          <w:szCs w:val="32"/>
          <w:highlight w:val="none"/>
        </w:rPr>
        <w:t>璧山区中医院新院区红线外排水综合管网连通工程工程质量检测</w:t>
      </w:r>
    </w:p>
    <w:p w14:paraId="3F253A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p>
    <w:p w14:paraId="3048F1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甲方（需方）：</w:t>
      </w:r>
      <w:r>
        <w:rPr>
          <w:rFonts w:hint="eastAsia" w:ascii="仿宋" w:hAnsi="仿宋" w:eastAsia="仿宋" w:cs="仿宋"/>
          <w:color w:val="auto"/>
          <w:sz w:val="28"/>
          <w:szCs w:val="28"/>
          <w:highlight w:val="none"/>
          <w:u w:val="single"/>
          <w:lang w:val="en-US" w:eastAsia="zh-CN"/>
        </w:rPr>
        <w:t xml:space="preserve"> 重庆市璧山现代服务业发展区管理委员会（业主单位）、重庆绿发基础设施建设有限公司（代建单位）                      </w:t>
      </w:r>
      <w:r>
        <w:rPr>
          <w:rFonts w:hint="eastAsia" w:ascii="仿宋" w:hAnsi="仿宋" w:eastAsia="仿宋" w:cs="仿宋"/>
          <w:color w:val="auto"/>
          <w:sz w:val="28"/>
          <w:szCs w:val="28"/>
          <w:highlight w:val="none"/>
        </w:rPr>
        <w:t xml:space="preserve">     </w:t>
      </w:r>
    </w:p>
    <w:p w14:paraId="777070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乙方（供方）：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w:t>
      </w:r>
    </w:p>
    <w:p w14:paraId="44AAB47B">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根据《中华人民共和国民法典》以及其他有关法律法规的规定，遵循平等、自愿、公平和诚实信用的原则，按照甲方</w:t>
      </w:r>
      <w:r>
        <w:rPr>
          <w:rFonts w:hint="eastAsia" w:ascii="仿宋" w:hAnsi="仿宋" w:eastAsia="仿宋" w:cs="仿宋"/>
          <w:color w:val="auto"/>
          <w:sz w:val="28"/>
          <w:szCs w:val="28"/>
          <w:highlight w:val="none"/>
          <w:lang w:eastAsia="zh-CN"/>
        </w:rPr>
        <w:t>竞选</w:t>
      </w:r>
      <w:r>
        <w:rPr>
          <w:rFonts w:hint="eastAsia" w:ascii="仿宋" w:hAnsi="仿宋" w:eastAsia="仿宋" w:cs="仿宋"/>
          <w:color w:val="auto"/>
          <w:sz w:val="28"/>
          <w:szCs w:val="28"/>
          <w:highlight w:val="none"/>
        </w:rPr>
        <w:t>文件的规定以及乙方的承诺，经甲乙双方协商一致，达成以下合同。</w:t>
      </w:r>
    </w:p>
    <w:p w14:paraId="58328F6E">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一、项目规模和检测范围</w:t>
      </w:r>
    </w:p>
    <w:p w14:paraId="041AA93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璧山区中医院新院区红线外排水综合管网连通工程</w:t>
      </w:r>
      <w:r>
        <w:rPr>
          <w:rFonts w:hint="eastAsia" w:ascii="仿宋" w:hAnsi="仿宋" w:eastAsia="仿宋" w:cs="仿宋"/>
          <w:color w:val="FF0000"/>
          <w:sz w:val="28"/>
          <w:szCs w:val="28"/>
          <w:highlight w:val="none"/>
          <w:lang w:val="en-US" w:eastAsia="zh-CN"/>
        </w:rPr>
        <w:t>由乙方提供</w:t>
      </w:r>
      <w:r>
        <w:rPr>
          <w:rFonts w:hint="eastAsia" w:ascii="仿宋" w:hAnsi="仿宋" w:eastAsia="仿宋" w:cs="仿宋"/>
          <w:color w:val="auto"/>
          <w:sz w:val="28"/>
          <w:szCs w:val="28"/>
          <w:highlight w:val="none"/>
          <w:lang w:eastAsia="zh-CN"/>
        </w:rPr>
        <w:t>工程</w:t>
      </w:r>
      <w:r>
        <w:rPr>
          <w:rFonts w:hint="eastAsia" w:ascii="仿宋" w:hAnsi="仿宋" w:eastAsia="仿宋" w:cs="仿宋"/>
          <w:color w:val="auto"/>
          <w:sz w:val="28"/>
          <w:szCs w:val="28"/>
          <w:highlight w:val="none"/>
        </w:rPr>
        <w:t>质量检测服务，具体检测内容以甲方书面委托为准。</w:t>
      </w:r>
    </w:p>
    <w:p w14:paraId="0866A12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检测范围</w:t>
      </w:r>
      <w:r>
        <w:rPr>
          <w:rFonts w:hint="eastAsia" w:ascii="仿宋" w:hAnsi="仿宋" w:eastAsia="仿宋" w:cs="仿宋"/>
          <w:color w:val="auto"/>
          <w:sz w:val="28"/>
          <w:szCs w:val="28"/>
          <w:highlight w:val="none"/>
          <w:lang w:val="en-US" w:eastAsia="zh-CN"/>
        </w:rPr>
        <w:t>及内容</w:t>
      </w:r>
    </w:p>
    <w:p w14:paraId="4558E26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完成璧山区中医院新院区红线外排水综合管网连通工程施工图及清单中涉及到的所有检测项目，包括但不限于以下各项服务内容：</w:t>
      </w:r>
    </w:p>
    <w:p w14:paraId="203331F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国家、地方和行业相关规定和行政主管部门要求以及设计施工图要求，完成项目所需的全部工程检测，并按照工程进度需求出具相应的检测报告。包括完成该项目施工阶段及竣工验收全阶段的见证取样检测、一般质量检测、专项质量检测、特殊质量检测等所有检测内容。具体检测内容包括但不限于：边坡检测、路床工程检测、水泥稳定碎石检测、沥青路面检测、人行道及附属工程检测、给排水管网检测、支护工程检测、土石方压实度回填检测、常规材料检测、管网工程等所有检测内容。具体范围和检测要求以该项目施工图及相关检测规范为准。</w:t>
      </w:r>
    </w:p>
    <w:p w14:paraId="470FD17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检测服务要求</w:t>
      </w:r>
    </w:p>
    <w:p w14:paraId="5866718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FF"/>
          <w:sz w:val="28"/>
          <w:szCs w:val="28"/>
          <w:highlight w:val="none"/>
        </w:rPr>
      </w:pP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必须保证以上检测类别的所有检测参数和检测频率符合工程质量检测规范、工程质量验收规范、行业管理要求，确保竣工验收合格，不得因超合同总价而不接收检测任务或拒绝出具检测报告。</w:t>
      </w:r>
    </w:p>
    <w:p w14:paraId="516FAF3C">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二、合同价款</w:t>
      </w:r>
    </w:p>
    <w:p w14:paraId="4889189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最终结算金额=实际检测数量×固定综合单价。</w:t>
      </w:r>
    </w:p>
    <w:p w14:paraId="018BE09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lang w:val="en-US" w:eastAsia="zh-CN"/>
        </w:rPr>
        <w:t>暂定合同金额 元，</w:t>
      </w:r>
      <w:r>
        <w:rPr>
          <w:rFonts w:hint="default" w:ascii="仿宋" w:hAnsi="仿宋" w:eastAsia="仿宋" w:cs="仿宋"/>
          <w:color w:val="auto"/>
          <w:sz w:val="28"/>
          <w:szCs w:val="28"/>
          <w:highlight w:val="none"/>
          <w:lang w:val="en-US" w:eastAsia="zh-CN"/>
        </w:rPr>
        <w:t>最终结算金额按照实际检测数量和固定综合单价据实结算。若最终结算金额超过</w:t>
      </w:r>
      <w:r>
        <w:rPr>
          <w:rFonts w:hint="eastAsia" w:ascii="仿宋" w:hAnsi="仿宋" w:eastAsia="仿宋" w:cs="仿宋"/>
          <w:color w:val="auto"/>
          <w:sz w:val="28"/>
          <w:szCs w:val="28"/>
          <w:highlight w:val="none"/>
          <w:lang w:val="en-US" w:eastAsia="zh-CN"/>
        </w:rPr>
        <w:t>暂定合同金额</w:t>
      </w:r>
      <w:r>
        <w:rPr>
          <w:rFonts w:hint="default" w:ascii="仿宋" w:hAnsi="仿宋" w:eastAsia="仿宋" w:cs="仿宋"/>
          <w:color w:val="auto"/>
          <w:sz w:val="28"/>
          <w:szCs w:val="28"/>
          <w:highlight w:val="none"/>
          <w:lang w:val="en-US" w:eastAsia="zh-CN"/>
        </w:rPr>
        <w:t>，则按</w:t>
      </w:r>
      <w:r>
        <w:rPr>
          <w:rFonts w:hint="eastAsia" w:ascii="仿宋" w:hAnsi="仿宋" w:eastAsia="仿宋" w:cs="仿宋"/>
          <w:color w:val="auto"/>
          <w:sz w:val="28"/>
          <w:szCs w:val="28"/>
          <w:highlight w:val="none"/>
          <w:lang w:val="en-US" w:eastAsia="zh-CN"/>
        </w:rPr>
        <w:t>暂定合同金额</w:t>
      </w:r>
      <w:r>
        <w:rPr>
          <w:rFonts w:hint="default" w:ascii="仿宋" w:hAnsi="仿宋" w:eastAsia="仿宋" w:cs="仿宋"/>
          <w:color w:val="auto"/>
          <w:sz w:val="28"/>
          <w:szCs w:val="28"/>
          <w:highlight w:val="none"/>
          <w:lang w:val="en-US" w:eastAsia="zh-CN"/>
        </w:rPr>
        <w:t>结算；若最终结算金额低于</w:t>
      </w:r>
      <w:r>
        <w:rPr>
          <w:rFonts w:hint="eastAsia" w:ascii="仿宋" w:hAnsi="仿宋" w:eastAsia="仿宋" w:cs="仿宋"/>
          <w:color w:val="auto"/>
          <w:sz w:val="28"/>
          <w:szCs w:val="28"/>
          <w:highlight w:val="none"/>
          <w:lang w:val="en-US" w:eastAsia="zh-CN"/>
        </w:rPr>
        <w:t>暂定合同金额</w:t>
      </w:r>
      <w:r>
        <w:rPr>
          <w:rFonts w:hint="default" w:ascii="仿宋" w:hAnsi="仿宋" w:eastAsia="仿宋" w:cs="仿宋"/>
          <w:color w:val="auto"/>
          <w:sz w:val="28"/>
          <w:szCs w:val="28"/>
          <w:highlight w:val="none"/>
          <w:lang w:val="en-US" w:eastAsia="zh-CN"/>
        </w:rPr>
        <w:t>，则按照最终结算金额据实结算。</w:t>
      </w:r>
    </w:p>
    <w:p w14:paraId="07EC63B5">
      <w:pPr>
        <w:adjustRightInd w:val="0"/>
        <w:snapToGrid w:val="0"/>
        <w:spacing w:line="500" w:lineRule="exact"/>
        <w:ind w:firstLine="562" w:firstLineChars="200"/>
        <w:jc w:val="left"/>
        <w:rPr>
          <w:rFonts w:hint="eastAsia" w:ascii="宋体" w:hAnsi="宋体" w:eastAsia="宋体"/>
          <w:color w:val="000000" w:themeColor="text1"/>
          <w:highlight w:val="none"/>
          <w14:textFill>
            <w14:solidFill>
              <w14:schemeClr w14:val="tx1"/>
            </w14:solidFill>
          </w14:textFill>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、交货地点</w:t>
      </w:r>
    </w:p>
    <w:p w14:paraId="2C9279E2">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甲方指定地点。</w:t>
      </w:r>
    </w:p>
    <w:p w14:paraId="63FB9F5D">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、验收方式</w:t>
      </w:r>
    </w:p>
    <w:p w14:paraId="1ACAD0DA">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按要求提交符合国家现行有关技术标准的检测报告，确保不会因璧山区中医院新院区红线外排水综合管网连通工程质量检测所有工程建设范围内各单项工程检测参数不全、检测频率不够、检测报告质量不符合要求等检测报告原因导致竣工验收不合格。成交供应商对检测报告的真实性、准确性负责。</w:t>
      </w:r>
    </w:p>
    <w:p w14:paraId="516CA410">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安全</w:t>
      </w:r>
      <w:r>
        <w:rPr>
          <w:rFonts w:hint="eastAsia" w:ascii="仿宋" w:hAnsi="仿宋" w:eastAsia="仿宋" w:cs="仿宋"/>
          <w:b/>
          <w:color w:val="auto"/>
          <w:sz w:val="28"/>
          <w:szCs w:val="28"/>
          <w:highlight w:val="none"/>
        </w:rPr>
        <w:t>责任</w:t>
      </w:r>
    </w:p>
    <w:p w14:paraId="6E6CE5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在履行合同过程中应遵守安全操作规则、保证自己人身安全；非</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原因，</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受到人身、财产损害或</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对第三人造成人身、财产损害的，</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应自行承担全部赔偿责任。</w:t>
      </w:r>
    </w:p>
    <w:p w14:paraId="5F447627">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600" w:leftChars="0"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、付款方式</w:t>
      </w:r>
    </w:p>
    <w:p w14:paraId="74F061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highlight w:val="none"/>
          <w:lang w:eastAsia="zh-CN"/>
        </w:rPr>
      </w:pPr>
      <w:r>
        <w:rPr>
          <w:rFonts w:hint="eastAsia" w:ascii="仿宋" w:hAnsi="仿宋" w:eastAsia="仿宋" w:cs="仿宋"/>
          <w:color w:val="auto"/>
          <w:sz w:val="28"/>
          <w:szCs w:val="28"/>
          <w:highlight w:val="none"/>
          <w:lang w:eastAsia="zh-CN"/>
        </w:rPr>
        <w:t>检测费进度款按季度支付，每次支付金额为当季度经甲方审核确认已完成产值的80%，竣工验收完成后支付至100%。</w:t>
      </w:r>
    </w:p>
    <w:p w14:paraId="5CD8E6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每次支付前，</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出具国家税务征收机关开具的增值税专用发票（发票抬头为：重庆市璧山现代服务业发展区管理委员会），由</w:t>
      </w:r>
      <w:r>
        <w:rPr>
          <w:rFonts w:hint="eastAsia" w:ascii="仿宋" w:hAnsi="仿宋" w:eastAsia="仿宋" w:cs="仿宋"/>
          <w:color w:val="auto"/>
          <w:sz w:val="28"/>
          <w:szCs w:val="28"/>
          <w:highlight w:val="none"/>
          <w:lang w:val="en-US" w:eastAsia="zh-CN"/>
        </w:rPr>
        <w:t>业主单位</w:t>
      </w:r>
      <w:r>
        <w:rPr>
          <w:rFonts w:hint="eastAsia" w:ascii="仿宋" w:hAnsi="仿宋" w:eastAsia="仿宋" w:cs="仿宋"/>
          <w:color w:val="auto"/>
          <w:sz w:val="28"/>
          <w:szCs w:val="28"/>
          <w:highlight w:val="none"/>
          <w:lang w:eastAsia="zh-CN"/>
        </w:rPr>
        <w:t>采用银行转帐或电汇至</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银行帐户。</w:t>
      </w:r>
      <w:r>
        <w:rPr>
          <w:rFonts w:hint="eastAsia" w:ascii="仿宋" w:hAnsi="仿宋" w:eastAsia="仿宋" w:cs="仿宋"/>
          <w:color w:val="auto"/>
          <w:sz w:val="28"/>
          <w:szCs w:val="28"/>
          <w:highlight w:val="none"/>
          <w:lang w:val="en-US" w:eastAsia="zh-CN"/>
        </w:rPr>
        <w:t>乙方未按要求开具发票的业主单位</w:t>
      </w:r>
      <w:r>
        <w:rPr>
          <w:rFonts w:hint="eastAsia" w:ascii="仿宋" w:hAnsi="仿宋" w:eastAsia="仿宋" w:cs="仿宋"/>
          <w:color w:val="auto"/>
          <w:sz w:val="28"/>
          <w:szCs w:val="28"/>
          <w:highlight w:val="none"/>
          <w:lang w:eastAsia="zh-CN"/>
        </w:rPr>
        <w:t>有权拒绝支付并不承担任何违约责任。</w:t>
      </w:r>
    </w:p>
    <w:p w14:paraId="50A3AF7B">
      <w:pPr>
        <w:keepNext w:val="0"/>
        <w:keepLines w:val="0"/>
        <w:pageBreakBefore w:val="0"/>
        <w:widowControl w:val="0"/>
        <w:shd w:val="clear"/>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、甲乙双方的权利和义务</w:t>
      </w:r>
    </w:p>
    <w:p w14:paraId="2EA895DD">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（一）甲方的权利和义务</w:t>
      </w:r>
    </w:p>
    <w:p w14:paraId="61B5457D">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1、甲方不得向乙方提出任何影响检测结果公正性、准确性的不合理要求。</w:t>
      </w:r>
    </w:p>
    <w:p w14:paraId="4B41DE32">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2、保证按合同约定及时支付检测费用。</w:t>
      </w:r>
    </w:p>
    <w:p w14:paraId="4485BC05">
      <w:pPr>
        <w:keepNext w:val="0"/>
        <w:keepLines w:val="0"/>
        <w:pageBreakBefore w:val="0"/>
        <w:widowControl w:val="0"/>
        <w:shd w:val="clea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（二）乙方的权利和义务</w:t>
      </w:r>
    </w:p>
    <w:p w14:paraId="3CD25420">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1、按现行检测标准、规范和设计要求的方法进行试验检测，按时保质保量的完成任务。如送检样品的检测结果不符合相应的规范或标准要求乙方有义务按本合同之规定在检测结论出具当天向甲方通报。</w:t>
      </w:r>
    </w:p>
    <w:p w14:paraId="743E35E2">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2、乙方根据甲方提供的工程名称、委托信息等，在资质许可范围内根据不同材料相应规范、标准，出具相关检测报告并对承接范围内送检样品的检测项目的检测结果负责。</w:t>
      </w:r>
    </w:p>
    <w:p w14:paraId="2735DAC1">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3、乙方独立地实施符合国家、行业或地方标准的检测，并根据相应的标准规范对送检样品的检测结果进行客观、公正、科学、准确的判定。</w:t>
      </w:r>
    </w:p>
    <w:p w14:paraId="5295B1AE">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4、乙方保证在合同期限内完成相应的检测工作，并出具真实、有效且质监站和档案馆认可的检测报告。</w:t>
      </w:r>
    </w:p>
    <w:p w14:paraId="4033F52F">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ins w:id="0" w:author="太古律师" w:date="2025-03-27T11:14:28Z"/>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5、因本项目涉及检测类别多，检测技术要求高，乙方应熟悉项目施工图，指导甲方填写检测委托，对委托参数不全，委托数量不足等应及时纠正和提示甲方进行完善。</w:t>
      </w:r>
    </w:p>
    <w:p w14:paraId="1ABAC158">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、分包及转包</w:t>
      </w:r>
    </w:p>
    <w:p w14:paraId="3F7E06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1、甲方本次竞选范围内个别检测参数在乙方资质业务范围外的，经甲方书面同意后，可分包给具有相应资质的单位，相关费用已包含至清单价格，不另行增加。</w:t>
      </w:r>
    </w:p>
    <w:p w14:paraId="2A391D3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2、乙方本身资质业务范围内的项目分包，除混凝土、砂浆有龄期要求的试件需当天检测的，必须经甲方书面同意，可以就近分包给具有相应资质的单位。</w:t>
      </w:r>
    </w:p>
    <w:p w14:paraId="637E9BAC">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3、如有转包或未经甲方书面同意的分包行为，视为乙方的违约，按违约条款处理。</w:t>
      </w:r>
    </w:p>
    <w:p w14:paraId="5F3C0184">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、乙方</w:t>
      </w:r>
      <w:r>
        <w:rPr>
          <w:rFonts w:hint="eastAsia" w:ascii="仿宋" w:hAnsi="仿宋" w:eastAsia="仿宋" w:cs="仿宋"/>
          <w:b/>
          <w:color w:val="auto"/>
          <w:sz w:val="28"/>
          <w:szCs w:val="28"/>
          <w:highlight w:val="none"/>
          <w:lang w:eastAsia="zh-CN"/>
        </w:rPr>
        <w:t>竞选</w:t>
      </w:r>
      <w:r>
        <w:rPr>
          <w:rFonts w:hint="eastAsia" w:ascii="仿宋" w:hAnsi="仿宋" w:eastAsia="仿宋" w:cs="仿宋"/>
          <w:b/>
          <w:color w:val="auto"/>
          <w:sz w:val="28"/>
          <w:szCs w:val="28"/>
          <w:highlight w:val="none"/>
        </w:rPr>
        <w:t>文件承诺</w:t>
      </w:r>
    </w:p>
    <w:p w14:paraId="369EF2E8">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十、违约责任</w:t>
      </w:r>
    </w:p>
    <w:p w14:paraId="34E1C51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任何一方不履行或不完全履行本合同约定条款的即构成违约，但不可抗力致使合同无法履行的除外。</w:t>
      </w:r>
    </w:p>
    <w:p w14:paraId="0E1B4C3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2</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因乙方原因造成交付的报告、成果遗漏、错误或不符合检测管理规范及建筑主管部门或甲方要求，甲方可要求乙方重新检测，乙方须在甲方规定的时间内完成并重新交付符合约定的报告、成果、文件。若乙方出具虚假检测报告，甲方将视乙方严重违约，甲方有权立即解除合同，且不支付任何费用，已经支付的有权要求退回，造成甲方损失的，乙方还应当全部赔偿。</w:t>
      </w:r>
    </w:p>
    <w:p w14:paraId="3A31F30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3</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乙方须保证交付的检测报告的真实性，若因遗漏、错误或其他因乙方责任造成工程质量、安全责任事故或其他损失的，乙方应承担全部法律及经济责任。乙方提交的检测成果不得侵犯任何第三人的合法权益，否则因此而给甲方造成损失的，乙方应当予以赔偿。</w:t>
      </w:r>
    </w:p>
    <w:p w14:paraId="4E069C3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4</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本合同履行期间，如乙方擅自中途停止或解除合同，乙方应向甲方赔偿合同暂定价款的20%，并归还甲方已支付的全部检测费。</w:t>
      </w:r>
    </w:p>
    <w:p w14:paraId="54BB4FA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5</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乙方未能按合同约定的日期提交检测报告时，应向甲方赔偿拖期损失费，每天的拖期损失费按合同暂定价款的0.5‰计算。</w:t>
      </w:r>
    </w:p>
    <w:p w14:paraId="2C9668A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val="0"/>
          <w:color w:val="auto"/>
          <w:sz w:val="28"/>
          <w:szCs w:val="28"/>
          <w:highlight w:val="none"/>
          <w:lang w:val="en-US" w:eastAsia="zh-CN"/>
        </w:rPr>
        <w:t>6</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rPr>
        <w:t>乙方未经甲方同意，将检测内容转包或分包给第三方</w:t>
      </w:r>
      <w:r>
        <w:rPr>
          <w:rFonts w:hint="eastAsia" w:ascii="仿宋" w:hAnsi="仿宋" w:eastAsia="仿宋" w:cs="仿宋"/>
          <w:b w:val="0"/>
          <w:color w:val="auto"/>
          <w:sz w:val="28"/>
          <w:szCs w:val="28"/>
          <w:highlight w:val="none"/>
          <w:lang w:val="en-US" w:eastAsia="zh-CN"/>
        </w:rPr>
        <w:t>则构成严重违约，甲方有权解除合同并要求乙方</w:t>
      </w:r>
      <w:r>
        <w:rPr>
          <w:rFonts w:hint="eastAsia" w:ascii="仿宋" w:hAnsi="仿宋" w:eastAsia="仿宋" w:cs="仿宋"/>
          <w:b w:val="0"/>
          <w:color w:val="auto"/>
          <w:sz w:val="28"/>
          <w:szCs w:val="28"/>
          <w:highlight w:val="none"/>
        </w:rPr>
        <w:t>赔偿合同暂定价款的20%，并归还甲方已支付的全部检测费。</w:t>
      </w:r>
    </w:p>
    <w:p w14:paraId="6BCA89C1">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、其他约定事项：</w:t>
      </w:r>
    </w:p>
    <w:p w14:paraId="4360DCA3">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竞选</w:t>
      </w:r>
      <w:r>
        <w:rPr>
          <w:rFonts w:hint="eastAsia" w:ascii="仿宋" w:hAnsi="仿宋" w:eastAsia="仿宋" w:cs="仿宋"/>
          <w:color w:val="auto"/>
          <w:sz w:val="28"/>
          <w:szCs w:val="28"/>
          <w:highlight w:val="none"/>
        </w:rPr>
        <w:t>文件及其补遗文件、</w:t>
      </w:r>
      <w:r>
        <w:rPr>
          <w:rFonts w:hint="eastAsia" w:ascii="仿宋" w:hAnsi="仿宋" w:eastAsia="仿宋" w:cs="仿宋"/>
          <w:color w:val="auto"/>
          <w:sz w:val="28"/>
          <w:szCs w:val="28"/>
          <w:highlight w:val="none"/>
          <w:lang w:eastAsia="zh-CN"/>
        </w:rPr>
        <w:t>竞选</w:t>
      </w:r>
      <w:r>
        <w:rPr>
          <w:rFonts w:hint="eastAsia" w:ascii="仿宋" w:hAnsi="仿宋" w:eastAsia="仿宋" w:cs="仿宋"/>
          <w:color w:val="auto"/>
          <w:sz w:val="28"/>
          <w:szCs w:val="28"/>
          <w:highlight w:val="none"/>
        </w:rPr>
        <w:t>文件和承诺是本合同不可分割的部分。</w:t>
      </w:r>
    </w:p>
    <w:p w14:paraId="3601C355">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2、本合同如发生争议由供需双方协商解决，协商不成</w:t>
      </w:r>
      <w:r>
        <w:rPr>
          <w:rFonts w:hint="eastAsia" w:ascii="仿宋" w:hAnsi="仿宋" w:eastAsia="仿宋" w:cs="仿宋"/>
          <w:color w:val="auto"/>
          <w:sz w:val="28"/>
          <w:szCs w:val="28"/>
          <w:highlight w:val="none"/>
          <w:u w:val="single"/>
        </w:rPr>
        <w:t>向甲方所在地人民法院提起诉讼。</w:t>
      </w:r>
    </w:p>
    <w:p w14:paraId="138C0972">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3、本合同一式</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份、乙方执2份，具同等法律效力。</w:t>
      </w:r>
    </w:p>
    <w:p w14:paraId="490FFA49">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w:t>
      </w:r>
    </w:p>
    <w:p w14:paraId="5A47CD95">
      <w:pPr>
        <w:pStyle w:val="2"/>
        <w:rPr>
          <w:rFonts w:hint="default" w:eastAsia="仿宋"/>
          <w:highlight w:val="none"/>
          <w:lang w:val="en-US" w:eastAsia="zh-CN"/>
        </w:rPr>
      </w:pPr>
      <w:r>
        <w:rPr>
          <w:rFonts w:hint="eastAsia" w:ascii="仿宋" w:hAnsi="仿宋" w:eastAsia="仿宋" w:cs="仿宋"/>
          <w:color w:val="auto"/>
          <w:sz w:val="28"/>
          <w:szCs w:val="28"/>
          <w:highlight w:val="none"/>
          <w:lang w:val="en-US" w:eastAsia="zh-CN"/>
        </w:rPr>
        <w:t xml:space="preserve">     </w:t>
      </w:r>
    </w:p>
    <w:tbl>
      <w:tblPr>
        <w:tblStyle w:val="20"/>
        <w:tblW w:w="9508" w:type="dxa"/>
        <w:tblInd w:w="0" w:type="dxa"/>
        <w:tblLayout w:type="fixed"/>
        <w:tblCellMar>
          <w:top w:w="0" w:type="dxa"/>
          <w:left w:w="108" w:type="dxa"/>
          <w:bottom w:w="0" w:type="dxa"/>
          <w:right w:w="108" w:type="dxa"/>
        </w:tblCellMar>
      </w:tblPr>
      <w:tblGrid>
        <w:gridCol w:w="4795"/>
        <w:gridCol w:w="4713"/>
      </w:tblGrid>
      <w:tr w14:paraId="3F2AAE60">
        <w:tblPrEx>
          <w:tblCellMar>
            <w:top w:w="0" w:type="dxa"/>
            <w:left w:w="108" w:type="dxa"/>
            <w:bottom w:w="0" w:type="dxa"/>
            <w:right w:w="108" w:type="dxa"/>
          </w:tblCellMar>
        </w:tblPrEx>
        <w:trPr>
          <w:trHeight w:val="361" w:hRule="atLeast"/>
        </w:trPr>
        <w:tc>
          <w:tcPr>
            <w:tcW w:w="4795" w:type="dxa"/>
            <w:vAlign w:val="center"/>
          </w:tcPr>
          <w:p w14:paraId="7075555C">
            <w:pPr>
              <w:keepNext w:val="0"/>
              <w:keepLines w:val="0"/>
              <w:pageBreakBefore w:val="0"/>
              <w:widowControl w:val="0"/>
              <w:kinsoku/>
              <w:wordWrap/>
              <w:overflowPunct/>
              <w:topLinePunct w:val="0"/>
              <w:autoSpaceDE/>
              <w:autoSpaceDN/>
              <w:bidi w:val="0"/>
              <w:adjustRightInd/>
              <w:spacing w:line="360" w:lineRule="auto"/>
              <w:ind w:left="1200" w:hanging="1400" w:hangingChars="5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lang w:eastAsia="zh-CN"/>
              </w:rPr>
              <w:t>（业主单位）</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25E134A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tc>
      </w:tr>
      <w:tr w14:paraId="16504708">
        <w:tblPrEx>
          <w:tblCellMar>
            <w:top w:w="0" w:type="dxa"/>
            <w:left w:w="108" w:type="dxa"/>
            <w:bottom w:w="0" w:type="dxa"/>
            <w:right w:w="108" w:type="dxa"/>
          </w:tblCellMar>
        </w:tblPrEx>
        <w:trPr>
          <w:trHeight w:val="367" w:hRule="atLeast"/>
        </w:trPr>
        <w:tc>
          <w:tcPr>
            <w:tcW w:w="4795" w:type="dxa"/>
            <w:vAlign w:val="center"/>
          </w:tcPr>
          <w:p w14:paraId="691FA927">
            <w:pPr>
              <w:keepNext w:val="0"/>
              <w:keepLines w:val="0"/>
              <w:pageBreakBefore w:val="0"/>
              <w:widowControl w:val="0"/>
              <w:kinsoku/>
              <w:wordWrap/>
              <w:overflowPunct/>
              <w:topLinePunct w:val="0"/>
              <w:autoSpaceDE/>
              <w:autoSpaceDN/>
              <w:bidi w:val="0"/>
              <w:adjustRightInd/>
              <w:spacing w:line="360" w:lineRule="auto"/>
              <w:ind w:left="1200" w:hanging="1400" w:hangingChars="5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4713" w:type="dxa"/>
            <w:vAlign w:val="center"/>
          </w:tcPr>
          <w:p w14:paraId="23DC116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 xml:space="preserve"> </w:t>
            </w:r>
          </w:p>
        </w:tc>
      </w:tr>
      <w:tr w14:paraId="2248B6C8">
        <w:tblPrEx>
          <w:tblCellMar>
            <w:top w:w="0" w:type="dxa"/>
            <w:left w:w="108" w:type="dxa"/>
            <w:bottom w:w="0" w:type="dxa"/>
            <w:right w:w="108" w:type="dxa"/>
          </w:tblCellMar>
        </w:tblPrEx>
        <w:trPr>
          <w:trHeight w:val="482" w:hRule="atLeast"/>
        </w:trPr>
        <w:tc>
          <w:tcPr>
            <w:tcW w:w="4795" w:type="dxa"/>
            <w:vAlign w:val="center"/>
          </w:tcPr>
          <w:p w14:paraId="7E905684">
            <w:pPr>
              <w:keepNext w:val="0"/>
              <w:keepLines w:val="0"/>
              <w:pageBreakBefore w:val="0"/>
              <w:widowControl w:val="0"/>
              <w:kinsoku/>
              <w:wordWrap/>
              <w:overflowPunct/>
              <w:topLinePunct w:val="0"/>
              <w:autoSpaceDE/>
              <w:autoSpaceDN/>
              <w:bidi w:val="0"/>
              <w:adjustRightInd/>
              <w:spacing w:line="360" w:lineRule="auto"/>
              <w:ind w:left="1200" w:hanging="1400" w:hangingChars="5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 办 人：</w:t>
            </w:r>
          </w:p>
        </w:tc>
        <w:tc>
          <w:tcPr>
            <w:tcW w:w="4713" w:type="dxa"/>
            <w:vAlign w:val="center"/>
          </w:tcPr>
          <w:p w14:paraId="31828693">
            <w:pPr>
              <w:keepNext w:val="0"/>
              <w:keepLines w:val="0"/>
              <w:pageBreakBefore w:val="0"/>
              <w:widowControl w:val="0"/>
              <w:tabs>
                <w:tab w:val="right" w:pos="3314"/>
              </w:tabs>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经 办 人：</w:t>
            </w:r>
            <w:r>
              <w:rPr>
                <w:rFonts w:hint="eastAsia" w:ascii="仿宋" w:hAnsi="仿宋" w:eastAsia="仿宋" w:cs="仿宋"/>
                <w:color w:val="auto"/>
                <w:sz w:val="28"/>
                <w:szCs w:val="28"/>
                <w:highlight w:val="none"/>
                <w:lang w:val="en-US" w:eastAsia="zh-CN"/>
              </w:rPr>
              <w:t xml:space="preserve"> </w:t>
            </w:r>
          </w:p>
        </w:tc>
      </w:tr>
      <w:tr w14:paraId="4820A525">
        <w:tblPrEx>
          <w:tblCellMar>
            <w:top w:w="0" w:type="dxa"/>
            <w:left w:w="108" w:type="dxa"/>
            <w:bottom w:w="0" w:type="dxa"/>
            <w:right w:w="108" w:type="dxa"/>
          </w:tblCellMar>
        </w:tblPrEx>
        <w:tc>
          <w:tcPr>
            <w:tcW w:w="4795" w:type="dxa"/>
            <w:vAlign w:val="center"/>
          </w:tcPr>
          <w:p w14:paraId="22D715D5">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20"/>
                <w:sz w:val="28"/>
                <w:szCs w:val="28"/>
                <w:highlight w:val="none"/>
              </w:rPr>
              <w:t>统一社会信用代码：</w:t>
            </w:r>
            <w:r>
              <w:rPr>
                <w:rFonts w:hint="eastAsia" w:ascii="仿宋" w:hAnsi="仿宋" w:eastAsia="仿宋" w:cs="仿宋"/>
                <w:color w:val="auto"/>
                <w:spacing w:val="-20"/>
                <w:sz w:val="28"/>
                <w:szCs w:val="28"/>
                <w:highlight w:val="none"/>
                <w:lang w:val="en-US" w:eastAsia="zh-CN"/>
              </w:rPr>
              <w:t xml:space="preserve"> </w:t>
            </w:r>
          </w:p>
        </w:tc>
        <w:tc>
          <w:tcPr>
            <w:tcW w:w="4713" w:type="dxa"/>
            <w:vAlign w:val="center"/>
          </w:tcPr>
          <w:p w14:paraId="19D6896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color w:val="auto"/>
                <w:spacing w:val="-20"/>
                <w:sz w:val="28"/>
                <w:szCs w:val="28"/>
                <w:highlight w:val="none"/>
              </w:rPr>
              <w:t>统一社会信用代码：</w:t>
            </w:r>
            <w:r>
              <w:rPr>
                <w:rFonts w:hint="eastAsia" w:ascii="仿宋" w:hAnsi="仿宋" w:eastAsia="仿宋" w:cs="仿宋"/>
                <w:color w:val="auto"/>
                <w:spacing w:val="-20"/>
                <w:sz w:val="28"/>
                <w:szCs w:val="28"/>
                <w:highlight w:val="none"/>
                <w:lang w:val="en-US" w:eastAsia="zh-CN"/>
              </w:rPr>
              <w:t xml:space="preserve"> </w:t>
            </w:r>
          </w:p>
        </w:tc>
      </w:tr>
      <w:tr w14:paraId="5B929A9A">
        <w:tblPrEx>
          <w:tblCellMar>
            <w:top w:w="0" w:type="dxa"/>
            <w:left w:w="108" w:type="dxa"/>
            <w:bottom w:w="0" w:type="dxa"/>
            <w:right w:w="108" w:type="dxa"/>
          </w:tblCellMar>
        </w:tblPrEx>
        <w:tc>
          <w:tcPr>
            <w:tcW w:w="4795" w:type="dxa"/>
            <w:vAlign w:val="center"/>
          </w:tcPr>
          <w:p w14:paraId="633D371A">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pacing w:val="-20"/>
                <w:sz w:val="28"/>
                <w:szCs w:val="28"/>
                <w:highlight w:val="none"/>
                <w:lang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77DE3B0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tc>
      </w:tr>
      <w:tr w14:paraId="4A3C9C5E">
        <w:tblPrEx>
          <w:tblCellMar>
            <w:top w:w="0" w:type="dxa"/>
            <w:left w:w="108" w:type="dxa"/>
            <w:bottom w:w="0" w:type="dxa"/>
            <w:right w:w="108" w:type="dxa"/>
          </w:tblCellMar>
        </w:tblPrEx>
        <w:trPr>
          <w:trHeight w:val="510" w:hRule="atLeast"/>
        </w:trPr>
        <w:tc>
          <w:tcPr>
            <w:tcW w:w="4795" w:type="dxa"/>
            <w:vAlign w:val="center"/>
          </w:tcPr>
          <w:p w14:paraId="49426DD4">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3EECB5B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val="en-US" w:eastAsia="zh-CN"/>
              </w:rPr>
              <w:t xml:space="preserve"> </w:t>
            </w:r>
          </w:p>
        </w:tc>
      </w:tr>
      <w:tr w14:paraId="1B4084B2">
        <w:tblPrEx>
          <w:tblCellMar>
            <w:top w:w="0" w:type="dxa"/>
            <w:left w:w="108" w:type="dxa"/>
            <w:bottom w:w="0" w:type="dxa"/>
            <w:right w:w="108" w:type="dxa"/>
          </w:tblCellMar>
        </w:tblPrEx>
        <w:trPr>
          <w:trHeight w:val="613" w:hRule="atLeast"/>
        </w:trPr>
        <w:tc>
          <w:tcPr>
            <w:tcW w:w="4795" w:type="dxa"/>
            <w:vAlign w:val="center"/>
          </w:tcPr>
          <w:p w14:paraId="1DDE5C5F">
            <w:pPr>
              <w:keepNext w:val="0"/>
              <w:keepLines w:val="0"/>
              <w:pageBreakBefore w:val="0"/>
              <w:widowControl w:val="0"/>
              <w:kinsoku/>
              <w:wordWrap/>
              <w:overflowPunct/>
              <w:topLinePunct w:val="0"/>
              <w:autoSpaceDE/>
              <w:autoSpaceDN/>
              <w:bidi w:val="0"/>
              <w:adjustRightInd/>
              <w:spacing w:line="360" w:lineRule="auto"/>
              <w:ind w:left="1200" w:hanging="1400" w:hangingChars="5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7EB9533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 xml:space="preserve"> </w:t>
            </w:r>
          </w:p>
        </w:tc>
      </w:tr>
      <w:tr w14:paraId="33EDF557">
        <w:tblPrEx>
          <w:tblCellMar>
            <w:top w:w="0" w:type="dxa"/>
            <w:left w:w="108" w:type="dxa"/>
            <w:bottom w:w="0" w:type="dxa"/>
            <w:right w:w="108" w:type="dxa"/>
          </w:tblCellMar>
        </w:tblPrEx>
        <w:trPr>
          <w:trHeight w:val="638" w:hRule="atLeast"/>
        </w:trPr>
        <w:tc>
          <w:tcPr>
            <w:tcW w:w="4795" w:type="dxa"/>
            <w:vAlign w:val="center"/>
          </w:tcPr>
          <w:p w14:paraId="1D55A643">
            <w:pPr>
              <w:keepNext w:val="0"/>
              <w:keepLines w:val="0"/>
              <w:pageBreakBefore w:val="0"/>
              <w:widowControl w:val="0"/>
              <w:kinsoku/>
              <w:wordWrap/>
              <w:overflowPunct/>
              <w:topLinePunct w:val="0"/>
              <w:autoSpaceDE/>
              <w:autoSpaceDN/>
              <w:bidi w:val="0"/>
              <w:adjustRightInd/>
              <w:spacing w:line="360" w:lineRule="auto"/>
              <w:ind w:left="1200" w:hanging="1400" w:hangingChars="500"/>
              <w:jc w:val="left"/>
              <w:textAlignment w:val="auto"/>
              <w:rPr>
                <w:rFonts w:hint="eastAsia" w:ascii="仿宋" w:hAnsi="仿宋" w:eastAsia="仿宋" w:cs="仿宋"/>
                <w:color w:val="auto"/>
                <w:spacing w:val="-20"/>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4E3F92E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val="en-US" w:eastAsia="zh-CN"/>
              </w:rPr>
              <w:t xml:space="preserve"> </w:t>
            </w:r>
          </w:p>
        </w:tc>
      </w:tr>
      <w:tr w14:paraId="5BAAE6B7">
        <w:tblPrEx>
          <w:tblCellMar>
            <w:top w:w="0" w:type="dxa"/>
            <w:left w:w="108" w:type="dxa"/>
            <w:bottom w:w="0" w:type="dxa"/>
            <w:right w:w="108" w:type="dxa"/>
          </w:tblCellMar>
        </w:tblPrEx>
        <w:tc>
          <w:tcPr>
            <w:tcW w:w="4795" w:type="dxa"/>
            <w:vAlign w:val="center"/>
          </w:tcPr>
          <w:p w14:paraId="10B08AE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c>
          <w:tcPr>
            <w:tcW w:w="4713" w:type="dxa"/>
            <w:vAlign w:val="center"/>
          </w:tcPr>
          <w:p w14:paraId="7CF769E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686DD8E1">
        <w:tblPrEx>
          <w:tblCellMar>
            <w:top w:w="0" w:type="dxa"/>
            <w:left w:w="108" w:type="dxa"/>
            <w:bottom w:w="0" w:type="dxa"/>
            <w:right w:w="108" w:type="dxa"/>
          </w:tblCellMar>
        </w:tblPrEx>
        <w:tc>
          <w:tcPr>
            <w:tcW w:w="4795" w:type="dxa"/>
            <w:shd w:val="clear" w:color="auto" w:fill="auto"/>
            <w:vAlign w:val="center"/>
          </w:tcPr>
          <w:p w14:paraId="3D9B402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6D408E0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6881FF82">
        <w:tblPrEx>
          <w:tblCellMar>
            <w:top w:w="0" w:type="dxa"/>
            <w:left w:w="108" w:type="dxa"/>
            <w:bottom w:w="0" w:type="dxa"/>
            <w:right w:w="108" w:type="dxa"/>
          </w:tblCellMar>
        </w:tblPrEx>
        <w:tc>
          <w:tcPr>
            <w:tcW w:w="4795" w:type="dxa"/>
            <w:shd w:val="clear" w:color="auto" w:fill="auto"/>
            <w:vAlign w:val="center"/>
          </w:tcPr>
          <w:p w14:paraId="4550C93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75FA94A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7F4B1C7A">
        <w:tblPrEx>
          <w:tblCellMar>
            <w:top w:w="0" w:type="dxa"/>
            <w:left w:w="108" w:type="dxa"/>
            <w:bottom w:w="0" w:type="dxa"/>
            <w:right w:w="108" w:type="dxa"/>
          </w:tblCellMar>
        </w:tblPrEx>
        <w:tc>
          <w:tcPr>
            <w:tcW w:w="4795" w:type="dxa"/>
            <w:shd w:val="clear" w:color="auto" w:fill="auto"/>
            <w:vAlign w:val="center"/>
          </w:tcPr>
          <w:p w14:paraId="0DEC3030">
            <w:pPr>
              <w:keepNext w:val="0"/>
              <w:keepLines w:val="0"/>
              <w:pageBreakBefore w:val="0"/>
              <w:widowControl w:val="0"/>
              <w:tabs>
                <w:tab w:val="right" w:pos="3314"/>
              </w:tabs>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经 办 人：</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07DC44C7">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49C526C7">
        <w:tblPrEx>
          <w:tblCellMar>
            <w:top w:w="0" w:type="dxa"/>
            <w:left w:w="108" w:type="dxa"/>
            <w:bottom w:w="0" w:type="dxa"/>
            <w:right w:w="108" w:type="dxa"/>
          </w:tblCellMar>
        </w:tblPrEx>
        <w:tc>
          <w:tcPr>
            <w:tcW w:w="4795" w:type="dxa"/>
            <w:shd w:val="clear" w:color="auto" w:fill="auto"/>
            <w:vAlign w:val="center"/>
          </w:tcPr>
          <w:p w14:paraId="2DB1E3B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color w:val="auto"/>
                <w:spacing w:val="-20"/>
                <w:sz w:val="28"/>
                <w:szCs w:val="28"/>
                <w:highlight w:val="none"/>
              </w:rPr>
              <w:t>统一社会信用代码：</w:t>
            </w:r>
            <w:r>
              <w:rPr>
                <w:rFonts w:hint="eastAsia" w:ascii="仿宋" w:hAnsi="仿宋" w:eastAsia="仿宋" w:cs="仿宋"/>
                <w:color w:val="auto"/>
                <w:spacing w:val="-20"/>
                <w:sz w:val="28"/>
                <w:szCs w:val="28"/>
                <w:highlight w:val="none"/>
                <w:lang w:val="en-US" w:eastAsia="zh-CN"/>
              </w:rPr>
              <w:t xml:space="preserve"> </w:t>
            </w:r>
          </w:p>
        </w:tc>
        <w:tc>
          <w:tcPr>
            <w:tcW w:w="4713" w:type="dxa"/>
            <w:vAlign w:val="center"/>
          </w:tcPr>
          <w:p w14:paraId="3B90DC8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5038212E">
        <w:tblPrEx>
          <w:tblCellMar>
            <w:top w:w="0" w:type="dxa"/>
            <w:left w:w="108" w:type="dxa"/>
            <w:bottom w:w="0" w:type="dxa"/>
            <w:right w:w="108" w:type="dxa"/>
          </w:tblCellMar>
        </w:tblPrEx>
        <w:tc>
          <w:tcPr>
            <w:tcW w:w="4795" w:type="dxa"/>
            <w:shd w:val="clear" w:color="auto" w:fill="auto"/>
            <w:vAlign w:val="center"/>
          </w:tcPr>
          <w:p w14:paraId="22BC8A8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46A24A5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6EBD8866">
        <w:tblPrEx>
          <w:tblCellMar>
            <w:top w:w="0" w:type="dxa"/>
            <w:left w:w="108" w:type="dxa"/>
            <w:bottom w:w="0" w:type="dxa"/>
            <w:right w:w="108" w:type="dxa"/>
          </w:tblCellMar>
        </w:tblPrEx>
        <w:tc>
          <w:tcPr>
            <w:tcW w:w="4795" w:type="dxa"/>
            <w:shd w:val="clear" w:color="auto" w:fill="auto"/>
            <w:vAlign w:val="center"/>
          </w:tcPr>
          <w:p w14:paraId="3259704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5B33404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5E6FE7FF">
        <w:tblPrEx>
          <w:tblCellMar>
            <w:top w:w="0" w:type="dxa"/>
            <w:left w:w="108" w:type="dxa"/>
            <w:bottom w:w="0" w:type="dxa"/>
            <w:right w:w="108" w:type="dxa"/>
          </w:tblCellMar>
        </w:tblPrEx>
        <w:tc>
          <w:tcPr>
            <w:tcW w:w="4795" w:type="dxa"/>
            <w:shd w:val="clear" w:color="auto" w:fill="auto"/>
            <w:vAlign w:val="center"/>
          </w:tcPr>
          <w:p w14:paraId="5C9E880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313801E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0BCF980F">
        <w:tblPrEx>
          <w:tblCellMar>
            <w:top w:w="0" w:type="dxa"/>
            <w:left w:w="108" w:type="dxa"/>
            <w:bottom w:w="0" w:type="dxa"/>
            <w:right w:w="108" w:type="dxa"/>
          </w:tblCellMar>
        </w:tblPrEx>
        <w:tc>
          <w:tcPr>
            <w:tcW w:w="4795" w:type="dxa"/>
            <w:shd w:val="clear" w:color="auto" w:fill="auto"/>
            <w:vAlign w:val="center"/>
          </w:tcPr>
          <w:p w14:paraId="6374B0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val="en-US" w:eastAsia="zh-CN"/>
              </w:rPr>
              <w:t xml:space="preserve"> </w:t>
            </w:r>
          </w:p>
        </w:tc>
        <w:tc>
          <w:tcPr>
            <w:tcW w:w="4713" w:type="dxa"/>
            <w:vAlign w:val="center"/>
          </w:tcPr>
          <w:p w14:paraId="7DC3AE7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r w14:paraId="646C7F21">
        <w:tblPrEx>
          <w:tblCellMar>
            <w:top w:w="0" w:type="dxa"/>
            <w:left w:w="108" w:type="dxa"/>
            <w:bottom w:w="0" w:type="dxa"/>
            <w:right w:w="108" w:type="dxa"/>
          </w:tblCellMar>
        </w:tblPrEx>
        <w:tc>
          <w:tcPr>
            <w:tcW w:w="4795" w:type="dxa"/>
            <w:shd w:val="clear" w:color="auto" w:fill="auto"/>
            <w:vAlign w:val="center"/>
          </w:tcPr>
          <w:p w14:paraId="3FDEA41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c>
          <w:tcPr>
            <w:tcW w:w="4713" w:type="dxa"/>
            <w:vAlign w:val="center"/>
          </w:tcPr>
          <w:p w14:paraId="356BA48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8"/>
                <w:szCs w:val="28"/>
                <w:highlight w:val="none"/>
              </w:rPr>
            </w:pPr>
          </w:p>
        </w:tc>
      </w:tr>
    </w:tbl>
    <w:p w14:paraId="4A3D50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1、本合同涉及的附件内容已由</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双方按照</w:t>
      </w:r>
      <w:r>
        <w:rPr>
          <w:rFonts w:hint="eastAsia" w:ascii="仿宋" w:hAnsi="仿宋" w:eastAsia="仿宋" w:cs="仿宋"/>
          <w:color w:val="auto"/>
          <w:sz w:val="28"/>
          <w:szCs w:val="28"/>
          <w:highlight w:val="none"/>
          <w:lang w:eastAsia="zh-CN"/>
        </w:rPr>
        <w:t>竞选</w:t>
      </w:r>
      <w:r>
        <w:rPr>
          <w:rFonts w:hint="eastAsia" w:ascii="仿宋" w:hAnsi="仿宋" w:eastAsia="仿宋" w:cs="仿宋"/>
          <w:color w:val="auto"/>
          <w:sz w:val="28"/>
          <w:szCs w:val="28"/>
          <w:highlight w:val="none"/>
        </w:rPr>
        <w:t>文件及补遗文件、</w:t>
      </w:r>
      <w:r>
        <w:rPr>
          <w:rFonts w:hint="eastAsia" w:ascii="仿宋" w:hAnsi="仿宋" w:eastAsia="仿宋" w:cs="仿宋"/>
          <w:color w:val="auto"/>
          <w:sz w:val="28"/>
          <w:szCs w:val="28"/>
          <w:highlight w:val="none"/>
          <w:lang w:eastAsia="zh-CN"/>
        </w:rPr>
        <w:t>竞选</w:t>
      </w:r>
      <w:r>
        <w:rPr>
          <w:rFonts w:hint="eastAsia" w:ascii="仿宋" w:hAnsi="仿宋" w:eastAsia="仿宋" w:cs="仿宋"/>
          <w:color w:val="auto"/>
          <w:sz w:val="28"/>
          <w:szCs w:val="28"/>
          <w:highlight w:val="none"/>
        </w:rPr>
        <w:t>文件和</w:t>
      </w:r>
      <w:r>
        <w:rPr>
          <w:rFonts w:hint="eastAsia" w:ascii="仿宋" w:hAnsi="仿宋" w:eastAsia="仿宋" w:cs="仿宋"/>
          <w:color w:val="auto"/>
          <w:sz w:val="28"/>
          <w:szCs w:val="28"/>
          <w:highlight w:val="none"/>
          <w:lang w:eastAsia="zh-CN"/>
        </w:rPr>
        <w:t>竞选人</w:t>
      </w:r>
      <w:r>
        <w:rPr>
          <w:rFonts w:hint="eastAsia" w:ascii="仿宋" w:hAnsi="仿宋" w:eastAsia="仿宋" w:cs="仿宋"/>
          <w:color w:val="auto"/>
          <w:sz w:val="28"/>
          <w:szCs w:val="28"/>
          <w:highlight w:val="none"/>
        </w:rPr>
        <w:t>承诺的内容进行认真核对无误。</w:t>
      </w:r>
    </w:p>
    <w:p w14:paraId="1DD127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施过程中，如有单位、领导干部以及纪检监察对象存在徇私舞弊、滥用职权、玩忽职守等违反党纪、政纪或违法犯罪行为的，请向璧山区纪委监委举报，举报地址：璧山区公共服务中心1号楼222室，举报电话：023-41416200。</w:t>
      </w:r>
    </w:p>
    <w:p w14:paraId="724D05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p>
    <w:p w14:paraId="4C2166DD">
      <w:pPr>
        <w:pStyle w:val="2"/>
        <w:rPr>
          <w:rFonts w:hint="eastAsia" w:ascii="仿宋" w:hAnsi="仿宋" w:eastAsia="仿宋" w:cs="仿宋"/>
          <w:color w:val="auto"/>
          <w:sz w:val="28"/>
          <w:szCs w:val="28"/>
          <w:highlight w:val="none"/>
        </w:rPr>
      </w:pPr>
    </w:p>
    <w:p w14:paraId="711DD41C">
      <w:pPr>
        <w:rPr>
          <w:rFonts w:hint="eastAsia" w:eastAsia="方正仿宋_GBK"/>
          <w:color w:val="auto"/>
          <w:szCs w:val="28"/>
          <w:highlight w:val="none"/>
          <w:lang w:val="en-US" w:eastAsia="zh-CN"/>
        </w:rPr>
      </w:pPr>
    </w:p>
    <w:p w14:paraId="0740BE21">
      <w:pPr>
        <w:rPr>
          <w:rFonts w:hint="eastAsia" w:eastAsia="方正仿宋_GBK"/>
          <w:color w:val="auto"/>
          <w:szCs w:val="28"/>
          <w:highlight w:val="none"/>
          <w:lang w:val="en-US" w:eastAsia="zh-CN"/>
        </w:rPr>
      </w:pPr>
    </w:p>
    <w:p w14:paraId="4B84F247">
      <w:pPr>
        <w:rPr>
          <w:rFonts w:hint="eastAsia" w:eastAsia="方正仿宋_GBK"/>
          <w:color w:val="auto"/>
          <w:szCs w:val="28"/>
          <w:highlight w:val="none"/>
          <w:lang w:val="en-US" w:eastAsia="zh-CN"/>
        </w:rPr>
      </w:pPr>
    </w:p>
    <w:p w14:paraId="035CC540">
      <w:pPr>
        <w:rPr>
          <w:rFonts w:hint="eastAsia" w:eastAsia="方正仿宋_GBK"/>
          <w:color w:val="auto"/>
          <w:szCs w:val="28"/>
          <w:highlight w:val="none"/>
          <w:lang w:val="en-US" w:eastAsia="zh-CN"/>
        </w:rPr>
      </w:pPr>
    </w:p>
    <w:p w14:paraId="61B81405">
      <w:pPr>
        <w:rPr>
          <w:rFonts w:hint="eastAsia" w:eastAsia="方正仿宋_GBK"/>
          <w:color w:val="auto"/>
          <w:szCs w:val="28"/>
          <w:highlight w:val="none"/>
          <w:lang w:val="en-US" w:eastAsia="zh-CN"/>
        </w:rPr>
      </w:pPr>
    </w:p>
    <w:p w14:paraId="69B50943">
      <w:pPr>
        <w:rPr>
          <w:rFonts w:hint="eastAsia" w:eastAsia="方正仿宋_GBK"/>
          <w:color w:val="auto"/>
          <w:szCs w:val="28"/>
          <w:highlight w:val="none"/>
          <w:lang w:val="en-US" w:eastAsia="zh-CN"/>
        </w:rPr>
      </w:pPr>
    </w:p>
    <w:p w14:paraId="5BC77F44">
      <w:pPr>
        <w:rPr>
          <w:rFonts w:hint="eastAsia" w:eastAsia="方正仿宋_GBK"/>
          <w:color w:val="auto"/>
          <w:szCs w:val="28"/>
          <w:highlight w:val="none"/>
          <w:lang w:val="en-US" w:eastAsia="zh-CN"/>
        </w:rPr>
      </w:pPr>
    </w:p>
    <w:p w14:paraId="48D04C41">
      <w:pPr>
        <w:rPr>
          <w:rFonts w:hint="eastAsia" w:eastAsia="方正仿宋_GBK"/>
          <w:color w:val="auto"/>
          <w:szCs w:val="28"/>
          <w:highlight w:val="none"/>
          <w:lang w:val="en-US" w:eastAsia="zh-CN"/>
        </w:rPr>
      </w:pPr>
    </w:p>
    <w:p w14:paraId="58589098">
      <w:pPr>
        <w:rPr>
          <w:rFonts w:hint="eastAsia" w:eastAsia="方正仿宋_GBK"/>
          <w:color w:val="auto"/>
          <w:szCs w:val="28"/>
          <w:highlight w:val="none"/>
          <w:lang w:val="en-US" w:eastAsia="zh-CN"/>
        </w:rPr>
      </w:pPr>
    </w:p>
    <w:p w14:paraId="2F954692">
      <w:pPr>
        <w:rPr>
          <w:rFonts w:hint="eastAsia" w:eastAsia="方正仿宋_GBK"/>
          <w:color w:val="auto"/>
          <w:szCs w:val="28"/>
          <w:highlight w:val="none"/>
          <w:lang w:val="en-US" w:eastAsia="zh-CN"/>
        </w:rPr>
      </w:pPr>
    </w:p>
    <w:p w14:paraId="6EFC37D6">
      <w:pPr>
        <w:rPr>
          <w:rFonts w:hint="eastAsia" w:eastAsia="方正仿宋_GBK"/>
          <w:color w:val="auto"/>
          <w:szCs w:val="28"/>
          <w:highlight w:val="none"/>
          <w:lang w:val="en-US" w:eastAsia="zh-CN"/>
        </w:rPr>
      </w:pPr>
    </w:p>
    <w:p w14:paraId="4370A8BC">
      <w:pPr>
        <w:rPr>
          <w:rFonts w:hint="eastAsia" w:eastAsia="方正仿宋_GBK"/>
          <w:color w:val="auto"/>
          <w:szCs w:val="28"/>
          <w:highlight w:val="none"/>
          <w:lang w:val="en-US" w:eastAsia="zh-CN"/>
        </w:rPr>
      </w:pPr>
    </w:p>
    <w:p w14:paraId="562D648B">
      <w:pPr>
        <w:rPr>
          <w:rFonts w:hint="eastAsia" w:eastAsia="方正仿宋_GBK"/>
          <w:color w:val="auto"/>
          <w:szCs w:val="28"/>
          <w:highlight w:val="none"/>
          <w:lang w:val="en-US" w:eastAsia="zh-CN"/>
        </w:rPr>
      </w:pPr>
    </w:p>
    <w:p w14:paraId="73D6C2F1">
      <w:pPr>
        <w:rPr>
          <w:rFonts w:hint="eastAsia" w:eastAsia="方正仿宋_GBK"/>
          <w:color w:val="auto"/>
          <w:szCs w:val="28"/>
          <w:highlight w:val="none"/>
          <w:lang w:val="en-US" w:eastAsia="zh-CN"/>
        </w:rPr>
      </w:pPr>
    </w:p>
    <w:p w14:paraId="3C2019E2">
      <w:pPr>
        <w:rPr>
          <w:rFonts w:hint="eastAsia" w:eastAsia="方正仿宋_GBK"/>
          <w:color w:val="auto"/>
          <w:szCs w:val="28"/>
          <w:highlight w:val="none"/>
          <w:lang w:val="en-US" w:eastAsia="zh-CN"/>
        </w:rPr>
      </w:pPr>
    </w:p>
    <w:p w14:paraId="6FC37B80">
      <w:pPr>
        <w:rPr>
          <w:rFonts w:hint="eastAsia" w:eastAsia="方正仿宋_GBK"/>
          <w:color w:val="auto"/>
          <w:szCs w:val="28"/>
          <w:highlight w:val="none"/>
          <w:lang w:val="en-US" w:eastAsia="zh-CN"/>
        </w:rPr>
      </w:pPr>
    </w:p>
    <w:p w14:paraId="19B8EAB5">
      <w:pPr>
        <w:rPr>
          <w:rFonts w:hint="eastAsia" w:eastAsia="方正仿宋_GBK"/>
          <w:color w:val="auto"/>
          <w:szCs w:val="28"/>
          <w:highlight w:val="none"/>
          <w:lang w:val="en-US" w:eastAsia="zh-CN"/>
        </w:rPr>
      </w:pPr>
    </w:p>
    <w:p w14:paraId="0280F3DC">
      <w:pPr>
        <w:rPr>
          <w:rFonts w:hint="eastAsia" w:eastAsia="方正仿宋_GBK"/>
          <w:color w:val="auto"/>
          <w:szCs w:val="28"/>
          <w:highlight w:val="none"/>
          <w:lang w:val="en-US" w:eastAsia="zh-CN"/>
        </w:rPr>
      </w:pPr>
    </w:p>
    <w:p w14:paraId="024EA323">
      <w:pPr>
        <w:rPr>
          <w:rFonts w:hint="eastAsia" w:eastAsia="方正仿宋_GBK"/>
          <w:color w:val="auto"/>
          <w:szCs w:val="28"/>
          <w:highlight w:val="none"/>
          <w:lang w:val="en-US" w:eastAsia="zh-CN"/>
        </w:rPr>
      </w:pPr>
    </w:p>
    <w:p w14:paraId="25F52313">
      <w:pPr>
        <w:rPr>
          <w:rFonts w:hint="eastAsia" w:eastAsia="方正仿宋_GBK"/>
          <w:color w:val="auto"/>
          <w:szCs w:val="28"/>
          <w:highlight w:val="none"/>
          <w:lang w:val="en-US" w:eastAsia="zh-CN"/>
        </w:rPr>
      </w:pPr>
    </w:p>
    <w:p w14:paraId="5B9C31E4">
      <w:pPr>
        <w:rPr>
          <w:rFonts w:hint="eastAsia" w:eastAsia="方正仿宋_GBK"/>
          <w:color w:val="auto"/>
          <w:szCs w:val="28"/>
          <w:highlight w:val="none"/>
          <w:lang w:val="en-US" w:eastAsia="zh-CN"/>
        </w:rPr>
      </w:pPr>
    </w:p>
    <w:p w14:paraId="1A2791C7">
      <w:pPr>
        <w:rPr>
          <w:rFonts w:hint="eastAsia" w:eastAsia="方正仿宋_GBK"/>
          <w:color w:val="auto"/>
          <w:szCs w:val="28"/>
          <w:highlight w:val="none"/>
          <w:lang w:val="en-US" w:eastAsia="zh-CN"/>
        </w:rPr>
      </w:pPr>
    </w:p>
    <w:p w14:paraId="7FBD6462">
      <w:pPr>
        <w:rPr>
          <w:rFonts w:hint="eastAsia" w:eastAsia="方正仿宋_GBK"/>
          <w:b w:val="0"/>
          <w:bCs w:val="0"/>
          <w:color w:val="auto"/>
          <w:szCs w:val="28"/>
          <w:highlight w:val="none"/>
          <w:lang w:val="en-US" w:eastAsia="zh-CN"/>
        </w:rPr>
      </w:pPr>
      <w:r>
        <w:rPr>
          <w:rFonts w:hint="eastAsia" w:eastAsia="方正仿宋_GBK"/>
          <w:color w:val="auto"/>
          <w:szCs w:val="28"/>
          <w:highlight w:val="none"/>
          <w:lang w:val="en-US" w:eastAsia="zh-CN"/>
        </w:rPr>
        <w:t>附件1：</w:t>
      </w:r>
      <w:r>
        <w:rPr>
          <w:rFonts w:hint="eastAsia" w:eastAsia="方正仿宋_GBK"/>
          <w:b w:val="0"/>
          <w:bCs w:val="0"/>
          <w:color w:val="auto"/>
          <w:szCs w:val="28"/>
          <w:highlight w:val="none"/>
          <w:lang w:val="en-US" w:eastAsia="zh-CN"/>
        </w:rPr>
        <w:t>璧山区中医院新院区红线外排水综合管网连通工程质量检测报价表</w:t>
      </w:r>
    </w:p>
    <w:p w14:paraId="3EA0415C">
      <w:pPr>
        <w:pStyle w:val="2"/>
        <w:rPr>
          <w:rFonts w:hint="default"/>
          <w:highlight w:val="none"/>
          <w:lang w:val="en-US" w:eastAsia="zh-CN"/>
        </w:rPr>
      </w:pPr>
    </w:p>
    <w:p w14:paraId="79DAF610">
      <w:pPr>
        <w:rPr>
          <w:rFonts w:hint="eastAsia" w:eastAsia="方正仿宋_GBK"/>
          <w:color w:val="auto"/>
          <w:szCs w:val="28"/>
          <w:highlight w:val="none"/>
          <w:lang w:eastAsia="zh-CN"/>
        </w:rPr>
      </w:pPr>
    </w:p>
    <w:p w14:paraId="2B3A830C">
      <w:pPr>
        <w:rPr>
          <w:rFonts w:hint="eastAsia" w:eastAsia="方正仿宋_GBK"/>
          <w:color w:val="auto"/>
          <w:szCs w:val="28"/>
          <w:highlight w:val="none"/>
          <w:lang w:eastAsia="zh-CN"/>
        </w:rPr>
      </w:pPr>
    </w:p>
    <w:p w14:paraId="2D936FF1">
      <w:pPr>
        <w:rPr>
          <w:rFonts w:hint="eastAsia" w:eastAsia="方正仿宋_GBK"/>
          <w:color w:val="auto"/>
          <w:szCs w:val="28"/>
          <w:highlight w:val="none"/>
          <w:lang w:eastAsia="zh-CN"/>
        </w:rPr>
      </w:pPr>
    </w:p>
    <w:p w14:paraId="0CF37E3C">
      <w:pPr>
        <w:rPr>
          <w:rFonts w:hint="eastAsia" w:eastAsia="方正仿宋_GBK"/>
          <w:color w:val="auto"/>
          <w:szCs w:val="28"/>
          <w:highlight w:val="none"/>
          <w:lang w:eastAsia="zh-CN"/>
        </w:rPr>
      </w:pPr>
    </w:p>
    <w:p w14:paraId="27B0CA97">
      <w:pPr>
        <w:rPr>
          <w:rFonts w:hint="eastAsia" w:eastAsia="方正仿宋_GBK"/>
          <w:color w:val="auto"/>
          <w:szCs w:val="28"/>
          <w:highlight w:val="none"/>
          <w:lang w:eastAsia="zh-CN"/>
        </w:rPr>
      </w:pPr>
    </w:p>
    <w:p w14:paraId="3B9CE630">
      <w:pPr>
        <w:rPr>
          <w:rFonts w:hint="eastAsia" w:eastAsia="方正仿宋_GBK"/>
          <w:color w:val="auto"/>
          <w:szCs w:val="28"/>
          <w:highlight w:val="none"/>
          <w:lang w:eastAsia="zh-CN"/>
        </w:rPr>
      </w:pPr>
    </w:p>
    <w:p w14:paraId="0E2F3250">
      <w:pPr>
        <w:rPr>
          <w:rFonts w:hint="eastAsia" w:eastAsia="方正仿宋_GBK"/>
          <w:color w:val="auto"/>
          <w:szCs w:val="28"/>
          <w:highlight w:val="none"/>
          <w:lang w:eastAsia="zh-CN"/>
        </w:rPr>
      </w:pPr>
    </w:p>
    <w:p w14:paraId="1B985FA0">
      <w:pPr>
        <w:rPr>
          <w:rFonts w:hint="eastAsia" w:eastAsia="方正仿宋_GBK"/>
          <w:color w:val="auto"/>
          <w:szCs w:val="28"/>
          <w:highlight w:val="none"/>
          <w:lang w:eastAsia="zh-CN"/>
        </w:rPr>
      </w:pPr>
    </w:p>
    <w:p w14:paraId="1BEB05CB">
      <w:pPr>
        <w:rPr>
          <w:rFonts w:hint="eastAsia" w:eastAsia="方正仿宋_GBK"/>
          <w:color w:val="auto"/>
          <w:szCs w:val="28"/>
          <w:highlight w:val="none"/>
          <w:lang w:eastAsia="zh-CN"/>
        </w:rPr>
      </w:pPr>
    </w:p>
    <w:p w14:paraId="47267CE9">
      <w:pPr>
        <w:rPr>
          <w:rFonts w:hint="eastAsia" w:eastAsia="方正仿宋_GBK"/>
          <w:color w:val="auto"/>
          <w:szCs w:val="28"/>
          <w:highlight w:val="none"/>
          <w:lang w:eastAsia="zh-CN"/>
        </w:rPr>
      </w:pPr>
    </w:p>
    <w:p w14:paraId="3A962424">
      <w:pPr>
        <w:rPr>
          <w:rFonts w:hint="eastAsia" w:eastAsia="方正仿宋_GBK"/>
          <w:color w:val="auto"/>
          <w:szCs w:val="28"/>
          <w:highlight w:val="none"/>
          <w:lang w:eastAsia="zh-CN"/>
        </w:rPr>
      </w:pPr>
    </w:p>
    <w:p w14:paraId="6DAD69B1">
      <w:pPr>
        <w:rPr>
          <w:rFonts w:hint="eastAsia" w:eastAsia="方正仿宋_GBK"/>
          <w:color w:val="auto"/>
          <w:szCs w:val="28"/>
          <w:highlight w:val="none"/>
          <w:lang w:eastAsia="zh-CN"/>
        </w:rPr>
      </w:pPr>
    </w:p>
    <w:p w14:paraId="37014644">
      <w:pPr>
        <w:rPr>
          <w:rFonts w:hint="eastAsia" w:eastAsia="方正仿宋_GBK"/>
          <w:color w:val="auto"/>
          <w:szCs w:val="28"/>
          <w:highlight w:val="none"/>
          <w:lang w:eastAsia="zh-CN"/>
        </w:rPr>
      </w:pPr>
    </w:p>
    <w:p w14:paraId="32B6818A">
      <w:pPr>
        <w:rPr>
          <w:rFonts w:hint="eastAsia" w:eastAsia="方正仿宋_GBK"/>
          <w:color w:val="auto"/>
          <w:szCs w:val="28"/>
          <w:highlight w:val="none"/>
          <w:lang w:eastAsia="zh-CN"/>
        </w:rPr>
      </w:pPr>
    </w:p>
    <w:p w14:paraId="030B9E15">
      <w:pPr>
        <w:rPr>
          <w:rFonts w:hint="eastAsia" w:eastAsia="方正仿宋_GBK"/>
          <w:color w:val="auto"/>
          <w:szCs w:val="28"/>
          <w:highlight w:val="none"/>
          <w:lang w:eastAsia="zh-CN"/>
        </w:rPr>
      </w:pPr>
    </w:p>
    <w:p w14:paraId="65E9D371">
      <w:pPr>
        <w:rPr>
          <w:rFonts w:hint="eastAsia" w:eastAsia="方正仿宋_GBK"/>
          <w:color w:val="auto"/>
          <w:szCs w:val="28"/>
          <w:highlight w:val="none"/>
          <w:lang w:eastAsia="zh-CN"/>
        </w:rPr>
      </w:pPr>
    </w:p>
    <w:p w14:paraId="22A070DE">
      <w:pPr>
        <w:rPr>
          <w:rFonts w:hint="eastAsia" w:eastAsia="方正仿宋_GBK"/>
          <w:color w:val="auto"/>
          <w:szCs w:val="28"/>
          <w:highlight w:val="none"/>
          <w:lang w:eastAsia="zh-CN"/>
        </w:rPr>
      </w:pPr>
    </w:p>
    <w:p w14:paraId="3CE2899E">
      <w:pPr>
        <w:rPr>
          <w:rFonts w:hint="eastAsia" w:eastAsia="方正仿宋_GBK"/>
          <w:color w:val="auto"/>
          <w:szCs w:val="28"/>
          <w:highlight w:val="none"/>
          <w:lang w:eastAsia="zh-CN"/>
        </w:rPr>
      </w:pPr>
    </w:p>
    <w:p w14:paraId="45D9B1B1">
      <w:pPr>
        <w:rPr>
          <w:rFonts w:hint="eastAsia" w:eastAsia="方正仿宋_GBK"/>
          <w:color w:val="auto"/>
          <w:szCs w:val="28"/>
          <w:highlight w:val="none"/>
          <w:lang w:eastAsia="zh-CN"/>
        </w:rPr>
      </w:pPr>
    </w:p>
    <w:p w14:paraId="4DBF8A8A">
      <w:pPr>
        <w:rPr>
          <w:rFonts w:hint="eastAsia" w:eastAsia="方正仿宋_GBK"/>
          <w:color w:val="auto"/>
          <w:szCs w:val="28"/>
          <w:highlight w:val="none"/>
          <w:lang w:eastAsia="zh-CN"/>
        </w:rPr>
      </w:pPr>
    </w:p>
    <w:p w14:paraId="22DE5F68">
      <w:pPr>
        <w:rPr>
          <w:rFonts w:hint="eastAsia" w:eastAsia="方正仿宋_GBK"/>
          <w:color w:val="auto"/>
          <w:szCs w:val="28"/>
          <w:highlight w:val="none"/>
          <w:lang w:eastAsia="zh-CN"/>
        </w:rPr>
      </w:pPr>
    </w:p>
    <w:p w14:paraId="377B9430">
      <w:pPr>
        <w:rPr>
          <w:rFonts w:hint="eastAsia" w:eastAsia="方正仿宋_GBK"/>
          <w:color w:val="auto"/>
          <w:szCs w:val="28"/>
          <w:highlight w:val="none"/>
          <w:lang w:eastAsia="zh-CN"/>
        </w:rPr>
      </w:pPr>
    </w:p>
    <w:p w14:paraId="318CE63E">
      <w:pPr>
        <w:rPr>
          <w:rFonts w:hint="eastAsia" w:eastAsia="方正仿宋_GBK"/>
          <w:color w:val="auto"/>
          <w:szCs w:val="28"/>
          <w:highlight w:val="none"/>
          <w:lang w:eastAsia="zh-CN"/>
        </w:rPr>
      </w:pPr>
    </w:p>
    <w:p w14:paraId="1837431E">
      <w:pPr>
        <w:rPr>
          <w:rFonts w:hint="eastAsia" w:eastAsia="方正仿宋_GBK"/>
          <w:color w:val="auto"/>
          <w:szCs w:val="28"/>
          <w:highlight w:val="none"/>
          <w:lang w:eastAsia="zh-CN"/>
        </w:rPr>
      </w:pPr>
    </w:p>
    <w:p w14:paraId="572395ED">
      <w:pPr>
        <w:rPr>
          <w:rFonts w:hint="eastAsia" w:eastAsia="方正仿宋_GBK"/>
          <w:color w:val="auto"/>
          <w:szCs w:val="28"/>
          <w:highlight w:val="none"/>
          <w:lang w:eastAsia="zh-CN"/>
        </w:rPr>
      </w:pPr>
    </w:p>
    <w:p w14:paraId="248F98A8">
      <w:pPr>
        <w:rPr>
          <w:rFonts w:hint="eastAsia" w:eastAsia="方正仿宋_GBK"/>
          <w:color w:val="auto"/>
          <w:szCs w:val="28"/>
          <w:highlight w:val="none"/>
          <w:lang w:eastAsia="zh-CN"/>
        </w:rPr>
      </w:pPr>
    </w:p>
    <w:p w14:paraId="6A463A0A">
      <w:pPr>
        <w:rPr>
          <w:rFonts w:hint="eastAsia" w:eastAsia="方正仿宋_GBK"/>
          <w:color w:val="auto"/>
          <w:szCs w:val="28"/>
          <w:highlight w:val="none"/>
          <w:lang w:eastAsia="zh-CN"/>
        </w:rPr>
      </w:pPr>
    </w:p>
    <w:p w14:paraId="3A4DCA19">
      <w:pPr>
        <w:rPr>
          <w:rFonts w:hint="eastAsia" w:eastAsia="方正仿宋_GBK"/>
          <w:color w:val="auto"/>
          <w:szCs w:val="28"/>
          <w:highlight w:val="none"/>
          <w:lang w:eastAsia="zh-CN"/>
        </w:rPr>
      </w:pPr>
    </w:p>
    <w:p w14:paraId="6E0997C4">
      <w:pPr>
        <w:rPr>
          <w:rFonts w:hint="eastAsia" w:eastAsia="方正仿宋_GBK"/>
          <w:color w:val="auto"/>
          <w:szCs w:val="28"/>
          <w:highlight w:val="none"/>
          <w:lang w:eastAsia="zh-CN"/>
        </w:rPr>
      </w:pPr>
    </w:p>
    <w:p w14:paraId="2953879E">
      <w:pPr>
        <w:rPr>
          <w:rFonts w:hint="eastAsia" w:eastAsia="方正仿宋_GBK"/>
          <w:color w:val="auto"/>
          <w:szCs w:val="28"/>
          <w:highlight w:val="none"/>
          <w:lang w:eastAsia="zh-CN"/>
        </w:rPr>
      </w:pPr>
    </w:p>
    <w:p w14:paraId="06D21F0A">
      <w:pPr>
        <w:rPr>
          <w:rFonts w:hint="eastAsia" w:eastAsia="方正仿宋_GBK"/>
          <w:color w:val="auto"/>
          <w:szCs w:val="28"/>
          <w:highlight w:val="none"/>
          <w:lang w:eastAsia="zh-CN"/>
        </w:rPr>
      </w:pPr>
    </w:p>
    <w:p w14:paraId="797446EE">
      <w:pPr>
        <w:rPr>
          <w:rFonts w:hint="eastAsia" w:eastAsia="方正仿宋_GBK"/>
          <w:color w:val="auto"/>
          <w:szCs w:val="28"/>
          <w:highlight w:val="none"/>
          <w:lang w:eastAsia="zh-CN"/>
        </w:rPr>
      </w:pPr>
    </w:p>
    <w:p w14:paraId="526D136D">
      <w:pPr>
        <w:rPr>
          <w:rFonts w:hint="eastAsia" w:eastAsia="方正仿宋_GBK"/>
          <w:color w:val="auto"/>
          <w:szCs w:val="28"/>
          <w:highlight w:val="none"/>
          <w:lang w:eastAsia="zh-CN"/>
        </w:rPr>
      </w:pPr>
    </w:p>
    <w:p w14:paraId="0B472308">
      <w:pPr>
        <w:rPr>
          <w:rFonts w:hint="eastAsia" w:eastAsia="方正仿宋_GBK"/>
          <w:color w:val="auto"/>
          <w:szCs w:val="28"/>
          <w:highlight w:val="none"/>
          <w:lang w:eastAsia="zh-CN"/>
        </w:rPr>
      </w:pPr>
    </w:p>
    <w:p w14:paraId="4CBF8594">
      <w:pPr>
        <w:rPr>
          <w:rFonts w:hint="eastAsia" w:eastAsia="方正仿宋_GBK"/>
          <w:color w:val="auto"/>
          <w:szCs w:val="28"/>
          <w:highlight w:val="none"/>
          <w:lang w:eastAsia="zh-CN"/>
        </w:rPr>
      </w:pPr>
    </w:p>
    <w:p w14:paraId="5229F978">
      <w:pPr>
        <w:rPr>
          <w:rFonts w:hint="eastAsia" w:eastAsia="方正仿宋_GBK"/>
          <w:color w:val="auto"/>
          <w:szCs w:val="28"/>
          <w:highlight w:val="none"/>
          <w:lang w:eastAsia="zh-CN"/>
        </w:rPr>
      </w:pPr>
    </w:p>
    <w:p w14:paraId="505AE5C1">
      <w:pPr>
        <w:rPr>
          <w:rFonts w:hint="eastAsia" w:eastAsia="方正仿宋_GBK"/>
          <w:color w:val="auto"/>
          <w:szCs w:val="28"/>
          <w:highlight w:val="none"/>
          <w:lang w:eastAsia="zh-CN"/>
        </w:rPr>
      </w:pPr>
    </w:p>
    <w:p w14:paraId="77404B59">
      <w:pPr>
        <w:rPr>
          <w:rFonts w:hint="eastAsia" w:eastAsia="方正仿宋_GBK"/>
          <w:color w:val="auto"/>
          <w:szCs w:val="28"/>
          <w:highlight w:val="none"/>
          <w:lang w:eastAsia="zh-CN"/>
        </w:rPr>
      </w:pPr>
    </w:p>
    <w:p w14:paraId="5ED6A1CD">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方正仿宋_GBK" w:hAnsi="方正仿宋_GBK" w:eastAsia="方正仿宋_GBK" w:cs="方正仿宋_GBK"/>
          <w:spacing w:val="7"/>
          <w:sz w:val="28"/>
          <w:szCs w:val="28"/>
          <w:highlight w:val="none"/>
        </w:rPr>
      </w:pPr>
    </w:p>
    <w:p w14:paraId="734F834A">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方正仿宋_GBK" w:hAnsi="方正仿宋_GBK" w:eastAsia="方正仿宋_GBK" w:cs="方正仿宋_GBK"/>
          <w:spacing w:val="7"/>
          <w:sz w:val="28"/>
          <w:szCs w:val="28"/>
          <w:highlight w:val="none"/>
        </w:rPr>
      </w:pPr>
      <w:r>
        <w:rPr>
          <w:rFonts w:hint="eastAsia" w:ascii="方正仿宋_GBK" w:hAnsi="方正仿宋_GBK" w:eastAsia="方正仿宋_GBK" w:cs="方正仿宋_GBK"/>
          <w:spacing w:val="7"/>
          <w:sz w:val="28"/>
          <w:szCs w:val="28"/>
          <w:highlight w:val="none"/>
        </w:rPr>
        <w:t xml:space="preserve">附 件 </w:t>
      </w:r>
      <w:r>
        <w:rPr>
          <w:rFonts w:hint="eastAsia" w:ascii="方正仿宋_GBK" w:hAnsi="方正仿宋_GBK" w:eastAsia="方正仿宋_GBK" w:cs="方正仿宋_GBK"/>
          <w:spacing w:val="7"/>
          <w:sz w:val="28"/>
          <w:szCs w:val="28"/>
          <w:highlight w:val="none"/>
          <w:lang w:val="en-US" w:eastAsia="zh-CN"/>
        </w:rPr>
        <w:t>2</w:t>
      </w:r>
    </w:p>
    <w:p w14:paraId="31D0BF33">
      <w:pPr>
        <w:keepNext w:val="0"/>
        <w:keepLines w:val="0"/>
        <w:pageBreakBefore w:val="0"/>
        <w:widowControl w:val="0"/>
        <w:kinsoku/>
        <w:wordWrap/>
        <w:overflowPunct/>
        <w:topLinePunct w:val="0"/>
        <w:autoSpaceDE/>
        <w:autoSpaceDN/>
        <w:bidi w:val="0"/>
        <w:adjustRightInd/>
        <w:snapToGrid/>
        <w:spacing w:line="540" w:lineRule="exact"/>
        <w:ind w:left="0" w:right="0" w:firstLine="639"/>
        <w:jc w:val="center"/>
        <w:textAlignment w:val="auto"/>
        <w:rPr>
          <w:rFonts w:hint="eastAsia" w:ascii="方正仿宋_GBK" w:hAnsi="方正仿宋_GBK" w:eastAsia="方正仿宋_GBK" w:cs="方正仿宋_GBK"/>
          <w:spacing w:val="7"/>
          <w:sz w:val="28"/>
          <w:szCs w:val="28"/>
          <w:highlight w:val="none"/>
        </w:rPr>
      </w:pPr>
    </w:p>
    <w:p w14:paraId="599A297C">
      <w:pPr>
        <w:keepNext w:val="0"/>
        <w:keepLines w:val="0"/>
        <w:pageBreakBefore w:val="0"/>
        <w:widowControl w:val="0"/>
        <w:kinsoku/>
        <w:wordWrap/>
        <w:overflowPunct/>
        <w:topLinePunct w:val="0"/>
        <w:autoSpaceDE/>
        <w:autoSpaceDN/>
        <w:bidi w:val="0"/>
        <w:adjustRightInd/>
        <w:snapToGrid/>
        <w:spacing w:line="540" w:lineRule="exact"/>
        <w:ind w:left="0" w:right="0" w:firstLine="639"/>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
          <w:sz w:val="28"/>
          <w:szCs w:val="28"/>
          <w:highlight w:val="none"/>
        </w:rPr>
        <w:t>璧山区工程建设领域中介机构承诺书</w:t>
      </w:r>
    </w:p>
    <w:p w14:paraId="6DA32DDA">
      <w:pPr>
        <w:keepNext w:val="0"/>
        <w:keepLines w:val="0"/>
        <w:pageBreakBefore w:val="0"/>
        <w:widowControl w:val="0"/>
        <w:kinsoku/>
        <w:wordWrap/>
        <w:overflowPunct/>
        <w:topLinePunct w:val="0"/>
        <w:autoSpaceDE/>
        <w:autoSpaceDN/>
        <w:bidi w:val="0"/>
        <w:adjustRightInd/>
        <w:snapToGrid/>
        <w:spacing w:line="540" w:lineRule="exact"/>
        <w:ind w:left="0" w:right="0" w:firstLine="600" w:firstLineChars="200"/>
        <w:textAlignment w:val="auto"/>
        <w:rPr>
          <w:rFonts w:hint="eastAsia" w:ascii="方正仿宋_GBK" w:hAnsi="方正仿宋_GBK" w:eastAsia="方正仿宋_GBK" w:cs="方正仿宋_GBK"/>
          <w:spacing w:val="10"/>
          <w:sz w:val="28"/>
          <w:szCs w:val="28"/>
          <w:highlight w:val="none"/>
        </w:rPr>
      </w:pPr>
    </w:p>
    <w:p w14:paraId="3D6948A5">
      <w:pPr>
        <w:keepNext w:val="0"/>
        <w:keepLines w:val="0"/>
        <w:pageBreakBefore w:val="0"/>
        <w:widowControl w:val="0"/>
        <w:kinsoku/>
        <w:wordWrap/>
        <w:overflowPunct/>
        <w:topLinePunct w:val="0"/>
        <w:autoSpaceDE/>
        <w:autoSpaceDN/>
        <w:bidi w:val="0"/>
        <w:adjustRightInd/>
        <w:snapToGrid/>
        <w:spacing w:line="540" w:lineRule="exact"/>
        <w:ind w:left="0" w:right="0" w:firstLine="60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0"/>
          <w:sz w:val="28"/>
          <w:szCs w:val="28"/>
          <w:highlight w:val="none"/>
        </w:rPr>
        <w:t>本中介机构郑重承诺，在参与工程建设项目的相关服务中，</w:t>
      </w:r>
      <w:r>
        <w:rPr>
          <w:rFonts w:hint="eastAsia" w:ascii="方正仿宋_GBK" w:hAnsi="方正仿宋_GBK" w:eastAsia="方正仿宋_GBK" w:cs="方正仿宋_GBK"/>
          <w:spacing w:val="4"/>
          <w:sz w:val="28"/>
          <w:szCs w:val="28"/>
          <w:highlight w:val="none"/>
        </w:rPr>
        <w:t xml:space="preserve"> </w:t>
      </w:r>
      <w:r>
        <w:rPr>
          <w:rFonts w:hint="eastAsia" w:ascii="方正仿宋_GBK" w:hAnsi="方正仿宋_GBK" w:eastAsia="方正仿宋_GBK" w:cs="方正仿宋_GBK"/>
          <w:spacing w:val="1"/>
          <w:sz w:val="28"/>
          <w:szCs w:val="28"/>
          <w:highlight w:val="none"/>
        </w:rPr>
        <w:t>将严格遵守以下规定：</w:t>
      </w:r>
    </w:p>
    <w:p w14:paraId="212B16A1">
      <w:pPr>
        <w:keepNext w:val="0"/>
        <w:keepLines w:val="0"/>
        <w:pageBreakBefore w:val="0"/>
        <w:widowControl w:val="0"/>
        <w:kinsoku/>
        <w:wordWrap/>
        <w:overflowPunct/>
        <w:topLinePunct w:val="0"/>
        <w:autoSpaceDE/>
        <w:autoSpaceDN/>
        <w:bidi w:val="0"/>
        <w:adjustRightInd/>
        <w:snapToGrid/>
        <w:spacing w:line="540" w:lineRule="exact"/>
        <w:ind w:left="0" w:right="0" w:firstLine="588"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
          <w:sz w:val="28"/>
          <w:szCs w:val="28"/>
          <w:highlight w:val="none"/>
        </w:rPr>
        <w:t>1.</w:t>
      </w:r>
      <w:r>
        <w:rPr>
          <w:rFonts w:hint="eastAsia" w:ascii="方正仿宋_GBK" w:hAnsi="方正仿宋_GBK" w:eastAsia="方正仿宋_GBK" w:cs="方正仿宋_GBK"/>
          <w:spacing w:val="-45"/>
          <w:sz w:val="28"/>
          <w:szCs w:val="28"/>
          <w:highlight w:val="none"/>
        </w:rPr>
        <w:t xml:space="preserve"> </w:t>
      </w:r>
      <w:r>
        <w:rPr>
          <w:rFonts w:hint="eastAsia" w:ascii="方正仿宋_GBK" w:hAnsi="方正仿宋_GBK" w:eastAsia="方正仿宋_GBK" w:cs="方正仿宋_GBK"/>
          <w:spacing w:val="7"/>
          <w:sz w:val="28"/>
          <w:szCs w:val="28"/>
          <w:highlight w:val="none"/>
        </w:rPr>
        <w:t>遵守法律法规：严格遵守国家和地方政府颁布的相关法律</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5"/>
          <w:sz w:val="28"/>
          <w:szCs w:val="28"/>
          <w:highlight w:val="none"/>
        </w:rPr>
        <w:t>法规，确保所有行为合法合规，不实施其他违反法律法规的行为。</w:t>
      </w:r>
    </w:p>
    <w:p w14:paraId="74B64BF6">
      <w:pPr>
        <w:keepNext w:val="0"/>
        <w:keepLines w:val="0"/>
        <w:pageBreakBefore w:val="0"/>
        <w:widowControl w:val="0"/>
        <w:kinsoku/>
        <w:wordWrap/>
        <w:overflowPunct/>
        <w:topLinePunct w:val="0"/>
        <w:autoSpaceDE/>
        <w:autoSpaceDN/>
        <w:bidi w:val="0"/>
        <w:adjustRightInd/>
        <w:snapToGrid/>
        <w:spacing w:line="540" w:lineRule="exact"/>
        <w:ind w:left="0" w:right="0" w:firstLine="596"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9"/>
          <w:sz w:val="28"/>
          <w:szCs w:val="28"/>
          <w:highlight w:val="none"/>
        </w:rPr>
        <w:t>2.</w:t>
      </w:r>
      <w:r>
        <w:rPr>
          <w:rFonts w:hint="eastAsia" w:ascii="方正仿宋_GBK" w:hAnsi="方正仿宋_GBK" w:eastAsia="方正仿宋_GBK" w:cs="方正仿宋_GBK"/>
          <w:spacing w:val="-56"/>
          <w:sz w:val="28"/>
          <w:szCs w:val="28"/>
          <w:highlight w:val="none"/>
        </w:rPr>
        <w:t xml:space="preserve"> </w:t>
      </w:r>
      <w:r>
        <w:rPr>
          <w:rFonts w:hint="eastAsia" w:ascii="方正仿宋_GBK" w:hAnsi="方正仿宋_GBK" w:eastAsia="方正仿宋_GBK" w:cs="方正仿宋_GBK"/>
          <w:spacing w:val="9"/>
          <w:sz w:val="28"/>
          <w:szCs w:val="28"/>
          <w:highlight w:val="none"/>
        </w:rPr>
        <w:t>诚信经营：秉持诚实守信原则，提供真实、准确的信息和</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11"/>
          <w:sz w:val="28"/>
          <w:szCs w:val="28"/>
          <w:highlight w:val="none"/>
        </w:rPr>
        <w:t>专业的服务，不伪造、篡改、转借、借用资质与证照，提交中介</w:t>
      </w:r>
      <w:r>
        <w:rPr>
          <w:rFonts w:hint="eastAsia" w:ascii="方正仿宋_GBK" w:hAnsi="方正仿宋_GBK" w:eastAsia="方正仿宋_GBK" w:cs="方正仿宋_GBK"/>
          <w:spacing w:val="10"/>
          <w:sz w:val="28"/>
          <w:szCs w:val="28"/>
          <w:highlight w:val="none"/>
        </w:rPr>
        <w:t xml:space="preserve"> </w:t>
      </w:r>
      <w:r>
        <w:rPr>
          <w:rFonts w:hint="eastAsia" w:ascii="方正仿宋_GBK" w:hAnsi="方正仿宋_GBK" w:eastAsia="方正仿宋_GBK" w:cs="方正仿宋_GBK"/>
          <w:spacing w:val="6"/>
          <w:sz w:val="28"/>
          <w:szCs w:val="28"/>
          <w:highlight w:val="none"/>
        </w:rPr>
        <w:t>超市资料与实际相符且及时更新。</w:t>
      </w:r>
    </w:p>
    <w:p w14:paraId="1147B43E">
      <w:pPr>
        <w:keepNext w:val="0"/>
        <w:keepLines w:val="0"/>
        <w:pageBreakBefore w:val="0"/>
        <w:widowControl w:val="0"/>
        <w:kinsoku/>
        <w:wordWrap/>
        <w:overflowPunct/>
        <w:topLinePunct w:val="0"/>
        <w:autoSpaceDE/>
        <w:autoSpaceDN/>
        <w:bidi w:val="0"/>
        <w:adjustRightInd/>
        <w:snapToGrid/>
        <w:spacing w:line="540" w:lineRule="exact"/>
        <w:ind w:left="0" w:right="0" w:firstLine="596"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9"/>
          <w:sz w:val="28"/>
          <w:szCs w:val="28"/>
          <w:highlight w:val="none"/>
        </w:rPr>
        <w:t>3.</w:t>
      </w:r>
      <w:r>
        <w:rPr>
          <w:rFonts w:hint="eastAsia" w:ascii="方正仿宋_GBK" w:hAnsi="方正仿宋_GBK" w:eastAsia="方正仿宋_GBK" w:cs="方正仿宋_GBK"/>
          <w:spacing w:val="-57"/>
          <w:sz w:val="28"/>
          <w:szCs w:val="28"/>
          <w:highlight w:val="none"/>
        </w:rPr>
        <w:t xml:space="preserve"> </w:t>
      </w:r>
      <w:r>
        <w:rPr>
          <w:rFonts w:hint="eastAsia" w:ascii="方正仿宋_GBK" w:hAnsi="方正仿宋_GBK" w:eastAsia="方正仿宋_GBK" w:cs="方正仿宋_GBK"/>
          <w:spacing w:val="9"/>
          <w:sz w:val="28"/>
          <w:szCs w:val="28"/>
          <w:highlight w:val="none"/>
        </w:rPr>
        <w:t>规范承揽业务：不超越资质范围承揽业</w:t>
      </w:r>
      <w:r>
        <w:rPr>
          <w:rFonts w:hint="eastAsia" w:ascii="方正仿宋_GBK" w:hAnsi="方正仿宋_GBK" w:eastAsia="方正仿宋_GBK" w:cs="方正仿宋_GBK"/>
          <w:spacing w:val="8"/>
          <w:sz w:val="28"/>
          <w:szCs w:val="28"/>
          <w:highlight w:val="none"/>
        </w:rPr>
        <w:t>务，资质、资格、</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11"/>
          <w:sz w:val="28"/>
          <w:szCs w:val="28"/>
          <w:highlight w:val="none"/>
        </w:rPr>
        <w:t>能力符合采购公告要求才响应采购公告进行报名，具备的条件以</w:t>
      </w:r>
      <w:r>
        <w:rPr>
          <w:rFonts w:hint="eastAsia" w:ascii="方正仿宋_GBK" w:hAnsi="方正仿宋_GBK" w:eastAsia="方正仿宋_GBK" w:cs="方正仿宋_GBK"/>
          <w:spacing w:val="7"/>
          <w:sz w:val="28"/>
          <w:szCs w:val="28"/>
          <w:highlight w:val="none"/>
        </w:rPr>
        <w:t xml:space="preserve"> </w:t>
      </w:r>
      <w:r>
        <w:rPr>
          <w:rFonts w:hint="eastAsia" w:ascii="方正仿宋_GBK" w:hAnsi="方正仿宋_GBK" w:eastAsia="方正仿宋_GBK" w:cs="方正仿宋_GBK"/>
          <w:spacing w:val="5"/>
          <w:sz w:val="28"/>
          <w:szCs w:val="28"/>
          <w:highlight w:val="none"/>
        </w:rPr>
        <w:t>签约前提供核验的文件为准。</w:t>
      </w:r>
    </w:p>
    <w:p w14:paraId="22AE1F59">
      <w:pPr>
        <w:keepNext w:val="0"/>
        <w:keepLines w:val="0"/>
        <w:pageBreakBefore w:val="0"/>
        <w:widowControl w:val="0"/>
        <w:kinsoku/>
        <w:wordWrap/>
        <w:overflowPunct/>
        <w:topLinePunct w:val="0"/>
        <w:autoSpaceDE/>
        <w:autoSpaceDN/>
        <w:bidi w:val="0"/>
        <w:adjustRightInd/>
        <w:snapToGrid/>
        <w:spacing w:line="540" w:lineRule="exact"/>
        <w:ind w:left="0" w:right="0" w:firstLine="592"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8"/>
          <w:sz w:val="28"/>
          <w:szCs w:val="28"/>
          <w:highlight w:val="none"/>
        </w:rPr>
        <w:t>4.</w:t>
      </w:r>
      <w:r>
        <w:rPr>
          <w:rFonts w:hint="eastAsia" w:ascii="方正仿宋_GBK" w:hAnsi="方正仿宋_GBK" w:eastAsia="方正仿宋_GBK" w:cs="方正仿宋_GBK"/>
          <w:spacing w:val="-40"/>
          <w:sz w:val="28"/>
          <w:szCs w:val="28"/>
          <w:highlight w:val="none"/>
        </w:rPr>
        <w:t xml:space="preserve"> </w:t>
      </w:r>
      <w:r>
        <w:rPr>
          <w:rFonts w:hint="eastAsia" w:ascii="方正仿宋_GBK" w:hAnsi="方正仿宋_GBK" w:eastAsia="方正仿宋_GBK" w:cs="方正仿宋_GBK"/>
          <w:spacing w:val="8"/>
          <w:sz w:val="28"/>
          <w:szCs w:val="28"/>
          <w:highlight w:val="none"/>
        </w:rPr>
        <w:t>正当竞争：不以商业诋毁、虚假宣传、商业贿赂等不正当</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9"/>
          <w:sz w:val="28"/>
          <w:szCs w:val="28"/>
          <w:highlight w:val="none"/>
        </w:rPr>
        <w:t>手段承揽业务，不与其他中介机构相互串通扰乱公平竞争秩序。</w:t>
      </w:r>
    </w:p>
    <w:p w14:paraId="7FAF1505">
      <w:pPr>
        <w:keepNext w:val="0"/>
        <w:keepLines w:val="0"/>
        <w:pageBreakBefore w:val="0"/>
        <w:widowControl w:val="0"/>
        <w:kinsoku/>
        <w:wordWrap/>
        <w:overflowPunct/>
        <w:topLinePunct w:val="0"/>
        <w:autoSpaceDE/>
        <w:autoSpaceDN/>
        <w:bidi w:val="0"/>
        <w:adjustRightInd/>
        <w:snapToGrid/>
        <w:spacing w:line="54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
          <w:sz w:val="28"/>
          <w:szCs w:val="28"/>
          <w:highlight w:val="none"/>
        </w:rPr>
        <w:t>5.</w:t>
      </w:r>
      <w:r>
        <w:rPr>
          <w:rFonts w:hint="eastAsia" w:ascii="方正仿宋_GBK" w:hAnsi="方正仿宋_GBK" w:eastAsia="方正仿宋_GBK" w:cs="方正仿宋_GBK"/>
          <w:spacing w:val="-61"/>
          <w:sz w:val="28"/>
          <w:szCs w:val="28"/>
          <w:highlight w:val="none"/>
        </w:rPr>
        <w:t xml:space="preserve"> </w:t>
      </w:r>
      <w:r>
        <w:rPr>
          <w:rFonts w:hint="eastAsia" w:ascii="方正仿宋_GBK" w:hAnsi="方正仿宋_GBK" w:eastAsia="方正仿宋_GBK" w:cs="方正仿宋_GBK"/>
          <w:spacing w:val="7"/>
          <w:sz w:val="28"/>
          <w:szCs w:val="28"/>
          <w:highlight w:val="none"/>
        </w:rPr>
        <w:t>遵守交易规则：无正当理由不放弃中选。</w:t>
      </w:r>
    </w:p>
    <w:p w14:paraId="361E3FB5">
      <w:pPr>
        <w:keepNext w:val="0"/>
        <w:keepLines w:val="0"/>
        <w:pageBreakBefore w:val="0"/>
        <w:widowControl w:val="0"/>
        <w:kinsoku/>
        <w:wordWrap/>
        <w:overflowPunct/>
        <w:topLinePunct w:val="0"/>
        <w:autoSpaceDE/>
        <w:autoSpaceDN/>
        <w:bidi w:val="0"/>
        <w:adjustRightInd/>
        <w:snapToGrid/>
        <w:spacing w:line="540" w:lineRule="exact"/>
        <w:ind w:left="0" w:right="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3"/>
          <w:sz w:val="28"/>
          <w:szCs w:val="28"/>
          <w:highlight w:val="none"/>
        </w:rPr>
        <w:t>6.</w:t>
      </w:r>
      <w:r>
        <w:rPr>
          <w:rFonts w:hint="eastAsia" w:ascii="方正仿宋_GBK" w:hAnsi="方正仿宋_GBK" w:eastAsia="方正仿宋_GBK" w:cs="方正仿宋_GBK"/>
          <w:spacing w:val="-60"/>
          <w:sz w:val="28"/>
          <w:szCs w:val="28"/>
          <w:highlight w:val="none"/>
        </w:rPr>
        <w:t xml:space="preserve"> </w:t>
      </w:r>
      <w:r>
        <w:rPr>
          <w:rFonts w:hint="eastAsia" w:ascii="方正仿宋_GBK" w:hAnsi="方正仿宋_GBK" w:eastAsia="方正仿宋_GBK" w:cs="方正仿宋_GBK"/>
          <w:spacing w:val="3"/>
          <w:sz w:val="28"/>
          <w:szCs w:val="28"/>
          <w:highlight w:val="none"/>
        </w:rPr>
        <w:t>保证服务质量：按从业规范提供服务，确保服务</w:t>
      </w:r>
      <w:r>
        <w:rPr>
          <w:rFonts w:hint="eastAsia" w:ascii="方正仿宋_GBK" w:hAnsi="方正仿宋_GBK" w:eastAsia="方正仿宋_GBK" w:cs="方正仿宋_GBK"/>
          <w:spacing w:val="2"/>
          <w:sz w:val="28"/>
          <w:szCs w:val="28"/>
          <w:highlight w:val="none"/>
        </w:rPr>
        <w:t>质量合格。</w:t>
      </w:r>
    </w:p>
    <w:p w14:paraId="504F68CE">
      <w:pPr>
        <w:keepNext w:val="0"/>
        <w:keepLines w:val="0"/>
        <w:pageBreakBefore w:val="0"/>
        <w:widowControl w:val="0"/>
        <w:kinsoku/>
        <w:wordWrap/>
        <w:overflowPunct/>
        <w:topLinePunct w:val="0"/>
        <w:autoSpaceDE/>
        <w:autoSpaceDN/>
        <w:bidi w:val="0"/>
        <w:adjustRightInd/>
        <w:snapToGrid/>
        <w:spacing w:line="54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
          <w:sz w:val="28"/>
          <w:szCs w:val="28"/>
          <w:highlight w:val="none"/>
        </w:rPr>
        <w:t>7.</w:t>
      </w:r>
      <w:r>
        <w:rPr>
          <w:rFonts w:hint="eastAsia" w:ascii="方正仿宋_GBK" w:hAnsi="方正仿宋_GBK" w:eastAsia="方正仿宋_GBK" w:cs="方正仿宋_GBK"/>
          <w:spacing w:val="-43"/>
          <w:sz w:val="28"/>
          <w:szCs w:val="28"/>
          <w:highlight w:val="none"/>
        </w:rPr>
        <w:t xml:space="preserve"> </w:t>
      </w:r>
      <w:r>
        <w:rPr>
          <w:rFonts w:hint="eastAsia" w:ascii="方正仿宋_GBK" w:hAnsi="方正仿宋_GBK" w:eastAsia="方正仿宋_GBK" w:cs="方正仿宋_GBK"/>
          <w:spacing w:val="7"/>
          <w:sz w:val="28"/>
          <w:szCs w:val="28"/>
          <w:highlight w:val="none"/>
        </w:rPr>
        <w:t>禁止转包分包：不将服务项目转包或违法分包。</w:t>
      </w:r>
    </w:p>
    <w:p w14:paraId="725957BA">
      <w:pPr>
        <w:keepNext w:val="0"/>
        <w:keepLines w:val="0"/>
        <w:pageBreakBefore w:val="0"/>
        <w:widowControl w:val="0"/>
        <w:kinsoku/>
        <w:wordWrap/>
        <w:overflowPunct/>
        <w:topLinePunct w:val="0"/>
        <w:autoSpaceDE/>
        <w:autoSpaceDN/>
        <w:bidi w:val="0"/>
        <w:adjustRightInd/>
        <w:snapToGrid/>
        <w:spacing w:line="540" w:lineRule="exact"/>
        <w:ind w:left="0" w:right="0" w:firstLine="596"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9"/>
          <w:sz w:val="28"/>
          <w:szCs w:val="28"/>
          <w:highlight w:val="none"/>
        </w:rPr>
        <w:t>8.</w:t>
      </w:r>
      <w:r>
        <w:rPr>
          <w:rFonts w:hint="eastAsia" w:ascii="方正仿宋_GBK" w:hAnsi="方正仿宋_GBK" w:eastAsia="方正仿宋_GBK" w:cs="方正仿宋_GBK"/>
          <w:spacing w:val="-51"/>
          <w:sz w:val="28"/>
          <w:szCs w:val="28"/>
          <w:highlight w:val="none"/>
        </w:rPr>
        <w:t xml:space="preserve"> </w:t>
      </w:r>
      <w:r>
        <w:rPr>
          <w:rFonts w:hint="eastAsia" w:ascii="方正仿宋_GBK" w:hAnsi="方正仿宋_GBK" w:eastAsia="方正仿宋_GBK" w:cs="方正仿宋_GBK"/>
          <w:spacing w:val="9"/>
          <w:sz w:val="28"/>
          <w:szCs w:val="28"/>
          <w:highlight w:val="none"/>
        </w:rPr>
        <w:t>真实准确：不提供虚假资料、信息和材料，不出具虚假报</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6"/>
          <w:sz w:val="28"/>
          <w:szCs w:val="28"/>
          <w:highlight w:val="none"/>
        </w:rPr>
        <w:t>告、结论、证明文件或其他资料。</w:t>
      </w:r>
    </w:p>
    <w:p w14:paraId="7B6712B9">
      <w:pPr>
        <w:keepNext w:val="0"/>
        <w:keepLines w:val="0"/>
        <w:pageBreakBefore w:val="0"/>
        <w:widowControl w:val="0"/>
        <w:kinsoku/>
        <w:wordWrap/>
        <w:overflowPunct/>
        <w:topLinePunct w:val="0"/>
        <w:autoSpaceDE/>
        <w:autoSpaceDN/>
        <w:bidi w:val="0"/>
        <w:adjustRightInd/>
        <w:snapToGrid/>
        <w:spacing w:line="540" w:lineRule="exact"/>
        <w:ind w:left="0" w:right="0" w:firstLine="636"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9"/>
          <w:sz w:val="28"/>
          <w:szCs w:val="28"/>
          <w:highlight w:val="none"/>
        </w:rPr>
        <w:t>9.</w:t>
      </w:r>
      <w:r>
        <w:rPr>
          <w:rFonts w:hint="eastAsia" w:ascii="方正仿宋_GBK" w:hAnsi="方正仿宋_GBK" w:eastAsia="方正仿宋_GBK" w:cs="方正仿宋_GBK"/>
          <w:spacing w:val="-44"/>
          <w:sz w:val="28"/>
          <w:szCs w:val="28"/>
          <w:highlight w:val="none"/>
        </w:rPr>
        <w:t xml:space="preserve"> </w:t>
      </w:r>
      <w:r>
        <w:rPr>
          <w:rFonts w:hint="eastAsia" w:ascii="方正仿宋_GBK" w:hAnsi="方正仿宋_GBK" w:eastAsia="方正仿宋_GBK" w:cs="方正仿宋_GBK"/>
          <w:spacing w:val="19"/>
          <w:sz w:val="28"/>
          <w:szCs w:val="28"/>
          <w:highlight w:val="none"/>
        </w:rPr>
        <w:t>合理报价：不以低于成本价格的方式报价，不以报价低、</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18"/>
          <w:sz w:val="28"/>
          <w:szCs w:val="28"/>
          <w:highlight w:val="none"/>
        </w:rPr>
        <w:t>利润薄等不正当理由要求增加服务费或降低服务标准。</w:t>
      </w:r>
    </w:p>
    <w:p w14:paraId="6642A524">
      <w:pPr>
        <w:keepNext w:val="0"/>
        <w:keepLines w:val="0"/>
        <w:pageBreakBefore w:val="0"/>
        <w:widowControl w:val="0"/>
        <w:kinsoku/>
        <w:wordWrap/>
        <w:overflowPunct/>
        <w:topLinePunct w:val="0"/>
        <w:autoSpaceDE/>
        <w:autoSpaceDN/>
        <w:bidi w:val="0"/>
        <w:adjustRightInd/>
        <w:snapToGrid/>
        <w:spacing w:line="540" w:lineRule="exact"/>
        <w:ind w:left="0" w:right="0" w:firstLine="648" w:firstLineChars="200"/>
        <w:textAlignment w:val="auto"/>
        <w:rPr>
          <w:rFonts w:hint="eastAsia" w:ascii="方正仿宋_GBK" w:hAnsi="方正仿宋_GBK" w:eastAsia="方正仿宋_GBK" w:cs="方正仿宋_GBK"/>
          <w:spacing w:val="7"/>
          <w:sz w:val="28"/>
          <w:szCs w:val="28"/>
          <w:highlight w:val="none"/>
        </w:rPr>
      </w:pPr>
      <w:r>
        <w:rPr>
          <w:rFonts w:hint="eastAsia" w:ascii="方正仿宋_GBK" w:hAnsi="方正仿宋_GBK" w:eastAsia="方正仿宋_GBK" w:cs="方正仿宋_GBK"/>
          <w:spacing w:val="22"/>
          <w:sz w:val="28"/>
          <w:szCs w:val="28"/>
          <w:highlight w:val="none"/>
        </w:rPr>
        <w:t>10.</w:t>
      </w:r>
      <w:r>
        <w:rPr>
          <w:rFonts w:hint="eastAsia" w:ascii="方正仿宋_GBK" w:hAnsi="方正仿宋_GBK" w:eastAsia="方正仿宋_GBK" w:cs="方正仿宋_GBK"/>
          <w:spacing w:val="-22"/>
          <w:sz w:val="28"/>
          <w:szCs w:val="28"/>
          <w:highlight w:val="none"/>
        </w:rPr>
        <w:t xml:space="preserve"> </w:t>
      </w:r>
      <w:r>
        <w:rPr>
          <w:rFonts w:hint="eastAsia" w:ascii="方正仿宋_GBK" w:hAnsi="方正仿宋_GBK" w:eastAsia="方正仿宋_GBK" w:cs="方正仿宋_GBK"/>
          <w:spacing w:val="22"/>
          <w:sz w:val="28"/>
          <w:szCs w:val="28"/>
          <w:highlight w:val="none"/>
        </w:rPr>
        <w:t>正当利益：不利用执业之便谋取不正当利益，不干预施</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22"/>
          <w:sz w:val="28"/>
          <w:szCs w:val="28"/>
          <w:highlight w:val="none"/>
        </w:rPr>
        <w:t>工单位对原材料供应商等的选择，不要求施工单位或其他项目相</w:t>
      </w:r>
      <w:r>
        <w:rPr>
          <w:rFonts w:hint="eastAsia" w:ascii="方正仿宋_GBK" w:hAnsi="方正仿宋_GBK" w:eastAsia="方正仿宋_GBK" w:cs="方正仿宋_GBK"/>
          <w:spacing w:val="15"/>
          <w:sz w:val="28"/>
          <w:szCs w:val="28"/>
          <w:highlight w:val="none"/>
        </w:rPr>
        <w:t xml:space="preserve"> </w:t>
      </w:r>
      <w:r>
        <w:rPr>
          <w:rFonts w:hint="eastAsia" w:ascii="方正仿宋_GBK" w:hAnsi="方正仿宋_GBK" w:eastAsia="方正仿宋_GBK" w:cs="方正仿宋_GBK"/>
          <w:spacing w:val="23"/>
          <w:sz w:val="28"/>
          <w:szCs w:val="28"/>
          <w:highlight w:val="none"/>
        </w:rPr>
        <w:t>关单位提供好处，不收取施工单位或其他项目</w:t>
      </w:r>
      <w:r>
        <w:rPr>
          <w:rFonts w:hint="eastAsia" w:ascii="方正仿宋_GBK" w:hAnsi="方正仿宋_GBK" w:eastAsia="方正仿宋_GBK" w:cs="方正仿宋_GBK"/>
          <w:spacing w:val="22"/>
          <w:sz w:val="28"/>
          <w:szCs w:val="28"/>
          <w:highlight w:val="none"/>
        </w:rPr>
        <w:t>相关单位提供的费</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pacing w:val="7"/>
          <w:sz w:val="28"/>
          <w:szCs w:val="28"/>
          <w:highlight w:val="none"/>
        </w:rPr>
        <w:t>用或好处。</w:t>
      </w:r>
    </w:p>
    <w:p w14:paraId="2DDAA995">
      <w:pPr>
        <w:keepNext w:val="0"/>
        <w:keepLines w:val="0"/>
        <w:pageBreakBefore w:val="0"/>
        <w:widowControl w:val="0"/>
        <w:kinsoku/>
        <w:wordWrap/>
        <w:overflowPunct/>
        <w:topLinePunct w:val="0"/>
        <w:autoSpaceDE/>
        <w:autoSpaceDN/>
        <w:bidi w:val="0"/>
        <w:adjustRightInd/>
        <w:snapToGrid/>
        <w:spacing w:line="540" w:lineRule="exact"/>
        <w:ind w:left="0" w:right="0" w:firstLine="624"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6"/>
          <w:sz w:val="28"/>
          <w:szCs w:val="28"/>
          <w:highlight w:val="none"/>
        </w:rPr>
        <w:t>11.</w:t>
      </w:r>
      <w:r>
        <w:rPr>
          <w:rFonts w:hint="eastAsia" w:ascii="方正仿宋_GBK" w:hAnsi="方正仿宋_GBK" w:eastAsia="方正仿宋_GBK" w:cs="方正仿宋_GBK"/>
          <w:spacing w:val="-36"/>
          <w:sz w:val="28"/>
          <w:szCs w:val="28"/>
          <w:highlight w:val="none"/>
        </w:rPr>
        <w:t xml:space="preserve"> </w:t>
      </w:r>
      <w:r>
        <w:rPr>
          <w:rFonts w:hint="eastAsia" w:ascii="方正仿宋_GBK" w:hAnsi="方正仿宋_GBK" w:eastAsia="方正仿宋_GBK" w:cs="方正仿宋_GBK"/>
          <w:spacing w:val="16"/>
          <w:sz w:val="28"/>
          <w:szCs w:val="28"/>
          <w:highlight w:val="none"/>
        </w:rPr>
        <w:t>按时完成：按合同要求的服务时限完成</w:t>
      </w:r>
      <w:r>
        <w:rPr>
          <w:rFonts w:hint="eastAsia" w:ascii="方正仿宋_GBK" w:hAnsi="方正仿宋_GBK" w:eastAsia="方正仿宋_GBK" w:cs="方正仿宋_GBK"/>
          <w:spacing w:val="15"/>
          <w:sz w:val="28"/>
          <w:szCs w:val="28"/>
          <w:highlight w:val="none"/>
        </w:rPr>
        <w:t>服务。</w:t>
      </w:r>
    </w:p>
    <w:p w14:paraId="1FB02C29">
      <w:pPr>
        <w:keepNext w:val="0"/>
        <w:keepLines w:val="0"/>
        <w:pageBreakBefore w:val="0"/>
        <w:widowControl w:val="0"/>
        <w:kinsoku/>
        <w:wordWrap/>
        <w:overflowPunct/>
        <w:topLinePunct w:val="0"/>
        <w:autoSpaceDE/>
        <w:autoSpaceDN/>
        <w:bidi w:val="0"/>
        <w:adjustRightInd/>
        <w:snapToGrid/>
        <w:spacing w:line="540" w:lineRule="exact"/>
        <w:ind w:left="0" w:right="0" w:firstLine="652"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3"/>
          <w:sz w:val="28"/>
          <w:szCs w:val="28"/>
          <w:highlight w:val="none"/>
        </w:rPr>
        <w:t>12.</w:t>
      </w:r>
      <w:r>
        <w:rPr>
          <w:rFonts w:hint="eastAsia" w:ascii="方正仿宋_GBK" w:hAnsi="方正仿宋_GBK" w:eastAsia="方正仿宋_GBK" w:cs="方正仿宋_GBK"/>
          <w:spacing w:val="-52"/>
          <w:sz w:val="28"/>
          <w:szCs w:val="28"/>
          <w:highlight w:val="none"/>
        </w:rPr>
        <w:t xml:space="preserve"> </w:t>
      </w:r>
      <w:r>
        <w:rPr>
          <w:rFonts w:hint="eastAsia" w:ascii="方正仿宋_GBK" w:hAnsi="方正仿宋_GBK" w:eastAsia="方正仿宋_GBK" w:cs="方正仿宋_GBK"/>
          <w:spacing w:val="23"/>
          <w:sz w:val="28"/>
          <w:szCs w:val="28"/>
          <w:highlight w:val="none"/>
        </w:rPr>
        <w:t>违约承担：积极配合情况核实，做到真实、客观。积极</w:t>
      </w:r>
      <w:r>
        <w:rPr>
          <w:rFonts w:hint="eastAsia" w:ascii="方正仿宋_GBK" w:hAnsi="方正仿宋_GBK" w:eastAsia="方正仿宋_GBK" w:cs="方正仿宋_GBK"/>
          <w:spacing w:val="16"/>
          <w:sz w:val="28"/>
          <w:szCs w:val="28"/>
          <w:highlight w:val="none"/>
        </w:rPr>
        <w:t>承担违约责任，不讨价还价。</w:t>
      </w:r>
    </w:p>
    <w:p w14:paraId="5BB49B46">
      <w:pPr>
        <w:keepNext w:val="0"/>
        <w:keepLines w:val="0"/>
        <w:pageBreakBefore w:val="0"/>
        <w:widowControl w:val="0"/>
        <w:kinsoku/>
        <w:wordWrap/>
        <w:overflowPunct/>
        <w:topLinePunct w:val="0"/>
        <w:autoSpaceDE/>
        <w:autoSpaceDN/>
        <w:bidi w:val="0"/>
        <w:adjustRightInd/>
        <w:snapToGrid/>
        <w:spacing w:line="540" w:lineRule="exact"/>
        <w:ind w:left="0" w:right="0" w:firstLine="648"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2"/>
          <w:sz w:val="28"/>
          <w:szCs w:val="28"/>
          <w:highlight w:val="none"/>
        </w:rPr>
        <w:t>13.</w:t>
      </w:r>
      <w:r>
        <w:rPr>
          <w:rFonts w:hint="eastAsia" w:ascii="方正仿宋_GBK" w:hAnsi="方正仿宋_GBK" w:eastAsia="方正仿宋_GBK" w:cs="方正仿宋_GBK"/>
          <w:spacing w:val="-26"/>
          <w:sz w:val="28"/>
          <w:szCs w:val="28"/>
          <w:highlight w:val="none"/>
        </w:rPr>
        <w:t xml:space="preserve"> </w:t>
      </w:r>
      <w:r>
        <w:rPr>
          <w:rFonts w:hint="eastAsia" w:ascii="方正仿宋_GBK" w:hAnsi="方正仿宋_GBK" w:eastAsia="方正仿宋_GBK" w:cs="方正仿宋_GBK"/>
          <w:spacing w:val="22"/>
          <w:sz w:val="28"/>
          <w:szCs w:val="28"/>
          <w:highlight w:val="none"/>
        </w:rPr>
        <w:t>接受监督：愿意接受客户、政府部门及社会各界的监督</w:t>
      </w:r>
      <w:r>
        <w:rPr>
          <w:rFonts w:hint="eastAsia" w:ascii="方正仿宋_GBK" w:hAnsi="方正仿宋_GBK" w:eastAsia="方正仿宋_GBK" w:cs="方正仿宋_GBK"/>
          <w:spacing w:val="7"/>
          <w:sz w:val="28"/>
          <w:szCs w:val="28"/>
          <w:highlight w:val="none"/>
        </w:rPr>
        <w:t>和评价。</w:t>
      </w:r>
    </w:p>
    <w:p w14:paraId="71FB5829">
      <w:pPr>
        <w:keepNext w:val="0"/>
        <w:keepLines w:val="0"/>
        <w:pageBreakBefore w:val="0"/>
        <w:widowControl w:val="0"/>
        <w:kinsoku/>
        <w:wordWrap/>
        <w:overflowPunct/>
        <w:topLinePunct w:val="0"/>
        <w:autoSpaceDE/>
        <w:autoSpaceDN/>
        <w:bidi w:val="0"/>
        <w:adjustRightInd/>
        <w:snapToGrid/>
        <w:spacing w:line="540" w:lineRule="exact"/>
        <w:ind w:left="0" w:right="0" w:firstLine="652"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3"/>
          <w:sz w:val="28"/>
          <w:szCs w:val="28"/>
          <w:highlight w:val="none"/>
        </w:rPr>
        <w:t>如有违反上述承诺，本中介机构愿意承担法律责任和经济赔</w:t>
      </w:r>
      <w:r>
        <w:rPr>
          <w:rFonts w:hint="eastAsia" w:ascii="方正仿宋_GBK" w:hAnsi="方正仿宋_GBK" w:eastAsia="方正仿宋_GBK" w:cs="方正仿宋_GBK"/>
          <w:spacing w:val="7"/>
          <w:sz w:val="28"/>
          <w:szCs w:val="28"/>
          <w:highlight w:val="none"/>
        </w:rPr>
        <w:t>偿责任。</w:t>
      </w:r>
    </w:p>
    <w:p w14:paraId="46CBF9FD">
      <w:pPr>
        <w:pStyle w:val="9"/>
        <w:keepNext w:val="0"/>
        <w:keepLines w:val="0"/>
        <w:pageBreakBefore w:val="0"/>
        <w:widowControl w:val="0"/>
        <w:kinsoku/>
        <w:wordWrap/>
        <w:overflowPunct/>
        <w:topLinePunct w:val="0"/>
        <w:autoSpaceDE/>
        <w:autoSpaceDN/>
        <w:bidi w:val="0"/>
        <w:adjustRightInd/>
        <w:snapToGrid/>
        <w:spacing w:line="540" w:lineRule="exact"/>
        <w:ind w:left="0" w:right="0"/>
        <w:textAlignment w:val="auto"/>
        <w:rPr>
          <w:rFonts w:hint="eastAsia" w:ascii="方正仿宋_GBK" w:hAnsi="方正仿宋_GBK" w:eastAsia="方正仿宋_GBK" w:cs="方正仿宋_GBK"/>
          <w:sz w:val="28"/>
          <w:szCs w:val="28"/>
          <w:highlight w:val="none"/>
        </w:rPr>
      </w:pPr>
    </w:p>
    <w:p w14:paraId="2B8837B9">
      <w:pPr>
        <w:pStyle w:val="9"/>
        <w:keepNext w:val="0"/>
        <w:keepLines w:val="0"/>
        <w:pageBreakBefore w:val="0"/>
        <w:widowControl w:val="0"/>
        <w:kinsoku/>
        <w:wordWrap/>
        <w:overflowPunct/>
        <w:topLinePunct w:val="0"/>
        <w:autoSpaceDE/>
        <w:autoSpaceDN/>
        <w:bidi w:val="0"/>
        <w:adjustRightInd/>
        <w:snapToGrid/>
        <w:spacing w:line="540" w:lineRule="exact"/>
        <w:ind w:left="0" w:right="0"/>
        <w:textAlignment w:val="auto"/>
        <w:rPr>
          <w:rFonts w:hint="eastAsia" w:ascii="方正仿宋_GBK" w:hAnsi="方正仿宋_GBK" w:eastAsia="方正仿宋_GBK" w:cs="方正仿宋_GBK"/>
          <w:sz w:val="28"/>
          <w:szCs w:val="28"/>
          <w:highlight w:val="none"/>
        </w:rPr>
      </w:pPr>
    </w:p>
    <w:p w14:paraId="61A9FC1B">
      <w:pPr>
        <w:keepNext w:val="0"/>
        <w:keepLines w:val="0"/>
        <w:pageBreakBefore w:val="0"/>
        <w:widowControl w:val="0"/>
        <w:kinsoku/>
        <w:wordWrap/>
        <w:overflowPunct/>
        <w:topLinePunct w:val="0"/>
        <w:autoSpaceDE/>
        <w:autoSpaceDN/>
        <w:bidi w:val="0"/>
        <w:adjustRightInd/>
        <w:snapToGrid/>
        <w:spacing w:line="540" w:lineRule="exact"/>
        <w:ind w:left="0" w:right="0"/>
        <w:jc w:val="righ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5"/>
          <w:sz w:val="28"/>
          <w:szCs w:val="28"/>
          <w:highlight w:val="none"/>
        </w:rPr>
        <w:t>承诺单位：</w:t>
      </w:r>
    </w:p>
    <w:p w14:paraId="46510CC8">
      <w:pPr>
        <w:keepNext w:val="0"/>
        <w:keepLines w:val="0"/>
        <w:pageBreakBefore w:val="0"/>
        <w:widowControl w:val="0"/>
        <w:kinsoku/>
        <w:wordWrap/>
        <w:overflowPunct/>
        <w:topLinePunct w:val="0"/>
        <w:autoSpaceDE/>
        <w:autoSpaceDN/>
        <w:bidi w:val="0"/>
        <w:adjustRightInd/>
        <w:snapToGrid/>
        <w:spacing w:line="540" w:lineRule="exact"/>
        <w:ind w:left="0" w:right="0"/>
        <w:jc w:val="right"/>
        <w:textAlignment w:val="auto"/>
        <w:rPr>
          <w:rFonts w:hint="eastAsia" w:ascii="方正仿宋_GB2312" w:hAnsi="方正仿宋_GB2312" w:eastAsia="方正仿宋_GB2312" w:cs="方正仿宋_GB2312"/>
          <w:spacing w:val="5"/>
          <w:sz w:val="30"/>
          <w:szCs w:val="30"/>
          <w:highlight w:val="none"/>
        </w:rPr>
      </w:pPr>
      <w:r>
        <w:rPr>
          <w:rFonts w:hint="eastAsia" w:ascii="方正仿宋_GBK" w:hAnsi="方正仿宋_GBK" w:eastAsia="方正仿宋_GBK" w:cs="方正仿宋_GBK"/>
          <w:spacing w:val="5"/>
          <w:sz w:val="28"/>
          <w:szCs w:val="28"/>
          <w:highlight w:val="none"/>
        </w:rPr>
        <w:t>日   期 ：</w:t>
      </w:r>
    </w:p>
    <w:p w14:paraId="6851DAEF">
      <w:pPr>
        <w:spacing w:before="98" w:line="221" w:lineRule="auto"/>
        <w:ind w:left="3540"/>
        <w:jc w:val="center"/>
        <w:rPr>
          <w:rFonts w:hint="eastAsia" w:ascii="方正仿宋_GB2312" w:hAnsi="方正仿宋_GB2312" w:eastAsia="方正仿宋_GB2312" w:cs="方正仿宋_GB2312"/>
          <w:spacing w:val="5"/>
          <w:sz w:val="30"/>
          <w:szCs w:val="30"/>
          <w:highlight w:val="none"/>
        </w:rPr>
        <w:sectPr>
          <w:footerReference r:id="rId5" w:type="default"/>
          <w:pgSz w:w="11900" w:h="16830"/>
          <w:pgMar w:top="1430" w:right="1409" w:bottom="2067" w:left="1430" w:header="0" w:footer="1676" w:gutter="0"/>
          <w:cols w:space="720" w:num="1"/>
        </w:sectPr>
      </w:pPr>
    </w:p>
    <w:p w14:paraId="54F8BC3D">
      <w:pPr>
        <w:spacing w:before="101" w:line="224" w:lineRule="auto"/>
        <w:ind w:left="1069"/>
        <w:rPr>
          <w:rFonts w:hint="eastAsia" w:ascii="方正仿宋_GB2312" w:hAnsi="方正仿宋_GB2312" w:eastAsia="方正仿宋_GB2312" w:cs="方正仿宋_GB2312"/>
          <w:sz w:val="31"/>
          <w:szCs w:val="31"/>
          <w:highlight w:val="none"/>
          <w:lang w:val="en-US" w:eastAsia="zh-CN"/>
        </w:rPr>
      </w:pPr>
      <w:r>
        <w:rPr>
          <w:rFonts w:hint="eastAsia" w:ascii="方正仿宋_GB2312" w:hAnsi="方正仿宋_GB2312" w:eastAsia="方正仿宋_GB2312" w:cs="方正仿宋_GB2312"/>
          <w:b/>
          <w:bCs/>
          <w:spacing w:val="28"/>
          <w:sz w:val="31"/>
          <w:szCs w:val="31"/>
          <w:highlight w:val="none"/>
        </w:rPr>
        <w:t>附件</w:t>
      </w:r>
      <w:r>
        <w:rPr>
          <w:rFonts w:hint="eastAsia" w:ascii="方正仿宋_GB2312" w:hAnsi="方正仿宋_GB2312" w:eastAsia="方正仿宋_GB2312" w:cs="方正仿宋_GB2312"/>
          <w:b/>
          <w:bCs/>
          <w:spacing w:val="28"/>
          <w:sz w:val="31"/>
          <w:szCs w:val="31"/>
          <w:highlight w:val="none"/>
          <w:lang w:val="en-US" w:eastAsia="zh-CN"/>
        </w:rPr>
        <w:t>3</w:t>
      </w:r>
    </w:p>
    <w:p w14:paraId="62B86E71">
      <w:pPr>
        <w:spacing w:before="100" w:line="219" w:lineRule="auto"/>
        <w:ind w:left="3771"/>
        <w:rPr>
          <w:rFonts w:hint="eastAsia" w:ascii="方正仿宋_GB2312" w:hAnsi="方正仿宋_GB2312" w:eastAsia="方正仿宋_GB2312" w:cs="方正仿宋_GB2312"/>
          <w:sz w:val="44"/>
          <w:szCs w:val="44"/>
          <w:highlight w:val="none"/>
        </w:rPr>
      </w:pPr>
      <w:r>
        <w:rPr>
          <w:rFonts w:hint="eastAsia" w:ascii="方正仿宋_GB2312" w:hAnsi="方正仿宋_GB2312" w:eastAsia="方正仿宋_GB2312" w:cs="方正仿宋_GB2312"/>
          <w:b/>
          <w:bCs/>
          <w:spacing w:val="-8"/>
          <w:sz w:val="44"/>
          <w:szCs w:val="44"/>
          <w:highlight w:val="none"/>
        </w:rPr>
        <w:t>璧山区工程建设领域中介服务记实情况表</w:t>
      </w:r>
    </w:p>
    <w:p w14:paraId="5668130C">
      <w:pPr>
        <w:spacing w:before="225" w:line="220" w:lineRule="auto"/>
        <w:ind w:left="888"/>
        <w:rPr>
          <w:rFonts w:hint="eastAsia" w:ascii="方正仿宋_GB2312" w:hAnsi="方正仿宋_GB2312" w:eastAsia="方正仿宋_GB2312" w:cs="方正仿宋_GB2312"/>
          <w:sz w:val="22"/>
          <w:szCs w:val="22"/>
          <w:highlight w:val="none"/>
        </w:rPr>
      </w:pPr>
      <w:r>
        <w:rPr>
          <w:rFonts w:hint="eastAsia" w:ascii="方正仿宋_GB2312" w:hAnsi="方正仿宋_GB2312" w:eastAsia="方正仿宋_GB2312" w:cs="方正仿宋_GB2312"/>
          <w:b/>
          <w:bCs/>
          <w:spacing w:val="-4"/>
          <w:sz w:val="22"/>
          <w:szCs w:val="22"/>
          <w:highlight w:val="none"/>
        </w:rPr>
        <w:t>项目名称：</w:t>
      </w:r>
    </w:p>
    <w:p w14:paraId="2B7EDDBA">
      <w:pPr>
        <w:spacing w:line="46" w:lineRule="exact"/>
        <w:rPr>
          <w:rFonts w:hint="eastAsia" w:ascii="方正仿宋_GB2312" w:hAnsi="方正仿宋_GB2312" w:eastAsia="方正仿宋_GB2312" w:cs="方正仿宋_GB2312"/>
          <w:highlight w:val="none"/>
        </w:rPr>
      </w:pPr>
    </w:p>
    <w:tbl>
      <w:tblPr>
        <w:tblStyle w:val="45"/>
        <w:tblW w:w="14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059"/>
        <w:gridCol w:w="1689"/>
        <w:gridCol w:w="1039"/>
        <w:gridCol w:w="2079"/>
        <w:gridCol w:w="1129"/>
        <w:gridCol w:w="1919"/>
        <w:gridCol w:w="3677"/>
        <w:gridCol w:w="1084"/>
      </w:tblGrid>
      <w:tr w14:paraId="2880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04" w:type="dxa"/>
            <w:vMerge w:val="restart"/>
            <w:tcBorders>
              <w:bottom w:val="nil"/>
            </w:tcBorders>
            <w:vAlign w:val="top"/>
          </w:tcPr>
          <w:p w14:paraId="61288225">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21AE225D">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7147382A">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6E31176B">
            <w:pPr>
              <w:spacing w:before="68" w:line="221"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时间</w:t>
            </w:r>
          </w:p>
        </w:tc>
        <w:tc>
          <w:tcPr>
            <w:tcW w:w="1059" w:type="dxa"/>
            <w:vMerge w:val="restart"/>
            <w:tcBorders>
              <w:bottom w:val="nil"/>
            </w:tcBorders>
            <w:vAlign w:val="top"/>
          </w:tcPr>
          <w:p w14:paraId="3324B235">
            <w:pPr>
              <w:pStyle w:val="44"/>
              <w:spacing w:line="259"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6E21B4D0">
            <w:pPr>
              <w:pStyle w:val="44"/>
              <w:spacing w:line="260"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08D37D18">
            <w:pPr>
              <w:pStyle w:val="44"/>
              <w:spacing w:line="260"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2B652063">
            <w:pPr>
              <w:spacing w:before="68" w:line="219" w:lineRule="auto"/>
              <w:ind w:left="100"/>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中介服务</w:t>
            </w:r>
          </w:p>
          <w:p w14:paraId="452389A5">
            <w:pPr>
              <w:spacing w:before="68" w:line="219"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类别</w:t>
            </w:r>
          </w:p>
        </w:tc>
        <w:tc>
          <w:tcPr>
            <w:tcW w:w="1689" w:type="dxa"/>
            <w:vMerge w:val="restart"/>
            <w:tcBorders>
              <w:bottom w:val="nil"/>
            </w:tcBorders>
            <w:vAlign w:val="top"/>
          </w:tcPr>
          <w:p w14:paraId="4C1600B2">
            <w:pPr>
              <w:pStyle w:val="44"/>
              <w:spacing w:line="246"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6A64E27E">
            <w:pPr>
              <w:pStyle w:val="44"/>
              <w:spacing w:line="247"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43F4777C">
            <w:pPr>
              <w:pStyle w:val="44"/>
              <w:spacing w:line="247"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445D1ECA">
            <w:pPr>
              <w:spacing w:before="69" w:line="219"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中介机构名称</w:t>
            </w:r>
          </w:p>
        </w:tc>
        <w:tc>
          <w:tcPr>
            <w:tcW w:w="6166" w:type="dxa"/>
            <w:gridSpan w:val="4"/>
            <w:vAlign w:val="top"/>
          </w:tcPr>
          <w:p w14:paraId="29282090">
            <w:pPr>
              <w:spacing w:before="299" w:line="219" w:lineRule="auto"/>
              <w:ind w:left="2486"/>
              <w:jc w:val="both"/>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中介机构派员情况</w:t>
            </w:r>
          </w:p>
        </w:tc>
        <w:tc>
          <w:tcPr>
            <w:tcW w:w="3677" w:type="dxa"/>
            <w:vMerge w:val="restart"/>
            <w:tcBorders>
              <w:bottom w:val="nil"/>
            </w:tcBorders>
            <w:vAlign w:val="top"/>
          </w:tcPr>
          <w:p w14:paraId="70021AD5">
            <w:pPr>
              <w:pStyle w:val="44"/>
              <w:spacing w:line="246"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406ACDA0">
            <w:pPr>
              <w:pStyle w:val="44"/>
              <w:spacing w:line="246"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02CC3E2A">
            <w:pPr>
              <w:pStyle w:val="44"/>
              <w:spacing w:line="247"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6D1F8AA0">
            <w:pPr>
              <w:spacing w:before="68" w:line="219"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工作内容</w:t>
            </w:r>
          </w:p>
        </w:tc>
        <w:tc>
          <w:tcPr>
            <w:tcW w:w="1084" w:type="dxa"/>
            <w:vMerge w:val="restart"/>
            <w:tcBorders>
              <w:bottom w:val="nil"/>
            </w:tcBorders>
            <w:vAlign w:val="top"/>
          </w:tcPr>
          <w:p w14:paraId="419B2EFA">
            <w:pPr>
              <w:pStyle w:val="44"/>
              <w:spacing w:line="246"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2D9340FD">
            <w:pPr>
              <w:pStyle w:val="44"/>
              <w:spacing w:line="246"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05F0C83A">
            <w:pPr>
              <w:pStyle w:val="44"/>
              <w:spacing w:line="247"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77CDD2DB">
            <w:pPr>
              <w:spacing w:before="68" w:line="219" w:lineRule="auto"/>
              <w:ind w:left="133"/>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双方签字</w:t>
            </w:r>
          </w:p>
        </w:tc>
      </w:tr>
      <w:tr w14:paraId="7A68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004" w:type="dxa"/>
            <w:vMerge w:val="continue"/>
            <w:tcBorders>
              <w:top w:val="nil"/>
            </w:tcBorders>
            <w:vAlign w:val="top"/>
          </w:tcPr>
          <w:p w14:paraId="71C6AAFE">
            <w:pPr>
              <w:pStyle w:val="44"/>
              <w:jc w:val="center"/>
              <w:rPr>
                <w:rFonts w:hint="eastAsia" w:ascii="方正仿宋_GB2312" w:hAnsi="方正仿宋_GB2312" w:eastAsia="方正仿宋_GB2312" w:cs="方正仿宋_GB2312"/>
                <w:highlight w:val="none"/>
              </w:rPr>
            </w:pPr>
          </w:p>
        </w:tc>
        <w:tc>
          <w:tcPr>
            <w:tcW w:w="1059" w:type="dxa"/>
            <w:vMerge w:val="continue"/>
            <w:tcBorders>
              <w:top w:val="nil"/>
            </w:tcBorders>
            <w:vAlign w:val="top"/>
          </w:tcPr>
          <w:p w14:paraId="39FC1686">
            <w:pPr>
              <w:pStyle w:val="44"/>
              <w:jc w:val="center"/>
              <w:rPr>
                <w:rFonts w:hint="eastAsia" w:ascii="方正仿宋_GB2312" w:hAnsi="方正仿宋_GB2312" w:eastAsia="方正仿宋_GB2312" w:cs="方正仿宋_GB2312"/>
                <w:highlight w:val="none"/>
              </w:rPr>
            </w:pPr>
          </w:p>
        </w:tc>
        <w:tc>
          <w:tcPr>
            <w:tcW w:w="1689" w:type="dxa"/>
            <w:vMerge w:val="continue"/>
            <w:tcBorders>
              <w:top w:val="nil"/>
            </w:tcBorders>
            <w:vAlign w:val="top"/>
          </w:tcPr>
          <w:p w14:paraId="3B78D516">
            <w:pPr>
              <w:pStyle w:val="44"/>
              <w:jc w:val="center"/>
              <w:rPr>
                <w:rFonts w:hint="eastAsia" w:ascii="方正仿宋_GB2312" w:hAnsi="方正仿宋_GB2312" w:eastAsia="方正仿宋_GB2312" w:cs="方正仿宋_GB2312"/>
                <w:highlight w:val="none"/>
              </w:rPr>
            </w:pPr>
          </w:p>
        </w:tc>
        <w:tc>
          <w:tcPr>
            <w:tcW w:w="1039" w:type="dxa"/>
            <w:vAlign w:val="top"/>
          </w:tcPr>
          <w:p w14:paraId="2914198E">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5AE89734">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0831DE9B">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姓名</w:t>
            </w:r>
          </w:p>
        </w:tc>
        <w:tc>
          <w:tcPr>
            <w:tcW w:w="2079" w:type="dxa"/>
            <w:vAlign w:val="top"/>
          </w:tcPr>
          <w:p w14:paraId="3656E723">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09EDABD2">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7DC27161">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身份证号</w:t>
            </w:r>
          </w:p>
        </w:tc>
        <w:tc>
          <w:tcPr>
            <w:tcW w:w="1129" w:type="dxa"/>
            <w:vAlign w:val="top"/>
          </w:tcPr>
          <w:p w14:paraId="35C1155A">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5BA7F665">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34BA5A65">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执业资格</w:t>
            </w:r>
          </w:p>
        </w:tc>
        <w:tc>
          <w:tcPr>
            <w:tcW w:w="1919" w:type="dxa"/>
            <w:vAlign w:val="top"/>
          </w:tcPr>
          <w:p w14:paraId="2F5C3F8C">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3D7B2F02">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与投标响应、合同</w:t>
            </w:r>
          </w:p>
          <w:p w14:paraId="0D9EA032">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p>
          <w:p w14:paraId="45ACDBE8">
            <w:pPr>
              <w:pStyle w:val="44"/>
              <w:spacing w:line="248" w:lineRule="auto"/>
              <w:jc w:val="cente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pPr>
            <w:r>
              <w:rPr>
                <w:rFonts w:hint="eastAsia" w:ascii="方正仿宋_GB2312" w:hAnsi="方正仿宋_GB2312" w:eastAsia="方正仿宋_GB2312" w:cs="方正仿宋_GB2312"/>
                <w:b/>
                <w:bCs/>
                <w:snapToGrid w:val="0"/>
                <w:color w:val="000000"/>
                <w:spacing w:val="-2"/>
                <w:kern w:val="0"/>
                <w:sz w:val="21"/>
                <w:szCs w:val="21"/>
                <w:highlight w:val="none"/>
                <w:lang w:val="en-US" w:eastAsia="en-US" w:bidi="ar-SA"/>
              </w:rPr>
              <w:t>约定是否相符</w:t>
            </w:r>
          </w:p>
        </w:tc>
        <w:tc>
          <w:tcPr>
            <w:tcW w:w="3677" w:type="dxa"/>
            <w:vMerge w:val="continue"/>
            <w:tcBorders>
              <w:top w:val="nil"/>
            </w:tcBorders>
            <w:vAlign w:val="top"/>
          </w:tcPr>
          <w:p w14:paraId="53F53C74">
            <w:pPr>
              <w:pStyle w:val="44"/>
              <w:jc w:val="center"/>
              <w:rPr>
                <w:rFonts w:hint="eastAsia" w:ascii="方正仿宋_GB2312" w:hAnsi="方正仿宋_GB2312" w:eastAsia="方正仿宋_GB2312" w:cs="方正仿宋_GB2312"/>
                <w:highlight w:val="none"/>
              </w:rPr>
            </w:pPr>
          </w:p>
        </w:tc>
        <w:tc>
          <w:tcPr>
            <w:tcW w:w="1084" w:type="dxa"/>
            <w:vMerge w:val="continue"/>
            <w:tcBorders>
              <w:top w:val="nil"/>
            </w:tcBorders>
            <w:vAlign w:val="top"/>
          </w:tcPr>
          <w:p w14:paraId="2CC82233">
            <w:pPr>
              <w:pStyle w:val="44"/>
              <w:jc w:val="center"/>
              <w:rPr>
                <w:rFonts w:hint="eastAsia" w:ascii="方正仿宋_GB2312" w:hAnsi="方正仿宋_GB2312" w:eastAsia="方正仿宋_GB2312" w:cs="方正仿宋_GB2312"/>
                <w:highlight w:val="none"/>
              </w:rPr>
            </w:pPr>
          </w:p>
        </w:tc>
      </w:tr>
      <w:tr w14:paraId="4DD2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04" w:type="dxa"/>
            <w:vAlign w:val="top"/>
          </w:tcPr>
          <w:p w14:paraId="05B431E2">
            <w:pPr>
              <w:pStyle w:val="44"/>
              <w:jc w:val="center"/>
              <w:rPr>
                <w:rFonts w:hint="eastAsia" w:ascii="方正仿宋_GB2312" w:hAnsi="方正仿宋_GB2312" w:eastAsia="方正仿宋_GB2312" w:cs="方正仿宋_GB2312"/>
                <w:highlight w:val="none"/>
              </w:rPr>
            </w:pPr>
          </w:p>
        </w:tc>
        <w:tc>
          <w:tcPr>
            <w:tcW w:w="1059" w:type="dxa"/>
            <w:vAlign w:val="top"/>
          </w:tcPr>
          <w:p w14:paraId="3FFA78F7">
            <w:pPr>
              <w:pStyle w:val="44"/>
              <w:jc w:val="center"/>
              <w:rPr>
                <w:rFonts w:hint="eastAsia" w:ascii="方正仿宋_GB2312" w:hAnsi="方正仿宋_GB2312" w:eastAsia="方正仿宋_GB2312" w:cs="方正仿宋_GB2312"/>
                <w:highlight w:val="none"/>
              </w:rPr>
            </w:pPr>
          </w:p>
        </w:tc>
        <w:tc>
          <w:tcPr>
            <w:tcW w:w="1689" w:type="dxa"/>
            <w:vAlign w:val="top"/>
          </w:tcPr>
          <w:p w14:paraId="5165FC81">
            <w:pPr>
              <w:pStyle w:val="44"/>
              <w:jc w:val="center"/>
              <w:rPr>
                <w:rFonts w:hint="eastAsia" w:ascii="方正仿宋_GB2312" w:hAnsi="方正仿宋_GB2312" w:eastAsia="方正仿宋_GB2312" w:cs="方正仿宋_GB2312"/>
                <w:highlight w:val="none"/>
              </w:rPr>
            </w:pPr>
          </w:p>
        </w:tc>
        <w:tc>
          <w:tcPr>
            <w:tcW w:w="1039" w:type="dxa"/>
            <w:vAlign w:val="top"/>
          </w:tcPr>
          <w:p w14:paraId="329A50CF">
            <w:pPr>
              <w:pStyle w:val="44"/>
              <w:jc w:val="center"/>
              <w:rPr>
                <w:rFonts w:hint="eastAsia" w:ascii="方正仿宋_GB2312" w:hAnsi="方正仿宋_GB2312" w:eastAsia="方正仿宋_GB2312" w:cs="方正仿宋_GB2312"/>
                <w:highlight w:val="none"/>
              </w:rPr>
            </w:pPr>
          </w:p>
        </w:tc>
        <w:tc>
          <w:tcPr>
            <w:tcW w:w="2079" w:type="dxa"/>
            <w:vAlign w:val="top"/>
          </w:tcPr>
          <w:p w14:paraId="10B4CF06">
            <w:pPr>
              <w:pStyle w:val="44"/>
              <w:jc w:val="center"/>
              <w:rPr>
                <w:rFonts w:hint="eastAsia" w:ascii="方正仿宋_GB2312" w:hAnsi="方正仿宋_GB2312" w:eastAsia="方正仿宋_GB2312" w:cs="方正仿宋_GB2312"/>
                <w:highlight w:val="none"/>
              </w:rPr>
            </w:pPr>
          </w:p>
        </w:tc>
        <w:tc>
          <w:tcPr>
            <w:tcW w:w="1129" w:type="dxa"/>
            <w:vAlign w:val="top"/>
          </w:tcPr>
          <w:p w14:paraId="49687E9D">
            <w:pPr>
              <w:pStyle w:val="44"/>
              <w:jc w:val="center"/>
              <w:rPr>
                <w:rFonts w:hint="eastAsia" w:ascii="方正仿宋_GB2312" w:hAnsi="方正仿宋_GB2312" w:eastAsia="方正仿宋_GB2312" w:cs="方正仿宋_GB2312"/>
                <w:highlight w:val="none"/>
              </w:rPr>
            </w:pPr>
          </w:p>
        </w:tc>
        <w:tc>
          <w:tcPr>
            <w:tcW w:w="1919" w:type="dxa"/>
            <w:vAlign w:val="top"/>
          </w:tcPr>
          <w:p w14:paraId="5E76264B">
            <w:pPr>
              <w:pStyle w:val="44"/>
              <w:jc w:val="center"/>
              <w:rPr>
                <w:rFonts w:hint="eastAsia" w:ascii="方正仿宋_GB2312" w:hAnsi="方正仿宋_GB2312" w:eastAsia="方正仿宋_GB2312" w:cs="方正仿宋_GB2312"/>
                <w:highlight w:val="none"/>
              </w:rPr>
            </w:pPr>
          </w:p>
        </w:tc>
        <w:tc>
          <w:tcPr>
            <w:tcW w:w="3677" w:type="dxa"/>
            <w:vAlign w:val="top"/>
          </w:tcPr>
          <w:p w14:paraId="6CB068DC">
            <w:pPr>
              <w:pStyle w:val="44"/>
              <w:jc w:val="center"/>
              <w:rPr>
                <w:rFonts w:hint="eastAsia" w:ascii="方正仿宋_GB2312" w:hAnsi="方正仿宋_GB2312" w:eastAsia="方正仿宋_GB2312" w:cs="方正仿宋_GB2312"/>
                <w:highlight w:val="none"/>
              </w:rPr>
            </w:pPr>
          </w:p>
        </w:tc>
        <w:tc>
          <w:tcPr>
            <w:tcW w:w="1084" w:type="dxa"/>
            <w:vAlign w:val="top"/>
          </w:tcPr>
          <w:p w14:paraId="27CFAD74">
            <w:pPr>
              <w:pStyle w:val="44"/>
              <w:jc w:val="center"/>
              <w:rPr>
                <w:rFonts w:hint="eastAsia" w:ascii="方正仿宋_GB2312" w:hAnsi="方正仿宋_GB2312" w:eastAsia="方正仿宋_GB2312" w:cs="方正仿宋_GB2312"/>
                <w:highlight w:val="none"/>
              </w:rPr>
            </w:pPr>
          </w:p>
        </w:tc>
      </w:tr>
      <w:tr w14:paraId="1EB87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4" w:type="dxa"/>
            <w:vAlign w:val="top"/>
          </w:tcPr>
          <w:p w14:paraId="7EA85F27">
            <w:pPr>
              <w:pStyle w:val="44"/>
              <w:rPr>
                <w:rFonts w:hint="eastAsia" w:ascii="方正仿宋_GB2312" w:hAnsi="方正仿宋_GB2312" w:eastAsia="方正仿宋_GB2312" w:cs="方正仿宋_GB2312"/>
                <w:highlight w:val="none"/>
              </w:rPr>
            </w:pPr>
          </w:p>
        </w:tc>
        <w:tc>
          <w:tcPr>
            <w:tcW w:w="1059" w:type="dxa"/>
            <w:vAlign w:val="top"/>
          </w:tcPr>
          <w:p w14:paraId="18751B1C">
            <w:pPr>
              <w:pStyle w:val="44"/>
              <w:rPr>
                <w:rFonts w:hint="eastAsia" w:ascii="方正仿宋_GB2312" w:hAnsi="方正仿宋_GB2312" w:eastAsia="方正仿宋_GB2312" w:cs="方正仿宋_GB2312"/>
                <w:highlight w:val="none"/>
              </w:rPr>
            </w:pPr>
          </w:p>
        </w:tc>
        <w:tc>
          <w:tcPr>
            <w:tcW w:w="1689" w:type="dxa"/>
            <w:vAlign w:val="top"/>
          </w:tcPr>
          <w:p w14:paraId="3AAC828F">
            <w:pPr>
              <w:pStyle w:val="44"/>
              <w:rPr>
                <w:rFonts w:hint="eastAsia" w:ascii="方正仿宋_GB2312" w:hAnsi="方正仿宋_GB2312" w:eastAsia="方正仿宋_GB2312" w:cs="方正仿宋_GB2312"/>
                <w:highlight w:val="none"/>
              </w:rPr>
            </w:pPr>
          </w:p>
        </w:tc>
        <w:tc>
          <w:tcPr>
            <w:tcW w:w="1039" w:type="dxa"/>
            <w:vAlign w:val="top"/>
          </w:tcPr>
          <w:p w14:paraId="2486241D">
            <w:pPr>
              <w:pStyle w:val="44"/>
              <w:rPr>
                <w:rFonts w:hint="eastAsia" w:ascii="方正仿宋_GB2312" w:hAnsi="方正仿宋_GB2312" w:eastAsia="方正仿宋_GB2312" w:cs="方正仿宋_GB2312"/>
                <w:highlight w:val="none"/>
              </w:rPr>
            </w:pPr>
          </w:p>
        </w:tc>
        <w:tc>
          <w:tcPr>
            <w:tcW w:w="2079" w:type="dxa"/>
            <w:vAlign w:val="top"/>
          </w:tcPr>
          <w:p w14:paraId="144FFFC8">
            <w:pPr>
              <w:pStyle w:val="44"/>
              <w:rPr>
                <w:rFonts w:hint="eastAsia" w:ascii="方正仿宋_GB2312" w:hAnsi="方正仿宋_GB2312" w:eastAsia="方正仿宋_GB2312" w:cs="方正仿宋_GB2312"/>
                <w:highlight w:val="none"/>
              </w:rPr>
            </w:pPr>
          </w:p>
        </w:tc>
        <w:tc>
          <w:tcPr>
            <w:tcW w:w="1129" w:type="dxa"/>
            <w:vAlign w:val="top"/>
          </w:tcPr>
          <w:p w14:paraId="2C6D1DFD">
            <w:pPr>
              <w:pStyle w:val="44"/>
              <w:rPr>
                <w:rFonts w:hint="eastAsia" w:ascii="方正仿宋_GB2312" w:hAnsi="方正仿宋_GB2312" w:eastAsia="方正仿宋_GB2312" w:cs="方正仿宋_GB2312"/>
                <w:highlight w:val="none"/>
              </w:rPr>
            </w:pPr>
          </w:p>
        </w:tc>
        <w:tc>
          <w:tcPr>
            <w:tcW w:w="1919" w:type="dxa"/>
            <w:vAlign w:val="top"/>
          </w:tcPr>
          <w:p w14:paraId="0F125566">
            <w:pPr>
              <w:pStyle w:val="44"/>
              <w:rPr>
                <w:rFonts w:hint="eastAsia" w:ascii="方正仿宋_GB2312" w:hAnsi="方正仿宋_GB2312" w:eastAsia="方正仿宋_GB2312" w:cs="方正仿宋_GB2312"/>
                <w:highlight w:val="none"/>
              </w:rPr>
            </w:pPr>
          </w:p>
        </w:tc>
        <w:tc>
          <w:tcPr>
            <w:tcW w:w="3677" w:type="dxa"/>
            <w:vAlign w:val="top"/>
          </w:tcPr>
          <w:p w14:paraId="6995FA2D">
            <w:pPr>
              <w:pStyle w:val="44"/>
              <w:rPr>
                <w:rFonts w:hint="eastAsia" w:ascii="方正仿宋_GB2312" w:hAnsi="方正仿宋_GB2312" w:eastAsia="方正仿宋_GB2312" w:cs="方正仿宋_GB2312"/>
                <w:highlight w:val="none"/>
              </w:rPr>
            </w:pPr>
          </w:p>
        </w:tc>
        <w:tc>
          <w:tcPr>
            <w:tcW w:w="1084" w:type="dxa"/>
            <w:vAlign w:val="top"/>
          </w:tcPr>
          <w:p w14:paraId="527828FC">
            <w:pPr>
              <w:pStyle w:val="44"/>
              <w:rPr>
                <w:rFonts w:hint="eastAsia" w:ascii="方正仿宋_GB2312" w:hAnsi="方正仿宋_GB2312" w:eastAsia="方正仿宋_GB2312" w:cs="方正仿宋_GB2312"/>
                <w:highlight w:val="none"/>
              </w:rPr>
            </w:pPr>
          </w:p>
        </w:tc>
      </w:tr>
      <w:tr w14:paraId="4F3D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4" w:type="dxa"/>
            <w:vAlign w:val="top"/>
          </w:tcPr>
          <w:p w14:paraId="11A1928C">
            <w:pPr>
              <w:pStyle w:val="44"/>
              <w:rPr>
                <w:rFonts w:hint="eastAsia" w:ascii="方正仿宋_GB2312" w:hAnsi="方正仿宋_GB2312" w:eastAsia="方正仿宋_GB2312" w:cs="方正仿宋_GB2312"/>
                <w:highlight w:val="none"/>
              </w:rPr>
            </w:pPr>
          </w:p>
        </w:tc>
        <w:tc>
          <w:tcPr>
            <w:tcW w:w="1059" w:type="dxa"/>
            <w:vAlign w:val="top"/>
          </w:tcPr>
          <w:p w14:paraId="00BEC2D8">
            <w:pPr>
              <w:pStyle w:val="44"/>
              <w:rPr>
                <w:rFonts w:hint="eastAsia" w:ascii="方正仿宋_GB2312" w:hAnsi="方正仿宋_GB2312" w:eastAsia="方正仿宋_GB2312" w:cs="方正仿宋_GB2312"/>
                <w:highlight w:val="none"/>
              </w:rPr>
            </w:pPr>
          </w:p>
        </w:tc>
        <w:tc>
          <w:tcPr>
            <w:tcW w:w="1689" w:type="dxa"/>
            <w:vAlign w:val="top"/>
          </w:tcPr>
          <w:p w14:paraId="76A029C6">
            <w:pPr>
              <w:pStyle w:val="44"/>
              <w:rPr>
                <w:rFonts w:hint="eastAsia" w:ascii="方正仿宋_GB2312" w:hAnsi="方正仿宋_GB2312" w:eastAsia="方正仿宋_GB2312" w:cs="方正仿宋_GB2312"/>
                <w:highlight w:val="none"/>
              </w:rPr>
            </w:pPr>
          </w:p>
        </w:tc>
        <w:tc>
          <w:tcPr>
            <w:tcW w:w="1039" w:type="dxa"/>
            <w:vAlign w:val="top"/>
          </w:tcPr>
          <w:p w14:paraId="070A05EF">
            <w:pPr>
              <w:pStyle w:val="44"/>
              <w:rPr>
                <w:rFonts w:hint="eastAsia" w:ascii="方正仿宋_GB2312" w:hAnsi="方正仿宋_GB2312" w:eastAsia="方正仿宋_GB2312" w:cs="方正仿宋_GB2312"/>
                <w:highlight w:val="none"/>
              </w:rPr>
            </w:pPr>
          </w:p>
        </w:tc>
        <w:tc>
          <w:tcPr>
            <w:tcW w:w="2079" w:type="dxa"/>
            <w:vAlign w:val="top"/>
          </w:tcPr>
          <w:p w14:paraId="61918635">
            <w:pPr>
              <w:pStyle w:val="44"/>
              <w:rPr>
                <w:rFonts w:hint="eastAsia" w:ascii="方正仿宋_GB2312" w:hAnsi="方正仿宋_GB2312" w:eastAsia="方正仿宋_GB2312" w:cs="方正仿宋_GB2312"/>
                <w:highlight w:val="none"/>
              </w:rPr>
            </w:pPr>
          </w:p>
        </w:tc>
        <w:tc>
          <w:tcPr>
            <w:tcW w:w="1129" w:type="dxa"/>
            <w:vAlign w:val="top"/>
          </w:tcPr>
          <w:p w14:paraId="25B8B387">
            <w:pPr>
              <w:pStyle w:val="44"/>
              <w:rPr>
                <w:rFonts w:hint="eastAsia" w:ascii="方正仿宋_GB2312" w:hAnsi="方正仿宋_GB2312" w:eastAsia="方正仿宋_GB2312" w:cs="方正仿宋_GB2312"/>
                <w:highlight w:val="none"/>
              </w:rPr>
            </w:pPr>
          </w:p>
        </w:tc>
        <w:tc>
          <w:tcPr>
            <w:tcW w:w="1919" w:type="dxa"/>
            <w:vAlign w:val="top"/>
          </w:tcPr>
          <w:p w14:paraId="15B3DB72">
            <w:pPr>
              <w:pStyle w:val="44"/>
              <w:rPr>
                <w:rFonts w:hint="eastAsia" w:ascii="方正仿宋_GB2312" w:hAnsi="方正仿宋_GB2312" w:eastAsia="方正仿宋_GB2312" w:cs="方正仿宋_GB2312"/>
                <w:highlight w:val="none"/>
              </w:rPr>
            </w:pPr>
          </w:p>
        </w:tc>
        <w:tc>
          <w:tcPr>
            <w:tcW w:w="3677" w:type="dxa"/>
            <w:vAlign w:val="top"/>
          </w:tcPr>
          <w:p w14:paraId="5EBA64E6">
            <w:pPr>
              <w:pStyle w:val="44"/>
              <w:rPr>
                <w:rFonts w:hint="eastAsia" w:ascii="方正仿宋_GB2312" w:hAnsi="方正仿宋_GB2312" w:eastAsia="方正仿宋_GB2312" w:cs="方正仿宋_GB2312"/>
                <w:highlight w:val="none"/>
              </w:rPr>
            </w:pPr>
          </w:p>
        </w:tc>
        <w:tc>
          <w:tcPr>
            <w:tcW w:w="1084" w:type="dxa"/>
            <w:vAlign w:val="top"/>
          </w:tcPr>
          <w:p w14:paraId="6A996478">
            <w:pPr>
              <w:pStyle w:val="44"/>
              <w:rPr>
                <w:rFonts w:hint="eastAsia" w:ascii="方正仿宋_GB2312" w:hAnsi="方正仿宋_GB2312" w:eastAsia="方正仿宋_GB2312" w:cs="方正仿宋_GB2312"/>
                <w:highlight w:val="none"/>
              </w:rPr>
            </w:pPr>
          </w:p>
        </w:tc>
      </w:tr>
      <w:tr w14:paraId="51E0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04" w:type="dxa"/>
            <w:vAlign w:val="top"/>
          </w:tcPr>
          <w:p w14:paraId="04B44676">
            <w:pPr>
              <w:pStyle w:val="44"/>
              <w:rPr>
                <w:rFonts w:hint="eastAsia" w:ascii="方正仿宋_GB2312" w:hAnsi="方正仿宋_GB2312" w:eastAsia="方正仿宋_GB2312" w:cs="方正仿宋_GB2312"/>
                <w:highlight w:val="none"/>
              </w:rPr>
            </w:pPr>
          </w:p>
        </w:tc>
        <w:tc>
          <w:tcPr>
            <w:tcW w:w="1059" w:type="dxa"/>
            <w:vAlign w:val="top"/>
          </w:tcPr>
          <w:p w14:paraId="35437C6F">
            <w:pPr>
              <w:pStyle w:val="44"/>
              <w:rPr>
                <w:rFonts w:hint="eastAsia" w:ascii="方正仿宋_GB2312" w:hAnsi="方正仿宋_GB2312" w:eastAsia="方正仿宋_GB2312" w:cs="方正仿宋_GB2312"/>
                <w:highlight w:val="none"/>
              </w:rPr>
            </w:pPr>
          </w:p>
        </w:tc>
        <w:tc>
          <w:tcPr>
            <w:tcW w:w="1689" w:type="dxa"/>
            <w:vAlign w:val="top"/>
          </w:tcPr>
          <w:p w14:paraId="30D05C47">
            <w:pPr>
              <w:pStyle w:val="44"/>
              <w:rPr>
                <w:rFonts w:hint="eastAsia" w:ascii="方正仿宋_GB2312" w:hAnsi="方正仿宋_GB2312" w:eastAsia="方正仿宋_GB2312" w:cs="方正仿宋_GB2312"/>
                <w:highlight w:val="none"/>
              </w:rPr>
            </w:pPr>
          </w:p>
        </w:tc>
        <w:tc>
          <w:tcPr>
            <w:tcW w:w="1039" w:type="dxa"/>
            <w:vAlign w:val="top"/>
          </w:tcPr>
          <w:p w14:paraId="29689A47">
            <w:pPr>
              <w:pStyle w:val="44"/>
              <w:rPr>
                <w:rFonts w:hint="eastAsia" w:ascii="方正仿宋_GB2312" w:hAnsi="方正仿宋_GB2312" w:eastAsia="方正仿宋_GB2312" w:cs="方正仿宋_GB2312"/>
                <w:highlight w:val="none"/>
              </w:rPr>
            </w:pPr>
          </w:p>
        </w:tc>
        <w:tc>
          <w:tcPr>
            <w:tcW w:w="2079" w:type="dxa"/>
            <w:vAlign w:val="top"/>
          </w:tcPr>
          <w:p w14:paraId="4AC20914">
            <w:pPr>
              <w:pStyle w:val="44"/>
              <w:rPr>
                <w:rFonts w:hint="eastAsia" w:ascii="方正仿宋_GB2312" w:hAnsi="方正仿宋_GB2312" w:eastAsia="方正仿宋_GB2312" w:cs="方正仿宋_GB2312"/>
                <w:highlight w:val="none"/>
              </w:rPr>
            </w:pPr>
          </w:p>
        </w:tc>
        <w:tc>
          <w:tcPr>
            <w:tcW w:w="1129" w:type="dxa"/>
            <w:vAlign w:val="top"/>
          </w:tcPr>
          <w:p w14:paraId="79B54A35">
            <w:pPr>
              <w:pStyle w:val="44"/>
              <w:rPr>
                <w:rFonts w:hint="eastAsia" w:ascii="方正仿宋_GB2312" w:hAnsi="方正仿宋_GB2312" w:eastAsia="方正仿宋_GB2312" w:cs="方正仿宋_GB2312"/>
                <w:highlight w:val="none"/>
              </w:rPr>
            </w:pPr>
          </w:p>
        </w:tc>
        <w:tc>
          <w:tcPr>
            <w:tcW w:w="1919" w:type="dxa"/>
            <w:vAlign w:val="top"/>
          </w:tcPr>
          <w:p w14:paraId="286071CC">
            <w:pPr>
              <w:pStyle w:val="44"/>
              <w:rPr>
                <w:rFonts w:hint="eastAsia" w:ascii="方正仿宋_GB2312" w:hAnsi="方正仿宋_GB2312" w:eastAsia="方正仿宋_GB2312" w:cs="方正仿宋_GB2312"/>
                <w:highlight w:val="none"/>
              </w:rPr>
            </w:pPr>
          </w:p>
        </w:tc>
        <w:tc>
          <w:tcPr>
            <w:tcW w:w="3677" w:type="dxa"/>
            <w:vAlign w:val="top"/>
          </w:tcPr>
          <w:p w14:paraId="54487081">
            <w:pPr>
              <w:pStyle w:val="44"/>
              <w:rPr>
                <w:rFonts w:hint="eastAsia" w:ascii="方正仿宋_GB2312" w:hAnsi="方正仿宋_GB2312" w:eastAsia="方正仿宋_GB2312" w:cs="方正仿宋_GB2312"/>
                <w:highlight w:val="none"/>
              </w:rPr>
            </w:pPr>
          </w:p>
        </w:tc>
        <w:tc>
          <w:tcPr>
            <w:tcW w:w="1084" w:type="dxa"/>
            <w:vAlign w:val="top"/>
          </w:tcPr>
          <w:p w14:paraId="6E054DE7">
            <w:pPr>
              <w:pStyle w:val="44"/>
              <w:rPr>
                <w:rFonts w:hint="eastAsia" w:ascii="方正仿宋_GB2312" w:hAnsi="方正仿宋_GB2312" w:eastAsia="方正仿宋_GB2312" w:cs="方正仿宋_GB2312"/>
                <w:highlight w:val="none"/>
              </w:rPr>
            </w:pPr>
          </w:p>
        </w:tc>
      </w:tr>
    </w:tbl>
    <w:p w14:paraId="23CD59DE">
      <w:pPr>
        <w:spacing w:before="11" w:line="290" w:lineRule="auto"/>
        <w:ind w:left="435" w:firstLine="409"/>
        <w:rPr>
          <w:rFonts w:hint="eastAsia" w:ascii="方正仿宋_GB2312" w:hAnsi="方正仿宋_GB2312" w:eastAsia="方正仿宋_GB2312" w:cs="方正仿宋_GB2312"/>
          <w:sz w:val="22"/>
          <w:szCs w:val="22"/>
          <w:highlight w:val="none"/>
        </w:rPr>
      </w:pPr>
      <w:r>
        <w:rPr>
          <w:rFonts w:hint="eastAsia" w:ascii="方正仿宋_GB2312" w:hAnsi="方正仿宋_GB2312" w:eastAsia="方正仿宋_GB2312" w:cs="方正仿宋_GB2312"/>
          <w:sz w:val="22"/>
          <w:szCs w:val="22"/>
          <w:highlight w:val="none"/>
        </w:rPr>
        <w:t>说明：1.中介服务类别：设计、评审、检验、检测、论证、会计、勘察、监理、评估、技术审查、造价、养护管理、项目管理、评价鉴定、代理 服务等与工程建设相关的咨询服务及其他有偿中介服务。</w:t>
      </w:r>
    </w:p>
    <w:p w14:paraId="62A3CBF5">
      <w:pPr>
        <w:numPr>
          <w:ilvl w:val="0"/>
          <w:numId w:val="0"/>
        </w:numPr>
        <w:spacing w:before="11" w:line="290" w:lineRule="auto"/>
        <w:ind w:left="844" w:leftChars="0"/>
        <w:rPr>
          <w:rFonts w:hint="eastAsia" w:ascii="方正仿宋_GB2312" w:hAnsi="方正仿宋_GB2312" w:eastAsia="方正仿宋_GB2312" w:cs="方正仿宋_GB2312"/>
          <w:sz w:val="22"/>
          <w:szCs w:val="22"/>
          <w:highlight w:val="none"/>
        </w:rPr>
      </w:pPr>
      <w:r>
        <w:rPr>
          <w:rFonts w:hint="eastAsia" w:ascii="方正仿宋_GB2312" w:hAnsi="方正仿宋_GB2312" w:eastAsia="方正仿宋_GB2312" w:cs="方正仿宋_GB2312"/>
          <w:sz w:val="22"/>
          <w:szCs w:val="22"/>
          <w:highlight w:val="none"/>
          <w:lang w:val="en-US" w:eastAsia="zh-CN"/>
        </w:rPr>
        <w:t>2.</w:t>
      </w:r>
      <w:r>
        <w:rPr>
          <w:rFonts w:hint="eastAsia" w:ascii="方正仿宋_GB2312" w:hAnsi="方正仿宋_GB2312" w:eastAsia="方正仿宋_GB2312" w:cs="方正仿宋_GB2312"/>
          <w:sz w:val="22"/>
          <w:szCs w:val="22"/>
          <w:highlight w:val="none"/>
        </w:rPr>
        <w:t>与投标响应是否相符：指中介机构派员与投标文件响应的项目负责人、技术负责人等是否一致。</w:t>
      </w:r>
    </w:p>
    <w:p w14:paraId="1B3488A7">
      <w:pPr>
        <w:spacing w:before="11" w:line="290" w:lineRule="auto"/>
        <w:ind w:left="435" w:firstLine="409"/>
        <w:rPr>
          <w:rFonts w:hint="eastAsia" w:ascii="方正仿宋_GB2312" w:hAnsi="方正仿宋_GB2312" w:eastAsia="方正仿宋_GB2312" w:cs="方正仿宋_GB2312"/>
          <w:sz w:val="22"/>
          <w:szCs w:val="22"/>
          <w:highlight w:val="none"/>
        </w:rPr>
        <w:sectPr>
          <w:footerReference r:id="rId6" w:type="default"/>
          <w:pgSz w:w="16830" w:h="11900"/>
          <w:pgMar w:top="1011" w:right="1181" w:bottom="1496" w:left="954" w:header="0" w:footer="1091" w:gutter="0"/>
          <w:cols w:space="720" w:num="1"/>
        </w:sectPr>
      </w:pPr>
    </w:p>
    <w:p w14:paraId="263C4544">
      <w:pPr>
        <w:spacing w:before="100" w:line="224" w:lineRule="auto"/>
        <w:rPr>
          <w:rFonts w:hint="eastAsia" w:ascii="方正仿宋_GB2312" w:hAnsi="方正仿宋_GB2312" w:eastAsia="方正仿宋_GB2312" w:cs="方正仿宋_GB2312"/>
          <w:sz w:val="31"/>
          <w:szCs w:val="31"/>
          <w:highlight w:val="none"/>
          <w:lang w:val="en-US" w:eastAsia="zh-CN"/>
        </w:rPr>
      </w:pPr>
      <w:r>
        <w:rPr>
          <w:rFonts w:hint="eastAsia" w:ascii="方正仿宋_GB2312" w:hAnsi="方正仿宋_GB2312" w:eastAsia="方正仿宋_GB2312" w:cs="方正仿宋_GB2312"/>
          <w:b/>
          <w:bCs/>
          <w:spacing w:val="24"/>
          <w:sz w:val="31"/>
          <w:szCs w:val="31"/>
          <w:highlight w:val="none"/>
        </w:rPr>
        <w:t>附件</w:t>
      </w:r>
      <w:r>
        <w:rPr>
          <w:rFonts w:hint="eastAsia" w:ascii="方正仿宋_GB2312" w:hAnsi="方正仿宋_GB2312" w:eastAsia="方正仿宋_GB2312" w:cs="方正仿宋_GB2312"/>
          <w:b/>
          <w:bCs/>
          <w:spacing w:val="24"/>
          <w:sz w:val="31"/>
          <w:szCs w:val="31"/>
          <w:highlight w:val="none"/>
          <w:lang w:val="en-US" w:eastAsia="zh-CN"/>
        </w:rPr>
        <w:t>4</w:t>
      </w:r>
    </w:p>
    <w:p w14:paraId="6CC7B8D3">
      <w:pPr>
        <w:spacing w:before="110" w:line="219" w:lineRule="auto"/>
        <w:ind w:firstLine="430" w:firstLineChars="100"/>
        <w:rPr>
          <w:rFonts w:hint="eastAsia" w:ascii="方正仿宋_GB2312" w:hAnsi="方正仿宋_GB2312" w:eastAsia="方正仿宋_GB2312" w:cs="方正仿宋_GB2312"/>
          <w:sz w:val="44"/>
          <w:szCs w:val="44"/>
          <w:highlight w:val="none"/>
        </w:rPr>
      </w:pPr>
      <w:r>
        <w:rPr>
          <w:rFonts w:hint="eastAsia" w:ascii="方正仿宋_GB2312" w:hAnsi="方正仿宋_GB2312" w:eastAsia="方正仿宋_GB2312" w:cs="方正仿宋_GB2312"/>
          <w:b/>
          <w:bCs/>
          <w:spacing w:val="-6"/>
          <w:sz w:val="44"/>
          <w:szCs w:val="44"/>
          <w:highlight w:val="none"/>
        </w:rPr>
        <w:t>璧山区工程建设领域中介服务问题处置情况表</w:t>
      </w:r>
    </w:p>
    <w:p w14:paraId="6C6123B8">
      <w:pPr>
        <w:spacing w:before="213" w:line="223" w:lineRule="auto"/>
        <w:rPr>
          <w:rFonts w:hint="eastAsia" w:ascii="方正仿宋_GB2312" w:hAnsi="方正仿宋_GB2312" w:eastAsia="方正仿宋_GB2312" w:cs="方正仿宋_GB2312"/>
          <w:sz w:val="22"/>
          <w:szCs w:val="22"/>
          <w:highlight w:val="none"/>
        </w:rPr>
      </w:pPr>
      <w:r>
        <w:rPr>
          <w:rFonts w:hint="eastAsia" w:ascii="方正仿宋_GB2312" w:hAnsi="方正仿宋_GB2312" w:eastAsia="方正仿宋_GB2312" w:cs="方正仿宋_GB2312"/>
          <w:b/>
          <w:bCs/>
          <w:spacing w:val="2"/>
          <w:position w:val="1"/>
          <w:sz w:val="22"/>
          <w:szCs w:val="22"/>
          <w:highlight w:val="none"/>
        </w:rPr>
        <w:t>填报单位：(盖章)</w:t>
      </w:r>
      <w:r>
        <w:rPr>
          <w:rFonts w:hint="eastAsia" w:ascii="方正仿宋_GB2312" w:hAnsi="方正仿宋_GB2312" w:eastAsia="方正仿宋_GB2312" w:cs="方正仿宋_GB2312"/>
          <w:spacing w:val="2"/>
          <w:position w:val="1"/>
          <w:sz w:val="22"/>
          <w:szCs w:val="22"/>
          <w:highlight w:val="none"/>
        </w:rPr>
        <w:t xml:space="preserve">                 </w:t>
      </w:r>
      <w:r>
        <w:rPr>
          <w:rFonts w:hint="eastAsia" w:ascii="方正仿宋_GB2312" w:hAnsi="方正仿宋_GB2312" w:eastAsia="方正仿宋_GB2312" w:cs="方正仿宋_GB2312"/>
          <w:spacing w:val="1"/>
          <w:position w:val="1"/>
          <w:sz w:val="22"/>
          <w:szCs w:val="22"/>
          <w:highlight w:val="none"/>
        </w:rPr>
        <w:t xml:space="preserve"> </w:t>
      </w:r>
      <w:r>
        <w:rPr>
          <w:rFonts w:hint="eastAsia" w:ascii="方正仿宋_GB2312" w:hAnsi="方正仿宋_GB2312" w:eastAsia="方正仿宋_GB2312" w:cs="方正仿宋_GB2312"/>
          <w:b/>
          <w:bCs/>
          <w:spacing w:val="2"/>
          <w:position w:val="1"/>
          <w:sz w:val="22"/>
          <w:szCs w:val="22"/>
          <w:highlight w:val="none"/>
        </w:rPr>
        <w:t xml:space="preserve">  填报时间：                       填报人：       </w:t>
      </w:r>
      <w:r>
        <w:rPr>
          <w:rFonts w:hint="eastAsia" w:ascii="方正仿宋_GB2312" w:hAnsi="方正仿宋_GB2312" w:eastAsia="方正仿宋_GB2312" w:cs="方正仿宋_GB2312"/>
          <w:spacing w:val="1"/>
          <w:position w:val="-2"/>
          <w:sz w:val="22"/>
          <w:szCs w:val="22"/>
          <w:highlight w:val="none"/>
        </w:rPr>
        <w:t xml:space="preserve">               </w:t>
      </w:r>
      <w:r>
        <w:rPr>
          <w:rFonts w:hint="eastAsia" w:ascii="方正仿宋_GB2312" w:hAnsi="方正仿宋_GB2312" w:eastAsia="方正仿宋_GB2312" w:cs="方正仿宋_GB2312"/>
          <w:b/>
          <w:bCs/>
          <w:spacing w:val="1"/>
          <w:sz w:val="22"/>
          <w:szCs w:val="22"/>
          <w:highlight w:val="none"/>
        </w:rPr>
        <w:t>联系电话：</w:t>
      </w:r>
    </w:p>
    <w:tbl>
      <w:tblPr>
        <w:tblStyle w:val="45"/>
        <w:tblpPr w:leftFromText="180" w:rightFromText="180" w:vertAnchor="text" w:horzAnchor="page" w:tblpX="1040" w:tblpY="481"/>
        <w:tblOverlap w:val="never"/>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9"/>
        <w:gridCol w:w="654"/>
        <w:gridCol w:w="635"/>
        <w:gridCol w:w="906"/>
        <w:gridCol w:w="1008"/>
        <w:gridCol w:w="565"/>
        <w:gridCol w:w="1036"/>
        <w:gridCol w:w="970"/>
        <w:gridCol w:w="861"/>
        <w:gridCol w:w="780"/>
        <w:gridCol w:w="782"/>
        <w:gridCol w:w="808"/>
      </w:tblGrid>
      <w:tr w14:paraId="2D3F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217" w:type="pct"/>
            <w:vAlign w:val="top"/>
          </w:tcPr>
          <w:p w14:paraId="5BB14317">
            <w:pPr>
              <w:pStyle w:val="44"/>
              <w:spacing w:line="24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13278F4">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22FC9FD8">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500F186">
            <w:pPr>
              <w:spacing w:before="68" w:line="221" w:lineRule="auto"/>
              <w:ind w:left="88"/>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序号</w:t>
            </w:r>
          </w:p>
        </w:tc>
        <w:tc>
          <w:tcPr>
            <w:tcW w:w="347" w:type="pct"/>
            <w:vAlign w:val="top"/>
          </w:tcPr>
          <w:p w14:paraId="139314A8">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2EB3B336">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8E865D0">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5037B056">
            <w:pPr>
              <w:spacing w:before="68" w:line="220" w:lineRule="auto"/>
              <w:ind w:left="130"/>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项目名称</w:t>
            </w:r>
          </w:p>
        </w:tc>
        <w:tc>
          <w:tcPr>
            <w:tcW w:w="337" w:type="pct"/>
            <w:vAlign w:val="top"/>
          </w:tcPr>
          <w:p w14:paraId="154C8553">
            <w:pPr>
              <w:pStyle w:val="44"/>
              <w:spacing w:line="256"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4FFFAD8B">
            <w:pPr>
              <w:pStyle w:val="44"/>
              <w:spacing w:line="256"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4618AC5E">
            <w:pPr>
              <w:spacing w:before="69" w:line="220" w:lineRule="auto"/>
              <w:ind w:left="261"/>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项 目</w:t>
            </w:r>
          </w:p>
          <w:p w14:paraId="75C56B77">
            <w:pPr>
              <w:pStyle w:val="44"/>
              <w:spacing w:line="269"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7F179816">
            <w:pPr>
              <w:spacing w:before="68" w:line="229" w:lineRule="auto"/>
              <w:ind w:left="261"/>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业主</w:t>
            </w:r>
          </w:p>
        </w:tc>
        <w:tc>
          <w:tcPr>
            <w:tcW w:w="481" w:type="pct"/>
            <w:vAlign w:val="top"/>
          </w:tcPr>
          <w:p w14:paraId="53A60ED9">
            <w:pPr>
              <w:pStyle w:val="44"/>
              <w:spacing w:line="26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366AB64E">
            <w:pPr>
              <w:pStyle w:val="44"/>
              <w:spacing w:line="26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710D01A">
            <w:pPr>
              <w:spacing w:before="69" w:line="219" w:lineRule="auto"/>
              <w:ind w:left="271"/>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中介机构</w:t>
            </w:r>
          </w:p>
          <w:p w14:paraId="373AA540">
            <w:pPr>
              <w:pStyle w:val="44"/>
              <w:spacing w:line="275"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22D3CC99">
            <w:pPr>
              <w:spacing w:before="68" w:line="221" w:lineRule="auto"/>
              <w:ind w:left="481"/>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名称</w:t>
            </w:r>
          </w:p>
        </w:tc>
        <w:tc>
          <w:tcPr>
            <w:tcW w:w="535" w:type="pct"/>
            <w:vAlign w:val="top"/>
          </w:tcPr>
          <w:p w14:paraId="7757214A">
            <w:pPr>
              <w:pStyle w:val="44"/>
              <w:spacing w:line="26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6A6B22D2">
            <w:pPr>
              <w:pStyle w:val="44"/>
              <w:spacing w:line="26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114108E5">
            <w:pPr>
              <w:spacing w:before="69" w:line="219" w:lineRule="auto"/>
              <w:ind w:left="173"/>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中介机构资质</w:t>
            </w:r>
          </w:p>
          <w:p w14:paraId="1865CBF0">
            <w:pPr>
              <w:pStyle w:val="44"/>
              <w:spacing w:line="292"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1E48D73A">
            <w:pPr>
              <w:spacing w:before="68" w:line="219" w:lineRule="auto"/>
              <w:ind w:left="382"/>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审查部门</w:t>
            </w:r>
          </w:p>
        </w:tc>
        <w:tc>
          <w:tcPr>
            <w:tcW w:w="300" w:type="pct"/>
            <w:vAlign w:val="top"/>
          </w:tcPr>
          <w:p w14:paraId="350CC963">
            <w:pPr>
              <w:pStyle w:val="44"/>
              <w:spacing w:line="255"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7C9D276C">
            <w:pPr>
              <w:pStyle w:val="44"/>
              <w:spacing w:line="255"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3463E9A7">
            <w:pPr>
              <w:spacing w:before="69" w:line="219" w:lineRule="auto"/>
              <w:ind w:left="143"/>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中介服</w:t>
            </w:r>
          </w:p>
          <w:p w14:paraId="4AD9D8D2">
            <w:pPr>
              <w:pStyle w:val="44"/>
              <w:spacing w:line="302"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257B62E5">
            <w:pPr>
              <w:spacing w:before="68" w:line="219" w:lineRule="auto"/>
              <w:ind w:left="143"/>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务类别</w:t>
            </w:r>
          </w:p>
        </w:tc>
        <w:tc>
          <w:tcPr>
            <w:tcW w:w="550" w:type="pct"/>
            <w:vAlign w:val="top"/>
          </w:tcPr>
          <w:p w14:paraId="4352C124">
            <w:pPr>
              <w:pStyle w:val="44"/>
              <w:spacing w:line="261"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E204BB1">
            <w:pPr>
              <w:pStyle w:val="44"/>
              <w:spacing w:line="261"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9709170">
            <w:pPr>
              <w:spacing w:before="68" w:line="514" w:lineRule="auto"/>
              <w:ind w:left="245" w:right="216"/>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执业 人员</w:t>
            </w:r>
          </w:p>
        </w:tc>
        <w:tc>
          <w:tcPr>
            <w:tcW w:w="515" w:type="pct"/>
            <w:vAlign w:val="top"/>
          </w:tcPr>
          <w:p w14:paraId="00584A37">
            <w:pPr>
              <w:pStyle w:val="44"/>
              <w:spacing w:line="261"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61504B5D">
            <w:pPr>
              <w:pStyle w:val="44"/>
              <w:spacing w:line="261"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63A06483">
            <w:pPr>
              <w:spacing w:before="68" w:line="219" w:lineRule="auto"/>
              <w:ind w:left="134"/>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执业人员资质</w:t>
            </w:r>
          </w:p>
          <w:p w14:paraId="047EBFB1">
            <w:pPr>
              <w:pStyle w:val="44"/>
              <w:spacing w:line="290"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18AC9FB3">
            <w:pPr>
              <w:spacing w:before="69" w:line="219" w:lineRule="auto"/>
              <w:ind w:left="344"/>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审查部门</w:t>
            </w:r>
          </w:p>
        </w:tc>
        <w:tc>
          <w:tcPr>
            <w:tcW w:w="457" w:type="pct"/>
            <w:vAlign w:val="top"/>
          </w:tcPr>
          <w:p w14:paraId="73F97E3A">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2F37E66A">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40928725">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11AB1A0A">
            <w:pPr>
              <w:spacing w:before="68" w:line="219" w:lineRule="auto"/>
              <w:ind w:left="136"/>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问题来源渠道</w:t>
            </w:r>
          </w:p>
        </w:tc>
        <w:tc>
          <w:tcPr>
            <w:tcW w:w="414" w:type="pct"/>
            <w:vAlign w:val="top"/>
          </w:tcPr>
          <w:p w14:paraId="0D595CE9">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3F7B0A78">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4D0F5059">
            <w:pPr>
              <w:pStyle w:val="44"/>
              <w:spacing w:line="245"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7197BF0F">
            <w:pPr>
              <w:spacing w:before="69" w:line="221" w:lineRule="auto"/>
              <w:ind w:left="256"/>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主要问题</w:t>
            </w:r>
          </w:p>
        </w:tc>
        <w:tc>
          <w:tcPr>
            <w:tcW w:w="415" w:type="pct"/>
            <w:vAlign w:val="top"/>
          </w:tcPr>
          <w:p w14:paraId="6B7FEAAA">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31D8C3CE">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577C20BA">
            <w:pPr>
              <w:pStyle w:val="44"/>
              <w:spacing w:line="244"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0C3EDE43">
            <w:pPr>
              <w:spacing w:before="68" w:line="219" w:lineRule="auto"/>
              <w:ind w:left="258"/>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处理意见</w:t>
            </w:r>
          </w:p>
        </w:tc>
        <w:tc>
          <w:tcPr>
            <w:tcW w:w="428" w:type="pct"/>
            <w:vAlign w:val="top"/>
          </w:tcPr>
          <w:p w14:paraId="4ECCACB5">
            <w:pPr>
              <w:pStyle w:val="44"/>
              <w:spacing w:line="242"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5CE9FCDA">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6EE42C79">
            <w:pPr>
              <w:pStyle w:val="44"/>
              <w:spacing w:line="243" w:lineRule="auto"/>
              <w:rPr>
                <w:rFonts w:hint="eastAsia" w:ascii="方正仿宋_GB2312" w:hAnsi="方正仿宋_GB2312" w:eastAsia="方正仿宋_GB2312" w:cs="方正仿宋_GB2312"/>
                <w:b/>
                <w:bCs/>
                <w:spacing w:val="1"/>
                <w:kern w:val="2"/>
                <w:sz w:val="21"/>
                <w:szCs w:val="21"/>
                <w:highlight w:val="none"/>
                <w:lang w:val="en-US" w:eastAsia="zh-CN" w:bidi="ar-SA"/>
              </w:rPr>
            </w:pPr>
          </w:p>
          <w:p w14:paraId="1641D842">
            <w:pPr>
              <w:spacing w:before="68" w:line="219" w:lineRule="auto"/>
              <w:ind w:left="282"/>
              <w:rPr>
                <w:rFonts w:hint="eastAsia" w:ascii="方正仿宋_GB2312" w:hAnsi="方正仿宋_GB2312" w:eastAsia="方正仿宋_GB2312" w:cs="方正仿宋_GB2312"/>
                <w:b/>
                <w:bCs/>
                <w:spacing w:val="1"/>
                <w:kern w:val="2"/>
                <w:sz w:val="21"/>
                <w:szCs w:val="21"/>
                <w:highlight w:val="none"/>
                <w:lang w:val="en-US" w:eastAsia="zh-CN" w:bidi="ar-SA"/>
              </w:rPr>
            </w:pPr>
            <w:r>
              <w:rPr>
                <w:rFonts w:hint="eastAsia" w:ascii="方正仿宋_GB2312" w:hAnsi="方正仿宋_GB2312" w:eastAsia="方正仿宋_GB2312" w:cs="方正仿宋_GB2312"/>
                <w:b/>
                <w:bCs/>
                <w:spacing w:val="1"/>
                <w:kern w:val="2"/>
                <w:sz w:val="21"/>
                <w:szCs w:val="21"/>
                <w:highlight w:val="none"/>
                <w:lang w:val="en-US" w:eastAsia="zh-CN" w:bidi="ar-SA"/>
              </w:rPr>
              <w:t>办结时间</w:t>
            </w:r>
          </w:p>
        </w:tc>
      </w:tr>
      <w:tr w14:paraId="786D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8" w:hRule="atLeast"/>
        </w:trPr>
        <w:tc>
          <w:tcPr>
            <w:tcW w:w="217" w:type="pct"/>
            <w:vAlign w:val="top"/>
          </w:tcPr>
          <w:p w14:paraId="083E2189">
            <w:pPr>
              <w:pStyle w:val="44"/>
              <w:rPr>
                <w:rFonts w:hint="eastAsia" w:ascii="方正仿宋_GB2312" w:hAnsi="方正仿宋_GB2312" w:eastAsia="方正仿宋_GB2312" w:cs="方正仿宋_GB2312"/>
                <w:highlight w:val="none"/>
              </w:rPr>
            </w:pPr>
          </w:p>
        </w:tc>
        <w:tc>
          <w:tcPr>
            <w:tcW w:w="347" w:type="pct"/>
            <w:vAlign w:val="top"/>
          </w:tcPr>
          <w:p w14:paraId="347ED0F6">
            <w:pPr>
              <w:pStyle w:val="44"/>
              <w:rPr>
                <w:rFonts w:hint="eastAsia" w:ascii="方正仿宋_GB2312" w:hAnsi="方正仿宋_GB2312" w:eastAsia="方正仿宋_GB2312" w:cs="方正仿宋_GB2312"/>
                <w:highlight w:val="none"/>
              </w:rPr>
            </w:pPr>
          </w:p>
        </w:tc>
        <w:tc>
          <w:tcPr>
            <w:tcW w:w="337" w:type="pct"/>
            <w:vAlign w:val="top"/>
          </w:tcPr>
          <w:p w14:paraId="4FECC9E1">
            <w:pPr>
              <w:pStyle w:val="44"/>
              <w:rPr>
                <w:rFonts w:hint="eastAsia" w:ascii="方正仿宋_GB2312" w:hAnsi="方正仿宋_GB2312" w:eastAsia="方正仿宋_GB2312" w:cs="方正仿宋_GB2312"/>
                <w:highlight w:val="none"/>
              </w:rPr>
            </w:pPr>
          </w:p>
        </w:tc>
        <w:tc>
          <w:tcPr>
            <w:tcW w:w="481" w:type="pct"/>
            <w:vAlign w:val="top"/>
          </w:tcPr>
          <w:p w14:paraId="222B2B6A">
            <w:pPr>
              <w:pStyle w:val="44"/>
              <w:rPr>
                <w:rFonts w:hint="eastAsia" w:ascii="方正仿宋_GB2312" w:hAnsi="方正仿宋_GB2312" w:eastAsia="方正仿宋_GB2312" w:cs="方正仿宋_GB2312"/>
                <w:highlight w:val="none"/>
              </w:rPr>
            </w:pPr>
          </w:p>
        </w:tc>
        <w:tc>
          <w:tcPr>
            <w:tcW w:w="535" w:type="pct"/>
            <w:vAlign w:val="top"/>
          </w:tcPr>
          <w:p w14:paraId="15C59AED">
            <w:pPr>
              <w:pStyle w:val="44"/>
              <w:rPr>
                <w:rFonts w:hint="eastAsia" w:ascii="方正仿宋_GB2312" w:hAnsi="方正仿宋_GB2312" w:eastAsia="方正仿宋_GB2312" w:cs="方正仿宋_GB2312"/>
                <w:highlight w:val="none"/>
              </w:rPr>
            </w:pPr>
          </w:p>
        </w:tc>
        <w:tc>
          <w:tcPr>
            <w:tcW w:w="300" w:type="pct"/>
            <w:vAlign w:val="top"/>
          </w:tcPr>
          <w:p w14:paraId="4903C248">
            <w:pPr>
              <w:pStyle w:val="44"/>
              <w:rPr>
                <w:rFonts w:hint="eastAsia" w:ascii="方正仿宋_GB2312" w:hAnsi="方正仿宋_GB2312" w:eastAsia="方正仿宋_GB2312" w:cs="方正仿宋_GB2312"/>
                <w:highlight w:val="none"/>
              </w:rPr>
            </w:pPr>
          </w:p>
        </w:tc>
        <w:tc>
          <w:tcPr>
            <w:tcW w:w="550" w:type="pct"/>
            <w:vAlign w:val="top"/>
          </w:tcPr>
          <w:p w14:paraId="21D08CED">
            <w:pPr>
              <w:pStyle w:val="44"/>
              <w:rPr>
                <w:rFonts w:hint="eastAsia" w:ascii="方正仿宋_GB2312" w:hAnsi="方正仿宋_GB2312" w:eastAsia="方正仿宋_GB2312" w:cs="方正仿宋_GB2312"/>
                <w:highlight w:val="none"/>
              </w:rPr>
            </w:pPr>
          </w:p>
        </w:tc>
        <w:tc>
          <w:tcPr>
            <w:tcW w:w="515" w:type="pct"/>
            <w:vAlign w:val="top"/>
          </w:tcPr>
          <w:p w14:paraId="3923FCD1">
            <w:pPr>
              <w:pStyle w:val="44"/>
              <w:rPr>
                <w:rFonts w:hint="eastAsia" w:ascii="方正仿宋_GB2312" w:hAnsi="方正仿宋_GB2312" w:eastAsia="方正仿宋_GB2312" w:cs="方正仿宋_GB2312"/>
                <w:highlight w:val="none"/>
              </w:rPr>
            </w:pPr>
          </w:p>
        </w:tc>
        <w:tc>
          <w:tcPr>
            <w:tcW w:w="457" w:type="pct"/>
            <w:vAlign w:val="top"/>
          </w:tcPr>
          <w:p w14:paraId="3D9F2D28">
            <w:pPr>
              <w:pStyle w:val="44"/>
              <w:rPr>
                <w:rFonts w:hint="eastAsia" w:ascii="方正仿宋_GB2312" w:hAnsi="方正仿宋_GB2312" w:eastAsia="方正仿宋_GB2312" w:cs="方正仿宋_GB2312"/>
                <w:highlight w:val="none"/>
              </w:rPr>
            </w:pPr>
          </w:p>
        </w:tc>
        <w:tc>
          <w:tcPr>
            <w:tcW w:w="414" w:type="pct"/>
            <w:vAlign w:val="top"/>
          </w:tcPr>
          <w:p w14:paraId="7F96B836">
            <w:pPr>
              <w:pStyle w:val="44"/>
              <w:rPr>
                <w:rFonts w:hint="eastAsia" w:ascii="方正仿宋_GB2312" w:hAnsi="方正仿宋_GB2312" w:eastAsia="方正仿宋_GB2312" w:cs="方正仿宋_GB2312"/>
                <w:highlight w:val="none"/>
              </w:rPr>
            </w:pPr>
          </w:p>
        </w:tc>
        <w:tc>
          <w:tcPr>
            <w:tcW w:w="415" w:type="pct"/>
            <w:vAlign w:val="top"/>
          </w:tcPr>
          <w:p w14:paraId="1633011A">
            <w:pPr>
              <w:pStyle w:val="44"/>
              <w:rPr>
                <w:rFonts w:hint="eastAsia" w:ascii="方正仿宋_GB2312" w:hAnsi="方正仿宋_GB2312" w:eastAsia="方正仿宋_GB2312" w:cs="方正仿宋_GB2312"/>
                <w:highlight w:val="none"/>
              </w:rPr>
            </w:pPr>
          </w:p>
        </w:tc>
        <w:tc>
          <w:tcPr>
            <w:tcW w:w="428" w:type="pct"/>
            <w:vAlign w:val="top"/>
          </w:tcPr>
          <w:p w14:paraId="2F13A430">
            <w:pPr>
              <w:pStyle w:val="44"/>
              <w:rPr>
                <w:rFonts w:hint="eastAsia" w:ascii="方正仿宋_GB2312" w:hAnsi="方正仿宋_GB2312" w:eastAsia="方正仿宋_GB2312" w:cs="方正仿宋_GB2312"/>
                <w:highlight w:val="none"/>
              </w:rPr>
            </w:pPr>
          </w:p>
        </w:tc>
      </w:tr>
      <w:tr w14:paraId="10575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17" w:type="pct"/>
            <w:vAlign w:val="top"/>
          </w:tcPr>
          <w:p w14:paraId="4EF2C804">
            <w:pPr>
              <w:pStyle w:val="44"/>
              <w:rPr>
                <w:rFonts w:hint="eastAsia" w:ascii="方正仿宋_GB2312" w:hAnsi="方正仿宋_GB2312" w:eastAsia="方正仿宋_GB2312" w:cs="方正仿宋_GB2312"/>
                <w:highlight w:val="none"/>
              </w:rPr>
            </w:pPr>
          </w:p>
        </w:tc>
        <w:tc>
          <w:tcPr>
            <w:tcW w:w="347" w:type="pct"/>
            <w:vAlign w:val="top"/>
          </w:tcPr>
          <w:p w14:paraId="7D942A1C">
            <w:pPr>
              <w:pStyle w:val="44"/>
              <w:rPr>
                <w:rFonts w:hint="eastAsia" w:ascii="方正仿宋_GB2312" w:hAnsi="方正仿宋_GB2312" w:eastAsia="方正仿宋_GB2312" w:cs="方正仿宋_GB2312"/>
                <w:highlight w:val="none"/>
              </w:rPr>
            </w:pPr>
          </w:p>
        </w:tc>
        <w:tc>
          <w:tcPr>
            <w:tcW w:w="337" w:type="pct"/>
            <w:vAlign w:val="top"/>
          </w:tcPr>
          <w:p w14:paraId="44DB28C7">
            <w:pPr>
              <w:pStyle w:val="44"/>
              <w:rPr>
                <w:rFonts w:hint="eastAsia" w:ascii="方正仿宋_GB2312" w:hAnsi="方正仿宋_GB2312" w:eastAsia="方正仿宋_GB2312" w:cs="方正仿宋_GB2312"/>
                <w:highlight w:val="none"/>
              </w:rPr>
            </w:pPr>
          </w:p>
        </w:tc>
        <w:tc>
          <w:tcPr>
            <w:tcW w:w="481" w:type="pct"/>
            <w:vAlign w:val="top"/>
          </w:tcPr>
          <w:p w14:paraId="145EAF64">
            <w:pPr>
              <w:pStyle w:val="44"/>
              <w:rPr>
                <w:rFonts w:hint="eastAsia" w:ascii="方正仿宋_GB2312" w:hAnsi="方正仿宋_GB2312" w:eastAsia="方正仿宋_GB2312" w:cs="方正仿宋_GB2312"/>
                <w:highlight w:val="none"/>
              </w:rPr>
            </w:pPr>
          </w:p>
        </w:tc>
        <w:tc>
          <w:tcPr>
            <w:tcW w:w="535" w:type="pct"/>
            <w:vAlign w:val="top"/>
          </w:tcPr>
          <w:p w14:paraId="75254CCC">
            <w:pPr>
              <w:pStyle w:val="44"/>
              <w:rPr>
                <w:rFonts w:hint="eastAsia" w:ascii="方正仿宋_GB2312" w:hAnsi="方正仿宋_GB2312" w:eastAsia="方正仿宋_GB2312" w:cs="方正仿宋_GB2312"/>
                <w:highlight w:val="none"/>
              </w:rPr>
            </w:pPr>
          </w:p>
        </w:tc>
        <w:tc>
          <w:tcPr>
            <w:tcW w:w="300" w:type="pct"/>
            <w:vAlign w:val="top"/>
          </w:tcPr>
          <w:p w14:paraId="71E9DC73">
            <w:pPr>
              <w:pStyle w:val="44"/>
              <w:rPr>
                <w:rFonts w:hint="eastAsia" w:ascii="方正仿宋_GB2312" w:hAnsi="方正仿宋_GB2312" w:eastAsia="方正仿宋_GB2312" w:cs="方正仿宋_GB2312"/>
                <w:highlight w:val="none"/>
              </w:rPr>
            </w:pPr>
          </w:p>
        </w:tc>
        <w:tc>
          <w:tcPr>
            <w:tcW w:w="550" w:type="pct"/>
            <w:vAlign w:val="top"/>
          </w:tcPr>
          <w:p w14:paraId="2EE75792">
            <w:pPr>
              <w:pStyle w:val="44"/>
              <w:rPr>
                <w:rFonts w:hint="eastAsia" w:ascii="方正仿宋_GB2312" w:hAnsi="方正仿宋_GB2312" w:eastAsia="方正仿宋_GB2312" w:cs="方正仿宋_GB2312"/>
                <w:highlight w:val="none"/>
              </w:rPr>
            </w:pPr>
          </w:p>
        </w:tc>
        <w:tc>
          <w:tcPr>
            <w:tcW w:w="515" w:type="pct"/>
            <w:vAlign w:val="top"/>
          </w:tcPr>
          <w:p w14:paraId="7CC1F556">
            <w:pPr>
              <w:pStyle w:val="44"/>
              <w:rPr>
                <w:rFonts w:hint="eastAsia" w:ascii="方正仿宋_GB2312" w:hAnsi="方正仿宋_GB2312" w:eastAsia="方正仿宋_GB2312" w:cs="方正仿宋_GB2312"/>
                <w:highlight w:val="none"/>
              </w:rPr>
            </w:pPr>
          </w:p>
        </w:tc>
        <w:tc>
          <w:tcPr>
            <w:tcW w:w="457" w:type="pct"/>
            <w:vAlign w:val="top"/>
          </w:tcPr>
          <w:p w14:paraId="6EDACE05">
            <w:pPr>
              <w:pStyle w:val="44"/>
              <w:rPr>
                <w:rFonts w:hint="eastAsia" w:ascii="方正仿宋_GB2312" w:hAnsi="方正仿宋_GB2312" w:eastAsia="方正仿宋_GB2312" w:cs="方正仿宋_GB2312"/>
                <w:highlight w:val="none"/>
              </w:rPr>
            </w:pPr>
          </w:p>
        </w:tc>
        <w:tc>
          <w:tcPr>
            <w:tcW w:w="414" w:type="pct"/>
            <w:vAlign w:val="top"/>
          </w:tcPr>
          <w:p w14:paraId="04EBF48F">
            <w:pPr>
              <w:pStyle w:val="44"/>
              <w:rPr>
                <w:rFonts w:hint="eastAsia" w:ascii="方正仿宋_GB2312" w:hAnsi="方正仿宋_GB2312" w:eastAsia="方正仿宋_GB2312" w:cs="方正仿宋_GB2312"/>
                <w:highlight w:val="none"/>
              </w:rPr>
            </w:pPr>
          </w:p>
        </w:tc>
        <w:tc>
          <w:tcPr>
            <w:tcW w:w="415" w:type="pct"/>
            <w:vAlign w:val="top"/>
          </w:tcPr>
          <w:p w14:paraId="18AC65A4">
            <w:pPr>
              <w:pStyle w:val="44"/>
              <w:rPr>
                <w:rFonts w:hint="eastAsia" w:ascii="方正仿宋_GB2312" w:hAnsi="方正仿宋_GB2312" w:eastAsia="方正仿宋_GB2312" w:cs="方正仿宋_GB2312"/>
                <w:highlight w:val="none"/>
              </w:rPr>
            </w:pPr>
          </w:p>
        </w:tc>
        <w:tc>
          <w:tcPr>
            <w:tcW w:w="428" w:type="pct"/>
            <w:vAlign w:val="top"/>
          </w:tcPr>
          <w:p w14:paraId="3A656065">
            <w:pPr>
              <w:pStyle w:val="44"/>
              <w:rPr>
                <w:rFonts w:hint="eastAsia" w:ascii="方正仿宋_GB2312" w:hAnsi="方正仿宋_GB2312" w:eastAsia="方正仿宋_GB2312" w:cs="方正仿宋_GB2312"/>
                <w:highlight w:val="none"/>
              </w:rPr>
            </w:pPr>
          </w:p>
        </w:tc>
      </w:tr>
      <w:tr w14:paraId="155C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217" w:type="pct"/>
            <w:vAlign w:val="top"/>
          </w:tcPr>
          <w:p w14:paraId="70415B5A">
            <w:pPr>
              <w:pStyle w:val="44"/>
              <w:rPr>
                <w:rFonts w:hint="eastAsia" w:ascii="方正仿宋_GB2312" w:hAnsi="方正仿宋_GB2312" w:eastAsia="方正仿宋_GB2312" w:cs="方正仿宋_GB2312"/>
                <w:highlight w:val="none"/>
              </w:rPr>
            </w:pPr>
          </w:p>
        </w:tc>
        <w:tc>
          <w:tcPr>
            <w:tcW w:w="347" w:type="pct"/>
            <w:vAlign w:val="top"/>
          </w:tcPr>
          <w:p w14:paraId="3F37C67D">
            <w:pPr>
              <w:pStyle w:val="44"/>
              <w:rPr>
                <w:rFonts w:hint="eastAsia" w:ascii="方正仿宋_GB2312" w:hAnsi="方正仿宋_GB2312" w:eastAsia="方正仿宋_GB2312" w:cs="方正仿宋_GB2312"/>
                <w:highlight w:val="none"/>
              </w:rPr>
            </w:pPr>
          </w:p>
        </w:tc>
        <w:tc>
          <w:tcPr>
            <w:tcW w:w="337" w:type="pct"/>
            <w:vAlign w:val="top"/>
          </w:tcPr>
          <w:p w14:paraId="1204BE14">
            <w:pPr>
              <w:pStyle w:val="44"/>
              <w:rPr>
                <w:rFonts w:hint="eastAsia" w:ascii="方正仿宋_GB2312" w:hAnsi="方正仿宋_GB2312" w:eastAsia="方正仿宋_GB2312" w:cs="方正仿宋_GB2312"/>
                <w:highlight w:val="none"/>
              </w:rPr>
            </w:pPr>
          </w:p>
        </w:tc>
        <w:tc>
          <w:tcPr>
            <w:tcW w:w="481" w:type="pct"/>
            <w:vAlign w:val="top"/>
          </w:tcPr>
          <w:p w14:paraId="54E59838">
            <w:pPr>
              <w:pStyle w:val="44"/>
              <w:rPr>
                <w:rFonts w:hint="eastAsia" w:ascii="方正仿宋_GB2312" w:hAnsi="方正仿宋_GB2312" w:eastAsia="方正仿宋_GB2312" w:cs="方正仿宋_GB2312"/>
                <w:highlight w:val="none"/>
              </w:rPr>
            </w:pPr>
          </w:p>
        </w:tc>
        <w:tc>
          <w:tcPr>
            <w:tcW w:w="535" w:type="pct"/>
            <w:vAlign w:val="top"/>
          </w:tcPr>
          <w:p w14:paraId="652AC42C">
            <w:pPr>
              <w:pStyle w:val="44"/>
              <w:rPr>
                <w:rFonts w:hint="eastAsia" w:ascii="方正仿宋_GB2312" w:hAnsi="方正仿宋_GB2312" w:eastAsia="方正仿宋_GB2312" w:cs="方正仿宋_GB2312"/>
                <w:highlight w:val="none"/>
              </w:rPr>
            </w:pPr>
          </w:p>
        </w:tc>
        <w:tc>
          <w:tcPr>
            <w:tcW w:w="300" w:type="pct"/>
            <w:vAlign w:val="top"/>
          </w:tcPr>
          <w:p w14:paraId="62812F82">
            <w:pPr>
              <w:pStyle w:val="44"/>
              <w:rPr>
                <w:rFonts w:hint="eastAsia" w:ascii="方正仿宋_GB2312" w:hAnsi="方正仿宋_GB2312" w:eastAsia="方正仿宋_GB2312" w:cs="方正仿宋_GB2312"/>
                <w:highlight w:val="none"/>
              </w:rPr>
            </w:pPr>
          </w:p>
        </w:tc>
        <w:tc>
          <w:tcPr>
            <w:tcW w:w="550" w:type="pct"/>
            <w:vAlign w:val="top"/>
          </w:tcPr>
          <w:p w14:paraId="3C6DD252">
            <w:pPr>
              <w:pStyle w:val="44"/>
              <w:rPr>
                <w:rFonts w:hint="eastAsia" w:ascii="方正仿宋_GB2312" w:hAnsi="方正仿宋_GB2312" w:eastAsia="方正仿宋_GB2312" w:cs="方正仿宋_GB2312"/>
                <w:highlight w:val="none"/>
              </w:rPr>
            </w:pPr>
          </w:p>
        </w:tc>
        <w:tc>
          <w:tcPr>
            <w:tcW w:w="515" w:type="pct"/>
            <w:vAlign w:val="top"/>
          </w:tcPr>
          <w:p w14:paraId="4680499C">
            <w:pPr>
              <w:pStyle w:val="44"/>
              <w:rPr>
                <w:rFonts w:hint="eastAsia" w:ascii="方正仿宋_GB2312" w:hAnsi="方正仿宋_GB2312" w:eastAsia="方正仿宋_GB2312" w:cs="方正仿宋_GB2312"/>
                <w:highlight w:val="none"/>
              </w:rPr>
            </w:pPr>
          </w:p>
        </w:tc>
        <w:tc>
          <w:tcPr>
            <w:tcW w:w="457" w:type="pct"/>
            <w:vAlign w:val="top"/>
          </w:tcPr>
          <w:p w14:paraId="5B1C4D63">
            <w:pPr>
              <w:pStyle w:val="44"/>
              <w:rPr>
                <w:rFonts w:hint="eastAsia" w:ascii="方正仿宋_GB2312" w:hAnsi="方正仿宋_GB2312" w:eastAsia="方正仿宋_GB2312" w:cs="方正仿宋_GB2312"/>
                <w:highlight w:val="none"/>
              </w:rPr>
            </w:pPr>
          </w:p>
        </w:tc>
        <w:tc>
          <w:tcPr>
            <w:tcW w:w="414" w:type="pct"/>
            <w:vAlign w:val="top"/>
          </w:tcPr>
          <w:p w14:paraId="11A280D3">
            <w:pPr>
              <w:pStyle w:val="44"/>
              <w:rPr>
                <w:rFonts w:hint="eastAsia" w:ascii="方正仿宋_GB2312" w:hAnsi="方正仿宋_GB2312" w:eastAsia="方正仿宋_GB2312" w:cs="方正仿宋_GB2312"/>
                <w:highlight w:val="none"/>
              </w:rPr>
            </w:pPr>
          </w:p>
        </w:tc>
        <w:tc>
          <w:tcPr>
            <w:tcW w:w="415" w:type="pct"/>
            <w:vAlign w:val="top"/>
          </w:tcPr>
          <w:p w14:paraId="42F6ECEE">
            <w:pPr>
              <w:pStyle w:val="44"/>
              <w:rPr>
                <w:rFonts w:hint="eastAsia" w:ascii="方正仿宋_GB2312" w:hAnsi="方正仿宋_GB2312" w:eastAsia="方正仿宋_GB2312" w:cs="方正仿宋_GB2312"/>
                <w:highlight w:val="none"/>
              </w:rPr>
            </w:pPr>
          </w:p>
        </w:tc>
        <w:tc>
          <w:tcPr>
            <w:tcW w:w="428" w:type="pct"/>
            <w:vAlign w:val="top"/>
          </w:tcPr>
          <w:p w14:paraId="3842C73C">
            <w:pPr>
              <w:pStyle w:val="44"/>
              <w:rPr>
                <w:rFonts w:hint="eastAsia" w:ascii="方正仿宋_GB2312" w:hAnsi="方正仿宋_GB2312" w:eastAsia="方正仿宋_GB2312" w:cs="方正仿宋_GB2312"/>
                <w:highlight w:val="none"/>
              </w:rPr>
            </w:pPr>
          </w:p>
        </w:tc>
      </w:tr>
    </w:tbl>
    <w:p w14:paraId="05C8FCD1">
      <w:pPr>
        <w:spacing w:line="74" w:lineRule="exact"/>
        <w:rPr>
          <w:rFonts w:hint="eastAsia" w:ascii="方正仿宋_GB2312" w:hAnsi="方正仿宋_GB2312" w:eastAsia="方正仿宋_GB2312" w:cs="方正仿宋_GB2312"/>
          <w:highlight w:val="none"/>
        </w:rPr>
      </w:pPr>
    </w:p>
    <w:p w14:paraId="1D85CFD9">
      <w:pPr>
        <w:spacing w:before="32" w:line="218" w:lineRule="auto"/>
        <w:ind w:left="824"/>
        <w:rPr>
          <w:rFonts w:hint="eastAsia" w:ascii="方正仿宋_GB2312" w:hAnsi="方正仿宋_GB2312" w:eastAsia="方正仿宋_GB2312" w:cs="方正仿宋_GB2312"/>
          <w:spacing w:val="2"/>
          <w:sz w:val="22"/>
          <w:szCs w:val="22"/>
          <w:highlight w:val="none"/>
        </w:rPr>
      </w:pPr>
    </w:p>
    <w:p w14:paraId="512BC957">
      <w:pPr>
        <w:pStyle w:val="5"/>
        <w:rPr>
          <w:rFonts w:hint="eastAsia" w:ascii="方正仿宋_GB2312" w:hAnsi="方正仿宋_GB2312" w:eastAsia="方正仿宋_GB2312" w:cs="方正仿宋_GB2312"/>
          <w:spacing w:val="2"/>
          <w:sz w:val="22"/>
          <w:szCs w:val="22"/>
          <w:highlight w:val="none"/>
        </w:rPr>
      </w:pPr>
    </w:p>
    <w:p w14:paraId="2575C0C0">
      <w:pPr>
        <w:rPr>
          <w:rFonts w:hint="eastAsia" w:ascii="方正仿宋_GB2312" w:hAnsi="方正仿宋_GB2312" w:eastAsia="方正仿宋_GB2312" w:cs="方正仿宋_GB2312"/>
          <w:spacing w:val="2"/>
          <w:sz w:val="22"/>
          <w:szCs w:val="22"/>
          <w:highlight w:val="none"/>
        </w:rPr>
      </w:pPr>
    </w:p>
    <w:p w14:paraId="19456A58">
      <w:pPr>
        <w:spacing w:before="32" w:line="218" w:lineRule="auto"/>
        <w:ind w:left="824"/>
        <w:rPr>
          <w:rFonts w:hint="eastAsia" w:ascii="方正仿宋_GB2312" w:hAnsi="方正仿宋_GB2312" w:eastAsia="方正仿宋_GB2312" w:cs="方正仿宋_GB2312"/>
          <w:spacing w:val="2"/>
          <w:sz w:val="22"/>
          <w:szCs w:val="22"/>
          <w:highlight w:val="none"/>
        </w:rPr>
      </w:pPr>
    </w:p>
    <w:p w14:paraId="7A41E5E8">
      <w:pPr>
        <w:spacing w:before="32" w:line="218" w:lineRule="auto"/>
        <w:ind w:left="824"/>
        <w:rPr>
          <w:rFonts w:hint="eastAsia" w:ascii="方正仿宋_GB2312" w:hAnsi="方正仿宋_GB2312" w:eastAsia="方正仿宋_GB2312" w:cs="方正仿宋_GB2312"/>
          <w:spacing w:val="2"/>
          <w:sz w:val="22"/>
          <w:szCs w:val="22"/>
          <w:highlight w:val="none"/>
        </w:rPr>
      </w:pPr>
    </w:p>
    <w:p w14:paraId="0CDD109C">
      <w:pPr>
        <w:spacing w:before="32" w:line="218" w:lineRule="auto"/>
        <w:ind w:left="824"/>
        <w:rPr>
          <w:rFonts w:hint="eastAsia" w:ascii="方正仿宋_GB2312" w:hAnsi="方正仿宋_GB2312" w:eastAsia="方正仿宋_GB2312" w:cs="方正仿宋_GB2312"/>
          <w:spacing w:val="2"/>
          <w:sz w:val="22"/>
          <w:szCs w:val="22"/>
          <w:highlight w:val="none"/>
        </w:rPr>
      </w:pPr>
    </w:p>
    <w:p w14:paraId="73BB5A49">
      <w:pPr>
        <w:spacing w:before="32" w:line="218" w:lineRule="auto"/>
        <w:ind w:left="824"/>
        <w:rPr>
          <w:rFonts w:hint="eastAsia" w:ascii="方正仿宋_GB2312" w:hAnsi="方正仿宋_GB2312" w:eastAsia="方正仿宋_GB2312" w:cs="方正仿宋_GB2312"/>
          <w:spacing w:val="2"/>
          <w:sz w:val="22"/>
          <w:szCs w:val="22"/>
          <w:highlight w:val="none"/>
        </w:rPr>
      </w:pPr>
    </w:p>
    <w:p w14:paraId="7053FEC8">
      <w:pPr>
        <w:spacing w:before="32" w:line="218" w:lineRule="auto"/>
        <w:ind w:left="824"/>
        <w:rPr>
          <w:rFonts w:hint="eastAsia" w:ascii="方正仿宋_GB2312" w:hAnsi="方正仿宋_GB2312" w:eastAsia="方正仿宋_GB2312" w:cs="方正仿宋_GB2312"/>
          <w:spacing w:val="2"/>
          <w:sz w:val="22"/>
          <w:szCs w:val="22"/>
          <w:highlight w:val="none"/>
        </w:rPr>
      </w:pPr>
      <w:r>
        <w:rPr>
          <w:rFonts w:hint="eastAsia" w:ascii="方正仿宋_GB2312" w:hAnsi="方正仿宋_GB2312" w:eastAsia="方正仿宋_GB2312" w:cs="方正仿宋_GB2312"/>
          <w:spacing w:val="2"/>
          <w:sz w:val="22"/>
          <w:szCs w:val="22"/>
          <w:highlight w:val="none"/>
        </w:rPr>
        <w:t>填表说明：</w:t>
      </w:r>
    </w:p>
    <w:p w14:paraId="780AD983">
      <w:pPr>
        <w:spacing w:before="32" w:line="218" w:lineRule="auto"/>
        <w:ind w:left="824"/>
        <w:rPr>
          <w:rFonts w:hint="eastAsia" w:ascii="方正仿宋_GB2312" w:hAnsi="方正仿宋_GB2312" w:eastAsia="方正仿宋_GB2312" w:cs="方正仿宋_GB2312"/>
          <w:spacing w:val="2"/>
          <w:sz w:val="22"/>
          <w:szCs w:val="22"/>
          <w:highlight w:val="none"/>
        </w:rPr>
      </w:pPr>
      <w:r>
        <w:rPr>
          <w:rFonts w:hint="eastAsia" w:ascii="方正仿宋_GB2312" w:hAnsi="方正仿宋_GB2312" w:eastAsia="方正仿宋_GB2312" w:cs="方正仿宋_GB2312"/>
          <w:spacing w:val="2"/>
          <w:sz w:val="22"/>
          <w:szCs w:val="22"/>
          <w:highlight w:val="none"/>
        </w:rPr>
        <w:t>1.中介服务类别：设计、评审、检验、检测、论证、会计、勘察、监理、评估、技术审查、造价、养护管理、项目管理、评价鉴定、代理服务等与工程建设相关的咨询服务及其他有偿中介服务。</w:t>
      </w:r>
    </w:p>
    <w:p w14:paraId="021046D9">
      <w:pPr>
        <w:spacing w:before="32" w:line="218" w:lineRule="auto"/>
        <w:ind w:left="824"/>
        <w:rPr>
          <w:rFonts w:hint="eastAsia" w:ascii="方正仿宋_GB2312" w:hAnsi="方正仿宋_GB2312" w:eastAsia="方正仿宋_GB2312" w:cs="方正仿宋_GB2312"/>
          <w:spacing w:val="2"/>
          <w:sz w:val="22"/>
          <w:szCs w:val="22"/>
          <w:highlight w:val="none"/>
          <w:lang w:eastAsia="zh-CN"/>
        </w:rPr>
      </w:pPr>
      <w:r>
        <w:rPr>
          <w:rFonts w:hint="eastAsia" w:ascii="方正仿宋_GB2312" w:hAnsi="方正仿宋_GB2312" w:eastAsia="方正仿宋_GB2312" w:cs="方正仿宋_GB2312"/>
          <w:spacing w:val="2"/>
          <w:sz w:val="22"/>
          <w:szCs w:val="22"/>
          <w:highlight w:val="none"/>
          <w:lang w:val="en-US" w:eastAsia="zh-CN"/>
        </w:rPr>
        <w:t>2.</w:t>
      </w:r>
      <w:r>
        <w:rPr>
          <w:rFonts w:hint="eastAsia" w:ascii="方正仿宋_GB2312" w:hAnsi="方正仿宋_GB2312" w:eastAsia="方正仿宋_GB2312" w:cs="方正仿宋_GB2312"/>
          <w:spacing w:val="2"/>
          <w:sz w:val="22"/>
          <w:szCs w:val="22"/>
          <w:highlight w:val="none"/>
        </w:rPr>
        <w:t>处理意见：包含对中介机构、执业人员、是否移交线索的处理意见</w:t>
      </w:r>
      <w:r>
        <w:rPr>
          <w:rFonts w:hint="eastAsia" w:ascii="方正仿宋_GB2312" w:hAnsi="方正仿宋_GB2312" w:eastAsia="方正仿宋_GB2312" w:cs="方正仿宋_GB2312"/>
          <w:spacing w:val="2"/>
          <w:sz w:val="22"/>
          <w:szCs w:val="22"/>
          <w:highlight w:val="none"/>
          <w:lang w:eastAsia="zh-CN"/>
        </w:rPr>
        <w:t>。</w:t>
      </w:r>
    </w:p>
    <w:p w14:paraId="514E59AE">
      <w:pPr>
        <w:spacing w:line="360" w:lineRule="auto"/>
        <w:ind w:firstLine="5040" w:firstLineChars="1800"/>
        <w:rPr>
          <w:rFonts w:hint="eastAsia" w:ascii="方正仿宋_GB2312" w:hAnsi="方正仿宋_GB2312" w:eastAsia="方正仿宋_GB2312" w:cs="方正仿宋_GB2312"/>
          <w:highlight w:val="none"/>
        </w:rPr>
      </w:pPr>
      <w:bookmarkStart w:id="168" w:name="_Toc182478348"/>
      <w:r>
        <w:rPr>
          <w:rFonts w:hint="eastAsia" w:ascii="方正仿宋_GB2312" w:hAnsi="方正仿宋_GB2312" w:eastAsia="方正仿宋_GB2312" w:cs="方正仿宋_GB2312"/>
          <w:highlight w:val="none"/>
        </w:rPr>
        <w:br w:type="page"/>
      </w:r>
      <w:bookmarkEnd w:id="168"/>
    </w:p>
    <w:p w14:paraId="61DCD52E">
      <w:pPr>
        <w:pStyle w:val="3"/>
        <w:spacing w:line="360" w:lineRule="auto"/>
        <w:jc w:val="center"/>
        <w:rPr>
          <w:rFonts w:hint="eastAsia" w:ascii="方正仿宋_GB2312" w:hAnsi="方正仿宋_GB2312" w:eastAsia="方正仿宋_GB2312" w:cs="方正仿宋_GB2312"/>
          <w:highlight w:val="none"/>
        </w:rPr>
      </w:pPr>
      <w:bookmarkStart w:id="169" w:name="_Toc22868"/>
      <w:r>
        <w:rPr>
          <w:rFonts w:hint="eastAsia" w:ascii="方正仿宋_GB2312" w:hAnsi="方正仿宋_GB2312" w:eastAsia="方正仿宋_GB2312" w:cs="方正仿宋_GB2312"/>
          <w:highlight w:val="none"/>
        </w:rPr>
        <w:t>第七篇  响应文件编制要求</w:t>
      </w:r>
      <w:bookmarkEnd w:id="167"/>
      <w:bookmarkEnd w:id="169"/>
    </w:p>
    <w:p w14:paraId="49C9DAB5">
      <w:pPr>
        <w:pStyle w:val="4"/>
        <w:spacing w:line="360" w:lineRule="auto"/>
        <w:rPr>
          <w:rFonts w:hint="eastAsia" w:ascii="方正仿宋_GB2312" w:hAnsi="方正仿宋_GB2312" w:eastAsia="方正仿宋_GB2312" w:cs="方正仿宋_GB2312"/>
          <w:highlight w:val="none"/>
        </w:rPr>
      </w:pPr>
      <w:bookmarkStart w:id="170" w:name="_Toc7107"/>
      <w:r>
        <w:rPr>
          <w:rFonts w:hint="eastAsia" w:ascii="方正仿宋_GB2312" w:hAnsi="方正仿宋_GB2312" w:eastAsia="方正仿宋_GB2312" w:cs="方正仿宋_GB2312"/>
          <w:highlight w:val="none"/>
        </w:rPr>
        <w:t>一、经济部分</w:t>
      </w:r>
      <w:bookmarkEnd w:id="170"/>
    </w:p>
    <w:p w14:paraId="6689B17E">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（一）报价函</w:t>
      </w:r>
    </w:p>
    <w:p w14:paraId="45D78C8F">
      <w:pPr>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投标报价明细表</w:t>
      </w:r>
    </w:p>
    <w:p w14:paraId="4C9CECE5">
      <w:pPr>
        <w:pStyle w:val="4"/>
        <w:spacing w:line="360" w:lineRule="auto"/>
        <w:rPr>
          <w:rFonts w:hint="eastAsia" w:ascii="方正仿宋_GB2312" w:hAnsi="方正仿宋_GB2312" w:eastAsia="方正仿宋_GB2312" w:cs="方正仿宋_GB2312"/>
          <w:highlight w:val="none"/>
        </w:rPr>
      </w:pPr>
      <w:bookmarkStart w:id="171" w:name="_Toc14187"/>
      <w:r>
        <w:rPr>
          <w:rFonts w:hint="eastAsia" w:ascii="方正仿宋_GB2312" w:hAnsi="方正仿宋_GB2312" w:eastAsia="方正仿宋_GB2312" w:cs="方正仿宋_GB2312"/>
          <w:highlight w:val="none"/>
        </w:rPr>
        <w:t>二、服务部分</w:t>
      </w:r>
      <w:bookmarkEnd w:id="171"/>
    </w:p>
    <w:p w14:paraId="4AC816A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8"/>
          <w:highlight w:val="none"/>
        </w:rPr>
        <w:t>服务方案</w:t>
      </w:r>
    </w:p>
    <w:p w14:paraId="7E749B18">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8"/>
          <w:highlight w:val="none"/>
        </w:rPr>
        <w:t>服务</w:t>
      </w:r>
      <w:r>
        <w:rPr>
          <w:rFonts w:hint="eastAsia" w:ascii="方正仿宋_GB2312" w:hAnsi="方正仿宋_GB2312" w:eastAsia="方正仿宋_GB2312" w:cs="方正仿宋_GB2312"/>
          <w:sz w:val="24"/>
          <w:szCs w:val="28"/>
          <w:highlight w:val="none"/>
          <w:lang w:val="en-US" w:eastAsia="zh-CN"/>
        </w:rPr>
        <w:t>条款差异表</w:t>
      </w:r>
    </w:p>
    <w:p w14:paraId="7C91A046">
      <w:pPr>
        <w:pStyle w:val="4"/>
        <w:spacing w:line="360" w:lineRule="auto"/>
        <w:rPr>
          <w:rFonts w:hint="eastAsia" w:ascii="方正仿宋_GB2312" w:hAnsi="方正仿宋_GB2312" w:eastAsia="方正仿宋_GB2312" w:cs="方正仿宋_GB2312"/>
          <w:highlight w:val="none"/>
        </w:rPr>
      </w:pPr>
      <w:bookmarkStart w:id="172" w:name="_Toc23046"/>
      <w:r>
        <w:rPr>
          <w:rFonts w:hint="eastAsia" w:ascii="方正仿宋_GB2312" w:hAnsi="方正仿宋_GB2312" w:eastAsia="方正仿宋_GB2312" w:cs="方正仿宋_GB2312"/>
          <w:highlight w:val="none"/>
        </w:rPr>
        <w:t>三、商务文件</w:t>
      </w:r>
      <w:bookmarkEnd w:id="172"/>
    </w:p>
    <w:p w14:paraId="56BB8FFD">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（一）商务条款偏离表</w:t>
      </w:r>
    </w:p>
    <w:p w14:paraId="0E52B745">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（二）其它优惠承诺</w:t>
      </w:r>
    </w:p>
    <w:p w14:paraId="3D0EDAEF">
      <w:pPr>
        <w:pStyle w:val="4"/>
        <w:spacing w:line="360" w:lineRule="auto"/>
        <w:rPr>
          <w:rFonts w:hint="eastAsia" w:ascii="方正仿宋_GB2312" w:hAnsi="方正仿宋_GB2312" w:eastAsia="方正仿宋_GB2312" w:cs="方正仿宋_GB2312"/>
          <w:highlight w:val="none"/>
        </w:rPr>
      </w:pPr>
      <w:bookmarkStart w:id="173" w:name="_Toc30257"/>
      <w:r>
        <w:rPr>
          <w:rFonts w:hint="eastAsia" w:ascii="方正仿宋_GB2312" w:hAnsi="方正仿宋_GB2312" w:eastAsia="方正仿宋_GB2312" w:cs="方正仿宋_GB2312"/>
          <w:highlight w:val="none"/>
        </w:rPr>
        <w:t>四、资格条件及其他</w:t>
      </w:r>
      <w:bookmarkEnd w:id="173"/>
    </w:p>
    <w:p w14:paraId="53B6D9C8">
      <w:pPr>
        <w:snapToGrid w:val="0"/>
        <w:spacing w:line="360" w:lineRule="auto"/>
        <w:ind w:left="476" w:leftChars="1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（一）法人营业执照（副本）或事业单位法人证书（副本）或个体工商户营业执照或有效的自然人身份证明或社会团体法人登记证书复印件</w:t>
      </w:r>
    </w:p>
    <w:p w14:paraId="3E83FC7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（二）法定代表人身份证明书（格式）</w:t>
      </w:r>
    </w:p>
    <w:p w14:paraId="67D283C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01C0D23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（四）基本资格条件承诺函（格式）</w:t>
      </w:r>
    </w:p>
    <w:p w14:paraId="7ECFC8D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（五）特定资格条件证书或证明文件</w:t>
      </w:r>
    </w:p>
    <w:p w14:paraId="3B0FAD8B">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（六）其他资料</w:t>
      </w:r>
    </w:p>
    <w:p w14:paraId="4930BF6C">
      <w:pPr>
        <w:spacing w:line="360" w:lineRule="auto"/>
        <w:ind w:firstLine="480" w:firstLineChars="200"/>
        <w:rPr>
          <w:rFonts w:hint="eastAsia" w:ascii="方正仿宋_GB2312" w:hAnsi="方正仿宋_GB2312" w:eastAsia="方正仿宋_GB2312" w:cs="方正仿宋_GB2312"/>
          <w:sz w:val="24"/>
          <w:szCs w:val="24"/>
          <w:highlight w:val="none"/>
          <w:bdr w:val="single" w:color="auto" w:sz="4" w:space="0"/>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p>
    <w:p w14:paraId="1A1A5B72">
      <w:pPr>
        <w:pStyle w:val="9"/>
        <w:spacing w:line="360" w:lineRule="auto"/>
        <w:rPr>
          <w:rFonts w:hint="eastAsia" w:ascii="方正仿宋_GB2312" w:hAnsi="方正仿宋_GB2312" w:eastAsia="方正仿宋_GB2312" w:cs="方正仿宋_GB2312"/>
          <w:szCs w:val="28"/>
          <w:highlight w:val="none"/>
        </w:rPr>
      </w:pPr>
    </w:p>
    <w:p w14:paraId="2D9A4CFE">
      <w:pPr>
        <w:spacing w:line="360" w:lineRule="auto"/>
        <w:jc w:val="center"/>
        <w:rPr>
          <w:rFonts w:hint="eastAsia" w:ascii="方正仿宋_GB2312" w:hAnsi="方正仿宋_GB2312" w:eastAsia="方正仿宋_GB2312" w:cs="方正仿宋_GB2312"/>
          <w:b/>
          <w:sz w:val="24"/>
          <w:szCs w:val="24"/>
          <w:highlight w:val="none"/>
        </w:rPr>
      </w:pPr>
    </w:p>
    <w:p w14:paraId="106A5513">
      <w:pPr>
        <w:numPr>
          <w:ilvl w:val="0"/>
          <w:numId w:val="6"/>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经济部分</w:t>
      </w:r>
    </w:p>
    <w:p w14:paraId="77E45AB0">
      <w:pPr>
        <w:spacing w:line="360" w:lineRule="auto"/>
        <w:rPr>
          <w:rFonts w:hint="eastAsia" w:ascii="方正仿宋_GB2312" w:hAnsi="方正仿宋_GB2312" w:eastAsia="方正仿宋_GB2312" w:cs="方正仿宋_GB2312"/>
          <w:bCs/>
          <w:szCs w:val="24"/>
          <w:highlight w:val="none"/>
        </w:rPr>
      </w:pPr>
      <w:r>
        <w:rPr>
          <w:rFonts w:hint="eastAsia" w:ascii="方正仿宋_GB2312" w:hAnsi="方正仿宋_GB2312" w:eastAsia="方正仿宋_GB2312" w:cs="方正仿宋_GB2312"/>
          <w:sz w:val="24"/>
          <w:szCs w:val="18"/>
          <w:highlight w:val="none"/>
        </w:rPr>
        <w:t>（一）报价函</w:t>
      </w:r>
    </w:p>
    <w:p w14:paraId="75A09E0D">
      <w:pPr>
        <w:tabs>
          <w:tab w:val="left" w:pos="6300"/>
        </w:tabs>
        <w:snapToGrid w:val="0"/>
        <w:spacing w:line="360" w:lineRule="auto"/>
        <w:ind w:left="14" w:leftChars="5" w:firstLine="611" w:firstLineChars="191"/>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报价函</w:t>
      </w:r>
    </w:p>
    <w:p w14:paraId="62983D5F">
      <w:pPr>
        <w:tabs>
          <w:tab w:val="left" w:pos="6300"/>
        </w:tabs>
        <w:snapToGrid w:val="0"/>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（代理机构名称）</w:t>
      </w:r>
      <w:r>
        <w:rPr>
          <w:rFonts w:hint="eastAsia" w:ascii="方正仿宋_GB2312" w:hAnsi="方正仿宋_GB2312" w:eastAsia="方正仿宋_GB2312" w:cs="方正仿宋_GB2312"/>
          <w:sz w:val="24"/>
          <w:szCs w:val="24"/>
          <w:highlight w:val="none"/>
        </w:rPr>
        <w:t>：</w:t>
      </w:r>
    </w:p>
    <w:p w14:paraId="365907A4">
      <w:pPr>
        <w:tabs>
          <w:tab w:val="left" w:pos="6300"/>
        </w:tabs>
        <w:snapToGrid w:val="0"/>
        <w:spacing w:line="360" w:lineRule="auto"/>
        <w:ind w:left="14" w:leftChars="5" w:firstLine="458" w:firstLineChars="191"/>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.1、我方已仔细研究了</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（项目名称）竞争性采购文件的全部内容，愿意以人民币（大写）</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u w:val="single"/>
        </w:rPr>
        <w:t xml:space="preserve">           （¥     ）</w:t>
      </w:r>
      <w:r>
        <w:rPr>
          <w:rFonts w:hint="eastAsia" w:ascii="方正仿宋_GB2312" w:hAnsi="方正仿宋_GB2312" w:eastAsia="方正仿宋_GB2312" w:cs="方正仿宋_GB2312"/>
          <w:sz w:val="24"/>
          <w:szCs w:val="24"/>
          <w:highlight w:val="none"/>
        </w:rPr>
        <w:t>的投标总报价进行报价。</w:t>
      </w:r>
    </w:p>
    <w:p w14:paraId="1A057975">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2、我方现提交的响应文件为：响应文件电子文档壹份。</w:t>
      </w:r>
    </w:p>
    <w:p w14:paraId="36534BF1">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3、我方承诺：本次竞采的有效期为90天。</w:t>
      </w:r>
    </w:p>
    <w:p w14:paraId="6AE152DA">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4、我方完全理解和接受贵方竞采采购文件的一切规定和要求及评审办法。</w:t>
      </w:r>
    </w:p>
    <w:p w14:paraId="7B59AD9B">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5、在整个竞采采购过程中，我方若有违规行为，接受按照重庆市政府采购云平台规定给予惩罚。</w:t>
      </w:r>
    </w:p>
    <w:p w14:paraId="7DB4659C">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6、我方若中选，将按照竞采结果签订合同，并且严格履行合同义务。本承诺函将成为合同不可分割的一部分，与合同具有同等的法律效力。</w:t>
      </w:r>
    </w:p>
    <w:p w14:paraId="34464190">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7、我方理解，最低报价不是成交的唯一条件。</w:t>
      </w:r>
    </w:p>
    <w:p w14:paraId="200E0632">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695A44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78B3011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52EF7600">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210D5B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供应商名称（公章）：</w:t>
      </w:r>
    </w:p>
    <w:p w14:paraId="512F26DD">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年   月   日</w:t>
      </w:r>
    </w:p>
    <w:p w14:paraId="6A994F6D">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426928E7">
      <w:pPr>
        <w:spacing w:line="360" w:lineRule="auto"/>
        <w:rPr>
          <w:rFonts w:hint="eastAsia" w:ascii="方正仿宋_GB2312" w:hAnsi="方正仿宋_GB2312" w:eastAsia="方正仿宋_GB2312" w:cs="方正仿宋_GB2312"/>
          <w:sz w:val="24"/>
          <w:szCs w:val="18"/>
          <w:highlight w:val="none"/>
          <w:lang w:val="en-US" w:eastAsia="zh-CN"/>
        </w:rPr>
      </w:pPr>
      <w:r>
        <w:rPr>
          <w:rFonts w:hint="eastAsia" w:ascii="方正仿宋_GB2312" w:hAnsi="方正仿宋_GB2312" w:eastAsia="方正仿宋_GB2312" w:cs="方正仿宋_GB2312"/>
          <w:sz w:val="24"/>
          <w:szCs w:val="18"/>
          <w:highlight w:val="none"/>
          <w:lang w:val="en-US" w:eastAsia="zh-CN"/>
        </w:rPr>
        <w:t>（二）投标报价明细表</w:t>
      </w:r>
    </w:p>
    <w:tbl>
      <w:tblPr>
        <w:tblStyle w:val="20"/>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668"/>
        <w:gridCol w:w="1454"/>
        <w:gridCol w:w="1255"/>
        <w:gridCol w:w="2385"/>
        <w:gridCol w:w="857"/>
        <w:gridCol w:w="589"/>
        <w:gridCol w:w="940"/>
        <w:gridCol w:w="936"/>
      </w:tblGrid>
      <w:tr w14:paraId="6CFD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540" w:type="dxa"/>
            <w:gridSpan w:val="9"/>
            <w:tcBorders>
              <w:top w:val="nil"/>
              <w:left w:val="nil"/>
              <w:bottom w:val="nil"/>
              <w:right w:val="nil"/>
            </w:tcBorders>
            <w:shd w:val="clear" w:color="auto" w:fill="auto"/>
            <w:vAlign w:val="center"/>
          </w:tcPr>
          <w:p w14:paraId="530816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璧山区中医院新院区红线外排水综合管网连通工程质量检测</w:t>
            </w:r>
          </w:p>
          <w:p w14:paraId="419236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6"/>
                <w:szCs w:val="36"/>
                <w:highlight w:val="none"/>
                <w:u w:val="none"/>
              </w:rPr>
            </w:pPr>
            <w:r>
              <w:rPr>
                <w:rFonts w:hint="eastAsia" w:ascii="方正仿宋_GB2312" w:hAnsi="方正仿宋_GB2312" w:eastAsia="方正仿宋_GB2312" w:cs="方正仿宋_GB2312"/>
                <w:sz w:val="32"/>
                <w:szCs w:val="32"/>
                <w:highlight w:val="none"/>
                <w:lang w:val="en-US" w:eastAsia="zh-CN"/>
              </w:rPr>
              <w:t>投标报价明细表</w:t>
            </w:r>
          </w:p>
        </w:tc>
      </w:tr>
      <w:tr w14:paraId="4C5E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7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C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分部工程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1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检测项目</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E1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检测参数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30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检测频率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A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预估检测数量</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62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69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综合单价报价（元）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4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合计（元）</w:t>
            </w:r>
          </w:p>
        </w:tc>
      </w:tr>
      <w:tr w14:paraId="092F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4A1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44A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平场工程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1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7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最大干密度、最佳含水率</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70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每种填料1组，重型击实</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DF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8D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9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3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FEF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F44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824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44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片石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1B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E6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同材料、同等级每批1组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75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90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A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AC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B60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A8D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757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51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土质路基</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6A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压实度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1D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每压实层，每1000m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 xml:space="preserve">2  </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测1组（3点）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120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8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EE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19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817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754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0DFC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4EE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CE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细度</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AF9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同品种、同强度等级编号每400t 取样一次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3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C2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7D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92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07AA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DCB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692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361A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A5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标准稠度用水量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FCA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F5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2C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40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AD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A7A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2A8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9F5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980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8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凝结时间</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DB1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F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8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22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E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D61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FF7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EBC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E031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6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安定性</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83F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D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48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A0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3C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8DF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71A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93E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330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C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胶砂强度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A70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E9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0F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3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16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CE4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FD9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E88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933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砂</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84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50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同产地、同规格每批400t或600m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3</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取样一次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E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AB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2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D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612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BB3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7C1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5A1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3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320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37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67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6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58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38E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F53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B7B0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385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8C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973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9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4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C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1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95E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C7D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905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29D7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5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石粉含量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A84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2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E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8C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B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A86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03A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B7E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DFC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0B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010D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300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39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C83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65D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205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948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97F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84D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40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67D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099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0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834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9A23A">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5C37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26B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7E6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047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9DF1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BCC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B1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418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2070">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149C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48E4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5E4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5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2B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配合比</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C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同材料、同等级1组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3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7B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9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3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F41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92E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6E3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6D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CC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6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每50m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3</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同一配合比取样1组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B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8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D5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76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3132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D35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FE8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0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水泥混凝土（排水沟）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3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每100m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3</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同一配合比取样1组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6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DF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1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16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CE7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80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4F7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管网工程</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13D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钢带增强聚乙烯螺旋波纹管</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50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外观尺寸</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500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同规格每批不超过300t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4C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2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BE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3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0CD6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EBA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FBDB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8E7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4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环刚度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F83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8F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E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4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41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0E6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B8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520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514F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81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环柔性</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880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7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2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6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1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3E75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33C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C0B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AAF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A0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烘箱试验</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47C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12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6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3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7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3ECC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7A7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99F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FB9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19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冲击性能</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A9C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8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62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0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1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863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9FA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5A9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9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粗砂、土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最大干密度、最佳含水率</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0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每种填料1组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51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CE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2E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CB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4AD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C43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747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83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管道基础</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C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地基承载力</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62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1B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18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98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43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A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E14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334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312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31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粗砂、土（管沟回填）</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E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压实度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6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每1000m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2</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测1组（3点）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87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150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39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0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82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5EB9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079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2BC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1C2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雨污水管道</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9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闭水试验</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每五个井段1组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A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20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5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B5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B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E6E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0A1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C34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47D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F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管道缺陷</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C4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全数检测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D3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3060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49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5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C7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59D8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62D3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311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EE9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井盖</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FE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试验荷载</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7C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每批次不超过500套，抽样3套进行承载能</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力检测，型式检验需覆盖全部技术指标，抽样频率为每2000套抽取1次。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60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C7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2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4F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EC4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0D3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913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EC8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04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残余变形</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3D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每批次不超过500套，抽样3套进行承载能</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力检测，型式检验需覆盖全部技术指标，抽样频率为每2000套抽取1次。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94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2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1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4D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4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24C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87B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3</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FD2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边坡工程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6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喷射混凝土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0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配合比</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64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6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A3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CF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7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2F1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C15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421D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3FC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08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细度</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60A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同品种、同强度等级编号每400t 取样一次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F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C7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6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4DE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415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6CA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BAE3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C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标准稠度用水量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AB4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9D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6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F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DB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5AA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93A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F30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4C25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A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凝结时间</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5E0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4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8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2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A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A21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B96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CCF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53F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D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安定性</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314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F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0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E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C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E96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1C9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0C57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4DC6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04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胶砂强度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9362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6E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E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2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B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1D5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729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5BF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8BB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砂</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9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1C3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同产地、同规格每批400t或600m3 取样一次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AD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C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6E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0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652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7C1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58F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983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7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EEF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B0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B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8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0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601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2BC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0C2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F592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6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24E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D9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4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0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F8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4FB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9BCF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92C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3F8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0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石粉含量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B50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D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39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02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7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4778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B6FC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953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ABC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46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D13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27E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0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FD3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903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8ED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31C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4D6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FDE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C0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AE77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845B">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7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A023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40DB">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7A5E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F9EC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0B1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C13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A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268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EE01">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7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9D1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8BC1">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4892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055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E27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062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粗骨料</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06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颗粒级配</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690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同一产地，同一规格，同一进场时间，每400m³或600t为一批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A9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92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14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5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07AA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780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B6A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69F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B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含泥量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13E6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3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0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0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3D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4CD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E47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798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6A3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A7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泥块含量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53C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64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C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2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D6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E80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C67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FC6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B98C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9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压碎值指标</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459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1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D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5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4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73E4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06E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6EE0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E7C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1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针片状颗粒含量</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94D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F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B4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6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5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0040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0639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A59A">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465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2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表观密度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A68D3">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ECC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47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F62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3D7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2C69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1A5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E4E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63C2">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AA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堆积密度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5D5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C163">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2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C396">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19A6">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6C03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E9D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5298">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7B6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2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空隙率</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84A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31F2">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5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F7AA">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C932">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791B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DA8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88B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A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水泥混凝土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9E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8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每100m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3</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同一配合比取样1组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B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61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C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42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1C18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5A3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22D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8C2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钢筋原材</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7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重量偏差</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62B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同牌号、同规格、同炉号每批重量不大于60t抽1组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F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F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A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5C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5135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4E94">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DA8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47D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7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屈服强度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296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1E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10 </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FC8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7EC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772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64E5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35F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A2D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B4BD">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3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抗拉强度</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576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8AD4">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0779">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E74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FC9F">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66B0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F42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110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90E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B9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断后伸长率</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096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9124">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E9B1">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BC4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F83A">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2A9C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B4B7">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011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7B60">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CC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弯曲</w:t>
            </w: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BA0F">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490F">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0FB5">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A896">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7482">
            <w:pPr>
              <w:jc w:val="center"/>
              <w:rPr>
                <w:rFonts w:hint="eastAsia" w:ascii="方正仿宋_GB2312" w:hAnsi="方正仿宋_GB2312" w:eastAsia="方正仿宋_GB2312" w:cs="方正仿宋_GB2312"/>
                <w:i w:val="0"/>
                <w:iCs w:val="0"/>
                <w:color w:val="000000"/>
                <w:sz w:val="24"/>
                <w:szCs w:val="24"/>
                <w:highlight w:val="none"/>
                <w:u w:val="none"/>
              </w:rPr>
            </w:pPr>
          </w:p>
        </w:tc>
      </w:tr>
      <w:tr w14:paraId="634A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157B">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9CFC">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D9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锚杆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A8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拉拔</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4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6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15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B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根</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E1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CD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38F3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8CF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160E">
            <w:pPr>
              <w:jc w:val="center"/>
              <w:rPr>
                <w:rFonts w:hint="eastAsia" w:ascii="方正仿宋_GB2312" w:hAnsi="方正仿宋_GB2312" w:eastAsia="方正仿宋_GB2312" w:cs="方正仿宋_GB2312"/>
                <w:i w:val="0"/>
                <w:iCs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0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水泥砂浆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A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抗压强度</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5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每50m</w:t>
            </w:r>
            <w:r>
              <w:rPr>
                <w:rFonts w:hint="eastAsia" w:ascii="方正仿宋_GB2312" w:hAnsi="方正仿宋_GB2312" w:eastAsia="方正仿宋_GB2312" w:cs="方正仿宋_GB2312"/>
                <w:i w:val="0"/>
                <w:iCs w:val="0"/>
                <w:color w:val="000000"/>
                <w:kern w:val="0"/>
                <w:sz w:val="24"/>
                <w:szCs w:val="24"/>
                <w:highlight w:val="none"/>
                <w:u w:val="none"/>
                <w:vertAlign w:val="superscript"/>
                <w:lang w:val="en-US" w:eastAsia="zh-CN" w:bidi="ar"/>
              </w:rPr>
              <w:t>3</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 xml:space="preserve"> 同一配合比取样1组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8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 xml:space="preserve">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97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组</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D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2A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14:paraId="5B15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6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6F7B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投标总报价（元）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B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p>
        </w:tc>
      </w:tr>
    </w:tbl>
    <w:p w14:paraId="3223EAC3">
      <w:pPr>
        <w:spacing w:line="360" w:lineRule="auto"/>
        <w:rPr>
          <w:rFonts w:hint="default" w:ascii="方正仿宋_GB2312" w:hAnsi="方正仿宋_GB2312" w:eastAsia="方正仿宋_GB2312" w:cs="方正仿宋_GB2312"/>
          <w:sz w:val="24"/>
          <w:szCs w:val="18"/>
          <w:highlight w:val="none"/>
          <w:lang w:val="en-US" w:eastAsia="zh-CN"/>
        </w:rPr>
      </w:pPr>
    </w:p>
    <w:p w14:paraId="55CBDAD1">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5983244F">
      <w:pPr>
        <w:snapToGrid w:val="0"/>
        <w:spacing w:line="360" w:lineRule="auto"/>
        <w:ind w:firstLine="480" w:firstLineChars="200"/>
        <w:rPr>
          <w:rFonts w:hint="eastAsia" w:ascii="方正仿宋_GB2312" w:hAnsi="方正仿宋_GB2312" w:eastAsia="方正仿宋_GB2312" w:cs="方正仿宋_GB2312"/>
          <w:sz w:val="24"/>
          <w:szCs w:val="24"/>
          <w:highlight w:val="none"/>
        </w:rPr>
        <w:sectPr>
          <w:footerReference r:id="rId9" w:type="default"/>
          <w:pgSz w:w="11907" w:h="16840"/>
          <w:pgMar w:top="1134" w:right="1191" w:bottom="1134" w:left="1304" w:header="851" w:footer="992" w:gutter="0"/>
          <w:pgNumType w:fmt="numberInDash"/>
          <w:cols w:space="720" w:num="1"/>
          <w:docGrid w:linePitch="380" w:charSpace="-5735"/>
        </w:sectPr>
      </w:pPr>
    </w:p>
    <w:p w14:paraId="359496B4">
      <w:pPr>
        <w:numPr>
          <w:ilvl w:val="0"/>
          <w:numId w:val="6"/>
        </w:numPr>
        <w:snapToGrid w:val="0"/>
        <w:spacing w:line="360" w:lineRule="auto"/>
        <w:rPr>
          <w:rFonts w:hint="eastAsia" w:ascii="方正仿宋_GB2312" w:hAnsi="方正仿宋_GB2312" w:eastAsia="方正仿宋_GB2312" w:cs="方正仿宋_GB2312"/>
          <w:highlight w:val="none"/>
        </w:rPr>
      </w:pPr>
      <w:bookmarkStart w:id="174" w:name="_Toc486585241"/>
      <w:bookmarkStart w:id="175" w:name="_Toc487204798"/>
      <w:bookmarkStart w:id="176" w:name="_Toc486608278"/>
      <w:bookmarkStart w:id="177" w:name="_Toc9090"/>
      <w:bookmarkStart w:id="178" w:name="_Toc3192"/>
      <w:r>
        <w:rPr>
          <w:rFonts w:hint="eastAsia" w:ascii="方正仿宋_GB2312" w:hAnsi="方正仿宋_GB2312" w:eastAsia="方正仿宋_GB2312" w:cs="方正仿宋_GB2312"/>
          <w:highlight w:val="none"/>
        </w:rPr>
        <w:t>服务部分</w:t>
      </w:r>
      <w:bookmarkEnd w:id="174"/>
      <w:bookmarkEnd w:id="175"/>
      <w:bookmarkEnd w:id="176"/>
      <w:bookmarkEnd w:id="177"/>
      <w:bookmarkEnd w:id="178"/>
    </w:p>
    <w:p w14:paraId="7C6908D4">
      <w:pPr>
        <w:snapToGrid w:val="0"/>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（一）服务方案</w:t>
      </w:r>
    </w:p>
    <w:p w14:paraId="51573754">
      <w:pPr>
        <w:spacing w:line="360" w:lineRule="auto"/>
        <w:rPr>
          <w:rFonts w:hint="eastAsia" w:ascii="方正仿宋_GB2312" w:hAnsi="方正仿宋_GB2312" w:eastAsia="方正仿宋_GB2312" w:cs="方正仿宋_GB2312"/>
          <w:szCs w:val="24"/>
          <w:highlight w:val="none"/>
        </w:rPr>
      </w:pPr>
    </w:p>
    <w:p w14:paraId="7BA16D02">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br w:type="page"/>
      </w:r>
    </w:p>
    <w:p w14:paraId="16124FA7">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t>（二）服务条款差异表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E1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B410B80">
            <w:pPr>
              <w:spacing w:line="36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序号</w:t>
            </w:r>
          </w:p>
        </w:tc>
        <w:tc>
          <w:tcPr>
            <w:tcW w:w="1542" w:type="pct"/>
            <w:vAlign w:val="center"/>
          </w:tcPr>
          <w:p w14:paraId="0F7B289E">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招标要求</w:t>
            </w:r>
          </w:p>
        </w:tc>
        <w:tc>
          <w:tcPr>
            <w:tcW w:w="1600" w:type="pct"/>
            <w:vAlign w:val="center"/>
          </w:tcPr>
          <w:p w14:paraId="048A6BF9">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投标应答</w:t>
            </w:r>
          </w:p>
        </w:tc>
        <w:tc>
          <w:tcPr>
            <w:tcW w:w="1199" w:type="pct"/>
            <w:vAlign w:val="center"/>
          </w:tcPr>
          <w:p w14:paraId="202510B2">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差异说明</w:t>
            </w:r>
          </w:p>
        </w:tc>
      </w:tr>
      <w:tr w14:paraId="3320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7812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FE0C3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5F97D57">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0951C88">
            <w:pPr>
              <w:spacing w:line="360" w:lineRule="auto"/>
              <w:jc w:val="center"/>
              <w:rPr>
                <w:rFonts w:hint="eastAsia" w:ascii="方正仿宋_GB2312" w:hAnsi="方正仿宋_GB2312" w:eastAsia="方正仿宋_GB2312" w:cs="方正仿宋_GB2312"/>
                <w:sz w:val="21"/>
                <w:szCs w:val="21"/>
                <w:highlight w:val="none"/>
              </w:rPr>
            </w:pPr>
          </w:p>
        </w:tc>
      </w:tr>
      <w:tr w14:paraId="1C0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D5DEF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172EE0E">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C6E77CB">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F131A3F">
            <w:pPr>
              <w:spacing w:line="360" w:lineRule="auto"/>
              <w:jc w:val="center"/>
              <w:rPr>
                <w:rFonts w:hint="eastAsia" w:ascii="方正仿宋_GB2312" w:hAnsi="方正仿宋_GB2312" w:eastAsia="方正仿宋_GB2312" w:cs="方正仿宋_GB2312"/>
                <w:sz w:val="21"/>
                <w:szCs w:val="21"/>
                <w:highlight w:val="none"/>
              </w:rPr>
            </w:pPr>
          </w:p>
        </w:tc>
      </w:tr>
      <w:tr w14:paraId="459A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076DC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254538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84B1FFD">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C9E90DC">
            <w:pPr>
              <w:spacing w:line="360" w:lineRule="auto"/>
              <w:jc w:val="center"/>
              <w:rPr>
                <w:rFonts w:hint="eastAsia" w:ascii="方正仿宋_GB2312" w:hAnsi="方正仿宋_GB2312" w:eastAsia="方正仿宋_GB2312" w:cs="方正仿宋_GB2312"/>
                <w:sz w:val="21"/>
                <w:szCs w:val="21"/>
                <w:highlight w:val="none"/>
              </w:rPr>
            </w:pPr>
          </w:p>
        </w:tc>
      </w:tr>
      <w:tr w14:paraId="15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744FF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E4218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C2EEBA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593269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6A60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A18F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3FD6F16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B715DC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02D8571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5D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D9D58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187606C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5AE401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177867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66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174DD0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413431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6DC98C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ECC553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54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ABBD3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BDDEC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8B2C4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FFA9C4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CE5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6FC4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FC3143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E0CB51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225A7B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3E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966C3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02577F0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090D11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002423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7A6ED2C0">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012B111B">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w:t>
      </w:r>
    </w:p>
    <w:p w14:paraId="28E44A59">
      <w:pPr>
        <w:spacing w:line="360" w:lineRule="auto"/>
        <w:ind w:firstLine="720" w:firstLineChars="3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（供应商公章）                               （签署或盖章）</w:t>
      </w:r>
    </w:p>
    <w:p w14:paraId="6D20C099">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20343ED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045A39A3">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1.本表即为对本项目“第二篇  项目服务需求”中所列条款进行比较和响应；</w:t>
      </w:r>
    </w:p>
    <w:p w14:paraId="3395523C">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2.本表可扩展；</w:t>
      </w:r>
    </w:p>
    <w:p w14:paraId="0F7C4E7D">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3.可附相关技术（质量）支撑材料。（格式自定）</w:t>
      </w:r>
    </w:p>
    <w:p w14:paraId="0F9B52C3">
      <w:pPr>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4"/>
          <w:highlight w:val="none"/>
        </w:rPr>
        <w:br w:type="page"/>
      </w:r>
    </w:p>
    <w:p w14:paraId="105FC1DF">
      <w:pPr>
        <w:numPr>
          <w:ilvl w:val="0"/>
          <w:numId w:val="6"/>
        </w:numPr>
        <w:spacing w:line="360" w:lineRule="auto"/>
        <w:rPr>
          <w:rFonts w:hint="eastAsia" w:ascii="方正仿宋_GB2312" w:hAnsi="方正仿宋_GB2312" w:eastAsia="方正仿宋_GB2312" w:cs="方正仿宋_GB2312"/>
          <w:highlight w:val="none"/>
        </w:rPr>
      </w:pPr>
      <w:bookmarkStart w:id="179" w:name="_Toc23523"/>
      <w:bookmarkStart w:id="180" w:name="_Toc22113"/>
      <w:bookmarkStart w:id="181" w:name="_Toc492721039"/>
      <w:bookmarkStart w:id="182" w:name="_Toc8958"/>
      <w:bookmarkStart w:id="183" w:name="_Toc30496"/>
      <w:bookmarkStart w:id="184" w:name="_Toc75793542"/>
      <w:bookmarkStart w:id="185" w:name="_Toc493178791"/>
      <w:bookmarkStart w:id="186" w:name="_Toc4362"/>
      <w:bookmarkStart w:id="187" w:name="_Toc28242"/>
      <w:bookmarkStart w:id="188" w:name="_Toc7069"/>
      <w:bookmarkStart w:id="189" w:name="_Toc5573"/>
      <w:bookmarkStart w:id="190" w:name="_Toc106030419"/>
      <w:bookmarkStart w:id="191" w:name="_Toc14954"/>
      <w:bookmarkStart w:id="192" w:name="_Toc17290"/>
      <w:bookmarkStart w:id="193" w:name="_Toc26494"/>
      <w:bookmarkStart w:id="194" w:name="_Toc32670"/>
      <w:bookmarkStart w:id="195" w:name="_Toc6786"/>
      <w:bookmarkStart w:id="196" w:name="_Toc10372"/>
      <w:r>
        <w:rPr>
          <w:rFonts w:hint="eastAsia" w:ascii="方正仿宋_GB2312" w:hAnsi="方正仿宋_GB2312" w:eastAsia="方正仿宋_GB2312" w:cs="方正仿宋_GB2312"/>
          <w:highlight w:val="none"/>
        </w:rPr>
        <w:t>商务文件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A8ACECF">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（一）商务条款偏离表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CC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EDA13D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序号</w:t>
            </w:r>
          </w:p>
        </w:tc>
        <w:tc>
          <w:tcPr>
            <w:tcW w:w="1541" w:type="pct"/>
            <w:vAlign w:val="center"/>
          </w:tcPr>
          <w:p w14:paraId="35726ED4">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招标商务要求</w:t>
            </w:r>
          </w:p>
        </w:tc>
        <w:tc>
          <w:tcPr>
            <w:tcW w:w="1600" w:type="pct"/>
            <w:vAlign w:val="center"/>
          </w:tcPr>
          <w:p w14:paraId="2A1FBDA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投标商务应答</w:t>
            </w:r>
          </w:p>
        </w:tc>
        <w:tc>
          <w:tcPr>
            <w:tcW w:w="1198" w:type="pct"/>
            <w:vAlign w:val="center"/>
          </w:tcPr>
          <w:p w14:paraId="5EF231F3">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差异说明</w:t>
            </w:r>
          </w:p>
        </w:tc>
      </w:tr>
      <w:tr w14:paraId="321E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F18608F">
            <w:pPr>
              <w:spacing w:line="360" w:lineRule="auto"/>
              <w:rPr>
                <w:rFonts w:hint="eastAsia" w:ascii="方正仿宋_GB2312" w:hAnsi="方正仿宋_GB2312" w:eastAsia="方正仿宋_GB2312" w:cs="方正仿宋_GB2312"/>
                <w:sz w:val="22"/>
                <w:szCs w:val="16"/>
                <w:highlight w:val="none"/>
              </w:rPr>
            </w:pPr>
          </w:p>
        </w:tc>
        <w:tc>
          <w:tcPr>
            <w:tcW w:w="1541" w:type="pct"/>
            <w:vAlign w:val="center"/>
          </w:tcPr>
          <w:p w14:paraId="37BB69CE">
            <w:pPr>
              <w:spacing w:line="360" w:lineRule="auto"/>
              <w:rPr>
                <w:rFonts w:hint="eastAsia" w:ascii="方正仿宋_GB2312" w:hAnsi="方正仿宋_GB2312" w:eastAsia="方正仿宋_GB2312" w:cs="方正仿宋_GB2312"/>
                <w:sz w:val="22"/>
                <w:szCs w:val="16"/>
                <w:highlight w:val="none"/>
              </w:rPr>
            </w:pPr>
          </w:p>
        </w:tc>
        <w:tc>
          <w:tcPr>
            <w:tcW w:w="1600" w:type="pct"/>
            <w:vAlign w:val="center"/>
          </w:tcPr>
          <w:p w14:paraId="00757576">
            <w:pPr>
              <w:spacing w:line="360" w:lineRule="auto"/>
              <w:rPr>
                <w:rFonts w:hint="eastAsia" w:ascii="方正仿宋_GB2312" w:hAnsi="方正仿宋_GB2312" w:eastAsia="方正仿宋_GB2312" w:cs="方正仿宋_GB2312"/>
                <w:sz w:val="22"/>
                <w:szCs w:val="16"/>
                <w:highlight w:val="none"/>
              </w:rPr>
            </w:pPr>
          </w:p>
        </w:tc>
        <w:tc>
          <w:tcPr>
            <w:tcW w:w="1198" w:type="pct"/>
            <w:vAlign w:val="center"/>
          </w:tcPr>
          <w:p w14:paraId="1EAD6AE3">
            <w:pPr>
              <w:spacing w:line="360" w:lineRule="auto"/>
              <w:rPr>
                <w:rFonts w:hint="eastAsia" w:ascii="方正仿宋_GB2312" w:hAnsi="方正仿宋_GB2312" w:eastAsia="方正仿宋_GB2312" w:cs="方正仿宋_GB2312"/>
                <w:sz w:val="22"/>
                <w:szCs w:val="16"/>
                <w:highlight w:val="none"/>
              </w:rPr>
            </w:pPr>
          </w:p>
        </w:tc>
      </w:tr>
      <w:tr w14:paraId="4119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012D59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B44942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00EC5B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4FDF72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9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998F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5864A95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DB8D30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3F94DE0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29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9D18E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61CB57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39B95A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FE695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91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6895F6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0729E6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A27137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8671FB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FA1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2A959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A87638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FCCFCA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18AC2EB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E31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3B80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4C54F5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D89A44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AB0120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586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45F9E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F5E76F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B5DED9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61A36E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707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45852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3D80568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5F212EC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8AA23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B79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83D1A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7638E3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E4483D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C2AE5E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FB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6350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1268F9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FA11DB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2D71F9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4F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3108A0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E913FE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FDEFBE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291ADE8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0E648C3D">
      <w:pPr>
        <w:spacing w:line="360" w:lineRule="auto"/>
        <w:ind w:firstLine="600" w:firstLineChars="250"/>
        <w:rPr>
          <w:rFonts w:hint="eastAsia" w:ascii="方正仿宋_GB2312" w:hAnsi="方正仿宋_GB2312" w:eastAsia="方正仿宋_GB2312" w:cs="方正仿宋_GB2312"/>
          <w:sz w:val="24"/>
          <w:szCs w:val="28"/>
          <w:highlight w:val="none"/>
        </w:rPr>
      </w:pPr>
    </w:p>
    <w:p w14:paraId="46A37BFA">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200EE29F">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（供应商公章）                               （签署或盖章）</w:t>
      </w:r>
    </w:p>
    <w:p w14:paraId="6D147ACC">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331B3C0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6D47B79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1.本表即为对本项目“第三篇 项目商务需求”中所列条款进行比较和响应；</w:t>
      </w:r>
    </w:p>
    <w:p w14:paraId="716D3B75">
      <w:pPr>
        <w:tabs>
          <w:tab w:val="left" w:pos="6300"/>
        </w:tabs>
        <w:snapToGrid w:val="0"/>
        <w:spacing w:line="360" w:lineRule="auto"/>
        <w:ind w:firstLine="57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2.本表可扩展。</w:t>
      </w:r>
    </w:p>
    <w:p w14:paraId="44B61674">
      <w:pPr>
        <w:tabs>
          <w:tab w:val="left" w:pos="6300"/>
        </w:tabs>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8"/>
          <w:highlight w:val="none"/>
        </w:rPr>
        <w:br w:type="page"/>
      </w:r>
      <w:r>
        <w:rPr>
          <w:rFonts w:hint="eastAsia" w:ascii="方正仿宋_GB2312" w:hAnsi="方正仿宋_GB2312" w:eastAsia="方正仿宋_GB2312" w:cs="方正仿宋_GB2312"/>
          <w:sz w:val="24"/>
          <w:szCs w:val="28"/>
          <w:highlight w:val="none"/>
        </w:rPr>
        <w:t>（二）其他优惠承诺</w:t>
      </w:r>
    </w:p>
    <w:p w14:paraId="656E96C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65D1D70">
      <w:pPr>
        <w:spacing w:line="360" w:lineRule="auto"/>
        <w:rPr>
          <w:rFonts w:hint="eastAsia" w:ascii="方正仿宋_GB2312" w:hAnsi="方正仿宋_GB2312" w:eastAsia="方正仿宋_GB2312" w:cs="方正仿宋_GB2312"/>
          <w:highlight w:val="none"/>
        </w:rPr>
      </w:pPr>
      <w:bookmarkStart w:id="197" w:name="_Toc23187"/>
      <w:bookmarkStart w:id="198" w:name="_Toc492721038"/>
      <w:bookmarkStart w:id="199" w:name="_Toc12509"/>
      <w:bookmarkStart w:id="200" w:name="_Toc16577"/>
      <w:bookmarkStart w:id="201" w:name="_Toc493178793"/>
      <w:bookmarkStart w:id="202" w:name="_Toc21121"/>
      <w:bookmarkStart w:id="203" w:name="_Toc75793544"/>
      <w:bookmarkStart w:id="204" w:name="_Toc6108"/>
      <w:bookmarkStart w:id="205" w:name="_Toc26381"/>
      <w:bookmarkStart w:id="206" w:name="_Toc28432"/>
      <w:bookmarkStart w:id="207" w:name="_Toc30818"/>
      <w:bookmarkStart w:id="208" w:name="_Toc13249"/>
      <w:bookmarkStart w:id="209" w:name="_Toc4000"/>
      <w:bookmarkStart w:id="210" w:name="_Toc106030421"/>
      <w:bookmarkStart w:id="211" w:name="_Toc17848"/>
      <w:bookmarkStart w:id="212" w:name="_Toc17829"/>
      <w:bookmarkStart w:id="213" w:name="_Toc11324"/>
      <w:r>
        <w:rPr>
          <w:rFonts w:hint="eastAsia" w:ascii="方正仿宋_GB2312" w:hAnsi="方正仿宋_GB2312" w:eastAsia="方正仿宋_GB2312" w:cs="方正仿宋_GB2312"/>
          <w:highlight w:val="none"/>
        </w:rPr>
        <w:br w:type="page"/>
      </w:r>
    </w:p>
    <w:p w14:paraId="38D2AC4D">
      <w:pPr>
        <w:spacing w:line="360" w:lineRule="auto"/>
        <w:rPr>
          <w:rFonts w:hint="eastAsia" w:ascii="方正仿宋_GB2312" w:hAnsi="方正仿宋_GB2312" w:eastAsia="方正仿宋_GB2312" w:cs="方正仿宋_GB2312"/>
          <w:b/>
          <w:szCs w:val="28"/>
          <w:highlight w:val="none"/>
        </w:rPr>
      </w:pPr>
      <w:r>
        <w:rPr>
          <w:rFonts w:hint="eastAsia" w:ascii="方正仿宋_GB2312" w:hAnsi="方正仿宋_GB2312" w:eastAsia="方正仿宋_GB2312" w:cs="方正仿宋_GB2312"/>
          <w:highlight w:val="none"/>
        </w:rPr>
        <w:t>四、资格</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ascii="方正仿宋_GB2312" w:hAnsi="方正仿宋_GB2312" w:eastAsia="方正仿宋_GB2312" w:cs="方正仿宋_GB2312"/>
          <w:highlight w:val="none"/>
        </w:rPr>
        <w:t>条件及其他</w:t>
      </w:r>
    </w:p>
    <w:p w14:paraId="53BC980B">
      <w:pPr>
        <w:spacing w:line="360" w:lineRule="auto"/>
        <w:ind w:firstLine="48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（一）法人营业执照（副本）或事业单位法人证书（副本）或个体工商户营业执照或有效的自然人身份证明或社会团体法人登记证书复印件</w:t>
      </w:r>
    </w:p>
    <w:p w14:paraId="5834816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B6B02ED">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5DB5509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2DEB6F7">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367501F2">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2EFBAA56">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r>
        <w:rPr>
          <w:rFonts w:hint="eastAsia" w:ascii="方正仿宋_GB2312" w:hAnsi="方正仿宋_GB2312" w:eastAsia="方正仿宋_GB2312" w:cs="方正仿宋_GB2312"/>
          <w:sz w:val="24"/>
          <w:highlight w:val="none"/>
        </w:rPr>
        <w:t>（二）法定代表人身份证明书（格式）</w:t>
      </w:r>
    </w:p>
    <w:p w14:paraId="47643C1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CC6941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招标项目名称：</w:t>
      </w:r>
      <w:r>
        <w:rPr>
          <w:rFonts w:hint="eastAsia" w:ascii="方正仿宋_GB2312" w:hAnsi="方正仿宋_GB2312" w:eastAsia="方正仿宋_GB2312" w:cs="方正仿宋_GB2312"/>
          <w:sz w:val="24"/>
          <w:highlight w:val="none"/>
          <w:u w:val="single"/>
        </w:rPr>
        <w:t xml:space="preserve">                                                </w:t>
      </w:r>
    </w:p>
    <w:p w14:paraId="7EAFD1B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9F9A64B">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377A8AF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（法定代表人姓名）</w:t>
      </w:r>
      <w:r>
        <w:rPr>
          <w:rFonts w:hint="eastAsia" w:ascii="方正仿宋_GB2312" w:hAnsi="方正仿宋_GB2312" w:eastAsia="方正仿宋_GB2312" w:cs="方正仿宋_GB2312"/>
          <w:color w:val="000000"/>
          <w:sz w:val="24"/>
          <w:highlight w:val="none"/>
          <w:u w:val="single"/>
        </w:rPr>
        <w:t xml:space="preserve">     </w:t>
      </w:r>
      <w:r>
        <w:rPr>
          <w:rFonts w:hint="eastAsia" w:ascii="方正仿宋_GB2312" w:hAnsi="方正仿宋_GB2312" w:eastAsia="方正仿宋_GB2312" w:cs="方正仿宋_GB2312"/>
          <w:color w:val="000000"/>
          <w:sz w:val="24"/>
          <w:highlight w:val="none"/>
        </w:rPr>
        <w:t>（性别）</w:t>
      </w:r>
      <w:r>
        <w:rPr>
          <w:rFonts w:hint="eastAsia" w:ascii="方正仿宋_GB2312" w:hAnsi="方正仿宋_GB2312" w:eastAsia="方正仿宋_GB2312" w:cs="方正仿宋_GB2312"/>
          <w:sz w:val="24"/>
          <w:highlight w:val="none"/>
        </w:rPr>
        <w:t>在</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（供应商名称）任</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（职务名称）职务，是（供应商名称）</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的法定代表人。</w:t>
      </w:r>
    </w:p>
    <w:p w14:paraId="0E2065E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89688D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特此证明。</w:t>
      </w:r>
    </w:p>
    <w:p w14:paraId="509556C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22F5D29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171975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供应商：</w:t>
      </w:r>
    </w:p>
    <w:p w14:paraId="625004FE">
      <w:pPr>
        <w:tabs>
          <w:tab w:val="left" w:pos="6300"/>
        </w:tabs>
        <w:snapToGrid w:val="0"/>
        <w:spacing w:line="360" w:lineRule="auto"/>
        <w:ind w:firstLine="5848" w:firstLineChars="2437"/>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0AE0A6D1">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039D6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年   月   日</w:t>
      </w:r>
    </w:p>
    <w:p w14:paraId="4C2D590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法定代表人电话：XXXXXXX      电子邮箱：XXXXXX@XXXXX（若授权他人办理并签署投标文件的可不填写）</w:t>
      </w:r>
    </w:p>
    <w:p w14:paraId="4B9B7F3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（附：法定代表人身份证正反面复印件）</w:t>
      </w:r>
    </w:p>
    <w:p w14:paraId="440591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7D17A1A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51BC77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CF8AA2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99FC27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01220B10">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577C057D">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31BB4C6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DAB47B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项目名称：</w:t>
      </w:r>
      <w:r>
        <w:rPr>
          <w:rFonts w:hint="eastAsia" w:ascii="方正仿宋_GB2312" w:hAnsi="方正仿宋_GB2312" w:eastAsia="方正仿宋_GB2312" w:cs="方正仿宋_GB2312"/>
          <w:sz w:val="24"/>
          <w:szCs w:val="24"/>
          <w:highlight w:val="none"/>
          <w:u w:val="single"/>
        </w:rPr>
        <w:t xml:space="preserve">                            </w:t>
      </w:r>
    </w:p>
    <w:p w14:paraId="326FAD3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3A4E7EA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致：</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（采购人名称）：</w:t>
      </w:r>
    </w:p>
    <w:p w14:paraId="111993F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（供应商法定代表人名称）是</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（供应商名称）的法定代表人，特授权</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（被授权人姓名及身份证号码）代表我单位全权办理上述项目的网上竞采、签约等具体工作，并签署全部有关文件、协议及合同。</w:t>
      </w:r>
    </w:p>
    <w:p w14:paraId="6955770B">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我单位对被授权人的签字负全部责任。</w:t>
      </w:r>
    </w:p>
    <w:p w14:paraId="26BB241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在撤消授权的书面通知以前，本授权书一直有效。被授权人在授权书有效期内签署的所有文件不因授权的撤消而失效。</w:t>
      </w:r>
    </w:p>
    <w:p w14:paraId="3819A56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28AE400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9AF44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                                 供应商法定代表人：</w:t>
      </w:r>
    </w:p>
    <w:p w14:paraId="51709D3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（签字或盖章）                                （签字或盖章）</w:t>
      </w:r>
    </w:p>
    <w:p w14:paraId="47476AD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AB8F0B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5D8750D1">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（附：被授权人、法定代表人身份证正反面）</w:t>
      </w:r>
    </w:p>
    <w:p w14:paraId="467BA93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0B515121">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219755E7">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30E41A52">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（供应商公章）</w:t>
      </w:r>
    </w:p>
    <w:p w14:paraId="650346B9">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年   月   日</w:t>
      </w:r>
    </w:p>
    <w:p w14:paraId="46AA99FF">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1562DB7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被授权人电话：XXXXXXX     电子邮箱：XXXXXX@XXXXX（若法定代表人办理并签署响应文件的可不填写）</w:t>
      </w:r>
    </w:p>
    <w:p w14:paraId="36700C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w:t>
      </w:r>
    </w:p>
    <w:p w14:paraId="4890F8F1">
      <w:pPr>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4"/>
          <w:highlight w:val="none"/>
        </w:rPr>
        <w:t>1.若为法定代表人办理并签署响应文件的，不提供此文件。</w:t>
      </w:r>
    </w:p>
    <w:p w14:paraId="72719947">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（四）基本资格条件承诺函</w:t>
      </w:r>
    </w:p>
    <w:p w14:paraId="7E590F92">
      <w:pPr>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基本资格条件承诺函</w:t>
      </w:r>
    </w:p>
    <w:p w14:paraId="69F4113E">
      <w:pPr>
        <w:tabs>
          <w:tab w:val="left" w:pos="6300"/>
        </w:tabs>
        <w:snapToGrid w:val="0"/>
        <w:spacing w:line="360" w:lineRule="auto"/>
        <w:rPr>
          <w:rFonts w:hint="eastAsia" w:ascii="方正仿宋_GB2312" w:hAnsi="方正仿宋_GB2312" w:eastAsia="方正仿宋_GB2312" w:cs="方正仿宋_GB2312"/>
          <w:sz w:val="24"/>
          <w:highlight w:val="none"/>
        </w:rPr>
      </w:pPr>
    </w:p>
    <w:p w14:paraId="310760A1">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405FB027">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（供应商名称）郑重承诺：</w:t>
      </w:r>
    </w:p>
    <w:p w14:paraId="689D14C5">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1.我方具有良好的商业信誉和健全的财务会计制度，具有履行合同所必需的设备和专业技术能力，具</w:t>
      </w:r>
      <w:r>
        <w:rPr>
          <w:rFonts w:hint="eastAsia" w:ascii="方正仿宋_GB2312" w:hAnsi="方正仿宋_GB2312" w:eastAsia="方正仿宋_GB2312" w:cs="方正仿宋_GB2312"/>
          <w:sz w:val="24"/>
          <w:highlight w:val="none"/>
          <w:lang w:val="zh-CN"/>
        </w:rPr>
        <w:t>有依法缴纳税收和社会保障金的良好记录</w:t>
      </w:r>
      <w:r>
        <w:rPr>
          <w:rFonts w:hint="eastAsia" w:ascii="方正仿宋_GB2312" w:hAnsi="方正仿宋_GB2312" w:eastAsia="方正仿宋_GB2312" w:cs="方正仿宋_GB2312"/>
          <w:sz w:val="24"/>
          <w:highlight w:val="none"/>
        </w:rPr>
        <w:t>，参加本项目采购活动前三年内无重大违法活动记录。</w:t>
      </w:r>
    </w:p>
    <w:p w14:paraId="31E4CEFB">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2.我方未列入在信用中国网站（www.creditchina.gov.cn）“失信被执行人”、“重大税收违法案件当事人名单”中，也未列入中国政府采购网（www.ccgp.gov.cn）“政府采购严重违法失信行为记录名单”中。</w:t>
      </w:r>
    </w:p>
    <w:p w14:paraId="0C785A8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3.我方在采购项目评审（评标）环节结束后，随时接受采购人、采购代理机构的检查验证，配合提供相关证明材料，证明符合《中华人民共和国政府采购法》规定的供应商基本资格条件。</w:t>
      </w:r>
    </w:p>
    <w:p w14:paraId="7EA11D79">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我方对以上承诺负全部法律责任。</w:t>
      </w:r>
    </w:p>
    <w:p w14:paraId="3998352E">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3A95C698">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p>
    <w:p w14:paraId="28601EFF">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43E5349A">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年   月   日</w:t>
      </w:r>
    </w:p>
    <w:p w14:paraId="63949E9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4548CD10">
      <w:pPr>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br w:type="page"/>
      </w:r>
    </w:p>
    <w:p w14:paraId="4A0E5C1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（五）特定资格条件证书或证明文件</w:t>
      </w:r>
    </w:p>
    <w:p w14:paraId="102560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04F37E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61909AC">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EAE03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8A7CC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FB659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8FC2B61">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220FED0">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F4DF52E">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40E43D3">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BA19346">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4245D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6E63B334">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05ACA5D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7EC59D9">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4D7D3C97">
      <w:pPr>
        <w:tabs>
          <w:tab w:val="left" w:pos="6300"/>
        </w:tabs>
        <w:snapToGrid w:val="0"/>
        <w:spacing w:line="360" w:lineRule="auto"/>
        <w:ind w:firstLine="570"/>
        <w:jc w:val="lef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六</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其他资料</w:t>
      </w:r>
    </w:p>
    <w:p w14:paraId="65907730">
      <w:pPr>
        <w:pStyle w:val="9"/>
        <w:spacing w:line="360" w:lineRule="auto"/>
        <w:jc w:val="center"/>
        <w:rPr>
          <w:rFonts w:hint="eastAsia" w:ascii="方正仿宋_GB2312" w:hAnsi="方正仿宋_GB2312" w:eastAsia="方正仿宋_GB2312" w:cs="方正仿宋_GB2312"/>
          <w:highlight w:val="none"/>
        </w:rPr>
      </w:pPr>
    </w:p>
    <w:p w14:paraId="3B3D2AD4">
      <w:pPr>
        <w:pStyle w:val="9"/>
        <w:spacing w:line="360" w:lineRule="auto"/>
        <w:jc w:val="center"/>
        <w:rPr>
          <w:rFonts w:hint="eastAsia" w:ascii="方正仿宋_GB2312" w:hAnsi="方正仿宋_GB2312" w:eastAsia="方正仿宋_GB2312" w:cs="方正仿宋_GB2312"/>
          <w:highlight w:val="none"/>
        </w:rPr>
      </w:pPr>
    </w:p>
    <w:p w14:paraId="26DD0B4A">
      <w:pPr>
        <w:pStyle w:val="9"/>
        <w:spacing w:line="360" w:lineRule="auto"/>
        <w:jc w:val="center"/>
        <w:rPr>
          <w:rFonts w:hint="eastAsia" w:ascii="方正仿宋_GB2312" w:hAnsi="方正仿宋_GB2312" w:eastAsia="方正仿宋_GB2312" w:cs="方正仿宋_GB2312"/>
          <w:highlight w:val="none"/>
        </w:rPr>
      </w:pPr>
    </w:p>
    <w:p w14:paraId="14699E63">
      <w:pPr>
        <w:pStyle w:val="9"/>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（结束）</w:t>
      </w:r>
    </w:p>
    <w:p w14:paraId="1687B77A">
      <w:pPr>
        <w:pStyle w:val="7"/>
        <w:spacing w:line="360" w:lineRule="auto"/>
        <w:ind w:left="560"/>
        <w:rPr>
          <w:rFonts w:hint="eastAsia" w:ascii="方正仿宋_GB2312" w:hAnsi="方正仿宋_GB2312" w:eastAsia="方正仿宋_GB2312" w:cs="方正仿宋_GB2312"/>
          <w:sz w:val="24"/>
          <w:szCs w:val="24"/>
          <w:highlight w:val="none"/>
        </w:rPr>
      </w:pPr>
    </w:p>
    <w:p w14:paraId="078AE80A">
      <w:pPr>
        <w:pStyle w:val="7"/>
        <w:spacing w:line="360" w:lineRule="auto"/>
        <w:ind w:left="560"/>
        <w:rPr>
          <w:rFonts w:hint="eastAsia" w:ascii="方正仿宋_GB2312" w:hAnsi="方正仿宋_GB2312" w:eastAsia="方正仿宋_GB2312" w:cs="方正仿宋_GB2312"/>
          <w:sz w:val="24"/>
          <w:szCs w:val="24"/>
          <w:highlight w:val="none"/>
        </w:rPr>
      </w:pPr>
    </w:p>
    <w:p w14:paraId="54E730A1">
      <w:pPr>
        <w:spacing w:line="360" w:lineRule="auto"/>
        <w:rPr>
          <w:rFonts w:hint="eastAsia" w:ascii="方正仿宋_GB2312" w:hAnsi="方正仿宋_GB2312" w:eastAsia="方正仿宋_GB2312" w:cs="方正仿宋_GB2312"/>
          <w:sz w:val="24"/>
          <w:szCs w:val="24"/>
          <w:highlight w:val="none"/>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BA6FAB76-B2FE-4520-AF43-A624E8EE2D95}"/>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B7D269FB-13E6-48DA-BC57-4733C10FBE22}"/>
  </w:font>
  <w:font w:name="方正小标宋_GBK">
    <w:panose1 w:val="03000509000000000000"/>
    <w:charset w:val="86"/>
    <w:family w:val="script"/>
    <w:pitch w:val="default"/>
    <w:sig w:usb0="00000001" w:usb1="080E0000" w:usb2="00000000" w:usb3="00000000" w:csb0="00040000" w:csb1="00000000"/>
    <w:embedRegular r:id="rId3" w:fontKey="{16FBD78F-C278-457D-858B-491EB7BDA8B0}"/>
  </w:font>
  <w:font w:name="方正黑体_GBK">
    <w:panose1 w:val="03000509000000000000"/>
    <w:charset w:val="86"/>
    <w:family w:val="auto"/>
    <w:pitch w:val="default"/>
    <w:sig w:usb0="00000001" w:usb1="080E0000" w:usb2="00000000" w:usb3="00000000" w:csb0="00040000" w:csb1="00000000"/>
    <w:embedRegular r:id="rId4" w:fontKey="{7B6755F5-BAED-4CC0-A7F3-95225F695762}"/>
  </w:font>
  <w:font w:name="微软雅黑">
    <w:panose1 w:val="020B0503020204020204"/>
    <w:charset w:val="86"/>
    <w:family w:val="swiss"/>
    <w:pitch w:val="default"/>
    <w:sig w:usb0="80000287" w:usb1="2ACF3C50" w:usb2="00000016" w:usb3="00000000" w:csb0="0004001F" w:csb1="00000000"/>
    <w:embedRegular r:id="rId5" w:fontKey="{642665E3-F1A4-494B-859E-0426B4DE6D82}"/>
  </w:font>
  <w:font w:name="方正仿宋_GBK">
    <w:panose1 w:val="03000509000000000000"/>
    <w:charset w:val="86"/>
    <w:family w:val="script"/>
    <w:pitch w:val="default"/>
    <w:sig w:usb0="00000001" w:usb1="080E0000" w:usb2="00000000" w:usb3="00000000" w:csb0="00040000" w:csb1="00000000"/>
    <w:embedRegular r:id="rId6" w:fontKey="{4DA6CB7D-657F-4C34-84E7-97C0D7029D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294C">
    <w:pPr>
      <w:pStyle w:val="15"/>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3D7D">
    <w:pPr>
      <w:pStyle w:val="15"/>
      <w:framePr w:wrap="around" w:vAnchor="text" w:hAnchor="margin" w:xAlign="center" w:y="1"/>
      <w:rPr>
        <w:rStyle w:val="22"/>
      </w:rPr>
    </w:pPr>
    <w:r>
      <w:fldChar w:fldCharType="begin"/>
    </w:r>
    <w:r>
      <w:rPr>
        <w:rStyle w:val="22"/>
      </w:rPr>
      <w:instrText xml:space="preserve">PAGE  </w:instrText>
    </w:r>
    <w:r>
      <w:fldChar w:fldCharType="end"/>
    </w:r>
  </w:p>
  <w:p w14:paraId="6F49FF25">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357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D4DC">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1C90">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72505">
                          <w:pPr>
                            <w:pStyle w:val="15"/>
                          </w:pPr>
                          <w:r>
                            <w:fldChar w:fldCharType="begin"/>
                          </w:r>
                          <w:r>
                            <w:instrText xml:space="preserve"> PAGE  \* MERGEFORMAT </w:instrText>
                          </w:r>
                          <w:r>
                            <w:fldChar w:fldCharType="separate"/>
                          </w:r>
                          <w:r>
                            <w:t>- 14 -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BC72505">
                    <w:pPr>
                      <w:pStyle w:val="15"/>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B68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AE2C">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950AE2C">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51E8">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33E0C86">
                          <w:pPr>
                            <w:pStyle w:val="1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33E0C86">
                    <w:pPr>
                      <w:pStyle w:val="1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AD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56C5">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34C51"/>
    <w:multiLevelType w:val="singleLevel"/>
    <w:tmpl w:val="D1434C51"/>
    <w:lvl w:ilvl="0" w:tentative="0">
      <w:start w:val="6"/>
      <w:numFmt w:val="chineseCounting"/>
      <w:suff w:val="space"/>
      <w:lvlText w:val="第%1篇"/>
      <w:lvlJc w:val="left"/>
      <w:rPr>
        <w:rFonts w:hint="eastAsia"/>
      </w:rPr>
    </w:lvl>
  </w:abstractNum>
  <w:abstractNum w:abstractNumId="1">
    <w:nsid w:val="D3F67655"/>
    <w:multiLevelType w:val="singleLevel"/>
    <w:tmpl w:val="D3F67655"/>
    <w:lvl w:ilvl="0" w:tentative="0">
      <w:start w:val="2"/>
      <w:numFmt w:val="chineseCounting"/>
      <w:suff w:val="nothing"/>
      <w:lvlText w:val="（%1）"/>
      <w:lvlJc w:val="left"/>
      <w:rPr>
        <w:rFonts w:hint="eastAsia"/>
      </w:rPr>
    </w:lvl>
  </w:abstractNum>
  <w:abstractNum w:abstractNumId="2">
    <w:nsid w:val="483CD81B"/>
    <w:multiLevelType w:val="singleLevel"/>
    <w:tmpl w:val="483CD81B"/>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6667BD86"/>
    <w:multiLevelType w:val="singleLevel"/>
    <w:tmpl w:val="6667BD86"/>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古律师">
    <w15:presenceInfo w15:providerId="None" w15:userId="太古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MzIxNjEzOTlmZjBlMmM4Y2FkNTVhMTBmNWY4Y2UifQ=="/>
  </w:docVars>
  <w:rsids>
    <w:rsidRoot w:val="4DEF5E83"/>
    <w:rsid w:val="0005411C"/>
    <w:rsid w:val="000F53B2"/>
    <w:rsid w:val="001113A3"/>
    <w:rsid w:val="00132983"/>
    <w:rsid w:val="0014025F"/>
    <w:rsid w:val="0020267E"/>
    <w:rsid w:val="00256254"/>
    <w:rsid w:val="002A0829"/>
    <w:rsid w:val="002D01E3"/>
    <w:rsid w:val="002D0AAE"/>
    <w:rsid w:val="003000AB"/>
    <w:rsid w:val="00315FC9"/>
    <w:rsid w:val="003229F9"/>
    <w:rsid w:val="00366C18"/>
    <w:rsid w:val="00394DF7"/>
    <w:rsid w:val="003C4F6C"/>
    <w:rsid w:val="003F52ED"/>
    <w:rsid w:val="0041230D"/>
    <w:rsid w:val="004A1673"/>
    <w:rsid w:val="004A3B1B"/>
    <w:rsid w:val="00557D8C"/>
    <w:rsid w:val="00561057"/>
    <w:rsid w:val="005F4542"/>
    <w:rsid w:val="00651ADC"/>
    <w:rsid w:val="006D51E1"/>
    <w:rsid w:val="0075576C"/>
    <w:rsid w:val="009266AD"/>
    <w:rsid w:val="00C335D6"/>
    <w:rsid w:val="00CF6B2B"/>
    <w:rsid w:val="00D02170"/>
    <w:rsid w:val="00D54920"/>
    <w:rsid w:val="00E72388"/>
    <w:rsid w:val="00E822E9"/>
    <w:rsid w:val="00E93B74"/>
    <w:rsid w:val="00EA58DB"/>
    <w:rsid w:val="00EB07BF"/>
    <w:rsid w:val="00EF4BCC"/>
    <w:rsid w:val="00F941FA"/>
    <w:rsid w:val="00F95539"/>
    <w:rsid w:val="010131A7"/>
    <w:rsid w:val="0106443D"/>
    <w:rsid w:val="01746983"/>
    <w:rsid w:val="01782C45"/>
    <w:rsid w:val="035246AA"/>
    <w:rsid w:val="037E30D1"/>
    <w:rsid w:val="03A70F25"/>
    <w:rsid w:val="03AC20C9"/>
    <w:rsid w:val="042E69E2"/>
    <w:rsid w:val="044E519E"/>
    <w:rsid w:val="056E4905"/>
    <w:rsid w:val="057332A8"/>
    <w:rsid w:val="05AE345A"/>
    <w:rsid w:val="08990A0C"/>
    <w:rsid w:val="0A472228"/>
    <w:rsid w:val="0B3B45F4"/>
    <w:rsid w:val="0D0E7381"/>
    <w:rsid w:val="102B7629"/>
    <w:rsid w:val="106877E7"/>
    <w:rsid w:val="114531DD"/>
    <w:rsid w:val="116544B1"/>
    <w:rsid w:val="12B35A5A"/>
    <w:rsid w:val="13540CE3"/>
    <w:rsid w:val="14AE0CDA"/>
    <w:rsid w:val="15344EF4"/>
    <w:rsid w:val="15770AE8"/>
    <w:rsid w:val="18987397"/>
    <w:rsid w:val="1957287E"/>
    <w:rsid w:val="1A037E63"/>
    <w:rsid w:val="1A551FDF"/>
    <w:rsid w:val="1BB6167F"/>
    <w:rsid w:val="1C4865E5"/>
    <w:rsid w:val="1C8B4B07"/>
    <w:rsid w:val="1CD048C1"/>
    <w:rsid w:val="1D7A51D2"/>
    <w:rsid w:val="1D925B8A"/>
    <w:rsid w:val="1DE649FC"/>
    <w:rsid w:val="1E2B7565"/>
    <w:rsid w:val="1F043DDF"/>
    <w:rsid w:val="1F7405B1"/>
    <w:rsid w:val="1FE03222"/>
    <w:rsid w:val="219D08AB"/>
    <w:rsid w:val="225856E4"/>
    <w:rsid w:val="229F0423"/>
    <w:rsid w:val="22E31B89"/>
    <w:rsid w:val="232C638A"/>
    <w:rsid w:val="236723EA"/>
    <w:rsid w:val="23944D6C"/>
    <w:rsid w:val="24003A9F"/>
    <w:rsid w:val="24AA7567"/>
    <w:rsid w:val="258242A3"/>
    <w:rsid w:val="25893620"/>
    <w:rsid w:val="2728014B"/>
    <w:rsid w:val="27BF5BC8"/>
    <w:rsid w:val="28DF032D"/>
    <w:rsid w:val="2B6C6FC2"/>
    <w:rsid w:val="2CFE2B46"/>
    <w:rsid w:val="2EA2060D"/>
    <w:rsid w:val="2EC93486"/>
    <w:rsid w:val="2FB4730B"/>
    <w:rsid w:val="30FF1B88"/>
    <w:rsid w:val="315C608D"/>
    <w:rsid w:val="3268462F"/>
    <w:rsid w:val="328F34B6"/>
    <w:rsid w:val="32B011BC"/>
    <w:rsid w:val="33512240"/>
    <w:rsid w:val="33B94BEA"/>
    <w:rsid w:val="345B43EB"/>
    <w:rsid w:val="35093AFE"/>
    <w:rsid w:val="3547648D"/>
    <w:rsid w:val="356544C7"/>
    <w:rsid w:val="3591260B"/>
    <w:rsid w:val="35987B8D"/>
    <w:rsid w:val="36813578"/>
    <w:rsid w:val="3789228D"/>
    <w:rsid w:val="37BB0D1E"/>
    <w:rsid w:val="37FD732F"/>
    <w:rsid w:val="39704576"/>
    <w:rsid w:val="3979525D"/>
    <w:rsid w:val="39A24859"/>
    <w:rsid w:val="39DA5E57"/>
    <w:rsid w:val="3AAF3477"/>
    <w:rsid w:val="3AB160D5"/>
    <w:rsid w:val="3B224115"/>
    <w:rsid w:val="3B284EE3"/>
    <w:rsid w:val="3D6E2D89"/>
    <w:rsid w:val="3D753879"/>
    <w:rsid w:val="3D7D2A20"/>
    <w:rsid w:val="3D8C5D93"/>
    <w:rsid w:val="3DBE08A9"/>
    <w:rsid w:val="3E9A0C6C"/>
    <w:rsid w:val="3ECC10BF"/>
    <w:rsid w:val="3EF0645B"/>
    <w:rsid w:val="3F387708"/>
    <w:rsid w:val="3FB026E8"/>
    <w:rsid w:val="413F4A95"/>
    <w:rsid w:val="41684B4C"/>
    <w:rsid w:val="419F6289"/>
    <w:rsid w:val="42CC2C7D"/>
    <w:rsid w:val="42FC4EA8"/>
    <w:rsid w:val="43FA7557"/>
    <w:rsid w:val="449A441D"/>
    <w:rsid w:val="451B616E"/>
    <w:rsid w:val="46B3312C"/>
    <w:rsid w:val="49027FE8"/>
    <w:rsid w:val="49CA74E0"/>
    <w:rsid w:val="49E369F5"/>
    <w:rsid w:val="4B594059"/>
    <w:rsid w:val="4B8B2665"/>
    <w:rsid w:val="4BCA6B34"/>
    <w:rsid w:val="4C770C39"/>
    <w:rsid w:val="4C8C608C"/>
    <w:rsid w:val="4D0104F9"/>
    <w:rsid w:val="4D0F047A"/>
    <w:rsid w:val="4DEF5E83"/>
    <w:rsid w:val="4F0516BA"/>
    <w:rsid w:val="4F126E91"/>
    <w:rsid w:val="4F977F9F"/>
    <w:rsid w:val="4FD322A6"/>
    <w:rsid w:val="4FE45692"/>
    <w:rsid w:val="504852D5"/>
    <w:rsid w:val="50690566"/>
    <w:rsid w:val="50C64757"/>
    <w:rsid w:val="5186459D"/>
    <w:rsid w:val="51C75820"/>
    <w:rsid w:val="525C5004"/>
    <w:rsid w:val="52FD2E8D"/>
    <w:rsid w:val="535A7887"/>
    <w:rsid w:val="539C5376"/>
    <w:rsid w:val="53CD66E0"/>
    <w:rsid w:val="55CB16B9"/>
    <w:rsid w:val="56A54175"/>
    <w:rsid w:val="570858F2"/>
    <w:rsid w:val="57377856"/>
    <w:rsid w:val="57C230D5"/>
    <w:rsid w:val="57DC0F5F"/>
    <w:rsid w:val="588C08D1"/>
    <w:rsid w:val="59535EAA"/>
    <w:rsid w:val="598D1A7E"/>
    <w:rsid w:val="5A180D4E"/>
    <w:rsid w:val="5AE42ACB"/>
    <w:rsid w:val="5B8F3C7E"/>
    <w:rsid w:val="5C5251DF"/>
    <w:rsid w:val="5DFE04B3"/>
    <w:rsid w:val="5F125E59"/>
    <w:rsid w:val="5FE536D5"/>
    <w:rsid w:val="601608C5"/>
    <w:rsid w:val="609D72F9"/>
    <w:rsid w:val="614F3918"/>
    <w:rsid w:val="61515E49"/>
    <w:rsid w:val="62032BD0"/>
    <w:rsid w:val="6232470C"/>
    <w:rsid w:val="62643AFC"/>
    <w:rsid w:val="62A55CF7"/>
    <w:rsid w:val="640F1ECC"/>
    <w:rsid w:val="65F06D2C"/>
    <w:rsid w:val="66BB2590"/>
    <w:rsid w:val="66E203D8"/>
    <w:rsid w:val="671B7922"/>
    <w:rsid w:val="677F153E"/>
    <w:rsid w:val="687C133D"/>
    <w:rsid w:val="690946BA"/>
    <w:rsid w:val="6AE04B74"/>
    <w:rsid w:val="6AF01C56"/>
    <w:rsid w:val="6C710B23"/>
    <w:rsid w:val="6DF42C99"/>
    <w:rsid w:val="6E0E5660"/>
    <w:rsid w:val="6E1E4550"/>
    <w:rsid w:val="6EDA20DE"/>
    <w:rsid w:val="6F443096"/>
    <w:rsid w:val="6F5778B8"/>
    <w:rsid w:val="6F6873CF"/>
    <w:rsid w:val="703E4B7E"/>
    <w:rsid w:val="70D21129"/>
    <w:rsid w:val="70E51287"/>
    <w:rsid w:val="724E1254"/>
    <w:rsid w:val="72F04D59"/>
    <w:rsid w:val="7334549E"/>
    <w:rsid w:val="746B3683"/>
    <w:rsid w:val="75F05AFC"/>
    <w:rsid w:val="777110D9"/>
    <w:rsid w:val="791553F6"/>
    <w:rsid w:val="799B1910"/>
    <w:rsid w:val="79AE3942"/>
    <w:rsid w:val="7A373298"/>
    <w:rsid w:val="7A41363F"/>
    <w:rsid w:val="7A542AC5"/>
    <w:rsid w:val="7B5628D6"/>
    <w:rsid w:val="7B8E5BDC"/>
    <w:rsid w:val="7C025669"/>
    <w:rsid w:val="7C30163A"/>
    <w:rsid w:val="7C331A1A"/>
    <w:rsid w:val="7C4C02E1"/>
    <w:rsid w:val="7C7D2A53"/>
    <w:rsid w:val="7DE54777"/>
    <w:rsid w:val="7EE534A5"/>
    <w:rsid w:val="7F5A536B"/>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link w:val="40"/>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7">
    <w:name w:val="table of authorities"/>
    <w:basedOn w:val="1"/>
    <w:next w:val="1"/>
    <w:autoRedefine/>
    <w:qFormat/>
    <w:uiPriority w:val="0"/>
    <w:pPr>
      <w:ind w:left="420" w:leftChars="200"/>
    </w:pPr>
  </w:style>
  <w:style w:type="paragraph" w:styleId="8">
    <w:name w:val="Normal Indent"/>
    <w:basedOn w:val="1"/>
    <w:qFormat/>
    <w:uiPriority w:val="0"/>
    <w:pPr>
      <w:spacing w:line="360" w:lineRule="auto"/>
      <w:ind w:left="200" w:leftChars="200"/>
    </w:pPr>
    <w:rPr>
      <w:rFonts w:eastAsia="仿宋_GB2312"/>
    </w:rPr>
  </w:style>
  <w:style w:type="paragraph" w:styleId="9">
    <w:name w:val="Body Text"/>
    <w:basedOn w:val="1"/>
    <w:autoRedefine/>
    <w:qFormat/>
    <w:uiPriority w:val="0"/>
    <w:rPr>
      <w:rFonts w:ascii="仿宋_GB2312" w:eastAsia="仿宋_GB2312"/>
      <w:sz w:val="32"/>
    </w:rPr>
  </w:style>
  <w:style w:type="paragraph" w:styleId="10">
    <w:name w:val="Body Text Indent"/>
    <w:basedOn w:val="1"/>
    <w:autoRedefine/>
    <w:qFormat/>
    <w:uiPriority w:val="0"/>
    <w:pPr>
      <w:spacing w:line="700" w:lineRule="exact"/>
      <w:ind w:left="960"/>
    </w:pPr>
    <w:rPr>
      <w:sz w:val="44"/>
    </w:rPr>
  </w:style>
  <w:style w:type="paragraph" w:styleId="1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List"/>
    <w:basedOn w:val="1"/>
    <w:autoRedefine/>
    <w:semiHidden/>
    <w:qFormat/>
    <w:uiPriority w:val="0"/>
    <w:pPr>
      <w:ind w:left="200" w:hanging="200" w:hangingChars="200"/>
    </w:pPr>
  </w:style>
  <w:style w:type="paragraph" w:styleId="19">
    <w:name w:val="toc 2"/>
    <w:basedOn w:val="1"/>
    <w:next w:val="1"/>
    <w:qFormat/>
    <w:uiPriority w:val="39"/>
    <w:pPr>
      <w:ind w:left="420" w:leftChars="200"/>
    </w:pPr>
  </w:style>
  <w:style w:type="character" w:styleId="22">
    <w:name w:val="page number"/>
    <w:basedOn w:val="21"/>
    <w:autoRedefine/>
    <w:qFormat/>
    <w:uiPriority w:val="0"/>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autoRedefine/>
    <w:qFormat/>
    <w:uiPriority w:val="99"/>
    <w:rPr>
      <w:color w:val="0000FF"/>
      <w:u w:val="singl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图例"/>
    <w:basedOn w:val="1"/>
    <w:autoRedefine/>
    <w:qFormat/>
    <w:uiPriority w:val="0"/>
    <w:pPr>
      <w:spacing w:before="120" w:after="120" w:line="360" w:lineRule="auto"/>
      <w:jc w:val="center"/>
    </w:pPr>
    <w:rPr>
      <w:rFonts w:eastAsia="仿宋_GB2312"/>
      <w:b/>
      <w:sz w:val="24"/>
    </w:rPr>
  </w:style>
  <w:style w:type="paragraph" w:customStyle="1" w:styleId="35">
    <w:name w:val="电建正文"/>
    <w:basedOn w:val="36"/>
    <w:qFormat/>
    <w:uiPriority w:val="0"/>
    <w:pPr>
      <w:tabs>
        <w:tab w:val="left" w:pos="720"/>
      </w:tabs>
      <w:spacing w:line="360" w:lineRule="auto"/>
      <w:ind w:firstLine="200" w:firstLineChars="200"/>
    </w:pPr>
    <w:rPr>
      <w:rFonts w:ascii="Tahoma" w:hAnsi="Tahoma"/>
      <w:sz w:val="24"/>
    </w:rPr>
  </w:style>
  <w:style w:type="paragraph" w:customStyle="1" w:styleId="36">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标题 4 字符"/>
    <w:basedOn w:val="21"/>
    <w:link w:val="6"/>
    <w:semiHidden/>
    <w:qFormat/>
    <w:uiPriority w:val="0"/>
    <w:rPr>
      <w:rFonts w:asciiTheme="majorHAnsi" w:hAnsiTheme="majorHAnsi" w:eastAsiaTheme="majorEastAsia" w:cstheme="majorBidi"/>
      <w:b/>
      <w:bCs/>
      <w:kern w:val="2"/>
      <w:sz w:val="28"/>
      <w:szCs w:val="28"/>
    </w:rPr>
  </w:style>
  <w:style w:type="character" w:customStyle="1" w:styleId="41">
    <w:name w:val="font31"/>
    <w:basedOn w:val="21"/>
    <w:qFormat/>
    <w:uiPriority w:val="0"/>
    <w:rPr>
      <w:rFonts w:hint="eastAsia" w:ascii="宋体" w:hAnsi="宋体" w:eastAsia="宋体" w:cs="宋体"/>
      <w:color w:val="000000"/>
      <w:sz w:val="24"/>
      <w:szCs w:val="24"/>
      <w:u w:val="none"/>
    </w:rPr>
  </w:style>
  <w:style w:type="character" w:customStyle="1" w:styleId="42">
    <w:name w:val="font51"/>
    <w:basedOn w:val="21"/>
    <w:qFormat/>
    <w:uiPriority w:val="0"/>
    <w:rPr>
      <w:rFonts w:hint="eastAsia" w:ascii="宋体" w:hAnsi="宋体" w:eastAsia="宋体" w:cs="宋体"/>
      <w:color w:val="000000"/>
      <w:sz w:val="24"/>
      <w:szCs w:val="24"/>
      <w:u w:val="none"/>
      <w:vertAlign w:val="superscript"/>
    </w:rPr>
  </w:style>
  <w:style w:type="paragraph" w:customStyle="1" w:styleId="43">
    <w:name w:val="Body text|1"/>
    <w:basedOn w:val="1"/>
    <w:autoRedefine/>
    <w:qFormat/>
    <w:uiPriority w:val="0"/>
    <w:pPr>
      <w:spacing w:line="360" w:lineRule="auto"/>
      <w:ind w:firstLine="400"/>
    </w:pPr>
    <w:rPr>
      <w:rFonts w:ascii="宋体" w:hAnsi="宋体" w:cs="宋体"/>
      <w:sz w:val="30"/>
      <w:szCs w:val="30"/>
      <w:lang w:val="zh-TW" w:eastAsia="zh-TW" w:bidi="zh-TW"/>
    </w:rPr>
  </w:style>
  <w:style w:type="paragraph" w:customStyle="1" w:styleId="44">
    <w:name w:val="Table Text"/>
    <w:basedOn w:val="1"/>
    <w:semiHidden/>
    <w:qFormat/>
    <w:uiPriority w:val="0"/>
    <w:rPr>
      <w:rFonts w:ascii="Arial" w:hAnsi="Arial" w:eastAsia="Arial" w:cs="Arial"/>
      <w:sz w:val="21"/>
      <w:szCs w:val="21"/>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23F09-96A3-4E84-8C59-0A7CE84D10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15461</Words>
  <Characters>16240</Characters>
  <Lines>96</Lines>
  <Paragraphs>27</Paragraphs>
  <TotalTime>6</TotalTime>
  <ScaleCrop>false</ScaleCrop>
  <LinksUpToDate>false</LinksUpToDate>
  <CharactersWithSpaces>17958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2025-01-15T08:20:00Z</dcterms:created>
  <dc:creator>Administrator</dc:creator>
  <cp:lastModifiedBy>丶Ever</cp:lastModifiedBy>
  <cp:lastPrinted>2024-12-10T11:59:00Z</cp:lastPrinted>
  <dcterms:modified xsi:type="dcterms:W3CDTF">2025-07-25T10:53:09Z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D8B11BEF34BE4DA7BC0E3966B210B585_13</vt:lpwstr>
  </property>
  <property fmtid="{D5CDD505-2E9C-101B-9397-08002B2CF9AE}" pid="4" name="KSOTemplateDocerSaveRecord">
    <vt:lpwstr>eyJoZGlkIjoiYjk5ODM0YmMxOWJiYWQyNDU4MGIzYWRmYTA0ZmI5NDciLCJ1c2VySWQiOiIxMjgzNzQ0NCJ9</vt:lpwstr>
  </property>
</Properties>
</file>