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D24D12">
      <w:pPr>
        <w:spacing w:line="760" w:lineRule="exact"/>
        <w:jc w:val="center"/>
        <w:rPr>
          <w:rFonts w:hint="eastAsia" w:ascii="方正仿宋_GBK" w:hAnsi="宋体" w:eastAsia="方正仿宋_GBK"/>
          <w:sz w:val="44"/>
          <w:szCs w:val="44"/>
        </w:rPr>
      </w:pPr>
      <w:r>
        <w:rPr>
          <w:rFonts w:hint="eastAsia" w:ascii="方正仿宋_GBK" w:hAnsi="宋体" w:eastAsia="方正仿宋_GBK"/>
          <w:sz w:val="44"/>
          <w:szCs w:val="44"/>
        </w:rPr>
        <w:drawing>
          <wp:anchor distT="0" distB="0" distL="114300" distR="114300" simplePos="0" relativeHeight="251659264" behindDoc="0" locked="0" layoutInCell="1" allowOverlap="1">
            <wp:simplePos x="0" y="0"/>
            <wp:positionH relativeFrom="margin">
              <wp:posOffset>1797050</wp:posOffset>
            </wp:positionH>
            <wp:positionV relativeFrom="margin">
              <wp:posOffset>76200</wp:posOffset>
            </wp:positionV>
            <wp:extent cx="2352675" cy="755650"/>
            <wp:effectExtent l="0" t="0" r="9525" b="6350"/>
            <wp:wrapSquare wrapText="bothSides"/>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22"/>
                    <a:stretch>
                      <a:fillRect/>
                    </a:stretch>
                  </pic:blipFill>
                  <pic:spPr>
                    <a:xfrm>
                      <a:off x="0" y="0"/>
                      <a:ext cx="2352675" cy="755650"/>
                    </a:xfrm>
                    <a:prstGeom prst="rect">
                      <a:avLst/>
                    </a:prstGeom>
                    <a:noFill/>
                    <a:ln>
                      <a:noFill/>
                    </a:ln>
                  </pic:spPr>
                </pic:pic>
              </a:graphicData>
            </a:graphic>
          </wp:anchor>
        </w:drawing>
      </w:r>
    </w:p>
    <w:p w14:paraId="371172D0">
      <w:pPr>
        <w:spacing w:line="760" w:lineRule="exact"/>
        <w:rPr>
          <w:rFonts w:hint="eastAsia" w:ascii="方正仿宋_GBK" w:hAnsi="宋体" w:eastAsia="方正仿宋_GBK"/>
          <w:sz w:val="44"/>
          <w:szCs w:val="44"/>
        </w:rPr>
      </w:pPr>
    </w:p>
    <w:p w14:paraId="13F2513D">
      <w:pPr>
        <w:spacing w:line="760" w:lineRule="exact"/>
        <w:jc w:val="center"/>
        <w:rPr>
          <w:rFonts w:hint="eastAsia" w:ascii="方正仿宋_GBK" w:hAnsi="方正仿宋_GBK" w:eastAsia="方正仿宋_GBK" w:cs="方正仿宋_GBK"/>
          <w:b/>
          <w:bCs/>
          <w:sz w:val="56"/>
          <w:szCs w:val="56"/>
        </w:rPr>
      </w:pPr>
    </w:p>
    <w:p w14:paraId="6D13B614">
      <w:pPr>
        <w:spacing w:line="760" w:lineRule="exact"/>
        <w:jc w:val="center"/>
        <w:rPr>
          <w:rFonts w:hint="eastAsia" w:ascii="方正仿宋_GBK" w:hAnsi="方正仿宋_GBK" w:eastAsia="方正仿宋_GBK" w:cs="方正仿宋_GBK"/>
          <w:b/>
          <w:bCs/>
          <w:sz w:val="56"/>
          <w:szCs w:val="56"/>
        </w:rPr>
      </w:pPr>
    </w:p>
    <w:p w14:paraId="6F77B6BA">
      <w:pPr>
        <w:spacing w:line="760" w:lineRule="exact"/>
        <w:jc w:val="center"/>
        <w:rPr>
          <w:rFonts w:hint="eastAsia" w:ascii="方正仿宋_GBK" w:hAnsi="方正仿宋_GBK" w:eastAsia="方正仿宋_GBK" w:cs="方正仿宋_GBK"/>
          <w:b/>
          <w:bCs/>
          <w:sz w:val="72"/>
          <w:szCs w:val="72"/>
        </w:rPr>
      </w:pPr>
      <w:r>
        <w:rPr>
          <w:rFonts w:hint="eastAsia" w:ascii="方正仿宋_GBK" w:hAnsi="方正仿宋_GBK" w:eastAsia="方正仿宋_GBK" w:cs="方正仿宋_GBK"/>
          <w:b/>
          <w:bCs/>
          <w:sz w:val="72"/>
          <w:szCs w:val="72"/>
        </w:rPr>
        <w:t>重庆医科大学</w:t>
      </w:r>
    </w:p>
    <w:p w14:paraId="27EB6293">
      <w:pPr>
        <w:spacing w:line="760" w:lineRule="exact"/>
        <w:jc w:val="center"/>
        <w:rPr>
          <w:rFonts w:hint="eastAsia" w:ascii="方正仿宋_GBK" w:hAnsi="方正仿宋_GBK" w:eastAsia="方正仿宋_GBK" w:cs="方正仿宋_GBK"/>
          <w:b/>
          <w:bCs/>
          <w:sz w:val="72"/>
          <w:szCs w:val="72"/>
        </w:rPr>
      </w:pPr>
    </w:p>
    <w:p w14:paraId="40CB227C">
      <w:pPr>
        <w:spacing w:line="760" w:lineRule="exact"/>
        <w:jc w:val="center"/>
        <w:outlineLvl w:val="0"/>
        <w:rPr>
          <w:rFonts w:hint="eastAsia" w:ascii="方正仿宋_GBK" w:hAnsi="方正仿宋_GBK" w:eastAsia="方正仿宋_GBK" w:cs="方正仿宋_GBK"/>
          <w:b/>
          <w:bCs/>
          <w:sz w:val="56"/>
          <w:szCs w:val="56"/>
        </w:rPr>
      </w:pPr>
      <w:r>
        <w:rPr>
          <w:rFonts w:hint="eastAsia" w:ascii="方正仿宋_GBK" w:hAnsi="方正仿宋_GBK" w:eastAsia="方正仿宋_GBK" w:cs="方正仿宋_GBK"/>
          <w:b/>
          <w:bCs/>
          <w:sz w:val="72"/>
          <w:szCs w:val="72"/>
        </w:rPr>
        <w:t>竞争性</w:t>
      </w:r>
      <w:r>
        <w:rPr>
          <w:rFonts w:hint="eastAsia" w:ascii="方正仿宋_GBK" w:hAnsi="方正仿宋_GBK" w:eastAsia="方正仿宋_GBK" w:cs="方正仿宋_GBK"/>
          <w:b/>
          <w:bCs/>
          <w:sz w:val="72"/>
          <w:szCs w:val="72"/>
          <w:lang w:eastAsia="zh-CN"/>
        </w:rPr>
        <w:t>磋商</w:t>
      </w:r>
      <w:r>
        <w:rPr>
          <w:rFonts w:hint="eastAsia" w:ascii="方正仿宋_GBK" w:hAnsi="方正仿宋_GBK" w:eastAsia="方正仿宋_GBK" w:cs="方正仿宋_GBK"/>
          <w:b/>
          <w:bCs/>
          <w:sz w:val="72"/>
          <w:szCs w:val="72"/>
        </w:rPr>
        <w:t>文件</w:t>
      </w:r>
    </w:p>
    <w:p w14:paraId="730E2630">
      <w:pPr>
        <w:spacing w:line="760" w:lineRule="exact"/>
        <w:rPr>
          <w:rFonts w:hint="eastAsia" w:ascii="方正仿宋_GBK" w:hAnsi="仿宋" w:eastAsia="方正仿宋_GBK"/>
          <w:color w:val="0000FF"/>
          <w:spacing w:val="80"/>
          <w:sz w:val="44"/>
          <w:szCs w:val="44"/>
        </w:rPr>
      </w:pPr>
    </w:p>
    <w:p w14:paraId="1547E6D7">
      <w:pPr>
        <w:spacing w:line="760" w:lineRule="exact"/>
        <w:jc w:val="center"/>
        <w:rPr>
          <w:rFonts w:hint="eastAsia" w:ascii="方正仿宋_GBK" w:eastAsia="方正仿宋_GBK"/>
          <w:spacing w:val="80"/>
          <w:sz w:val="44"/>
          <w:szCs w:val="44"/>
        </w:rPr>
      </w:pPr>
    </w:p>
    <w:p w14:paraId="773F4E88">
      <w:pPr>
        <w:rPr>
          <w:rFonts w:hint="eastAsia"/>
        </w:rPr>
      </w:pPr>
    </w:p>
    <w:p w14:paraId="62A6F4E5">
      <w:pPr>
        <w:rPr>
          <w:rFonts w:hint="eastAsia"/>
        </w:rPr>
      </w:pPr>
    </w:p>
    <w:p w14:paraId="53017828">
      <w:pPr>
        <w:spacing w:line="760" w:lineRule="exact"/>
        <w:ind w:firstLine="2160" w:firstLineChars="600"/>
        <w:rPr>
          <w:rFonts w:hint="default" w:ascii="方正仿宋_GBK" w:hAnsi="宋体" w:eastAsia="方正仿宋_GBK"/>
          <w:bCs/>
          <w:color w:val="auto"/>
          <w:sz w:val="36"/>
          <w:szCs w:val="36"/>
          <w:highlight w:val="yellow"/>
          <w:lang w:val="en-US" w:eastAsia="zh-CN"/>
        </w:rPr>
      </w:pPr>
      <w:r>
        <w:rPr>
          <w:rFonts w:hint="eastAsia" w:ascii="方正仿宋_GBK" w:hAnsi="宋体" w:eastAsia="方正仿宋_GBK"/>
          <w:sz w:val="36"/>
          <w:szCs w:val="36"/>
        </w:rPr>
        <w:t>项目编号</w:t>
      </w:r>
      <w:r>
        <w:rPr>
          <w:rFonts w:hint="eastAsia" w:ascii="方正仿宋_GBK" w:hAnsi="宋体" w:eastAsia="方正仿宋_GBK"/>
          <w:color w:val="auto"/>
          <w:sz w:val="36"/>
          <w:szCs w:val="36"/>
        </w:rPr>
        <w:t>：</w:t>
      </w:r>
      <w:r>
        <w:rPr>
          <w:rFonts w:hint="eastAsia" w:ascii="宋体" w:hAnsi="宋体" w:eastAsia="方正仿宋_GBK"/>
          <w:bCs/>
          <w:color w:val="auto"/>
          <w:sz w:val="36"/>
          <w:szCs w:val="36"/>
          <w:lang w:val="en-US" w:eastAsia="zh-CN"/>
        </w:rPr>
        <w:t>20250033</w:t>
      </w:r>
    </w:p>
    <w:p w14:paraId="1E047C8F">
      <w:pPr>
        <w:spacing w:line="520" w:lineRule="exact"/>
        <w:ind w:firstLine="2160" w:firstLineChars="600"/>
        <w:rPr>
          <w:rFonts w:hint="eastAsia" w:ascii="方正仿宋_GBK" w:hAnsi="宋体" w:eastAsia="方正仿宋_GBK"/>
          <w:color w:val="auto"/>
          <w:sz w:val="36"/>
          <w:szCs w:val="36"/>
        </w:rPr>
      </w:pPr>
      <w:r>
        <w:rPr>
          <w:rFonts w:hint="eastAsia" w:ascii="方正仿宋_GBK" w:hAnsi="宋体" w:eastAsia="方正仿宋_GBK"/>
          <w:color w:val="auto"/>
          <w:sz w:val="36"/>
          <w:szCs w:val="36"/>
        </w:rPr>
        <w:t>项目名称：</w:t>
      </w:r>
      <w:bookmarkStart w:id="0" w:name="OLE_LINK37"/>
      <w:r>
        <w:rPr>
          <w:rFonts w:hint="eastAsia" w:ascii="方正仿宋_GBK" w:hAnsi="宋体" w:eastAsia="方正仿宋_GBK"/>
          <w:color w:val="auto"/>
          <w:sz w:val="36"/>
          <w:szCs w:val="36"/>
        </w:rPr>
        <w:t xml:space="preserve">重庆医科大学引进2025“感知重庆 </w:t>
      </w:r>
    </w:p>
    <w:p w14:paraId="7256013C">
      <w:pPr>
        <w:spacing w:line="520" w:lineRule="exact"/>
        <w:ind w:firstLine="3960" w:firstLineChars="1100"/>
        <w:rPr>
          <w:rFonts w:hint="eastAsia" w:ascii="方正仿宋_GBK" w:hAnsi="宋体" w:eastAsia="方正仿宋_GBK" w:cs="方正仿宋_GBK"/>
          <w:bCs/>
          <w:color w:val="auto"/>
          <w:sz w:val="36"/>
          <w:szCs w:val="36"/>
        </w:rPr>
      </w:pPr>
      <w:r>
        <w:rPr>
          <w:rFonts w:hint="eastAsia" w:ascii="方正仿宋_GBK" w:hAnsi="宋体" w:eastAsia="方正仿宋_GBK"/>
          <w:color w:val="auto"/>
          <w:sz w:val="36"/>
          <w:szCs w:val="36"/>
        </w:rPr>
        <w:t>体验重医”夏令营第三方服务机构</w:t>
      </w:r>
    </w:p>
    <w:bookmarkEnd w:id="0"/>
    <w:p w14:paraId="73AE5C74">
      <w:pPr>
        <w:pStyle w:val="24"/>
        <w:spacing w:line="500" w:lineRule="exact"/>
        <w:ind w:left="4909" w:leftChars="785" w:hanging="2711" w:hangingChars="750"/>
        <w:rPr>
          <w:rFonts w:hint="eastAsia" w:ascii="宋体" w:hAnsi="宋体"/>
          <w:b/>
          <w:color w:val="auto"/>
          <w:sz w:val="36"/>
          <w:szCs w:val="36"/>
        </w:rPr>
      </w:pPr>
    </w:p>
    <w:p w14:paraId="5283C1E5">
      <w:pPr>
        <w:spacing w:line="760" w:lineRule="exact"/>
        <w:ind w:left="5474" w:leftChars="855" w:hanging="3080" w:hangingChars="700"/>
        <w:rPr>
          <w:rFonts w:hint="eastAsia" w:ascii="方正仿宋_GBK" w:hAnsi="宋体" w:eastAsia="方正仿宋_GBK"/>
          <w:color w:val="auto"/>
          <w:sz w:val="44"/>
          <w:szCs w:val="44"/>
        </w:rPr>
      </w:pPr>
    </w:p>
    <w:p w14:paraId="20BE47B0">
      <w:pPr>
        <w:spacing w:line="760" w:lineRule="exact"/>
        <w:rPr>
          <w:rFonts w:hint="eastAsia" w:ascii="方正仿宋_GBK" w:hAnsi="宋体" w:eastAsia="方正仿宋_GBK"/>
          <w:color w:val="auto"/>
          <w:sz w:val="44"/>
          <w:szCs w:val="44"/>
        </w:rPr>
      </w:pPr>
    </w:p>
    <w:p w14:paraId="55850956">
      <w:pPr>
        <w:pStyle w:val="2"/>
        <w:rPr>
          <w:rFonts w:hint="eastAsia"/>
        </w:rPr>
      </w:pPr>
    </w:p>
    <w:p w14:paraId="64C96D34">
      <w:pPr>
        <w:spacing w:line="760" w:lineRule="exact"/>
        <w:jc w:val="center"/>
        <w:rPr>
          <w:rFonts w:hint="eastAsia" w:ascii="方正仿宋_GBK" w:hAnsi="宋体" w:eastAsia="方正仿宋_GBK"/>
          <w:color w:val="auto"/>
          <w:sz w:val="32"/>
          <w:szCs w:val="32"/>
        </w:rPr>
      </w:pPr>
      <w:r>
        <w:rPr>
          <w:rFonts w:hint="eastAsia" w:ascii="方正仿宋_GBK" w:hAnsi="宋体" w:eastAsia="方正仿宋_GBK"/>
          <w:color w:val="auto"/>
          <w:sz w:val="32"/>
          <w:szCs w:val="32"/>
        </w:rPr>
        <w:t>采购人：重庆医科大学</w:t>
      </w:r>
    </w:p>
    <w:p w14:paraId="553F7177">
      <w:pPr>
        <w:spacing w:line="760" w:lineRule="exact"/>
        <w:jc w:val="center"/>
        <w:rPr>
          <w:rFonts w:hint="eastAsia" w:ascii="方正仿宋_GBK" w:hAnsi="宋体" w:eastAsia="方正仿宋_GBK"/>
          <w:color w:val="auto"/>
          <w:sz w:val="32"/>
          <w:szCs w:val="32"/>
        </w:rPr>
        <w:sectPr>
          <w:headerReference r:id="rId5" w:type="first"/>
          <w:footerReference r:id="rId7" w:type="first"/>
          <w:headerReference r:id="rId3" w:type="default"/>
          <w:headerReference r:id="rId4" w:type="even"/>
          <w:footerReference r:id="rId6" w:type="even"/>
          <w:pgSz w:w="11907" w:h="16840"/>
          <w:pgMar w:top="1020" w:right="1134" w:bottom="1020" w:left="1134" w:header="850" w:footer="992" w:gutter="0"/>
          <w:pgNumType w:start="1"/>
          <w:cols w:space="720" w:num="1"/>
          <w:titlePg/>
          <w:docGrid w:linePitch="380" w:charSpace="0"/>
        </w:sectPr>
      </w:pPr>
      <w:r>
        <w:rPr>
          <w:rFonts w:hint="eastAsia" w:ascii="方正仿宋_GBK" w:hAnsi="宋体" w:eastAsia="方正仿宋_GBK"/>
          <w:color w:val="auto"/>
          <w:sz w:val="32"/>
          <w:szCs w:val="32"/>
        </w:rPr>
        <w:t>二〇二五年</w:t>
      </w:r>
      <w:r>
        <w:rPr>
          <w:rFonts w:hint="eastAsia" w:ascii="方正仿宋_GBK" w:hAnsi="宋体" w:eastAsia="方正仿宋_GBK"/>
          <w:color w:val="auto"/>
          <w:sz w:val="32"/>
          <w:szCs w:val="32"/>
          <w:lang w:eastAsia="zh-CN"/>
        </w:rPr>
        <w:t>七</w:t>
      </w:r>
      <w:r>
        <w:rPr>
          <w:rFonts w:hint="eastAsia" w:ascii="方正仿宋_GBK" w:hAnsi="宋体" w:eastAsia="方正仿宋_GBK"/>
          <w:color w:val="auto"/>
          <w:sz w:val="32"/>
          <w:szCs w:val="32"/>
        </w:rPr>
        <w:t>月</w:t>
      </w:r>
    </w:p>
    <w:p w14:paraId="7C1469CA">
      <w:pPr>
        <w:spacing w:line="560" w:lineRule="exact"/>
        <w:jc w:val="center"/>
        <w:outlineLvl w:val="0"/>
        <w:rPr>
          <w:rFonts w:hint="eastAsia" w:ascii="方正仿宋_GBK" w:eastAsia="方正仿宋_GBK"/>
          <w:sz w:val="32"/>
          <w:szCs w:val="32"/>
        </w:rPr>
      </w:pPr>
      <w:r>
        <w:rPr>
          <w:rFonts w:hint="eastAsia" w:ascii="方正仿宋_GBK" w:eastAsia="方正仿宋_GBK"/>
          <w:sz w:val="32"/>
          <w:szCs w:val="32"/>
        </w:rPr>
        <w:t>目   录</w:t>
      </w:r>
    </w:p>
    <w:p w14:paraId="5C35C7D7">
      <w:pPr>
        <w:pStyle w:val="45"/>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TOC \o "1-3" \h \z </w:instrText>
      </w:r>
      <w:r>
        <w:rPr>
          <w:rFonts w:hint="eastAsia" w:ascii="方正仿宋_GBK" w:hAnsi="宋体" w:eastAsia="方正仿宋_GBK"/>
          <w:szCs w:val="28"/>
        </w:rPr>
        <w:fldChar w:fldCharType="separate"/>
      </w: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_Toc5614 </w:instrText>
      </w:r>
      <w:r>
        <w:rPr>
          <w:rFonts w:hint="eastAsia" w:ascii="方正仿宋_GBK" w:hAnsi="宋体" w:eastAsia="方正仿宋_GBK"/>
          <w:szCs w:val="28"/>
        </w:rPr>
        <w:fldChar w:fldCharType="separate"/>
      </w:r>
      <w:r>
        <w:rPr>
          <w:rFonts w:hint="eastAsia" w:ascii="黑体" w:hAnsi="黑体"/>
          <w:szCs w:val="32"/>
        </w:rPr>
        <w:t>第一篇  竞争性</w:t>
      </w:r>
      <w:r>
        <w:rPr>
          <w:rFonts w:hint="eastAsia" w:ascii="黑体" w:hAnsi="黑体"/>
          <w:szCs w:val="32"/>
          <w:lang w:eastAsia="zh-CN"/>
        </w:rPr>
        <w:t>磋商</w:t>
      </w:r>
      <w:r>
        <w:rPr>
          <w:rFonts w:hint="eastAsia" w:ascii="黑体" w:hAnsi="黑体"/>
          <w:szCs w:val="32"/>
        </w:rPr>
        <w:t>邀请书</w:t>
      </w:r>
      <w:r>
        <w:tab/>
      </w:r>
      <w:r>
        <w:fldChar w:fldCharType="begin"/>
      </w:r>
      <w:r>
        <w:instrText xml:space="preserve"> PAGEREF _Toc5614 \h </w:instrText>
      </w:r>
      <w:r>
        <w:fldChar w:fldCharType="separate"/>
      </w:r>
      <w:r>
        <w:t>3</w:t>
      </w:r>
      <w:r>
        <w:fldChar w:fldCharType="end"/>
      </w:r>
      <w:r>
        <w:rPr>
          <w:rFonts w:hint="eastAsia" w:ascii="方正仿宋_GBK" w:hAnsi="宋体" w:eastAsia="方正仿宋_GBK"/>
          <w:szCs w:val="28"/>
        </w:rPr>
        <w:fldChar w:fldCharType="end"/>
      </w:r>
    </w:p>
    <w:p w14:paraId="6A644EE0">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_Toc16858 </w:instrText>
      </w:r>
      <w:r>
        <w:rPr>
          <w:rFonts w:hint="eastAsia" w:ascii="方正仿宋_GBK" w:hAnsi="宋体" w:eastAsia="方正仿宋_GBK"/>
          <w:szCs w:val="28"/>
        </w:rPr>
        <w:fldChar w:fldCharType="separate"/>
      </w:r>
      <w:r>
        <w:rPr>
          <w:rFonts w:hint="eastAsia" w:ascii="方正仿宋_GBK" w:eastAsia="方正仿宋_GBK"/>
          <w:szCs w:val="28"/>
        </w:rPr>
        <w:t>一、竞争性</w:t>
      </w:r>
      <w:r>
        <w:rPr>
          <w:rFonts w:hint="eastAsia" w:ascii="方正仿宋_GBK" w:eastAsia="方正仿宋_GBK"/>
          <w:szCs w:val="28"/>
          <w:lang w:eastAsia="zh-CN"/>
        </w:rPr>
        <w:t>磋商</w:t>
      </w:r>
      <w:r>
        <w:rPr>
          <w:rFonts w:hint="eastAsia" w:ascii="方正仿宋_GBK" w:eastAsia="方正仿宋_GBK"/>
          <w:szCs w:val="28"/>
        </w:rPr>
        <w:t>内容</w:t>
      </w:r>
      <w:r>
        <w:tab/>
      </w:r>
      <w:r>
        <w:fldChar w:fldCharType="begin"/>
      </w:r>
      <w:r>
        <w:instrText xml:space="preserve"> PAGEREF _Toc16858 \h </w:instrText>
      </w:r>
      <w:r>
        <w:fldChar w:fldCharType="separate"/>
      </w:r>
      <w:r>
        <w:t>3</w:t>
      </w:r>
      <w:r>
        <w:fldChar w:fldCharType="end"/>
      </w:r>
      <w:r>
        <w:rPr>
          <w:rFonts w:hint="eastAsia" w:ascii="方正仿宋_GBK" w:hAnsi="宋体" w:eastAsia="方正仿宋_GBK"/>
          <w:szCs w:val="28"/>
        </w:rPr>
        <w:fldChar w:fldCharType="end"/>
      </w:r>
    </w:p>
    <w:p w14:paraId="71BB6DB0">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_Toc19424 </w:instrText>
      </w:r>
      <w:r>
        <w:rPr>
          <w:rFonts w:hint="eastAsia" w:ascii="方正仿宋_GBK" w:hAnsi="宋体" w:eastAsia="方正仿宋_GBK"/>
          <w:szCs w:val="28"/>
        </w:rPr>
        <w:fldChar w:fldCharType="separate"/>
      </w:r>
      <w:r>
        <w:rPr>
          <w:rFonts w:hint="eastAsia" w:ascii="方正仿宋_GBK" w:eastAsia="方正仿宋_GBK"/>
          <w:szCs w:val="28"/>
        </w:rPr>
        <w:t>二、资金来源</w:t>
      </w:r>
      <w:r>
        <w:tab/>
      </w:r>
      <w:r>
        <w:fldChar w:fldCharType="begin"/>
      </w:r>
      <w:r>
        <w:instrText xml:space="preserve"> PAGEREF _Toc19424 \h </w:instrText>
      </w:r>
      <w:r>
        <w:fldChar w:fldCharType="separate"/>
      </w:r>
      <w:r>
        <w:t>3</w:t>
      </w:r>
      <w:r>
        <w:fldChar w:fldCharType="end"/>
      </w:r>
      <w:r>
        <w:rPr>
          <w:rFonts w:hint="eastAsia" w:ascii="方正仿宋_GBK" w:hAnsi="宋体" w:eastAsia="方正仿宋_GBK"/>
          <w:szCs w:val="28"/>
        </w:rPr>
        <w:fldChar w:fldCharType="end"/>
      </w:r>
    </w:p>
    <w:p w14:paraId="7779594F">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_Toc14692 </w:instrText>
      </w:r>
      <w:r>
        <w:rPr>
          <w:rFonts w:hint="eastAsia" w:ascii="方正仿宋_GBK" w:hAnsi="宋体" w:eastAsia="方正仿宋_GBK"/>
          <w:szCs w:val="28"/>
        </w:rPr>
        <w:fldChar w:fldCharType="separate"/>
      </w:r>
      <w:r>
        <w:rPr>
          <w:rFonts w:hint="eastAsia" w:ascii="方正仿宋_GBK" w:eastAsia="方正仿宋_GBK"/>
          <w:szCs w:val="28"/>
        </w:rPr>
        <w:t>三、</w:t>
      </w:r>
      <w:r>
        <w:rPr>
          <w:rFonts w:hint="eastAsia" w:ascii="方正仿宋_GBK" w:eastAsia="方正仿宋_GBK"/>
          <w:szCs w:val="28"/>
          <w:lang w:eastAsia="zh-CN"/>
        </w:rPr>
        <w:t>磋商</w:t>
      </w:r>
      <w:r>
        <w:rPr>
          <w:rFonts w:hint="eastAsia" w:ascii="方正仿宋_GBK" w:eastAsia="方正仿宋_GBK"/>
          <w:szCs w:val="28"/>
        </w:rPr>
        <w:t>资格</w:t>
      </w:r>
      <w:r>
        <w:tab/>
      </w:r>
      <w:r>
        <w:fldChar w:fldCharType="begin"/>
      </w:r>
      <w:r>
        <w:instrText xml:space="preserve"> PAGEREF _Toc14692 \h </w:instrText>
      </w:r>
      <w:r>
        <w:fldChar w:fldCharType="separate"/>
      </w:r>
      <w:r>
        <w:t>3</w:t>
      </w:r>
      <w:r>
        <w:fldChar w:fldCharType="end"/>
      </w:r>
      <w:r>
        <w:rPr>
          <w:rFonts w:hint="eastAsia" w:ascii="方正仿宋_GBK" w:hAnsi="宋体" w:eastAsia="方正仿宋_GBK"/>
          <w:szCs w:val="28"/>
        </w:rPr>
        <w:fldChar w:fldCharType="end"/>
      </w:r>
    </w:p>
    <w:p w14:paraId="28F04410">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_Toc28483 </w:instrText>
      </w:r>
      <w:r>
        <w:rPr>
          <w:rFonts w:hint="eastAsia" w:ascii="方正仿宋_GBK" w:hAnsi="宋体" w:eastAsia="方正仿宋_GBK"/>
          <w:szCs w:val="28"/>
        </w:rPr>
        <w:fldChar w:fldCharType="separate"/>
      </w:r>
      <w:r>
        <w:rPr>
          <w:rFonts w:hint="eastAsia" w:ascii="方正仿宋_GBK" w:eastAsia="方正仿宋_GBK"/>
          <w:szCs w:val="28"/>
        </w:rPr>
        <w:t>四、</w:t>
      </w:r>
      <w:r>
        <w:rPr>
          <w:rFonts w:hint="eastAsia" w:ascii="方正仿宋_GBK" w:eastAsia="方正仿宋_GBK"/>
          <w:szCs w:val="28"/>
          <w:lang w:eastAsia="zh-CN"/>
        </w:rPr>
        <w:t>磋商</w:t>
      </w:r>
      <w:r>
        <w:rPr>
          <w:rFonts w:hint="eastAsia" w:ascii="方正仿宋_GBK" w:eastAsia="方正仿宋_GBK"/>
          <w:szCs w:val="28"/>
        </w:rPr>
        <w:t>有关说明</w:t>
      </w:r>
      <w:r>
        <w:tab/>
      </w:r>
      <w:r>
        <w:fldChar w:fldCharType="begin"/>
      </w:r>
      <w:r>
        <w:instrText xml:space="preserve"> PAGEREF _Toc28483 \h </w:instrText>
      </w:r>
      <w:r>
        <w:fldChar w:fldCharType="separate"/>
      </w:r>
      <w:r>
        <w:t>3</w:t>
      </w:r>
      <w:r>
        <w:fldChar w:fldCharType="end"/>
      </w:r>
      <w:r>
        <w:rPr>
          <w:rFonts w:hint="eastAsia" w:ascii="方正仿宋_GBK" w:hAnsi="宋体" w:eastAsia="方正仿宋_GBK"/>
          <w:szCs w:val="28"/>
        </w:rPr>
        <w:fldChar w:fldCharType="end"/>
      </w:r>
    </w:p>
    <w:p w14:paraId="061001F0">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_Toc11986 </w:instrText>
      </w:r>
      <w:r>
        <w:rPr>
          <w:rFonts w:hint="eastAsia" w:ascii="方正仿宋_GBK" w:hAnsi="宋体" w:eastAsia="方正仿宋_GBK"/>
          <w:szCs w:val="28"/>
        </w:rPr>
        <w:fldChar w:fldCharType="separate"/>
      </w:r>
      <w:r>
        <w:rPr>
          <w:rFonts w:hint="eastAsia" w:ascii="方正仿宋_GBK" w:eastAsia="方正仿宋_GBK"/>
          <w:szCs w:val="28"/>
        </w:rPr>
        <w:t>五、保证金</w:t>
      </w:r>
      <w:r>
        <w:tab/>
      </w:r>
      <w:r>
        <w:fldChar w:fldCharType="begin"/>
      </w:r>
      <w:r>
        <w:instrText xml:space="preserve"> PAGEREF _Toc11986 \h </w:instrText>
      </w:r>
      <w:r>
        <w:fldChar w:fldCharType="separate"/>
      </w:r>
      <w:r>
        <w:t>4</w:t>
      </w:r>
      <w:r>
        <w:fldChar w:fldCharType="end"/>
      </w:r>
      <w:r>
        <w:rPr>
          <w:rFonts w:hint="eastAsia" w:ascii="方正仿宋_GBK" w:hAnsi="宋体" w:eastAsia="方正仿宋_GBK"/>
          <w:szCs w:val="28"/>
        </w:rPr>
        <w:fldChar w:fldCharType="end"/>
      </w:r>
    </w:p>
    <w:p w14:paraId="7EB1E565">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_Toc30548 </w:instrText>
      </w:r>
      <w:r>
        <w:rPr>
          <w:rFonts w:hint="eastAsia" w:ascii="方正仿宋_GBK" w:hAnsi="宋体" w:eastAsia="方正仿宋_GBK"/>
          <w:szCs w:val="28"/>
        </w:rPr>
        <w:fldChar w:fldCharType="separate"/>
      </w:r>
      <w:r>
        <w:rPr>
          <w:rFonts w:hint="eastAsia" w:ascii="方正仿宋_GBK" w:eastAsia="方正仿宋_GBK"/>
          <w:szCs w:val="28"/>
        </w:rPr>
        <w:t>六、采购项目需落实的相关政策</w:t>
      </w:r>
      <w:r>
        <w:tab/>
      </w:r>
      <w:r>
        <w:fldChar w:fldCharType="begin"/>
      </w:r>
      <w:r>
        <w:instrText xml:space="preserve"> PAGEREF _Toc30548 \h </w:instrText>
      </w:r>
      <w:r>
        <w:fldChar w:fldCharType="separate"/>
      </w:r>
      <w:r>
        <w:t>6</w:t>
      </w:r>
      <w:r>
        <w:fldChar w:fldCharType="end"/>
      </w:r>
      <w:r>
        <w:rPr>
          <w:rFonts w:hint="eastAsia" w:ascii="方正仿宋_GBK" w:hAnsi="宋体" w:eastAsia="方正仿宋_GBK"/>
          <w:szCs w:val="28"/>
        </w:rPr>
        <w:fldChar w:fldCharType="end"/>
      </w:r>
    </w:p>
    <w:p w14:paraId="4A9045EC">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_Toc18481 </w:instrText>
      </w:r>
      <w:r>
        <w:rPr>
          <w:rFonts w:hint="eastAsia" w:ascii="方正仿宋_GBK" w:hAnsi="宋体" w:eastAsia="方正仿宋_GBK"/>
          <w:szCs w:val="28"/>
        </w:rPr>
        <w:fldChar w:fldCharType="separate"/>
      </w:r>
      <w:r>
        <w:rPr>
          <w:rFonts w:hint="eastAsia" w:ascii="方正仿宋_GBK" w:eastAsia="方正仿宋_GBK"/>
          <w:bCs w:val="0"/>
          <w:szCs w:val="28"/>
        </w:rPr>
        <w:t>七、其它有关规定</w:t>
      </w:r>
      <w:r>
        <w:tab/>
      </w:r>
      <w:r>
        <w:fldChar w:fldCharType="begin"/>
      </w:r>
      <w:r>
        <w:instrText xml:space="preserve"> PAGEREF _Toc18481 \h </w:instrText>
      </w:r>
      <w:r>
        <w:fldChar w:fldCharType="separate"/>
      </w:r>
      <w:r>
        <w:t>6</w:t>
      </w:r>
      <w:r>
        <w:fldChar w:fldCharType="end"/>
      </w:r>
      <w:r>
        <w:rPr>
          <w:rFonts w:hint="eastAsia" w:ascii="方正仿宋_GBK" w:hAnsi="宋体" w:eastAsia="方正仿宋_GBK"/>
          <w:szCs w:val="28"/>
        </w:rPr>
        <w:fldChar w:fldCharType="end"/>
      </w:r>
    </w:p>
    <w:p w14:paraId="2FE41105">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_Toc22179 </w:instrText>
      </w:r>
      <w:r>
        <w:rPr>
          <w:rFonts w:hint="eastAsia" w:ascii="方正仿宋_GBK" w:hAnsi="宋体" w:eastAsia="方正仿宋_GBK"/>
          <w:szCs w:val="28"/>
        </w:rPr>
        <w:fldChar w:fldCharType="separate"/>
      </w:r>
      <w:r>
        <w:rPr>
          <w:rFonts w:hint="eastAsia" w:ascii="方正仿宋_GBK" w:eastAsia="方正仿宋_GBK"/>
          <w:bCs w:val="0"/>
          <w:szCs w:val="28"/>
        </w:rPr>
        <w:t>八、现场踏勘</w:t>
      </w:r>
      <w:r>
        <w:tab/>
      </w:r>
      <w:r>
        <w:fldChar w:fldCharType="begin"/>
      </w:r>
      <w:r>
        <w:instrText xml:space="preserve"> PAGEREF _Toc22179 \h </w:instrText>
      </w:r>
      <w:r>
        <w:fldChar w:fldCharType="separate"/>
      </w:r>
      <w:r>
        <w:t>7</w:t>
      </w:r>
      <w:r>
        <w:fldChar w:fldCharType="end"/>
      </w:r>
      <w:r>
        <w:rPr>
          <w:rFonts w:hint="eastAsia" w:ascii="方正仿宋_GBK" w:hAnsi="宋体" w:eastAsia="方正仿宋_GBK"/>
          <w:szCs w:val="28"/>
        </w:rPr>
        <w:fldChar w:fldCharType="end"/>
      </w:r>
    </w:p>
    <w:p w14:paraId="059C3A4F">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_Toc26530 </w:instrText>
      </w:r>
      <w:r>
        <w:rPr>
          <w:rFonts w:hint="eastAsia" w:ascii="方正仿宋_GBK" w:hAnsi="宋体" w:eastAsia="方正仿宋_GBK"/>
          <w:szCs w:val="28"/>
        </w:rPr>
        <w:fldChar w:fldCharType="separate"/>
      </w:r>
      <w:r>
        <w:rPr>
          <w:rFonts w:hint="eastAsia" w:ascii="方正仿宋_GBK" w:eastAsia="方正仿宋_GBK"/>
          <w:bCs w:val="0"/>
          <w:szCs w:val="28"/>
        </w:rPr>
        <w:t>九、联系方式</w:t>
      </w:r>
      <w:r>
        <w:tab/>
      </w:r>
      <w:r>
        <w:fldChar w:fldCharType="begin"/>
      </w:r>
      <w:r>
        <w:instrText xml:space="preserve"> PAGEREF _Toc26530 \h </w:instrText>
      </w:r>
      <w:r>
        <w:fldChar w:fldCharType="separate"/>
      </w:r>
      <w:r>
        <w:t>7</w:t>
      </w:r>
      <w:r>
        <w:fldChar w:fldCharType="end"/>
      </w:r>
      <w:r>
        <w:rPr>
          <w:rFonts w:hint="eastAsia" w:ascii="方正仿宋_GBK" w:hAnsi="宋体" w:eastAsia="方正仿宋_GBK"/>
          <w:szCs w:val="28"/>
        </w:rPr>
        <w:fldChar w:fldCharType="end"/>
      </w:r>
    </w:p>
    <w:p w14:paraId="367BB4A5">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_Toc342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bCs w:val="0"/>
          <w:szCs w:val="28"/>
        </w:rPr>
        <w:t>十、入校报备</w:t>
      </w:r>
      <w:r>
        <w:tab/>
      </w:r>
      <w:r>
        <w:fldChar w:fldCharType="begin"/>
      </w:r>
      <w:r>
        <w:instrText xml:space="preserve"> PAGEREF _Toc342 \h </w:instrText>
      </w:r>
      <w:r>
        <w:fldChar w:fldCharType="separate"/>
      </w:r>
      <w:r>
        <w:t>8</w:t>
      </w:r>
      <w:r>
        <w:fldChar w:fldCharType="end"/>
      </w:r>
      <w:r>
        <w:rPr>
          <w:rFonts w:hint="eastAsia" w:ascii="方正仿宋_GBK" w:hAnsi="宋体" w:eastAsia="方正仿宋_GBK"/>
          <w:szCs w:val="28"/>
        </w:rPr>
        <w:fldChar w:fldCharType="end"/>
      </w:r>
    </w:p>
    <w:p w14:paraId="4BA30694">
      <w:pPr>
        <w:pStyle w:val="45"/>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_Toc2323 </w:instrText>
      </w:r>
      <w:r>
        <w:rPr>
          <w:rFonts w:hint="eastAsia" w:ascii="方正仿宋_GBK" w:hAnsi="宋体" w:eastAsia="方正仿宋_GBK"/>
          <w:szCs w:val="28"/>
        </w:rPr>
        <w:fldChar w:fldCharType="separate"/>
      </w:r>
      <w:r>
        <w:rPr>
          <w:rFonts w:hint="eastAsia" w:ascii="黑体" w:hAnsi="黑体"/>
          <w:szCs w:val="32"/>
        </w:rPr>
        <w:t>第</w:t>
      </w:r>
      <w:r>
        <w:rPr>
          <w:rFonts w:hint="eastAsia" w:ascii="黑体" w:hAnsi="黑体"/>
          <w:szCs w:val="32"/>
          <w:lang w:eastAsia="zh-CN"/>
        </w:rPr>
        <w:t>二</w:t>
      </w:r>
      <w:r>
        <w:rPr>
          <w:rFonts w:hint="eastAsia" w:ascii="黑体" w:hAnsi="黑体"/>
          <w:szCs w:val="32"/>
        </w:rPr>
        <w:t xml:space="preserve">篇  </w:t>
      </w:r>
      <w:r>
        <w:rPr>
          <w:rFonts w:hint="eastAsia" w:ascii="黑体" w:hAnsi="黑体"/>
          <w:szCs w:val="32"/>
          <w:lang w:eastAsia="zh-CN"/>
        </w:rPr>
        <w:t>磋商</w:t>
      </w:r>
      <w:r>
        <w:rPr>
          <w:rFonts w:hint="eastAsia" w:ascii="黑体" w:hAnsi="黑体"/>
          <w:szCs w:val="32"/>
        </w:rPr>
        <w:t>项目</w:t>
      </w:r>
      <w:r>
        <w:rPr>
          <w:rFonts w:hint="eastAsia" w:ascii="黑体" w:hAnsi="黑体"/>
          <w:szCs w:val="32"/>
          <w:lang w:eastAsia="zh-CN"/>
        </w:rPr>
        <w:t>服务</w:t>
      </w:r>
      <w:r>
        <w:rPr>
          <w:rFonts w:hint="eastAsia" w:ascii="黑体" w:hAnsi="黑体"/>
          <w:szCs w:val="32"/>
        </w:rPr>
        <w:t>需求</w:t>
      </w:r>
      <w:r>
        <w:tab/>
      </w:r>
      <w:r>
        <w:fldChar w:fldCharType="begin"/>
      </w:r>
      <w:r>
        <w:instrText xml:space="preserve"> PAGEREF _Toc2323 \h </w:instrText>
      </w:r>
      <w:r>
        <w:fldChar w:fldCharType="separate"/>
      </w:r>
      <w:r>
        <w:t>10</w:t>
      </w:r>
      <w:r>
        <w:fldChar w:fldCharType="end"/>
      </w:r>
      <w:r>
        <w:rPr>
          <w:rFonts w:hint="eastAsia" w:ascii="方正仿宋_GBK" w:hAnsi="宋体" w:eastAsia="方正仿宋_GBK"/>
          <w:szCs w:val="28"/>
        </w:rPr>
        <w:fldChar w:fldCharType="end"/>
      </w:r>
    </w:p>
    <w:p w14:paraId="39EB131E">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_Toc639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8"/>
          <w:highlight w:val="none"/>
        </w:rPr>
        <w:t>一、项目基本概况介绍</w:t>
      </w:r>
      <w:r>
        <w:tab/>
      </w:r>
      <w:r>
        <w:fldChar w:fldCharType="begin"/>
      </w:r>
      <w:r>
        <w:instrText xml:space="preserve"> PAGEREF _Toc639 \h </w:instrText>
      </w:r>
      <w:r>
        <w:fldChar w:fldCharType="separate"/>
      </w:r>
      <w:r>
        <w:t>10</w:t>
      </w:r>
      <w:r>
        <w:fldChar w:fldCharType="end"/>
      </w:r>
      <w:r>
        <w:rPr>
          <w:rFonts w:hint="eastAsia" w:ascii="方正仿宋_GBK" w:hAnsi="宋体" w:eastAsia="方正仿宋_GBK"/>
          <w:szCs w:val="28"/>
        </w:rPr>
        <w:fldChar w:fldCharType="end"/>
      </w:r>
    </w:p>
    <w:p w14:paraId="5C38D052">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_Toc30405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bCs/>
          <w:szCs w:val="28"/>
          <w:highlight w:val="none"/>
        </w:rPr>
        <w:t>二、</w:t>
      </w:r>
      <w:r>
        <w:rPr>
          <w:rFonts w:hint="eastAsia" w:ascii="方正仿宋_GBK" w:hAnsi="方正仿宋_GBK" w:eastAsia="方正仿宋_GBK" w:cs="方正仿宋_GBK"/>
          <w:bCs/>
          <w:szCs w:val="28"/>
          <w:highlight w:val="none"/>
          <w:lang w:eastAsia="zh-CN"/>
        </w:rPr>
        <w:t>服务内容</w:t>
      </w:r>
      <w:r>
        <w:tab/>
      </w:r>
      <w:r>
        <w:fldChar w:fldCharType="begin"/>
      </w:r>
      <w:r>
        <w:instrText xml:space="preserve"> PAGEREF _Toc30405 \h </w:instrText>
      </w:r>
      <w:r>
        <w:fldChar w:fldCharType="separate"/>
      </w:r>
      <w:r>
        <w:t>10</w:t>
      </w:r>
      <w:r>
        <w:fldChar w:fldCharType="end"/>
      </w:r>
      <w:r>
        <w:rPr>
          <w:rFonts w:hint="eastAsia" w:ascii="方正仿宋_GBK" w:hAnsi="宋体" w:eastAsia="方正仿宋_GBK"/>
          <w:szCs w:val="28"/>
        </w:rPr>
        <w:fldChar w:fldCharType="end"/>
      </w:r>
    </w:p>
    <w:p w14:paraId="3EE75E5C">
      <w:pPr>
        <w:pStyle w:val="45"/>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_Toc258 </w:instrText>
      </w:r>
      <w:r>
        <w:rPr>
          <w:rFonts w:hint="eastAsia" w:ascii="方正仿宋_GBK" w:hAnsi="宋体" w:eastAsia="方正仿宋_GBK"/>
          <w:szCs w:val="28"/>
        </w:rPr>
        <w:fldChar w:fldCharType="separate"/>
      </w:r>
      <w:r>
        <w:rPr>
          <w:rFonts w:hint="eastAsia"/>
        </w:rPr>
        <w:t>第</w:t>
      </w:r>
      <w:r>
        <w:rPr>
          <w:rFonts w:hint="eastAsia"/>
          <w:lang w:eastAsia="zh-CN"/>
        </w:rPr>
        <w:t>三</w:t>
      </w:r>
      <w:r>
        <w:rPr>
          <w:rFonts w:hint="eastAsia"/>
        </w:rPr>
        <w:t xml:space="preserve">篇  </w:t>
      </w:r>
      <w:r>
        <w:rPr>
          <w:rFonts w:hint="eastAsia"/>
          <w:lang w:eastAsia="zh-CN"/>
        </w:rPr>
        <w:t>磋商</w:t>
      </w:r>
      <w:r>
        <w:rPr>
          <w:rFonts w:hint="eastAsia"/>
        </w:rPr>
        <w:t>项目商务需求</w:t>
      </w:r>
      <w:r>
        <w:tab/>
      </w:r>
      <w:r>
        <w:fldChar w:fldCharType="begin"/>
      </w:r>
      <w:r>
        <w:instrText xml:space="preserve"> PAGEREF _Toc258 \h </w:instrText>
      </w:r>
      <w:r>
        <w:fldChar w:fldCharType="separate"/>
      </w:r>
      <w:r>
        <w:t>12</w:t>
      </w:r>
      <w:r>
        <w:fldChar w:fldCharType="end"/>
      </w:r>
      <w:r>
        <w:rPr>
          <w:rFonts w:hint="eastAsia" w:ascii="方正仿宋_GBK" w:hAnsi="宋体" w:eastAsia="方正仿宋_GBK"/>
          <w:szCs w:val="28"/>
        </w:rPr>
        <w:fldChar w:fldCharType="end"/>
      </w:r>
    </w:p>
    <w:p w14:paraId="09018869">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_Toc21258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8"/>
        </w:rPr>
        <w:t>一、</w:t>
      </w:r>
      <w:r>
        <w:rPr>
          <w:rFonts w:hint="eastAsia" w:ascii="方正仿宋_GBK" w:hAnsi="方正仿宋_GBK" w:eastAsia="方正仿宋_GBK" w:cs="方正仿宋_GBK"/>
          <w:szCs w:val="28"/>
          <w:lang w:eastAsia="zh-CN"/>
        </w:rPr>
        <w:t>服务</w:t>
      </w:r>
      <w:r>
        <w:rPr>
          <w:rFonts w:hint="eastAsia" w:ascii="方正仿宋_GBK" w:hAnsi="方正仿宋_GBK" w:eastAsia="方正仿宋_GBK" w:cs="方正仿宋_GBK"/>
          <w:szCs w:val="28"/>
        </w:rPr>
        <w:t>期、</w:t>
      </w:r>
      <w:r>
        <w:rPr>
          <w:rFonts w:hint="eastAsia" w:ascii="方正仿宋_GBK" w:hAnsi="方正仿宋_GBK" w:eastAsia="方正仿宋_GBK" w:cs="方正仿宋_GBK"/>
          <w:szCs w:val="28"/>
          <w:lang w:eastAsia="zh-CN"/>
        </w:rPr>
        <w:t>服务</w:t>
      </w:r>
      <w:r>
        <w:rPr>
          <w:rFonts w:hint="eastAsia" w:ascii="方正仿宋_GBK" w:hAnsi="方正仿宋_GBK" w:eastAsia="方正仿宋_GBK" w:cs="方正仿宋_GBK"/>
          <w:szCs w:val="28"/>
        </w:rPr>
        <w:t>地点及验收方式</w:t>
      </w:r>
      <w:r>
        <w:tab/>
      </w:r>
      <w:r>
        <w:fldChar w:fldCharType="begin"/>
      </w:r>
      <w:r>
        <w:instrText xml:space="preserve"> PAGEREF _Toc21258 \h </w:instrText>
      </w:r>
      <w:r>
        <w:fldChar w:fldCharType="separate"/>
      </w:r>
      <w:r>
        <w:t>12</w:t>
      </w:r>
      <w:r>
        <w:fldChar w:fldCharType="end"/>
      </w:r>
      <w:r>
        <w:rPr>
          <w:rFonts w:hint="eastAsia" w:ascii="方正仿宋_GBK" w:hAnsi="宋体" w:eastAsia="方正仿宋_GBK"/>
          <w:szCs w:val="28"/>
        </w:rPr>
        <w:fldChar w:fldCharType="end"/>
      </w:r>
    </w:p>
    <w:p w14:paraId="7882549D">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_Toc22761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8"/>
        </w:rPr>
        <w:t>二、报价要求</w:t>
      </w:r>
      <w:r>
        <w:tab/>
      </w:r>
      <w:r>
        <w:fldChar w:fldCharType="begin"/>
      </w:r>
      <w:r>
        <w:instrText xml:space="preserve"> PAGEREF _Toc22761 \h </w:instrText>
      </w:r>
      <w:r>
        <w:fldChar w:fldCharType="separate"/>
      </w:r>
      <w:r>
        <w:t>12</w:t>
      </w:r>
      <w:r>
        <w:fldChar w:fldCharType="end"/>
      </w:r>
      <w:r>
        <w:rPr>
          <w:rFonts w:hint="eastAsia" w:ascii="方正仿宋_GBK" w:hAnsi="宋体" w:eastAsia="方正仿宋_GBK"/>
          <w:szCs w:val="28"/>
        </w:rPr>
        <w:fldChar w:fldCharType="end"/>
      </w:r>
    </w:p>
    <w:p w14:paraId="5D974AC0">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_Toc10457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8"/>
          <w:highlight w:val="none"/>
          <w:lang w:val="en-US" w:eastAsia="zh-CN"/>
        </w:rPr>
        <w:t>三</w:t>
      </w:r>
      <w:r>
        <w:rPr>
          <w:rFonts w:hint="eastAsia" w:ascii="方正仿宋_GBK" w:hAnsi="方正仿宋_GBK" w:eastAsia="方正仿宋_GBK" w:cs="方正仿宋_GBK"/>
          <w:szCs w:val="28"/>
          <w:highlight w:val="none"/>
        </w:rPr>
        <w:t>、付款方式</w:t>
      </w:r>
      <w:r>
        <w:tab/>
      </w:r>
      <w:r>
        <w:fldChar w:fldCharType="begin"/>
      </w:r>
      <w:r>
        <w:instrText xml:space="preserve"> PAGEREF _Toc10457 \h </w:instrText>
      </w:r>
      <w:r>
        <w:fldChar w:fldCharType="separate"/>
      </w:r>
      <w:r>
        <w:t>13</w:t>
      </w:r>
      <w:r>
        <w:fldChar w:fldCharType="end"/>
      </w:r>
      <w:r>
        <w:rPr>
          <w:rFonts w:hint="eastAsia" w:ascii="方正仿宋_GBK" w:hAnsi="宋体" w:eastAsia="方正仿宋_GBK"/>
          <w:szCs w:val="28"/>
        </w:rPr>
        <w:fldChar w:fldCharType="end"/>
      </w:r>
    </w:p>
    <w:p w14:paraId="09FB62C9">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_Toc21524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8"/>
          <w:highlight w:val="none"/>
          <w:lang w:val="en-US" w:eastAsia="zh-CN"/>
        </w:rPr>
        <w:t>四</w:t>
      </w:r>
      <w:r>
        <w:rPr>
          <w:rFonts w:hint="eastAsia" w:ascii="方正仿宋_GBK" w:hAnsi="方正仿宋_GBK" w:eastAsia="方正仿宋_GBK" w:cs="方正仿宋_GBK"/>
          <w:szCs w:val="28"/>
          <w:highlight w:val="none"/>
        </w:rPr>
        <w:t>、</w:t>
      </w:r>
      <w:r>
        <w:rPr>
          <w:rFonts w:hint="eastAsia" w:ascii="方正仿宋_GBK" w:hAnsi="方正仿宋_GBK" w:eastAsia="方正仿宋_GBK" w:cs="方正仿宋_GBK"/>
          <w:szCs w:val="28"/>
        </w:rPr>
        <w:t>知识产权</w:t>
      </w:r>
      <w:r>
        <w:tab/>
      </w:r>
      <w:r>
        <w:fldChar w:fldCharType="begin"/>
      </w:r>
      <w:r>
        <w:instrText xml:space="preserve"> PAGEREF _Toc21524 \h </w:instrText>
      </w:r>
      <w:r>
        <w:fldChar w:fldCharType="separate"/>
      </w:r>
      <w:r>
        <w:t>13</w:t>
      </w:r>
      <w:r>
        <w:fldChar w:fldCharType="end"/>
      </w:r>
      <w:r>
        <w:rPr>
          <w:rFonts w:hint="eastAsia" w:ascii="方正仿宋_GBK" w:hAnsi="宋体" w:eastAsia="方正仿宋_GBK"/>
          <w:szCs w:val="28"/>
        </w:rPr>
        <w:fldChar w:fldCharType="end"/>
      </w:r>
    </w:p>
    <w:p w14:paraId="663BEACE">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_Toc559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8"/>
          <w:highlight w:val="none"/>
          <w:lang w:val="en-US" w:eastAsia="zh-CN"/>
        </w:rPr>
        <w:t>五</w:t>
      </w:r>
      <w:r>
        <w:rPr>
          <w:rFonts w:hint="eastAsia" w:ascii="方正仿宋_GBK" w:hAnsi="方正仿宋_GBK" w:eastAsia="方正仿宋_GBK" w:cs="方正仿宋_GBK"/>
          <w:szCs w:val="28"/>
          <w:highlight w:val="none"/>
        </w:rPr>
        <w:t>、</w:t>
      </w:r>
      <w:r>
        <w:rPr>
          <w:rFonts w:hint="eastAsia" w:ascii="方正仿宋_GBK" w:hAnsi="方正仿宋_GBK" w:eastAsia="方正仿宋_GBK" w:cs="方正仿宋_GBK"/>
          <w:szCs w:val="28"/>
        </w:rPr>
        <w:t>培训</w:t>
      </w:r>
      <w:r>
        <w:tab/>
      </w:r>
      <w:r>
        <w:fldChar w:fldCharType="begin"/>
      </w:r>
      <w:r>
        <w:instrText xml:space="preserve"> PAGEREF _Toc559 \h </w:instrText>
      </w:r>
      <w:r>
        <w:fldChar w:fldCharType="separate"/>
      </w:r>
      <w:r>
        <w:t>13</w:t>
      </w:r>
      <w:r>
        <w:fldChar w:fldCharType="end"/>
      </w:r>
      <w:r>
        <w:rPr>
          <w:rFonts w:hint="eastAsia" w:ascii="方正仿宋_GBK" w:hAnsi="宋体" w:eastAsia="方正仿宋_GBK"/>
          <w:szCs w:val="28"/>
        </w:rPr>
        <w:fldChar w:fldCharType="end"/>
      </w:r>
    </w:p>
    <w:p w14:paraId="7741E82C">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_Toc9638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szCs w:val="28"/>
          <w:highlight w:val="none"/>
          <w:lang w:val="en-US" w:eastAsia="zh-CN"/>
        </w:rPr>
        <w:t>六</w:t>
      </w:r>
      <w:r>
        <w:rPr>
          <w:rFonts w:hint="eastAsia" w:ascii="方正仿宋_GBK" w:hAnsi="方正仿宋_GBK" w:eastAsia="方正仿宋_GBK" w:cs="方正仿宋_GBK"/>
          <w:szCs w:val="28"/>
          <w:highlight w:val="none"/>
        </w:rPr>
        <w:t>、</w:t>
      </w:r>
      <w:r>
        <w:rPr>
          <w:rFonts w:hint="eastAsia" w:ascii="方正仿宋_GBK" w:hAnsi="方正仿宋_GBK" w:eastAsia="方正仿宋_GBK" w:cs="方正仿宋_GBK"/>
          <w:szCs w:val="28"/>
        </w:rPr>
        <w:t>其他商务要求内容</w:t>
      </w:r>
      <w:r>
        <w:tab/>
      </w:r>
      <w:r>
        <w:fldChar w:fldCharType="begin"/>
      </w:r>
      <w:r>
        <w:instrText xml:space="preserve"> PAGEREF _Toc9638 \h </w:instrText>
      </w:r>
      <w:r>
        <w:fldChar w:fldCharType="separate"/>
      </w:r>
      <w:r>
        <w:t>14</w:t>
      </w:r>
      <w:r>
        <w:fldChar w:fldCharType="end"/>
      </w:r>
      <w:r>
        <w:rPr>
          <w:rFonts w:hint="eastAsia" w:ascii="方正仿宋_GBK" w:hAnsi="宋体" w:eastAsia="方正仿宋_GBK"/>
          <w:szCs w:val="28"/>
        </w:rPr>
        <w:fldChar w:fldCharType="end"/>
      </w:r>
    </w:p>
    <w:p w14:paraId="6468EFEC">
      <w:pPr>
        <w:pStyle w:val="45"/>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_Toc14938 </w:instrText>
      </w:r>
      <w:r>
        <w:rPr>
          <w:rFonts w:hint="eastAsia" w:ascii="方正仿宋_GBK" w:hAnsi="宋体" w:eastAsia="方正仿宋_GBK"/>
          <w:szCs w:val="28"/>
        </w:rPr>
        <w:fldChar w:fldCharType="separate"/>
      </w:r>
      <w:r>
        <w:rPr>
          <w:rFonts w:hint="eastAsia" w:ascii="黑体" w:hAnsi="黑体" w:eastAsia="黑体" w:cs="黑体"/>
          <w:szCs w:val="32"/>
        </w:rPr>
        <w:t>第四篇  磋商程序及方法、评审标准、无效响应和采购终止</w:t>
      </w:r>
      <w:r>
        <w:tab/>
      </w:r>
      <w:r>
        <w:fldChar w:fldCharType="begin"/>
      </w:r>
      <w:r>
        <w:instrText xml:space="preserve"> PAGEREF _Toc14938 \h </w:instrText>
      </w:r>
      <w:r>
        <w:fldChar w:fldCharType="separate"/>
      </w:r>
      <w:r>
        <w:t>15</w:t>
      </w:r>
      <w:r>
        <w:fldChar w:fldCharType="end"/>
      </w:r>
      <w:r>
        <w:rPr>
          <w:rFonts w:hint="eastAsia" w:ascii="方正仿宋_GBK" w:hAnsi="宋体" w:eastAsia="方正仿宋_GBK"/>
          <w:szCs w:val="28"/>
        </w:rPr>
        <w:fldChar w:fldCharType="end"/>
      </w:r>
    </w:p>
    <w:p w14:paraId="58AAC554">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_Toc9632 </w:instrText>
      </w:r>
      <w:r>
        <w:rPr>
          <w:rFonts w:hint="eastAsia" w:ascii="方正仿宋_GBK" w:hAnsi="宋体" w:eastAsia="方正仿宋_GBK"/>
          <w:szCs w:val="28"/>
        </w:rPr>
        <w:fldChar w:fldCharType="separate"/>
      </w:r>
      <w:r>
        <w:rPr>
          <w:rFonts w:hint="eastAsia" w:ascii="方正仿宋_GBK" w:hAnsi="宋体" w:eastAsia="方正仿宋_GBK"/>
          <w:bCs/>
          <w:szCs w:val="28"/>
        </w:rPr>
        <w:t>一、磋商程序及方法</w:t>
      </w:r>
      <w:r>
        <w:tab/>
      </w:r>
      <w:r>
        <w:fldChar w:fldCharType="begin"/>
      </w:r>
      <w:r>
        <w:instrText xml:space="preserve"> PAGEREF _Toc9632 \h </w:instrText>
      </w:r>
      <w:r>
        <w:fldChar w:fldCharType="separate"/>
      </w:r>
      <w:r>
        <w:t>15</w:t>
      </w:r>
      <w:r>
        <w:fldChar w:fldCharType="end"/>
      </w:r>
      <w:r>
        <w:rPr>
          <w:rFonts w:hint="eastAsia" w:ascii="方正仿宋_GBK" w:hAnsi="宋体" w:eastAsia="方正仿宋_GBK"/>
          <w:szCs w:val="28"/>
        </w:rPr>
        <w:fldChar w:fldCharType="end"/>
      </w:r>
    </w:p>
    <w:p w14:paraId="3D17276D">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_Toc13208 </w:instrText>
      </w:r>
      <w:r>
        <w:rPr>
          <w:rFonts w:hint="eastAsia" w:ascii="方正仿宋_GBK" w:hAnsi="宋体" w:eastAsia="方正仿宋_GBK"/>
          <w:szCs w:val="28"/>
        </w:rPr>
        <w:fldChar w:fldCharType="separate"/>
      </w:r>
      <w:r>
        <w:rPr>
          <w:rFonts w:hint="eastAsia" w:ascii="方正仿宋_GBK" w:eastAsia="方正仿宋_GBK"/>
          <w:szCs w:val="24"/>
          <w:highlight w:val="none"/>
          <w:lang w:eastAsia="zh-CN"/>
        </w:rPr>
        <w:t>二、评审标准</w:t>
      </w:r>
      <w:r>
        <w:tab/>
      </w:r>
      <w:r>
        <w:fldChar w:fldCharType="begin"/>
      </w:r>
      <w:r>
        <w:instrText xml:space="preserve"> PAGEREF _Toc13208 \h </w:instrText>
      </w:r>
      <w:r>
        <w:fldChar w:fldCharType="separate"/>
      </w:r>
      <w:r>
        <w:t>17</w:t>
      </w:r>
      <w:r>
        <w:fldChar w:fldCharType="end"/>
      </w:r>
      <w:r>
        <w:rPr>
          <w:rFonts w:hint="eastAsia" w:ascii="方正仿宋_GBK" w:hAnsi="宋体" w:eastAsia="方正仿宋_GBK"/>
          <w:szCs w:val="28"/>
        </w:rPr>
        <w:fldChar w:fldCharType="end"/>
      </w:r>
    </w:p>
    <w:p w14:paraId="01B52751">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_Toc4785 </w:instrText>
      </w:r>
      <w:r>
        <w:rPr>
          <w:rFonts w:hint="eastAsia" w:ascii="方正仿宋_GBK" w:hAnsi="宋体" w:eastAsia="方正仿宋_GBK"/>
          <w:szCs w:val="28"/>
        </w:rPr>
        <w:fldChar w:fldCharType="separate"/>
      </w:r>
      <w:r>
        <w:rPr>
          <w:rFonts w:hint="eastAsia" w:ascii="方正仿宋_GBK" w:eastAsia="方正仿宋_GBK"/>
          <w:szCs w:val="24"/>
          <w:highlight w:val="none"/>
        </w:rPr>
        <w:t>三、无效响应</w:t>
      </w:r>
      <w:r>
        <w:tab/>
      </w:r>
      <w:r>
        <w:fldChar w:fldCharType="begin"/>
      </w:r>
      <w:r>
        <w:instrText xml:space="preserve"> PAGEREF _Toc4785 \h </w:instrText>
      </w:r>
      <w:r>
        <w:fldChar w:fldCharType="separate"/>
      </w:r>
      <w:r>
        <w:t>18</w:t>
      </w:r>
      <w:r>
        <w:fldChar w:fldCharType="end"/>
      </w:r>
      <w:r>
        <w:rPr>
          <w:rFonts w:hint="eastAsia" w:ascii="方正仿宋_GBK" w:hAnsi="宋体" w:eastAsia="方正仿宋_GBK"/>
          <w:szCs w:val="28"/>
        </w:rPr>
        <w:fldChar w:fldCharType="end"/>
      </w:r>
    </w:p>
    <w:p w14:paraId="248A98F2">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_Toc19716 </w:instrText>
      </w:r>
      <w:r>
        <w:rPr>
          <w:rFonts w:hint="eastAsia" w:ascii="方正仿宋_GBK" w:hAnsi="宋体" w:eastAsia="方正仿宋_GBK"/>
          <w:szCs w:val="28"/>
        </w:rPr>
        <w:fldChar w:fldCharType="separate"/>
      </w:r>
      <w:r>
        <w:rPr>
          <w:rFonts w:hint="eastAsia" w:ascii="方正仿宋_GBK" w:eastAsia="方正仿宋_GBK"/>
          <w:szCs w:val="24"/>
        </w:rPr>
        <w:t>四、采购终止</w:t>
      </w:r>
      <w:r>
        <w:tab/>
      </w:r>
      <w:r>
        <w:fldChar w:fldCharType="begin"/>
      </w:r>
      <w:r>
        <w:instrText xml:space="preserve"> PAGEREF _Toc19716 \h </w:instrText>
      </w:r>
      <w:r>
        <w:fldChar w:fldCharType="separate"/>
      </w:r>
      <w:r>
        <w:t>19</w:t>
      </w:r>
      <w:r>
        <w:fldChar w:fldCharType="end"/>
      </w:r>
      <w:r>
        <w:rPr>
          <w:rFonts w:hint="eastAsia" w:ascii="方正仿宋_GBK" w:hAnsi="宋体" w:eastAsia="方正仿宋_GBK"/>
          <w:szCs w:val="28"/>
        </w:rPr>
        <w:fldChar w:fldCharType="end"/>
      </w:r>
    </w:p>
    <w:p w14:paraId="2ACD6A41">
      <w:pPr>
        <w:pStyle w:val="45"/>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_Toc30844 </w:instrText>
      </w:r>
      <w:r>
        <w:rPr>
          <w:rFonts w:hint="eastAsia" w:ascii="方正仿宋_GBK" w:hAnsi="宋体" w:eastAsia="方正仿宋_GBK"/>
          <w:szCs w:val="28"/>
        </w:rPr>
        <w:fldChar w:fldCharType="separate"/>
      </w:r>
      <w:r>
        <w:rPr>
          <w:rFonts w:hint="eastAsia" w:ascii="黑体" w:hAnsi="黑体" w:eastAsia="黑体" w:cs="黑体"/>
          <w:szCs w:val="32"/>
        </w:rPr>
        <w:t>第五篇  供应商须知</w:t>
      </w:r>
      <w:r>
        <w:tab/>
      </w:r>
      <w:r>
        <w:fldChar w:fldCharType="begin"/>
      </w:r>
      <w:r>
        <w:instrText xml:space="preserve"> PAGEREF _Toc30844 \h </w:instrText>
      </w:r>
      <w:r>
        <w:fldChar w:fldCharType="separate"/>
      </w:r>
      <w:r>
        <w:t>20</w:t>
      </w:r>
      <w:r>
        <w:fldChar w:fldCharType="end"/>
      </w:r>
      <w:r>
        <w:rPr>
          <w:rFonts w:hint="eastAsia" w:ascii="方正仿宋_GBK" w:hAnsi="宋体" w:eastAsia="方正仿宋_GBK"/>
          <w:szCs w:val="28"/>
        </w:rPr>
        <w:fldChar w:fldCharType="end"/>
      </w:r>
    </w:p>
    <w:p w14:paraId="7EFD5119">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_Toc4592 </w:instrText>
      </w:r>
      <w:r>
        <w:rPr>
          <w:rFonts w:hint="eastAsia" w:ascii="方正仿宋_GBK" w:hAnsi="宋体" w:eastAsia="方正仿宋_GBK"/>
          <w:szCs w:val="28"/>
        </w:rPr>
        <w:fldChar w:fldCharType="separate"/>
      </w:r>
      <w:r>
        <w:rPr>
          <w:rFonts w:hint="eastAsia" w:ascii="方正仿宋_GBK" w:eastAsia="方正仿宋_GBK"/>
          <w:szCs w:val="24"/>
        </w:rPr>
        <w:t>一、磋商费用</w:t>
      </w:r>
      <w:r>
        <w:tab/>
      </w:r>
      <w:r>
        <w:fldChar w:fldCharType="begin"/>
      </w:r>
      <w:r>
        <w:instrText xml:space="preserve"> PAGEREF _Toc4592 \h </w:instrText>
      </w:r>
      <w:r>
        <w:fldChar w:fldCharType="separate"/>
      </w:r>
      <w:r>
        <w:t>20</w:t>
      </w:r>
      <w:r>
        <w:fldChar w:fldCharType="end"/>
      </w:r>
      <w:r>
        <w:rPr>
          <w:rFonts w:hint="eastAsia" w:ascii="方正仿宋_GBK" w:hAnsi="宋体" w:eastAsia="方正仿宋_GBK"/>
          <w:szCs w:val="28"/>
        </w:rPr>
        <w:fldChar w:fldCharType="end"/>
      </w:r>
    </w:p>
    <w:p w14:paraId="7EBBEC08">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_Toc12397 </w:instrText>
      </w:r>
      <w:r>
        <w:rPr>
          <w:rFonts w:hint="eastAsia" w:ascii="方正仿宋_GBK" w:hAnsi="宋体" w:eastAsia="方正仿宋_GBK"/>
          <w:szCs w:val="28"/>
        </w:rPr>
        <w:fldChar w:fldCharType="separate"/>
      </w:r>
      <w:r>
        <w:rPr>
          <w:rFonts w:hint="eastAsia" w:ascii="方正仿宋_GBK" w:eastAsia="方正仿宋_GBK"/>
          <w:szCs w:val="24"/>
        </w:rPr>
        <w:t>二、竞争性磋商文件</w:t>
      </w:r>
      <w:r>
        <w:tab/>
      </w:r>
      <w:r>
        <w:fldChar w:fldCharType="begin"/>
      </w:r>
      <w:r>
        <w:instrText xml:space="preserve"> PAGEREF _Toc12397 \h </w:instrText>
      </w:r>
      <w:r>
        <w:fldChar w:fldCharType="separate"/>
      </w:r>
      <w:r>
        <w:t>20</w:t>
      </w:r>
      <w:r>
        <w:fldChar w:fldCharType="end"/>
      </w:r>
      <w:r>
        <w:rPr>
          <w:rFonts w:hint="eastAsia" w:ascii="方正仿宋_GBK" w:hAnsi="宋体" w:eastAsia="方正仿宋_GBK"/>
          <w:szCs w:val="28"/>
        </w:rPr>
        <w:fldChar w:fldCharType="end"/>
      </w:r>
    </w:p>
    <w:p w14:paraId="42792F3A">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_Toc6426 </w:instrText>
      </w:r>
      <w:r>
        <w:rPr>
          <w:rFonts w:hint="eastAsia" w:ascii="方正仿宋_GBK" w:hAnsi="宋体" w:eastAsia="方正仿宋_GBK"/>
          <w:szCs w:val="28"/>
        </w:rPr>
        <w:fldChar w:fldCharType="separate"/>
      </w:r>
      <w:r>
        <w:rPr>
          <w:rFonts w:hint="eastAsia" w:ascii="方正仿宋_GBK" w:eastAsia="方正仿宋_GBK"/>
          <w:szCs w:val="24"/>
        </w:rPr>
        <w:t>三、磋商要求</w:t>
      </w:r>
      <w:r>
        <w:tab/>
      </w:r>
      <w:r>
        <w:fldChar w:fldCharType="begin"/>
      </w:r>
      <w:r>
        <w:instrText xml:space="preserve"> PAGEREF _Toc6426 \h </w:instrText>
      </w:r>
      <w:r>
        <w:fldChar w:fldCharType="separate"/>
      </w:r>
      <w:r>
        <w:t>20</w:t>
      </w:r>
      <w:r>
        <w:fldChar w:fldCharType="end"/>
      </w:r>
      <w:r>
        <w:rPr>
          <w:rFonts w:hint="eastAsia" w:ascii="方正仿宋_GBK" w:hAnsi="宋体" w:eastAsia="方正仿宋_GBK"/>
          <w:szCs w:val="28"/>
        </w:rPr>
        <w:fldChar w:fldCharType="end"/>
      </w:r>
    </w:p>
    <w:p w14:paraId="3CBA4ABD">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_Toc17559 </w:instrText>
      </w:r>
      <w:r>
        <w:rPr>
          <w:rFonts w:hint="eastAsia" w:ascii="方正仿宋_GBK" w:hAnsi="宋体" w:eastAsia="方正仿宋_GBK"/>
          <w:szCs w:val="28"/>
        </w:rPr>
        <w:fldChar w:fldCharType="separate"/>
      </w:r>
      <w:r>
        <w:rPr>
          <w:rFonts w:hint="eastAsia" w:ascii="方正仿宋_GBK" w:eastAsia="方正仿宋_GBK"/>
          <w:szCs w:val="24"/>
        </w:rPr>
        <w:t>四、成交供应商的确认和变更</w:t>
      </w:r>
      <w:r>
        <w:tab/>
      </w:r>
      <w:r>
        <w:fldChar w:fldCharType="begin"/>
      </w:r>
      <w:r>
        <w:instrText xml:space="preserve"> PAGEREF _Toc17559 \h </w:instrText>
      </w:r>
      <w:r>
        <w:fldChar w:fldCharType="separate"/>
      </w:r>
      <w:r>
        <w:t>21</w:t>
      </w:r>
      <w:r>
        <w:fldChar w:fldCharType="end"/>
      </w:r>
      <w:r>
        <w:rPr>
          <w:rFonts w:hint="eastAsia" w:ascii="方正仿宋_GBK" w:hAnsi="宋体" w:eastAsia="方正仿宋_GBK"/>
          <w:szCs w:val="28"/>
        </w:rPr>
        <w:fldChar w:fldCharType="end"/>
      </w:r>
    </w:p>
    <w:p w14:paraId="0CBA9A32">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_Toc15297 </w:instrText>
      </w:r>
      <w:r>
        <w:rPr>
          <w:rFonts w:hint="eastAsia" w:ascii="方正仿宋_GBK" w:hAnsi="宋体" w:eastAsia="方正仿宋_GBK"/>
          <w:szCs w:val="28"/>
        </w:rPr>
        <w:fldChar w:fldCharType="separate"/>
      </w:r>
      <w:r>
        <w:rPr>
          <w:rFonts w:hint="eastAsia" w:ascii="方正仿宋_GBK" w:eastAsia="方正仿宋_GBK"/>
          <w:szCs w:val="24"/>
        </w:rPr>
        <w:t>五、成交通知</w:t>
      </w:r>
      <w:r>
        <w:tab/>
      </w:r>
      <w:r>
        <w:fldChar w:fldCharType="begin"/>
      </w:r>
      <w:r>
        <w:instrText xml:space="preserve"> PAGEREF _Toc15297 \h </w:instrText>
      </w:r>
      <w:r>
        <w:fldChar w:fldCharType="separate"/>
      </w:r>
      <w:r>
        <w:t>22</w:t>
      </w:r>
      <w:r>
        <w:fldChar w:fldCharType="end"/>
      </w:r>
      <w:r>
        <w:rPr>
          <w:rFonts w:hint="eastAsia" w:ascii="方正仿宋_GBK" w:hAnsi="宋体" w:eastAsia="方正仿宋_GBK"/>
          <w:szCs w:val="28"/>
        </w:rPr>
        <w:fldChar w:fldCharType="end"/>
      </w:r>
    </w:p>
    <w:p w14:paraId="7C5C3465">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_Toc10960 </w:instrText>
      </w:r>
      <w:r>
        <w:rPr>
          <w:rFonts w:hint="eastAsia" w:ascii="方正仿宋_GBK" w:hAnsi="宋体" w:eastAsia="方正仿宋_GBK"/>
          <w:szCs w:val="28"/>
        </w:rPr>
        <w:fldChar w:fldCharType="separate"/>
      </w:r>
      <w:r>
        <w:rPr>
          <w:rFonts w:hint="eastAsia" w:ascii="方正仿宋_GBK" w:eastAsia="方正仿宋_GBK"/>
          <w:szCs w:val="24"/>
        </w:rPr>
        <w:t>六、关于质疑和投诉</w:t>
      </w:r>
      <w:r>
        <w:tab/>
      </w:r>
      <w:r>
        <w:fldChar w:fldCharType="begin"/>
      </w:r>
      <w:r>
        <w:instrText xml:space="preserve"> PAGEREF _Toc10960 \h </w:instrText>
      </w:r>
      <w:r>
        <w:fldChar w:fldCharType="separate"/>
      </w:r>
      <w:r>
        <w:t>22</w:t>
      </w:r>
      <w:r>
        <w:fldChar w:fldCharType="end"/>
      </w:r>
      <w:r>
        <w:rPr>
          <w:rFonts w:hint="eastAsia" w:ascii="方正仿宋_GBK" w:hAnsi="宋体" w:eastAsia="方正仿宋_GBK"/>
          <w:szCs w:val="28"/>
        </w:rPr>
        <w:fldChar w:fldCharType="end"/>
      </w:r>
    </w:p>
    <w:p w14:paraId="52480287">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_Toc23474 </w:instrText>
      </w:r>
      <w:r>
        <w:rPr>
          <w:rFonts w:hint="eastAsia" w:ascii="方正仿宋_GBK" w:hAnsi="宋体" w:eastAsia="方正仿宋_GBK"/>
          <w:szCs w:val="28"/>
        </w:rPr>
        <w:fldChar w:fldCharType="separate"/>
      </w:r>
      <w:r>
        <w:rPr>
          <w:rFonts w:hint="eastAsia" w:ascii="方正仿宋_GBK" w:eastAsia="方正仿宋_GBK"/>
          <w:szCs w:val="24"/>
        </w:rPr>
        <w:t>七、签订合同</w:t>
      </w:r>
      <w:r>
        <w:tab/>
      </w:r>
      <w:r>
        <w:fldChar w:fldCharType="begin"/>
      </w:r>
      <w:r>
        <w:instrText xml:space="preserve"> PAGEREF _Toc23474 \h </w:instrText>
      </w:r>
      <w:r>
        <w:fldChar w:fldCharType="separate"/>
      </w:r>
      <w:r>
        <w:t>23</w:t>
      </w:r>
      <w:r>
        <w:fldChar w:fldCharType="end"/>
      </w:r>
      <w:r>
        <w:rPr>
          <w:rFonts w:hint="eastAsia" w:ascii="方正仿宋_GBK" w:hAnsi="宋体" w:eastAsia="方正仿宋_GBK"/>
          <w:szCs w:val="28"/>
        </w:rPr>
        <w:fldChar w:fldCharType="end"/>
      </w:r>
    </w:p>
    <w:p w14:paraId="5447B831">
      <w:pPr>
        <w:pStyle w:val="45"/>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_Toc7120 </w:instrText>
      </w:r>
      <w:r>
        <w:rPr>
          <w:rFonts w:hint="eastAsia" w:ascii="方正仿宋_GBK" w:hAnsi="宋体" w:eastAsia="方正仿宋_GBK"/>
          <w:szCs w:val="28"/>
        </w:rPr>
        <w:fldChar w:fldCharType="separate"/>
      </w:r>
      <w:r>
        <w:rPr>
          <w:rFonts w:hint="eastAsia" w:ascii="黑体" w:hAnsi="黑体"/>
          <w:szCs w:val="32"/>
        </w:rPr>
        <w:t>第</w:t>
      </w:r>
      <w:r>
        <w:rPr>
          <w:rFonts w:hint="eastAsia" w:ascii="黑体" w:hAnsi="黑体"/>
          <w:szCs w:val="32"/>
          <w:lang w:eastAsia="zh-CN"/>
        </w:rPr>
        <w:t>六</w:t>
      </w:r>
      <w:r>
        <w:rPr>
          <w:rFonts w:hint="eastAsia" w:ascii="黑体" w:hAnsi="黑体"/>
          <w:szCs w:val="32"/>
        </w:rPr>
        <w:t>篇  合同草案条款</w:t>
      </w:r>
      <w:r>
        <w:tab/>
      </w:r>
      <w:r>
        <w:fldChar w:fldCharType="begin"/>
      </w:r>
      <w:r>
        <w:instrText xml:space="preserve"> PAGEREF _Toc7120 \h </w:instrText>
      </w:r>
      <w:r>
        <w:fldChar w:fldCharType="separate"/>
      </w:r>
      <w:r>
        <w:t>24</w:t>
      </w:r>
      <w:r>
        <w:fldChar w:fldCharType="end"/>
      </w:r>
      <w:r>
        <w:rPr>
          <w:rFonts w:hint="eastAsia" w:ascii="方正仿宋_GBK" w:hAnsi="宋体" w:eastAsia="方正仿宋_GBK"/>
          <w:szCs w:val="28"/>
        </w:rPr>
        <w:fldChar w:fldCharType="end"/>
      </w:r>
    </w:p>
    <w:p w14:paraId="10611E52">
      <w:pPr>
        <w:pStyle w:val="45"/>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_Toc15447 </w:instrText>
      </w:r>
      <w:r>
        <w:rPr>
          <w:rFonts w:hint="eastAsia" w:ascii="方正仿宋_GBK" w:hAnsi="宋体" w:eastAsia="方正仿宋_GBK"/>
          <w:szCs w:val="28"/>
        </w:rPr>
        <w:fldChar w:fldCharType="separate"/>
      </w:r>
      <w:r>
        <w:rPr>
          <w:rFonts w:hint="eastAsia" w:ascii="黑体" w:hAnsi="黑体"/>
          <w:szCs w:val="32"/>
        </w:rPr>
        <w:t>第</w:t>
      </w:r>
      <w:r>
        <w:rPr>
          <w:rFonts w:hint="eastAsia" w:ascii="黑体" w:hAnsi="黑体"/>
          <w:szCs w:val="32"/>
          <w:lang w:eastAsia="zh-CN"/>
        </w:rPr>
        <w:t>七</w:t>
      </w:r>
      <w:r>
        <w:rPr>
          <w:rFonts w:hint="eastAsia" w:ascii="黑体" w:hAnsi="黑体"/>
          <w:szCs w:val="32"/>
        </w:rPr>
        <w:t>篇  响应文件格式要求</w:t>
      </w:r>
      <w:r>
        <w:tab/>
      </w:r>
      <w:r>
        <w:fldChar w:fldCharType="begin"/>
      </w:r>
      <w:r>
        <w:instrText xml:space="preserve"> PAGEREF _Toc15447 \h </w:instrText>
      </w:r>
      <w:r>
        <w:fldChar w:fldCharType="separate"/>
      </w:r>
      <w:r>
        <w:t>33</w:t>
      </w:r>
      <w:r>
        <w:fldChar w:fldCharType="end"/>
      </w:r>
      <w:r>
        <w:rPr>
          <w:rFonts w:hint="eastAsia" w:ascii="方正仿宋_GBK" w:hAnsi="宋体" w:eastAsia="方正仿宋_GBK"/>
          <w:szCs w:val="28"/>
        </w:rPr>
        <w:fldChar w:fldCharType="end"/>
      </w:r>
    </w:p>
    <w:p w14:paraId="56DE61C0">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_Toc27789 </w:instrText>
      </w:r>
      <w:r>
        <w:rPr>
          <w:rFonts w:hint="eastAsia" w:ascii="方正仿宋_GBK" w:hAnsi="宋体" w:eastAsia="方正仿宋_GBK"/>
          <w:szCs w:val="28"/>
        </w:rPr>
        <w:fldChar w:fldCharType="separate"/>
      </w:r>
      <w:r>
        <w:rPr>
          <w:rFonts w:hint="eastAsia" w:ascii="方正仿宋_GBK" w:hAnsi="宋体" w:eastAsia="方正仿宋_GBK"/>
          <w:szCs w:val="28"/>
        </w:rPr>
        <w:t>一、经济部分</w:t>
      </w:r>
      <w:r>
        <w:tab/>
      </w:r>
      <w:r>
        <w:fldChar w:fldCharType="begin"/>
      </w:r>
      <w:r>
        <w:instrText xml:space="preserve"> PAGEREF _Toc27789 \h </w:instrText>
      </w:r>
      <w:r>
        <w:fldChar w:fldCharType="separate"/>
      </w:r>
      <w:r>
        <w:t>34</w:t>
      </w:r>
      <w:r>
        <w:fldChar w:fldCharType="end"/>
      </w:r>
      <w:r>
        <w:rPr>
          <w:rFonts w:hint="eastAsia" w:ascii="方正仿宋_GBK" w:hAnsi="宋体" w:eastAsia="方正仿宋_GBK"/>
          <w:szCs w:val="28"/>
        </w:rPr>
        <w:fldChar w:fldCharType="end"/>
      </w:r>
    </w:p>
    <w:p w14:paraId="50FC5B7C">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_Toc18751 </w:instrText>
      </w:r>
      <w:r>
        <w:rPr>
          <w:rFonts w:hint="eastAsia" w:ascii="方正仿宋_GBK" w:hAnsi="宋体" w:eastAsia="方正仿宋_GBK"/>
          <w:szCs w:val="28"/>
        </w:rPr>
        <w:fldChar w:fldCharType="separate"/>
      </w:r>
      <w:r>
        <w:rPr>
          <w:rFonts w:hint="eastAsia" w:ascii="方正仿宋_GBK" w:hAnsi="宋体" w:eastAsia="方正仿宋_GBK"/>
          <w:szCs w:val="28"/>
        </w:rPr>
        <w:t>二、</w:t>
      </w:r>
      <w:r>
        <w:rPr>
          <w:rFonts w:hint="eastAsia" w:ascii="方正仿宋_GBK" w:hAnsi="宋体" w:eastAsia="方正仿宋_GBK"/>
          <w:szCs w:val="28"/>
          <w:lang w:eastAsia="zh-CN"/>
        </w:rPr>
        <w:t>服务</w:t>
      </w:r>
      <w:r>
        <w:rPr>
          <w:rFonts w:hint="eastAsia" w:ascii="方正仿宋_GBK" w:hAnsi="宋体" w:eastAsia="方正仿宋_GBK"/>
          <w:szCs w:val="28"/>
        </w:rPr>
        <w:t>部分</w:t>
      </w:r>
      <w:r>
        <w:tab/>
      </w:r>
      <w:r>
        <w:fldChar w:fldCharType="begin"/>
      </w:r>
      <w:r>
        <w:instrText xml:space="preserve"> PAGEREF _Toc18751 \h </w:instrText>
      </w:r>
      <w:r>
        <w:fldChar w:fldCharType="separate"/>
      </w:r>
      <w:r>
        <w:t>36</w:t>
      </w:r>
      <w:r>
        <w:fldChar w:fldCharType="end"/>
      </w:r>
      <w:r>
        <w:rPr>
          <w:rFonts w:hint="eastAsia" w:ascii="方正仿宋_GBK" w:hAnsi="宋体" w:eastAsia="方正仿宋_GBK"/>
          <w:szCs w:val="28"/>
        </w:rPr>
        <w:fldChar w:fldCharType="end"/>
      </w:r>
    </w:p>
    <w:p w14:paraId="1C7D9C71">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_Toc17178 </w:instrText>
      </w:r>
      <w:r>
        <w:rPr>
          <w:rFonts w:hint="eastAsia" w:ascii="方正仿宋_GBK" w:hAnsi="宋体" w:eastAsia="方正仿宋_GBK"/>
          <w:szCs w:val="28"/>
        </w:rPr>
        <w:fldChar w:fldCharType="separate"/>
      </w:r>
      <w:r>
        <w:rPr>
          <w:rFonts w:hint="eastAsia" w:ascii="方正仿宋_GBK" w:hAnsi="宋体" w:eastAsia="方正仿宋_GBK"/>
          <w:szCs w:val="28"/>
        </w:rPr>
        <w:t>三、商务部分</w:t>
      </w:r>
      <w:r>
        <w:tab/>
      </w:r>
      <w:r>
        <w:fldChar w:fldCharType="begin"/>
      </w:r>
      <w:r>
        <w:instrText xml:space="preserve"> PAGEREF _Toc17178 \h </w:instrText>
      </w:r>
      <w:r>
        <w:fldChar w:fldCharType="separate"/>
      </w:r>
      <w:r>
        <w:t>38</w:t>
      </w:r>
      <w:r>
        <w:fldChar w:fldCharType="end"/>
      </w:r>
      <w:r>
        <w:rPr>
          <w:rFonts w:hint="eastAsia" w:ascii="方正仿宋_GBK" w:hAnsi="宋体" w:eastAsia="方正仿宋_GBK"/>
          <w:szCs w:val="28"/>
        </w:rPr>
        <w:fldChar w:fldCharType="end"/>
      </w:r>
    </w:p>
    <w:p w14:paraId="6F3BE38F">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_Toc24040 </w:instrText>
      </w:r>
      <w:r>
        <w:rPr>
          <w:rFonts w:hint="eastAsia" w:ascii="方正仿宋_GBK" w:hAnsi="宋体" w:eastAsia="方正仿宋_GBK"/>
          <w:szCs w:val="28"/>
        </w:rPr>
        <w:fldChar w:fldCharType="separate"/>
      </w:r>
      <w:r>
        <w:rPr>
          <w:rFonts w:hint="eastAsia" w:ascii="仿宋" w:hAnsi="仿宋" w:eastAsia="仿宋" w:cs="仿宋"/>
          <w:bCs/>
          <w:szCs w:val="28"/>
        </w:rPr>
        <w:t>四、资格条件及其他</w:t>
      </w:r>
      <w:r>
        <w:tab/>
      </w:r>
      <w:r>
        <w:fldChar w:fldCharType="begin"/>
      </w:r>
      <w:r>
        <w:instrText xml:space="preserve"> PAGEREF _Toc24040 \h </w:instrText>
      </w:r>
      <w:r>
        <w:fldChar w:fldCharType="separate"/>
      </w:r>
      <w:r>
        <w:t>40</w:t>
      </w:r>
      <w:r>
        <w:fldChar w:fldCharType="end"/>
      </w:r>
      <w:r>
        <w:rPr>
          <w:rFonts w:hint="eastAsia" w:ascii="方正仿宋_GBK" w:hAnsi="宋体" w:eastAsia="方正仿宋_GBK"/>
          <w:szCs w:val="28"/>
        </w:rPr>
        <w:fldChar w:fldCharType="end"/>
      </w:r>
    </w:p>
    <w:p w14:paraId="1115DF93">
      <w:pPr>
        <w:pStyle w:val="30"/>
        <w:tabs>
          <w:tab w:val="right" w:leader="dot" w:pos="9639"/>
        </w:tabs>
      </w:pPr>
      <w:r>
        <w:rPr>
          <w:rFonts w:hint="eastAsia" w:ascii="方正仿宋_GBK" w:hAnsi="宋体" w:eastAsia="方正仿宋_GBK"/>
          <w:szCs w:val="28"/>
        </w:rPr>
        <w:fldChar w:fldCharType="begin"/>
      </w:r>
      <w:r>
        <w:rPr>
          <w:rFonts w:hint="eastAsia" w:ascii="方正仿宋_GBK" w:hAnsi="宋体" w:eastAsia="方正仿宋_GBK"/>
          <w:szCs w:val="28"/>
        </w:rPr>
        <w:instrText xml:space="preserve"> HYPERLINK \l _Toc3024 </w:instrText>
      </w:r>
      <w:r>
        <w:rPr>
          <w:rFonts w:hint="eastAsia" w:ascii="方正仿宋_GBK" w:hAnsi="宋体" w:eastAsia="方正仿宋_GBK"/>
          <w:szCs w:val="28"/>
        </w:rPr>
        <w:fldChar w:fldCharType="separate"/>
      </w:r>
      <w:r>
        <w:rPr>
          <w:rFonts w:hint="eastAsia" w:ascii="方正仿宋_GBK" w:hAnsi="方正仿宋_GBK" w:eastAsia="方正仿宋_GBK" w:cs="方正仿宋_GBK"/>
          <w:bCs/>
          <w:szCs w:val="21"/>
        </w:rPr>
        <w:t>五、其他资料</w:t>
      </w:r>
      <w:r>
        <w:tab/>
      </w:r>
      <w:r>
        <w:fldChar w:fldCharType="begin"/>
      </w:r>
      <w:r>
        <w:instrText xml:space="preserve"> PAGEREF _Toc3024 \h </w:instrText>
      </w:r>
      <w:r>
        <w:fldChar w:fldCharType="separate"/>
      </w:r>
      <w:r>
        <w:t>45</w:t>
      </w:r>
      <w:r>
        <w:fldChar w:fldCharType="end"/>
      </w:r>
      <w:r>
        <w:rPr>
          <w:rFonts w:hint="eastAsia" w:ascii="方正仿宋_GBK" w:hAnsi="宋体" w:eastAsia="方正仿宋_GBK"/>
          <w:szCs w:val="28"/>
        </w:rPr>
        <w:fldChar w:fldCharType="end"/>
      </w:r>
    </w:p>
    <w:p w14:paraId="425E4D49">
      <w:pPr>
        <w:pStyle w:val="45"/>
        <w:tabs>
          <w:tab w:val="right" w:leader="dot" w:pos="9402"/>
        </w:tabs>
        <w:spacing w:line="360" w:lineRule="exact"/>
        <w:ind w:left="0" w:leftChars="0"/>
        <w:rPr>
          <w:rFonts w:hint="eastAsia" w:ascii="方正仿宋_GBK" w:hAnsi="宋体" w:eastAsia="方正仿宋_GBK"/>
          <w:szCs w:val="28"/>
        </w:rPr>
      </w:pPr>
      <w:r>
        <w:rPr>
          <w:rFonts w:hint="eastAsia" w:ascii="方正仿宋_GBK" w:hAnsi="宋体" w:eastAsia="方正仿宋_GBK"/>
          <w:szCs w:val="28"/>
        </w:rPr>
        <w:fldChar w:fldCharType="end"/>
      </w:r>
    </w:p>
    <w:p w14:paraId="32DA9C5B">
      <w:pPr>
        <w:rPr>
          <w:rFonts w:hint="eastAsia"/>
        </w:rPr>
      </w:pPr>
    </w:p>
    <w:p w14:paraId="28F43BEB">
      <w:pPr>
        <w:rPr>
          <w:rFonts w:hint="eastAsia"/>
        </w:rPr>
      </w:pPr>
    </w:p>
    <w:p w14:paraId="539CF4DA">
      <w:pPr>
        <w:rPr>
          <w:rFonts w:hint="eastAsia"/>
        </w:rPr>
      </w:pPr>
    </w:p>
    <w:p w14:paraId="6058A95C">
      <w:pPr>
        <w:rPr>
          <w:rFonts w:hint="eastAsia"/>
        </w:rPr>
      </w:pPr>
    </w:p>
    <w:p w14:paraId="6A23DFE3">
      <w:pPr>
        <w:rPr>
          <w:rFonts w:hint="eastAsia"/>
        </w:rPr>
      </w:pPr>
    </w:p>
    <w:p w14:paraId="32BC9150">
      <w:pPr>
        <w:rPr>
          <w:rFonts w:hint="eastAsia"/>
        </w:rPr>
      </w:pPr>
    </w:p>
    <w:p w14:paraId="39592388">
      <w:pPr>
        <w:rPr>
          <w:rFonts w:hint="eastAsia"/>
        </w:rPr>
      </w:pPr>
    </w:p>
    <w:p w14:paraId="3092403C">
      <w:pPr>
        <w:rPr>
          <w:rFonts w:hint="eastAsia"/>
        </w:rPr>
      </w:pPr>
    </w:p>
    <w:p w14:paraId="4FEF942C">
      <w:pPr>
        <w:rPr>
          <w:rFonts w:hint="eastAsia"/>
        </w:rPr>
      </w:pPr>
    </w:p>
    <w:p w14:paraId="4E5D92DB">
      <w:pPr>
        <w:rPr>
          <w:rFonts w:hint="eastAsia"/>
        </w:rPr>
      </w:pPr>
    </w:p>
    <w:p w14:paraId="6FB106EB">
      <w:pPr>
        <w:rPr>
          <w:rFonts w:hint="eastAsia"/>
        </w:rPr>
      </w:pPr>
    </w:p>
    <w:p w14:paraId="431D7B1C">
      <w:pPr>
        <w:tabs>
          <w:tab w:val="left" w:pos="6866"/>
        </w:tabs>
        <w:jc w:val="left"/>
        <w:rPr>
          <w:rFonts w:hint="eastAsia"/>
        </w:rPr>
        <w:sectPr>
          <w:footerReference r:id="rId10" w:type="first"/>
          <w:headerReference r:id="rId8" w:type="default"/>
          <w:footerReference r:id="rId9" w:type="default"/>
          <w:pgSz w:w="11907" w:h="16840"/>
          <w:pgMar w:top="1020" w:right="1134" w:bottom="1020" w:left="1134" w:header="850" w:footer="992" w:gutter="0"/>
          <w:pgNumType w:start="1"/>
          <w:cols w:space="720" w:num="1"/>
          <w:titlePg/>
          <w:docGrid w:linePitch="380" w:charSpace="0"/>
        </w:sectPr>
      </w:pPr>
      <w:r>
        <w:rPr>
          <w:rFonts w:hint="eastAsia"/>
        </w:rPr>
        <w:tab/>
      </w:r>
    </w:p>
    <w:p w14:paraId="3EE55AF9">
      <w:pPr>
        <w:pStyle w:val="4"/>
        <w:spacing w:before="0" w:after="0" w:line="520" w:lineRule="exact"/>
        <w:jc w:val="center"/>
        <w:rPr>
          <w:rFonts w:hint="eastAsia" w:ascii="黑体" w:hAnsi="黑体"/>
          <w:b w:val="0"/>
          <w:color w:val="000000"/>
          <w:szCs w:val="32"/>
        </w:rPr>
      </w:pPr>
      <w:bookmarkStart w:id="1" w:name="_Toc24102"/>
      <w:bookmarkStart w:id="2" w:name="_Toc14655"/>
      <w:bookmarkStart w:id="3" w:name="_Toc6300"/>
      <w:bookmarkStart w:id="4" w:name="_Toc15115"/>
      <w:bookmarkStart w:id="5" w:name="_Toc17141"/>
      <w:bookmarkStart w:id="6" w:name="_Toc12789052"/>
      <w:bookmarkStart w:id="7" w:name="_Toc5614"/>
      <w:bookmarkStart w:id="8" w:name="_Toc21874"/>
      <w:bookmarkStart w:id="9" w:name="_Toc11641050"/>
      <w:r>
        <w:rPr>
          <w:rFonts w:hint="eastAsia" w:ascii="黑体" w:hAnsi="黑体"/>
          <w:b w:val="0"/>
          <w:color w:val="000000"/>
          <w:szCs w:val="32"/>
        </w:rPr>
        <w:t>第一篇  竞争性</w:t>
      </w:r>
      <w:r>
        <w:rPr>
          <w:rFonts w:hint="eastAsia" w:ascii="黑体" w:hAnsi="黑体"/>
          <w:b w:val="0"/>
          <w:color w:val="000000"/>
          <w:szCs w:val="32"/>
          <w:lang w:eastAsia="zh-CN"/>
        </w:rPr>
        <w:t>磋商</w:t>
      </w:r>
      <w:r>
        <w:rPr>
          <w:rFonts w:hint="eastAsia" w:ascii="黑体" w:hAnsi="黑体"/>
          <w:b w:val="0"/>
          <w:color w:val="000000"/>
          <w:szCs w:val="32"/>
        </w:rPr>
        <w:t>邀请书</w:t>
      </w:r>
      <w:bookmarkEnd w:id="1"/>
      <w:bookmarkEnd w:id="2"/>
      <w:bookmarkEnd w:id="3"/>
      <w:bookmarkEnd w:id="4"/>
      <w:bookmarkEnd w:id="5"/>
      <w:bookmarkEnd w:id="6"/>
      <w:bookmarkEnd w:id="7"/>
      <w:bookmarkEnd w:id="8"/>
      <w:bookmarkEnd w:id="9"/>
    </w:p>
    <w:p w14:paraId="49A6AB16">
      <w:pPr>
        <w:pageBreakBefore w:val="0"/>
        <w:kinsoku/>
        <w:wordWrap/>
        <w:overflowPunct/>
        <w:topLinePunct w:val="0"/>
        <w:autoSpaceDE/>
        <w:autoSpaceDN/>
        <w:bidi w:val="0"/>
        <w:adjustRightInd/>
        <w:snapToGrid w:val="0"/>
        <w:spacing w:line="500" w:lineRule="exact"/>
        <w:ind w:firstLine="560" w:firstLineChars="200"/>
        <w:textAlignment w:val="auto"/>
        <w:rPr>
          <w:rFonts w:ascii="方正仿宋_GBK" w:hAnsi="宋体" w:eastAsia="方正仿宋_GBK"/>
          <w:szCs w:val="28"/>
        </w:rPr>
      </w:pPr>
      <w:bookmarkStart w:id="10" w:name="_Toc13525"/>
      <w:bookmarkStart w:id="11" w:name="_Toc32317"/>
      <w:bookmarkStart w:id="12" w:name="_Toc900"/>
      <w:bookmarkStart w:id="13" w:name="_Toc11097"/>
      <w:bookmarkStart w:id="14" w:name="_Toc803"/>
      <w:bookmarkStart w:id="15" w:name="_Toc373860293"/>
      <w:bookmarkStart w:id="16" w:name="_Toc317775178"/>
      <w:r>
        <w:rPr>
          <w:rFonts w:hint="eastAsia" w:ascii="方正仿宋_GBK" w:hAnsi="宋体" w:eastAsia="方正仿宋_GBK"/>
          <w:color w:val="000000"/>
          <w:szCs w:val="28"/>
        </w:rPr>
        <w:t>重庆</w:t>
      </w:r>
      <w:r>
        <w:rPr>
          <w:rFonts w:hint="eastAsia" w:ascii="方正仿宋_GBK" w:hAnsi="宋体" w:eastAsia="方正仿宋_GBK"/>
          <w:szCs w:val="28"/>
        </w:rPr>
        <w:t>医科大学对</w:t>
      </w:r>
      <w:r>
        <w:rPr>
          <w:rFonts w:hint="eastAsia" w:ascii="方正仿宋_GBK" w:hAnsi="宋体" w:eastAsia="方正仿宋_GBK"/>
          <w:szCs w:val="28"/>
          <w:u w:val="single"/>
        </w:rPr>
        <w:t>重庆医科大学引进2025“感知重庆 体验重医”夏令营第三方服务机构</w:t>
      </w:r>
      <w:r>
        <w:rPr>
          <w:rFonts w:hint="eastAsia" w:ascii="方正仿宋_GBK" w:hAnsi="宋体" w:eastAsia="方正仿宋_GBK"/>
          <w:szCs w:val="28"/>
        </w:rPr>
        <w:t>项目进行竞争性</w:t>
      </w:r>
      <w:r>
        <w:rPr>
          <w:rFonts w:hint="eastAsia" w:ascii="方正仿宋_GBK" w:hAnsi="宋体" w:eastAsia="方正仿宋_GBK"/>
          <w:szCs w:val="28"/>
          <w:lang w:eastAsia="zh-CN"/>
        </w:rPr>
        <w:t>磋商</w:t>
      </w:r>
      <w:r>
        <w:rPr>
          <w:rFonts w:hint="eastAsia" w:ascii="方正仿宋_GBK" w:hAnsi="宋体" w:eastAsia="方正仿宋_GBK"/>
          <w:szCs w:val="28"/>
        </w:rPr>
        <w:t>采购。欢迎有资格的供应商前来参加</w:t>
      </w:r>
      <w:r>
        <w:rPr>
          <w:rFonts w:hint="eastAsia" w:ascii="方正仿宋_GBK" w:hAnsi="宋体" w:eastAsia="方正仿宋_GBK"/>
          <w:szCs w:val="28"/>
          <w:lang w:eastAsia="zh-CN"/>
        </w:rPr>
        <w:t>磋商</w:t>
      </w:r>
      <w:r>
        <w:rPr>
          <w:rFonts w:hint="eastAsia" w:ascii="方正仿宋_GBK" w:hAnsi="宋体" w:eastAsia="方正仿宋_GBK"/>
          <w:szCs w:val="28"/>
        </w:rPr>
        <w:t>。</w:t>
      </w:r>
    </w:p>
    <w:p w14:paraId="631E7395">
      <w:pPr>
        <w:pStyle w:val="5"/>
        <w:pageBreakBefore w:val="0"/>
        <w:kinsoku/>
        <w:wordWrap/>
        <w:overflowPunct/>
        <w:topLinePunct w:val="0"/>
        <w:autoSpaceDE/>
        <w:autoSpaceDN/>
        <w:bidi w:val="0"/>
        <w:adjustRightInd/>
        <w:spacing w:before="0" w:beforeLines="0" w:after="0" w:afterLines="0" w:line="500" w:lineRule="exact"/>
        <w:ind w:firstLine="562" w:firstLineChars="200"/>
        <w:textAlignment w:val="auto"/>
        <w:rPr>
          <w:rFonts w:hint="eastAsia" w:ascii="方正仿宋_GBK" w:eastAsia="方正仿宋_GBK"/>
          <w:sz w:val="28"/>
          <w:szCs w:val="28"/>
        </w:rPr>
      </w:pPr>
      <w:bookmarkStart w:id="17" w:name="_Toc16858"/>
      <w:bookmarkStart w:id="18" w:name="_Toc317775175"/>
      <w:bookmarkStart w:id="19" w:name="_Toc16918"/>
      <w:bookmarkStart w:id="20" w:name="_Toc313893526"/>
      <w:bookmarkStart w:id="21" w:name="_Toc7517"/>
      <w:r>
        <w:rPr>
          <w:rFonts w:hint="eastAsia" w:ascii="方正仿宋_GBK" w:eastAsia="方正仿宋_GBK"/>
          <w:sz w:val="28"/>
          <w:szCs w:val="28"/>
        </w:rPr>
        <w:t>一、竞争性</w:t>
      </w:r>
      <w:r>
        <w:rPr>
          <w:rFonts w:hint="eastAsia" w:ascii="方正仿宋_GBK" w:eastAsia="方正仿宋_GBK"/>
          <w:sz w:val="28"/>
          <w:szCs w:val="28"/>
          <w:lang w:eastAsia="zh-CN"/>
        </w:rPr>
        <w:t>磋商</w:t>
      </w:r>
      <w:r>
        <w:rPr>
          <w:rFonts w:hint="eastAsia" w:ascii="方正仿宋_GBK" w:eastAsia="方正仿宋_GBK"/>
          <w:sz w:val="28"/>
          <w:szCs w:val="28"/>
        </w:rPr>
        <w:t>内容</w:t>
      </w:r>
      <w:bookmarkEnd w:id="17"/>
      <w:bookmarkEnd w:id="18"/>
      <w:bookmarkEnd w:id="19"/>
      <w:bookmarkEnd w:id="20"/>
      <w:bookmarkEnd w:id="21"/>
    </w:p>
    <w:tbl>
      <w:tblPr>
        <w:tblStyle w:val="57"/>
        <w:tblW w:w="51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6"/>
        <w:gridCol w:w="1240"/>
        <w:gridCol w:w="1080"/>
        <w:gridCol w:w="1260"/>
        <w:gridCol w:w="2205"/>
        <w:gridCol w:w="1020"/>
      </w:tblGrid>
      <w:tr w14:paraId="5950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48" w:type="pct"/>
            <w:tcBorders>
              <w:top w:val="single" w:color="auto" w:sz="4" w:space="0"/>
              <w:left w:val="single" w:color="auto" w:sz="4" w:space="0"/>
              <w:right w:val="single" w:color="auto" w:sz="4" w:space="0"/>
            </w:tcBorders>
            <w:noWrap w:val="0"/>
            <w:vAlign w:val="center"/>
          </w:tcPr>
          <w:p w14:paraId="0B0BB5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宋体" w:eastAsia="方正仿宋_GBK" w:cs="宋体"/>
                <w:bCs/>
                <w:kern w:val="0"/>
                <w:sz w:val="24"/>
                <w:szCs w:val="24"/>
              </w:rPr>
            </w:pPr>
            <w:r>
              <w:rPr>
                <w:rFonts w:hint="eastAsia" w:ascii="方正仿宋_GBK" w:hAnsi="宋体" w:eastAsia="方正仿宋_GBK" w:cs="宋体"/>
                <w:bCs/>
                <w:kern w:val="0"/>
                <w:sz w:val="24"/>
                <w:szCs w:val="24"/>
              </w:rPr>
              <w:t>项目名称</w:t>
            </w:r>
          </w:p>
        </w:tc>
        <w:tc>
          <w:tcPr>
            <w:tcW w:w="610" w:type="pct"/>
            <w:tcBorders>
              <w:top w:val="single" w:color="auto" w:sz="4" w:space="0"/>
              <w:left w:val="single" w:color="auto" w:sz="4" w:space="0"/>
              <w:right w:val="single" w:color="auto" w:sz="4" w:space="0"/>
            </w:tcBorders>
            <w:noWrap w:val="0"/>
            <w:vAlign w:val="center"/>
          </w:tcPr>
          <w:p w14:paraId="4FD96B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宋体" w:eastAsia="方正仿宋_GBK" w:cs="宋体"/>
                <w:bCs/>
                <w:kern w:val="0"/>
                <w:sz w:val="24"/>
                <w:szCs w:val="24"/>
              </w:rPr>
            </w:pPr>
            <w:r>
              <w:rPr>
                <w:rFonts w:hint="eastAsia" w:ascii="方正仿宋_GBK" w:hAnsi="宋体" w:eastAsia="方正仿宋_GBK" w:cs="宋体"/>
                <w:bCs/>
                <w:kern w:val="0"/>
                <w:sz w:val="24"/>
                <w:szCs w:val="24"/>
              </w:rPr>
              <w:t>最高限价</w:t>
            </w:r>
          </w:p>
          <w:p w14:paraId="222CAF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宋体" w:eastAsia="方正仿宋_GBK" w:cs="宋体"/>
                <w:bCs/>
                <w:kern w:val="0"/>
                <w:sz w:val="24"/>
                <w:szCs w:val="24"/>
                <w:lang w:val="en-US" w:eastAsia="zh-CN"/>
              </w:rPr>
            </w:pPr>
            <w:r>
              <w:rPr>
                <w:rFonts w:hint="eastAsia" w:ascii="方正仿宋_GBK" w:hAnsi="宋体" w:eastAsia="方正仿宋_GBK" w:cs="宋体"/>
                <w:bCs/>
                <w:kern w:val="0"/>
                <w:sz w:val="24"/>
                <w:szCs w:val="24"/>
                <w:lang w:eastAsia="zh-CN"/>
              </w:rPr>
              <w:t>（万元）</w:t>
            </w:r>
          </w:p>
        </w:tc>
        <w:tc>
          <w:tcPr>
            <w:tcW w:w="531" w:type="pct"/>
            <w:tcBorders>
              <w:top w:val="single" w:color="auto" w:sz="4" w:space="0"/>
              <w:left w:val="single" w:color="auto" w:sz="4" w:space="0"/>
              <w:right w:val="single" w:color="auto" w:sz="4" w:space="0"/>
            </w:tcBorders>
            <w:noWrap w:val="0"/>
            <w:vAlign w:val="center"/>
          </w:tcPr>
          <w:p w14:paraId="66A041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宋体" w:eastAsia="方正仿宋_GBK" w:cs="宋体"/>
                <w:bCs/>
                <w:kern w:val="0"/>
                <w:sz w:val="24"/>
                <w:szCs w:val="24"/>
              </w:rPr>
            </w:pPr>
            <w:r>
              <w:rPr>
                <w:rFonts w:hint="eastAsia" w:ascii="方正仿宋_GBK" w:hAnsi="宋体" w:eastAsia="方正仿宋_GBK" w:cs="宋体"/>
                <w:bCs/>
                <w:kern w:val="0"/>
                <w:sz w:val="24"/>
                <w:szCs w:val="24"/>
              </w:rPr>
              <w:t>保证金</w:t>
            </w:r>
          </w:p>
          <w:p w14:paraId="61AB63F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仿宋_GBK" w:hAnsi="宋体" w:eastAsia="方正仿宋_GBK" w:cs="宋体"/>
                <w:bCs/>
                <w:kern w:val="0"/>
                <w:sz w:val="24"/>
                <w:szCs w:val="24"/>
              </w:rPr>
            </w:pPr>
            <w:r>
              <w:rPr>
                <w:rFonts w:hint="eastAsia" w:ascii="方正仿宋_GBK" w:hAnsi="宋体" w:eastAsia="方正仿宋_GBK" w:cs="宋体"/>
                <w:bCs/>
                <w:kern w:val="0"/>
                <w:sz w:val="24"/>
                <w:szCs w:val="24"/>
              </w:rPr>
              <w:t>(万元)</w:t>
            </w:r>
          </w:p>
        </w:tc>
        <w:tc>
          <w:tcPr>
            <w:tcW w:w="620" w:type="pct"/>
            <w:tcBorders>
              <w:top w:val="single" w:color="auto" w:sz="4" w:space="0"/>
              <w:left w:val="single" w:color="auto" w:sz="4" w:space="0"/>
              <w:right w:val="single" w:color="auto" w:sz="4" w:space="0"/>
            </w:tcBorders>
            <w:noWrap w:val="0"/>
            <w:vAlign w:val="center"/>
          </w:tcPr>
          <w:p w14:paraId="5170C51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宋体" w:eastAsia="方正仿宋_GBK" w:cs="宋体"/>
                <w:bCs/>
                <w:kern w:val="0"/>
                <w:sz w:val="24"/>
                <w:szCs w:val="24"/>
              </w:rPr>
            </w:pPr>
            <w:r>
              <w:rPr>
                <w:rFonts w:hint="eastAsia" w:ascii="方正仿宋_GBK" w:hAnsi="宋体" w:eastAsia="方正仿宋_GBK" w:cs="宋体"/>
                <w:bCs/>
                <w:kern w:val="0"/>
                <w:sz w:val="24"/>
                <w:szCs w:val="24"/>
              </w:rPr>
              <w:t>成交供应商数量（名）</w:t>
            </w:r>
          </w:p>
        </w:tc>
        <w:tc>
          <w:tcPr>
            <w:tcW w:w="1086" w:type="pct"/>
            <w:tcBorders>
              <w:top w:val="single" w:color="auto" w:sz="4" w:space="0"/>
              <w:left w:val="single" w:color="auto" w:sz="4" w:space="0"/>
              <w:right w:val="single" w:color="auto" w:sz="4" w:space="0"/>
            </w:tcBorders>
            <w:noWrap w:val="0"/>
            <w:vAlign w:val="center"/>
          </w:tcPr>
          <w:p w14:paraId="1DC093D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宋体" w:eastAsia="方正仿宋_GBK" w:cs="宋体"/>
                <w:bCs/>
                <w:kern w:val="0"/>
                <w:sz w:val="24"/>
                <w:szCs w:val="24"/>
                <w:highlight w:val="yellow"/>
              </w:rPr>
            </w:pPr>
            <w:r>
              <w:rPr>
                <w:rFonts w:hint="eastAsia" w:ascii="方正仿宋_GBK" w:hAnsi="宋体" w:eastAsia="方正仿宋_GBK" w:cs="宋体"/>
                <w:bCs/>
                <w:kern w:val="0"/>
                <w:sz w:val="24"/>
                <w:szCs w:val="24"/>
              </w:rPr>
              <w:t>采购标的对应的中小企业划分标准所属行业</w:t>
            </w:r>
          </w:p>
        </w:tc>
        <w:tc>
          <w:tcPr>
            <w:tcW w:w="502" w:type="pct"/>
            <w:tcBorders>
              <w:top w:val="single" w:color="auto" w:sz="4" w:space="0"/>
              <w:left w:val="single" w:color="auto" w:sz="4" w:space="0"/>
              <w:right w:val="single" w:color="auto" w:sz="4" w:space="0"/>
            </w:tcBorders>
            <w:noWrap w:val="0"/>
            <w:vAlign w:val="center"/>
          </w:tcPr>
          <w:p w14:paraId="16866E3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宋体" w:eastAsia="方正仿宋_GBK" w:cs="宋体"/>
                <w:bCs/>
                <w:kern w:val="0"/>
                <w:sz w:val="24"/>
                <w:szCs w:val="24"/>
              </w:rPr>
            </w:pPr>
            <w:r>
              <w:rPr>
                <w:rFonts w:hint="eastAsia" w:ascii="方正仿宋_GBK" w:hAnsi="宋体" w:eastAsia="方正仿宋_GBK" w:cs="宋体"/>
                <w:bCs/>
                <w:kern w:val="0"/>
                <w:sz w:val="24"/>
                <w:szCs w:val="24"/>
              </w:rPr>
              <w:t>备注</w:t>
            </w:r>
          </w:p>
        </w:tc>
      </w:tr>
      <w:tr w14:paraId="5D3E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48" w:type="pct"/>
            <w:tcBorders>
              <w:top w:val="single" w:color="auto" w:sz="4" w:space="0"/>
              <w:left w:val="single" w:color="auto" w:sz="4" w:space="0"/>
              <w:bottom w:val="single" w:color="auto" w:sz="4" w:space="0"/>
              <w:right w:val="single" w:color="auto" w:sz="4" w:space="0"/>
            </w:tcBorders>
            <w:noWrap w:val="0"/>
            <w:vAlign w:val="center"/>
          </w:tcPr>
          <w:p w14:paraId="19376925">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重庆医科大学引进2025“感知重庆 体验重医”夏令营第三方服务机构</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7C1B298B">
            <w:pPr>
              <w:keepNext w:val="0"/>
              <w:keepLines w:val="0"/>
              <w:pageBreakBefore w:val="0"/>
              <w:kinsoku/>
              <w:wordWrap/>
              <w:overflowPunct/>
              <w:topLinePunct w:val="0"/>
              <w:autoSpaceDE/>
              <w:autoSpaceDN/>
              <w:bidi w:val="0"/>
              <w:adjustRightInd/>
              <w:spacing w:line="320" w:lineRule="exact"/>
              <w:jc w:val="center"/>
              <w:textAlignment w:val="auto"/>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40</w:t>
            </w:r>
          </w:p>
        </w:tc>
        <w:tc>
          <w:tcPr>
            <w:tcW w:w="531" w:type="pct"/>
            <w:tcBorders>
              <w:top w:val="single" w:color="auto" w:sz="4" w:space="0"/>
              <w:left w:val="single" w:color="auto" w:sz="4" w:space="0"/>
              <w:bottom w:val="single" w:color="auto" w:sz="4" w:space="0"/>
              <w:right w:val="single" w:color="auto" w:sz="4" w:space="0"/>
            </w:tcBorders>
            <w:noWrap w:val="0"/>
            <w:vAlign w:val="center"/>
          </w:tcPr>
          <w:p w14:paraId="32B4816B">
            <w:pPr>
              <w:keepNext w:val="0"/>
              <w:keepLines w:val="0"/>
              <w:pageBreakBefore w:val="0"/>
              <w:kinsoku/>
              <w:wordWrap/>
              <w:overflowPunct/>
              <w:topLinePunct w:val="0"/>
              <w:autoSpaceDE/>
              <w:autoSpaceDN/>
              <w:bidi w:val="0"/>
              <w:adjustRightInd/>
              <w:spacing w:line="320" w:lineRule="exact"/>
              <w:jc w:val="center"/>
              <w:textAlignment w:val="auto"/>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0.8</w:t>
            </w:r>
          </w:p>
        </w:tc>
        <w:tc>
          <w:tcPr>
            <w:tcW w:w="620" w:type="pct"/>
            <w:tcBorders>
              <w:top w:val="single" w:color="auto" w:sz="4" w:space="0"/>
              <w:left w:val="single" w:color="auto" w:sz="4" w:space="0"/>
              <w:right w:val="single" w:color="auto" w:sz="4" w:space="0"/>
            </w:tcBorders>
            <w:noWrap w:val="0"/>
            <w:vAlign w:val="center"/>
          </w:tcPr>
          <w:p w14:paraId="1DA34276">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方正仿宋_GBK" w:hAnsi="宋体" w:eastAsia="方正仿宋_GBK"/>
                <w:color w:val="auto"/>
                <w:sz w:val="24"/>
                <w:szCs w:val="24"/>
                <w:lang w:eastAsia="zh-CN"/>
              </w:rPr>
            </w:pPr>
            <w:r>
              <w:rPr>
                <w:rFonts w:hint="eastAsia" w:ascii="方正仿宋_GBK" w:hAnsi="宋体" w:eastAsia="方正仿宋_GBK"/>
                <w:color w:val="auto"/>
                <w:szCs w:val="28"/>
                <w:lang w:val="en-US" w:eastAsia="zh-CN" w:bidi="ar"/>
              </w:rPr>
              <w:t>1</w:t>
            </w:r>
          </w:p>
        </w:tc>
        <w:tc>
          <w:tcPr>
            <w:tcW w:w="1086" w:type="pct"/>
            <w:tcBorders>
              <w:top w:val="single" w:color="auto" w:sz="4" w:space="0"/>
              <w:left w:val="single" w:color="auto" w:sz="4" w:space="0"/>
              <w:right w:val="single" w:color="auto" w:sz="4" w:space="0"/>
            </w:tcBorders>
            <w:noWrap w:val="0"/>
            <w:vAlign w:val="center"/>
          </w:tcPr>
          <w:p w14:paraId="04F28607">
            <w:pPr>
              <w:keepNext w:val="0"/>
              <w:keepLines w:val="0"/>
              <w:pageBreakBefore w:val="0"/>
              <w:kinsoku/>
              <w:wordWrap/>
              <w:overflowPunct/>
              <w:topLinePunct w:val="0"/>
              <w:autoSpaceDE/>
              <w:autoSpaceDN/>
              <w:bidi w:val="0"/>
              <w:adjustRightInd/>
              <w:spacing w:line="320" w:lineRule="exact"/>
              <w:jc w:val="center"/>
              <w:textAlignment w:val="auto"/>
              <w:rPr>
                <w:rFonts w:hint="eastAsia" w:ascii="方正仿宋_GBK" w:hAnsi="宋体" w:eastAsia="方正仿宋_GBK"/>
                <w:color w:val="auto"/>
                <w:sz w:val="24"/>
                <w:szCs w:val="24"/>
                <w:highlight w:val="yellow"/>
              </w:rPr>
            </w:pPr>
            <w:r>
              <w:rPr>
                <w:rFonts w:hint="eastAsia" w:ascii="方正仿宋_GB2312" w:hAnsi="方正仿宋_GB2312" w:eastAsia="方正仿宋_GB2312" w:cs="方正仿宋_GB2312"/>
                <w:color w:val="auto"/>
                <w:sz w:val="24"/>
                <w:szCs w:val="24"/>
                <w:highlight w:val="none"/>
              </w:rPr>
              <w:t>租赁和商务服务业</w:t>
            </w:r>
          </w:p>
        </w:tc>
        <w:tc>
          <w:tcPr>
            <w:tcW w:w="502" w:type="pct"/>
            <w:tcBorders>
              <w:top w:val="single" w:color="auto" w:sz="4" w:space="0"/>
              <w:left w:val="single" w:color="auto" w:sz="4" w:space="0"/>
              <w:right w:val="single" w:color="auto" w:sz="4" w:space="0"/>
            </w:tcBorders>
            <w:noWrap w:val="0"/>
            <w:vAlign w:val="center"/>
          </w:tcPr>
          <w:p w14:paraId="28AD8AE5">
            <w:pPr>
              <w:keepNext w:val="0"/>
              <w:keepLines w:val="0"/>
              <w:pageBreakBefore w:val="0"/>
              <w:kinsoku/>
              <w:wordWrap/>
              <w:overflowPunct/>
              <w:topLinePunct w:val="0"/>
              <w:autoSpaceDE/>
              <w:autoSpaceDN/>
              <w:bidi w:val="0"/>
              <w:adjustRightInd/>
              <w:spacing w:line="320" w:lineRule="exact"/>
              <w:textAlignment w:val="auto"/>
              <w:rPr>
                <w:rFonts w:hint="eastAsia" w:ascii="方正仿宋_GBK" w:hAnsi="宋体" w:eastAsia="方正仿宋_GBK"/>
                <w:color w:val="FF0000"/>
                <w:sz w:val="24"/>
                <w:szCs w:val="24"/>
              </w:rPr>
            </w:pPr>
          </w:p>
        </w:tc>
      </w:tr>
    </w:tbl>
    <w:p w14:paraId="4F07A431">
      <w:pPr>
        <w:pStyle w:val="5"/>
        <w:pageBreakBefore w:val="0"/>
        <w:widowControl w:val="0"/>
        <w:kinsoku/>
        <w:wordWrap/>
        <w:overflowPunct/>
        <w:topLinePunct w:val="0"/>
        <w:autoSpaceDE/>
        <w:autoSpaceDN/>
        <w:bidi w:val="0"/>
        <w:adjustRightInd/>
        <w:spacing w:before="0" w:beforeLines="0" w:after="0" w:afterLines="0" w:line="500" w:lineRule="exact"/>
        <w:ind w:firstLine="562" w:firstLineChars="200"/>
        <w:textAlignment w:val="auto"/>
        <w:rPr>
          <w:rFonts w:hint="eastAsia" w:ascii="方正仿宋_GBK" w:eastAsia="方正仿宋_GBK"/>
          <w:sz w:val="28"/>
          <w:szCs w:val="28"/>
        </w:rPr>
      </w:pPr>
      <w:bookmarkStart w:id="22" w:name="_Toc17566"/>
      <w:bookmarkStart w:id="23" w:name="_Toc19424"/>
      <w:r>
        <w:rPr>
          <w:rFonts w:hint="eastAsia" w:ascii="方正仿宋_GBK" w:eastAsia="方正仿宋_GBK"/>
          <w:sz w:val="28"/>
          <w:szCs w:val="28"/>
        </w:rPr>
        <w:t>二、资金来源</w:t>
      </w:r>
      <w:bookmarkEnd w:id="10"/>
      <w:bookmarkEnd w:id="11"/>
      <w:bookmarkEnd w:id="12"/>
      <w:bookmarkEnd w:id="13"/>
      <w:bookmarkEnd w:id="14"/>
      <w:bookmarkEnd w:id="22"/>
      <w:bookmarkEnd w:id="23"/>
    </w:p>
    <w:p w14:paraId="06A262D0">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宋体" w:eastAsia="方正仿宋_GBK"/>
          <w:szCs w:val="28"/>
          <w:lang w:eastAsia="zh-CN"/>
        </w:rPr>
      </w:pPr>
      <w:bookmarkStart w:id="24" w:name="_Toc14684"/>
      <w:bookmarkStart w:id="25" w:name="_Toc2085"/>
      <w:bookmarkStart w:id="26" w:name="_Toc30908"/>
      <w:bookmarkStart w:id="27" w:name="_Toc6649"/>
      <w:bookmarkStart w:id="28" w:name="_Toc28570"/>
      <w:bookmarkStart w:id="29" w:name="_Toc19007"/>
      <w:r>
        <w:rPr>
          <w:rFonts w:hint="eastAsia" w:ascii="方正仿宋_GBK" w:hAnsi="宋体" w:eastAsia="方正仿宋_GBK"/>
          <w:szCs w:val="28"/>
          <w:lang w:eastAsia="zh-CN"/>
        </w:rPr>
        <w:t>学校自筹。</w:t>
      </w:r>
    </w:p>
    <w:p w14:paraId="009962C3">
      <w:pPr>
        <w:pStyle w:val="5"/>
        <w:pageBreakBefore w:val="0"/>
        <w:widowControl w:val="0"/>
        <w:kinsoku/>
        <w:wordWrap/>
        <w:overflowPunct/>
        <w:topLinePunct w:val="0"/>
        <w:autoSpaceDE/>
        <w:autoSpaceDN/>
        <w:bidi w:val="0"/>
        <w:adjustRightInd/>
        <w:spacing w:before="0" w:beforeLines="0" w:after="0" w:afterLines="0" w:line="500" w:lineRule="exact"/>
        <w:ind w:firstLine="562" w:firstLineChars="200"/>
        <w:textAlignment w:val="auto"/>
        <w:rPr>
          <w:rFonts w:hint="eastAsia" w:ascii="方正仿宋_GBK" w:eastAsia="方正仿宋_GBK"/>
          <w:sz w:val="28"/>
          <w:szCs w:val="28"/>
        </w:rPr>
      </w:pPr>
      <w:bookmarkStart w:id="30" w:name="_Toc14692"/>
      <w:r>
        <w:rPr>
          <w:rFonts w:hint="eastAsia" w:ascii="方正仿宋_GBK" w:eastAsia="方正仿宋_GBK"/>
          <w:sz w:val="28"/>
          <w:szCs w:val="28"/>
        </w:rPr>
        <w:t>三、</w:t>
      </w:r>
      <w:r>
        <w:rPr>
          <w:rFonts w:hint="eastAsia" w:ascii="方正仿宋_GBK" w:eastAsia="方正仿宋_GBK"/>
          <w:sz w:val="28"/>
          <w:szCs w:val="28"/>
          <w:lang w:eastAsia="zh-CN"/>
        </w:rPr>
        <w:t>磋商</w:t>
      </w:r>
      <w:r>
        <w:rPr>
          <w:rFonts w:hint="eastAsia" w:ascii="方正仿宋_GBK" w:eastAsia="方正仿宋_GBK"/>
          <w:sz w:val="28"/>
          <w:szCs w:val="28"/>
        </w:rPr>
        <w:t>资格</w:t>
      </w:r>
      <w:bookmarkEnd w:id="24"/>
      <w:bookmarkEnd w:id="25"/>
      <w:bookmarkEnd w:id="26"/>
      <w:bookmarkEnd w:id="27"/>
      <w:bookmarkEnd w:id="28"/>
      <w:bookmarkEnd w:id="29"/>
      <w:bookmarkEnd w:id="30"/>
    </w:p>
    <w:p w14:paraId="11BA324C">
      <w:pPr>
        <w:pageBreakBefore w:val="0"/>
        <w:widowControl w:val="0"/>
        <w:kinsoku/>
        <w:wordWrap/>
        <w:overflowPunct/>
        <w:topLinePunct w:val="0"/>
        <w:autoSpaceDE/>
        <w:autoSpaceDN/>
        <w:bidi w:val="0"/>
        <w:adjustRightInd/>
        <w:snapToGrid w:val="0"/>
        <w:spacing w:line="500" w:lineRule="exact"/>
        <w:ind w:firstLine="560" w:firstLineChars="200"/>
        <w:textAlignment w:val="auto"/>
        <w:rPr>
          <w:rStyle w:val="248"/>
          <w:rFonts w:ascii="仿宋" w:hAnsi="仿宋" w:eastAsia="仿宋"/>
          <w:szCs w:val="28"/>
        </w:rPr>
      </w:pPr>
      <w:bookmarkStart w:id="31" w:name="OLE_LINK38"/>
      <w:r>
        <w:rPr>
          <w:rStyle w:val="248"/>
          <w:rFonts w:ascii="仿宋" w:hAnsi="仿宋" w:eastAsia="仿宋"/>
          <w:szCs w:val="28"/>
        </w:rPr>
        <w:t>（一）基本资格条件</w:t>
      </w:r>
    </w:p>
    <w:p w14:paraId="3E8B0995">
      <w:pPr>
        <w:pageBreakBefore w:val="0"/>
        <w:widowControl w:val="0"/>
        <w:kinsoku/>
        <w:wordWrap/>
        <w:overflowPunct/>
        <w:topLinePunct w:val="0"/>
        <w:autoSpaceDE/>
        <w:autoSpaceDN/>
        <w:bidi w:val="0"/>
        <w:adjustRightInd/>
        <w:snapToGrid w:val="0"/>
        <w:spacing w:line="500" w:lineRule="exact"/>
        <w:ind w:firstLine="560" w:firstLineChars="200"/>
        <w:textAlignment w:val="auto"/>
        <w:rPr>
          <w:rStyle w:val="248"/>
          <w:rFonts w:ascii="仿宋" w:hAnsi="仿宋" w:eastAsia="仿宋"/>
          <w:szCs w:val="28"/>
        </w:rPr>
      </w:pPr>
      <w:r>
        <w:rPr>
          <w:rStyle w:val="248"/>
          <w:rFonts w:ascii="仿宋" w:hAnsi="仿宋" w:eastAsia="仿宋"/>
          <w:szCs w:val="28"/>
        </w:rPr>
        <w:t>1.具有独立承担民事责任的能力；</w:t>
      </w:r>
    </w:p>
    <w:p w14:paraId="6AB593EC">
      <w:pPr>
        <w:pageBreakBefore w:val="0"/>
        <w:widowControl w:val="0"/>
        <w:kinsoku/>
        <w:wordWrap/>
        <w:overflowPunct/>
        <w:topLinePunct w:val="0"/>
        <w:autoSpaceDE/>
        <w:autoSpaceDN/>
        <w:bidi w:val="0"/>
        <w:adjustRightInd/>
        <w:snapToGrid w:val="0"/>
        <w:spacing w:line="500" w:lineRule="exact"/>
        <w:ind w:firstLine="560" w:firstLineChars="200"/>
        <w:textAlignment w:val="auto"/>
        <w:rPr>
          <w:rStyle w:val="248"/>
          <w:rFonts w:ascii="仿宋" w:hAnsi="仿宋" w:eastAsia="仿宋"/>
          <w:szCs w:val="28"/>
        </w:rPr>
      </w:pPr>
      <w:r>
        <w:rPr>
          <w:rStyle w:val="248"/>
          <w:rFonts w:ascii="仿宋" w:hAnsi="仿宋" w:eastAsia="仿宋"/>
          <w:szCs w:val="28"/>
        </w:rPr>
        <w:t>2.具有良好的商业信誉和健全的财务会计制度；</w:t>
      </w:r>
    </w:p>
    <w:p w14:paraId="0A0B6690">
      <w:pPr>
        <w:pageBreakBefore w:val="0"/>
        <w:widowControl w:val="0"/>
        <w:kinsoku/>
        <w:wordWrap/>
        <w:overflowPunct/>
        <w:topLinePunct w:val="0"/>
        <w:autoSpaceDE/>
        <w:autoSpaceDN/>
        <w:bidi w:val="0"/>
        <w:adjustRightInd/>
        <w:snapToGrid w:val="0"/>
        <w:spacing w:line="500" w:lineRule="exact"/>
        <w:ind w:firstLine="560" w:firstLineChars="200"/>
        <w:textAlignment w:val="auto"/>
        <w:rPr>
          <w:rStyle w:val="248"/>
          <w:rFonts w:ascii="仿宋" w:hAnsi="仿宋" w:eastAsia="仿宋"/>
          <w:szCs w:val="28"/>
        </w:rPr>
      </w:pPr>
      <w:r>
        <w:rPr>
          <w:rStyle w:val="248"/>
          <w:rFonts w:ascii="仿宋" w:hAnsi="仿宋" w:eastAsia="仿宋"/>
          <w:szCs w:val="28"/>
        </w:rPr>
        <w:t>3.具有履行合同所必需的设备和专业技术能力；</w:t>
      </w:r>
    </w:p>
    <w:p w14:paraId="3E1EA783">
      <w:pPr>
        <w:pageBreakBefore w:val="0"/>
        <w:widowControl w:val="0"/>
        <w:kinsoku/>
        <w:wordWrap/>
        <w:overflowPunct/>
        <w:topLinePunct w:val="0"/>
        <w:autoSpaceDE/>
        <w:autoSpaceDN/>
        <w:bidi w:val="0"/>
        <w:adjustRightInd/>
        <w:snapToGrid w:val="0"/>
        <w:spacing w:line="500" w:lineRule="exact"/>
        <w:ind w:firstLine="560" w:firstLineChars="200"/>
        <w:textAlignment w:val="auto"/>
        <w:rPr>
          <w:rStyle w:val="248"/>
          <w:rFonts w:ascii="仿宋" w:hAnsi="仿宋" w:eastAsia="仿宋"/>
          <w:szCs w:val="28"/>
        </w:rPr>
      </w:pPr>
      <w:r>
        <w:rPr>
          <w:rStyle w:val="248"/>
          <w:rFonts w:ascii="仿宋" w:hAnsi="仿宋" w:eastAsia="仿宋"/>
          <w:szCs w:val="28"/>
        </w:rPr>
        <w:t>4.有依法缴纳税收和社会保障资金的良好记录；</w:t>
      </w:r>
    </w:p>
    <w:p w14:paraId="7272AAF3">
      <w:pPr>
        <w:pageBreakBefore w:val="0"/>
        <w:widowControl w:val="0"/>
        <w:kinsoku/>
        <w:wordWrap/>
        <w:overflowPunct/>
        <w:topLinePunct w:val="0"/>
        <w:autoSpaceDE/>
        <w:autoSpaceDN/>
        <w:bidi w:val="0"/>
        <w:adjustRightInd/>
        <w:snapToGrid w:val="0"/>
        <w:spacing w:line="500" w:lineRule="exact"/>
        <w:ind w:firstLine="560" w:firstLineChars="200"/>
        <w:textAlignment w:val="auto"/>
        <w:rPr>
          <w:rStyle w:val="248"/>
          <w:rFonts w:ascii="仿宋" w:hAnsi="仿宋" w:eastAsia="仿宋"/>
          <w:szCs w:val="28"/>
        </w:rPr>
      </w:pPr>
      <w:r>
        <w:rPr>
          <w:rStyle w:val="248"/>
          <w:rFonts w:ascii="仿宋" w:hAnsi="仿宋" w:eastAsia="仿宋"/>
          <w:szCs w:val="28"/>
        </w:rPr>
        <w:t>5.参加本次</w:t>
      </w:r>
      <w:r>
        <w:rPr>
          <w:rStyle w:val="248"/>
          <w:rFonts w:hint="eastAsia" w:ascii="仿宋" w:hAnsi="仿宋" w:eastAsia="仿宋"/>
          <w:szCs w:val="28"/>
        </w:rPr>
        <w:t>竞争性</w:t>
      </w:r>
      <w:r>
        <w:rPr>
          <w:rStyle w:val="248"/>
          <w:rFonts w:hint="eastAsia" w:ascii="仿宋" w:hAnsi="仿宋" w:eastAsia="仿宋"/>
          <w:szCs w:val="28"/>
          <w:lang w:eastAsia="zh-CN"/>
        </w:rPr>
        <w:t>磋商</w:t>
      </w:r>
      <w:r>
        <w:rPr>
          <w:rStyle w:val="248"/>
          <w:rFonts w:ascii="仿宋" w:hAnsi="仿宋" w:eastAsia="仿宋"/>
          <w:szCs w:val="28"/>
        </w:rPr>
        <w:t>前三年内，在经营活动中没有重大违法记录；</w:t>
      </w:r>
    </w:p>
    <w:p w14:paraId="42F863E3">
      <w:pPr>
        <w:pageBreakBefore w:val="0"/>
        <w:widowControl w:val="0"/>
        <w:kinsoku/>
        <w:wordWrap/>
        <w:overflowPunct/>
        <w:topLinePunct w:val="0"/>
        <w:autoSpaceDE/>
        <w:autoSpaceDN/>
        <w:bidi w:val="0"/>
        <w:adjustRightInd/>
        <w:snapToGrid w:val="0"/>
        <w:spacing w:line="500" w:lineRule="exact"/>
        <w:ind w:firstLine="560" w:firstLineChars="200"/>
        <w:textAlignment w:val="auto"/>
        <w:rPr>
          <w:rStyle w:val="248"/>
          <w:rFonts w:ascii="仿宋" w:hAnsi="仿宋" w:eastAsia="仿宋"/>
          <w:szCs w:val="28"/>
        </w:rPr>
      </w:pPr>
      <w:r>
        <w:rPr>
          <w:rStyle w:val="248"/>
          <w:rFonts w:ascii="仿宋" w:hAnsi="仿宋" w:eastAsia="仿宋"/>
          <w:szCs w:val="28"/>
        </w:rPr>
        <w:t>6.法律、行政法规规定的其他条件。</w:t>
      </w:r>
    </w:p>
    <w:p w14:paraId="6DC9404C">
      <w:pPr>
        <w:pageBreakBefore w:val="0"/>
        <w:widowControl w:val="0"/>
        <w:kinsoku/>
        <w:wordWrap/>
        <w:overflowPunct/>
        <w:topLinePunct w:val="0"/>
        <w:autoSpaceDE/>
        <w:autoSpaceDN/>
        <w:bidi w:val="0"/>
        <w:adjustRightInd/>
        <w:snapToGrid w:val="0"/>
        <w:spacing w:line="500" w:lineRule="exact"/>
        <w:ind w:firstLine="560" w:firstLineChars="200"/>
        <w:textAlignment w:val="auto"/>
        <w:rPr>
          <w:rStyle w:val="248"/>
          <w:rFonts w:hint="eastAsia" w:ascii="仿宋" w:hAnsi="仿宋" w:eastAsia="宋体"/>
          <w:lang w:eastAsia="zh-CN"/>
        </w:rPr>
      </w:pPr>
      <w:r>
        <w:rPr>
          <w:rStyle w:val="248"/>
          <w:rFonts w:ascii="仿宋" w:hAnsi="仿宋" w:eastAsia="仿宋"/>
          <w:szCs w:val="28"/>
        </w:rPr>
        <w:t>（二）落实政府采购政策需满足的资格要求：</w:t>
      </w:r>
      <w:r>
        <w:rPr>
          <w:rStyle w:val="248"/>
          <w:rFonts w:hint="eastAsia" w:ascii="仿宋" w:hAnsi="仿宋" w:eastAsia="仿宋"/>
          <w:szCs w:val="28"/>
          <w:lang w:eastAsia="zh-CN"/>
        </w:rPr>
        <w:t>本项目专门面向中小企业采购，服务承接企业应为中小企业或监狱企业或残疾人福利性单位。证明材料格式详见本竞争性磋商文件第七篇内容要求。</w:t>
      </w:r>
    </w:p>
    <w:p w14:paraId="4903C26E">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宋体" w:eastAsia="方正仿宋_GBK"/>
          <w:color w:val="FF0000"/>
          <w:szCs w:val="28"/>
          <w:lang w:eastAsia="zh-CN"/>
        </w:rPr>
      </w:pPr>
      <w:r>
        <w:rPr>
          <w:rFonts w:hint="eastAsia" w:ascii="方正仿宋_GBK" w:hAnsi="宋体" w:eastAsia="方正仿宋_GBK"/>
          <w:szCs w:val="28"/>
        </w:rPr>
        <w:t>（三）本项目的特定资格要求：</w:t>
      </w:r>
      <w:r>
        <w:rPr>
          <w:rFonts w:hint="eastAsia" w:ascii="方正仿宋_GBK" w:hAnsi="宋体" w:eastAsia="方正仿宋_GBK"/>
          <w:szCs w:val="28"/>
          <w:lang w:eastAsia="zh-CN"/>
        </w:rPr>
        <w:t>无。</w:t>
      </w:r>
    </w:p>
    <w:bookmarkEnd w:id="31"/>
    <w:p w14:paraId="49C3832F">
      <w:pPr>
        <w:pStyle w:val="5"/>
        <w:pageBreakBefore w:val="0"/>
        <w:widowControl w:val="0"/>
        <w:kinsoku/>
        <w:wordWrap/>
        <w:overflowPunct/>
        <w:topLinePunct w:val="0"/>
        <w:autoSpaceDE/>
        <w:autoSpaceDN/>
        <w:bidi w:val="0"/>
        <w:adjustRightInd/>
        <w:spacing w:before="0" w:beforeLines="0" w:after="0" w:afterLines="0" w:line="500" w:lineRule="exact"/>
        <w:ind w:firstLine="562" w:firstLineChars="200"/>
        <w:textAlignment w:val="auto"/>
        <w:rPr>
          <w:rFonts w:hint="eastAsia" w:ascii="方正仿宋_GBK" w:eastAsia="方正仿宋_GBK"/>
          <w:sz w:val="28"/>
          <w:szCs w:val="28"/>
        </w:rPr>
      </w:pPr>
      <w:bookmarkStart w:id="32" w:name="_Toc9473"/>
      <w:bookmarkStart w:id="33" w:name="_Toc18784"/>
      <w:bookmarkStart w:id="34" w:name="_Toc28483"/>
      <w:bookmarkStart w:id="35" w:name="_Toc21790"/>
      <w:bookmarkStart w:id="36" w:name="_Toc7404"/>
      <w:bookmarkStart w:id="37" w:name="_Toc20481"/>
      <w:bookmarkStart w:id="38" w:name="_Toc19964"/>
      <w:r>
        <w:rPr>
          <w:rFonts w:hint="eastAsia" w:ascii="方正仿宋_GBK" w:eastAsia="方正仿宋_GBK"/>
          <w:sz w:val="28"/>
          <w:szCs w:val="28"/>
        </w:rPr>
        <w:t>四、</w:t>
      </w:r>
      <w:r>
        <w:rPr>
          <w:rFonts w:hint="eastAsia" w:ascii="方正仿宋_GBK" w:eastAsia="方正仿宋_GBK"/>
          <w:sz w:val="28"/>
          <w:szCs w:val="28"/>
          <w:lang w:eastAsia="zh-CN"/>
        </w:rPr>
        <w:t>磋商</w:t>
      </w:r>
      <w:r>
        <w:rPr>
          <w:rFonts w:hint="eastAsia" w:ascii="方正仿宋_GBK" w:eastAsia="方正仿宋_GBK"/>
          <w:sz w:val="28"/>
          <w:szCs w:val="28"/>
        </w:rPr>
        <w:t>有关说明</w:t>
      </w:r>
      <w:bookmarkEnd w:id="15"/>
      <w:bookmarkEnd w:id="32"/>
      <w:bookmarkEnd w:id="33"/>
      <w:bookmarkEnd w:id="34"/>
      <w:bookmarkEnd w:id="35"/>
      <w:bookmarkEnd w:id="36"/>
      <w:bookmarkEnd w:id="37"/>
      <w:bookmarkEnd w:id="38"/>
    </w:p>
    <w:bookmarkEnd w:id="16"/>
    <w:p w14:paraId="4784803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宋体" w:eastAsia="方正仿宋_GBK"/>
          <w:color w:val="000000"/>
          <w:szCs w:val="28"/>
        </w:rPr>
      </w:pPr>
      <w:bookmarkStart w:id="39" w:name="_Toc525047161"/>
      <w:bookmarkStart w:id="40" w:name="_Toc521053053"/>
      <w:bookmarkStart w:id="41" w:name="_Toc373860294"/>
      <w:bookmarkStart w:id="42" w:name="OLE_LINK39"/>
      <w:r>
        <w:rPr>
          <w:rFonts w:hint="eastAsia" w:ascii="方正仿宋_GBK" w:hAnsi="宋体" w:eastAsia="方正仿宋_GBK"/>
          <w:color w:val="000000"/>
          <w:szCs w:val="28"/>
        </w:rPr>
        <w:t>（一）本项目为非政府采购项目，不适用《中华人民共和国政府采购法》及其实施条例的有关规定。</w:t>
      </w:r>
    </w:p>
    <w:p w14:paraId="713349B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宋体" w:eastAsia="方正仿宋_GBK"/>
          <w:color w:val="000000"/>
          <w:szCs w:val="28"/>
        </w:rPr>
      </w:pPr>
      <w:r>
        <w:rPr>
          <w:rFonts w:hint="eastAsia" w:ascii="方正仿宋_GBK" w:hAnsi="宋体" w:eastAsia="方正仿宋_GBK"/>
          <w:color w:val="000000"/>
          <w:szCs w:val="28"/>
        </w:rPr>
        <w:t>（二）本项目根据《重庆医科大学采购管理办法》，以竞争性</w:t>
      </w:r>
      <w:r>
        <w:rPr>
          <w:rFonts w:hint="eastAsia" w:ascii="方正仿宋_GBK" w:hAnsi="宋体" w:eastAsia="方正仿宋_GBK"/>
          <w:color w:val="000000"/>
          <w:szCs w:val="28"/>
          <w:lang w:eastAsia="zh-CN"/>
        </w:rPr>
        <w:t>磋商</w:t>
      </w:r>
      <w:r>
        <w:rPr>
          <w:rFonts w:hint="eastAsia" w:ascii="方正仿宋_GBK" w:hAnsi="宋体" w:eastAsia="方正仿宋_GBK"/>
          <w:color w:val="000000"/>
          <w:szCs w:val="28"/>
        </w:rPr>
        <w:t xml:space="preserve">方式进行采购，在遵守公开、公平、公正、高效廉洁的原则下，以保障本单位科研及教学高质量为前提，合理设置采购需求，自行组织实施采购，并做好预算、合同、资产、支付等内控管理工作。 </w:t>
      </w:r>
    </w:p>
    <w:p w14:paraId="4DA46CA7">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宋体" w:eastAsia="方正仿宋_GBK"/>
          <w:color w:val="000000"/>
          <w:szCs w:val="28"/>
        </w:rPr>
      </w:pPr>
      <w:r>
        <w:rPr>
          <w:rFonts w:hint="eastAsia" w:ascii="方正仿宋_GBK" w:hAnsi="宋体" w:eastAsia="方正仿宋_GBK"/>
          <w:color w:val="000000"/>
          <w:szCs w:val="28"/>
        </w:rPr>
        <w:t>（三）供应商应按要求进行注册，“行采家”平台（www.gec123.com），登记加入“行采家供应商库”。</w:t>
      </w:r>
    </w:p>
    <w:p w14:paraId="46A43A76">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宋体" w:eastAsia="方正仿宋_GBK"/>
          <w:szCs w:val="28"/>
          <w:highlight w:val="none"/>
        </w:rPr>
      </w:pPr>
      <w:r>
        <w:rPr>
          <w:rFonts w:hint="eastAsia" w:ascii="方正仿宋_GBK" w:hAnsi="宋体" w:eastAsia="方正仿宋_GBK"/>
          <w:color w:val="000000"/>
          <w:szCs w:val="28"/>
        </w:rPr>
        <w:t>（四）凡有意参加</w:t>
      </w:r>
      <w:r>
        <w:rPr>
          <w:rFonts w:hint="eastAsia" w:ascii="方正仿宋_GBK" w:hAnsi="宋体" w:eastAsia="方正仿宋_GBK"/>
          <w:color w:val="000000"/>
          <w:szCs w:val="28"/>
          <w:lang w:eastAsia="zh-CN"/>
        </w:rPr>
        <w:t>磋商</w:t>
      </w:r>
      <w:r>
        <w:rPr>
          <w:rFonts w:hint="eastAsia" w:ascii="方正仿宋_GBK" w:hAnsi="宋体" w:eastAsia="方正仿宋_GBK"/>
          <w:color w:val="000000"/>
          <w:szCs w:val="28"/>
        </w:rPr>
        <w:t>的供应商，请于公告发</w:t>
      </w:r>
      <w:r>
        <w:rPr>
          <w:rFonts w:hint="eastAsia" w:ascii="方正仿宋_GBK" w:hAnsi="宋体" w:eastAsia="方正仿宋_GBK"/>
          <w:szCs w:val="28"/>
        </w:rPr>
        <w:t>布之日起至提交首次响应文件截止时间之前，在“行采家”网上下载本项目竞争性</w:t>
      </w:r>
      <w:r>
        <w:rPr>
          <w:rFonts w:hint="eastAsia" w:ascii="方正仿宋_GBK" w:hAnsi="宋体" w:eastAsia="方正仿宋_GBK"/>
          <w:szCs w:val="28"/>
          <w:lang w:eastAsia="zh-CN"/>
        </w:rPr>
        <w:t>磋商</w:t>
      </w:r>
      <w:r>
        <w:rPr>
          <w:rFonts w:hint="eastAsia" w:ascii="方正仿宋_GBK" w:hAnsi="宋体" w:eastAsia="方正仿宋_GBK"/>
          <w:szCs w:val="28"/>
        </w:rPr>
        <w:t>文件以及图纸、补遗等</w:t>
      </w:r>
      <w:r>
        <w:rPr>
          <w:rFonts w:hint="eastAsia" w:ascii="方正仿宋_GBK" w:hAnsi="宋体" w:eastAsia="方正仿宋_GBK"/>
          <w:szCs w:val="28"/>
          <w:lang w:eastAsia="zh-CN"/>
        </w:rPr>
        <w:t>磋商</w:t>
      </w:r>
      <w:r>
        <w:rPr>
          <w:rFonts w:hint="eastAsia" w:ascii="方正仿宋_GBK" w:hAnsi="宋体" w:eastAsia="方正仿宋_GBK"/>
          <w:szCs w:val="28"/>
        </w:rPr>
        <w:t>前公布的所有项目资料，无论供应商下载与否，均视为已知晓所有</w:t>
      </w:r>
      <w:r>
        <w:rPr>
          <w:rFonts w:hint="eastAsia" w:ascii="方正仿宋_GBK" w:hAnsi="宋体" w:eastAsia="方正仿宋_GBK"/>
          <w:szCs w:val="28"/>
          <w:lang w:eastAsia="zh-CN"/>
        </w:rPr>
        <w:t>磋商</w:t>
      </w:r>
      <w:r>
        <w:rPr>
          <w:rFonts w:hint="eastAsia" w:ascii="方正仿宋_GBK" w:hAnsi="宋体" w:eastAsia="方正仿宋_GBK"/>
          <w:szCs w:val="28"/>
        </w:rPr>
        <w:t>实质性要求内容。</w:t>
      </w:r>
    </w:p>
    <w:p w14:paraId="44567804">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宋体" w:eastAsia="方正仿宋_GBK"/>
          <w:szCs w:val="28"/>
          <w:highlight w:val="none"/>
          <w:lang w:val="en-US" w:eastAsia="zh-CN"/>
        </w:rPr>
      </w:pPr>
      <w:r>
        <w:rPr>
          <w:rFonts w:hint="eastAsia" w:ascii="方正仿宋_GBK" w:hAnsi="宋体" w:eastAsia="方正仿宋_GBK"/>
          <w:szCs w:val="28"/>
          <w:highlight w:val="none"/>
          <w:lang w:eastAsia="zh-CN"/>
        </w:rPr>
        <w:t>（五）招标文件公告期限：自竞争性磋商文件发布之日起</w:t>
      </w:r>
      <w:r>
        <w:rPr>
          <w:rFonts w:hint="eastAsia" w:ascii="方正仿宋_GBK" w:hAnsi="宋体" w:eastAsia="方正仿宋_GBK"/>
          <w:szCs w:val="28"/>
          <w:highlight w:val="none"/>
          <w:lang w:val="en-US" w:eastAsia="zh-CN"/>
        </w:rPr>
        <w:t>五个工作日。</w:t>
      </w:r>
    </w:p>
    <w:p w14:paraId="5C7CD7B8">
      <w:pPr>
        <w:pageBreakBefore w:val="0"/>
        <w:widowControl w:val="0"/>
        <w:kinsoku/>
        <w:wordWrap/>
        <w:overflowPunct/>
        <w:topLinePunct w:val="0"/>
        <w:autoSpaceDE/>
        <w:autoSpaceDN/>
        <w:bidi w:val="0"/>
        <w:adjustRightInd/>
        <w:spacing w:line="500" w:lineRule="exact"/>
        <w:ind w:firstLine="560" w:firstLineChars="200"/>
        <w:textAlignment w:val="auto"/>
        <w:rPr>
          <w:rFonts w:ascii="方正仿宋_GBK" w:hAnsi="宋体" w:eastAsia="方正仿宋_GBK"/>
          <w:szCs w:val="28"/>
        </w:rPr>
      </w:pPr>
      <w:r>
        <w:rPr>
          <w:rFonts w:hint="eastAsia" w:ascii="方正仿宋_GBK" w:hAnsi="宋体" w:eastAsia="方正仿宋_GBK"/>
          <w:color w:val="000000"/>
          <w:szCs w:val="28"/>
        </w:rPr>
        <w:t>（</w:t>
      </w:r>
      <w:r>
        <w:rPr>
          <w:rFonts w:hint="eastAsia" w:ascii="方正仿宋_GBK" w:hAnsi="宋体" w:eastAsia="方正仿宋_GBK"/>
          <w:color w:val="000000"/>
          <w:szCs w:val="28"/>
          <w:lang w:eastAsia="zh-CN"/>
        </w:rPr>
        <w:t>六</w:t>
      </w:r>
      <w:r>
        <w:rPr>
          <w:rFonts w:hint="eastAsia" w:ascii="方正仿宋_GBK" w:hAnsi="宋体" w:eastAsia="方正仿宋_GBK"/>
          <w:color w:val="000000"/>
          <w:szCs w:val="28"/>
        </w:rPr>
        <w:t>）</w:t>
      </w:r>
      <w:r>
        <w:rPr>
          <w:rFonts w:hint="eastAsia" w:ascii="方正仿宋_GBK" w:hAnsi="宋体" w:eastAsia="方正仿宋_GBK"/>
          <w:szCs w:val="28"/>
        </w:rPr>
        <w:t>供应商须满足以下两种要件，其响应文件才被接受：</w:t>
      </w:r>
    </w:p>
    <w:p w14:paraId="44DAD5B4">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1、按时递交了响应文件；</w:t>
      </w:r>
    </w:p>
    <w:p w14:paraId="6AB3BF13">
      <w:pPr>
        <w:pageBreakBefore w:val="0"/>
        <w:widowControl w:val="0"/>
        <w:kinsoku/>
        <w:wordWrap/>
        <w:overflowPunct/>
        <w:topLinePunct w:val="0"/>
        <w:autoSpaceDE/>
        <w:autoSpaceDN/>
        <w:bidi w:val="0"/>
        <w:adjustRightInd/>
        <w:spacing w:line="500" w:lineRule="exact"/>
        <w:ind w:firstLine="560" w:firstLineChars="200"/>
        <w:textAlignment w:val="auto"/>
        <w:rPr>
          <w:rFonts w:ascii="方正仿宋_GBK" w:hAnsi="宋体" w:eastAsia="方正仿宋_GBK"/>
          <w:color w:val="000000"/>
          <w:szCs w:val="28"/>
        </w:rPr>
      </w:pPr>
      <w:r>
        <w:rPr>
          <w:rFonts w:hint="eastAsia" w:ascii="方正仿宋_GBK" w:hAnsi="宋体" w:eastAsia="方正仿宋_GBK"/>
          <w:szCs w:val="28"/>
        </w:rPr>
        <w:t>2、按时缴纳了投标保证金</w:t>
      </w:r>
      <w:bookmarkEnd w:id="39"/>
      <w:bookmarkEnd w:id="40"/>
      <w:bookmarkEnd w:id="41"/>
      <w:r>
        <w:rPr>
          <w:rFonts w:hint="eastAsia" w:ascii="方正仿宋_GBK" w:hAnsi="宋体" w:eastAsia="方正仿宋_GBK"/>
          <w:color w:val="000000"/>
          <w:szCs w:val="28"/>
        </w:rPr>
        <w:t>。</w:t>
      </w:r>
    </w:p>
    <w:bookmarkEnd w:id="42"/>
    <w:p w14:paraId="4FB7556C">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color w:val="000000"/>
          <w:szCs w:val="28"/>
        </w:rPr>
        <w:t>（</w:t>
      </w:r>
      <w:r>
        <w:rPr>
          <w:rFonts w:hint="eastAsia" w:ascii="方正仿宋_GBK" w:hAnsi="宋体" w:eastAsia="方正仿宋_GBK"/>
          <w:color w:val="000000"/>
          <w:szCs w:val="28"/>
          <w:lang w:eastAsia="zh-CN"/>
        </w:rPr>
        <w:t>七</w:t>
      </w:r>
      <w:r>
        <w:rPr>
          <w:rFonts w:hint="eastAsia" w:ascii="方正仿宋_GBK" w:hAnsi="宋体" w:eastAsia="方正仿宋_GBK"/>
          <w:color w:val="000000"/>
          <w:szCs w:val="28"/>
        </w:rPr>
        <w:t>）</w:t>
      </w:r>
      <w:r>
        <w:rPr>
          <w:rFonts w:hint="eastAsia" w:ascii="方正仿宋_GBK" w:hAnsi="宋体" w:eastAsia="方正仿宋_GBK"/>
          <w:color w:val="000000"/>
          <w:szCs w:val="28"/>
          <w:lang w:eastAsia="zh-CN"/>
        </w:rPr>
        <w:t>磋商</w:t>
      </w:r>
      <w:r>
        <w:rPr>
          <w:rFonts w:hint="eastAsia" w:ascii="方正仿宋_GBK" w:hAnsi="宋体" w:eastAsia="方正仿宋_GBK"/>
          <w:color w:val="000000"/>
          <w:szCs w:val="28"/>
        </w:rPr>
        <w:t>地点：</w:t>
      </w:r>
      <w:bookmarkStart w:id="43" w:name="OLE_LINK40"/>
      <w:r>
        <w:rPr>
          <w:rFonts w:hint="eastAsia" w:ascii="方正仿宋_GBK" w:hAnsi="宋体" w:eastAsia="方正仿宋_GBK"/>
          <w:szCs w:val="28"/>
        </w:rPr>
        <w:t>重庆市渝中区医学院路1号，重庆医科大学袁家岗校区第二教学楼105室。</w:t>
      </w:r>
    </w:p>
    <w:bookmarkEnd w:id="43"/>
    <w:p w14:paraId="75E26A96">
      <w:pPr>
        <w:pageBreakBefore w:val="0"/>
        <w:widowControl w:val="0"/>
        <w:kinsoku/>
        <w:wordWrap/>
        <w:overflowPunct/>
        <w:topLinePunct w:val="0"/>
        <w:autoSpaceDE/>
        <w:autoSpaceDN/>
        <w:bidi w:val="0"/>
        <w:adjustRightInd/>
        <w:spacing w:line="500" w:lineRule="exact"/>
        <w:ind w:firstLine="560" w:firstLineChars="200"/>
        <w:textAlignment w:val="auto"/>
        <w:rPr>
          <w:rFonts w:hint="default" w:ascii="方正仿宋_GBK" w:hAnsi="宋体" w:eastAsia="方正仿宋_GBK"/>
          <w:color w:val="auto"/>
          <w:szCs w:val="28"/>
          <w:lang w:val="en-US" w:eastAsia="zh-CN"/>
        </w:rPr>
      </w:pPr>
      <w:r>
        <w:rPr>
          <w:rFonts w:hint="eastAsia" w:ascii="方正仿宋_GBK" w:hAnsi="宋体" w:eastAsia="方正仿宋_GBK"/>
          <w:szCs w:val="28"/>
        </w:rPr>
        <w:t>（</w:t>
      </w:r>
      <w:r>
        <w:rPr>
          <w:rFonts w:hint="eastAsia" w:ascii="方正仿宋_GBK" w:hAnsi="宋体" w:eastAsia="方正仿宋_GBK"/>
          <w:szCs w:val="28"/>
          <w:lang w:eastAsia="zh-CN"/>
        </w:rPr>
        <w:t>八</w:t>
      </w:r>
      <w:r>
        <w:rPr>
          <w:rFonts w:hint="eastAsia" w:ascii="方正仿宋_GBK" w:hAnsi="宋体" w:eastAsia="方正仿宋_GBK"/>
          <w:szCs w:val="28"/>
        </w:rPr>
        <w:t>）提交响应文件开始时</w:t>
      </w:r>
      <w:r>
        <w:rPr>
          <w:rFonts w:hint="eastAsia" w:ascii="方正仿宋_GBK" w:hAnsi="宋体" w:eastAsia="方正仿宋_GBK"/>
          <w:color w:val="auto"/>
          <w:szCs w:val="28"/>
        </w:rPr>
        <w:t>间：20</w:t>
      </w:r>
      <w:r>
        <w:rPr>
          <w:rFonts w:ascii="方正仿宋_GBK" w:hAnsi="宋体" w:eastAsia="方正仿宋_GBK"/>
          <w:color w:val="auto"/>
          <w:szCs w:val="28"/>
        </w:rPr>
        <w:t>2</w:t>
      </w:r>
      <w:r>
        <w:rPr>
          <w:rFonts w:hint="eastAsia" w:ascii="方正仿宋_GBK" w:hAnsi="宋体" w:eastAsia="方正仿宋_GBK"/>
          <w:color w:val="auto"/>
          <w:szCs w:val="28"/>
          <w:lang w:val="en-US" w:eastAsia="zh-CN"/>
        </w:rPr>
        <w:t>5</w:t>
      </w:r>
      <w:r>
        <w:rPr>
          <w:rFonts w:hint="eastAsia" w:ascii="方正仿宋_GBK" w:hAnsi="宋体" w:eastAsia="方正仿宋_GBK"/>
          <w:color w:val="auto"/>
          <w:szCs w:val="28"/>
        </w:rPr>
        <w:t>年</w:t>
      </w:r>
      <w:r>
        <w:rPr>
          <w:rFonts w:hint="eastAsia" w:ascii="方正仿宋_GBK" w:hAnsi="宋体" w:eastAsia="方正仿宋_GBK"/>
          <w:color w:val="auto"/>
          <w:szCs w:val="28"/>
          <w:lang w:val="en-US" w:eastAsia="zh-CN"/>
        </w:rPr>
        <w:t>7</w:t>
      </w:r>
      <w:r>
        <w:rPr>
          <w:rFonts w:hint="eastAsia" w:ascii="方正仿宋_GBK" w:hAnsi="宋体" w:eastAsia="方正仿宋_GBK"/>
          <w:color w:val="auto"/>
          <w:szCs w:val="28"/>
        </w:rPr>
        <w:t>月</w:t>
      </w:r>
      <w:r>
        <w:rPr>
          <w:rFonts w:hint="eastAsia" w:ascii="方正仿宋_GBK" w:hAnsi="宋体" w:eastAsia="方正仿宋_GBK"/>
          <w:color w:val="auto"/>
          <w:szCs w:val="28"/>
          <w:lang w:val="en-US" w:eastAsia="zh-CN"/>
        </w:rPr>
        <w:t>11</w:t>
      </w:r>
      <w:r>
        <w:rPr>
          <w:rFonts w:hint="eastAsia" w:ascii="方正仿宋_GBK" w:hAnsi="宋体" w:eastAsia="方正仿宋_GBK"/>
          <w:color w:val="auto"/>
          <w:szCs w:val="28"/>
        </w:rPr>
        <w:t>日北京时间</w:t>
      </w:r>
      <w:r>
        <w:rPr>
          <w:rFonts w:hint="eastAsia" w:ascii="方正仿宋_GBK" w:hAnsi="宋体" w:eastAsia="方正仿宋_GBK"/>
          <w:color w:val="auto"/>
          <w:szCs w:val="28"/>
          <w:lang w:eastAsia="zh-CN"/>
        </w:rPr>
        <w:t>上</w:t>
      </w:r>
      <w:r>
        <w:rPr>
          <w:rFonts w:hint="eastAsia" w:ascii="方正仿宋_GBK" w:hAnsi="宋体" w:eastAsia="方正仿宋_GBK"/>
          <w:color w:val="auto"/>
          <w:szCs w:val="28"/>
        </w:rPr>
        <w:t>午</w:t>
      </w:r>
      <w:r>
        <w:rPr>
          <w:rFonts w:hint="eastAsia" w:ascii="方正仿宋_GBK" w:hAnsi="宋体" w:eastAsia="方正仿宋_GBK"/>
          <w:color w:val="auto"/>
          <w:szCs w:val="28"/>
          <w:lang w:val="en-US" w:eastAsia="zh-CN"/>
        </w:rPr>
        <w:t>9</w:t>
      </w:r>
      <w:r>
        <w:rPr>
          <w:rFonts w:hint="eastAsia" w:ascii="方正仿宋_GBK" w:hAnsi="宋体" w:eastAsia="方正仿宋_GBK"/>
          <w:color w:val="auto"/>
          <w:szCs w:val="28"/>
        </w:rPr>
        <w:t>：</w:t>
      </w:r>
      <w:r>
        <w:rPr>
          <w:rFonts w:hint="eastAsia" w:ascii="方正仿宋_GBK" w:hAnsi="宋体" w:eastAsia="方正仿宋_GBK"/>
          <w:color w:val="auto"/>
          <w:szCs w:val="28"/>
          <w:lang w:val="en-US" w:eastAsia="zh-CN"/>
        </w:rPr>
        <w:t>30</w:t>
      </w:r>
    </w:p>
    <w:p w14:paraId="455A08EB">
      <w:pPr>
        <w:pageBreakBefore w:val="0"/>
        <w:widowControl w:val="0"/>
        <w:kinsoku/>
        <w:wordWrap/>
        <w:overflowPunct/>
        <w:topLinePunct w:val="0"/>
        <w:autoSpaceDE/>
        <w:autoSpaceDN/>
        <w:bidi w:val="0"/>
        <w:adjustRightInd/>
        <w:spacing w:line="500" w:lineRule="exact"/>
        <w:ind w:firstLine="560" w:firstLineChars="200"/>
        <w:textAlignment w:val="auto"/>
        <w:rPr>
          <w:rFonts w:hint="default" w:ascii="方正仿宋_GBK" w:hAnsi="宋体" w:eastAsia="方正仿宋_GBK"/>
          <w:color w:val="auto"/>
          <w:szCs w:val="28"/>
          <w:lang w:val="en-US" w:eastAsia="zh-CN"/>
        </w:rPr>
      </w:pPr>
      <w:r>
        <w:rPr>
          <w:rFonts w:hint="eastAsia" w:ascii="方正仿宋_GBK" w:hAnsi="宋体" w:eastAsia="方正仿宋_GBK"/>
          <w:color w:val="auto"/>
          <w:szCs w:val="28"/>
        </w:rPr>
        <w:t>（</w:t>
      </w:r>
      <w:r>
        <w:rPr>
          <w:rFonts w:hint="eastAsia" w:ascii="方正仿宋_GBK" w:hAnsi="宋体" w:eastAsia="方正仿宋_GBK"/>
          <w:color w:val="auto"/>
          <w:szCs w:val="28"/>
          <w:lang w:eastAsia="zh-CN"/>
        </w:rPr>
        <w:t>九</w:t>
      </w:r>
      <w:r>
        <w:rPr>
          <w:rFonts w:hint="eastAsia" w:ascii="方正仿宋_GBK" w:hAnsi="宋体" w:eastAsia="方正仿宋_GBK"/>
          <w:color w:val="auto"/>
          <w:szCs w:val="28"/>
        </w:rPr>
        <w:t>）提交响应文件截止时间：20</w:t>
      </w:r>
      <w:r>
        <w:rPr>
          <w:rFonts w:ascii="方正仿宋_GBK" w:hAnsi="宋体" w:eastAsia="方正仿宋_GBK"/>
          <w:color w:val="auto"/>
          <w:szCs w:val="28"/>
        </w:rPr>
        <w:t>2</w:t>
      </w:r>
      <w:r>
        <w:rPr>
          <w:rFonts w:hint="eastAsia" w:ascii="方正仿宋_GBK" w:hAnsi="宋体" w:eastAsia="方正仿宋_GBK"/>
          <w:color w:val="auto"/>
          <w:szCs w:val="28"/>
          <w:lang w:val="en-US" w:eastAsia="zh-CN"/>
        </w:rPr>
        <w:t>5</w:t>
      </w:r>
      <w:r>
        <w:rPr>
          <w:rFonts w:hint="eastAsia" w:ascii="方正仿宋_GBK" w:hAnsi="宋体" w:eastAsia="方正仿宋_GBK"/>
          <w:color w:val="auto"/>
          <w:szCs w:val="28"/>
        </w:rPr>
        <w:t>年</w:t>
      </w:r>
      <w:r>
        <w:rPr>
          <w:rFonts w:hint="eastAsia" w:ascii="方正仿宋_GBK" w:hAnsi="宋体" w:eastAsia="方正仿宋_GBK"/>
          <w:color w:val="auto"/>
          <w:szCs w:val="28"/>
          <w:lang w:val="en-US" w:eastAsia="zh-CN"/>
        </w:rPr>
        <w:t>7</w:t>
      </w:r>
      <w:r>
        <w:rPr>
          <w:rFonts w:hint="eastAsia" w:ascii="方正仿宋_GBK" w:hAnsi="宋体" w:eastAsia="方正仿宋_GBK"/>
          <w:color w:val="auto"/>
          <w:szCs w:val="28"/>
        </w:rPr>
        <w:t>月</w:t>
      </w:r>
      <w:r>
        <w:rPr>
          <w:rFonts w:hint="eastAsia" w:ascii="方正仿宋_GBK" w:hAnsi="宋体" w:eastAsia="方正仿宋_GBK"/>
          <w:color w:val="auto"/>
          <w:szCs w:val="28"/>
          <w:lang w:val="en-US" w:eastAsia="zh-CN"/>
        </w:rPr>
        <w:t>11</w:t>
      </w:r>
      <w:r>
        <w:rPr>
          <w:rFonts w:hint="eastAsia" w:ascii="方正仿宋_GBK" w:hAnsi="宋体" w:eastAsia="方正仿宋_GBK"/>
          <w:color w:val="auto"/>
          <w:szCs w:val="28"/>
        </w:rPr>
        <w:t>日北京时间</w:t>
      </w:r>
      <w:r>
        <w:rPr>
          <w:rFonts w:hint="eastAsia" w:ascii="方正仿宋_GBK" w:hAnsi="宋体" w:eastAsia="方正仿宋_GBK"/>
          <w:color w:val="auto"/>
          <w:szCs w:val="28"/>
          <w:lang w:eastAsia="zh-CN"/>
        </w:rPr>
        <w:t>上</w:t>
      </w:r>
      <w:r>
        <w:rPr>
          <w:rFonts w:hint="eastAsia" w:ascii="方正仿宋_GBK" w:hAnsi="宋体" w:eastAsia="方正仿宋_GBK"/>
          <w:color w:val="auto"/>
          <w:szCs w:val="28"/>
        </w:rPr>
        <w:t>午</w:t>
      </w:r>
      <w:r>
        <w:rPr>
          <w:rFonts w:hint="eastAsia" w:ascii="方正仿宋_GBK" w:hAnsi="宋体" w:eastAsia="方正仿宋_GBK"/>
          <w:color w:val="auto"/>
          <w:szCs w:val="28"/>
          <w:lang w:val="en-US" w:eastAsia="zh-CN"/>
        </w:rPr>
        <w:t>10：00</w:t>
      </w:r>
    </w:p>
    <w:p w14:paraId="563A7F5F">
      <w:pPr>
        <w:pageBreakBefore w:val="0"/>
        <w:widowControl w:val="0"/>
        <w:kinsoku/>
        <w:wordWrap/>
        <w:overflowPunct/>
        <w:topLinePunct w:val="0"/>
        <w:autoSpaceDE/>
        <w:autoSpaceDN/>
        <w:bidi w:val="0"/>
        <w:adjustRightInd/>
        <w:spacing w:line="500" w:lineRule="exact"/>
        <w:ind w:firstLine="560" w:firstLineChars="200"/>
        <w:textAlignment w:val="auto"/>
        <w:rPr>
          <w:rFonts w:ascii="方正仿宋_GBK" w:hAnsi="宋体" w:eastAsia="方正仿宋_GBK"/>
          <w:color w:val="auto"/>
          <w:szCs w:val="28"/>
        </w:rPr>
      </w:pPr>
      <w:r>
        <w:rPr>
          <w:rFonts w:hint="eastAsia" w:ascii="方正仿宋_GBK" w:hAnsi="宋体" w:eastAsia="方正仿宋_GBK"/>
          <w:color w:val="auto"/>
          <w:szCs w:val="28"/>
        </w:rPr>
        <w:t>（</w:t>
      </w:r>
      <w:r>
        <w:rPr>
          <w:rFonts w:hint="eastAsia" w:ascii="方正仿宋_GBK" w:hAnsi="宋体" w:eastAsia="方正仿宋_GBK"/>
          <w:color w:val="auto"/>
          <w:szCs w:val="28"/>
          <w:lang w:eastAsia="zh-CN"/>
        </w:rPr>
        <w:t>十</w:t>
      </w:r>
      <w:r>
        <w:rPr>
          <w:rFonts w:hint="eastAsia" w:ascii="方正仿宋_GBK" w:hAnsi="宋体" w:eastAsia="方正仿宋_GBK"/>
          <w:color w:val="auto"/>
          <w:szCs w:val="28"/>
        </w:rPr>
        <w:t>）</w:t>
      </w:r>
      <w:r>
        <w:rPr>
          <w:rFonts w:hint="eastAsia" w:ascii="方正仿宋_GBK" w:hAnsi="宋体" w:eastAsia="方正仿宋_GBK"/>
          <w:color w:val="auto"/>
          <w:szCs w:val="28"/>
          <w:lang w:eastAsia="zh-CN"/>
        </w:rPr>
        <w:t>磋商</w:t>
      </w:r>
      <w:r>
        <w:rPr>
          <w:rFonts w:hint="eastAsia" w:ascii="方正仿宋_GBK" w:hAnsi="宋体" w:eastAsia="方正仿宋_GBK"/>
          <w:color w:val="auto"/>
          <w:szCs w:val="28"/>
        </w:rPr>
        <w:t>开始时间：20</w:t>
      </w:r>
      <w:r>
        <w:rPr>
          <w:rFonts w:ascii="方正仿宋_GBK" w:hAnsi="宋体" w:eastAsia="方正仿宋_GBK"/>
          <w:color w:val="auto"/>
          <w:szCs w:val="28"/>
        </w:rPr>
        <w:t>2</w:t>
      </w:r>
      <w:r>
        <w:rPr>
          <w:rFonts w:hint="eastAsia" w:ascii="方正仿宋_GBK" w:hAnsi="宋体" w:eastAsia="方正仿宋_GBK"/>
          <w:color w:val="auto"/>
          <w:szCs w:val="28"/>
          <w:lang w:val="en-US" w:eastAsia="zh-CN"/>
        </w:rPr>
        <w:t>5</w:t>
      </w:r>
      <w:r>
        <w:rPr>
          <w:rFonts w:hint="eastAsia" w:ascii="方正仿宋_GBK" w:hAnsi="宋体" w:eastAsia="方正仿宋_GBK"/>
          <w:color w:val="auto"/>
          <w:szCs w:val="28"/>
        </w:rPr>
        <w:t>年</w:t>
      </w:r>
      <w:r>
        <w:rPr>
          <w:rFonts w:hint="eastAsia" w:ascii="方正仿宋_GBK" w:hAnsi="宋体" w:eastAsia="方正仿宋_GBK"/>
          <w:color w:val="auto"/>
          <w:szCs w:val="28"/>
          <w:lang w:val="en-US" w:eastAsia="zh-CN"/>
        </w:rPr>
        <w:t>7</w:t>
      </w:r>
      <w:r>
        <w:rPr>
          <w:rFonts w:hint="eastAsia" w:ascii="方正仿宋_GBK" w:hAnsi="宋体" w:eastAsia="方正仿宋_GBK"/>
          <w:color w:val="auto"/>
          <w:szCs w:val="28"/>
        </w:rPr>
        <w:t>月</w:t>
      </w:r>
      <w:r>
        <w:rPr>
          <w:rFonts w:hint="eastAsia" w:ascii="方正仿宋_GBK" w:hAnsi="宋体" w:eastAsia="方正仿宋_GBK"/>
          <w:color w:val="auto"/>
          <w:szCs w:val="28"/>
          <w:lang w:val="en-US" w:eastAsia="zh-CN"/>
        </w:rPr>
        <w:t>11</w:t>
      </w:r>
      <w:r>
        <w:rPr>
          <w:rFonts w:hint="eastAsia" w:ascii="方正仿宋_GBK" w:hAnsi="宋体" w:eastAsia="方正仿宋_GBK"/>
          <w:color w:val="auto"/>
          <w:szCs w:val="28"/>
        </w:rPr>
        <w:t>日北京时间</w:t>
      </w:r>
      <w:r>
        <w:rPr>
          <w:rFonts w:hint="eastAsia" w:ascii="方正仿宋_GBK" w:hAnsi="宋体" w:eastAsia="方正仿宋_GBK"/>
          <w:color w:val="auto"/>
          <w:szCs w:val="28"/>
          <w:lang w:eastAsia="zh-CN"/>
        </w:rPr>
        <w:t>上</w:t>
      </w:r>
      <w:r>
        <w:rPr>
          <w:rFonts w:hint="eastAsia" w:ascii="方正仿宋_GBK" w:hAnsi="宋体" w:eastAsia="方正仿宋_GBK"/>
          <w:color w:val="auto"/>
          <w:szCs w:val="28"/>
        </w:rPr>
        <w:t>午</w:t>
      </w:r>
      <w:r>
        <w:rPr>
          <w:rFonts w:hint="eastAsia" w:ascii="方正仿宋_GBK" w:hAnsi="宋体" w:eastAsia="方正仿宋_GBK"/>
          <w:color w:val="auto"/>
          <w:szCs w:val="28"/>
          <w:lang w:val="en-US" w:eastAsia="zh-CN"/>
        </w:rPr>
        <w:t>10：00</w:t>
      </w:r>
    </w:p>
    <w:p w14:paraId="38B10182">
      <w:pPr>
        <w:pStyle w:val="5"/>
        <w:pageBreakBefore w:val="0"/>
        <w:widowControl w:val="0"/>
        <w:kinsoku/>
        <w:wordWrap/>
        <w:overflowPunct/>
        <w:topLinePunct w:val="0"/>
        <w:autoSpaceDE/>
        <w:autoSpaceDN/>
        <w:bidi w:val="0"/>
        <w:adjustRightInd/>
        <w:spacing w:before="0" w:beforeLines="0" w:after="0" w:afterLines="0" w:line="500" w:lineRule="exact"/>
        <w:ind w:firstLine="562" w:firstLineChars="200"/>
        <w:textAlignment w:val="auto"/>
        <w:rPr>
          <w:rFonts w:hint="eastAsia" w:ascii="方正仿宋_GBK" w:eastAsia="方正仿宋_GBK"/>
          <w:sz w:val="28"/>
          <w:szCs w:val="28"/>
        </w:rPr>
      </w:pPr>
      <w:bookmarkStart w:id="44" w:name="_Toc11986"/>
      <w:bookmarkStart w:id="45" w:name="_Toc17358"/>
      <w:bookmarkStart w:id="46" w:name="_Toc3402"/>
      <w:bookmarkStart w:id="47" w:name="_Toc18739"/>
      <w:bookmarkStart w:id="48" w:name="_Toc18433"/>
      <w:bookmarkStart w:id="49" w:name="_Toc22968"/>
      <w:bookmarkStart w:id="50" w:name="_Toc10853"/>
      <w:bookmarkStart w:id="51" w:name="_Toc26827"/>
      <w:bookmarkStart w:id="52" w:name="_Toc18178"/>
      <w:bookmarkStart w:id="53" w:name="_Toc9824"/>
      <w:bookmarkStart w:id="54" w:name="_Toc15709"/>
      <w:bookmarkStart w:id="55" w:name="_Toc4811"/>
      <w:bookmarkStart w:id="56" w:name="_Toc15628"/>
      <w:bookmarkStart w:id="57" w:name="_Toc30082"/>
      <w:bookmarkStart w:id="58" w:name="_Toc11903"/>
      <w:r>
        <w:rPr>
          <w:rFonts w:hint="eastAsia" w:ascii="方正仿宋_GBK" w:eastAsia="方正仿宋_GBK"/>
          <w:sz w:val="28"/>
          <w:szCs w:val="28"/>
        </w:rPr>
        <w:t>五、保证金</w:t>
      </w:r>
      <w:bookmarkEnd w:id="44"/>
      <w:bookmarkEnd w:id="45"/>
    </w:p>
    <w:p w14:paraId="4B1FC703">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（一）缴纳保证金方式</w:t>
      </w:r>
    </w:p>
    <w:p w14:paraId="55C71945">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1、按《重庆医科大学采购管理办法》的规定，分项目单次递交的供应商，须按本项目规定的保证金数额进行缴纳，</w:t>
      </w:r>
      <w:r>
        <w:rPr>
          <w:rFonts w:hint="eastAsia" w:ascii="方正仿宋_GBK" w:hAnsi="方正仿宋_GBK" w:eastAsia="方正仿宋_GBK" w:cs="方正仿宋_GBK"/>
          <w:szCs w:val="28"/>
          <w:lang w:val="en-US" w:eastAsia="zh-CN"/>
        </w:rPr>
        <w:t>投标保证金到账截止时间同投标截止时间，</w:t>
      </w:r>
      <w:r>
        <w:rPr>
          <w:rFonts w:hint="eastAsia" w:ascii="方正仿宋_GBK" w:hAnsi="方正仿宋_GBK" w:eastAsia="方正仿宋_GBK" w:cs="方正仿宋_GBK"/>
          <w:szCs w:val="28"/>
        </w:rPr>
        <w:t>具体缴纳方式如下：</w:t>
      </w:r>
    </w:p>
    <w:p w14:paraId="128A0379">
      <w:pPr>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szCs w:val="28"/>
        </w:rPr>
      </w:pPr>
      <w:r>
        <w:rPr>
          <w:rFonts w:hint="eastAsia" w:ascii="方正仿宋_GBK" w:hAnsi="方正仿宋_GBK" w:eastAsia="方正仿宋_GBK" w:cs="方正仿宋_GBK"/>
          <w:b/>
          <w:bCs/>
          <w:szCs w:val="28"/>
          <w:lang w:eastAsia="zh-CN"/>
        </w:rPr>
        <w:t>到款</w:t>
      </w:r>
      <w:r>
        <w:rPr>
          <w:rFonts w:hint="eastAsia" w:ascii="方正仿宋_GBK" w:hAnsi="方正仿宋_GBK" w:eastAsia="方正仿宋_GBK" w:cs="方正仿宋_GBK"/>
          <w:b/>
          <w:bCs/>
          <w:szCs w:val="28"/>
        </w:rPr>
        <w:t>账号信息如下：</w:t>
      </w:r>
    </w:p>
    <w:p w14:paraId="1094A8BD">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户  名：重庆医科大学</w:t>
      </w:r>
    </w:p>
    <w:p w14:paraId="0AD4337A">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账  号：5000 1033 6000 5000 8726</w:t>
      </w:r>
    </w:p>
    <w:p w14:paraId="0231A165">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开户行：中国建设银行股份有限公司重庆高新区分行</w:t>
      </w:r>
    </w:p>
    <w:p w14:paraId="2B7FF285">
      <w:pPr>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szCs w:val="28"/>
        </w:rPr>
      </w:pPr>
      <w:r>
        <w:rPr>
          <w:rFonts w:hint="eastAsia" w:ascii="方正仿宋_GBK" w:hAnsi="方正仿宋_GBK" w:eastAsia="方正仿宋_GBK" w:cs="方正仿宋_GBK"/>
          <w:b/>
          <w:bCs/>
          <w:szCs w:val="28"/>
        </w:rPr>
        <w:t>2、缴纳方式（</w:t>
      </w:r>
      <w:r>
        <w:rPr>
          <w:rFonts w:hint="eastAsia" w:ascii="方正仿宋_GBK" w:hAnsi="方正仿宋_GBK" w:eastAsia="方正仿宋_GBK" w:cs="方正仿宋_GBK"/>
          <w:szCs w:val="28"/>
        </w:rPr>
        <w:t>重庆医科大学支持线上递交、退还保证金</w:t>
      </w:r>
      <w:r>
        <w:rPr>
          <w:rFonts w:hint="eastAsia" w:ascii="方正仿宋_GBK" w:hAnsi="方正仿宋_GBK" w:eastAsia="方正仿宋_GBK" w:cs="方正仿宋_GBK"/>
          <w:b/>
          <w:bCs/>
          <w:szCs w:val="28"/>
        </w:rPr>
        <w:t>）：</w:t>
      </w:r>
    </w:p>
    <w:p w14:paraId="40F467B0">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登录“重庆医科大学财务处”微信公众号，进入“</w:t>
      </w:r>
      <w:r>
        <w:rPr>
          <w:rFonts w:hint="eastAsia" w:ascii="方正仿宋_GBK" w:hAnsi="方正仿宋_GBK" w:eastAsia="方正仿宋_GBK" w:cs="方正仿宋_GBK"/>
          <w:b/>
          <w:bCs/>
          <w:szCs w:val="28"/>
        </w:rPr>
        <w:t>业务办理-校外服务平台-招投标（新）-投标缴费</w:t>
      </w:r>
      <w:r>
        <w:rPr>
          <w:rFonts w:hint="eastAsia" w:ascii="方正仿宋_GBK" w:hAnsi="方正仿宋_GBK" w:eastAsia="方正仿宋_GBK" w:cs="方正仿宋_GBK"/>
          <w:szCs w:val="28"/>
        </w:rPr>
        <w:t>”选择对应项目填写信息缴费，具体操作方法详见：https://mp.weixin.qq.com/s/7MhVtIxQY7lgN1VDLI8gzg</w:t>
      </w:r>
    </w:p>
    <w:p w14:paraId="2482BC7F">
      <w:pPr>
        <w:pageBreakBefore w:val="0"/>
        <w:widowControl w:val="0"/>
        <w:numPr>
          <w:ilvl w:val="0"/>
          <w:numId w:val="13"/>
        </w:numPr>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b/>
          <w:bCs/>
          <w:szCs w:val="28"/>
        </w:rPr>
        <w:t>推荐</w:t>
      </w:r>
      <w:r>
        <w:rPr>
          <w:rFonts w:hint="eastAsia" w:ascii="方正仿宋_GBK" w:hAnsi="方正仿宋_GBK" w:eastAsia="方正仿宋_GBK" w:cs="方正仿宋_GBK"/>
          <w:szCs w:val="28"/>
        </w:rPr>
        <w:t>登录“重庆医科大学财务处”微信公众号，注意</w:t>
      </w:r>
      <w:r>
        <w:rPr>
          <w:rFonts w:hint="eastAsia" w:ascii="方正仿宋_GBK" w:hAnsi="方正仿宋_GBK" w:eastAsia="方正仿宋_GBK" w:cs="方正仿宋_GBK"/>
          <w:szCs w:val="28"/>
          <w:lang w:eastAsia="zh-CN"/>
        </w:rPr>
        <w:t>供应商</w:t>
      </w:r>
      <w:r>
        <w:rPr>
          <w:rFonts w:hint="eastAsia" w:ascii="方正仿宋_GBK" w:hAnsi="方正仿宋_GBK" w:eastAsia="方正仿宋_GBK" w:cs="方正仿宋_GBK"/>
          <w:szCs w:val="28"/>
        </w:rPr>
        <w:t>性质：</w:t>
      </w: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rPr>
        <w:t>自然</w:t>
      </w:r>
      <w:r>
        <w:rPr>
          <w:rFonts w:hint="eastAsia" w:ascii="方正仿宋_GBK" w:hAnsi="方正仿宋_GBK" w:eastAsia="方正仿宋_GBK" w:cs="方正仿宋_GBK"/>
          <w:szCs w:val="28"/>
          <w:highlight w:val="none"/>
        </w:rPr>
        <w:t>人</w:t>
      </w:r>
      <w:r>
        <w:rPr>
          <w:rFonts w:hint="eastAsia" w:ascii="方正仿宋_GBK" w:hAnsi="方正仿宋_GBK" w:eastAsia="方正仿宋_GBK" w:cs="方正仿宋_GBK"/>
          <w:szCs w:val="28"/>
          <w:highlight w:val="none"/>
          <w:lang w:eastAsia="zh-CN"/>
        </w:rPr>
        <w:t>或</w:t>
      </w:r>
      <w:r>
        <w:rPr>
          <w:rFonts w:hint="eastAsia" w:ascii="方正仿宋_GBK" w:hAnsi="方正仿宋_GBK" w:eastAsia="方正仿宋_GBK" w:cs="方正仿宋_GBK"/>
          <w:color w:val="auto"/>
          <w:szCs w:val="28"/>
          <w:highlight w:val="none"/>
          <w:lang w:val="en-US" w:eastAsia="zh-CN"/>
        </w:rPr>
        <w:t>法</w:t>
      </w:r>
      <w:r>
        <w:rPr>
          <w:rFonts w:hint="eastAsia" w:ascii="方正仿宋_GBK" w:hAnsi="方正仿宋_GBK" w:eastAsia="方正仿宋_GBK" w:cs="方正仿宋_GBK"/>
          <w:color w:val="auto"/>
          <w:szCs w:val="28"/>
          <w:highlight w:val="none"/>
        </w:rPr>
        <w:t>人</w:t>
      </w:r>
      <w:r>
        <w:rPr>
          <w:rFonts w:hint="eastAsia" w:ascii="方正仿宋_GBK" w:hAnsi="方正仿宋_GBK" w:eastAsia="方正仿宋_GBK" w:cs="方正仿宋_GBK"/>
          <w:color w:val="auto"/>
          <w:szCs w:val="28"/>
          <w:highlight w:val="none"/>
          <w:lang w:val="en-US" w:eastAsia="zh-CN"/>
        </w:rPr>
        <w:t>/非法人组织</w:t>
      </w: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rPr>
        <w:t>选项，使用“微信支付”缴纳投标保证金，实时到账后自动开票（系统开票延时约10分钟）。</w:t>
      </w:r>
    </w:p>
    <w:p w14:paraId="25F155C2">
      <w:pPr>
        <w:pageBreakBefore w:val="0"/>
        <w:widowControl w:val="0"/>
        <w:numPr>
          <w:ilvl w:val="0"/>
          <w:numId w:val="0"/>
        </w:numPr>
        <w:kinsoku/>
        <w:wordWrap/>
        <w:overflowPunct/>
        <w:topLinePunct w:val="0"/>
        <w:autoSpaceDE/>
        <w:autoSpaceDN/>
        <w:bidi w:val="0"/>
        <w:adjustRightInd/>
        <w:snapToGrid w:val="0"/>
        <w:spacing w:line="500" w:lineRule="exact"/>
        <w:ind w:firstLine="562" w:firstLineChars="200"/>
        <w:textAlignment w:val="auto"/>
        <w:rPr>
          <w:rFonts w:hint="eastAsia" w:ascii="宋体" w:hAnsi="宋体" w:eastAsia="宋体" w:cs="宋体"/>
          <w:b/>
          <w:bCs/>
          <w:color w:val="auto"/>
          <w:szCs w:val="28"/>
          <w:highlight w:val="none"/>
          <w:lang w:eastAsia="zh-CN"/>
        </w:rPr>
      </w:pPr>
      <w:r>
        <w:rPr>
          <w:rFonts w:hint="eastAsia" w:ascii="宋体" w:hAnsi="宋体" w:eastAsia="宋体" w:cs="宋体"/>
          <w:b/>
          <w:bCs/>
          <w:color w:val="auto"/>
          <w:szCs w:val="28"/>
          <w:highlight w:val="none"/>
          <w:lang w:eastAsia="zh-CN"/>
        </w:rPr>
        <w:t>但需注意：</w:t>
      </w:r>
    </w:p>
    <w:p w14:paraId="22AAEC19">
      <w:pPr>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lang w:eastAsia="zh-CN"/>
        </w:rPr>
        <w:t>①如以</w:t>
      </w:r>
      <w:r>
        <w:rPr>
          <w:rFonts w:hint="eastAsia" w:ascii="方正仿宋_GBK" w:hAnsi="方正仿宋_GBK" w:eastAsia="方正仿宋_GBK" w:cs="方正仿宋_GBK"/>
          <w:color w:val="auto"/>
          <w:szCs w:val="28"/>
          <w:highlight w:val="none"/>
          <w:lang w:val="en-US" w:eastAsia="zh-CN"/>
        </w:rPr>
        <w:t>法</w:t>
      </w:r>
      <w:r>
        <w:rPr>
          <w:rFonts w:hint="eastAsia" w:ascii="方正仿宋_GBK" w:hAnsi="方正仿宋_GBK" w:eastAsia="方正仿宋_GBK" w:cs="方正仿宋_GBK"/>
          <w:color w:val="auto"/>
          <w:szCs w:val="28"/>
          <w:highlight w:val="none"/>
        </w:rPr>
        <w:t>人</w:t>
      </w:r>
      <w:r>
        <w:rPr>
          <w:rFonts w:hint="eastAsia" w:ascii="方正仿宋_GBK" w:hAnsi="方正仿宋_GBK" w:eastAsia="方正仿宋_GBK" w:cs="方正仿宋_GBK"/>
          <w:color w:val="auto"/>
          <w:szCs w:val="28"/>
          <w:highlight w:val="none"/>
          <w:lang w:val="en-US" w:eastAsia="zh-CN"/>
        </w:rPr>
        <w:t>/非法人组织</w:t>
      </w:r>
      <w:r>
        <w:rPr>
          <w:rFonts w:hint="eastAsia" w:ascii="方正仿宋_GBK" w:hAnsi="方正仿宋_GBK" w:eastAsia="方正仿宋_GBK" w:cs="方正仿宋_GBK"/>
          <w:color w:val="auto"/>
          <w:szCs w:val="28"/>
          <w:highlight w:val="none"/>
          <w:lang w:eastAsia="zh-CN"/>
        </w:rPr>
        <w:t>名义参与投标，请正确填写单位账户信息。投标保证金将退回至单位账户，而非微信支付缴费个人。</w:t>
      </w:r>
    </w:p>
    <w:p w14:paraId="418717E5">
      <w:pPr>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lang w:val="en-US" w:eastAsia="zh-CN"/>
        </w:rPr>
        <w:t>②同一项目，微信支付与对公转账只能二选一，不能重复缴纳。</w:t>
      </w:r>
    </w:p>
    <w:p w14:paraId="67491908">
      <w:pPr>
        <w:pageBreakBefore w:val="0"/>
        <w:widowControl w:val="0"/>
        <w:numPr>
          <w:ilvl w:val="0"/>
          <w:numId w:val="13"/>
        </w:numPr>
        <w:kinsoku/>
        <w:wordWrap/>
        <w:overflowPunct/>
        <w:topLinePunct w:val="0"/>
        <w:autoSpaceDE/>
        <w:autoSpaceDN/>
        <w:bidi w:val="0"/>
        <w:adjustRightInd/>
        <w:snapToGrid w:val="0"/>
        <w:spacing w:line="500" w:lineRule="exact"/>
        <w:ind w:left="0" w:leftChars="0" w:firstLine="560" w:firstLineChars="200"/>
        <w:textAlignment w:val="auto"/>
        <w:rPr>
          <w:rFonts w:hint="eastAsia" w:ascii="方正仿宋_GBK" w:hAnsi="方正仿宋_GBK" w:eastAsia="方正仿宋_GBK" w:cs="方正仿宋_GBK"/>
          <w:b/>
          <w:bCs/>
          <w:szCs w:val="28"/>
        </w:rPr>
      </w:pPr>
      <w:r>
        <w:rPr>
          <w:rFonts w:hint="eastAsia" w:ascii="方正仿宋_GBK" w:hAnsi="方正仿宋_GBK" w:eastAsia="方正仿宋_GBK" w:cs="方正仿宋_GBK"/>
          <w:szCs w:val="28"/>
        </w:rPr>
        <w:t>如</w:t>
      </w:r>
      <w:r>
        <w:rPr>
          <w:rFonts w:hint="eastAsia" w:ascii="方正仿宋_GBK" w:hAnsi="方正仿宋_GBK" w:eastAsia="方正仿宋_GBK" w:cs="方正仿宋_GBK"/>
          <w:color w:val="auto"/>
          <w:szCs w:val="28"/>
          <w:highlight w:val="none"/>
          <w:lang w:eastAsia="zh-CN"/>
        </w:rPr>
        <w:t>以</w:t>
      </w:r>
      <w:r>
        <w:rPr>
          <w:rFonts w:hint="eastAsia" w:ascii="方正仿宋_GBK" w:hAnsi="方正仿宋_GBK" w:eastAsia="方正仿宋_GBK" w:cs="方正仿宋_GBK"/>
          <w:color w:val="auto"/>
          <w:szCs w:val="28"/>
          <w:highlight w:val="none"/>
          <w:lang w:val="en-US" w:eastAsia="zh-CN"/>
        </w:rPr>
        <w:t>法</w:t>
      </w:r>
      <w:r>
        <w:rPr>
          <w:rFonts w:hint="eastAsia" w:ascii="方正仿宋_GBK" w:hAnsi="方正仿宋_GBK" w:eastAsia="方正仿宋_GBK" w:cs="方正仿宋_GBK"/>
          <w:color w:val="auto"/>
          <w:szCs w:val="28"/>
          <w:highlight w:val="none"/>
        </w:rPr>
        <w:t>人</w:t>
      </w:r>
      <w:r>
        <w:rPr>
          <w:rFonts w:hint="eastAsia" w:ascii="方正仿宋_GBK" w:hAnsi="方正仿宋_GBK" w:eastAsia="方正仿宋_GBK" w:cs="方正仿宋_GBK"/>
          <w:color w:val="auto"/>
          <w:szCs w:val="28"/>
          <w:highlight w:val="none"/>
          <w:lang w:val="en-US" w:eastAsia="zh-CN"/>
        </w:rPr>
        <w:t>/非法人组织</w:t>
      </w:r>
      <w:r>
        <w:rPr>
          <w:rFonts w:hint="eastAsia" w:ascii="方正仿宋_GBK" w:hAnsi="方正仿宋_GBK" w:eastAsia="方正仿宋_GBK" w:cs="方正仿宋_GBK"/>
          <w:color w:val="auto"/>
          <w:szCs w:val="28"/>
          <w:highlight w:val="none"/>
          <w:lang w:eastAsia="zh-CN"/>
        </w:rPr>
        <w:t>名义投标，要</w:t>
      </w:r>
      <w:r>
        <w:rPr>
          <w:rFonts w:hint="eastAsia" w:ascii="方正仿宋_GBK" w:hAnsi="方正仿宋_GBK" w:eastAsia="方正仿宋_GBK" w:cs="方正仿宋_GBK"/>
          <w:szCs w:val="28"/>
        </w:rPr>
        <w:t>使用银行“对公转账”方式，请</w:t>
      </w:r>
      <w:r>
        <w:rPr>
          <w:rFonts w:hint="eastAsia" w:ascii="方正仿宋_GBK" w:hAnsi="方正仿宋_GBK" w:eastAsia="方正仿宋_GBK" w:cs="方正仿宋_GBK"/>
          <w:b w:val="0"/>
          <w:bCs w:val="0"/>
          <w:szCs w:val="28"/>
        </w:rPr>
        <w:t>在</w:t>
      </w:r>
      <w:r>
        <w:rPr>
          <w:rFonts w:hint="eastAsia" w:ascii="方正仿宋_GBK" w:hAnsi="方正仿宋_GBK" w:eastAsia="方正仿宋_GBK" w:cs="方正仿宋_GBK"/>
          <w:b/>
          <w:bCs/>
          <w:szCs w:val="28"/>
        </w:rPr>
        <w:t>转账前</w:t>
      </w:r>
      <w:r>
        <w:rPr>
          <w:rFonts w:hint="eastAsia" w:ascii="方正仿宋_GBK" w:hAnsi="方正仿宋_GBK" w:eastAsia="方正仿宋_GBK" w:cs="方正仿宋_GBK"/>
          <w:b w:val="0"/>
          <w:bCs w:val="0"/>
          <w:szCs w:val="28"/>
        </w:rPr>
        <w:t>登录“重庆医科大学财务处”微信公众号，</w:t>
      </w:r>
      <w:r>
        <w:rPr>
          <w:rFonts w:hint="eastAsia" w:ascii="方正仿宋_GBK" w:hAnsi="方正仿宋_GBK" w:eastAsia="方正仿宋_GBK" w:cs="方正仿宋_GBK"/>
          <w:b/>
          <w:bCs/>
          <w:szCs w:val="28"/>
        </w:rPr>
        <w:t>进入“业务办理</w:t>
      </w:r>
      <w:r>
        <w:rPr>
          <w:rFonts w:hint="eastAsia" w:ascii="方正仿宋_GBK" w:hAnsi="方正仿宋_GBK" w:eastAsia="方正仿宋_GBK" w:cs="方正仿宋_GBK"/>
          <w:b/>
          <w:bCs/>
          <w:color w:val="auto"/>
          <w:szCs w:val="28"/>
          <w:highlight w:val="none"/>
        </w:rPr>
        <w:t>-</w:t>
      </w:r>
      <w:r>
        <w:rPr>
          <w:rFonts w:hint="eastAsia" w:ascii="方正仿宋_GBK" w:hAnsi="方正仿宋_GBK" w:eastAsia="方正仿宋_GBK" w:cs="方正仿宋_GBK"/>
          <w:b/>
          <w:bCs/>
          <w:color w:val="auto"/>
          <w:szCs w:val="28"/>
          <w:highlight w:val="none"/>
          <w:lang w:eastAsia="zh-CN"/>
        </w:rPr>
        <w:t>校外服务平台</w:t>
      </w:r>
      <w:r>
        <w:rPr>
          <w:rFonts w:hint="eastAsia" w:ascii="方正仿宋_GBK" w:hAnsi="方正仿宋_GBK" w:eastAsia="方正仿宋_GBK" w:cs="方正仿宋_GBK"/>
          <w:b/>
          <w:bCs/>
          <w:szCs w:val="28"/>
        </w:rPr>
        <w:t>-招投标（新）-投标缴费”选择对应项目登记开票单位及银行信息，若未进行登记而导致无法确认到账，视为无效投标。</w:t>
      </w:r>
    </w:p>
    <w:p w14:paraId="72592AD2">
      <w:pPr>
        <w:pageBreakBefore w:val="0"/>
        <w:widowControl w:val="0"/>
        <w:numPr>
          <w:ilvl w:val="0"/>
          <w:numId w:val="0"/>
        </w:numPr>
        <w:kinsoku/>
        <w:wordWrap/>
        <w:overflowPunct/>
        <w:topLinePunct w:val="0"/>
        <w:autoSpaceDE/>
        <w:autoSpaceDN/>
        <w:bidi w:val="0"/>
        <w:adjustRightInd/>
        <w:snapToGrid w:val="0"/>
        <w:spacing w:line="500" w:lineRule="exact"/>
        <w:ind w:firstLine="562" w:firstLineChars="200"/>
        <w:textAlignment w:val="auto"/>
        <w:rPr>
          <w:rFonts w:hint="eastAsia" w:ascii="宋体" w:hAnsi="宋体" w:eastAsia="宋体" w:cs="宋体"/>
          <w:color w:val="auto"/>
          <w:szCs w:val="28"/>
          <w:highlight w:val="none"/>
          <w:lang w:eastAsia="zh-CN"/>
        </w:rPr>
      </w:pPr>
      <w:r>
        <w:rPr>
          <w:rFonts w:hint="eastAsia" w:ascii="方正仿宋_GBK" w:hAnsi="方正仿宋_GBK" w:eastAsia="方正仿宋_GBK" w:cs="方正仿宋_GBK"/>
          <w:b/>
          <w:bCs/>
          <w:color w:val="auto"/>
          <w:szCs w:val="28"/>
          <w:highlight w:val="none"/>
        </w:rPr>
        <w:t>因银行</w:t>
      </w:r>
      <w:r>
        <w:rPr>
          <w:rFonts w:hint="eastAsia" w:ascii="方正仿宋_GBK" w:hAnsi="方正仿宋_GBK" w:eastAsia="方正仿宋_GBK" w:cs="方正仿宋_GBK"/>
          <w:b/>
          <w:bCs/>
          <w:color w:val="auto"/>
          <w:szCs w:val="28"/>
          <w:highlight w:val="none"/>
          <w:lang w:eastAsia="zh-CN"/>
        </w:rPr>
        <w:t>是以</w:t>
      </w:r>
      <w:r>
        <w:rPr>
          <w:rFonts w:hint="eastAsia" w:ascii="方正仿宋_GBK" w:hAnsi="方正仿宋_GBK" w:eastAsia="方正仿宋_GBK" w:cs="方正仿宋_GBK"/>
          <w:b/>
          <w:bCs/>
          <w:color w:val="auto"/>
          <w:sz w:val="32"/>
          <w:szCs w:val="32"/>
          <w:highlight w:val="none"/>
          <w:lang w:eastAsia="zh-CN"/>
        </w:rPr>
        <w:t>线下回单</w:t>
      </w:r>
      <w:r>
        <w:rPr>
          <w:rFonts w:hint="eastAsia" w:ascii="方正仿宋_GBK" w:hAnsi="方正仿宋_GBK" w:eastAsia="方正仿宋_GBK" w:cs="方正仿宋_GBK"/>
          <w:b/>
          <w:bCs/>
          <w:color w:val="auto"/>
          <w:szCs w:val="28"/>
          <w:highlight w:val="none"/>
          <w:lang w:eastAsia="zh-CN"/>
        </w:rPr>
        <w:t>方式通知我校到账情况，一般至少需要</w:t>
      </w:r>
      <w:r>
        <w:rPr>
          <w:rFonts w:hint="eastAsia" w:ascii="方正仿宋_GBK" w:hAnsi="方正仿宋_GBK" w:eastAsia="方正仿宋_GBK" w:cs="方正仿宋_GBK"/>
          <w:b/>
          <w:bCs/>
          <w:color w:val="auto"/>
          <w:szCs w:val="28"/>
          <w:highlight w:val="none"/>
          <w:lang w:val="en-US" w:eastAsia="zh-CN"/>
        </w:rPr>
        <w:t>2个工作日回单才能送至我校。</w:t>
      </w:r>
      <w:r>
        <w:rPr>
          <w:rFonts w:hint="eastAsia" w:ascii="方正仿宋_GBK" w:hAnsi="方正仿宋_GBK" w:eastAsia="方正仿宋_GBK" w:cs="方正仿宋_GBK"/>
          <w:b/>
          <w:bCs/>
          <w:color w:val="auto"/>
          <w:szCs w:val="28"/>
          <w:highlight w:val="none"/>
        </w:rPr>
        <w:t>请提前至少2个工作日做好缴费安排</w:t>
      </w: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b/>
          <w:bCs/>
          <w:color w:val="auto"/>
          <w:szCs w:val="28"/>
          <w:highlight w:val="none"/>
          <w:lang w:eastAsia="zh-CN"/>
        </w:rPr>
        <w:t>以免影响投标资格。</w:t>
      </w:r>
    </w:p>
    <w:p w14:paraId="75441E2B">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（3）到款账户为采购人指定的上述保证金专用账户。</w:t>
      </w:r>
    </w:p>
    <w:p w14:paraId="53162CB1">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（4）</w:t>
      </w:r>
      <w:r>
        <w:rPr>
          <w:rFonts w:hint="eastAsia" w:ascii="方正仿宋_GBK" w:hAnsi="方正仿宋_GBK" w:eastAsia="方正仿宋_GBK" w:cs="方正仿宋_GBK"/>
          <w:b/>
          <w:bCs/>
          <w:szCs w:val="28"/>
        </w:rPr>
        <w:t>缴费单位名称须与投标人名称完全一致，否则视为无效投标</w:t>
      </w:r>
      <w:r>
        <w:rPr>
          <w:rFonts w:hint="eastAsia" w:ascii="方正仿宋_GBK" w:hAnsi="方正仿宋_GBK" w:eastAsia="方正仿宋_GBK" w:cs="方正仿宋_GBK"/>
          <w:szCs w:val="28"/>
        </w:rPr>
        <w:t>。</w:t>
      </w:r>
    </w:p>
    <w:p w14:paraId="4B72E331">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b w:val="0"/>
          <w:bCs w:val="0"/>
          <w:szCs w:val="28"/>
          <w:lang w:val="en-US" w:eastAsia="zh-CN"/>
        </w:rPr>
      </w:pP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lang w:val="en-US" w:eastAsia="zh-CN"/>
        </w:rPr>
        <w:t>5</w:t>
      </w:r>
      <w:r>
        <w:rPr>
          <w:rFonts w:hint="eastAsia" w:ascii="方正仿宋_GBK" w:hAnsi="方正仿宋_GBK" w:eastAsia="方正仿宋_GBK" w:cs="方正仿宋_GBK"/>
          <w:szCs w:val="28"/>
          <w:lang w:eastAsia="zh-CN"/>
        </w:rPr>
        <w:t>）项目开标前，已缴纳投标保证金的的潜在投标人因自身原因</w:t>
      </w:r>
      <w:r>
        <w:rPr>
          <w:rFonts w:hint="eastAsia" w:ascii="方正仿宋_GBK" w:hAnsi="方正仿宋_GBK" w:eastAsia="方正仿宋_GBK" w:cs="方正仿宋_GBK"/>
          <w:b/>
          <w:bCs/>
          <w:szCs w:val="28"/>
          <w:lang w:eastAsia="zh-CN"/>
        </w:rPr>
        <w:t>申请退费路径</w:t>
      </w: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b w:val="0"/>
          <w:bCs w:val="0"/>
          <w:color w:val="auto"/>
          <w:szCs w:val="28"/>
          <w:highlight w:val="none"/>
          <w:lang w:val="en-US" w:eastAsia="zh-CN"/>
        </w:rPr>
        <w:t>“</w:t>
      </w:r>
      <w:r>
        <w:rPr>
          <w:rFonts w:hint="eastAsia" w:ascii="方正仿宋_GBK" w:hAnsi="方正仿宋_GBK" w:eastAsia="方正仿宋_GBK" w:cs="方正仿宋_GBK"/>
          <w:b w:val="0"/>
          <w:bCs w:val="0"/>
          <w:color w:val="auto"/>
          <w:szCs w:val="28"/>
          <w:highlight w:val="none"/>
        </w:rPr>
        <w:t>业务办理-</w:t>
      </w:r>
      <w:r>
        <w:rPr>
          <w:rFonts w:hint="eastAsia" w:ascii="方正仿宋_GBK" w:hAnsi="方正仿宋_GBK" w:eastAsia="方正仿宋_GBK" w:cs="方正仿宋_GBK"/>
          <w:b w:val="0"/>
          <w:bCs w:val="0"/>
          <w:color w:val="auto"/>
          <w:szCs w:val="28"/>
          <w:highlight w:val="none"/>
          <w:lang w:eastAsia="zh-CN"/>
        </w:rPr>
        <w:t>校外服务平台</w:t>
      </w:r>
      <w:r>
        <w:rPr>
          <w:rFonts w:hint="eastAsia" w:ascii="方正仿宋_GBK" w:hAnsi="方正仿宋_GBK" w:eastAsia="方正仿宋_GBK" w:cs="方正仿宋_GBK"/>
          <w:b w:val="0"/>
          <w:bCs w:val="0"/>
          <w:color w:val="auto"/>
          <w:szCs w:val="28"/>
          <w:highlight w:val="none"/>
          <w:lang w:val="en-US" w:eastAsia="zh-CN"/>
        </w:rPr>
        <w:t>-</w:t>
      </w:r>
      <w:r>
        <w:rPr>
          <w:rFonts w:hint="eastAsia" w:ascii="方正仿宋_GBK" w:hAnsi="方正仿宋_GBK" w:eastAsia="方正仿宋_GBK" w:cs="方正仿宋_GBK"/>
          <w:b w:val="0"/>
          <w:bCs w:val="0"/>
          <w:color w:val="auto"/>
          <w:szCs w:val="28"/>
          <w:highlight w:val="none"/>
        </w:rPr>
        <w:t>招投标（新）</w:t>
      </w:r>
      <w:r>
        <w:rPr>
          <w:rFonts w:hint="eastAsia" w:ascii="方正仿宋_GBK" w:hAnsi="方正仿宋_GBK" w:eastAsia="方正仿宋_GBK" w:cs="方正仿宋_GBK"/>
          <w:b w:val="0"/>
          <w:bCs w:val="0"/>
          <w:color w:val="auto"/>
          <w:szCs w:val="28"/>
          <w:highlight w:val="none"/>
          <w:lang w:val="en-US" w:eastAsia="zh-CN"/>
        </w:rPr>
        <w:t>-我的投标-退费”，申请退费后可再次缴纳（注：此功能只可在开标前申请退费，开标后的退费由采购人发起）。</w:t>
      </w:r>
    </w:p>
    <w:p w14:paraId="3A1AD292">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w:t>
      </w:r>
      <w:r>
        <w:rPr>
          <w:rFonts w:hint="eastAsia" w:ascii="方正仿宋_GBK" w:hAnsi="方正仿宋_GBK" w:eastAsia="方正仿宋_GBK" w:cs="方正仿宋_GBK"/>
          <w:szCs w:val="28"/>
          <w:lang w:val="en-US" w:eastAsia="zh-CN"/>
        </w:rPr>
        <w:t>6</w:t>
      </w:r>
      <w:r>
        <w:rPr>
          <w:rFonts w:hint="eastAsia" w:ascii="方正仿宋_GBK" w:hAnsi="方正仿宋_GBK" w:eastAsia="方正仿宋_GBK" w:cs="方正仿宋_GBK"/>
          <w:szCs w:val="28"/>
        </w:rPr>
        <w:t>）保证金数额不超过采购项目预算金额（或招标项目估算价）的2%。</w:t>
      </w:r>
    </w:p>
    <w:p w14:paraId="28EE8A67">
      <w:pPr>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szCs w:val="28"/>
        </w:rPr>
      </w:pPr>
      <w:r>
        <w:rPr>
          <w:rFonts w:hint="eastAsia" w:ascii="方正仿宋_GBK" w:hAnsi="方正仿宋_GBK" w:eastAsia="方正仿宋_GBK" w:cs="方正仿宋_GBK"/>
          <w:b/>
          <w:bCs/>
          <w:szCs w:val="28"/>
        </w:rPr>
        <w:t>3、电子收据获取方式：</w:t>
      </w:r>
    </w:p>
    <w:p w14:paraId="22FE4983">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（1）通过缴款时填写的电子邮箱获取电子票据。</w:t>
      </w:r>
    </w:p>
    <w:p w14:paraId="17E05A69">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（2）通过微信进入“电子票夹”小程序，点击“票夹”获取电子票据。页面将显示三个月内的票据，如超过三个月的票据，可选择自定义时间搜索（不能跨年）。</w:t>
      </w:r>
    </w:p>
    <w:p w14:paraId="3FEE589A">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（3）如上述两种方式无法获取票据，请联系重庆医科大学财务处电话023-68486151，地址重庆医科大学袁家岗校区第二教学楼110室。</w:t>
      </w:r>
    </w:p>
    <w:p w14:paraId="4F8A16E8">
      <w:pPr>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b/>
          <w:bCs/>
          <w:szCs w:val="28"/>
        </w:rPr>
        <w:t>【备注】：</w:t>
      </w:r>
      <w:r>
        <w:rPr>
          <w:rFonts w:hint="eastAsia" w:ascii="方正仿宋_GBK" w:hAnsi="方正仿宋_GBK" w:eastAsia="方正仿宋_GBK" w:cs="方正仿宋_GBK"/>
          <w:b/>
          <w:bCs/>
          <w:szCs w:val="28"/>
          <w:u w:val="single"/>
        </w:rPr>
        <w:t>只有盖有重庆医科大学财务章的电子收据才是有效收据，短信链接下载的没有盖章的电子收据为无效收据。</w:t>
      </w:r>
    </w:p>
    <w:p w14:paraId="5FD0A734">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（二）保证金退还方式</w:t>
      </w:r>
    </w:p>
    <w:p w14:paraId="78A6F5B9">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bCs/>
          <w:szCs w:val="28"/>
        </w:rPr>
      </w:pPr>
      <w:r>
        <w:rPr>
          <w:rFonts w:hint="eastAsia" w:ascii="方正仿宋_GBK" w:hAnsi="方正仿宋_GBK" w:eastAsia="方正仿宋_GBK" w:cs="方正仿宋_GBK"/>
          <w:szCs w:val="28"/>
        </w:rPr>
        <w:t>1.中标结果公示结束后,无任何投诉或异议，</w:t>
      </w:r>
      <w:bookmarkStart w:id="59" w:name="_Hlk188028640"/>
      <w:r>
        <w:rPr>
          <w:rFonts w:hint="eastAsia" w:ascii="方正仿宋_GBK" w:hAnsi="方正仿宋_GBK" w:eastAsia="方正仿宋_GBK" w:cs="方正仿宋_GBK"/>
          <w:szCs w:val="28"/>
        </w:rPr>
        <w:t>在中标结果公示后</w:t>
      </w:r>
      <w:bookmarkEnd w:id="59"/>
      <w:r>
        <w:rPr>
          <w:rFonts w:hint="eastAsia" w:ascii="方正仿宋_GBK" w:hAnsi="方正仿宋_GBK" w:eastAsia="方正仿宋_GBK" w:cs="方正仿宋_GBK"/>
          <w:szCs w:val="28"/>
        </w:rPr>
        <w:t>，未中标供应商的投标保证金按系统预留银行账户退回。</w:t>
      </w:r>
      <w:r>
        <w:rPr>
          <w:rFonts w:hint="eastAsia" w:ascii="方正仿宋_GBK" w:hAnsi="方正仿宋_GBK" w:eastAsia="方正仿宋_GBK" w:cs="方正仿宋_GBK"/>
          <w:b/>
          <w:bCs/>
          <w:szCs w:val="28"/>
          <w:lang w:eastAsia="zh-CN"/>
        </w:rPr>
        <w:t>法人</w:t>
      </w:r>
      <w:r>
        <w:rPr>
          <w:rFonts w:hint="eastAsia" w:ascii="方正仿宋_GBK" w:hAnsi="方正仿宋_GBK" w:eastAsia="方正仿宋_GBK" w:cs="方正仿宋_GBK"/>
          <w:b/>
          <w:bCs/>
          <w:szCs w:val="28"/>
          <w:lang w:val="en-US" w:eastAsia="zh-CN"/>
        </w:rPr>
        <w:t>/非法人组织</w:t>
      </w:r>
      <w:r>
        <w:rPr>
          <w:rFonts w:hint="eastAsia" w:ascii="方正仿宋_GBK" w:hAnsi="方正仿宋_GBK" w:eastAsia="方正仿宋_GBK" w:cs="方正仿宋_GBK"/>
          <w:b/>
          <w:bCs/>
          <w:szCs w:val="28"/>
        </w:rPr>
        <w:t>系统预留银行账户应当为基本账户，自然人应当为本人银行账户。</w:t>
      </w:r>
    </w:p>
    <w:p w14:paraId="0C34B05F">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2.成交供应商的投标保证金，在成交供应商与采购人签订合同后，按系统预留银行账户退回。</w:t>
      </w:r>
    </w:p>
    <w:p w14:paraId="5429DDEB">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3.投标保证金退还审核流程常规为30日左右，如遇寒、暑假及其他法定假期，投标保证金退还时间将顺延，请投标人充分考虑投标保证金退还时间问题。</w:t>
      </w:r>
    </w:p>
    <w:p w14:paraId="4D0317B3">
      <w:pPr>
        <w:pStyle w:val="5"/>
        <w:pageBreakBefore w:val="0"/>
        <w:widowControl w:val="0"/>
        <w:kinsoku/>
        <w:wordWrap/>
        <w:overflowPunct/>
        <w:topLinePunct w:val="0"/>
        <w:autoSpaceDE/>
        <w:autoSpaceDN/>
        <w:bidi w:val="0"/>
        <w:adjustRightInd/>
        <w:spacing w:before="0" w:beforeLines="0" w:after="0" w:afterLines="0" w:line="500" w:lineRule="exact"/>
        <w:ind w:firstLine="562" w:firstLineChars="200"/>
        <w:textAlignment w:val="auto"/>
        <w:rPr>
          <w:rFonts w:hint="eastAsia" w:ascii="方正仿宋_GBK" w:eastAsia="方正仿宋_GBK"/>
          <w:color w:val="000000"/>
          <w:sz w:val="28"/>
          <w:szCs w:val="28"/>
        </w:rPr>
      </w:pPr>
      <w:bookmarkStart w:id="60" w:name="_Toc30548"/>
      <w:r>
        <w:rPr>
          <w:rFonts w:hint="eastAsia" w:ascii="方正仿宋_GBK" w:eastAsia="方正仿宋_GBK"/>
          <w:color w:val="000000"/>
          <w:sz w:val="28"/>
          <w:szCs w:val="28"/>
        </w:rPr>
        <w:t>六、采购项目需落实的相关政策</w:t>
      </w:r>
      <w:bookmarkEnd w:id="46"/>
      <w:bookmarkEnd w:id="47"/>
      <w:bookmarkEnd w:id="48"/>
      <w:bookmarkEnd w:id="49"/>
      <w:bookmarkEnd w:id="50"/>
      <w:bookmarkEnd w:id="51"/>
      <w:bookmarkEnd w:id="52"/>
      <w:bookmarkEnd w:id="60"/>
    </w:p>
    <w:p w14:paraId="7E9941F2">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1D8505A">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（二）按照《财政部、工业和信息化部关于印发政府采购促进中小企业发展管理办法的通知》（财库〔2020〕46号）的规定，落实促进中小企业发展政策。</w:t>
      </w:r>
    </w:p>
    <w:p w14:paraId="4D0A0B6B">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（三）按照《财政部、司法部关于政府采购支持监狱企业发展有关问题的通知》（财库〔2014〕68号）的规定，落实支持监狱企业发展政策。</w:t>
      </w:r>
    </w:p>
    <w:p w14:paraId="71F48317">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（四）按照《</w:t>
      </w:r>
      <w:bookmarkStart w:id="61" w:name="OLE_LINK42"/>
      <w:r>
        <w:rPr>
          <w:rFonts w:hint="eastAsia" w:ascii="方正仿宋_GBK" w:hAnsi="宋体" w:eastAsia="方正仿宋_GBK"/>
          <w:szCs w:val="28"/>
        </w:rPr>
        <w:t>财政部、民政部、中国残疾人联合会</w:t>
      </w:r>
      <w:bookmarkEnd w:id="61"/>
      <w:r>
        <w:rPr>
          <w:rFonts w:hint="eastAsia" w:ascii="方正仿宋_GBK" w:hAnsi="宋体" w:eastAsia="方正仿宋_GBK"/>
          <w:szCs w:val="28"/>
        </w:rPr>
        <w:t>关于促进残疾人就业政府采购政策的通知》（财库〔2017〕 141号）的规定，落实支持残疾人福利性单位发展政策。</w:t>
      </w:r>
    </w:p>
    <w:p w14:paraId="367869AC">
      <w:pPr>
        <w:pStyle w:val="5"/>
        <w:pageBreakBefore w:val="0"/>
        <w:widowControl w:val="0"/>
        <w:kinsoku/>
        <w:wordWrap/>
        <w:overflowPunct/>
        <w:topLinePunct w:val="0"/>
        <w:autoSpaceDE/>
        <w:autoSpaceDN/>
        <w:bidi w:val="0"/>
        <w:adjustRightInd/>
        <w:spacing w:before="0" w:beforeLines="0" w:after="0" w:afterLines="0" w:line="500" w:lineRule="exact"/>
        <w:ind w:firstLine="562" w:firstLineChars="200"/>
        <w:textAlignment w:val="auto"/>
        <w:rPr>
          <w:rFonts w:hint="eastAsia" w:ascii="方正仿宋_GBK" w:eastAsia="方正仿宋_GBK"/>
          <w:b/>
          <w:bCs w:val="0"/>
          <w:color w:val="000000"/>
          <w:sz w:val="28"/>
          <w:szCs w:val="28"/>
        </w:rPr>
      </w:pPr>
      <w:bookmarkStart w:id="62" w:name="_Toc18481"/>
      <w:r>
        <w:rPr>
          <w:rFonts w:hint="eastAsia" w:ascii="方正仿宋_GBK" w:eastAsia="方正仿宋_GBK"/>
          <w:b/>
          <w:bCs w:val="0"/>
          <w:color w:val="000000"/>
          <w:sz w:val="28"/>
          <w:szCs w:val="28"/>
        </w:rPr>
        <w:t>七、其它有关规定</w:t>
      </w:r>
      <w:bookmarkEnd w:id="53"/>
      <w:bookmarkEnd w:id="54"/>
      <w:bookmarkEnd w:id="55"/>
      <w:bookmarkEnd w:id="56"/>
      <w:bookmarkEnd w:id="57"/>
      <w:bookmarkEnd w:id="58"/>
      <w:bookmarkEnd w:id="62"/>
    </w:p>
    <w:p w14:paraId="7BAF87B6">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1、法定代表人为同一个人的两个及两个以上法人，母公司、全资子公司及其控股公司，都不得在同一分包的货物采购中同时参与</w:t>
      </w:r>
      <w:r>
        <w:rPr>
          <w:rFonts w:hint="eastAsia" w:ascii="方正仿宋_GBK" w:hAnsi="宋体" w:eastAsia="方正仿宋_GBK"/>
          <w:szCs w:val="28"/>
          <w:lang w:eastAsia="zh-CN"/>
        </w:rPr>
        <w:t>磋商</w:t>
      </w:r>
      <w:r>
        <w:rPr>
          <w:rFonts w:hint="eastAsia" w:ascii="方正仿宋_GBK" w:hAnsi="宋体" w:eastAsia="方正仿宋_GBK"/>
          <w:szCs w:val="28"/>
        </w:rPr>
        <w:t>，否则均为无效</w:t>
      </w:r>
      <w:r>
        <w:rPr>
          <w:rFonts w:hint="eastAsia" w:ascii="方正仿宋_GBK" w:hAnsi="宋体" w:eastAsia="方正仿宋_GBK"/>
          <w:szCs w:val="28"/>
          <w:lang w:eastAsia="zh-CN"/>
        </w:rPr>
        <w:t>磋商</w:t>
      </w:r>
      <w:r>
        <w:rPr>
          <w:rFonts w:hint="eastAsia" w:ascii="方正仿宋_GBK" w:hAnsi="宋体" w:eastAsia="方正仿宋_GBK"/>
          <w:szCs w:val="28"/>
        </w:rPr>
        <w:t>。</w:t>
      </w:r>
    </w:p>
    <w:p w14:paraId="0A5208F4">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2、单个分包为单一货物的，一个制造商对同一品牌同一规格型号的货物，仅能委托一个代理商参加该分包的</w:t>
      </w:r>
      <w:r>
        <w:rPr>
          <w:rFonts w:hint="eastAsia" w:ascii="方正仿宋_GBK" w:hAnsi="宋体" w:eastAsia="方正仿宋_GBK"/>
          <w:szCs w:val="28"/>
          <w:lang w:eastAsia="zh-CN"/>
        </w:rPr>
        <w:t>磋商</w:t>
      </w:r>
      <w:r>
        <w:rPr>
          <w:rFonts w:hint="eastAsia" w:ascii="方正仿宋_GBK" w:hAnsi="宋体" w:eastAsia="方正仿宋_GBK"/>
          <w:szCs w:val="28"/>
        </w:rPr>
        <w:t>，否则为无效</w:t>
      </w:r>
      <w:r>
        <w:rPr>
          <w:rFonts w:hint="eastAsia" w:ascii="方正仿宋_GBK" w:hAnsi="宋体" w:eastAsia="方正仿宋_GBK"/>
          <w:szCs w:val="28"/>
          <w:lang w:eastAsia="zh-CN"/>
        </w:rPr>
        <w:t>磋商</w:t>
      </w:r>
      <w:r>
        <w:rPr>
          <w:rFonts w:hint="eastAsia" w:ascii="方正仿宋_GBK" w:hAnsi="宋体" w:eastAsia="方正仿宋_GBK"/>
          <w:szCs w:val="28"/>
        </w:rPr>
        <w:t>。</w:t>
      </w:r>
    </w:p>
    <w:p w14:paraId="58B96A29">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3、同一分包的货物，制造商参与</w:t>
      </w:r>
      <w:r>
        <w:rPr>
          <w:rFonts w:hint="eastAsia" w:ascii="方正仿宋_GBK" w:hAnsi="宋体" w:eastAsia="方正仿宋_GBK"/>
          <w:szCs w:val="28"/>
          <w:lang w:eastAsia="zh-CN"/>
        </w:rPr>
        <w:t>磋商</w:t>
      </w:r>
      <w:r>
        <w:rPr>
          <w:rFonts w:hint="eastAsia" w:ascii="方正仿宋_GBK" w:hAnsi="宋体" w:eastAsia="方正仿宋_GBK"/>
          <w:szCs w:val="28"/>
        </w:rPr>
        <w:t>的，不得再委托代理商参与</w:t>
      </w:r>
      <w:r>
        <w:rPr>
          <w:rFonts w:hint="eastAsia" w:ascii="方正仿宋_GBK" w:hAnsi="宋体" w:eastAsia="方正仿宋_GBK"/>
          <w:szCs w:val="28"/>
          <w:lang w:eastAsia="zh-CN"/>
        </w:rPr>
        <w:t>磋商</w:t>
      </w:r>
      <w:r>
        <w:rPr>
          <w:rFonts w:hint="eastAsia" w:ascii="方正仿宋_GBK" w:hAnsi="宋体" w:eastAsia="方正仿宋_GBK"/>
          <w:szCs w:val="28"/>
        </w:rPr>
        <w:t>，否则为无效</w:t>
      </w:r>
      <w:r>
        <w:rPr>
          <w:rFonts w:hint="eastAsia" w:ascii="方正仿宋_GBK" w:hAnsi="宋体" w:eastAsia="方正仿宋_GBK"/>
          <w:szCs w:val="28"/>
          <w:lang w:eastAsia="zh-CN"/>
        </w:rPr>
        <w:t>磋商</w:t>
      </w:r>
      <w:r>
        <w:rPr>
          <w:rFonts w:hint="eastAsia" w:ascii="方正仿宋_GBK" w:hAnsi="宋体" w:eastAsia="方正仿宋_GBK"/>
          <w:szCs w:val="28"/>
        </w:rPr>
        <w:t>。</w:t>
      </w:r>
    </w:p>
    <w:p w14:paraId="4901DFD5">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4、为采购项目提供整体设计、规范编制或者项目管理、监理、检测等服务的供应商，不得再参加该采购项目的其他采购活动。</w:t>
      </w:r>
    </w:p>
    <w:p w14:paraId="789942EE">
      <w:pPr>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宋体" w:eastAsia="方正仿宋_GBK"/>
          <w:szCs w:val="28"/>
        </w:rPr>
      </w:pPr>
      <w:r>
        <w:rPr>
          <w:rFonts w:hint="eastAsia" w:ascii="方正仿宋_GBK" w:hAnsi="宋体" w:eastAsia="方正仿宋_GBK"/>
          <w:b/>
          <w:bCs/>
          <w:szCs w:val="28"/>
        </w:rPr>
        <w:t>5、本项目不接受联合体参与</w:t>
      </w:r>
      <w:r>
        <w:rPr>
          <w:rFonts w:hint="eastAsia" w:ascii="方正仿宋_GBK" w:hAnsi="宋体" w:eastAsia="方正仿宋_GBK"/>
          <w:b/>
          <w:bCs/>
          <w:szCs w:val="28"/>
          <w:lang w:eastAsia="zh-CN"/>
        </w:rPr>
        <w:t>磋商</w:t>
      </w:r>
      <w:r>
        <w:rPr>
          <w:rFonts w:hint="eastAsia" w:ascii="方正仿宋_GBK" w:hAnsi="宋体" w:eastAsia="方正仿宋_GBK"/>
          <w:b/>
          <w:bCs/>
          <w:szCs w:val="28"/>
        </w:rPr>
        <w:t>，否则按无效处理。</w:t>
      </w:r>
    </w:p>
    <w:p w14:paraId="34E78FB2">
      <w:pPr>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b/>
          <w:bCs/>
        </w:rPr>
      </w:pPr>
      <w:r>
        <w:rPr>
          <w:rFonts w:hint="eastAsia" w:ascii="方正仿宋_GBK" w:hAnsi="宋体" w:eastAsia="方正仿宋_GBK"/>
          <w:b/>
          <w:bCs/>
          <w:szCs w:val="28"/>
        </w:rPr>
        <w:t>6、本项目不接受合同分包、转包，否则按无效处理。</w:t>
      </w:r>
    </w:p>
    <w:p w14:paraId="42F41378">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7、本项目在响应文件提交截止时间前发布的竞争性</w:t>
      </w:r>
      <w:r>
        <w:rPr>
          <w:rFonts w:hint="eastAsia" w:ascii="方正仿宋_GBK" w:hAnsi="宋体" w:eastAsia="方正仿宋_GBK"/>
          <w:szCs w:val="28"/>
          <w:lang w:eastAsia="zh-CN"/>
        </w:rPr>
        <w:t>磋商</w:t>
      </w:r>
      <w:r>
        <w:rPr>
          <w:rFonts w:hint="eastAsia" w:ascii="方正仿宋_GBK" w:hAnsi="宋体" w:eastAsia="方正仿宋_GBK"/>
          <w:szCs w:val="28"/>
        </w:rPr>
        <w:t>文件及补遗文件（如果有）一律在</w:t>
      </w:r>
      <w:r>
        <w:rPr>
          <w:rFonts w:hint="eastAsia" w:ascii="方正仿宋_GBK" w:hAnsi="宋体" w:eastAsia="方正仿宋_GBK"/>
          <w:color w:val="000000"/>
          <w:szCs w:val="28"/>
        </w:rPr>
        <w:t>“行采家”平台（www.gec123.com）</w:t>
      </w:r>
      <w:r>
        <w:rPr>
          <w:rFonts w:hint="eastAsia" w:ascii="方正仿宋_GBK" w:hAnsi="宋体" w:eastAsia="方正仿宋_GBK"/>
          <w:szCs w:val="28"/>
        </w:rPr>
        <w:t>上发布，请各供应商注意下载；无论供应商下载与否，均视同供应商已知晓本项目竞争性</w:t>
      </w:r>
      <w:r>
        <w:rPr>
          <w:rFonts w:hint="eastAsia" w:ascii="方正仿宋_GBK" w:hAnsi="宋体" w:eastAsia="方正仿宋_GBK"/>
          <w:szCs w:val="28"/>
          <w:lang w:eastAsia="zh-CN"/>
        </w:rPr>
        <w:t>磋商</w:t>
      </w:r>
      <w:r>
        <w:rPr>
          <w:rFonts w:hint="eastAsia" w:ascii="方正仿宋_GBK" w:hAnsi="宋体" w:eastAsia="方正仿宋_GBK"/>
          <w:szCs w:val="28"/>
        </w:rPr>
        <w:t>文件、补遗文件（如果有）的内容。</w:t>
      </w:r>
    </w:p>
    <w:p w14:paraId="1AC6B63A">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8、超过响应文件截止时间递交的响应文件，恕不接收。</w:t>
      </w:r>
    </w:p>
    <w:p w14:paraId="452DF5C3">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9、</w:t>
      </w:r>
      <w:r>
        <w:rPr>
          <w:rFonts w:hint="eastAsia" w:ascii="方正仿宋_GBK" w:hAnsi="宋体" w:eastAsia="方正仿宋_GBK"/>
          <w:szCs w:val="28"/>
          <w:lang w:eastAsia="zh-CN"/>
        </w:rPr>
        <w:t>磋商</w:t>
      </w:r>
      <w:r>
        <w:rPr>
          <w:rFonts w:hint="eastAsia" w:ascii="方正仿宋_GBK" w:hAnsi="宋体" w:eastAsia="方正仿宋_GBK"/>
          <w:szCs w:val="28"/>
        </w:rPr>
        <w:t>费用：无论</w:t>
      </w:r>
      <w:r>
        <w:rPr>
          <w:rFonts w:hint="eastAsia" w:ascii="方正仿宋_GBK" w:hAnsi="宋体" w:eastAsia="方正仿宋_GBK"/>
          <w:szCs w:val="28"/>
          <w:lang w:eastAsia="zh-CN"/>
        </w:rPr>
        <w:t>磋商</w:t>
      </w:r>
      <w:r>
        <w:rPr>
          <w:rFonts w:hint="eastAsia" w:ascii="方正仿宋_GBK" w:hAnsi="宋体" w:eastAsia="方正仿宋_GBK"/>
          <w:szCs w:val="28"/>
        </w:rPr>
        <w:t>结果如何，供应商参与本项目</w:t>
      </w:r>
      <w:r>
        <w:rPr>
          <w:rFonts w:hint="eastAsia" w:ascii="方正仿宋_GBK" w:hAnsi="宋体" w:eastAsia="方正仿宋_GBK"/>
          <w:szCs w:val="28"/>
          <w:lang w:eastAsia="zh-CN"/>
        </w:rPr>
        <w:t>磋商</w:t>
      </w:r>
      <w:r>
        <w:rPr>
          <w:rFonts w:hint="eastAsia" w:ascii="方正仿宋_GBK" w:hAnsi="宋体" w:eastAsia="方正仿宋_GBK"/>
          <w:szCs w:val="28"/>
        </w:rPr>
        <w:t>的所有费用均应由供应商自行承担。</w:t>
      </w:r>
    </w:p>
    <w:p w14:paraId="198985EC">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10、列入失信被执行人、重大税收违法案件当事人名单、政府采购严重违法失信行为记录名单等及其他不符合《中华人民共和国政府采购法》第二十二条规定条件的供应商，将拒绝其参与</w:t>
      </w:r>
      <w:r>
        <w:rPr>
          <w:rFonts w:hint="eastAsia" w:ascii="方正仿宋_GBK" w:hAnsi="宋体" w:eastAsia="方正仿宋_GBK"/>
          <w:szCs w:val="28"/>
          <w:lang w:eastAsia="zh-CN"/>
        </w:rPr>
        <w:t>本</w:t>
      </w:r>
      <w:r>
        <w:rPr>
          <w:rFonts w:hint="eastAsia" w:ascii="方正仿宋_GBK" w:hAnsi="宋体" w:eastAsia="方正仿宋_GBK"/>
          <w:szCs w:val="28"/>
        </w:rPr>
        <w:t>采购活动。</w:t>
      </w:r>
    </w:p>
    <w:p w14:paraId="20C4C7F2">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10.1 供应商可通过信用中国网站（www.creditchina.gov.cn）查询以下内容</w:t>
      </w:r>
    </w:p>
    <w:p w14:paraId="0AFA2AEA">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10.1.1“失信被执行人”；</w:t>
      </w:r>
    </w:p>
    <w:p w14:paraId="4F213B80">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10.1.2“重大税收违法案件当事人名单”；</w:t>
      </w:r>
    </w:p>
    <w:p w14:paraId="579EB82D">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10.1.3“政府采购严重违法失信行为记录名单”</w:t>
      </w:r>
    </w:p>
    <w:p w14:paraId="5694045E">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rPr>
      </w:pPr>
      <w:r>
        <w:rPr>
          <w:rFonts w:hint="eastAsia" w:ascii="方正仿宋_GBK" w:eastAsia="方正仿宋_GBK"/>
          <w:bCs/>
          <w:color w:val="000000"/>
          <w:szCs w:val="28"/>
        </w:rPr>
        <w:t>11、被列入重庆医科大学采购</w:t>
      </w:r>
      <w:r>
        <w:rPr>
          <w:rFonts w:hint="eastAsia" w:ascii="方正仿宋_GBK" w:hAnsi="宋体" w:eastAsia="方正仿宋_GBK"/>
          <w:szCs w:val="28"/>
          <w:lang w:val="en-US" w:eastAsia="zh-CN"/>
        </w:rPr>
        <w:t>失信惩戒对象名单</w:t>
      </w:r>
      <w:r>
        <w:rPr>
          <w:rFonts w:hint="eastAsia" w:ascii="方正仿宋_GBK" w:eastAsia="方正仿宋_GBK"/>
          <w:bCs/>
          <w:color w:val="000000"/>
          <w:szCs w:val="28"/>
        </w:rPr>
        <w:t>的供应商，将拒绝其参与本采购活动。</w:t>
      </w:r>
    </w:p>
    <w:p w14:paraId="6BD09A63">
      <w:pPr>
        <w:pStyle w:val="5"/>
        <w:pageBreakBefore w:val="0"/>
        <w:widowControl w:val="0"/>
        <w:kinsoku/>
        <w:wordWrap/>
        <w:overflowPunct/>
        <w:topLinePunct w:val="0"/>
        <w:autoSpaceDE/>
        <w:autoSpaceDN/>
        <w:bidi w:val="0"/>
        <w:adjustRightInd/>
        <w:spacing w:before="0" w:beforeLines="0" w:after="0" w:afterLines="0" w:line="500" w:lineRule="exact"/>
        <w:ind w:firstLine="562" w:firstLineChars="200"/>
        <w:textAlignment w:val="auto"/>
        <w:rPr>
          <w:rFonts w:hint="eastAsia" w:ascii="方正仿宋_GBK" w:eastAsia="方正仿宋_GBK"/>
          <w:b/>
          <w:bCs w:val="0"/>
          <w:color w:val="000000"/>
          <w:sz w:val="28"/>
          <w:szCs w:val="28"/>
        </w:rPr>
      </w:pPr>
      <w:bookmarkStart w:id="63" w:name="_Toc8354"/>
      <w:bookmarkStart w:id="64" w:name="_Toc5546"/>
      <w:bookmarkStart w:id="65" w:name="_Toc16644"/>
      <w:bookmarkStart w:id="66" w:name="_Toc8711"/>
      <w:bookmarkStart w:id="67" w:name="_Toc18201"/>
      <w:bookmarkStart w:id="68" w:name="_Toc19201"/>
      <w:bookmarkStart w:id="69" w:name="_Toc22179"/>
      <w:r>
        <w:rPr>
          <w:rFonts w:hint="eastAsia" w:ascii="方正仿宋_GBK" w:eastAsia="方正仿宋_GBK"/>
          <w:b/>
          <w:bCs w:val="0"/>
          <w:color w:val="000000"/>
          <w:sz w:val="28"/>
          <w:szCs w:val="28"/>
        </w:rPr>
        <w:t>八、现场踏勘</w:t>
      </w:r>
      <w:bookmarkEnd w:id="63"/>
      <w:bookmarkEnd w:id="64"/>
      <w:bookmarkEnd w:id="65"/>
      <w:bookmarkEnd w:id="66"/>
      <w:bookmarkEnd w:id="67"/>
      <w:bookmarkEnd w:id="68"/>
      <w:bookmarkEnd w:id="69"/>
    </w:p>
    <w:p w14:paraId="2F037308">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szCs w:val="28"/>
        </w:rPr>
        <w:t>本项目无现场踏勘。</w:t>
      </w:r>
    </w:p>
    <w:p w14:paraId="1F0D0161">
      <w:pPr>
        <w:pStyle w:val="5"/>
        <w:pageBreakBefore w:val="0"/>
        <w:widowControl w:val="0"/>
        <w:kinsoku/>
        <w:wordWrap/>
        <w:overflowPunct/>
        <w:topLinePunct w:val="0"/>
        <w:autoSpaceDE/>
        <w:autoSpaceDN/>
        <w:bidi w:val="0"/>
        <w:adjustRightInd/>
        <w:spacing w:before="0" w:beforeLines="0" w:after="0" w:afterLines="0" w:line="500" w:lineRule="exact"/>
        <w:ind w:firstLine="562" w:firstLineChars="200"/>
        <w:textAlignment w:val="auto"/>
        <w:rPr>
          <w:rFonts w:hint="eastAsia" w:ascii="方正仿宋_GBK" w:eastAsia="方正仿宋_GBK"/>
          <w:b/>
          <w:bCs w:val="0"/>
          <w:color w:val="000000"/>
          <w:sz w:val="28"/>
          <w:szCs w:val="28"/>
        </w:rPr>
      </w:pPr>
      <w:bookmarkStart w:id="70" w:name="_Toc24665"/>
      <w:bookmarkStart w:id="71" w:name="_Toc12394"/>
      <w:bookmarkStart w:id="72" w:name="_Toc8403"/>
      <w:bookmarkStart w:id="73" w:name="_Toc23809"/>
      <w:bookmarkStart w:id="74" w:name="_Toc191"/>
      <w:bookmarkStart w:id="75" w:name="_Toc28486"/>
      <w:bookmarkStart w:id="76" w:name="_Toc26530"/>
      <w:r>
        <w:rPr>
          <w:rFonts w:hint="eastAsia" w:ascii="方正仿宋_GBK" w:eastAsia="方正仿宋_GBK"/>
          <w:b/>
          <w:bCs w:val="0"/>
          <w:color w:val="000000"/>
          <w:sz w:val="28"/>
          <w:szCs w:val="28"/>
        </w:rPr>
        <w:t>九、联系方式</w:t>
      </w:r>
      <w:bookmarkEnd w:id="70"/>
      <w:bookmarkEnd w:id="71"/>
      <w:bookmarkEnd w:id="72"/>
      <w:bookmarkEnd w:id="73"/>
      <w:bookmarkEnd w:id="74"/>
      <w:bookmarkEnd w:id="75"/>
      <w:bookmarkEnd w:id="76"/>
    </w:p>
    <w:p w14:paraId="257452C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rPr>
      </w:pPr>
      <w:r>
        <w:rPr>
          <w:rFonts w:hint="eastAsia" w:ascii="方正仿宋_GBK" w:hAnsi="宋体" w:eastAsia="方正仿宋_GBK"/>
          <w:color w:val="000000"/>
          <w:szCs w:val="28"/>
        </w:rPr>
        <w:t>采</w:t>
      </w:r>
      <w:r>
        <w:rPr>
          <w:rFonts w:hint="eastAsia" w:ascii="方正仿宋_GBK" w:hAnsi="宋体" w:eastAsia="方正仿宋_GBK"/>
          <w:szCs w:val="28"/>
        </w:rPr>
        <w:t>购人：重庆医科大学</w:t>
      </w:r>
    </w:p>
    <w:p w14:paraId="3CF52E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szCs w:val="28"/>
          <w:lang w:eastAsia="zh-CN"/>
        </w:rPr>
      </w:pPr>
      <w:r>
        <w:rPr>
          <w:rFonts w:hint="eastAsia" w:ascii="方正仿宋_GBK" w:hAnsi="宋体" w:eastAsia="方正仿宋_GBK"/>
          <w:szCs w:val="28"/>
        </w:rPr>
        <w:t>联系人：</w:t>
      </w:r>
      <w:r>
        <w:rPr>
          <w:rFonts w:hint="eastAsia" w:ascii="方正仿宋_GBK" w:hAnsi="宋体" w:eastAsia="方正仿宋_GBK"/>
          <w:szCs w:val="28"/>
          <w:lang w:eastAsia="zh-CN"/>
        </w:rPr>
        <w:t>邓文燕</w:t>
      </w:r>
    </w:p>
    <w:p w14:paraId="3A4681B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宋体" w:eastAsia="方正仿宋_GBK"/>
          <w:szCs w:val="28"/>
          <w:lang w:val="en-US" w:eastAsia="zh-CN"/>
        </w:rPr>
      </w:pPr>
      <w:r>
        <w:rPr>
          <w:rFonts w:hint="eastAsia" w:ascii="方正仿宋_GBK" w:hAnsi="宋体" w:eastAsia="方正仿宋_GBK"/>
          <w:szCs w:val="28"/>
        </w:rPr>
        <w:t>电  话：（023）- 6</w:t>
      </w:r>
      <w:r>
        <w:rPr>
          <w:rFonts w:hint="eastAsia" w:ascii="方正仿宋_GBK" w:hAnsi="宋体" w:eastAsia="方正仿宋_GBK"/>
          <w:szCs w:val="28"/>
          <w:lang w:val="en-US" w:eastAsia="zh-CN"/>
        </w:rPr>
        <w:t>0334382</w:t>
      </w:r>
    </w:p>
    <w:p w14:paraId="747B3A2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宋体" w:eastAsia="方正仿宋_GBK"/>
          <w:color w:val="000000"/>
          <w:szCs w:val="28"/>
        </w:rPr>
      </w:pPr>
      <w:r>
        <w:rPr>
          <w:rFonts w:hint="eastAsia" w:ascii="方正仿宋_GBK" w:hAnsi="宋体" w:eastAsia="方正仿宋_GBK"/>
          <w:color w:val="000000"/>
          <w:szCs w:val="28"/>
        </w:rPr>
        <w:t>地  址：重庆</w:t>
      </w:r>
      <w:r>
        <w:rPr>
          <w:rFonts w:hint="eastAsia" w:ascii="方正仿宋_GBK" w:hAnsi="宋体" w:eastAsia="方正仿宋_GBK"/>
          <w:color w:val="000000"/>
          <w:szCs w:val="28"/>
          <w:lang w:eastAsia="zh-CN"/>
        </w:rPr>
        <w:t>医科大学</w:t>
      </w:r>
      <w:r>
        <w:rPr>
          <w:rFonts w:hint="eastAsia" w:ascii="方正仿宋_GBK" w:hAnsi="宋体" w:eastAsia="方正仿宋_GBK"/>
          <w:color w:val="000000"/>
          <w:szCs w:val="28"/>
        </w:rPr>
        <w:t>袁家岗校区南楼招标采购中心</w:t>
      </w:r>
    </w:p>
    <w:p w14:paraId="52AABC7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宋体" w:eastAsia="方正仿宋_GBK" w:cs="Times New Roman"/>
          <w:szCs w:val="28"/>
          <w:lang w:val="en-US" w:eastAsia="zh-CN"/>
        </w:rPr>
      </w:pPr>
      <w:bookmarkStart w:id="77" w:name="_Toc5798"/>
      <w:bookmarkStart w:id="78" w:name="_Toc9828"/>
      <w:r>
        <w:rPr>
          <w:rFonts w:hint="eastAsia" w:ascii="方正仿宋_GBK" w:hAnsi="宋体" w:eastAsia="方正仿宋_GBK" w:cs="Times New Roman"/>
          <w:szCs w:val="28"/>
        </w:rPr>
        <w:t>采购需求方：</w:t>
      </w:r>
      <w:r>
        <w:rPr>
          <w:rFonts w:hint="eastAsia" w:ascii="方正仿宋_GBK" w:hAnsi="宋体" w:eastAsia="方正仿宋_GBK" w:cs="Times New Roman"/>
          <w:szCs w:val="28"/>
          <w:lang w:val="en-US" w:eastAsia="zh-CN"/>
        </w:rPr>
        <w:t>国际合作与交流处（港澳台事务办公室）</w:t>
      </w:r>
    </w:p>
    <w:p w14:paraId="35C9981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宋体" w:eastAsia="方正仿宋_GBK" w:cs="Times New Roman"/>
          <w:color w:val="auto"/>
          <w:szCs w:val="28"/>
          <w:lang w:val="en-US" w:eastAsia="zh-CN"/>
        </w:rPr>
      </w:pPr>
      <w:r>
        <w:rPr>
          <w:rFonts w:hint="eastAsia" w:ascii="方正仿宋_GBK" w:hAnsi="宋体" w:eastAsia="方正仿宋_GBK" w:cs="Times New Roman"/>
          <w:color w:val="auto"/>
          <w:szCs w:val="28"/>
        </w:rPr>
        <w:t>联系人：</w:t>
      </w:r>
      <w:r>
        <w:rPr>
          <w:rFonts w:hint="eastAsia" w:ascii="方正仿宋_GBK" w:hAnsi="宋体" w:eastAsia="方正仿宋_GBK" w:cs="Times New Roman"/>
          <w:color w:val="auto"/>
          <w:szCs w:val="28"/>
          <w:lang w:val="en-US" w:eastAsia="zh-CN"/>
        </w:rPr>
        <w:t>吴老师</w:t>
      </w:r>
    </w:p>
    <w:p w14:paraId="6B6D33C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b/>
          <w:bCs w:val="0"/>
          <w:color w:val="auto"/>
          <w:sz w:val="28"/>
          <w:szCs w:val="28"/>
          <w:lang w:val="en-US" w:eastAsia="zh-CN"/>
        </w:rPr>
      </w:pPr>
      <w:r>
        <w:rPr>
          <w:rFonts w:hint="eastAsia" w:ascii="方正仿宋_GBK" w:hAnsi="宋体" w:eastAsia="方正仿宋_GBK" w:cs="Times New Roman"/>
          <w:color w:val="auto"/>
          <w:szCs w:val="28"/>
        </w:rPr>
        <w:t>电  话：</w:t>
      </w:r>
      <w:r>
        <w:rPr>
          <w:rFonts w:hint="eastAsia" w:ascii="方正仿宋_GBK" w:hAnsi="宋体" w:eastAsia="方正仿宋_GBK"/>
          <w:color w:val="auto"/>
          <w:szCs w:val="28"/>
        </w:rPr>
        <w:t xml:space="preserve">（023）- </w:t>
      </w:r>
      <w:r>
        <w:rPr>
          <w:rFonts w:hint="eastAsia" w:ascii="方正仿宋_GBK" w:hAnsi="宋体" w:eastAsia="方正仿宋_GBK"/>
          <w:color w:val="auto"/>
          <w:szCs w:val="28"/>
          <w:lang w:val="en-US" w:eastAsia="zh-CN"/>
        </w:rPr>
        <w:t>68480131</w:t>
      </w:r>
    </w:p>
    <w:p w14:paraId="3903F6E0">
      <w:pPr>
        <w:pStyle w:val="5"/>
        <w:pageBreakBefore w:val="0"/>
        <w:widowControl w:val="0"/>
        <w:kinsoku/>
        <w:wordWrap/>
        <w:overflowPunct/>
        <w:topLinePunct w:val="0"/>
        <w:autoSpaceDE/>
        <w:autoSpaceDN/>
        <w:bidi w:val="0"/>
        <w:adjustRightInd/>
        <w:spacing w:before="0" w:beforeLines="0" w:after="0" w:afterLines="0" w:line="500" w:lineRule="exact"/>
        <w:ind w:firstLine="562" w:firstLineChars="200"/>
        <w:textAlignment w:val="auto"/>
        <w:rPr>
          <w:rFonts w:hint="eastAsia" w:ascii="方正仿宋_GBK" w:hAnsi="方正仿宋_GBK" w:eastAsia="方正仿宋_GBK" w:cs="方正仿宋_GBK"/>
          <w:b/>
          <w:bCs w:val="0"/>
          <w:sz w:val="28"/>
          <w:szCs w:val="28"/>
        </w:rPr>
      </w:pPr>
      <w:bookmarkStart w:id="79" w:name="_Toc342"/>
      <w:r>
        <w:rPr>
          <w:rFonts w:hint="eastAsia" w:ascii="方正仿宋_GBK" w:hAnsi="方正仿宋_GBK" w:eastAsia="方正仿宋_GBK" w:cs="方正仿宋_GBK"/>
          <w:b/>
          <w:bCs w:val="0"/>
          <w:sz w:val="28"/>
          <w:szCs w:val="28"/>
        </w:rPr>
        <w:t>十、</w:t>
      </w:r>
      <w:r>
        <w:rPr>
          <w:rFonts w:hint="eastAsia" w:ascii="方正仿宋_GBK" w:hAnsi="方正仿宋_GBK" w:eastAsia="方正仿宋_GBK" w:cs="方正仿宋_GBK"/>
          <w:b/>
          <w:bCs w:val="0"/>
          <w:color w:val="000000"/>
          <w:sz w:val="28"/>
          <w:szCs w:val="28"/>
        </w:rPr>
        <w:t>入校报备</w:t>
      </w:r>
      <w:bookmarkEnd w:id="77"/>
      <w:bookmarkEnd w:id="78"/>
      <w:bookmarkEnd w:id="79"/>
    </w:p>
    <w:p w14:paraId="6F348120">
      <w:pPr>
        <w:pStyle w:val="246"/>
        <w:pageBreakBefore w:val="0"/>
        <w:widowControl w:val="0"/>
        <w:kinsoku/>
        <w:wordWrap/>
        <w:overflowPunct/>
        <w:topLinePunct w:val="0"/>
        <w:autoSpaceDE/>
        <w:autoSpaceDN/>
        <w:bidi w:val="0"/>
        <w:adjustRightInd/>
        <w:spacing w:line="500" w:lineRule="exact"/>
        <w:ind w:firstLine="560"/>
        <w:textAlignment w:val="auto"/>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因开标室在重庆医科大学校园内，按学校管理规定，任何非重庆医科大学人员需由受访部门提前向学校保卫处进行报备方可进入校园，因此，请本项目投标人在规定时间内进行报备。因未在规定时间内提交报备资料导致无法进校参与</w:t>
      </w:r>
      <w:r>
        <w:rPr>
          <w:rFonts w:hint="eastAsia" w:ascii="方正仿宋_GBK" w:hAnsi="宋体" w:eastAsia="方正仿宋_GBK"/>
          <w:color w:val="000000"/>
          <w:sz w:val="28"/>
          <w:szCs w:val="28"/>
          <w:lang w:eastAsia="zh-CN"/>
        </w:rPr>
        <w:t>磋商</w:t>
      </w:r>
      <w:r>
        <w:rPr>
          <w:rFonts w:hint="eastAsia" w:ascii="方正仿宋_GBK" w:hAnsi="宋体" w:eastAsia="方正仿宋_GBK"/>
          <w:color w:val="000000"/>
          <w:sz w:val="28"/>
          <w:szCs w:val="28"/>
        </w:rPr>
        <w:t>的，所有损失由投标人自行承担。</w:t>
      </w:r>
    </w:p>
    <w:p w14:paraId="1C881E30">
      <w:pPr>
        <w:pStyle w:val="246"/>
        <w:pageBreakBefore w:val="0"/>
        <w:widowControl w:val="0"/>
        <w:kinsoku/>
        <w:wordWrap/>
        <w:overflowPunct/>
        <w:topLinePunct w:val="0"/>
        <w:autoSpaceDE/>
        <w:autoSpaceDN/>
        <w:bidi w:val="0"/>
        <w:adjustRightInd/>
        <w:spacing w:line="500" w:lineRule="exact"/>
        <w:ind w:firstLine="560"/>
        <w:textAlignment w:val="auto"/>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（一）入校人员要求</w:t>
      </w:r>
    </w:p>
    <w:p w14:paraId="1C22232F">
      <w:pPr>
        <w:pStyle w:val="246"/>
        <w:pageBreakBefore w:val="0"/>
        <w:widowControl w:val="0"/>
        <w:kinsoku/>
        <w:wordWrap/>
        <w:overflowPunct/>
        <w:topLinePunct w:val="0"/>
        <w:autoSpaceDE/>
        <w:autoSpaceDN/>
        <w:bidi w:val="0"/>
        <w:adjustRightInd/>
        <w:spacing w:line="500" w:lineRule="exact"/>
        <w:ind w:firstLine="560"/>
        <w:textAlignment w:val="auto"/>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1.每家公司入校投标人员不超过2人，且身体健康。入校投标人员在校期间自身的所有安全责任及损失全部由个人及供应商自行负责。</w:t>
      </w:r>
    </w:p>
    <w:p w14:paraId="0650CB4F">
      <w:pPr>
        <w:pStyle w:val="246"/>
        <w:pageBreakBefore w:val="0"/>
        <w:widowControl w:val="0"/>
        <w:kinsoku/>
        <w:wordWrap/>
        <w:overflowPunct/>
        <w:topLinePunct w:val="0"/>
        <w:autoSpaceDE/>
        <w:autoSpaceDN/>
        <w:bidi w:val="0"/>
        <w:adjustRightInd/>
        <w:spacing w:line="500" w:lineRule="exact"/>
        <w:ind w:firstLine="560"/>
        <w:textAlignment w:val="auto"/>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2.投标项目结束，无必要不得在校内停留、闲逛，需立刻离开学校。</w:t>
      </w:r>
    </w:p>
    <w:p w14:paraId="330F42FC">
      <w:pPr>
        <w:pStyle w:val="246"/>
        <w:pageBreakBefore w:val="0"/>
        <w:widowControl w:val="0"/>
        <w:kinsoku/>
        <w:wordWrap/>
        <w:overflowPunct/>
        <w:topLinePunct w:val="0"/>
        <w:autoSpaceDE/>
        <w:autoSpaceDN/>
        <w:bidi w:val="0"/>
        <w:adjustRightInd/>
        <w:spacing w:line="500" w:lineRule="exact"/>
        <w:ind w:firstLine="560"/>
        <w:textAlignment w:val="auto"/>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3.在校期间需注意自身言行举止，严格遵守学校一切规章制度、纪律要求及公序良俗。</w:t>
      </w:r>
    </w:p>
    <w:p w14:paraId="158B9B89">
      <w:pPr>
        <w:pStyle w:val="246"/>
        <w:pageBreakBefore w:val="0"/>
        <w:widowControl w:val="0"/>
        <w:kinsoku/>
        <w:wordWrap/>
        <w:overflowPunct/>
        <w:topLinePunct w:val="0"/>
        <w:autoSpaceDE/>
        <w:autoSpaceDN/>
        <w:bidi w:val="0"/>
        <w:adjustRightInd/>
        <w:spacing w:line="500" w:lineRule="exact"/>
        <w:ind w:firstLine="560"/>
        <w:textAlignment w:val="auto"/>
        <w:rPr>
          <w:rFonts w:ascii="方正仿宋_GBK" w:hAnsi="方正仿宋_GBK" w:eastAsia="方正仿宋_GBK" w:cs="方正仿宋_GBK"/>
          <w:bCs/>
          <w:sz w:val="28"/>
          <w:szCs w:val="28"/>
        </w:rPr>
      </w:pPr>
      <w:r>
        <w:rPr>
          <w:rFonts w:hint="eastAsia" w:ascii="方正仿宋_GBK" w:hAnsi="方正仿宋_GBK" w:eastAsia="方正仿宋_GBK" w:cs="方正仿宋_GBK"/>
          <w:bCs/>
          <w:color w:val="000000"/>
          <w:sz w:val="28"/>
          <w:szCs w:val="28"/>
        </w:rPr>
        <w:t>（二）入校报备路径</w:t>
      </w:r>
    </w:p>
    <w:p w14:paraId="1082011A">
      <w:pPr>
        <w:pStyle w:val="246"/>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1.提交申请时间：本公告发布之日起至</w:t>
      </w:r>
      <w:r>
        <w:rPr>
          <w:rFonts w:hint="eastAsia" w:ascii="方正仿宋_GBK" w:hAnsi="方正仿宋_GBK" w:eastAsia="方正仿宋_GBK" w:cs="方正仿宋_GBK"/>
          <w:bCs/>
          <w:color w:val="auto"/>
          <w:sz w:val="28"/>
          <w:szCs w:val="28"/>
        </w:rPr>
        <w:t>202</w:t>
      </w:r>
      <w:r>
        <w:rPr>
          <w:rFonts w:hint="eastAsia" w:ascii="方正仿宋_GBK" w:hAnsi="方正仿宋_GBK" w:eastAsia="方正仿宋_GBK" w:cs="方正仿宋_GBK"/>
          <w:bCs/>
          <w:color w:val="auto"/>
          <w:sz w:val="28"/>
          <w:szCs w:val="28"/>
          <w:lang w:val="en-US" w:eastAsia="zh-CN"/>
        </w:rPr>
        <w:t>5</w:t>
      </w:r>
      <w:r>
        <w:rPr>
          <w:rFonts w:hint="eastAsia" w:ascii="方正仿宋_GBK" w:hAnsi="方正仿宋_GBK" w:eastAsia="方正仿宋_GBK" w:cs="方正仿宋_GBK"/>
          <w:bCs/>
          <w:color w:val="auto"/>
          <w:sz w:val="28"/>
          <w:szCs w:val="28"/>
        </w:rPr>
        <w:t>年</w:t>
      </w:r>
      <w:r>
        <w:rPr>
          <w:rFonts w:hint="eastAsia" w:ascii="方正仿宋_GBK" w:hAnsi="方正仿宋_GBK" w:eastAsia="方正仿宋_GBK" w:cs="方正仿宋_GBK"/>
          <w:bCs/>
          <w:color w:val="auto"/>
          <w:sz w:val="28"/>
          <w:szCs w:val="28"/>
          <w:lang w:val="en-US" w:eastAsia="zh-CN"/>
        </w:rPr>
        <w:t>7</w:t>
      </w:r>
      <w:r>
        <w:rPr>
          <w:rFonts w:hint="eastAsia" w:ascii="方正仿宋_GBK" w:hAnsi="方正仿宋_GBK" w:eastAsia="方正仿宋_GBK" w:cs="方正仿宋_GBK"/>
          <w:bCs/>
          <w:color w:val="auto"/>
          <w:sz w:val="28"/>
          <w:szCs w:val="28"/>
        </w:rPr>
        <w:t>月</w:t>
      </w:r>
      <w:r>
        <w:rPr>
          <w:rFonts w:hint="eastAsia" w:ascii="方正仿宋_GBK" w:hAnsi="方正仿宋_GBK" w:eastAsia="方正仿宋_GBK" w:cs="方正仿宋_GBK"/>
          <w:bCs/>
          <w:color w:val="auto"/>
          <w:sz w:val="28"/>
          <w:szCs w:val="28"/>
          <w:lang w:val="en-US" w:eastAsia="zh-CN"/>
        </w:rPr>
        <w:t>XX</w:t>
      </w:r>
      <w:r>
        <w:rPr>
          <w:rFonts w:hint="eastAsia" w:ascii="方正仿宋_GBK" w:hAnsi="方正仿宋_GBK" w:eastAsia="方正仿宋_GBK" w:cs="方正仿宋_GBK"/>
          <w:bCs/>
          <w:color w:val="auto"/>
          <w:sz w:val="28"/>
          <w:szCs w:val="28"/>
        </w:rPr>
        <w:t>日（</w:t>
      </w:r>
      <w:r>
        <w:rPr>
          <w:rFonts w:hint="eastAsia" w:ascii="方正仿宋_GBK" w:hAnsi="方正仿宋_GBK" w:eastAsia="方正仿宋_GBK" w:cs="方正仿宋_GBK"/>
          <w:b/>
          <w:color w:val="auto"/>
          <w:sz w:val="28"/>
          <w:szCs w:val="28"/>
          <w:lang w:eastAsia="zh-CN"/>
        </w:rPr>
        <w:t>开标</w:t>
      </w:r>
      <w:r>
        <w:rPr>
          <w:rFonts w:hint="eastAsia" w:ascii="方正仿宋_GBK" w:hAnsi="方正仿宋_GBK" w:eastAsia="方正仿宋_GBK" w:cs="方正仿宋_GBK"/>
          <w:b/>
          <w:color w:val="auto"/>
          <w:sz w:val="28"/>
          <w:szCs w:val="28"/>
        </w:rPr>
        <w:t>前</w:t>
      </w:r>
      <w:r>
        <w:rPr>
          <w:rFonts w:hint="eastAsia" w:ascii="方正仿宋_GBK" w:hAnsi="方正仿宋_GBK" w:eastAsia="方正仿宋_GBK" w:cs="方正仿宋_GBK"/>
          <w:b/>
          <w:color w:val="auto"/>
          <w:sz w:val="28"/>
          <w:szCs w:val="28"/>
          <w:lang w:val="en-US" w:eastAsia="zh-CN"/>
        </w:rPr>
        <w:t>一</w:t>
      </w:r>
      <w:r>
        <w:rPr>
          <w:rFonts w:hint="eastAsia" w:ascii="方正仿宋_GBK" w:hAnsi="方正仿宋_GBK" w:eastAsia="方正仿宋_GBK" w:cs="方正仿宋_GBK"/>
          <w:b/>
          <w:color w:val="auto"/>
          <w:sz w:val="28"/>
          <w:szCs w:val="28"/>
        </w:rPr>
        <w:t>天</w:t>
      </w:r>
      <w:r>
        <w:rPr>
          <w:rFonts w:hint="eastAsia" w:ascii="方正仿宋_GBK" w:hAnsi="方正仿宋_GBK" w:eastAsia="方正仿宋_GBK" w:cs="方正仿宋_GBK"/>
          <w:bCs/>
          <w:color w:val="auto"/>
          <w:sz w:val="28"/>
          <w:szCs w:val="28"/>
        </w:rPr>
        <w:t>）</w:t>
      </w:r>
      <w:r>
        <w:rPr>
          <w:rFonts w:hint="eastAsia" w:ascii="方正仿宋_GBK" w:hAnsi="方正仿宋_GBK" w:eastAsia="方正仿宋_GBK" w:cs="方正仿宋_GBK"/>
          <w:bCs/>
          <w:sz w:val="28"/>
          <w:szCs w:val="28"/>
        </w:rPr>
        <w:t>提交入校投标人员信息报备申请。</w:t>
      </w:r>
    </w:p>
    <w:p w14:paraId="45B0CF3A">
      <w:pPr>
        <w:pStyle w:val="246"/>
        <w:pageBreakBefore w:val="0"/>
        <w:widowControl w:val="0"/>
        <w:kinsoku/>
        <w:wordWrap/>
        <w:overflowPunct/>
        <w:topLinePunct w:val="0"/>
        <w:autoSpaceDE/>
        <w:autoSpaceDN/>
        <w:bidi w:val="0"/>
        <w:adjustRightInd/>
        <w:spacing w:line="500" w:lineRule="exact"/>
        <w:ind w:firstLine="560"/>
        <w:textAlignment w:val="auto"/>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2.报备路径：</w:t>
      </w:r>
      <w:r>
        <w:rPr>
          <w:rFonts w:ascii="方正仿宋_GBK" w:hAnsi="方正仿宋_GBK" w:eastAsia="方正仿宋_GBK" w:cs="方正仿宋_GBK"/>
          <w:b/>
          <w:sz w:val="28"/>
          <w:szCs w:val="28"/>
        </w:rPr>
        <w:t>“重庆医科大学信息中心”微信公众号“访校申请”</w:t>
      </w:r>
      <w:r>
        <w:rPr>
          <w:rFonts w:hint="eastAsia" w:ascii="方正仿宋_GBK" w:hAnsi="方正仿宋_GBK" w:eastAsia="方正仿宋_GBK" w:cs="方正仿宋_GBK"/>
          <w:b/>
          <w:sz w:val="28"/>
          <w:szCs w:val="28"/>
        </w:rPr>
        <w:t>--</w:t>
      </w:r>
      <w:r>
        <w:rPr>
          <w:rFonts w:ascii="方正仿宋_GBK" w:hAnsi="方正仿宋_GBK" w:eastAsia="方正仿宋_GBK" w:cs="方正仿宋_GBK"/>
          <w:b/>
          <w:sz w:val="28"/>
          <w:szCs w:val="28"/>
        </w:rPr>
        <w:t>访问部门“招标采购中心”-“访问人员：</w:t>
      </w:r>
      <w:r>
        <w:rPr>
          <w:rFonts w:hint="eastAsia" w:ascii="方正仿宋_GBK" w:hAnsi="方正仿宋_GBK" w:eastAsia="方正仿宋_GBK" w:cs="方正仿宋_GBK"/>
          <w:b/>
          <w:sz w:val="28"/>
          <w:szCs w:val="28"/>
          <w:lang w:eastAsia="zh-CN"/>
        </w:rPr>
        <w:t>邓文燕</w:t>
      </w:r>
      <w:r>
        <w:rPr>
          <w:rFonts w:hint="eastAsia" w:ascii="方正仿宋_GBK" w:hAnsi="方正仿宋_GBK" w:eastAsia="方正仿宋_GBK" w:cs="方正仿宋_GBK"/>
          <w:b/>
          <w:sz w:val="28"/>
          <w:szCs w:val="28"/>
        </w:rPr>
        <w:t>（工号自行带出）</w:t>
      </w:r>
      <w:r>
        <w:rPr>
          <w:rFonts w:ascii="方正仿宋_GBK" w:hAnsi="方正仿宋_GBK" w:eastAsia="方正仿宋_GBK" w:cs="方正仿宋_GBK"/>
          <w:b/>
          <w:sz w:val="28"/>
          <w:szCs w:val="28"/>
        </w:rPr>
        <w:t>”</w:t>
      </w:r>
    </w:p>
    <w:p w14:paraId="49E0A965">
      <w:pPr>
        <w:pStyle w:val="246"/>
        <w:pageBreakBefore w:val="0"/>
        <w:widowControl w:val="0"/>
        <w:kinsoku/>
        <w:wordWrap/>
        <w:overflowPunct/>
        <w:topLinePunct w:val="0"/>
        <w:autoSpaceDE/>
        <w:autoSpaceDN/>
        <w:bidi w:val="0"/>
        <w:adjustRightInd/>
        <w:spacing w:line="500" w:lineRule="exact"/>
        <w:ind w:firstLine="56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3.注意事项</w:t>
      </w:r>
    </w:p>
    <w:p w14:paraId="0C9BF90F">
      <w:pPr>
        <w:pStyle w:val="246"/>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（1）请根据申请单提示完整填写相应信息；</w:t>
      </w:r>
    </w:p>
    <w:p w14:paraId="43BB8805">
      <w:pPr>
        <w:pStyle w:val="246"/>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Cs/>
          <w:color w:val="000000"/>
          <w:sz w:val="28"/>
          <w:szCs w:val="28"/>
        </w:rPr>
        <w:t>（2）</w:t>
      </w:r>
      <w:r>
        <w:rPr>
          <w:rFonts w:hint="eastAsia" w:ascii="方正仿宋_GBK" w:hAnsi="方正仿宋_GBK" w:eastAsia="方正仿宋_GBK" w:cs="方正仿宋_GBK"/>
          <w:b/>
          <w:color w:val="000000"/>
          <w:sz w:val="28"/>
          <w:szCs w:val="28"/>
        </w:rPr>
        <w:t>进校事由：参与</w:t>
      </w:r>
      <w:r>
        <w:rPr>
          <w:rFonts w:hint="eastAsia" w:ascii="方正仿宋_GBK" w:hAnsi="方正仿宋_GBK" w:eastAsia="方正仿宋_GBK" w:cs="方正仿宋_GBK"/>
          <w:b/>
          <w:color w:val="000000"/>
          <w:sz w:val="28"/>
          <w:szCs w:val="28"/>
          <w:u w:val="single"/>
        </w:rPr>
        <w:t>XX项目（项目名称+项目号）</w:t>
      </w:r>
      <w:r>
        <w:rPr>
          <w:rFonts w:hint="eastAsia" w:ascii="方正仿宋_GBK" w:hAnsi="方正仿宋_GBK" w:eastAsia="方正仿宋_GBK" w:cs="方正仿宋_GBK"/>
          <w:b/>
          <w:color w:val="000000"/>
          <w:sz w:val="28"/>
          <w:szCs w:val="28"/>
        </w:rPr>
        <w:t>的投标</w:t>
      </w:r>
    </w:p>
    <w:p w14:paraId="23E848F8">
      <w:pPr>
        <w:pStyle w:val="246"/>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（3）同一公司投标人员填写一张申请，同行人员信息添加至“添加同行人员”处（最多1人同行，否则不允通过）；</w:t>
      </w:r>
    </w:p>
    <w:p w14:paraId="7CFA8925">
      <w:pPr>
        <w:pStyle w:val="246"/>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（4）最早进校日期和最晚进校日期只能选同一天；</w:t>
      </w:r>
    </w:p>
    <w:p w14:paraId="3323531F">
      <w:pPr>
        <w:pStyle w:val="246"/>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（5）若开车，</w:t>
      </w:r>
      <w:r>
        <w:rPr>
          <w:rFonts w:hint="eastAsia" w:ascii="方正仿宋_GBK" w:hAnsi="方正仿宋_GBK" w:eastAsia="方正仿宋_GBK" w:cs="方正仿宋_GBK"/>
          <w:b/>
          <w:color w:val="000000"/>
          <w:sz w:val="28"/>
          <w:szCs w:val="28"/>
        </w:rPr>
        <w:t>请准确填写车牌号</w:t>
      </w:r>
      <w:r>
        <w:rPr>
          <w:rFonts w:hint="eastAsia" w:ascii="方正仿宋_GBK" w:hAnsi="方正仿宋_GBK" w:eastAsia="方正仿宋_GBK" w:cs="方正仿宋_GBK"/>
          <w:bCs/>
          <w:color w:val="000000"/>
          <w:sz w:val="28"/>
          <w:szCs w:val="28"/>
        </w:rPr>
        <w:t>，进校后低速缓慢行车，并规范停车；</w:t>
      </w:r>
    </w:p>
    <w:p w14:paraId="5B002F56">
      <w:pPr>
        <w:pStyle w:val="246"/>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宋体" w:eastAsia="方正仿宋_GBK"/>
          <w:color w:val="000000"/>
          <w:szCs w:val="28"/>
        </w:rPr>
        <w:sectPr>
          <w:headerReference r:id="rId12" w:type="first"/>
          <w:footerReference r:id="rId14" w:type="first"/>
          <w:headerReference r:id="rId11" w:type="default"/>
          <w:footerReference r:id="rId13" w:type="default"/>
          <w:pgSz w:w="11907" w:h="16840"/>
          <w:pgMar w:top="1020" w:right="1134" w:bottom="1020" w:left="1134" w:header="850" w:footer="992" w:gutter="0"/>
          <w:cols w:space="720" w:num="1"/>
          <w:titlePg/>
          <w:docGrid w:linePitch="312" w:charSpace="0"/>
        </w:sectPr>
      </w:pPr>
      <w:r>
        <w:rPr>
          <w:rFonts w:hint="eastAsia" w:ascii="方正仿宋_GBK" w:hAnsi="方正仿宋_GBK" w:eastAsia="方正仿宋_GBK" w:cs="方正仿宋_GBK"/>
          <w:bCs/>
          <w:color w:val="000000"/>
          <w:sz w:val="28"/>
          <w:szCs w:val="28"/>
        </w:rPr>
        <w:t>（6）申请通过后，将收到提示审批通过的短信，凭短信入校。请准确填写手机号码。若因号码填写有误而未成功入校，供应商自行承担后果。</w:t>
      </w:r>
    </w:p>
    <w:p w14:paraId="1F442D39">
      <w:pPr>
        <w:pStyle w:val="4"/>
        <w:spacing w:before="0" w:after="0" w:line="520" w:lineRule="exact"/>
        <w:jc w:val="center"/>
        <w:rPr>
          <w:rFonts w:hint="eastAsia" w:ascii="黑体" w:hAnsi="黑体"/>
          <w:color w:val="000000"/>
          <w:szCs w:val="32"/>
        </w:rPr>
      </w:pPr>
      <w:bookmarkStart w:id="80" w:name="_Toc2643"/>
      <w:bookmarkStart w:id="81" w:name="_Toc2323"/>
      <w:bookmarkStart w:id="82" w:name="_Toc23909"/>
      <w:bookmarkStart w:id="83" w:name="_Toc9651"/>
      <w:bookmarkStart w:id="84" w:name="_Toc20608"/>
      <w:bookmarkStart w:id="85" w:name="_Toc31589"/>
      <w:bookmarkStart w:id="86" w:name="_Toc24911"/>
      <w:r>
        <w:rPr>
          <w:rFonts w:hint="eastAsia" w:ascii="黑体" w:hAnsi="黑体"/>
          <w:color w:val="000000"/>
          <w:szCs w:val="32"/>
        </w:rPr>
        <w:t>第</w:t>
      </w:r>
      <w:r>
        <w:rPr>
          <w:rFonts w:hint="eastAsia" w:ascii="黑体" w:hAnsi="黑体"/>
          <w:color w:val="000000"/>
          <w:szCs w:val="32"/>
          <w:lang w:eastAsia="zh-CN"/>
        </w:rPr>
        <w:t>二</w:t>
      </w:r>
      <w:r>
        <w:rPr>
          <w:rFonts w:hint="eastAsia" w:ascii="黑体" w:hAnsi="黑体"/>
          <w:color w:val="000000"/>
          <w:szCs w:val="32"/>
        </w:rPr>
        <w:t xml:space="preserve">篇  </w:t>
      </w:r>
      <w:r>
        <w:rPr>
          <w:rFonts w:hint="eastAsia" w:ascii="黑体" w:hAnsi="黑体"/>
          <w:color w:val="000000"/>
          <w:szCs w:val="32"/>
          <w:lang w:eastAsia="zh-CN"/>
        </w:rPr>
        <w:t>磋商</w:t>
      </w:r>
      <w:r>
        <w:rPr>
          <w:rFonts w:hint="eastAsia" w:ascii="黑体" w:hAnsi="黑体"/>
          <w:color w:val="000000"/>
          <w:szCs w:val="32"/>
        </w:rPr>
        <w:t>项目</w:t>
      </w:r>
      <w:r>
        <w:rPr>
          <w:rFonts w:hint="eastAsia" w:ascii="黑体" w:hAnsi="黑体"/>
          <w:color w:val="000000"/>
          <w:szCs w:val="32"/>
          <w:lang w:eastAsia="zh-CN"/>
        </w:rPr>
        <w:t>服务</w:t>
      </w:r>
      <w:r>
        <w:rPr>
          <w:rFonts w:hint="eastAsia" w:ascii="黑体" w:hAnsi="黑体"/>
          <w:color w:val="000000"/>
          <w:szCs w:val="32"/>
        </w:rPr>
        <w:t>需求</w:t>
      </w:r>
      <w:bookmarkEnd w:id="80"/>
      <w:bookmarkEnd w:id="81"/>
      <w:bookmarkEnd w:id="82"/>
      <w:bookmarkEnd w:id="83"/>
      <w:bookmarkEnd w:id="84"/>
      <w:bookmarkEnd w:id="85"/>
      <w:bookmarkEnd w:id="86"/>
    </w:p>
    <w:p w14:paraId="6C718A97">
      <w:pPr>
        <w:pStyle w:val="34"/>
        <w:pageBreakBefore w:val="0"/>
        <w:widowControl w:val="0"/>
        <w:kinsoku/>
        <w:wordWrap/>
        <w:overflowPunct/>
        <w:topLinePunct w:val="0"/>
        <w:autoSpaceDE/>
        <w:autoSpaceDN/>
        <w:bidi w:val="0"/>
        <w:spacing w:line="540" w:lineRule="exact"/>
        <w:ind w:firstLine="480" w:firstLineChars="200"/>
        <w:textAlignment w:val="auto"/>
        <w:rPr>
          <w:rFonts w:eastAsia="方正仿宋_GBK"/>
          <w:color w:val="auto"/>
          <w:sz w:val="24"/>
          <w:szCs w:val="24"/>
        </w:rPr>
      </w:pPr>
      <w:bookmarkStart w:id="87" w:name="_Toc15306"/>
      <w:bookmarkStart w:id="88" w:name="_Toc12789058"/>
      <w:bookmarkStart w:id="89" w:name="_Toc10854"/>
      <w:bookmarkStart w:id="90" w:name="_Toc10910"/>
      <w:r>
        <w:rPr>
          <w:rFonts w:hint="eastAsia" w:eastAsia="方正仿宋_GBK"/>
          <w:color w:val="auto"/>
          <w:sz w:val="24"/>
          <w:szCs w:val="24"/>
          <w:lang w:eastAsia="zh-CN"/>
        </w:rPr>
        <w:t>本篇项目服务</w:t>
      </w:r>
      <w:r>
        <w:rPr>
          <w:rFonts w:eastAsia="方正仿宋_GBK"/>
          <w:color w:val="auto"/>
          <w:sz w:val="24"/>
          <w:szCs w:val="24"/>
        </w:rPr>
        <w:t>需求</w:t>
      </w:r>
      <w:r>
        <w:rPr>
          <w:rFonts w:hint="eastAsia" w:eastAsia="方正仿宋_GBK"/>
          <w:color w:val="auto"/>
          <w:sz w:val="24"/>
          <w:szCs w:val="24"/>
          <w:lang w:eastAsia="zh-CN"/>
        </w:rPr>
        <w:t>均</w:t>
      </w:r>
      <w:r>
        <w:rPr>
          <w:rFonts w:eastAsia="方正仿宋_GBK"/>
          <w:color w:val="auto"/>
          <w:sz w:val="24"/>
          <w:szCs w:val="24"/>
        </w:rPr>
        <w:t>为符合性审查中的实质性要求，响应文件若不满足按无效响应处理。</w:t>
      </w:r>
    </w:p>
    <w:p w14:paraId="75093C89">
      <w:pPr>
        <w:pStyle w:val="76"/>
        <w:ind w:left="0" w:leftChars="0" w:firstLine="0" w:firstLineChars="0"/>
      </w:pPr>
    </w:p>
    <w:p w14:paraId="3A1965E8">
      <w:pPr>
        <w:pStyle w:val="5"/>
        <w:pageBreakBefore w:val="0"/>
        <w:widowControl w:val="0"/>
        <w:kinsoku/>
        <w:wordWrap/>
        <w:overflowPunct/>
        <w:topLinePunct w:val="0"/>
        <w:autoSpaceDE/>
        <w:autoSpaceDN/>
        <w:bidi w:val="0"/>
        <w:adjustRightInd w:val="0"/>
        <w:snapToGrid w:val="0"/>
        <w:spacing w:before="0" w:beforeLines="0" w:after="0" w:afterLines="0" w:line="520" w:lineRule="exact"/>
        <w:ind w:firstLine="560" w:firstLineChars="200"/>
        <w:textAlignment w:val="auto"/>
        <w:outlineLvl w:val="2"/>
        <w:rPr>
          <w:rFonts w:hint="eastAsia" w:ascii="方正仿宋_GBK" w:hAnsi="方正仿宋_GBK" w:eastAsia="方正仿宋_GBK" w:cs="方正仿宋_GBK"/>
          <w:sz w:val="28"/>
          <w:szCs w:val="28"/>
          <w:highlight w:val="none"/>
        </w:rPr>
      </w:pPr>
      <w:bookmarkStart w:id="91" w:name="_Toc639"/>
      <w:bookmarkStart w:id="92" w:name="_Toc6541"/>
      <w:r>
        <w:rPr>
          <w:rFonts w:hint="eastAsia" w:ascii="方正仿宋_GBK" w:hAnsi="方正仿宋_GBK" w:eastAsia="方正仿宋_GBK" w:cs="方正仿宋_GBK"/>
          <w:b w:val="0"/>
          <w:sz w:val="28"/>
          <w:szCs w:val="28"/>
          <w:highlight w:val="none"/>
        </w:rPr>
        <w:t>一、</w:t>
      </w:r>
      <w:bookmarkStart w:id="93" w:name="_Toc106030879"/>
      <w:r>
        <w:rPr>
          <w:rFonts w:hint="eastAsia" w:ascii="方正仿宋_GBK" w:hAnsi="方正仿宋_GBK" w:eastAsia="方正仿宋_GBK" w:cs="方正仿宋_GBK"/>
          <w:sz w:val="28"/>
          <w:szCs w:val="28"/>
          <w:highlight w:val="none"/>
        </w:rPr>
        <w:t>项目基本概况介绍</w:t>
      </w:r>
      <w:bookmarkEnd w:id="91"/>
      <w:bookmarkEnd w:id="92"/>
      <w:bookmarkEnd w:id="93"/>
    </w:p>
    <w:tbl>
      <w:tblPr>
        <w:tblStyle w:val="57"/>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4"/>
        <w:gridCol w:w="1793"/>
        <w:gridCol w:w="830"/>
      </w:tblGrid>
      <w:tr w14:paraId="6B08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665" w:type="pct"/>
            <w:noWrap w:val="0"/>
            <w:vAlign w:val="center"/>
          </w:tcPr>
          <w:p w14:paraId="4D626A71">
            <w:pPr>
              <w:pageBreakBefore w:val="0"/>
              <w:widowControl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包号及名称</w:t>
            </w:r>
          </w:p>
        </w:tc>
        <w:tc>
          <w:tcPr>
            <w:tcW w:w="912" w:type="pct"/>
            <w:noWrap w:val="0"/>
            <w:vAlign w:val="center"/>
          </w:tcPr>
          <w:p w14:paraId="36B5AF4B">
            <w:pPr>
              <w:pageBreakBefore w:val="0"/>
              <w:widowControl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数量/单位</w:t>
            </w:r>
          </w:p>
        </w:tc>
        <w:tc>
          <w:tcPr>
            <w:tcW w:w="422" w:type="pct"/>
            <w:noWrap w:val="0"/>
            <w:vAlign w:val="center"/>
          </w:tcPr>
          <w:p w14:paraId="642C3E74">
            <w:pPr>
              <w:pageBreakBefore w:val="0"/>
              <w:widowControl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备注</w:t>
            </w:r>
          </w:p>
        </w:tc>
      </w:tr>
      <w:tr w14:paraId="0B5D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5" w:type="pct"/>
            <w:noWrap w:val="0"/>
            <w:vAlign w:val="top"/>
          </w:tcPr>
          <w:p w14:paraId="1515FD81">
            <w:pPr>
              <w:pageBreakBefore w:val="0"/>
              <w:widowControl w:val="0"/>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宋体" w:eastAsia="方正仿宋_GBK" w:cs="宋体"/>
                <w:color w:val="auto"/>
                <w:kern w:val="0"/>
                <w:sz w:val="28"/>
                <w:szCs w:val="28"/>
              </w:rPr>
              <w:t>引进2025“感知重庆 体验重医”夏令营第三方服务机构</w:t>
            </w:r>
          </w:p>
        </w:tc>
        <w:tc>
          <w:tcPr>
            <w:tcW w:w="912" w:type="pct"/>
            <w:noWrap w:val="0"/>
            <w:vAlign w:val="top"/>
          </w:tcPr>
          <w:p w14:paraId="19EE5E3B">
            <w:pPr>
              <w:pageBreakBefore w:val="0"/>
              <w:widowControl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1项</w:t>
            </w:r>
          </w:p>
        </w:tc>
        <w:tc>
          <w:tcPr>
            <w:tcW w:w="422" w:type="pct"/>
            <w:noWrap w:val="0"/>
            <w:vAlign w:val="top"/>
          </w:tcPr>
          <w:p w14:paraId="119082FB">
            <w:pPr>
              <w:pageBreakBefore w:val="0"/>
              <w:widowControl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szCs w:val="28"/>
                <w:highlight w:val="none"/>
              </w:rPr>
            </w:pPr>
          </w:p>
        </w:tc>
      </w:tr>
    </w:tbl>
    <w:p w14:paraId="2222FDD1">
      <w:pPr>
        <w:ind w:firstLine="560" w:firstLineChars="200"/>
        <w:outlineLvl w:val="9"/>
        <w:rPr>
          <w:rFonts w:hint="eastAsia" w:ascii="方正仿宋_GBK" w:hAnsi="方正仿宋_GBK" w:eastAsia="方正仿宋_GBK" w:cs="方正仿宋_GBK"/>
          <w:b w:val="0"/>
          <w:bCs w:val="0"/>
          <w:color w:val="auto"/>
          <w:sz w:val="28"/>
          <w:szCs w:val="28"/>
        </w:rPr>
      </w:pPr>
      <w:bookmarkStart w:id="94" w:name="_Toc2357"/>
      <w:r>
        <w:rPr>
          <w:rFonts w:hint="eastAsia" w:ascii="方正仿宋_GBK" w:hAnsi="方正仿宋_GBK" w:eastAsia="方正仿宋_GBK" w:cs="方正仿宋_GBK"/>
          <w:b w:val="0"/>
          <w:bCs w:val="0"/>
          <w:color w:val="auto"/>
          <w:sz w:val="28"/>
          <w:szCs w:val="28"/>
        </w:rPr>
        <w:t>注：本表无需在《</w:t>
      </w:r>
      <w:r>
        <w:rPr>
          <w:rFonts w:hint="eastAsia" w:ascii="方正仿宋_GBK" w:hAnsi="宋体" w:eastAsia="方正仿宋_GBK"/>
          <w:szCs w:val="28"/>
          <w:lang w:eastAsia="zh-CN"/>
        </w:rPr>
        <w:t>服务</w:t>
      </w:r>
      <w:r>
        <w:rPr>
          <w:rFonts w:hint="eastAsia" w:ascii="方正仿宋_GBK" w:hAnsi="宋体" w:eastAsia="方正仿宋_GBK"/>
          <w:szCs w:val="28"/>
        </w:rPr>
        <w:t>响应偏离表</w:t>
      </w:r>
      <w:r>
        <w:rPr>
          <w:rFonts w:hint="eastAsia" w:ascii="方正仿宋_GBK" w:hAnsi="方正仿宋_GBK" w:eastAsia="方正仿宋_GBK" w:cs="方正仿宋_GBK"/>
          <w:b w:val="0"/>
          <w:bCs w:val="0"/>
          <w:color w:val="auto"/>
          <w:sz w:val="28"/>
          <w:szCs w:val="28"/>
        </w:rPr>
        <w:t>》中响应。</w:t>
      </w:r>
    </w:p>
    <w:p w14:paraId="42D50BE5">
      <w:pPr>
        <w:outlineLvl w:val="9"/>
        <w:rPr>
          <w:rFonts w:hint="eastAsia" w:ascii="方正仿宋_GBK" w:hAnsi="方正仿宋_GBK" w:eastAsia="方正仿宋_GBK" w:cs="方正仿宋_GBK"/>
          <w:b/>
          <w:bCs/>
          <w:sz w:val="28"/>
          <w:szCs w:val="28"/>
          <w:highlight w:val="none"/>
        </w:rPr>
      </w:pPr>
    </w:p>
    <w:p w14:paraId="0EEB5097">
      <w:pPr>
        <w:pStyle w:val="5"/>
        <w:pageBreakBefore w:val="0"/>
        <w:widowControl w:val="0"/>
        <w:kinsoku/>
        <w:wordWrap/>
        <w:overflowPunct/>
        <w:topLinePunct w:val="0"/>
        <w:autoSpaceDE/>
        <w:autoSpaceDN/>
        <w:bidi w:val="0"/>
        <w:adjustRightInd w:val="0"/>
        <w:snapToGrid w:val="0"/>
        <w:spacing w:before="0" w:beforeLines="0" w:after="0" w:afterLines="0" w:line="520" w:lineRule="exact"/>
        <w:ind w:firstLine="562" w:firstLineChars="200"/>
        <w:textAlignment w:val="auto"/>
        <w:outlineLvl w:val="2"/>
        <w:rPr>
          <w:rFonts w:hint="eastAsia" w:ascii="方正仿宋_GBK" w:hAnsi="方正仿宋_GBK" w:eastAsia="方正仿宋_GBK" w:cs="方正仿宋_GBK"/>
          <w:b/>
          <w:bCs/>
          <w:sz w:val="28"/>
          <w:szCs w:val="28"/>
          <w:highlight w:val="none"/>
          <w:lang w:eastAsia="zh-CN"/>
        </w:rPr>
      </w:pPr>
      <w:bookmarkStart w:id="95" w:name="_Toc30405"/>
      <w:r>
        <w:rPr>
          <w:rFonts w:hint="eastAsia" w:ascii="方正仿宋_GBK" w:hAnsi="方正仿宋_GBK" w:eastAsia="方正仿宋_GBK" w:cs="方正仿宋_GBK"/>
          <w:b/>
          <w:bCs/>
          <w:sz w:val="28"/>
          <w:szCs w:val="28"/>
          <w:highlight w:val="none"/>
        </w:rPr>
        <w:t>二、</w:t>
      </w:r>
      <w:bookmarkEnd w:id="94"/>
      <w:r>
        <w:rPr>
          <w:rFonts w:hint="eastAsia" w:ascii="方正仿宋_GBK" w:hAnsi="方正仿宋_GBK" w:eastAsia="方正仿宋_GBK" w:cs="方正仿宋_GBK"/>
          <w:b/>
          <w:bCs/>
          <w:sz w:val="28"/>
          <w:szCs w:val="28"/>
          <w:highlight w:val="none"/>
          <w:lang w:eastAsia="zh-CN"/>
        </w:rPr>
        <w:t>服务内容</w:t>
      </w:r>
      <w:bookmarkEnd w:id="95"/>
    </w:p>
    <w:p w14:paraId="633D61DA">
      <w:pPr>
        <w:numPr>
          <w:ilvl w:val="0"/>
          <w:numId w:val="0"/>
        </w:numPr>
        <w:spacing w:line="480" w:lineRule="exact"/>
        <w:ind w:firstLine="560" w:firstLineChars="200"/>
        <w:rPr>
          <w:rFonts w:hint="eastAsia" w:ascii="方正仿宋_GBK" w:hAnsi="方正仿宋_GBK" w:eastAsia="方正仿宋_GBK" w:cs="方正仿宋_GBK"/>
          <w:color w:val="auto"/>
          <w:szCs w:val="28"/>
          <w:lang w:eastAsia="zh-CN"/>
        </w:rPr>
      </w:pPr>
      <w:r>
        <w:rPr>
          <w:rFonts w:hint="eastAsia" w:ascii="方正仿宋_GBK" w:hAnsi="方正仿宋_GBK" w:eastAsia="方正仿宋_GBK" w:cs="方正仿宋_GBK"/>
          <w:color w:val="auto"/>
          <w:szCs w:val="28"/>
          <w:lang w:eastAsia="zh-CN"/>
        </w:rPr>
        <w:t>（一）项目概况</w:t>
      </w:r>
    </w:p>
    <w:p w14:paraId="4F9A5260">
      <w:pPr>
        <w:numPr>
          <w:ilvl w:val="0"/>
          <w:numId w:val="0"/>
        </w:numPr>
        <w:spacing w:line="480" w:lineRule="exact"/>
        <w:ind w:firstLine="560" w:firstLineChars="200"/>
        <w:rPr>
          <w:rFonts w:hint="eastAsia" w:ascii="方正仿宋_GBK" w:hAnsi="方正仿宋_GBK" w:eastAsia="方正仿宋_GBK" w:cs="方正仿宋_GBK"/>
          <w:color w:val="auto"/>
          <w:szCs w:val="28"/>
          <w:lang w:eastAsia="zh-CN"/>
        </w:rPr>
      </w:pPr>
      <w:r>
        <w:rPr>
          <w:rFonts w:hint="eastAsia" w:ascii="方正仿宋_GBK" w:hAnsi="方正仿宋_GBK" w:eastAsia="方正仿宋_GBK" w:cs="方正仿宋_GBK"/>
          <w:color w:val="auto"/>
          <w:szCs w:val="28"/>
          <w:lang w:eastAsia="zh-CN"/>
        </w:rPr>
        <w:t>夏令营拟于2025年7月13日至7月26日举行，来自加拿大、比利时、保加利亚、匈牙利、马来西亚等国家的合作院校交流师生约74人，以及学校中外学生作为夏令营志愿者约36人，参加此次活动。学校为境外师生安排了文化体验活动，医学课程包及传统文化课程、参观访问附属医院、博物馆、国家工程研究中心等市内参观活动。</w:t>
      </w:r>
    </w:p>
    <w:p w14:paraId="05AE2B7B">
      <w:pPr>
        <w:numPr>
          <w:ilvl w:val="0"/>
          <w:numId w:val="0"/>
        </w:numPr>
        <w:spacing w:line="480" w:lineRule="exact"/>
        <w:ind w:firstLine="560" w:firstLineChars="200"/>
        <w:rPr>
          <w:rFonts w:hint="eastAsia" w:ascii="方正仿宋_GBK" w:hAnsi="方正仿宋_GBK" w:eastAsia="方正仿宋_GBK" w:cs="方正仿宋_GBK"/>
          <w:color w:val="auto"/>
          <w:szCs w:val="28"/>
          <w:lang w:eastAsia="zh-CN"/>
        </w:rPr>
      </w:pPr>
      <w:r>
        <w:rPr>
          <w:rFonts w:hint="eastAsia" w:ascii="方正仿宋_GBK" w:hAnsi="方正仿宋_GBK" w:eastAsia="方正仿宋_GBK" w:cs="方正仿宋_GBK"/>
          <w:color w:val="auto"/>
          <w:szCs w:val="28"/>
          <w:lang w:eastAsia="zh-CN"/>
        </w:rPr>
        <w:t>（二）项目活动方案</w:t>
      </w:r>
    </w:p>
    <w:p w14:paraId="1C3DB3F2">
      <w:pPr>
        <w:numPr>
          <w:ilvl w:val="0"/>
          <w:numId w:val="0"/>
        </w:numPr>
        <w:spacing w:line="48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根据</w:t>
      </w:r>
      <w:r>
        <w:rPr>
          <w:rFonts w:hint="eastAsia" w:ascii="方正仿宋_GBK" w:hAnsi="方正仿宋_GBK" w:eastAsia="方正仿宋_GBK" w:cs="方正仿宋_GBK"/>
          <w:color w:val="auto"/>
          <w:szCs w:val="28"/>
          <w:lang w:eastAsia="zh-CN"/>
        </w:rPr>
        <w:t>采购人</w:t>
      </w:r>
      <w:r>
        <w:rPr>
          <w:rFonts w:hint="eastAsia" w:ascii="方正仿宋_GBK" w:hAnsi="方正仿宋_GBK" w:eastAsia="方正仿宋_GBK" w:cs="方正仿宋_GBK"/>
          <w:color w:val="auto"/>
          <w:szCs w:val="28"/>
        </w:rPr>
        <w:t>需求，</w:t>
      </w:r>
      <w:r>
        <w:rPr>
          <w:rFonts w:hint="eastAsia" w:ascii="方正仿宋_GBK" w:hAnsi="方正仿宋_GBK" w:eastAsia="方正仿宋_GBK" w:cs="方正仿宋_GBK"/>
          <w:color w:val="auto"/>
          <w:szCs w:val="28"/>
          <w:lang w:eastAsia="zh-CN"/>
        </w:rPr>
        <w:t>供应商需</w:t>
      </w:r>
      <w:r>
        <w:rPr>
          <w:rFonts w:hint="eastAsia" w:ascii="方正仿宋_GBK" w:hAnsi="方正仿宋_GBK" w:eastAsia="方正仿宋_GBK" w:cs="方正仿宋_GBK"/>
          <w:color w:val="auto"/>
          <w:szCs w:val="28"/>
        </w:rPr>
        <w:t>提供海外合作院校来校交流的夏令营活动</w:t>
      </w:r>
      <w:r>
        <w:rPr>
          <w:rFonts w:hint="eastAsia" w:ascii="方正仿宋_GBK" w:hAnsi="方正仿宋_GBK" w:eastAsia="方正仿宋_GBK" w:cs="方正仿宋_GBK"/>
          <w:color w:val="auto"/>
          <w:szCs w:val="28"/>
          <w:lang w:eastAsia="zh-CN"/>
        </w:rPr>
        <w:t>实施</w:t>
      </w:r>
      <w:r>
        <w:rPr>
          <w:rFonts w:hint="eastAsia" w:ascii="方正仿宋_GBK" w:hAnsi="方正仿宋_GBK" w:eastAsia="方正仿宋_GBK" w:cs="方正仿宋_GBK"/>
          <w:color w:val="auto"/>
          <w:szCs w:val="28"/>
        </w:rPr>
        <w:t>方案，具体要求包括：</w:t>
      </w:r>
    </w:p>
    <w:p w14:paraId="2DC88426">
      <w:pPr>
        <w:numPr>
          <w:ilvl w:val="0"/>
          <w:numId w:val="0"/>
        </w:numPr>
        <w:spacing w:line="48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1.根据重庆医科大学提供的初步方案，完善为期14天的夏令营活动方案；</w:t>
      </w:r>
    </w:p>
    <w:p w14:paraId="3952E61C">
      <w:pPr>
        <w:numPr>
          <w:ilvl w:val="0"/>
          <w:numId w:val="0"/>
        </w:numPr>
        <w:spacing w:line="48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2.活动方案内容结合我校医学特色，并包含一定的人文交流和体验内容。</w:t>
      </w:r>
    </w:p>
    <w:p w14:paraId="34C53458">
      <w:pPr>
        <w:numPr>
          <w:ilvl w:val="0"/>
          <w:numId w:val="0"/>
        </w:numPr>
        <w:spacing w:line="480" w:lineRule="exact"/>
        <w:ind w:firstLine="560" w:firstLineChars="200"/>
        <w:rPr>
          <w:rFonts w:hint="eastAsia" w:ascii="方正仿宋_GBK" w:hAnsi="方正仿宋_GBK" w:eastAsia="方正仿宋_GBK" w:cs="方正仿宋_GBK"/>
          <w:color w:val="auto"/>
          <w:szCs w:val="28"/>
          <w:lang w:eastAsia="zh-CN"/>
        </w:rPr>
      </w:pPr>
      <w:r>
        <w:rPr>
          <w:rFonts w:hint="eastAsia" w:ascii="方正仿宋_GBK" w:hAnsi="方正仿宋_GBK" w:eastAsia="方正仿宋_GBK" w:cs="方正仿宋_GBK"/>
          <w:color w:val="auto"/>
          <w:szCs w:val="28"/>
          <w:lang w:eastAsia="zh-CN"/>
        </w:rPr>
        <w:t>（三）具体</w:t>
      </w:r>
      <w:r>
        <w:rPr>
          <w:rFonts w:hint="eastAsia" w:ascii="方正仿宋_GBK" w:hAnsi="方正仿宋_GBK" w:eastAsia="方正仿宋_GBK" w:cs="方正仿宋_GBK"/>
          <w:color w:val="auto"/>
          <w:szCs w:val="28"/>
        </w:rPr>
        <w:t>项目</w:t>
      </w:r>
      <w:r>
        <w:rPr>
          <w:rFonts w:hint="eastAsia" w:ascii="方正仿宋_GBK" w:hAnsi="方正仿宋_GBK" w:eastAsia="方正仿宋_GBK" w:cs="方正仿宋_GBK"/>
          <w:color w:val="auto"/>
          <w:szCs w:val="28"/>
          <w:lang w:eastAsia="zh-CN"/>
        </w:rPr>
        <w:t>内容</w:t>
      </w:r>
    </w:p>
    <w:p w14:paraId="6B9DA463">
      <w:pPr>
        <w:numPr>
          <w:ilvl w:val="0"/>
          <w:numId w:val="0"/>
        </w:numPr>
        <w:spacing w:line="480" w:lineRule="exact"/>
        <w:ind w:firstLine="560" w:firstLineChars="200"/>
        <w:rPr>
          <w:rFonts w:hint="eastAsia" w:ascii="方正仿宋_GBK" w:hAnsi="方正仿宋_GBK" w:eastAsia="方正仿宋_GBK" w:cs="方正仿宋_GBK"/>
          <w:color w:val="auto"/>
          <w:szCs w:val="28"/>
          <w:lang w:eastAsia="zh-CN"/>
        </w:rPr>
      </w:pPr>
      <w:r>
        <w:rPr>
          <w:rFonts w:hint="eastAsia" w:ascii="方正仿宋_GBK" w:hAnsi="方正仿宋_GBK" w:eastAsia="方正仿宋_GBK" w:cs="方正仿宋_GBK"/>
          <w:color w:val="auto"/>
          <w:szCs w:val="28"/>
        </w:rPr>
        <w:t>1.为海外合作院校师生及部分工作人员安排夏令营期间酒店住宿，要求不低于</w:t>
      </w:r>
      <w:r>
        <w:rPr>
          <w:rFonts w:hint="eastAsia" w:ascii="方正仿宋_GBK" w:hAnsi="方正仿宋_GBK" w:eastAsia="方正仿宋_GBK" w:cs="方正仿宋_GBK"/>
          <w:color w:val="auto"/>
          <w:szCs w:val="28"/>
          <w:lang w:val="en-US" w:eastAsia="zh-CN"/>
        </w:rPr>
        <w:t>干净卫生，环境舒适，</w:t>
      </w:r>
      <w:r>
        <w:rPr>
          <w:rFonts w:hint="eastAsia" w:ascii="方正仿宋_GBK" w:hAnsi="方正仿宋_GBK" w:eastAsia="方正仿宋_GBK" w:cs="方正仿宋_GBK"/>
          <w:color w:val="auto"/>
          <w:szCs w:val="28"/>
        </w:rPr>
        <w:t>标间，距离袁家岗校区步行15分钟以内</w:t>
      </w:r>
      <w:r>
        <w:rPr>
          <w:rFonts w:hint="eastAsia" w:ascii="方正仿宋_GBK" w:hAnsi="方正仿宋_GBK" w:eastAsia="方正仿宋_GBK" w:cs="方正仿宋_GBK"/>
          <w:color w:val="auto"/>
          <w:szCs w:val="28"/>
          <w:lang w:eastAsia="zh-CN"/>
        </w:rPr>
        <w:t>，</w:t>
      </w:r>
      <w:r>
        <w:rPr>
          <w:rFonts w:hint="eastAsia" w:ascii="方正仿宋_GBK" w:hAnsi="方正仿宋_GBK" w:eastAsia="方正仿宋_GBK" w:cs="方正仿宋_GBK"/>
          <w:color w:val="auto"/>
          <w:szCs w:val="28"/>
          <w:lang w:val="en-US" w:eastAsia="zh-CN"/>
        </w:rPr>
        <w:t>入住人数约90人（仅为预估人数，以实际人数为准），住宿费用标准不高于250元/间，酒店和房间预定前需与采购人协商，待采购人确定后订房。</w:t>
      </w:r>
      <w:r>
        <w:rPr>
          <w:rFonts w:hint="eastAsia" w:ascii="方正仿宋_GBK" w:hAnsi="方正仿宋_GBK" w:eastAsia="方正仿宋_GBK" w:cs="方正仿宋_GBK"/>
          <w:color w:val="auto"/>
          <w:szCs w:val="28"/>
          <w:lang w:eastAsia="zh-CN"/>
        </w:rPr>
        <w:t>订房时间待采购人通知。</w:t>
      </w:r>
    </w:p>
    <w:p w14:paraId="4A41DDA4">
      <w:pPr>
        <w:numPr>
          <w:ilvl w:val="0"/>
          <w:numId w:val="0"/>
        </w:numPr>
        <w:spacing w:line="480" w:lineRule="exact"/>
        <w:ind w:firstLine="560" w:firstLineChars="200"/>
        <w:rPr>
          <w:rFonts w:hint="eastAsia" w:ascii="方正仿宋_GBK" w:hAnsi="方正仿宋_GBK" w:eastAsia="方正仿宋_GBK" w:cs="方正仿宋_GBK"/>
          <w:color w:val="auto"/>
          <w:szCs w:val="28"/>
          <w:lang w:eastAsia="zh-CN"/>
        </w:rPr>
      </w:pPr>
      <w:r>
        <w:rPr>
          <w:rFonts w:hint="eastAsia" w:ascii="方正仿宋_GBK" w:hAnsi="方正仿宋_GBK" w:eastAsia="方正仿宋_GBK" w:cs="方正仿宋_GBK"/>
          <w:color w:val="auto"/>
          <w:szCs w:val="28"/>
        </w:rPr>
        <w:t>2.为海外合作院校师生及参加夏令营活动本校师生购买保险</w:t>
      </w:r>
      <w:r>
        <w:rPr>
          <w:rFonts w:hint="eastAsia" w:ascii="方正仿宋_GBK" w:hAnsi="方正仿宋_GBK" w:eastAsia="方正仿宋_GBK" w:cs="方正仿宋_GBK"/>
          <w:color w:val="auto"/>
          <w:szCs w:val="28"/>
          <w:lang w:eastAsia="zh-CN"/>
        </w:rPr>
        <w:t>。</w:t>
      </w:r>
    </w:p>
    <w:p w14:paraId="07D001BB">
      <w:pPr>
        <w:numPr>
          <w:ilvl w:val="0"/>
          <w:numId w:val="0"/>
        </w:numPr>
        <w:spacing w:line="480" w:lineRule="exact"/>
        <w:ind w:firstLine="560" w:firstLineChars="200"/>
        <w:rPr>
          <w:rFonts w:hint="eastAsia" w:ascii="方正仿宋_GBK" w:hAnsi="方正仿宋_GBK" w:eastAsia="方正仿宋_GBK" w:cs="方正仿宋_GBK"/>
          <w:color w:val="auto"/>
          <w:szCs w:val="28"/>
          <w:lang w:eastAsia="zh-CN"/>
        </w:rPr>
      </w:pPr>
      <w:r>
        <w:rPr>
          <w:rFonts w:hint="eastAsia" w:ascii="方正仿宋_GBK" w:hAnsi="方正仿宋_GBK" w:eastAsia="方正仿宋_GBK" w:cs="方正仿宋_GBK"/>
          <w:color w:val="auto"/>
          <w:szCs w:val="28"/>
        </w:rPr>
        <w:t>3.安排夏令营期间的部分用餐</w:t>
      </w:r>
      <w:r>
        <w:rPr>
          <w:rFonts w:hint="eastAsia" w:ascii="方正仿宋_GBK" w:hAnsi="方正仿宋_GBK" w:eastAsia="方正仿宋_GBK" w:cs="方正仿宋_GBK"/>
          <w:color w:val="auto"/>
          <w:szCs w:val="28"/>
          <w:lang w:eastAsia="zh-CN"/>
        </w:rPr>
        <w:t>，预计就餐人数</w:t>
      </w:r>
      <w:r>
        <w:rPr>
          <w:rFonts w:hint="eastAsia" w:ascii="方正仿宋_GBK" w:hAnsi="方正仿宋_GBK" w:eastAsia="方正仿宋_GBK" w:cs="方正仿宋_GBK"/>
          <w:color w:val="auto"/>
          <w:szCs w:val="28"/>
          <w:lang w:val="en-US" w:eastAsia="zh-CN"/>
        </w:rPr>
        <w:t>120人/每餐（仅为预估人数，以实际人数为准），预计需</w:t>
      </w:r>
      <w:r>
        <w:rPr>
          <w:rFonts w:hint="eastAsia" w:ascii="方正仿宋_GBK" w:hAnsi="方正仿宋_GBK" w:eastAsia="方正仿宋_GBK" w:cs="方正仿宋_GBK"/>
          <w:color w:val="auto"/>
          <w:szCs w:val="28"/>
          <w:highlight w:val="none"/>
          <w:lang w:val="en-US" w:eastAsia="zh-CN"/>
        </w:rPr>
        <w:t>安排2餐。餐</w:t>
      </w:r>
      <w:r>
        <w:rPr>
          <w:rFonts w:hint="eastAsia" w:ascii="方正仿宋_GBK" w:hAnsi="方正仿宋_GBK" w:eastAsia="方正仿宋_GBK" w:cs="方正仿宋_GBK"/>
          <w:color w:val="auto"/>
          <w:szCs w:val="28"/>
          <w:lang w:val="en-US" w:eastAsia="zh-CN"/>
        </w:rPr>
        <w:t>食安排前需与采购人协商，待采购人确定后订餐</w:t>
      </w:r>
      <w:r>
        <w:rPr>
          <w:rFonts w:hint="eastAsia" w:ascii="方正仿宋_GBK" w:hAnsi="方正仿宋_GBK" w:eastAsia="方正仿宋_GBK" w:cs="方正仿宋_GBK"/>
          <w:color w:val="auto"/>
          <w:szCs w:val="28"/>
          <w:lang w:eastAsia="zh-CN"/>
        </w:rPr>
        <w:t>。订餐时间待采购人通知。</w:t>
      </w:r>
    </w:p>
    <w:p w14:paraId="5EEF5D7A">
      <w:pPr>
        <w:numPr>
          <w:ilvl w:val="0"/>
          <w:numId w:val="0"/>
        </w:numPr>
        <w:spacing w:line="480" w:lineRule="exact"/>
        <w:ind w:firstLine="560" w:firstLineChars="200"/>
        <w:rPr>
          <w:rFonts w:hint="eastAsia" w:ascii="方正仿宋_GBK" w:hAnsi="方正仿宋_GBK" w:eastAsia="方正仿宋_GBK" w:cs="方正仿宋_GBK"/>
          <w:color w:val="auto"/>
          <w:szCs w:val="28"/>
          <w:lang w:eastAsia="zh-CN"/>
        </w:rPr>
      </w:pPr>
      <w:r>
        <w:rPr>
          <w:rFonts w:hint="eastAsia" w:ascii="方正仿宋_GBK" w:hAnsi="方正仿宋_GBK" w:eastAsia="方正仿宋_GBK" w:cs="方正仿宋_GBK"/>
          <w:color w:val="auto"/>
          <w:szCs w:val="28"/>
        </w:rPr>
        <w:t>4.协助安排夏令营活动期间的文化活动，包括但不限于</w:t>
      </w:r>
      <w:r>
        <w:rPr>
          <w:rFonts w:hint="eastAsia" w:ascii="方正仿宋_GBK" w:hAnsi="方正仿宋_GBK" w:eastAsia="方正仿宋_GBK" w:cs="方正仿宋_GBK"/>
          <w:color w:val="auto"/>
          <w:szCs w:val="28"/>
          <w:lang w:eastAsia="zh-CN"/>
        </w:rPr>
        <w:t>磁器口、动物园、</w:t>
      </w:r>
      <w:r>
        <w:rPr>
          <w:rFonts w:hint="eastAsia" w:ascii="方正仿宋_GBK" w:hAnsi="方正仿宋_GBK" w:eastAsia="方正仿宋_GBK" w:cs="方正仿宋_GBK"/>
          <w:color w:val="auto"/>
          <w:szCs w:val="28"/>
        </w:rPr>
        <w:t>大足时刻等文化景点参观、讲解等</w:t>
      </w:r>
      <w:r>
        <w:rPr>
          <w:rFonts w:hint="eastAsia" w:ascii="方正仿宋_GBK" w:hAnsi="方正仿宋_GBK" w:eastAsia="方正仿宋_GBK" w:cs="方正仿宋_GBK"/>
          <w:color w:val="auto"/>
          <w:szCs w:val="28"/>
          <w:lang w:eastAsia="zh-CN"/>
        </w:rPr>
        <w:t>。</w:t>
      </w:r>
    </w:p>
    <w:p w14:paraId="0428EBDE">
      <w:pPr>
        <w:numPr>
          <w:ilvl w:val="0"/>
          <w:numId w:val="0"/>
        </w:numPr>
        <w:spacing w:line="48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5.协助安排夏令营活动的物资材料准备，包括开幕式、闭幕式、游园会、总结晚会等所需物资材料。</w:t>
      </w:r>
    </w:p>
    <w:p w14:paraId="3764FAB5">
      <w:pPr>
        <w:numPr>
          <w:ilvl w:val="0"/>
          <w:numId w:val="0"/>
        </w:numPr>
        <w:spacing w:line="480" w:lineRule="exact"/>
        <w:ind w:firstLine="560" w:firstLineChars="2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lang w:val="en-US" w:eastAsia="zh-CN"/>
        </w:rPr>
        <w:t>6.项目团队要求：</w:t>
      </w:r>
      <w:r>
        <w:rPr>
          <w:rFonts w:hint="eastAsia" w:ascii="方正仿宋_GBK" w:hAnsi="方正仿宋_GBK" w:eastAsia="方正仿宋_GBK" w:cs="方正仿宋_GBK"/>
          <w:color w:val="auto"/>
          <w:szCs w:val="28"/>
        </w:rPr>
        <w:t>能够安排</w:t>
      </w:r>
      <w:r>
        <w:rPr>
          <w:rFonts w:hint="eastAsia" w:ascii="方正仿宋_GBK" w:hAnsi="方正仿宋_GBK" w:eastAsia="方正仿宋_GBK" w:cs="方正仿宋_GBK"/>
          <w:color w:val="auto"/>
          <w:szCs w:val="28"/>
          <w:lang w:eastAsia="zh-CN"/>
        </w:rPr>
        <w:t>至少</w:t>
      </w:r>
      <w:r>
        <w:rPr>
          <w:rFonts w:hint="eastAsia" w:ascii="方正仿宋_GBK" w:hAnsi="方正仿宋_GBK" w:eastAsia="方正仿宋_GBK" w:cs="方正仿宋_GBK"/>
          <w:color w:val="auto"/>
          <w:szCs w:val="28"/>
          <w:lang w:val="en-US" w:eastAsia="zh-CN"/>
        </w:rPr>
        <w:t>3名</w:t>
      </w:r>
      <w:r>
        <w:rPr>
          <w:rFonts w:hint="eastAsia" w:ascii="方正仿宋_GBK" w:hAnsi="方正仿宋_GBK" w:eastAsia="方正仿宋_GBK" w:cs="方正仿宋_GBK"/>
          <w:color w:val="auto"/>
          <w:szCs w:val="28"/>
        </w:rPr>
        <w:t>专职工作人员</w:t>
      </w:r>
      <w:r>
        <w:rPr>
          <w:rFonts w:hint="eastAsia" w:ascii="方正仿宋_GBK" w:hAnsi="方正仿宋_GBK" w:eastAsia="方正仿宋_GBK" w:cs="方正仿宋_GBK"/>
          <w:color w:val="auto"/>
          <w:szCs w:val="28"/>
          <w:lang w:eastAsia="zh-CN"/>
        </w:rPr>
        <w:t>（须至少包含</w:t>
      </w:r>
      <w:r>
        <w:rPr>
          <w:rFonts w:hint="eastAsia" w:ascii="方正仿宋_GBK" w:hAnsi="方正仿宋_GBK" w:eastAsia="方正仿宋_GBK" w:cs="方正仿宋_GBK"/>
          <w:color w:val="auto"/>
          <w:szCs w:val="28"/>
          <w:lang w:val="en-US" w:eastAsia="zh-CN"/>
        </w:rPr>
        <w:t>1名项目负责人</w:t>
      </w:r>
      <w:r>
        <w:rPr>
          <w:rFonts w:hint="eastAsia" w:ascii="方正仿宋_GBK" w:hAnsi="方正仿宋_GBK" w:eastAsia="方正仿宋_GBK" w:cs="方正仿宋_GBK"/>
          <w:color w:val="auto"/>
          <w:szCs w:val="28"/>
          <w:lang w:eastAsia="zh-CN"/>
        </w:rPr>
        <w:t>）</w:t>
      </w:r>
      <w:r>
        <w:rPr>
          <w:rFonts w:hint="eastAsia" w:ascii="方正仿宋_GBK" w:hAnsi="方正仿宋_GBK" w:eastAsia="方正仿宋_GBK" w:cs="方正仿宋_GBK"/>
          <w:color w:val="auto"/>
          <w:szCs w:val="28"/>
        </w:rPr>
        <w:t>，协助项目期间突发事件处理，包括海外师生中暑、疾病就医、交通食品安全、财物遗失等突发情况。</w:t>
      </w:r>
    </w:p>
    <w:p w14:paraId="0AABD3B6">
      <w:pPr>
        <w:spacing w:line="480" w:lineRule="exact"/>
        <w:outlineLvl w:val="9"/>
        <w:rPr>
          <w:rFonts w:hint="default" w:eastAsia="方正仿宋_GBK"/>
          <w:color w:val="FF0000"/>
          <w:lang w:val="en-US" w:eastAsia="zh-CN"/>
        </w:rPr>
      </w:pPr>
      <w:r>
        <w:rPr>
          <w:rFonts w:hint="eastAsia" w:ascii="方正仿宋_GBK" w:hAnsi="方正仿宋_GBK" w:eastAsia="方正仿宋_GBK" w:cs="方正仿宋_GBK"/>
          <w:color w:val="auto"/>
          <w:szCs w:val="28"/>
          <w:lang w:val="en-US" w:eastAsia="zh-CN"/>
        </w:rPr>
        <w:t xml:space="preserve">    7.以上服务内容和活动安排产生的费用待夏令营活动结束后，根据实际花销据实结算。需求部门有权核查款项支付情况。若需求部门要求核查的，供应商需提供款项支付证明材料。</w:t>
      </w:r>
      <w:bookmarkEnd w:id="87"/>
    </w:p>
    <w:p w14:paraId="78FFF92C">
      <w:pPr>
        <w:spacing w:line="480" w:lineRule="exact"/>
        <w:rPr>
          <w:rStyle w:val="66"/>
          <w:rFonts w:hint="eastAsia"/>
          <w:b/>
        </w:rPr>
      </w:pPr>
      <w:bookmarkStart w:id="96" w:name="_Toc12985"/>
      <w:r>
        <w:rPr>
          <w:rStyle w:val="66"/>
          <w:rFonts w:hint="eastAsia"/>
          <w:b/>
        </w:rPr>
        <w:br w:type="page"/>
      </w:r>
    </w:p>
    <w:p w14:paraId="7AA5ED1D">
      <w:pPr>
        <w:pStyle w:val="4"/>
        <w:pageBreakBefore w:val="0"/>
        <w:widowControl w:val="0"/>
        <w:kinsoku/>
        <w:wordWrap/>
        <w:overflowPunct/>
        <w:topLinePunct w:val="0"/>
        <w:autoSpaceDE/>
        <w:autoSpaceDN/>
        <w:bidi w:val="0"/>
        <w:spacing w:before="0" w:after="0" w:line="540" w:lineRule="exact"/>
        <w:jc w:val="center"/>
        <w:textAlignment w:val="auto"/>
        <w:rPr>
          <w:rStyle w:val="66"/>
          <w:rFonts w:hint="eastAsia"/>
          <w:b/>
        </w:rPr>
      </w:pPr>
      <w:bookmarkStart w:id="97" w:name="_Toc258"/>
      <w:r>
        <w:rPr>
          <w:rStyle w:val="66"/>
          <w:rFonts w:hint="eastAsia"/>
          <w:b/>
        </w:rPr>
        <w:t>第</w:t>
      </w:r>
      <w:r>
        <w:rPr>
          <w:rStyle w:val="66"/>
          <w:rFonts w:hint="eastAsia"/>
          <w:b/>
          <w:lang w:eastAsia="zh-CN"/>
        </w:rPr>
        <w:t>三</w:t>
      </w:r>
      <w:r>
        <w:rPr>
          <w:rStyle w:val="66"/>
          <w:rFonts w:hint="eastAsia"/>
          <w:b/>
        </w:rPr>
        <w:t xml:space="preserve">篇  </w:t>
      </w:r>
      <w:r>
        <w:rPr>
          <w:rStyle w:val="66"/>
          <w:rFonts w:hint="eastAsia"/>
          <w:b/>
          <w:lang w:eastAsia="zh-CN"/>
        </w:rPr>
        <w:t>磋商</w:t>
      </w:r>
      <w:r>
        <w:rPr>
          <w:rStyle w:val="66"/>
          <w:rFonts w:hint="eastAsia"/>
          <w:b/>
        </w:rPr>
        <w:t>项目商务需求</w:t>
      </w:r>
      <w:bookmarkEnd w:id="88"/>
      <w:bookmarkEnd w:id="89"/>
      <w:bookmarkEnd w:id="90"/>
      <w:bookmarkEnd w:id="96"/>
      <w:bookmarkEnd w:id="97"/>
    </w:p>
    <w:p w14:paraId="7AB82820">
      <w:pPr>
        <w:pStyle w:val="34"/>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eastAsia="方正仿宋_GBK"/>
          <w:color w:val="auto"/>
          <w:sz w:val="24"/>
          <w:szCs w:val="24"/>
        </w:rPr>
      </w:pPr>
      <w:bookmarkStart w:id="98" w:name="_Toc76462328"/>
      <w:bookmarkStart w:id="99" w:name="_Toc11189"/>
      <w:bookmarkStart w:id="100" w:name="_Toc17978"/>
      <w:bookmarkStart w:id="101" w:name="_Toc344475120"/>
      <w:bookmarkStart w:id="102" w:name="_Toc22944"/>
      <w:bookmarkStart w:id="103" w:name="_Toc11641055"/>
      <w:bookmarkStart w:id="104" w:name="_Toc12789059"/>
      <w:r>
        <w:rPr>
          <w:rFonts w:hint="eastAsia" w:eastAsia="方正仿宋_GBK"/>
          <w:color w:val="auto"/>
          <w:sz w:val="24"/>
          <w:szCs w:val="24"/>
          <w:lang w:eastAsia="zh-CN"/>
        </w:rPr>
        <w:t>本篇</w:t>
      </w:r>
      <w:r>
        <w:rPr>
          <w:rFonts w:eastAsia="方正仿宋_GBK"/>
          <w:color w:val="auto"/>
          <w:sz w:val="24"/>
          <w:szCs w:val="24"/>
        </w:rPr>
        <w:t>商务需求</w:t>
      </w:r>
      <w:r>
        <w:rPr>
          <w:rFonts w:hint="eastAsia" w:eastAsia="方正仿宋_GBK"/>
          <w:color w:val="auto"/>
          <w:sz w:val="24"/>
          <w:szCs w:val="24"/>
          <w:lang w:eastAsia="zh-CN"/>
        </w:rPr>
        <w:t>均</w:t>
      </w:r>
      <w:r>
        <w:rPr>
          <w:rFonts w:eastAsia="方正仿宋_GBK"/>
          <w:color w:val="auto"/>
          <w:sz w:val="24"/>
          <w:szCs w:val="24"/>
        </w:rPr>
        <w:t>为符合性审查中的实质性要求，响应文件若不满足按无效响应处理。</w:t>
      </w:r>
    </w:p>
    <w:p w14:paraId="2FCD4369">
      <w:pPr>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9"/>
        <w:rPr>
          <w:rFonts w:hint="eastAsia" w:ascii="方正仿宋_GBK" w:hAnsi="方正仿宋_GBK" w:eastAsia="方正仿宋_GBK" w:cs="方正仿宋_GBK"/>
          <w:color w:val="auto"/>
          <w:sz w:val="28"/>
          <w:szCs w:val="28"/>
        </w:rPr>
      </w:pPr>
      <w:bookmarkStart w:id="105" w:name="_Toc15237"/>
      <w:bookmarkStart w:id="106" w:name="_Toc106030883"/>
    </w:p>
    <w:p w14:paraId="3F03D5B4">
      <w:pPr>
        <w:pStyle w:val="5"/>
        <w:pageBreakBefore w:val="0"/>
        <w:widowControl w:val="0"/>
        <w:kinsoku/>
        <w:wordWrap/>
        <w:overflowPunct/>
        <w:topLinePunct w:val="0"/>
        <w:autoSpaceDE/>
        <w:autoSpaceDN/>
        <w:bidi w:val="0"/>
        <w:adjustRightInd w:val="0"/>
        <w:snapToGrid w:val="0"/>
        <w:spacing w:before="0" w:beforeLines="0" w:after="0" w:afterLines="0" w:line="500" w:lineRule="exact"/>
        <w:ind w:firstLine="562" w:firstLineChars="200"/>
        <w:textAlignment w:val="auto"/>
        <w:outlineLvl w:val="2"/>
        <w:rPr>
          <w:rFonts w:hint="eastAsia" w:ascii="方正仿宋_GBK" w:hAnsi="方正仿宋_GBK" w:eastAsia="方正仿宋_GBK" w:cs="方正仿宋_GBK"/>
          <w:sz w:val="28"/>
          <w:szCs w:val="28"/>
        </w:rPr>
      </w:pPr>
      <w:bookmarkStart w:id="107" w:name="_Toc21258"/>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服务</w:t>
      </w:r>
      <w:r>
        <w:rPr>
          <w:rFonts w:hint="eastAsia" w:ascii="方正仿宋_GBK" w:hAnsi="方正仿宋_GBK" w:eastAsia="方正仿宋_GBK" w:cs="方正仿宋_GBK"/>
          <w:sz w:val="28"/>
          <w:szCs w:val="28"/>
        </w:rPr>
        <w:t>期、</w:t>
      </w:r>
      <w:r>
        <w:rPr>
          <w:rFonts w:hint="eastAsia" w:ascii="方正仿宋_GBK" w:hAnsi="方正仿宋_GBK" w:eastAsia="方正仿宋_GBK" w:cs="方正仿宋_GBK"/>
          <w:sz w:val="28"/>
          <w:szCs w:val="28"/>
          <w:lang w:eastAsia="zh-CN"/>
        </w:rPr>
        <w:t>服务</w:t>
      </w:r>
      <w:r>
        <w:rPr>
          <w:rFonts w:hint="eastAsia" w:ascii="方正仿宋_GBK" w:hAnsi="方正仿宋_GBK" w:eastAsia="方正仿宋_GBK" w:cs="方正仿宋_GBK"/>
          <w:sz w:val="28"/>
          <w:szCs w:val="28"/>
        </w:rPr>
        <w:t>地点及验收方式</w:t>
      </w:r>
      <w:bookmarkEnd w:id="105"/>
      <w:bookmarkEnd w:id="107"/>
    </w:p>
    <w:p w14:paraId="0C53FAC1">
      <w:pPr>
        <w:pStyle w:val="34"/>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color w:val="auto"/>
          <w:sz w:val="28"/>
          <w:szCs w:val="28"/>
          <w:lang w:eastAsia="zh-CN"/>
        </w:rPr>
        <w:t>服务</w:t>
      </w:r>
      <w:r>
        <w:rPr>
          <w:rFonts w:hint="eastAsia" w:ascii="方正仿宋_GBK" w:hAnsi="方正仿宋_GBK" w:eastAsia="方正仿宋_GBK" w:cs="方正仿宋_GBK"/>
          <w:color w:val="auto"/>
          <w:sz w:val="28"/>
          <w:szCs w:val="28"/>
        </w:rPr>
        <w:t>期：</w:t>
      </w:r>
      <w:r>
        <w:rPr>
          <w:rFonts w:hint="eastAsia" w:ascii="方正仿宋_GBK" w:hAnsi="方正仿宋_GBK" w:eastAsia="方正仿宋_GBK" w:cs="方正仿宋_GBK"/>
          <w:color w:val="auto"/>
          <w:sz w:val="28"/>
          <w:szCs w:val="28"/>
          <w:lang w:eastAsia="zh-CN"/>
        </w:rPr>
        <w:t>基于夏令营全过程安排，见“二 服务内容 （二）</w:t>
      </w:r>
      <w:r>
        <w:rPr>
          <w:rFonts w:hint="eastAsia" w:ascii="方正仿宋_GBK" w:hAnsi="方正仿宋_GBK" w:eastAsia="方正仿宋_GBK" w:cs="方正仿宋_GBK"/>
          <w:color w:val="auto"/>
          <w:sz w:val="28"/>
          <w:szCs w:val="28"/>
          <w:lang w:val="en-US" w:eastAsia="zh-CN"/>
        </w:rPr>
        <w:t>项目概况</w:t>
      </w:r>
      <w:r>
        <w:rPr>
          <w:rFonts w:hint="eastAsia" w:ascii="方正仿宋_GBK" w:hAnsi="方正仿宋_GBK" w:eastAsia="方正仿宋_GBK" w:cs="方正仿宋_GBK"/>
          <w:color w:val="auto"/>
          <w:sz w:val="28"/>
          <w:szCs w:val="28"/>
          <w:lang w:eastAsia="zh-CN"/>
        </w:rPr>
        <w:t>”，完成磋商文件要求的全部服务内容。</w:t>
      </w:r>
    </w:p>
    <w:p w14:paraId="4B8DE0E0">
      <w:pPr>
        <w:pStyle w:val="34"/>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注：中标人应按本条规定的时间履行服务。若未在规定时间内完成磋商文件要求内容，将视为中标人违反磋商项目服务需求，采购人有权中止合同，不支付任何款项，并没履约保证金。</w:t>
      </w:r>
    </w:p>
    <w:p w14:paraId="4B522E25">
      <w:pPr>
        <w:pStyle w:val="34"/>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w:t>
      </w:r>
      <w:r>
        <w:rPr>
          <w:rFonts w:hint="eastAsia" w:ascii="方正仿宋_GBK" w:hAnsi="方正仿宋_GBK" w:eastAsia="方正仿宋_GBK" w:cs="方正仿宋_GBK"/>
          <w:color w:val="000000"/>
          <w:sz w:val="28"/>
          <w:szCs w:val="28"/>
          <w:lang w:eastAsia="zh-CN"/>
        </w:rPr>
        <w:t>服务</w:t>
      </w:r>
      <w:r>
        <w:rPr>
          <w:rFonts w:hint="eastAsia" w:ascii="方正仿宋_GBK" w:hAnsi="方正仿宋_GBK" w:eastAsia="方正仿宋_GBK" w:cs="方正仿宋_GBK"/>
          <w:color w:val="000000"/>
          <w:sz w:val="28"/>
          <w:szCs w:val="28"/>
        </w:rPr>
        <w:t>地点：</w:t>
      </w:r>
      <w:r>
        <w:rPr>
          <w:rFonts w:hint="eastAsia" w:ascii="方正仿宋_GBK" w:hAnsi="方正仿宋_GBK" w:eastAsia="方正仿宋_GBK" w:cs="方正仿宋_GBK"/>
          <w:color w:val="000000"/>
          <w:kern w:val="0"/>
          <w:sz w:val="28"/>
          <w:szCs w:val="28"/>
          <w:u w:val="none"/>
        </w:rPr>
        <w:t>重庆医科大学</w:t>
      </w:r>
      <w:r>
        <w:rPr>
          <w:rFonts w:hint="eastAsia" w:ascii="方正仿宋_GBK" w:hAnsi="方正仿宋_GBK" w:eastAsia="方正仿宋_GBK" w:cs="方正仿宋_GBK"/>
          <w:color w:val="000000"/>
          <w:kern w:val="0"/>
          <w:sz w:val="28"/>
          <w:szCs w:val="28"/>
          <w:u w:val="none"/>
          <w:lang w:eastAsia="zh-CN"/>
        </w:rPr>
        <w:t>，</w:t>
      </w:r>
      <w:r>
        <w:rPr>
          <w:rFonts w:hint="eastAsia" w:ascii="方正仿宋_GBK" w:hAnsi="方正仿宋_GBK" w:eastAsia="方正仿宋_GBK" w:cs="方正仿宋_GBK"/>
          <w:color w:val="000000"/>
          <w:kern w:val="0"/>
          <w:sz w:val="28"/>
          <w:szCs w:val="28"/>
          <w:u w:val="none"/>
        </w:rPr>
        <w:t>用户单位指定地点</w:t>
      </w:r>
    </w:p>
    <w:p w14:paraId="418EA6DC">
      <w:pPr>
        <w:numPr>
          <w:ilvl w:val="0"/>
          <w:numId w:val="0"/>
        </w:numPr>
        <w:snapToGrid w:val="0"/>
        <w:spacing w:beforeLines="0" w:afterLines="0" w:line="480" w:lineRule="exact"/>
        <w:ind w:firstLine="560" w:firstLineChars="200"/>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（三）项目验收要求</w:t>
      </w:r>
    </w:p>
    <w:p w14:paraId="12CDC5A9">
      <w:pPr>
        <w:pStyle w:val="34"/>
        <w:keepNext w:val="0"/>
        <w:keepLines w:val="0"/>
        <w:adjustRightInd/>
        <w:ind w:firstLine="560"/>
        <w:rPr>
          <w:rFonts w:hint="eastAsia" w:ascii="方正仿宋_GBK" w:hAnsi="方正仿宋_GBK" w:eastAsia="方正仿宋_GBK" w:cs="方正仿宋_GBK"/>
          <w:color w:val="auto"/>
          <w:sz w:val="28"/>
          <w:szCs w:val="28"/>
        </w:rPr>
      </w:pPr>
      <w:bookmarkStart w:id="108" w:name="_Toc11186"/>
      <w:r>
        <w:rPr>
          <w:rFonts w:hint="eastAsia" w:ascii="方正仿宋_GBK" w:hAnsi="方正仿宋_GBK" w:eastAsia="方正仿宋_GBK" w:cs="方正仿宋_GBK"/>
          <w:color w:val="auto"/>
          <w:sz w:val="28"/>
          <w:szCs w:val="28"/>
          <w:lang w:val="en-US" w:eastAsia="zh-CN"/>
        </w:rPr>
        <w:t>1.中标结果公示后采购人有权对中标人响应文件进行核查，投标人在中标后，如不按时提供查验资料或查验资料不齐全或查实中标人存在虚假应标、弄虚作假、恶意中标等不良情况，将</w:t>
      </w:r>
      <w:r>
        <w:rPr>
          <w:rFonts w:hint="eastAsia" w:ascii="方正仿宋_GBK" w:hAnsi="方正仿宋_GBK" w:eastAsia="方正仿宋_GBK" w:cs="方正仿宋_GBK"/>
          <w:color w:val="auto"/>
          <w:sz w:val="28"/>
          <w:szCs w:val="28"/>
        </w:rPr>
        <w:t>列入我校失信惩戒对象名单</w:t>
      </w:r>
      <w:r>
        <w:rPr>
          <w:rFonts w:hint="eastAsia" w:ascii="方正仿宋_GBK" w:hAnsi="方正仿宋_GBK" w:eastAsia="方正仿宋_GBK" w:cs="方正仿宋_GBK"/>
          <w:color w:val="auto"/>
          <w:sz w:val="28"/>
          <w:szCs w:val="28"/>
          <w:lang w:val="en-US" w:eastAsia="zh-CN"/>
        </w:rPr>
        <w:t>。</w:t>
      </w:r>
    </w:p>
    <w:p w14:paraId="209350BF">
      <w:pPr>
        <w:pStyle w:val="34"/>
        <w:keepNext w:val="0"/>
        <w:keepLines w:val="0"/>
        <w:adjustRightInd/>
        <w:ind w:firstLine="56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中标单位按询价文件</w:t>
      </w:r>
      <w:r>
        <w:rPr>
          <w:rFonts w:hint="eastAsia" w:ascii="方正仿宋_GBK" w:hAnsi="方正仿宋_GBK" w:eastAsia="方正仿宋_GBK" w:cs="方正仿宋_GBK"/>
          <w:color w:val="auto"/>
          <w:sz w:val="28"/>
          <w:szCs w:val="28"/>
          <w:lang w:eastAsia="zh-CN"/>
        </w:rPr>
        <w:t>或</w:t>
      </w:r>
      <w:r>
        <w:rPr>
          <w:rFonts w:hint="eastAsia" w:ascii="方正仿宋_GBK" w:hAnsi="方正仿宋_GBK" w:eastAsia="方正仿宋_GBK" w:cs="方正仿宋_GBK"/>
          <w:color w:val="auto"/>
          <w:sz w:val="28"/>
          <w:szCs w:val="28"/>
        </w:rPr>
        <w:t>合同要求</w:t>
      </w:r>
      <w:r>
        <w:rPr>
          <w:rFonts w:hint="eastAsia" w:ascii="方正仿宋_GBK" w:hAnsi="方正仿宋_GBK" w:eastAsia="方正仿宋_GBK" w:cs="方正仿宋_GBK"/>
          <w:color w:val="auto"/>
          <w:sz w:val="28"/>
          <w:szCs w:val="28"/>
          <w:lang w:eastAsia="zh-CN"/>
        </w:rPr>
        <w:t>提供服务</w:t>
      </w:r>
      <w:r>
        <w:rPr>
          <w:rFonts w:hint="eastAsia" w:ascii="方正仿宋_GBK" w:hAnsi="方正仿宋_GBK" w:eastAsia="方正仿宋_GBK" w:cs="方正仿宋_GBK"/>
          <w:color w:val="auto"/>
          <w:sz w:val="28"/>
          <w:szCs w:val="28"/>
        </w:rPr>
        <w:t>，采购人按技术要求组织验收，如服务实际服务内容达不到询价文件的服务内容要求</w:t>
      </w:r>
      <w:r>
        <w:rPr>
          <w:rFonts w:hint="eastAsia" w:ascii="方正仿宋_GBK" w:hAnsi="方正仿宋_GBK" w:eastAsia="方正仿宋_GBK" w:cs="方正仿宋_GBK"/>
          <w:color w:val="auto"/>
          <w:sz w:val="28"/>
          <w:szCs w:val="28"/>
          <w:lang w:eastAsia="zh-CN"/>
        </w:rPr>
        <w:t>的</w:t>
      </w:r>
      <w:r>
        <w:rPr>
          <w:rFonts w:hint="eastAsia" w:ascii="方正仿宋_GBK" w:hAnsi="方正仿宋_GBK" w:eastAsia="方正仿宋_GBK" w:cs="方正仿宋_GBK"/>
          <w:color w:val="auto"/>
          <w:sz w:val="28"/>
          <w:szCs w:val="28"/>
        </w:rPr>
        <w:t>，采购人</w:t>
      </w:r>
      <w:r>
        <w:rPr>
          <w:rFonts w:hint="eastAsia" w:ascii="方正仿宋_GBK" w:hAnsi="方正仿宋_GBK" w:eastAsia="方正仿宋_GBK" w:cs="方正仿宋_GBK"/>
          <w:color w:val="auto"/>
          <w:sz w:val="28"/>
          <w:szCs w:val="28"/>
          <w:lang w:eastAsia="zh-CN"/>
        </w:rPr>
        <w:t>有权</w:t>
      </w:r>
      <w:r>
        <w:rPr>
          <w:rFonts w:hint="eastAsia" w:ascii="方正仿宋_GBK" w:hAnsi="方正仿宋_GBK" w:eastAsia="方正仿宋_GBK" w:cs="方正仿宋_GBK"/>
          <w:color w:val="auto"/>
          <w:sz w:val="28"/>
          <w:szCs w:val="28"/>
        </w:rPr>
        <w:t>终止本项目，不支付任何货款，同时列入我校失信惩戒对象名单</w:t>
      </w:r>
      <w:r>
        <w:rPr>
          <w:rFonts w:hint="eastAsia" w:ascii="方正仿宋_GBK" w:hAnsi="方正仿宋_GBK" w:eastAsia="方正仿宋_GBK" w:cs="方正仿宋_GBK"/>
          <w:color w:val="auto"/>
          <w:sz w:val="28"/>
          <w:szCs w:val="28"/>
          <w:lang w:eastAsia="zh-CN"/>
        </w:rPr>
        <w:t>。</w:t>
      </w:r>
    </w:p>
    <w:p w14:paraId="75A3DE2B">
      <w:pPr>
        <w:pStyle w:val="34"/>
        <w:keepNext w:val="0"/>
        <w:keepLines w:val="0"/>
        <w:adjustRightInd/>
        <w:ind w:firstLine="56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列入我校失信惩戒对象名单</w:t>
      </w:r>
      <w:r>
        <w:rPr>
          <w:rFonts w:hint="eastAsia" w:ascii="方正仿宋_GBK" w:hAnsi="方正仿宋_GBK" w:eastAsia="方正仿宋_GBK" w:cs="方正仿宋_GBK"/>
          <w:color w:val="auto"/>
          <w:sz w:val="28"/>
          <w:szCs w:val="28"/>
          <w:lang w:eastAsia="zh-CN"/>
        </w:rPr>
        <w:t>的供应商将视情节严重程度，给予其中标无效、没收其投标保证金、履约保证金，扣减合同价款、单方面解除合同、要求其赔偿损失等，禁止供应商及关联关系方（指单位负责人为同一人或存在直接控股、关联关系的不同供应商）3个月至3年内参与学校自主采购项目投标。情节特别严重的，向财政行政部门或其他有关部门上报。</w:t>
      </w:r>
    </w:p>
    <w:p w14:paraId="6FE2B968">
      <w:pPr>
        <w:pStyle w:val="5"/>
        <w:pageBreakBefore w:val="0"/>
        <w:widowControl w:val="0"/>
        <w:kinsoku/>
        <w:wordWrap/>
        <w:overflowPunct/>
        <w:topLinePunct w:val="0"/>
        <w:autoSpaceDE/>
        <w:autoSpaceDN/>
        <w:bidi w:val="0"/>
        <w:adjustRightInd w:val="0"/>
        <w:snapToGrid w:val="0"/>
        <w:spacing w:before="0" w:beforeLines="0" w:after="0" w:afterLines="0" w:line="500" w:lineRule="exact"/>
        <w:ind w:firstLine="562" w:firstLineChars="200"/>
        <w:textAlignment w:val="auto"/>
        <w:outlineLvl w:val="2"/>
        <w:rPr>
          <w:rFonts w:hint="eastAsia" w:ascii="方正仿宋_GBK" w:hAnsi="方正仿宋_GBK" w:eastAsia="方正仿宋_GBK" w:cs="方正仿宋_GBK"/>
          <w:sz w:val="28"/>
          <w:szCs w:val="28"/>
        </w:rPr>
      </w:pPr>
      <w:bookmarkStart w:id="109" w:name="_Toc22761"/>
      <w:r>
        <w:rPr>
          <w:rFonts w:hint="eastAsia" w:ascii="方正仿宋_GBK" w:hAnsi="方正仿宋_GBK" w:eastAsia="方正仿宋_GBK" w:cs="方正仿宋_GBK"/>
          <w:sz w:val="28"/>
          <w:szCs w:val="28"/>
        </w:rPr>
        <w:t>二、报价要求</w:t>
      </w:r>
      <w:bookmarkEnd w:id="108"/>
      <w:bookmarkEnd w:id="109"/>
    </w:p>
    <w:p w14:paraId="360F9960">
      <w:pPr>
        <w:pageBreakBefore w:val="0"/>
        <w:widowControl w:val="0"/>
        <w:kinsoku/>
        <w:wordWrap/>
        <w:overflowPunct/>
        <w:topLinePunct w:val="0"/>
        <w:autoSpaceDE/>
        <w:autoSpaceDN/>
        <w:bidi w:val="0"/>
        <w:snapToGrid w:val="0"/>
        <w:spacing w:line="500" w:lineRule="exact"/>
        <w:ind w:firstLine="54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（一）本次报价为人民币报总价，中标后根据实际款项据实结算，结算金额不超过中标金额。若超过中标金额，仍按中标金额支付，采购人不额外增加支付。</w:t>
      </w:r>
    </w:p>
    <w:p w14:paraId="2EB41C00">
      <w:pPr>
        <w:pageBreakBefore w:val="0"/>
        <w:widowControl w:val="0"/>
        <w:kinsoku/>
        <w:wordWrap/>
        <w:overflowPunct/>
        <w:topLinePunct w:val="0"/>
        <w:autoSpaceDE/>
        <w:autoSpaceDN/>
        <w:bidi w:val="0"/>
        <w:snapToGrid w:val="0"/>
        <w:spacing w:line="500" w:lineRule="exact"/>
        <w:ind w:firstLine="54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二）磋商报价包括完成本项目全部服务内容所需的设备费、物资材料费、人工费、服务费、交通费、住宿费、餐费、印刷费用、保险费、活动费（夏令营文化活动费用、门票费、观光车票费、讲解费）等及各种应纳的税费等全部费用。</w:t>
      </w:r>
    </w:p>
    <w:p w14:paraId="2FFD5F05">
      <w:pPr>
        <w:pageBreakBefore w:val="0"/>
        <w:widowControl w:val="0"/>
        <w:kinsoku/>
        <w:wordWrap/>
        <w:overflowPunct/>
        <w:topLinePunct w:val="0"/>
        <w:autoSpaceDE/>
        <w:autoSpaceDN/>
        <w:bidi w:val="0"/>
        <w:snapToGrid w:val="0"/>
        <w:spacing w:line="500" w:lineRule="exact"/>
        <w:ind w:firstLine="54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中标后，采购人不追加任何费用，请供应商在投标时充分考虑所有费用，若供应商因费用问题拖延服务时间或未按服务要求执行，皆视为违约，采购人有权中止合同，没收履约保证金，并拒绝支付所有服务费用。</w:t>
      </w:r>
      <w:bookmarkStart w:id="110" w:name="_Toc23975"/>
      <w:bookmarkStart w:id="111" w:name="_Toc6910"/>
    </w:p>
    <w:bookmarkEnd w:id="110"/>
    <w:p w14:paraId="6C8F890D">
      <w:pPr>
        <w:pStyle w:val="5"/>
        <w:pageBreakBefore w:val="0"/>
        <w:widowControl w:val="0"/>
        <w:kinsoku/>
        <w:wordWrap/>
        <w:overflowPunct/>
        <w:topLinePunct w:val="0"/>
        <w:autoSpaceDE/>
        <w:autoSpaceDN/>
        <w:bidi w:val="0"/>
        <w:adjustRightInd w:val="0"/>
        <w:snapToGrid w:val="0"/>
        <w:spacing w:before="0" w:beforeLines="0" w:after="0" w:afterLines="0" w:line="500" w:lineRule="exact"/>
        <w:ind w:firstLine="562" w:firstLineChars="200"/>
        <w:textAlignment w:val="auto"/>
        <w:outlineLvl w:val="2"/>
        <w:rPr>
          <w:rFonts w:hint="eastAsia" w:ascii="方正仿宋_GBK" w:hAnsi="方正仿宋_GBK" w:eastAsia="方正仿宋_GBK" w:cs="方正仿宋_GBK"/>
          <w:sz w:val="28"/>
          <w:szCs w:val="28"/>
          <w:highlight w:val="none"/>
        </w:rPr>
      </w:pPr>
      <w:bookmarkStart w:id="112" w:name="_Toc10457"/>
      <w:r>
        <w:rPr>
          <w:rFonts w:hint="eastAsia" w:ascii="方正仿宋_GBK" w:hAnsi="方正仿宋_GBK" w:eastAsia="方正仿宋_GBK" w:cs="方正仿宋_GBK"/>
          <w:sz w:val="28"/>
          <w:szCs w:val="28"/>
          <w:highlight w:val="none"/>
          <w:lang w:val="en-US" w:eastAsia="zh-CN"/>
        </w:rPr>
        <w:t>三</w:t>
      </w:r>
      <w:r>
        <w:rPr>
          <w:rFonts w:hint="eastAsia" w:ascii="方正仿宋_GBK" w:hAnsi="方正仿宋_GBK" w:eastAsia="方正仿宋_GBK" w:cs="方正仿宋_GBK"/>
          <w:sz w:val="28"/>
          <w:szCs w:val="28"/>
          <w:highlight w:val="none"/>
        </w:rPr>
        <w:t>、付款方式</w:t>
      </w:r>
      <w:bookmarkEnd w:id="111"/>
      <w:bookmarkEnd w:id="112"/>
    </w:p>
    <w:p w14:paraId="241999F7">
      <w:pPr>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kern w:val="0"/>
          <w:sz w:val="28"/>
          <w:szCs w:val="28"/>
          <w:highlight w:val="none"/>
        </w:rPr>
        <w:t>（一）合同签订</w:t>
      </w:r>
      <w:r>
        <w:rPr>
          <w:rFonts w:hint="eastAsia" w:ascii="方正仿宋_GBK" w:hAnsi="方正仿宋_GBK" w:eastAsia="方正仿宋_GBK" w:cs="方正仿宋_GBK"/>
          <w:color w:val="auto"/>
          <w:kern w:val="0"/>
          <w:sz w:val="28"/>
          <w:szCs w:val="28"/>
          <w:highlight w:val="none"/>
          <w:u w:val="none"/>
        </w:rPr>
        <w:t>后</w:t>
      </w:r>
      <w:r>
        <w:rPr>
          <w:rFonts w:hint="eastAsia" w:ascii="方正仿宋_GBK" w:hAnsi="方正仿宋_GBK" w:eastAsia="方正仿宋_GBK" w:cs="方正仿宋_GBK"/>
          <w:color w:val="auto"/>
          <w:kern w:val="0"/>
          <w:sz w:val="28"/>
          <w:szCs w:val="28"/>
          <w:highlight w:val="none"/>
          <w:u w:val="single"/>
          <w:lang w:val="en-US" w:eastAsia="zh-CN"/>
        </w:rPr>
        <w:t>5个工作日内</w:t>
      </w:r>
      <w:r>
        <w:rPr>
          <w:rFonts w:hint="eastAsia" w:ascii="方正仿宋_GBK" w:hAnsi="方正仿宋_GBK" w:eastAsia="方正仿宋_GBK" w:cs="方正仿宋_GBK"/>
          <w:color w:val="auto"/>
          <w:kern w:val="0"/>
          <w:sz w:val="28"/>
          <w:szCs w:val="28"/>
          <w:highlight w:val="none"/>
          <w:u w:val="none"/>
        </w:rPr>
        <w:t>，中</w:t>
      </w:r>
      <w:r>
        <w:rPr>
          <w:rFonts w:hint="eastAsia" w:ascii="方正仿宋_GBK" w:hAnsi="方正仿宋_GBK" w:eastAsia="方正仿宋_GBK" w:cs="方正仿宋_GBK"/>
          <w:color w:val="000000"/>
          <w:kern w:val="0"/>
          <w:sz w:val="28"/>
          <w:szCs w:val="28"/>
          <w:highlight w:val="none"/>
          <w:u w:val="none"/>
        </w:rPr>
        <w:t>标</w:t>
      </w:r>
      <w:r>
        <w:rPr>
          <w:rFonts w:hint="eastAsia" w:ascii="方正仿宋_GBK" w:hAnsi="方正仿宋_GBK" w:eastAsia="方正仿宋_GBK" w:cs="方正仿宋_GBK"/>
          <w:color w:val="000000"/>
          <w:kern w:val="0"/>
          <w:sz w:val="28"/>
          <w:szCs w:val="28"/>
          <w:highlight w:val="none"/>
          <w:u w:val="none"/>
          <w:lang w:eastAsia="zh-CN"/>
        </w:rPr>
        <w:t>供应商</w:t>
      </w:r>
      <w:r>
        <w:rPr>
          <w:rFonts w:hint="eastAsia" w:ascii="方正仿宋_GBK" w:hAnsi="方正仿宋_GBK" w:eastAsia="方正仿宋_GBK" w:cs="方正仿宋_GBK"/>
          <w:color w:val="000000"/>
          <w:kern w:val="0"/>
          <w:sz w:val="28"/>
          <w:szCs w:val="28"/>
          <w:highlight w:val="none"/>
          <w:u w:val="none"/>
        </w:rPr>
        <w:t>向采购人缴纳合同</w:t>
      </w:r>
      <w:r>
        <w:rPr>
          <w:rFonts w:hint="eastAsia" w:ascii="方正仿宋_GBK" w:hAnsi="方正仿宋_GBK" w:eastAsia="方正仿宋_GBK" w:cs="方正仿宋_GBK"/>
          <w:color w:val="000000"/>
          <w:kern w:val="0"/>
          <w:sz w:val="28"/>
          <w:szCs w:val="28"/>
          <w:highlight w:val="none"/>
        </w:rPr>
        <w:t>金</w:t>
      </w:r>
      <w:r>
        <w:rPr>
          <w:rFonts w:hint="eastAsia" w:ascii="方正仿宋_GBK" w:hAnsi="方正仿宋_GBK" w:eastAsia="方正仿宋_GBK" w:cs="方正仿宋_GBK"/>
          <w:color w:val="000000"/>
          <w:kern w:val="0"/>
          <w:sz w:val="28"/>
          <w:szCs w:val="28"/>
          <w:highlight w:val="none"/>
          <w:u w:val="none"/>
        </w:rPr>
        <w:t>额</w:t>
      </w:r>
      <w:r>
        <w:rPr>
          <w:rFonts w:hint="eastAsia" w:ascii="方正仿宋_GBK" w:hAnsi="方正仿宋_GBK" w:eastAsia="方正仿宋_GBK" w:cs="方正仿宋_GBK"/>
          <w:color w:val="000000"/>
          <w:kern w:val="0"/>
          <w:sz w:val="28"/>
          <w:szCs w:val="28"/>
          <w:highlight w:val="none"/>
          <w:u w:val="none"/>
          <w:lang w:eastAsia="zh-CN"/>
        </w:rPr>
        <w:t>的</w:t>
      </w:r>
      <w:r>
        <w:rPr>
          <w:rFonts w:hint="eastAsia" w:ascii="方正仿宋_GBK" w:hAnsi="方正仿宋_GBK" w:eastAsia="方正仿宋_GBK" w:cs="方正仿宋_GBK"/>
          <w:color w:val="000000"/>
          <w:kern w:val="0"/>
          <w:sz w:val="28"/>
          <w:szCs w:val="28"/>
          <w:highlight w:val="none"/>
          <w:u w:val="none"/>
          <w:lang w:val="en-US" w:eastAsia="zh-CN"/>
        </w:rPr>
        <w:t>5</w:t>
      </w:r>
      <w:r>
        <w:rPr>
          <w:rFonts w:hint="eastAsia" w:ascii="方正仿宋_GBK" w:hAnsi="方正仿宋_GBK" w:eastAsia="方正仿宋_GBK" w:cs="方正仿宋_GBK"/>
          <w:color w:val="000000"/>
          <w:kern w:val="0"/>
          <w:sz w:val="28"/>
          <w:szCs w:val="28"/>
          <w:highlight w:val="none"/>
          <w:u w:val="none"/>
        </w:rPr>
        <w:t xml:space="preserve">% </w:t>
      </w:r>
      <w:r>
        <w:rPr>
          <w:rFonts w:hint="eastAsia" w:ascii="方正仿宋_GBK" w:hAnsi="方正仿宋_GBK" w:eastAsia="方正仿宋_GBK" w:cs="方正仿宋_GBK"/>
          <w:color w:val="000000"/>
          <w:kern w:val="0"/>
          <w:sz w:val="28"/>
          <w:szCs w:val="28"/>
          <w:highlight w:val="none"/>
          <w:lang w:eastAsia="zh-CN"/>
        </w:rPr>
        <w:t>作为</w:t>
      </w:r>
      <w:r>
        <w:rPr>
          <w:rFonts w:hint="eastAsia" w:ascii="方正仿宋_GBK" w:hAnsi="方正仿宋_GBK" w:eastAsia="方正仿宋_GBK" w:cs="方正仿宋_GBK"/>
          <w:color w:val="000000"/>
          <w:kern w:val="0"/>
          <w:sz w:val="28"/>
          <w:szCs w:val="28"/>
          <w:highlight w:val="none"/>
        </w:rPr>
        <w:t>履约保</w:t>
      </w:r>
      <w:r>
        <w:rPr>
          <w:rFonts w:hint="eastAsia" w:ascii="方正仿宋_GBK" w:hAnsi="方正仿宋_GBK" w:eastAsia="方正仿宋_GBK" w:cs="方正仿宋_GBK"/>
          <w:color w:val="auto"/>
          <w:kern w:val="0"/>
          <w:sz w:val="28"/>
          <w:szCs w:val="28"/>
          <w:highlight w:val="none"/>
        </w:rPr>
        <w:t>证金（</w:t>
      </w:r>
      <w:r>
        <w:rPr>
          <w:rFonts w:hint="eastAsia" w:ascii="方正仿宋_GBK" w:hAnsi="方正仿宋_GBK" w:eastAsia="方正仿宋_GBK" w:cs="方正仿宋_GBK"/>
          <w:color w:val="auto"/>
          <w:kern w:val="0"/>
          <w:sz w:val="28"/>
          <w:szCs w:val="28"/>
          <w:highlight w:val="none"/>
          <w:lang w:val="en-US" w:eastAsia="zh-CN"/>
        </w:rPr>
        <w:t>可以现金形式（银行转账方式），</w:t>
      </w:r>
      <w:r>
        <w:rPr>
          <w:rFonts w:hint="eastAsia" w:ascii="方正仿宋_GBK" w:hAnsi="方正仿宋_GBK" w:eastAsia="方正仿宋_GBK" w:cs="方正仿宋_GBK"/>
          <w:color w:val="auto"/>
          <w:kern w:val="0"/>
          <w:sz w:val="28"/>
          <w:szCs w:val="28"/>
          <w:lang w:val="en-US" w:eastAsia="zh-CN"/>
        </w:rPr>
        <w:t>或</w:t>
      </w:r>
      <w:r>
        <w:rPr>
          <w:rFonts w:hint="eastAsia" w:ascii="方正仿宋_GBK" w:hAnsi="方正仿宋_GBK" w:eastAsia="方正仿宋_GBK" w:cs="方正仿宋_GBK"/>
          <w:color w:val="auto"/>
          <w:kern w:val="0"/>
          <w:sz w:val="28"/>
          <w:szCs w:val="28"/>
        </w:rPr>
        <w:t>以支票、汇票、本票或者金融机构、担保机构出具的保函等非现金形式提交）</w:t>
      </w:r>
      <w:r>
        <w:rPr>
          <w:rFonts w:hint="eastAsia" w:ascii="方正仿宋_GBK" w:hAnsi="方正仿宋_GBK" w:eastAsia="方正仿宋_GBK" w:cs="方正仿宋_GBK"/>
          <w:color w:val="auto"/>
          <w:kern w:val="0"/>
          <w:sz w:val="28"/>
          <w:szCs w:val="28"/>
          <w:lang w:eastAsia="zh-CN"/>
        </w:rPr>
        <w:t>，若</w:t>
      </w:r>
      <w:r>
        <w:rPr>
          <w:rFonts w:hint="eastAsia" w:ascii="方正仿宋_GBK" w:hAnsi="方正仿宋_GBK" w:eastAsia="方正仿宋_GBK" w:cs="方正仿宋_GBK"/>
          <w:color w:val="auto"/>
          <w:kern w:val="0"/>
          <w:sz w:val="28"/>
          <w:szCs w:val="28"/>
          <w:highlight w:val="none"/>
          <w:u w:val="none"/>
        </w:rPr>
        <w:t>中标</w:t>
      </w:r>
      <w:r>
        <w:rPr>
          <w:rFonts w:hint="eastAsia" w:ascii="方正仿宋_GBK" w:hAnsi="方正仿宋_GBK" w:eastAsia="方正仿宋_GBK" w:cs="方正仿宋_GBK"/>
          <w:color w:val="auto"/>
          <w:kern w:val="0"/>
          <w:sz w:val="28"/>
          <w:szCs w:val="28"/>
          <w:highlight w:val="none"/>
          <w:u w:val="none"/>
          <w:lang w:eastAsia="zh-CN"/>
        </w:rPr>
        <w:t>供应商</w:t>
      </w:r>
      <w:r>
        <w:rPr>
          <w:rFonts w:hint="eastAsia" w:ascii="方正仿宋_GBK" w:hAnsi="方正仿宋_GBK" w:eastAsia="方正仿宋_GBK" w:cs="方正仿宋_GBK"/>
          <w:color w:val="auto"/>
          <w:kern w:val="0"/>
          <w:sz w:val="28"/>
          <w:szCs w:val="28"/>
          <w:lang w:eastAsia="zh-CN"/>
        </w:rPr>
        <w:t>未在规定时间内缴纳履约保证金，采购人有权</w:t>
      </w:r>
      <w:r>
        <w:rPr>
          <w:rFonts w:hint="eastAsia" w:ascii="方正仿宋_GBK" w:hAnsi="方正仿宋_GBK" w:eastAsia="方正仿宋_GBK" w:cs="方正仿宋_GBK"/>
          <w:color w:val="auto"/>
          <w:kern w:val="0"/>
          <w:sz w:val="28"/>
          <w:szCs w:val="28"/>
          <w:highlight w:val="none"/>
          <w:lang w:eastAsia="zh-CN"/>
        </w:rPr>
        <w:t>拒绝支付本合同款项或终止合同。</w:t>
      </w:r>
    </w:p>
    <w:p w14:paraId="583162A8">
      <w:pPr>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color w:val="FF0000"/>
          <w:kern w:val="0"/>
          <w:sz w:val="28"/>
          <w:szCs w:val="28"/>
          <w:highlight w:val="none"/>
          <w:u w:val="none"/>
          <w:lang w:val="en-US" w:eastAsia="zh-CN"/>
        </w:rPr>
      </w:pPr>
      <w:r>
        <w:rPr>
          <w:rFonts w:hint="eastAsia" w:ascii="方正仿宋_GBK" w:hAnsi="方正仿宋_GBK" w:eastAsia="方正仿宋_GBK" w:cs="方正仿宋_GBK"/>
          <w:color w:val="000000"/>
          <w:kern w:val="0"/>
          <w:sz w:val="28"/>
          <w:szCs w:val="28"/>
        </w:rPr>
        <w:t>（二）</w:t>
      </w:r>
      <w:r>
        <w:rPr>
          <w:rFonts w:hint="eastAsia" w:ascii="方正仿宋_GBK" w:hAnsi="方正仿宋_GBK" w:eastAsia="方正仿宋_GBK" w:cs="方正仿宋_GBK"/>
          <w:color w:val="auto"/>
          <w:kern w:val="0"/>
          <w:sz w:val="28"/>
          <w:szCs w:val="28"/>
        </w:rPr>
        <w:t>本次活动无</w:t>
      </w:r>
      <w:r>
        <w:rPr>
          <w:rFonts w:hint="eastAsia" w:ascii="方正仿宋_GBK" w:hAnsi="方正仿宋_GBK" w:eastAsia="方正仿宋_GBK" w:cs="方正仿宋_GBK"/>
          <w:color w:val="auto"/>
          <w:kern w:val="0"/>
          <w:sz w:val="28"/>
          <w:szCs w:val="28"/>
          <w:highlight w:val="none"/>
          <w:u w:val="none"/>
        </w:rPr>
        <w:t>预付款。</w:t>
      </w:r>
      <w:r>
        <w:rPr>
          <w:rFonts w:hint="eastAsia" w:ascii="方正仿宋_GBK" w:hAnsi="方正仿宋_GBK" w:eastAsia="方正仿宋_GBK" w:cs="方正仿宋_GBK"/>
          <w:color w:val="auto"/>
          <w:kern w:val="0"/>
          <w:sz w:val="28"/>
          <w:szCs w:val="28"/>
          <w:highlight w:val="none"/>
          <w:u w:val="none"/>
          <w:lang w:eastAsia="zh-CN"/>
        </w:rPr>
        <w:t>活动内容</w:t>
      </w:r>
      <w:r>
        <w:rPr>
          <w:rFonts w:hint="eastAsia" w:ascii="方正仿宋_GBK" w:hAnsi="方正仿宋_GBK" w:eastAsia="方正仿宋_GBK" w:cs="方正仿宋_GBK"/>
          <w:color w:val="auto"/>
          <w:kern w:val="0"/>
          <w:sz w:val="28"/>
          <w:szCs w:val="28"/>
          <w:highlight w:val="none"/>
          <w:u w:val="none"/>
        </w:rPr>
        <w:t>全部结束且服务质量达到采购人要求后，采购人</w:t>
      </w:r>
      <w:r>
        <w:rPr>
          <w:rFonts w:hint="eastAsia" w:ascii="方正仿宋_GBK" w:hAnsi="方正仿宋_GBK" w:eastAsia="方正仿宋_GBK" w:cs="方正仿宋_GBK"/>
          <w:color w:val="auto"/>
          <w:kern w:val="0"/>
          <w:sz w:val="28"/>
          <w:szCs w:val="28"/>
          <w:highlight w:val="none"/>
          <w:u w:val="none"/>
          <w:lang w:eastAsia="zh-CN"/>
        </w:rPr>
        <w:t>按照实际产生款项据实结算</w:t>
      </w:r>
      <w:r>
        <w:rPr>
          <w:rFonts w:hint="eastAsia" w:ascii="方正仿宋_GBK" w:hAnsi="方正仿宋_GBK" w:eastAsia="方正仿宋_GBK" w:cs="方正仿宋_GBK"/>
          <w:color w:val="auto"/>
          <w:kern w:val="0"/>
          <w:sz w:val="28"/>
          <w:szCs w:val="28"/>
          <w:highlight w:val="none"/>
          <w:u w:val="none"/>
        </w:rPr>
        <w:t>。</w:t>
      </w:r>
    </w:p>
    <w:p w14:paraId="1308363B">
      <w:pPr>
        <w:pageBreakBefore w:val="0"/>
        <w:widowControl w:val="0"/>
        <w:kinsoku/>
        <w:wordWrap/>
        <w:overflowPunct/>
        <w:topLinePunct w:val="0"/>
        <w:autoSpaceDE/>
        <w:autoSpaceDN/>
        <w:bidi w:val="0"/>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highlight w:val="none"/>
          <w:u w:val="none"/>
          <w:lang w:val="en-US" w:eastAsia="zh-CN"/>
        </w:rPr>
      </w:pPr>
      <w:r>
        <w:rPr>
          <w:rFonts w:hint="eastAsia" w:ascii="方正仿宋_GBK" w:hAnsi="方正仿宋_GBK" w:eastAsia="方正仿宋_GBK" w:cs="方正仿宋_GBK"/>
          <w:color w:val="auto"/>
          <w:kern w:val="0"/>
          <w:sz w:val="28"/>
          <w:szCs w:val="28"/>
          <w:highlight w:val="none"/>
          <w:u w:val="none"/>
          <w:lang w:val="en-US" w:eastAsia="zh-CN"/>
        </w:rPr>
        <w:t>（三）因服务不善造成采购人财产和经济损失的，采购人在书面通知中标供应商后，有权从合同款中扣除相关损失的费用。</w:t>
      </w:r>
    </w:p>
    <w:p w14:paraId="5062F2C9">
      <w:pPr>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CN"/>
        </w:rPr>
        <w:t>四</w:t>
      </w:r>
      <w:r>
        <w:rPr>
          <w:rFonts w:hint="eastAsia" w:ascii="方正仿宋_GBK" w:hAnsi="方正仿宋_GBK" w:eastAsia="方正仿宋_GBK" w:cs="方正仿宋_GBK"/>
          <w:kern w:val="0"/>
          <w:sz w:val="28"/>
          <w:szCs w:val="28"/>
        </w:rPr>
        <w:t>）履约保证金无息退还时间：</w:t>
      </w:r>
      <w:r>
        <w:rPr>
          <w:rFonts w:hint="eastAsia" w:ascii="方正仿宋_GBK" w:hAnsi="方正仿宋_GBK" w:eastAsia="方正仿宋_GBK" w:cs="方正仿宋_GBK"/>
          <w:color w:val="000000"/>
          <w:kern w:val="0"/>
          <w:sz w:val="28"/>
          <w:szCs w:val="28"/>
        </w:rPr>
        <w:t>合同履约验收完成后，中标</w:t>
      </w:r>
      <w:r>
        <w:rPr>
          <w:rFonts w:hint="eastAsia" w:ascii="方正仿宋_GBK" w:hAnsi="方正仿宋_GBK" w:eastAsia="方正仿宋_GBK" w:cs="方正仿宋_GBK"/>
          <w:color w:val="auto"/>
          <w:kern w:val="0"/>
          <w:sz w:val="28"/>
          <w:szCs w:val="28"/>
          <w:highlight w:val="none"/>
          <w:u w:val="none"/>
          <w:lang w:val="en-US" w:eastAsia="zh-CN"/>
        </w:rPr>
        <w:t>供应商</w:t>
      </w:r>
      <w:r>
        <w:rPr>
          <w:rFonts w:hint="eastAsia" w:ascii="方正仿宋_GBK" w:hAnsi="方正仿宋_GBK" w:eastAsia="方正仿宋_GBK" w:cs="方正仿宋_GBK"/>
          <w:color w:val="000000"/>
          <w:kern w:val="0"/>
          <w:sz w:val="28"/>
          <w:szCs w:val="28"/>
        </w:rPr>
        <w:t>提供的服务无质量问题且没有其他违约行为，经</w:t>
      </w:r>
      <w:r>
        <w:rPr>
          <w:rFonts w:hint="eastAsia" w:ascii="方正仿宋_GBK" w:hAnsi="方正仿宋_GBK" w:eastAsia="方正仿宋_GBK" w:cs="方正仿宋_GBK"/>
          <w:color w:val="000000"/>
          <w:kern w:val="0"/>
          <w:sz w:val="28"/>
          <w:szCs w:val="28"/>
          <w:lang w:eastAsia="zh-CN"/>
        </w:rPr>
        <w:t>需求部门</w:t>
      </w:r>
      <w:r>
        <w:rPr>
          <w:rFonts w:hint="eastAsia" w:ascii="方正仿宋_GBK" w:hAnsi="方正仿宋_GBK" w:eastAsia="方正仿宋_GBK" w:cs="方正仿宋_GBK"/>
          <w:color w:val="000000"/>
          <w:kern w:val="0"/>
          <w:sz w:val="28"/>
          <w:szCs w:val="28"/>
        </w:rPr>
        <w:t>同意，采购人向中标</w:t>
      </w:r>
      <w:r>
        <w:rPr>
          <w:rFonts w:hint="eastAsia" w:ascii="方正仿宋_GBK" w:hAnsi="方正仿宋_GBK" w:eastAsia="方正仿宋_GBK" w:cs="方正仿宋_GBK"/>
          <w:color w:val="auto"/>
          <w:kern w:val="0"/>
          <w:sz w:val="28"/>
          <w:szCs w:val="28"/>
          <w:highlight w:val="none"/>
          <w:u w:val="none"/>
          <w:lang w:val="en-US" w:eastAsia="zh-CN"/>
        </w:rPr>
        <w:t>供应商</w:t>
      </w:r>
      <w:r>
        <w:rPr>
          <w:rFonts w:hint="eastAsia" w:ascii="方正仿宋_GBK" w:hAnsi="方正仿宋_GBK" w:eastAsia="方正仿宋_GBK" w:cs="方正仿宋_GBK"/>
          <w:color w:val="000000"/>
          <w:kern w:val="0"/>
          <w:sz w:val="28"/>
          <w:szCs w:val="28"/>
        </w:rPr>
        <w:t>无息退还该履约保证金。</w:t>
      </w:r>
    </w:p>
    <w:p w14:paraId="10DF27A1">
      <w:pPr>
        <w:pStyle w:val="5"/>
        <w:pageBreakBefore w:val="0"/>
        <w:widowControl w:val="0"/>
        <w:kinsoku/>
        <w:wordWrap/>
        <w:overflowPunct/>
        <w:topLinePunct w:val="0"/>
        <w:autoSpaceDE/>
        <w:autoSpaceDN/>
        <w:bidi w:val="0"/>
        <w:adjustRightInd w:val="0"/>
        <w:snapToGrid w:val="0"/>
        <w:spacing w:before="0" w:beforeLines="0" w:after="0" w:afterLines="0" w:line="500" w:lineRule="exact"/>
        <w:ind w:firstLine="482"/>
        <w:textAlignment w:val="auto"/>
        <w:outlineLvl w:val="2"/>
        <w:rPr>
          <w:rFonts w:hint="eastAsia" w:ascii="方正仿宋_GBK" w:hAnsi="方正仿宋_GBK" w:eastAsia="方正仿宋_GBK" w:cs="方正仿宋_GBK"/>
          <w:sz w:val="28"/>
          <w:szCs w:val="28"/>
        </w:rPr>
      </w:pPr>
      <w:bookmarkStart w:id="113" w:name="_Toc20624"/>
      <w:bookmarkStart w:id="114" w:name="_Toc21524"/>
      <w:r>
        <w:rPr>
          <w:rFonts w:hint="eastAsia" w:ascii="方正仿宋_GBK" w:hAnsi="方正仿宋_GBK" w:eastAsia="方正仿宋_GBK" w:cs="方正仿宋_GBK"/>
          <w:sz w:val="28"/>
          <w:szCs w:val="28"/>
          <w:highlight w:val="none"/>
          <w:lang w:val="en-US" w:eastAsia="zh-CN"/>
        </w:rPr>
        <w:t>四</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rPr>
        <w:t>知识产权</w:t>
      </w:r>
      <w:bookmarkEnd w:id="113"/>
      <w:bookmarkEnd w:id="114"/>
    </w:p>
    <w:p w14:paraId="643D18AF">
      <w:pPr>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val="0"/>
          <w:kern w:val="0"/>
          <w:sz w:val="28"/>
          <w:szCs w:val="28"/>
        </w:rPr>
      </w:pPr>
      <w:r>
        <w:rPr>
          <w:rFonts w:hint="eastAsia" w:ascii="方正仿宋_GBK" w:hAnsi="方正仿宋_GBK" w:eastAsia="方正仿宋_GBK" w:cs="方正仿宋_GBK"/>
          <w:b w:val="0"/>
          <w:kern w:val="0"/>
          <w:sz w:val="28"/>
          <w:szCs w:val="28"/>
        </w:rPr>
        <w:t>中标</w:t>
      </w:r>
      <w:r>
        <w:rPr>
          <w:rFonts w:hint="eastAsia" w:ascii="方正仿宋_GBK" w:hAnsi="方正仿宋_GBK" w:eastAsia="方正仿宋_GBK" w:cs="方正仿宋_GBK"/>
          <w:color w:val="auto"/>
          <w:kern w:val="0"/>
          <w:sz w:val="28"/>
          <w:szCs w:val="28"/>
          <w:highlight w:val="none"/>
          <w:u w:val="none"/>
          <w:lang w:val="en-US" w:eastAsia="zh-CN"/>
        </w:rPr>
        <w:t>供应商</w:t>
      </w:r>
      <w:r>
        <w:rPr>
          <w:rFonts w:hint="eastAsia" w:ascii="方正仿宋_GBK" w:hAnsi="方正仿宋_GBK" w:eastAsia="方正仿宋_GBK" w:cs="方正仿宋_GBK"/>
          <w:b w:val="0"/>
          <w:kern w:val="0"/>
          <w:sz w:val="28"/>
          <w:szCs w:val="28"/>
        </w:rPr>
        <w:t>保证向采购人交付的</w:t>
      </w:r>
      <w:r>
        <w:rPr>
          <w:rFonts w:hint="eastAsia" w:ascii="方正仿宋_GBK" w:hAnsi="方正仿宋_GBK" w:eastAsia="方正仿宋_GBK" w:cs="方正仿宋_GBK"/>
          <w:b w:val="0"/>
          <w:kern w:val="0"/>
          <w:sz w:val="28"/>
          <w:szCs w:val="28"/>
          <w:lang w:eastAsia="zh-CN"/>
        </w:rPr>
        <w:t>相关</w:t>
      </w:r>
      <w:r>
        <w:rPr>
          <w:rFonts w:hint="eastAsia" w:ascii="方正仿宋_GBK" w:hAnsi="方正仿宋_GBK" w:eastAsia="方正仿宋_GBK" w:cs="方正仿宋_GBK"/>
          <w:b w:val="0"/>
          <w:kern w:val="0"/>
          <w:sz w:val="28"/>
          <w:szCs w:val="28"/>
        </w:rPr>
        <w:t>设备不侵犯任何第三方权利（包括但不限于知识产权等权利），因侵犯第三方权利产生的责任和费用由中标</w:t>
      </w:r>
      <w:r>
        <w:rPr>
          <w:rFonts w:hint="eastAsia" w:ascii="方正仿宋_GBK" w:hAnsi="方正仿宋_GBK" w:eastAsia="方正仿宋_GBK" w:cs="方正仿宋_GBK"/>
          <w:color w:val="auto"/>
          <w:kern w:val="0"/>
          <w:sz w:val="28"/>
          <w:szCs w:val="28"/>
          <w:highlight w:val="none"/>
          <w:u w:val="none"/>
          <w:lang w:val="en-US" w:eastAsia="zh-CN"/>
        </w:rPr>
        <w:t>供应商</w:t>
      </w:r>
      <w:r>
        <w:rPr>
          <w:rFonts w:hint="eastAsia" w:ascii="方正仿宋_GBK" w:hAnsi="方正仿宋_GBK" w:eastAsia="方正仿宋_GBK" w:cs="方正仿宋_GBK"/>
          <w:b w:val="0"/>
          <w:kern w:val="0"/>
          <w:sz w:val="28"/>
          <w:szCs w:val="28"/>
        </w:rPr>
        <w:t>承担。若采购人因使用中标</w:t>
      </w:r>
      <w:r>
        <w:rPr>
          <w:rFonts w:hint="eastAsia" w:ascii="方正仿宋_GBK" w:hAnsi="方正仿宋_GBK" w:eastAsia="方正仿宋_GBK" w:cs="方正仿宋_GBK"/>
          <w:color w:val="auto"/>
          <w:kern w:val="0"/>
          <w:sz w:val="28"/>
          <w:szCs w:val="28"/>
          <w:highlight w:val="none"/>
          <w:u w:val="none"/>
          <w:lang w:val="en-US" w:eastAsia="zh-CN"/>
        </w:rPr>
        <w:t>供应商</w:t>
      </w:r>
      <w:r>
        <w:rPr>
          <w:rFonts w:hint="eastAsia" w:ascii="方正仿宋_GBK" w:hAnsi="方正仿宋_GBK" w:eastAsia="方正仿宋_GBK" w:cs="方正仿宋_GBK"/>
          <w:b w:val="0"/>
          <w:kern w:val="0"/>
          <w:sz w:val="28"/>
          <w:szCs w:val="28"/>
        </w:rPr>
        <w:t>提供的设备被第三方主张权利的，由中标</w:t>
      </w:r>
      <w:r>
        <w:rPr>
          <w:rFonts w:hint="eastAsia" w:ascii="方正仿宋_GBK" w:hAnsi="方正仿宋_GBK" w:eastAsia="方正仿宋_GBK" w:cs="方正仿宋_GBK"/>
          <w:color w:val="auto"/>
          <w:kern w:val="0"/>
          <w:sz w:val="28"/>
          <w:szCs w:val="28"/>
          <w:highlight w:val="none"/>
          <w:u w:val="none"/>
          <w:lang w:val="en-US" w:eastAsia="zh-CN"/>
        </w:rPr>
        <w:t>供应商</w:t>
      </w:r>
      <w:r>
        <w:rPr>
          <w:rFonts w:hint="eastAsia" w:ascii="方正仿宋_GBK" w:hAnsi="方正仿宋_GBK" w:eastAsia="方正仿宋_GBK" w:cs="方正仿宋_GBK"/>
          <w:b w:val="0"/>
          <w:kern w:val="0"/>
          <w:sz w:val="28"/>
          <w:szCs w:val="28"/>
        </w:rPr>
        <w:t>负责处理相关事宜并承担责任，届时采购人还有权解除本合同，并要求中标</w:t>
      </w:r>
      <w:r>
        <w:rPr>
          <w:rFonts w:hint="eastAsia" w:ascii="方正仿宋_GBK" w:hAnsi="方正仿宋_GBK" w:eastAsia="方正仿宋_GBK" w:cs="方正仿宋_GBK"/>
          <w:color w:val="auto"/>
          <w:kern w:val="0"/>
          <w:sz w:val="28"/>
          <w:szCs w:val="28"/>
          <w:highlight w:val="none"/>
          <w:u w:val="none"/>
          <w:lang w:val="en-US" w:eastAsia="zh-CN"/>
        </w:rPr>
        <w:t>供应商</w:t>
      </w:r>
      <w:r>
        <w:rPr>
          <w:rFonts w:hint="eastAsia" w:ascii="方正仿宋_GBK" w:hAnsi="方正仿宋_GBK" w:eastAsia="方正仿宋_GBK" w:cs="方正仿宋_GBK"/>
          <w:b w:val="0"/>
          <w:kern w:val="0"/>
          <w:sz w:val="28"/>
          <w:szCs w:val="28"/>
        </w:rPr>
        <w:t>赔偿全部损失。</w:t>
      </w:r>
      <w:bookmarkStart w:id="115" w:name="_Toc7341"/>
    </w:p>
    <w:p w14:paraId="1E269D4E">
      <w:pPr>
        <w:pStyle w:val="5"/>
        <w:pageBreakBefore w:val="0"/>
        <w:widowControl w:val="0"/>
        <w:kinsoku/>
        <w:wordWrap/>
        <w:overflowPunct/>
        <w:topLinePunct w:val="0"/>
        <w:autoSpaceDE/>
        <w:autoSpaceDN/>
        <w:bidi w:val="0"/>
        <w:adjustRightInd w:val="0"/>
        <w:snapToGrid w:val="0"/>
        <w:spacing w:before="0" w:beforeLines="0" w:after="0" w:afterLines="0" w:line="500" w:lineRule="exact"/>
        <w:ind w:firstLine="562" w:firstLineChars="200"/>
        <w:textAlignment w:val="auto"/>
        <w:outlineLvl w:val="2"/>
        <w:rPr>
          <w:rFonts w:hint="eastAsia" w:ascii="方正仿宋_GBK" w:hAnsi="方正仿宋_GBK" w:eastAsia="方正仿宋_GBK" w:cs="方正仿宋_GBK"/>
          <w:sz w:val="28"/>
          <w:szCs w:val="28"/>
        </w:rPr>
      </w:pPr>
      <w:bookmarkStart w:id="116" w:name="_Toc559"/>
      <w:r>
        <w:rPr>
          <w:rFonts w:hint="eastAsia" w:ascii="方正仿宋_GBK" w:hAnsi="方正仿宋_GBK" w:eastAsia="方正仿宋_GBK" w:cs="方正仿宋_GBK"/>
          <w:sz w:val="28"/>
          <w:szCs w:val="28"/>
          <w:highlight w:val="none"/>
          <w:lang w:val="en-US" w:eastAsia="zh-CN"/>
        </w:rPr>
        <w:t>五</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rPr>
        <w:t>培训</w:t>
      </w:r>
      <w:bookmarkEnd w:id="115"/>
      <w:bookmarkEnd w:id="116"/>
    </w:p>
    <w:p w14:paraId="58B2ED50">
      <w:pPr>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9"/>
        <w:rPr>
          <w:rFonts w:hint="eastAsia" w:ascii="方正仿宋_GBK" w:hAnsi="方正仿宋_GBK" w:eastAsia="方正仿宋_GBK" w:cs="方正仿宋_GBK"/>
          <w:b w:val="0"/>
          <w:kern w:val="0"/>
          <w:sz w:val="28"/>
          <w:szCs w:val="28"/>
          <w:lang w:val="en-US" w:eastAsia="zh-CN" w:bidi="ar-SA"/>
        </w:rPr>
      </w:pPr>
      <w:bookmarkStart w:id="117" w:name="_Toc19529"/>
      <w:r>
        <w:rPr>
          <w:rFonts w:hint="eastAsia" w:ascii="方正仿宋_GBK" w:hAnsi="方正仿宋_GBK" w:eastAsia="方正仿宋_GBK" w:cs="方正仿宋_GBK"/>
          <w:b w:val="0"/>
          <w:kern w:val="0"/>
          <w:sz w:val="28"/>
          <w:szCs w:val="28"/>
          <w:lang w:val="en-US" w:eastAsia="zh-CN" w:bidi="ar-SA"/>
        </w:rPr>
        <w:t>若本服务涉及需由采购人了解或操作的设备，供应商应对其提供设备的使用和操作应尽培训义务。供应商应提供对采购人的基本免费培训，使采购人使用人员能够正常操作。</w:t>
      </w:r>
    </w:p>
    <w:bookmarkEnd w:id="117"/>
    <w:p w14:paraId="4C79C7E0">
      <w:pPr>
        <w:pStyle w:val="5"/>
        <w:pageBreakBefore w:val="0"/>
        <w:widowControl w:val="0"/>
        <w:kinsoku/>
        <w:wordWrap/>
        <w:overflowPunct/>
        <w:topLinePunct w:val="0"/>
        <w:autoSpaceDE/>
        <w:autoSpaceDN/>
        <w:bidi w:val="0"/>
        <w:adjustRightInd w:val="0"/>
        <w:snapToGrid w:val="0"/>
        <w:spacing w:before="0" w:beforeLines="0" w:after="0" w:afterLines="0" w:line="500" w:lineRule="exact"/>
        <w:ind w:firstLine="562" w:firstLineChars="200"/>
        <w:textAlignment w:val="auto"/>
        <w:outlineLvl w:val="2"/>
        <w:rPr>
          <w:rFonts w:hint="eastAsia" w:ascii="方正仿宋_GBK" w:hAnsi="方正仿宋_GBK" w:eastAsia="方正仿宋_GBK" w:cs="方正仿宋_GBK"/>
          <w:sz w:val="28"/>
          <w:szCs w:val="28"/>
        </w:rPr>
      </w:pPr>
      <w:bookmarkStart w:id="118" w:name="_Toc12874"/>
      <w:bookmarkStart w:id="119" w:name="_Toc9638"/>
      <w:r>
        <w:rPr>
          <w:rFonts w:hint="eastAsia" w:ascii="方正仿宋_GBK" w:hAnsi="方正仿宋_GBK" w:eastAsia="方正仿宋_GBK" w:cs="方正仿宋_GBK"/>
          <w:sz w:val="28"/>
          <w:szCs w:val="28"/>
          <w:highlight w:val="none"/>
          <w:lang w:val="en-US" w:eastAsia="zh-CN"/>
        </w:rPr>
        <w:t>六</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rPr>
        <w:t>其他商务要求内容</w:t>
      </w:r>
      <w:bookmarkEnd w:id="118"/>
      <w:bookmarkEnd w:id="119"/>
    </w:p>
    <w:p w14:paraId="46EDB62B">
      <w:pPr>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sz w:val="28"/>
          <w:szCs w:val="28"/>
        </w:rPr>
        <w:t>担保：</w:t>
      </w:r>
      <w:r>
        <w:rPr>
          <w:rFonts w:hint="eastAsia" w:ascii="方正仿宋_GBK" w:hAnsi="方正仿宋_GBK" w:eastAsia="方正仿宋_GBK" w:cs="方正仿宋_GBK"/>
          <w:sz w:val="28"/>
          <w:szCs w:val="28"/>
        </w:rPr>
        <w:t>合同履行期内，履约保证金减少的，</w:t>
      </w:r>
      <w:r>
        <w:rPr>
          <w:rFonts w:hint="eastAsia" w:ascii="方正仿宋_GBK" w:hAnsi="方正仿宋_GBK" w:eastAsia="方正仿宋_GBK" w:cs="方正仿宋_GBK"/>
          <w:sz w:val="28"/>
          <w:szCs w:val="28"/>
          <w:lang w:eastAsia="zh-CN"/>
        </w:rPr>
        <w:t>中标供应商</w:t>
      </w:r>
      <w:r>
        <w:rPr>
          <w:rFonts w:hint="eastAsia" w:ascii="方正仿宋_GBK" w:hAnsi="方正仿宋_GBK" w:eastAsia="方正仿宋_GBK" w:cs="方正仿宋_GBK"/>
          <w:sz w:val="28"/>
          <w:szCs w:val="28"/>
        </w:rPr>
        <w:t>应当补足，逾期未补足的视为违约。</w:t>
      </w:r>
      <w:r>
        <w:rPr>
          <w:rFonts w:hint="eastAsia" w:ascii="方正仿宋_GBK" w:hAnsi="方正仿宋_GBK" w:eastAsia="方正仿宋_GBK" w:cs="方正仿宋_GBK"/>
          <w:color w:val="000000"/>
          <w:sz w:val="28"/>
          <w:szCs w:val="28"/>
        </w:rPr>
        <w:t>履约保证金减少、</w:t>
      </w:r>
      <w:r>
        <w:rPr>
          <w:rFonts w:hint="eastAsia" w:ascii="方正仿宋_GBK" w:hAnsi="方正仿宋_GBK" w:eastAsia="方正仿宋_GBK" w:cs="方正仿宋_GBK"/>
          <w:sz w:val="28"/>
          <w:szCs w:val="28"/>
          <w:lang w:eastAsia="zh-CN"/>
        </w:rPr>
        <w:t>中标供应商</w:t>
      </w:r>
      <w:r>
        <w:rPr>
          <w:rFonts w:hint="eastAsia" w:ascii="方正仿宋_GBK" w:hAnsi="方正仿宋_GBK" w:eastAsia="方正仿宋_GBK" w:cs="方正仿宋_GBK"/>
          <w:color w:val="000000"/>
          <w:sz w:val="28"/>
          <w:szCs w:val="28"/>
        </w:rPr>
        <w:t>未按照采购人要求补足履约保证金的，每逾期</w:t>
      </w:r>
      <w:r>
        <w:rPr>
          <w:rFonts w:hint="eastAsia" w:ascii="方正仿宋_GBK" w:hAnsi="方正仿宋_GBK" w:eastAsia="方正仿宋_GBK" w:cs="方正仿宋_GBK"/>
          <w:color w:val="000000"/>
          <w:sz w:val="28"/>
          <w:szCs w:val="28"/>
          <w:u w:val="single"/>
        </w:rPr>
        <w:t>1</w:t>
      </w:r>
      <w:r>
        <w:rPr>
          <w:rFonts w:hint="eastAsia" w:ascii="方正仿宋_GBK" w:hAnsi="方正仿宋_GBK" w:eastAsia="方正仿宋_GBK" w:cs="方正仿宋_GBK"/>
          <w:color w:val="000000"/>
          <w:sz w:val="28"/>
          <w:szCs w:val="28"/>
        </w:rPr>
        <w:t>个自然日，采购人有权要求</w:t>
      </w:r>
      <w:r>
        <w:rPr>
          <w:rFonts w:hint="eastAsia" w:ascii="方正仿宋_GBK" w:hAnsi="方正仿宋_GBK" w:eastAsia="方正仿宋_GBK" w:cs="方正仿宋_GBK"/>
          <w:sz w:val="28"/>
          <w:szCs w:val="28"/>
          <w:lang w:eastAsia="zh-CN"/>
        </w:rPr>
        <w:t>中标供应商</w:t>
      </w:r>
      <w:r>
        <w:rPr>
          <w:rFonts w:hint="eastAsia" w:ascii="方正仿宋_GBK" w:hAnsi="方正仿宋_GBK" w:eastAsia="方正仿宋_GBK" w:cs="方正仿宋_GBK"/>
          <w:color w:val="000000"/>
          <w:sz w:val="28"/>
          <w:szCs w:val="28"/>
        </w:rPr>
        <w:t>支付履约保证金总额</w:t>
      </w:r>
      <w:r>
        <w:rPr>
          <w:rFonts w:hint="eastAsia" w:ascii="方正仿宋_GBK" w:hAnsi="方正仿宋_GBK" w:eastAsia="方正仿宋_GBK" w:cs="方正仿宋_GBK"/>
          <w:color w:val="000000"/>
          <w:sz w:val="28"/>
          <w:szCs w:val="28"/>
          <w:u w:val="single"/>
        </w:rPr>
        <w:t>0.1</w:t>
      </w:r>
      <w:r>
        <w:rPr>
          <w:rFonts w:hint="eastAsia" w:ascii="方正仿宋_GBK" w:hAnsi="方正仿宋_GBK" w:eastAsia="方正仿宋_GBK" w:cs="方正仿宋_GBK"/>
          <w:color w:val="000000"/>
          <w:sz w:val="28"/>
          <w:szCs w:val="28"/>
        </w:rPr>
        <w:t>%的违约金；逾期超过</w:t>
      </w:r>
      <w:r>
        <w:rPr>
          <w:rFonts w:hint="eastAsia" w:ascii="方正仿宋_GBK" w:hAnsi="方正仿宋_GBK" w:eastAsia="方正仿宋_GBK" w:cs="方正仿宋_GBK"/>
          <w:color w:val="000000"/>
          <w:sz w:val="28"/>
          <w:szCs w:val="28"/>
          <w:u w:val="single"/>
        </w:rPr>
        <w:t>60</w:t>
      </w:r>
      <w:r>
        <w:rPr>
          <w:rFonts w:hint="eastAsia" w:ascii="方正仿宋_GBK" w:hAnsi="方正仿宋_GBK" w:eastAsia="方正仿宋_GBK" w:cs="方正仿宋_GBK"/>
          <w:color w:val="000000"/>
          <w:sz w:val="28"/>
          <w:szCs w:val="28"/>
        </w:rPr>
        <w:t>个自然日，采购人有权解除合同，要求中标</w:t>
      </w:r>
      <w:r>
        <w:rPr>
          <w:rFonts w:hint="eastAsia" w:ascii="方正仿宋_GBK" w:hAnsi="方正仿宋_GBK" w:eastAsia="方正仿宋_GBK" w:cs="方正仿宋_GBK"/>
          <w:sz w:val="28"/>
          <w:szCs w:val="28"/>
          <w:lang w:eastAsia="zh-CN"/>
        </w:rPr>
        <w:t>中标供应商</w:t>
      </w:r>
      <w:r>
        <w:rPr>
          <w:rFonts w:hint="eastAsia" w:ascii="方正仿宋_GBK" w:hAnsi="方正仿宋_GBK" w:eastAsia="方正仿宋_GBK" w:cs="方正仿宋_GBK"/>
          <w:color w:val="000000"/>
          <w:sz w:val="28"/>
          <w:szCs w:val="28"/>
        </w:rPr>
        <w:t>支付前述违约金并没收剩余的履约保证金。</w:t>
      </w:r>
    </w:p>
    <w:p w14:paraId="7F3623D6">
      <w:pPr>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）时限：自本项目结果公告发布之日，</w:t>
      </w:r>
      <w:r>
        <w:rPr>
          <w:rFonts w:hint="eastAsia" w:ascii="方正仿宋_GBK" w:hAnsi="方正仿宋_GBK" w:eastAsia="方正仿宋_GBK" w:cs="方正仿宋_GBK"/>
          <w:sz w:val="28"/>
          <w:szCs w:val="28"/>
          <w:lang w:eastAsia="zh-CN"/>
        </w:rPr>
        <w:t>中标供应商</w:t>
      </w:r>
      <w:r>
        <w:rPr>
          <w:rFonts w:hint="eastAsia" w:ascii="方正仿宋_GBK" w:hAnsi="方正仿宋_GBK" w:eastAsia="方正仿宋_GBK" w:cs="方正仿宋_GBK"/>
          <w:sz w:val="28"/>
          <w:szCs w:val="28"/>
        </w:rPr>
        <w:t>即配合采购人办理合同签订事项，确保在法定时限范围内完成合同签订事项。若</w:t>
      </w:r>
      <w:r>
        <w:rPr>
          <w:rFonts w:hint="eastAsia" w:ascii="方正仿宋_GBK" w:hAnsi="方正仿宋_GBK" w:eastAsia="方正仿宋_GBK" w:cs="方正仿宋_GBK"/>
          <w:sz w:val="28"/>
          <w:szCs w:val="28"/>
          <w:lang w:eastAsia="zh-CN"/>
        </w:rPr>
        <w:t>中标供应商</w:t>
      </w:r>
      <w:r>
        <w:rPr>
          <w:rFonts w:hint="eastAsia" w:ascii="方正仿宋_GBK" w:hAnsi="方正仿宋_GBK" w:eastAsia="方正仿宋_GBK" w:cs="方正仿宋_GBK"/>
          <w:sz w:val="28"/>
          <w:szCs w:val="28"/>
        </w:rPr>
        <w:t>无正当理由不签订合同或故意拖延签订时间，被查证属实的，</w:t>
      </w:r>
      <w:r>
        <w:rPr>
          <w:rFonts w:hint="eastAsia" w:ascii="方正仿宋_GBK" w:hAnsi="方正仿宋_GBK" w:eastAsia="方正仿宋_GBK" w:cs="方正仿宋_GBK"/>
          <w:sz w:val="28"/>
          <w:szCs w:val="28"/>
          <w:lang w:eastAsia="zh-CN"/>
        </w:rPr>
        <w:t>中标供应商</w:t>
      </w:r>
      <w:r>
        <w:rPr>
          <w:rFonts w:hint="eastAsia" w:ascii="方正仿宋_GBK" w:hAnsi="方正仿宋_GBK" w:eastAsia="方正仿宋_GBK" w:cs="方正仿宋_GBK"/>
          <w:sz w:val="28"/>
          <w:szCs w:val="28"/>
        </w:rPr>
        <w:t>依法承担相关法律责任。</w:t>
      </w:r>
    </w:p>
    <w:p w14:paraId="41C2D263">
      <w:pPr>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（三）本项目实施过程中，中标人自身的所有安全责任及损失全部由</w:t>
      </w:r>
      <w:bookmarkStart w:id="120" w:name="OLE_LINK16"/>
      <w:r>
        <w:rPr>
          <w:rFonts w:hint="eastAsia" w:ascii="方正仿宋_GBK" w:hAnsi="方正仿宋_GBK" w:eastAsia="方正仿宋_GBK" w:cs="方正仿宋_GBK"/>
          <w:sz w:val="28"/>
          <w:szCs w:val="28"/>
          <w:lang w:eastAsia="zh-CN"/>
        </w:rPr>
        <w:t>中标供应商</w:t>
      </w:r>
      <w:bookmarkEnd w:id="120"/>
      <w:r>
        <w:rPr>
          <w:rFonts w:hint="eastAsia" w:ascii="方正仿宋_GBK" w:hAnsi="方正仿宋_GBK" w:eastAsia="方正仿宋_GBK" w:cs="方正仿宋_GBK"/>
          <w:sz w:val="28"/>
          <w:szCs w:val="28"/>
          <w:lang w:eastAsia="zh-CN"/>
        </w:rPr>
        <w:t>自行负责。</w:t>
      </w:r>
    </w:p>
    <w:p w14:paraId="0DE6A8E3">
      <w:pPr>
        <w:pageBreakBefore w:val="0"/>
        <w:widowControl w:val="0"/>
        <w:kinsoku/>
        <w:wordWrap/>
        <w:overflowPunct/>
        <w:topLinePunct w:val="0"/>
        <w:autoSpaceDE/>
        <w:autoSpaceDN/>
        <w:bidi w:val="0"/>
        <w:spacing w:line="500" w:lineRule="exact"/>
        <w:ind w:firstLine="560" w:firstLineChars="200"/>
        <w:textAlignment w:val="auto"/>
        <w:rPr>
          <w:rFonts w:eastAsia="方正仿宋_GBK"/>
          <w:sz w:val="28"/>
          <w:szCs w:val="28"/>
        </w:rPr>
      </w:pPr>
      <w:r>
        <w:rPr>
          <w:rFonts w:hint="eastAsia" w:ascii="方正仿宋_GBK" w:hAnsi="方正仿宋_GBK" w:eastAsia="方正仿宋_GBK" w:cs="方正仿宋_GBK"/>
          <w:sz w:val="28"/>
          <w:szCs w:val="28"/>
          <w:lang w:eastAsia="zh-CN"/>
        </w:rPr>
        <w:t>（四）其他未尽事宜由供需双方在采购合同中详细约定。</w:t>
      </w:r>
      <w:bookmarkEnd w:id="98"/>
      <w:bookmarkEnd w:id="106"/>
    </w:p>
    <w:bookmarkEnd w:id="99"/>
    <w:bookmarkEnd w:id="100"/>
    <w:bookmarkEnd w:id="101"/>
    <w:bookmarkEnd w:id="102"/>
    <w:p w14:paraId="2983156D">
      <w:pPr>
        <w:pStyle w:val="4"/>
        <w:keepNext/>
        <w:keepLines/>
        <w:pageBreakBefore/>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sz w:val="32"/>
          <w:szCs w:val="32"/>
        </w:rPr>
      </w:pPr>
      <w:bookmarkStart w:id="121" w:name="_Toc10444"/>
      <w:bookmarkStart w:id="122" w:name="_Toc14938"/>
      <w:bookmarkStart w:id="123" w:name="_Toc17250"/>
      <w:bookmarkStart w:id="124" w:name="_Toc20216"/>
      <w:bookmarkStart w:id="125" w:name="_Toc26"/>
      <w:bookmarkStart w:id="126" w:name="_Toc13541"/>
      <w:bookmarkStart w:id="127" w:name="_Toc12213"/>
      <w:bookmarkStart w:id="128" w:name="_Toc4462"/>
      <w:r>
        <w:rPr>
          <w:rFonts w:hint="eastAsia" w:ascii="黑体" w:hAnsi="黑体" w:eastAsia="黑体" w:cs="黑体"/>
          <w:b w:val="0"/>
          <w:sz w:val="32"/>
          <w:szCs w:val="32"/>
        </w:rPr>
        <w:t>第四篇  磋商程序及方法、评审标准、无效响应和采购终止</w:t>
      </w:r>
      <w:bookmarkEnd w:id="121"/>
      <w:bookmarkEnd w:id="122"/>
    </w:p>
    <w:p w14:paraId="25D95DAB">
      <w:pPr>
        <w:pStyle w:val="5"/>
        <w:spacing w:before="0" w:after="0" w:line="400" w:lineRule="exact"/>
        <w:rPr>
          <w:rFonts w:hint="eastAsia" w:ascii="方正仿宋_GBK" w:hAnsi="宋体" w:eastAsia="方正仿宋_GBK"/>
          <w:b w:val="0"/>
          <w:bCs/>
          <w:sz w:val="28"/>
          <w:szCs w:val="28"/>
        </w:rPr>
      </w:pPr>
      <w:bookmarkStart w:id="129" w:name="_Toc9632"/>
      <w:bookmarkStart w:id="130" w:name="_Toc31020"/>
      <w:r>
        <w:rPr>
          <w:rFonts w:hint="eastAsia" w:ascii="方正仿宋_GBK" w:hAnsi="宋体" w:eastAsia="方正仿宋_GBK"/>
          <w:b w:val="0"/>
          <w:bCs/>
          <w:sz w:val="28"/>
          <w:szCs w:val="28"/>
        </w:rPr>
        <w:t>一、磋商程序及方法</w:t>
      </w:r>
      <w:bookmarkEnd w:id="129"/>
      <w:bookmarkEnd w:id="130"/>
    </w:p>
    <w:p w14:paraId="15F0B2A0">
      <w:pPr>
        <w:spacing w:line="400" w:lineRule="exact"/>
        <w:ind w:firstLineChars="200"/>
        <w:rPr>
          <w:rFonts w:hint="eastAsia" w:ascii="方正仿宋_GBK" w:hAnsi="宋体" w:eastAsia="方正仿宋_GBK"/>
          <w:sz w:val="24"/>
          <w:szCs w:val="24"/>
        </w:rPr>
      </w:pPr>
      <w:r>
        <w:rPr>
          <w:rFonts w:hint="eastAsia" w:ascii="方正仿宋_GBK" w:hAnsi="宋体" w:eastAsia="方正仿宋_GBK"/>
          <w:sz w:val="24"/>
          <w:szCs w:val="24"/>
        </w:rPr>
        <w:t>（一）磋商按竞争性磋商文件规定的时间和地点进行，供应商须有法定代表人或其授权代表携本人相关证明材料参加并签到。竞争性磋商以抽签的形式确定磋商顺序，由本项目依法组建的磋商小组分别与各供应商进行磋商。</w:t>
      </w:r>
    </w:p>
    <w:p w14:paraId="547B6FDE">
      <w:pPr>
        <w:spacing w:line="400" w:lineRule="exact"/>
        <w:ind w:firstLineChars="200"/>
        <w:rPr>
          <w:rFonts w:hint="eastAsia" w:ascii="方正仿宋_GBK" w:hAnsi="宋体" w:eastAsia="方正仿宋_GBK"/>
          <w:sz w:val="24"/>
          <w:szCs w:val="24"/>
        </w:rPr>
      </w:pPr>
      <w:r>
        <w:rPr>
          <w:rFonts w:hint="eastAsia" w:ascii="方正仿宋_GBK" w:hAnsi="宋体" w:eastAsia="方正仿宋_GBK"/>
          <w:sz w:val="24"/>
          <w:szCs w:val="24"/>
        </w:rPr>
        <w:t>（二）磋商小组对各供应商的资格条件、响应文件的有效性、完整性和响应程度进行审查。各供应商只有在完全符合要求的前提下，才能参与正式磋商。</w:t>
      </w:r>
    </w:p>
    <w:p w14:paraId="7016D138">
      <w:pPr>
        <w:snapToGrid w:val="0"/>
        <w:spacing w:line="400" w:lineRule="exact"/>
        <w:ind w:firstLineChars="200"/>
        <w:rPr>
          <w:rFonts w:hint="eastAsia"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资格性检查。依据法律法规和竞争性磋商文件的规定，对响应文件中的资格证明、等进行审查，以确定供应商是否具备磋商资格。各供应商只有在完全符合</w:t>
      </w:r>
      <w:r>
        <w:rPr>
          <w:rFonts w:hint="eastAsia" w:ascii="方正仿宋_GBK" w:hAnsi="宋体" w:eastAsia="方正仿宋_GBK" w:cs="宋体"/>
          <w:kern w:val="0"/>
          <w:sz w:val="24"/>
          <w:szCs w:val="24"/>
          <w:lang w:eastAsia="zh-CN"/>
        </w:rPr>
        <w:t>磋商</w:t>
      </w:r>
      <w:r>
        <w:rPr>
          <w:rFonts w:hint="eastAsia" w:ascii="方正仿宋_GBK" w:hAnsi="宋体" w:eastAsia="方正仿宋_GBK" w:cs="宋体"/>
          <w:kern w:val="0"/>
          <w:sz w:val="24"/>
          <w:szCs w:val="24"/>
        </w:rPr>
        <w:t>要求的前提下，才能参与正式</w:t>
      </w:r>
      <w:r>
        <w:rPr>
          <w:rFonts w:hint="eastAsia" w:ascii="方正仿宋_GBK" w:hAnsi="宋体" w:eastAsia="方正仿宋_GBK" w:cs="宋体"/>
          <w:kern w:val="0"/>
          <w:sz w:val="24"/>
          <w:szCs w:val="24"/>
          <w:lang w:eastAsia="zh-CN"/>
        </w:rPr>
        <w:t>磋商</w:t>
      </w:r>
      <w:r>
        <w:rPr>
          <w:rFonts w:hint="eastAsia" w:ascii="方正仿宋_GBK" w:hAnsi="宋体" w:eastAsia="方正仿宋_GBK" w:cs="宋体"/>
          <w:kern w:val="0"/>
          <w:sz w:val="24"/>
          <w:szCs w:val="24"/>
        </w:rPr>
        <w:t>，未通过审查的视为无效投标。资格性检查资料表如下：</w:t>
      </w:r>
    </w:p>
    <w:tbl>
      <w:tblPr>
        <w:tblStyle w:val="57"/>
        <w:tblW w:w="10718"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023"/>
        <w:gridCol w:w="3437"/>
        <w:gridCol w:w="5481"/>
      </w:tblGrid>
      <w:tr w14:paraId="6DAF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61E7902B">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4460" w:type="dxa"/>
            <w:gridSpan w:val="2"/>
            <w:noWrap w:val="0"/>
            <w:vAlign w:val="center"/>
          </w:tcPr>
          <w:p w14:paraId="4CA2F8EB">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5481" w:type="dxa"/>
            <w:noWrap w:val="0"/>
            <w:vAlign w:val="center"/>
          </w:tcPr>
          <w:p w14:paraId="6B83D744">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14:paraId="356D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14:paraId="031C2A13">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1023" w:type="dxa"/>
            <w:vMerge w:val="restart"/>
            <w:noWrap w:val="0"/>
            <w:vAlign w:val="center"/>
          </w:tcPr>
          <w:p w14:paraId="0161B1D0">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437" w:type="dxa"/>
            <w:noWrap w:val="0"/>
            <w:vAlign w:val="center"/>
          </w:tcPr>
          <w:p w14:paraId="4205CD66">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481" w:type="dxa"/>
            <w:noWrap w:val="0"/>
            <w:vAlign w:val="center"/>
          </w:tcPr>
          <w:p w14:paraId="233C06DA">
            <w:pPr>
              <w:rPr>
                <w:rFonts w:ascii="方正仿宋_GBK" w:hAnsi="仿宋" w:eastAsia="方正仿宋_GBK"/>
                <w:sz w:val="21"/>
                <w:szCs w:val="21"/>
              </w:rPr>
            </w:pPr>
            <w:r>
              <w:rPr>
                <w:rFonts w:hint="eastAsia" w:ascii="方正仿宋_GBK" w:hAnsi="仿宋" w:eastAsia="方正仿宋_GBK"/>
                <w:sz w:val="21"/>
                <w:szCs w:val="21"/>
              </w:rPr>
              <w:t>1.供应商法人营业执照（副本）或事业单位法人证书（副本）或个体工商户营业执照或有效的自然人身份证明或社会团体法人登记证书（提供复印件）</w:t>
            </w:r>
            <w:r>
              <w:rPr>
                <w:rFonts w:hint="eastAsia" w:ascii="方正仿宋_GBK" w:hAnsi="仿宋" w:eastAsia="方正仿宋_GBK"/>
                <w:sz w:val="21"/>
                <w:szCs w:val="21"/>
                <w:lang w:eastAsia="zh-CN"/>
              </w:rPr>
              <w:t>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 xml:space="preserve">。 </w:t>
            </w:r>
          </w:p>
          <w:p w14:paraId="7B254DD7">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577E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58FB1B77">
            <w:pPr>
              <w:jc w:val="center"/>
              <w:rPr>
                <w:rFonts w:hint="eastAsia" w:ascii="方正仿宋_GBK" w:hAnsi="仿宋" w:eastAsia="方正仿宋_GBK"/>
                <w:sz w:val="21"/>
                <w:szCs w:val="21"/>
              </w:rPr>
            </w:pPr>
          </w:p>
        </w:tc>
        <w:tc>
          <w:tcPr>
            <w:tcW w:w="1023" w:type="dxa"/>
            <w:vMerge w:val="continue"/>
            <w:noWrap w:val="0"/>
            <w:vAlign w:val="center"/>
          </w:tcPr>
          <w:p w14:paraId="49127A72">
            <w:pPr>
              <w:rPr>
                <w:rFonts w:hint="eastAsia" w:ascii="方正仿宋_GBK" w:hAnsi="仿宋" w:eastAsia="方正仿宋_GBK" w:cs="仿宋_GB2312"/>
                <w:sz w:val="21"/>
                <w:szCs w:val="21"/>
                <w:lang w:val="zh-CN"/>
              </w:rPr>
            </w:pPr>
          </w:p>
        </w:tc>
        <w:tc>
          <w:tcPr>
            <w:tcW w:w="3437" w:type="dxa"/>
            <w:noWrap w:val="0"/>
            <w:vAlign w:val="center"/>
          </w:tcPr>
          <w:p w14:paraId="4725CF4B">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481" w:type="dxa"/>
            <w:vMerge w:val="restart"/>
            <w:noWrap w:val="0"/>
            <w:vAlign w:val="center"/>
          </w:tcPr>
          <w:p w14:paraId="49FCB850">
            <w:pPr>
              <w:rPr>
                <w:rFonts w:ascii="方正仿宋_GBK" w:hAnsi="仿宋" w:eastAsia="方正仿宋_GBK"/>
                <w:sz w:val="21"/>
                <w:szCs w:val="21"/>
              </w:rPr>
            </w:pPr>
            <w:r>
              <w:rPr>
                <w:rFonts w:hint="eastAsia" w:ascii="方正仿宋_GBK" w:hAnsi="仿宋" w:eastAsia="方正仿宋_GBK"/>
                <w:sz w:val="21"/>
                <w:szCs w:val="21"/>
              </w:rPr>
              <w:t>供应商提供“基本资格条件承诺函”（格式详见第七篇）</w:t>
            </w:r>
          </w:p>
        </w:tc>
      </w:tr>
      <w:tr w14:paraId="444C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15F06959">
            <w:pPr>
              <w:jc w:val="center"/>
              <w:rPr>
                <w:rFonts w:hint="eastAsia" w:ascii="方正仿宋_GBK" w:hAnsi="仿宋" w:eastAsia="方正仿宋_GBK"/>
                <w:sz w:val="21"/>
                <w:szCs w:val="21"/>
              </w:rPr>
            </w:pPr>
          </w:p>
        </w:tc>
        <w:tc>
          <w:tcPr>
            <w:tcW w:w="1023" w:type="dxa"/>
            <w:vMerge w:val="continue"/>
            <w:noWrap w:val="0"/>
            <w:vAlign w:val="center"/>
          </w:tcPr>
          <w:p w14:paraId="7ADB1F3D">
            <w:pPr>
              <w:rPr>
                <w:rFonts w:hint="eastAsia" w:ascii="方正仿宋_GBK" w:hAnsi="仿宋" w:eastAsia="方正仿宋_GBK" w:cs="仿宋_GB2312"/>
                <w:sz w:val="21"/>
                <w:szCs w:val="21"/>
                <w:lang w:val="zh-CN"/>
              </w:rPr>
            </w:pPr>
          </w:p>
        </w:tc>
        <w:tc>
          <w:tcPr>
            <w:tcW w:w="3437" w:type="dxa"/>
            <w:noWrap w:val="0"/>
            <w:vAlign w:val="center"/>
          </w:tcPr>
          <w:p w14:paraId="77093117">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481" w:type="dxa"/>
            <w:vMerge w:val="continue"/>
            <w:noWrap w:val="0"/>
            <w:vAlign w:val="center"/>
          </w:tcPr>
          <w:p w14:paraId="2D7FF339">
            <w:pPr>
              <w:rPr>
                <w:rFonts w:ascii="方正仿宋_GBK" w:hAnsi="仿宋" w:eastAsia="方正仿宋_GBK"/>
                <w:sz w:val="21"/>
                <w:szCs w:val="21"/>
              </w:rPr>
            </w:pPr>
          </w:p>
        </w:tc>
      </w:tr>
      <w:tr w14:paraId="7E1F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4F23C297">
            <w:pPr>
              <w:jc w:val="center"/>
              <w:rPr>
                <w:rFonts w:hint="eastAsia" w:ascii="方正仿宋_GBK" w:hAnsi="仿宋" w:eastAsia="方正仿宋_GBK"/>
                <w:sz w:val="21"/>
                <w:szCs w:val="21"/>
              </w:rPr>
            </w:pPr>
          </w:p>
        </w:tc>
        <w:tc>
          <w:tcPr>
            <w:tcW w:w="1023" w:type="dxa"/>
            <w:vMerge w:val="continue"/>
            <w:noWrap w:val="0"/>
            <w:vAlign w:val="center"/>
          </w:tcPr>
          <w:p w14:paraId="11E70891">
            <w:pPr>
              <w:rPr>
                <w:rFonts w:hint="eastAsia" w:ascii="方正仿宋_GBK" w:hAnsi="仿宋" w:eastAsia="方正仿宋_GBK" w:cs="仿宋_GB2312"/>
                <w:sz w:val="21"/>
                <w:szCs w:val="21"/>
                <w:lang w:val="zh-CN"/>
              </w:rPr>
            </w:pPr>
          </w:p>
        </w:tc>
        <w:tc>
          <w:tcPr>
            <w:tcW w:w="3437" w:type="dxa"/>
            <w:noWrap w:val="0"/>
            <w:vAlign w:val="center"/>
          </w:tcPr>
          <w:p w14:paraId="54EEBBF2">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481" w:type="dxa"/>
            <w:vMerge w:val="continue"/>
            <w:noWrap w:val="0"/>
            <w:vAlign w:val="center"/>
          </w:tcPr>
          <w:p w14:paraId="5423E232">
            <w:pPr>
              <w:rPr>
                <w:rFonts w:ascii="方正仿宋_GBK" w:hAnsi="仿宋" w:eastAsia="方正仿宋_GBK"/>
                <w:sz w:val="21"/>
                <w:szCs w:val="21"/>
              </w:rPr>
            </w:pPr>
          </w:p>
        </w:tc>
      </w:tr>
      <w:tr w14:paraId="2E96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4C098BB9">
            <w:pPr>
              <w:jc w:val="center"/>
              <w:rPr>
                <w:rFonts w:hint="eastAsia" w:ascii="方正仿宋_GBK" w:hAnsi="仿宋" w:eastAsia="方正仿宋_GBK"/>
                <w:sz w:val="21"/>
                <w:szCs w:val="21"/>
              </w:rPr>
            </w:pPr>
          </w:p>
        </w:tc>
        <w:tc>
          <w:tcPr>
            <w:tcW w:w="1023" w:type="dxa"/>
            <w:vMerge w:val="continue"/>
            <w:noWrap w:val="0"/>
            <w:vAlign w:val="center"/>
          </w:tcPr>
          <w:p w14:paraId="12F9D17D">
            <w:pPr>
              <w:rPr>
                <w:rFonts w:hint="eastAsia" w:ascii="方正仿宋_GBK" w:hAnsi="仿宋" w:eastAsia="方正仿宋_GBK" w:cs="仿宋_GB2312"/>
                <w:sz w:val="21"/>
                <w:szCs w:val="21"/>
                <w:lang w:val="zh-CN"/>
              </w:rPr>
            </w:pPr>
          </w:p>
        </w:tc>
        <w:tc>
          <w:tcPr>
            <w:tcW w:w="3437" w:type="dxa"/>
            <w:noWrap w:val="0"/>
            <w:vAlign w:val="center"/>
          </w:tcPr>
          <w:p w14:paraId="7D4299E5">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5481" w:type="dxa"/>
            <w:vMerge w:val="continue"/>
            <w:noWrap w:val="0"/>
            <w:vAlign w:val="center"/>
          </w:tcPr>
          <w:p w14:paraId="3C730ECF">
            <w:pPr>
              <w:rPr>
                <w:rFonts w:ascii="方正仿宋_GBK" w:hAnsi="仿宋" w:eastAsia="方正仿宋_GBK"/>
                <w:sz w:val="21"/>
                <w:szCs w:val="21"/>
              </w:rPr>
            </w:pPr>
          </w:p>
        </w:tc>
      </w:tr>
      <w:tr w14:paraId="1B52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77" w:type="dxa"/>
            <w:vMerge w:val="continue"/>
            <w:noWrap w:val="0"/>
            <w:vAlign w:val="center"/>
          </w:tcPr>
          <w:p w14:paraId="118CBDEF">
            <w:pPr>
              <w:jc w:val="center"/>
              <w:rPr>
                <w:rFonts w:hint="eastAsia" w:ascii="方正仿宋_GBK" w:hAnsi="仿宋" w:eastAsia="方正仿宋_GBK"/>
                <w:sz w:val="21"/>
                <w:szCs w:val="21"/>
              </w:rPr>
            </w:pPr>
          </w:p>
        </w:tc>
        <w:tc>
          <w:tcPr>
            <w:tcW w:w="1023" w:type="dxa"/>
            <w:vMerge w:val="continue"/>
            <w:noWrap w:val="0"/>
            <w:vAlign w:val="center"/>
          </w:tcPr>
          <w:p w14:paraId="5A0C60D7">
            <w:pPr>
              <w:rPr>
                <w:rFonts w:hint="eastAsia" w:ascii="方正仿宋_GBK" w:hAnsi="仿宋" w:eastAsia="方正仿宋_GBK" w:cs="仿宋_GB2312"/>
                <w:sz w:val="21"/>
                <w:szCs w:val="21"/>
              </w:rPr>
            </w:pPr>
          </w:p>
        </w:tc>
        <w:tc>
          <w:tcPr>
            <w:tcW w:w="3437" w:type="dxa"/>
            <w:noWrap w:val="0"/>
            <w:vAlign w:val="center"/>
          </w:tcPr>
          <w:p w14:paraId="4E1B2B52">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481" w:type="dxa"/>
            <w:noWrap w:val="0"/>
            <w:vAlign w:val="center"/>
          </w:tcPr>
          <w:p w14:paraId="6649F326">
            <w:pPr>
              <w:rPr>
                <w:rFonts w:hint="eastAsia" w:ascii="方正仿宋_GBK" w:hAnsi="仿宋" w:eastAsia="方正仿宋_GBK"/>
                <w:sz w:val="21"/>
                <w:szCs w:val="21"/>
              </w:rPr>
            </w:pPr>
          </w:p>
        </w:tc>
      </w:tr>
      <w:tr w14:paraId="2788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77" w:type="dxa"/>
            <w:vMerge w:val="continue"/>
            <w:noWrap w:val="0"/>
            <w:vAlign w:val="center"/>
          </w:tcPr>
          <w:p w14:paraId="1AA0E631">
            <w:pPr>
              <w:jc w:val="center"/>
              <w:rPr>
                <w:rFonts w:hint="eastAsia" w:ascii="方正仿宋_GBK" w:hAnsi="仿宋" w:eastAsia="方正仿宋_GBK"/>
                <w:sz w:val="21"/>
                <w:szCs w:val="21"/>
              </w:rPr>
            </w:pPr>
          </w:p>
        </w:tc>
        <w:tc>
          <w:tcPr>
            <w:tcW w:w="1023" w:type="dxa"/>
            <w:vMerge w:val="continue"/>
            <w:noWrap w:val="0"/>
            <w:vAlign w:val="center"/>
          </w:tcPr>
          <w:p w14:paraId="7786358D">
            <w:pPr>
              <w:rPr>
                <w:rFonts w:hint="eastAsia" w:ascii="方正仿宋_GBK" w:hAnsi="仿宋" w:eastAsia="方正仿宋_GBK" w:cs="仿宋_GB2312"/>
                <w:sz w:val="21"/>
                <w:szCs w:val="21"/>
              </w:rPr>
            </w:pPr>
          </w:p>
        </w:tc>
        <w:tc>
          <w:tcPr>
            <w:tcW w:w="3437" w:type="dxa"/>
            <w:noWrap w:val="0"/>
            <w:vAlign w:val="center"/>
          </w:tcPr>
          <w:p w14:paraId="2EEEA2A9">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481" w:type="dxa"/>
            <w:noWrap w:val="0"/>
            <w:vAlign w:val="center"/>
          </w:tcPr>
          <w:p w14:paraId="3DD57B9D">
            <w:pPr>
              <w:rPr>
                <w:rFonts w:hint="eastAsia" w:ascii="方正仿宋_GBK" w:hAnsi="仿宋" w:eastAsia="方正仿宋_GBK"/>
                <w:sz w:val="21"/>
                <w:szCs w:val="21"/>
              </w:rPr>
            </w:pPr>
            <w:r>
              <w:rPr>
                <w:rFonts w:hint="eastAsia" w:ascii="方正仿宋_GBK" w:hAnsi="仿宋" w:eastAsia="方正仿宋_GBK"/>
                <w:sz w:val="21"/>
                <w:szCs w:val="21"/>
              </w:rPr>
              <w:t>按第一篇“三、</w:t>
            </w:r>
            <w:r>
              <w:rPr>
                <w:rFonts w:hint="eastAsia" w:ascii="方正仿宋_GBK" w:hAnsi="仿宋" w:eastAsia="方正仿宋_GBK"/>
                <w:sz w:val="21"/>
                <w:szCs w:val="21"/>
                <w:lang w:eastAsia="zh-CN"/>
              </w:rPr>
              <w:t>磋商资格</w:t>
            </w:r>
            <w:r>
              <w:rPr>
                <w:rFonts w:hint="eastAsia" w:ascii="方正仿宋_GBK" w:hAnsi="仿宋" w:eastAsia="方正仿宋_GBK"/>
                <w:sz w:val="21"/>
                <w:szCs w:val="21"/>
              </w:rPr>
              <w:t>（三）本项目的特定资格要求”的要求提交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14:paraId="1D73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center"/>
          </w:tcPr>
          <w:p w14:paraId="1A635BC5">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4460" w:type="dxa"/>
            <w:gridSpan w:val="2"/>
            <w:noWrap w:val="0"/>
            <w:vAlign w:val="center"/>
          </w:tcPr>
          <w:p w14:paraId="7B8947F6">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481" w:type="dxa"/>
            <w:noWrap w:val="0"/>
            <w:vAlign w:val="center"/>
          </w:tcPr>
          <w:p w14:paraId="5586DC8E">
            <w:pPr>
              <w:rPr>
                <w:rFonts w:hint="eastAsia" w:ascii="方正仿宋_GBK" w:hAnsi="仿宋" w:eastAsia="方正仿宋_GBK"/>
                <w:sz w:val="21"/>
                <w:szCs w:val="21"/>
              </w:rPr>
            </w:pPr>
            <w:r>
              <w:rPr>
                <w:rFonts w:hint="eastAsia" w:ascii="方正仿宋_GBK" w:hAnsi="仿宋" w:eastAsia="方正仿宋_GBK"/>
                <w:sz w:val="21"/>
                <w:szCs w:val="21"/>
              </w:rPr>
              <w:t>按第一篇“三、</w:t>
            </w:r>
            <w:r>
              <w:rPr>
                <w:rFonts w:hint="eastAsia" w:ascii="方正仿宋_GBK" w:hAnsi="仿宋" w:eastAsia="方正仿宋_GBK"/>
                <w:sz w:val="21"/>
                <w:szCs w:val="21"/>
                <w:lang w:eastAsia="zh-CN"/>
              </w:rPr>
              <w:t>磋商资格</w:t>
            </w:r>
            <w:r>
              <w:rPr>
                <w:rFonts w:hint="eastAsia" w:ascii="方正仿宋_GBK" w:hAnsi="仿宋" w:eastAsia="方正仿宋_GBK"/>
                <w:sz w:val="21"/>
                <w:szCs w:val="21"/>
              </w:rPr>
              <w:t>（二）落实政府采购政策需满足的资格要求”的要求提交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14:paraId="11D6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77" w:type="dxa"/>
            <w:noWrap w:val="0"/>
            <w:vAlign w:val="center"/>
          </w:tcPr>
          <w:p w14:paraId="1DF53B83">
            <w:pPr>
              <w:jc w:val="center"/>
              <w:rPr>
                <w:rFonts w:hint="eastAsia" w:ascii="方正仿宋_GBK" w:hAnsi="仿宋" w:eastAsia="方正仿宋_GBK"/>
                <w:sz w:val="21"/>
                <w:szCs w:val="21"/>
              </w:rPr>
            </w:pPr>
            <w:r>
              <w:rPr>
                <w:rFonts w:hint="eastAsia" w:ascii="方正仿宋_GBK" w:hAnsi="仿宋" w:eastAsia="方正仿宋_GBK"/>
                <w:sz w:val="21"/>
                <w:szCs w:val="21"/>
              </w:rPr>
              <w:t>（三）</w:t>
            </w:r>
          </w:p>
        </w:tc>
        <w:tc>
          <w:tcPr>
            <w:tcW w:w="4460" w:type="dxa"/>
            <w:gridSpan w:val="2"/>
            <w:noWrap w:val="0"/>
            <w:vAlign w:val="center"/>
          </w:tcPr>
          <w:p w14:paraId="118D56A5">
            <w:pPr>
              <w:rPr>
                <w:rFonts w:hint="eastAsia" w:ascii="方正仿宋_GBK" w:hAnsi="仿宋" w:eastAsia="方正仿宋_GBK"/>
                <w:sz w:val="21"/>
                <w:szCs w:val="21"/>
              </w:rPr>
            </w:pPr>
            <w:r>
              <w:rPr>
                <w:rFonts w:hint="eastAsia" w:ascii="方正仿宋_GBK" w:hAnsi="仿宋" w:eastAsia="方正仿宋_GBK"/>
                <w:sz w:val="21"/>
                <w:szCs w:val="21"/>
              </w:rPr>
              <w:t>投标保证金</w:t>
            </w:r>
          </w:p>
        </w:tc>
        <w:tc>
          <w:tcPr>
            <w:tcW w:w="5481" w:type="dxa"/>
            <w:noWrap w:val="0"/>
            <w:vAlign w:val="center"/>
          </w:tcPr>
          <w:p w14:paraId="7ABD41EE">
            <w:pPr>
              <w:rPr>
                <w:rFonts w:hint="eastAsia" w:ascii="方正仿宋_GBK" w:hAnsi="仿宋" w:eastAsia="方正仿宋_GBK"/>
                <w:sz w:val="21"/>
                <w:szCs w:val="21"/>
              </w:rPr>
            </w:pPr>
            <w:r>
              <w:rPr>
                <w:rFonts w:hint="eastAsia" w:ascii="方正仿宋_GBK" w:hAnsi="仿宋" w:eastAsia="方正仿宋_GBK"/>
                <w:sz w:val="21"/>
                <w:szCs w:val="21"/>
              </w:rPr>
              <w:t>按照招标文件要求足额缴纳所投包的</w:t>
            </w:r>
            <w:r>
              <w:rPr>
                <w:rFonts w:hint="eastAsia" w:ascii="方正仿宋_GBK" w:hAnsi="仿宋" w:eastAsia="方正仿宋_GBK"/>
                <w:sz w:val="21"/>
                <w:szCs w:val="21"/>
                <w:lang w:eastAsia="zh-CN"/>
              </w:rPr>
              <w:t>磋商</w:t>
            </w:r>
            <w:r>
              <w:rPr>
                <w:rFonts w:hint="eastAsia" w:ascii="方正仿宋_GBK" w:hAnsi="仿宋" w:eastAsia="方正仿宋_GBK"/>
                <w:sz w:val="21"/>
                <w:szCs w:val="21"/>
              </w:rPr>
              <w:t>保证金。</w:t>
            </w:r>
          </w:p>
        </w:tc>
      </w:tr>
    </w:tbl>
    <w:p w14:paraId="0D07A401">
      <w:pPr>
        <w:snapToGrid w:val="0"/>
        <w:spacing w:line="400" w:lineRule="exact"/>
        <w:ind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1A97A0EB">
      <w:pPr>
        <w:snapToGrid w:val="0"/>
        <w:spacing w:line="400" w:lineRule="exact"/>
        <w:ind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lang w:eastAsia="zh-CN"/>
        </w:rPr>
        <w:t>供应商</w:t>
      </w:r>
      <w:r>
        <w:rPr>
          <w:rFonts w:hint="eastAsia" w:ascii="方正仿宋_GBK" w:hAnsi="仿宋" w:eastAsia="方正仿宋_GBK" w:cs="宋体"/>
          <w:kern w:val="0"/>
          <w:sz w:val="24"/>
          <w:szCs w:val="24"/>
        </w:rPr>
        <w:t>按“多证合一”登记制度办理营业执照的，税务登记证（副本）和社会保险登记证以</w:t>
      </w:r>
      <w:r>
        <w:rPr>
          <w:rFonts w:hint="eastAsia" w:ascii="方正仿宋_GBK" w:hAnsi="仿宋" w:eastAsia="方正仿宋_GBK" w:cs="宋体"/>
          <w:kern w:val="0"/>
          <w:sz w:val="24"/>
          <w:szCs w:val="24"/>
          <w:lang w:eastAsia="zh-CN"/>
        </w:rPr>
        <w:t>供应商</w:t>
      </w:r>
      <w:r>
        <w:rPr>
          <w:rFonts w:hint="eastAsia" w:ascii="方正仿宋_GBK" w:hAnsi="仿宋" w:eastAsia="方正仿宋_GBK" w:cs="宋体"/>
          <w:kern w:val="0"/>
          <w:sz w:val="24"/>
          <w:szCs w:val="24"/>
        </w:rPr>
        <w:t>所提供的营业执照（副本）复印件为准。</w:t>
      </w:r>
    </w:p>
    <w:p w14:paraId="08FCC065">
      <w:pPr>
        <w:snapToGrid w:val="0"/>
        <w:spacing w:line="400" w:lineRule="exact"/>
        <w:ind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“参加采购活动前三年内，在经营活动中没有重大违法记录”中“重大违法记录”，是指</w:t>
      </w:r>
      <w:r>
        <w:rPr>
          <w:rFonts w:hint="eastAsia" w:ascii="方正仿宋_GBK" w:hAnsi="宋体" w:eastAsia="方正仿宋_GBK" w:cs="宋体"/>
          <w:kern w:val="0"/>
          <w:sz w:val="24"/>
          <w:szCs w:val="24"/>
          <w:lang w:eastAsia="zh-CN"/>
        </w:rPr>
        <w:t>供应商</w:t>
      </w:r>
      <w:r>
        <w:rPr>
          <w:rFonts w:hint="eastAsia" w:ascii="方正仿宋_GBK" w:hAnsi="宋体" w:eastAsia="方正仿宋_GBK" w:cs="宋体"/>
          <w:kern w:val="0"/>
          <w:sz w:val="24"/>
          <w:szCs w:val="24"/>
        </w:rPr>
        <w:t>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5D51E0A4">
      <w:pPr>
        <w:snapToGrid w:val="0"/>
        <w:spacing w:line="400" w:lineRule="exact"/>
        <w:ind w:firstLineChars="200"/>
        <w:rPr>
          <w:rFonts w:hint="eastAsia" w:ascii="方正仿宋_GBK" w:eastAsia="方正仿宋_GBK"/>
          <w:kern w:val="0"/>
          <w:sz w:val="24"/>
          <w:szCs w:val="24"/>
        </w:rPr>
      </w:pPr>
      <w:r>
        <w:rPr>
          <w:rFonts w:hint="eastAsia" w:ascii="方正仿宋_GBK" w:hAnsi="宋体" w:eastAsia="方正仿宋_GBK" w:cs="宋体"/>
          <w:kern w:val="0"/>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kern w:val="0"/>
          <w:sz w:val="24"/>
          <w:szCs w:val="24"/>
        </w:rPr>
        <w:t>符合性检查资料表如下：</w:t>
      </w:r>
    </w:p>
    <w:tbl>
      <w:tblPr>
        <w:tblStyle w:val="57"/>
        <w:tblW w:w="10691"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86"/>
        <w:gridCol w:w="2127"/>
        <w:gridCol w:w="6341"/>
      </w:tblGrid>
      <w:tr w14:paraId="6A40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37" w:type="dxa"/>
            <w:noWrap w:val="0"/>
            <w:vAlign w:val="center"/>
          </w:tcPr>
          <w:p w14:paraId="1FFB0FFD">
            <w:pPr>
              <w:spacing w:line="240" w:lineRule="exact"/>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613" w:type="dxa"/>
            <w:gridSpan w:val="2"/>
            <w:noWrap w:val="0"/>
            <w:vAlign w:val="center"/>
          </w:tcPr>
          <w:p w14:paraId="3B552BF8">
            <w:pPr>
              <w:spacing w:line="240" w:lineRule="exact"/>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6341" w:type="dxa"/>
            <w:noWrap w:val="0"/>
            <w:vAlign w:val="center"/>
          </w:tcPr>
          <w:p w14:paraId="778C74C9">
            <w:pPr>
              <w:spacing w:line="240" w:lineRule="exact"/>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2F9C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37" w:type="dxa"/>
            <w:vMerge w:val="restart"/>
            <w:noWrap w:val="0"/>
            <w:vAlign w:val="center"/>
          </w:tcPr>
          <w:p w14:paraId="2E3EBAD4">
            <w:pPr>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486" w:type="dxa"/>
            <w:vMerge w:val="restart"/>
            <w:noWrap w:val="0"/>
            <w:vAlign w:val="center"/>
          </w:tcPr>
          <w:p w14:paraId="4BFFAD48">
            <w:pPr>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2127" w:type="dxa"/>
            <w:noWrap w:val="0"/>
            <w:vAlign w:val="center"/>
          </w:tcPr>
          <w:p w14:paraId="1E8EE220">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341" w:type="dxa"/>
            <w:noWrap w:val="0"/>
            <w:vAlign w:val="center"/>
          </w:tcPr>
          <w:p w14:paraId="7992C2CE">
            <w:pPr>
              <w:spacing w:line="240" w:lineRule="exact"/>
              <w:rPr>
                <w:rFonts w:hint="eastAsia" w:ascii="方正仿宋_GBK" w:hAnsi="宋体" w:eastAsia="方正仿宋_GBK" w:cs="宋体"/>
                <w:kern w:val="0"/>
                <w:sz w:val="21"/>
                <w:szCs w:val="21"/>
              </w:rPr>
            </w:pPr>
            <w:r>
              <w:rPr>
                <w:rFonts w:hint="eastAsia" w:ascii="方正仿宋_GBK" w:hAnsi="宋体" w:eastAsia="方正仿宋_GBK"/>
                <w:sz w:val="21"/>
                <w:szCs w:val="21"/>
              </w:rPr>
              <w:t>按竞争性磋商文件“第七篇响应文件格式要求”要求签署或盖章。</w:t>
            </w:r>
          </w:p>
        </w:tc>
      </w:tr>
      <w:tr w14:paraId="0628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37" w:type="dxa"/>
            <w:vMerge w:val="continue"/>
            <w:noWrap w:val="0"/>
            <w:vAlign w:val="center"/>
          </w:tcPr>
          <w:p w14:paraId="26A40377">
            <w:pPr>
              <w:spacing w:line="240" w:lineRule="exact"/>
              <w:jc w:val="center"/>
              <w:rPr>
                <w:rFonts w:hint="eastAsia" w:ascii="方正仿宋_GBK" w:hAnsi="宋体" w:eastAsia="方正仿宋_GBK" w:cs="宋体"/>
                <w:kern w:val="0"/>
                <w:sz w:val="21"/>
                <w:szCs w:val="21"/>
              </w:rPr>
            </w:pPr>
          </w:p>
        </w:tc>
        <w:tc>
          <w:tcPr>
            <w:tcW w:w="1486" w:type="dxa"/>
            <w:vMerge w:val="continue"/>
            <w:noWrap w:val="0"/>
            <w:vAlign w:val="center"/>
          </w:tcPr>
          <w:p w14:paraId="6F9C92F1">
            <w:pPr>
              <w:spacing w:line="240" w:lineRule="exact"/>
              <w:rPr>
                <w:rFonts w:hint="eastAsia" w:ascii="方正仿宋_GBK" w:hAnsi="宋体" w:eastAsia="方正仿宋_GBK" w:cs="宋体"/>
                <w:kern w:val="0"/>
                <w:sz w:val="21"/>
                <w:szCs w:val="21"/>
              </w:rPr>
            </w:pPr>
          </w:p>
        </w:tc>
        <w:tc>
          <w:tcPr>
            <w:tcW w:w="2127" w:type="dxa"/>
            <w:noWrap w:val="0"/>
            <w:vAlign w:val="center"/>
          </w:tcPr>
          <w:p w14:paraId="5E133D0A">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341" w:type="dxa"/>
            <w:noWrap w:val="0"/>
            <w:vAlign w:val="center"/>
          </w:tcPr>
          <w:p w14:paraId="5CB5D33B">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法定代表人身份证明及授权委托书有效，符合竞争性磋商文件规定的格式，签字或盖章齐全。</w:t>
            </w:r>
          </w:p>
        </w:tc>
      </w:tr>
      <w:tr w14:paraId="3B59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37" w:type="dxa"/>
            <w:vMerge w:val="continue"/>
            <w:noWrap w:val="0"/>
            <w:vAlign w:val="center"/>
          </w:tcPr>
          <w:p w14:paraId="3A506260">
            <w:pPr>
              <w:spacing w:line="240" w:lineRule="exact"/>
              <w:jc w:val="center"/>
              <w:rPr>
                <w:rFonts w:hint="eastAsia" w:ascii="方正仿宋_GBK" w:hAnsi="宋体" w:eastAsia="方正仿宋_GBK" w:cs="宋体"/>
                <w:kern w:val="0"/>
                <w:sz w:val="21"/>
                <w:szCs w:val="21"/>
              </w:rPr>
            </w:pPr>
          </w:p>
        </w:tc>
        <w:tc>
          <w:tcPr>
            <w:tcW w:w="1486" w:type="dxa"/>
            <w:vMerge w:val="continue"/>
            <w:noWrap w:val="0"/>
            <w:vAlign w:val="center"/>
          </w:tcPr>
          <w:p w14:paraId="6165A731">
            <w:pPr>
              <w:spacing w:line="240" w:lineRule="exact"/>
              <w:rPr>
                <w:rFonts w:hint="eastAsia" w:ascii="方正仿宋_GBK" w:hAnsi="宋体" w:eastAsia="方正仿宋_GBK" w:cs="宋体"/>
                <w:kern w:val="0"/>
                <w:sz w:val="21"/>
                <w:szCs w:val="21"/>
              </w:rPr>
            </w:pPr>
          </w:p>
        </w:tc>
        <w:tc>
          <w:tcPr>
            <w:tcW w:w="2127" w:type="dxa"/>
            <w:noWrap w:val="0"/>
            <w:vAlign w:val="center"/>
          </w:tcPr>
          <w:p w14:paraId="7A8EF51A">
            <w:pPr>
              <w:spacing w:line="240" w:lineRule="exact"/>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341" w:type="dxa"/>
            <w:noWrap w:val="0"/>
            <w:vAlign w:val="center"/>
          </w:tcPr>
          <w:p w14:paraId="255DFD07">
            <w:pPr>
              <w:spacing w:line="240" w:lineRule="exact"/>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每个分包只能有一个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2C20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7" w:type="dxa"/>
            <w:vMerge w:val="continue"/>
            <w:noWrap w:val="0"/>
            <w:vAlign w:val="center"/>
          </w:tcPr>
          <w:p w14:paraId="76539462">
            <w:pPr>
              <w:spacing w:line="240" w:lineRule="exact"/>
              <w:jc w:val="center"/>
              <w:rPr>
                <w:rFonts w:hint="eastAsia" w:ascii="方正仿宋_GBK" w:hAnsi="宋体" w:eastAsia="方正仿宋_GBK" w:cs="宋体"/>
                <w:kern w:val="0"/>
                <w:sz w:val="21"/>
                <w:szCs w:val="21"/>
              </w:rPr>
            </w:pPr>
          </w:p>
        </w:tc>
        <w:tc>
          <w:tcPr>
            <w:tcW w:w="1486" w:type="dxa"/>
            <w:vMerge w:val="continue"/>
            <w:noWrap w:val="0"/>
            <w:vAlign w:val="center"/>
          </w:tcPr>
          <w:p w14:paraId="22AD8C09">
            <w:pPr>
              <w:spacing w:line="240" w:lineRule="exact"/>
              <w:rPr>
                <w:rFonts w:hint="eastAsia" w:ascii="方正仿宋_GBK" w:hAnsi="宋体" w:eastAsia="方正仿宋_GBK" w:cs="宋体"/>
                <w:kern w:val="0"/>
                <w:sz w:val="21"/>
                <w:szCs w:val="21"/>
              </w:rPr>
            </w:pPr>
          </w:p>
        </w:tc>
        <w:tc>
          <w:tcPr>
            <w:tcW w:w="2127" w:type="dxa"/>
            <w:noWrap w:val="0"/>
            <w:vAlign w:val="center"/>
          </w:tcPr>
          <w:p w14:paraId="41C1A606">
            <w:pPr>
              <w:spacing w:line="240" w:lineRule="exact"/>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341" w:type="dxa"/>
            <w:noWrap w:val="0"/>
            <w:vAlign w:val="center"/>
          </w:tcPr>
          <w:p w14:paraId="4F66E053">
            <w:pPr>
              <w:spacing w:line="240" w:lineRule="exact"/>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0788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37" w:type="dxa"/>
            <w:noWrap w:val="0"/>
            <w:vAlign w:val="center"/>
          </w:tcPr>
          <w:p w14:paraId="3971D151">
            <w:pPr>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486" w:type="dxa"/>
            <w:noWrap w:val="0"/>
            <w:vAlign w:val="center"/>
          </w:tcPr>
          <w:p w14:paraId="5FCC7E4C">
            <w:pPr>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2127" w:type="dxa"/>
            <w:noWrap w:val="0"/>
            <w:vAlign w:val="center"/>
          </w:tcPr>
          <w:p w14:paraId="6ABA2FAA">
            <w:pPr>
              <w:spacing w:line="240" w:lineRule="exact"/>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341" w:type="dxa"/>
            <w:noWrap w:val="0"/>
            <w:vAlign w:val="center"/>
          </w:tcPr>
          <w:p w14:paraId="15FB4419">
            <w:pPr>
              <w:spacing w:line="240" w:lineRule="exact"/>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竞争性磋商</w:t>
            </w:r>
            <w:r>
              <w:rPr>
                <w:rFonts w:hint="eastAsia" w:ascii="方正仿宋_GBK" w:hAnsi="宋体" w:eastAsia="方正仿宋_GBK" w:cs="仿宋_GB2312"/>
                <w:sz w:val="21"/>
                <w:szCs w:val="21"/>
                <w:lang w:val="zh-CN"/>
              </w:rPr>
              <w:t>文件要求。</w:t>
            </w:r>
          </w:p>
        </w:tc>
      </w:tr>
      <w:tr w14:paraId="0850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7" w:type="dxa"/>
            <w:vMerge w:val="restart"/>
            <w:noWrap w:val="0"/>
            <w:vAlign w:val="center"/>
          </w:tcPr>
          <w:p w14:paraId="242FE532">
            <w:pPr>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486" w:type="dxa"/>
            <w:vMerge w:val="restart"/>
            <w:noWrap w:val="0"/>
            <w:vAlign w:val="center"/>
          </w:tcPr>
          <w:p w14:paraId="5D4FA25C">
            <w:pPr>
              <w:spacing w:line="240" w:lineRule="exact"/>
              <w:rPr>
                <w:rFonts w:hint="eastAsia"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竞争性磋商文件的响应程度审查</w:t>
            </w:r>
          </w:p>
        </w:tc>
        <w:tc>
          <w:tcPr>
            <w:tcW w:w="2127" w:type="dxa"/>
            <w:noWrap w:val="0"/>
            <w:vAlign w:val="center"/>
          </w:tcPr>
          <w:p w14:paraId="423A4409">
            <w:pPr>
              <w:spacing w:line="240" w:lineRule="exact"/>
              <w:rPr>
                <w:rFonts w:hint="eastAsia"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响应文件内容</w:t>
            </w:r>
          </w:p>
        </w:tc>
        <w:tc>
          <w:tcPr>
            <w:tcW w:w="6341" w:type="dxa"/>
            <w:noWrap w:val="0"/>
            <w:vAlign w:val="center"/>
          </w:tcPr>
          <w:p w14:paraId="58F6347C">
            <w:pPr>
              <w:pStyle w:val="33"/>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宋体" w:eastAsia="方正仿宋_GBK" w:cs="宋体"/>
                <w:color w:val="auto"/>
                <w:kern w:val="0"/>
                <w:sz w:val="21"/>
                <w:szCs w:val="21"/>
                <w:lang w:eastAsia="zh-CN"/>
              </w:rPr>
            </w:pPr>
            <w:r>
              <w:rPr>
                <w:rFonts w:hint="eastAsia" w:ascii="方正仿宋_GBK" w:hAnsi="宋体" w:eastAsia="方正仿宋_GBK" w:cs="宋体"/>
                <w:color w:val="auto"/>
                <w:kern w:val="0"/>
                <w:sz w:val="21"/>
                <w:szCs w:val="21"/>
                <w:lang w:eastAsia="zh-CN"/>
              </w:rPr>
              <w:t>对</w:t>
            </w:r>
            <w:r>
              <w:rPr>
                <w:rFonts w:hint="eastAsia" w:ascii="方正仿宋_GBK" w:hAnsi="宋体" w:eastAsia="方正仿宋_GBK" w:cs="宋体"/>
                <w:color w:val="auto"/>
                <w:kern w:val="0"/>
                <w:sz w:val="21"/>
                <w:szCs w:val="21"/>
              </w:rPr>
              <w:t>磋商文件第二篇和第三篇中</w:t>
            </w:r>
            <w:r>
              <w:rPr>
                <w:rFonts w:hint="eastAsia" w:ascii="方正仿宋_GBK" w:hAnsi="宋体" w:eastAsia="方正仿宋_GBK" w:cs="宋体"/>
                <w:color w:val="auto"/>
                <w:kern w:val="0"/>
                <w:sz w:val="21"/>
                <w:szCs w:val="21"/>
                <w:lang w:eastAsia="zh-CN"/>
              </w:rPr>
              <w:t>的实质性参数进行响应。</w:t>
            </w:r>
          </w:p>
        </w:tc>
      </w:tr>
      <w:tr w14:paraId="57FF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7" w:type="dxa"/>
            <w:vMerge w:val="continue"/>
            <w:noWrap w:val="0"/>
            <w:vAlign w:val="center"/>
          </w:tcPr>
          <w:p w14:paraId="27E1655B">
            <w:pPr>
              <w:spacing w:line="240" w:lineRule="exact"/>
              <w:jc w:val="center"/>
              <w:rPr>
                <w:rFonts w:hint="eastAsia" w:ascii="方正仿宋_GBK" w:hAnsi="宋体" w:eastAsia="方正仿宋_GBK" w:cs="宋体"/>
                <w:kern w:val="0"/>
                <w:sz w:val="21"/>
                <w:szCs w:val="21"/>
              </w:rPr>
            </w:pPr>
          </w:p>
        </w:tc>
        <w:tc>
          <w:tcPr>
            <w:tcW w:w="1486" w:type="dxa"/>
            <w:vMerge w:val="continue"/>
            <w:noWrap w:val="0"/>
            <w:vAlign w:val="center"/>
          </w:tcPr>
          <w:p w14:paraId="4161E085">
            <w:pPr>
              <w:spacing w:line="240" w:lineRule="exact"/>
              <w:rPr>
                <w:rFonts w:hint="eastAsia" w:ascii="方正仿宋_GBK" w:hAnsi="宋体" w:eastAsia="方正仿宋_GBK" w:cs="仿宋_GB2312"/>
                <w:sz w:val="21"/>
                <w:szCs w:val="21"/>
                <w:lang w:val="zh-CN"/>
              </w:rPr>
            </w:pPr>
          </w:p>
        </w:tc>
        <w:tc>
          <w:tcPr>
            <w:tcW w:w="2127" w:type="dxa"/>
            <w:noWrap w:val="0"/>
            <w:vAlign w:val="center"/>
          </w:tcPr>
          <w:p w14:paraId="4A8901D3">
            <w:pPr>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6341" w:type="dxa"/>
            <w:noWrap w:val="0"/>
            <w:vAlign w:val="center"/>
          </w:tcPr>
          <w:p w14:paraId="469FEB15">
            <w:pPr>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656467AB">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根据《财政部关于政府采购竞争性磋商采购方式管理暂行办法有关问题的补充通知》（财库〔2015〕124号）采用竞争性磋商采购方式采购的政府购买服务项目（含政府和社会资本合作项目），在采购过程中符合要求的供应商只有2家的，竞争性磋商采购活动可以继续进行。</w:t>
      </w:r>
    </w:p>
    <w:p w14:paraId="257DAB6E">
      <w:pPr>
        <w:spacing w:line="400" w:lineRule="exact"/>
        <w:ind w:firstLineChars="200"/>
        <w:rPr>
          <w:rFonts w:hint="eastAsia" w:ascii="方正仿宋_GBK" w:hAnsi="宋体" w:eastAsia="方正仿宋_GBK"/>
          <w:sz w:val="24"/>
          <w:szCs w:val="24"/>
        </w:rPr>
      </w:pPr>
      <w:r>
        <w:rPr>
          <w:rFonts w:hint="eastAsia" w:ascii="方正仿宋_GBK" w:hAnsi="宋体" w:eastAsia="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C33153">
      <w:pPr>
        <w:spacing w:line="400" w:lineRule="exact"/>
        <w:ind w:firstLineChars="200"/>
        <w:rPr>
          <w:rFonts w:hint="eastAsia" w:ascii="方正仿宋_GBK" w:hAnsi="宋体" w:eastAsia="方正仿宋_GBK"/>
          <w:sz w:val="24"/>
          <w:szCs w:val="24"/>
        </w:rPr>
      </w:pPr>
      <w:r>
        <w:rPr>
          <w:rFonts w:hint="eastAsia" w:ascii="方正仿宋_GBK" w:hAnsi="宋体" w:eastAsia="方正仿宋_GBK"/>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357AC15">
      <w:pPr>
        <w:spacing w:line="400" w:lineRule="exact"/>
        <w:ind w:firstLineChars="200"/>
        <w:rPr>
          <w:rFonts w:hint="eastAsia" w:ascii="方正仿宋_GBK" w:hAnsi="宋体" w:eastAsia="方正仿宋_GBK"/>
          <w:sz w:val="24"/>
          <w:szCs w:val="24"/>
        </w:rPr>
      </w:pPr>
      <w:r>
        <w:rPr>
          <w:rFonts w:hint="eastAsia" w:ascii="方正仿宋_GBK" w:hAnsi="宋体" w:eastAsia="方正仿宋_GBK"/>
          <w:sz w:val="24"/>
          <w:szCs w:val="24"/>
        </w:rPr>
        <w:t>（五）在磋商过程中磋商的任何一方不得向他人透露与磋商有关的服务资料、价格或其他信息。</w:t>
      </w:r>
    </w:p>
    <w:p w14:paraId="09445B72">
      <w:pPr>
        <w:spacing w:line="400" w:lineRule="exact"/>
        <w:ind w:firstLineChars="200"/>
        <w:rPr>
          <w:rFonts w:hint="eastAsia" w:ascii="方正仿宋_GBK" w:hAnsi="宋体" w:eastAsia="方正仿宋_GBK"/>
          <w:sz w:val="24"/>
          <w:szCs w:val="24"/>
        </w:rPr>
      </w:pPr>
      <w:r>
        <w:rPr>
          <w:rFonts w:hint="eastAsia" w:ascii="方正仿宋_GBK" w:hAnsi="宋体" w:eastAsia="方正仿宋_GBK"/>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79D66CB">
      <w:pPr>
        <w:spacing w:line="400" w:lineRule="exact"/>
        <w:ind w:firstLineChars="200"/>
        <w:rPr>
          <w:rFonts w:hint="eastAsia"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（七）供应商在磋商时作出的所有书面承诺须由法定代表人或其授权代表签字。</w:t>
      </w:r>
    </w:p>
    <w:p w14:paraId="48139C3E">
      <w:pPr>
        <w:spacing w:line="400" w:lineRule="exact"/>
        <w:ind w:firstLineChars="200"/>
        <w:rPr>
          <w:rFonts w:hint="eastAsia"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（八）经磋商确定最终采购需求且磋商结束后，供应商应当按照竞争性磋商文件的变动情况和磋商小组的要求重新提交响应文件</w:t>
      </w:r>
      <w:r>
        <w:rPr>
          <w:rFonts w:hint="eastAsia" w:ascii="方正仿宋_GBK" w:hAnsi="宋体" w:eastAsia="方正仿宋_GBK"/>
          <w:color w:val="auto"/>
          <w:sz w:val="24"/>
          <w:szCs w:val="24"/>
        </w:rPr>
        <w:t>或重新做出相关的书面承诺，最后书面提交最后报价及有关承诺（填写《最后报价表》并密封提交，最后报价不得高于</w:t>
      </w:r>
      <w:r>
        <w:rPr>
          <w:rFonts w:hint="eastAsia" w:ascii="方正仿宋_GBK" w:hAnsi="宋体" w:eastAsia="方正仿宋_GBK"/>
          <w:color w:val="auto"/>
          <w:sz w:val="24"/>
          <w:szCs w:val="24"/>
          <w:lang w:eastAsia="zh-CN"/>
        </w:rPr>
        <w:t>项目最高限价</w:t>
      </w:r>
      <w:r>
        <w:rPr>
          <w:rFonts w:hint="eastAsia" w:ascii="方正仿宋_GBK" w:hAnsi="宋体" w:eastAsia="方正仿宋_GBK"/>
          <w:color w:val="auto"/>
          <w:sz w:val="24"/>
          <w:szCs w:val="24"/>
        </w:rPr>
        <w:t>，否</w:t>
      </w:r>
      <w:r>
        <w:rPr>
          <w:rFonts w:hint="eastAsia" w:ascii="方正仿宋_GBK" w:hAnsi="宋体" w:eastAsia="方正仿宋_GBK"/>
          <w:sz w:val="24"/>
          <w:szCs w:val="24"/>
        </w:rPr>
        <w:t>则视为无效报价，以供应商响应文件中的报价为准）。</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7CDBC9A0">
      <w:pPr>
        <w:spacing w:line="400" w:lineRule="exact"/>
        <w:ind w:firstLineChars="200"/>
        <w:rPr>
          <w:rFonts w:hint="eastAsia" w:ascii="方正仿宋_GBK" w:hAnsi="宋体" w:eastAsia="方正仿宋_GBK"/>
          <w:sz w:val="24"/>
          <w:szCs w:val="24"/>
        </w:rPr>
      </w:pPr>
      <w:r>
        <w:rPr>
          <w:rFonts w:hint="eastAsia" w:ascii="方正仿宋_GBK" w:hAnsi="宋体" w:eastAsia="方正仿宋_GBK"/>
          <w:sz w:val="24"/>
          <w:szCs w:val="24"/>
        </w:rPr>
        <w:t>（九）磋商小组采用综合评分法对提交最后报价的供应商的响应文件和最后报价（含有效书面承诺）进行综合评分。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14:paraId="1DA50A7E">
      <w:pPr>
        <w:spacing w:line="400" w:lineRule="exact"/>
        <w:ind w:firstLineChars="200"/>
        <w:rPr>
          <w:rFonts w:hint="eastAsia" w:ascii="方正仿宋_GBK" w:hAnsi="宋体" w:eastAsia="方正仿宋_GBK"/>
          <w:sz w:val="24"/>
          <w:szCs w:val="24"/>
        </w:rPr>
      </w:pPr>
      <w:r>
        <w:rPr>
          <w:rFonts w:hint="eastAsia" w:ascii="方正仿宋_GBK" w:hAnsi="宋体" w:eastAsia="方正仿宋_GBK"/>
          <w:sz w:val="24"/>
          <w:szCs w:val="24"/>
        </w:rPr>
        <w:t>（十）磋商小组各成员独立对每个有效响应（通过资格性检查、</w:t>
      </w:r>
      <w:r>
        <w:rPr>
          <w:rFonts w:hint="eastAsia" w:ascii="方正仿宋_GBK" w:hAnsi="宋体" w:eastAsia="方正仿宋_GBK" w:cs="宋体"/>
          <w:kern w:val="0"/>
          <w:sz w:val="24"/>
          <w:szCs w:val="24"/>
        </w:rPr>
        <w:t>符合性检查的供应商</w:t>
      </w:r>
      <w:r>
        <w:rPr>
          <w:rFonts w:hint="eastAsia" w:ascii="方正仿宋_GBK" w:hAnsi="宋体" w:eastAsia="方正仿宋_GBK"/>
          <w:sz w:val="24"/>
          <w:szCs w:val="24"/>
        </w:rPr>
        <w:t>）的文件进行评价、打分，然后汇总每个供应商每项评分因素的得分，并根据综合评分情况按</w:t>
      </w:r>
    </w:p>
    <w:p w14:paraId="032D1223">
      <w:pPr>
        <w:spacing w:line="400" w:lineRule="exact"/>
        <w:rPr>
          <w:rFonts w:hint="eastAsia" w:ascii="方正仿宋_GBK" w:hAnsi="Times New Roman" w:eastAsia="方正仿宋_GBK" w:cs="Times New Roman"/>
          <w:b/>
          <w:color w:val="FF0000"/>
          <w:sz w:val="24"/>
          <w:szCs w:val="24"/>
          <w:highlight w:val="none"/>
          <w:lang w:eastAsia="zh-CN"/>
        </w:rPr>
      </w:pPr>
      <w:r>
        <w:rPr>
          <w:rFonts w:hint="eastAsia" w:ascii="方正仿宋_GBK" w:hAnsi="宋体" w:eastAsia="方正仿宋_GBK"/>
          <w:sz w:val="24"/>
          <w:szCs w:val="24"/>
        </w:rPr>
        <w:t>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磋商项目技术或服务需求部分为0分，将失去成为成交候选供应商的资格。</w:t>
      </w:r>
      <w:bookmarkStart w:id="131" w:name="_Toc29694"/>
    </w:p>
    <w:p w14:paraId="7A2518FB">
      <w:pPr>
        <w:pStyle w:val="5"/>
        <w:pageBreakBefore w:val="0"/>
        <w:widowControl w:val="0"/>
        <w:kinsoku/>
        <w:wordWrap/>
        <w:overflowPunct/>
        <w:topLinePunct w:val="0"/>
        <w:autoSpaceDE/>
        <w:autoSpaceDN/>
        <w:bidi w:val="0"/>
        <w:adjustRightInd/>
        <w:spacing w:before="0" w:beforeLines="0" w:after="0" w:afterLines="0" w:line="400" w:lineRule="exact"/>
        <w:textAlignment w:val="auto"/>
        <w:rPr>
          <w:rFonts w:hint="eastAsia" w:ascii="方正仿宋_GBK" w:eastAsia="方正仿宋_GBK"/>
          <w:color w:val="auto"/>
          <w:sz w:val="24"/>
          <w:szCs w:val="24"/>
          <w:highlight w:val="none"/>
          <w:lang w:eastAsia="zh-CN"/>
        </w:rPr>
      </w:pPr>
      <w:bookmarkStart w:id="132" w:name="_Toc13208"/>
      <w:r>
        <w:rPr>
          <w:rFonts w:hint="eastAsia" w:ascii="方正仿宋_GBK" w:eastAsia="方正仿宋_GBK"/>
          <w:color w:val="auto"/>
          <w:sz w:val="24"/>
          <w:szCs w:val="24"/>
          <w:highlight w:val="none"/>
          <w:lang w:eastAsia="zh-CN"/>
        </w:rPr>
        <w:t>二、评审标准</w:t>
      </w:r>
      <w:bookmarkEnd w:id="131"/>
      <w:bookmarkEnd w:id="132"/>
    </w:p>
    <w:tbl>
      <w:tblPr>
        <w:tblStyle w:val="57"/>
        <w:tblpPr w:leftFromText="180" w:rightFromText="180" w:vertAnchor="text" w:horzAnchor="page" w:tblpX="736" w:tblpY="571"/>
        <w:tblOverlap w:val="never"/>
        <w:tblW w:w="10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09"/>
        <w:gridCol w:w="1241"/>
        <w:gridCol w:w="5782"/>
        <w:gridCol w:w="1884"/>
      </w:tblGrid>
      <w:tr w14:paraId="052B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77" w:type="dxa"/>
            <w:noWrap w:val="0"/>
            <w:vAlign w:val="center"/>
          </w:tcPr>
          <w:p w14:paraId="7BE87372">
            <w:pPr>
              <w:keepLines w:val="0"/>
              <w:pageBreakBefore w:val="0"/>
              <w:widowControl w:val="0"/>
              <w:kinsoku/>
              <w:wordWrap/>
              <w:overflowPunct/>
              <w:topLinePunct/>
              <w:autoSpaceDE/>
              <w:autoSpaceDN/>
              <w:bidi w:val="0"/>
              <w:adjustRightInd w:val="0"/>
              <w:snapToGrid w:val="0"/>
              <w:spacing w:line="400" w:lineRule="exact"/>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1309" w:type="dxa"/>
            <w:noWrap w:val="0"/>
            <w:vAlign w:val="center"/>
          </w:tcPr>
          <w:p w14:paraId="7D6A6AE7">
            <w:pPr>
              <w:keepLines w:val="0"/>
              <w:pageBreakBefore w:val="0"/>
              <w:widowControl w:val="0"/>
              <w:kinsoku/>
              <w:wordWrap/>
              <w:overflowPunct/>
              <w:topLinePunct/>
              <w:autoSpaceDE/>
              <w:autoSpaceDN/>
              <w:bidi w:val="0"/>
              <w:adjustRightInd w:val="0"/>
              <w:snapToGrid w:val="0"/>
              <w:spacing w:line="400" w:lineRule="exact"/>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评审因素及</w:t>
            </w:r>
          </w:p>
          <w:p w14:paraId="5537B3BF">
            <w:pPr>
              <w:keepLines w:val="0"/>
              <w:pageBreakBefore w:val="0"/>
              <w:widowControl w:val="0"/>
              <w:kinsoku/>
              <w:wordWrap/>
              <w:overflowPunct/>
              <w:topLinePunct/>
              <w:autoSpaceDE/>
              <w:autoSpaceDN/>
              <w:bidi w:val="0"/>
              <w:adjustRightInd w:val="0"/>
              <w:snapToGrid w:val="0"/>
              <w:spacing w:line="400" w:lineRule="exact"/>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价格权重</w:t>
            </w:r>
          </w:p>
        </w:tc>
        <w:tc>
          <w:tcPr>
            <w:tcW w:w="1241" w:type="dxa"/>
            <w:noWrap w:val="0"/>
            <w:vAlign w:val="center"/>
          </w:tcPr>
          <w:p w14:paraId="6B1FE8BB">
            <w:pPr>
              <w:keepLines w:val="0"/>
              <w:pageBreakBefore w:val="0"/>
              <w:widowControl w:val="0"/>
              <w:kinsoku/>
              <w:wordWrap/>
              <w:overflowPunct/>
              <w:topLinePunct/>
              <w:autoSpaceDE/>
              <w:autoSpaceDN/>
              <w:bidi w:val="0"/>
              <w:adjustRightInd w:val="0"/>
              <w:snapToGrid w:val="0"/>
              <w:spacing w:line="400" w:lineRule="exact"/>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分值</w:t>
            </w:r>
          </w:p>
        </w:tc>
        <w:tc>
          <w:tcPr>
            <w:tcW w:w="5782" w:type="dxa"/>
            <w:noWrap w:val="0"/>
            <w:vAlign w:val="center"/>
          </w:tcPr>
          <w:p w14:paraId="789E6BB2">
            <w:pPr>
              <w:keepLines w:val="0"/>
              <w:pageBreakBefore w:val="0"/>
              <w:widowControl w:val="0"/>
              <w:kinsoku/>
              <w:wordWrap/>
              <w:overflowPunct/>
              <w:topLinePunct/>
              <w:autoSpaceDE/>
              <w:autoSpaceDN/>
              <w:bidi w:val="0"/>
              <w:adjustRightInd w:val="0"/>
              <w:snapToGrid w:val="0"/>
              <w:spacing w:line="400" w:lineRule="exact"/>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评分标准</w:t>
            </w:r>
          </w:p>
        </w:tc>
        <w:tc>
          <w:tcPr>
            <w:tcW w:w="1884" w:type="dxa"/>
            <w:noWrap w:val="0"/>
            <w:vAlign w:val="center"/>
          </w:tcPr>
          <w:p w14:paraId="23F41533">
            <w:pPr>
              <w:keepLines w:val="0"/>
              <w:pageBreakBefore w:val="0"/>
              <w:widowControl w:val="0"/>
              <w:kinsoku/>
              <w:wordWrap/>
              <w:overflowPunct/>
              <w:topLinePunct/>
              <w:autoSpaceDE/>
              <w:autoSpaceDN/>
              <w:bidi w:val="0"/>
              <w:adjustRightInd w:val="0"/>
              <w:snapToGrid w:val="0"/>
              <w:spacing w:line="400" w:lineRule="exact"/>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说明</w:t>
            </w:r>
          </w:p>
        </w:tc>
      </w:tr>
      <w:tr w14:paraId="7703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 w:type="dxa"/>
            <w:noWrap w:val="0"/>
            <w:vAlign w:val="center"/>
          </w:tcPr>
          <w:p w14:paraId="2AE26527">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309" w:type="dxa"/>
            <w:noWrap w:val="0"/>
            <w:vAlign w:val="center"/>
          </w:tcPr>
          <w:p w14:paraId="30E1F772">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w:t>
            </w:r>
          </w:p>
          <w:p w14:paraId="60509089">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部分</w:t>
            </w:r>
          </w:p>
          <w:p w14:paraId="78CB49E7">
            <w:pPr>
              <w:keepLines w:val="0"/>
              <w:pageBreakBefore w:val="0"/>
              <w:widowControl w:val="0"/>
              <w:kinsoku/>
              <w:wordWrap/>
              <w:overflowPunct/>
              <w:autoSpaceDE/>
              <w:autoSpaceDN/>
              <w:bidi w:val="0"/>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1241" w:type="dxa"/>
            <w:noWrap w:val="0"/>
            <w:vAlign w:val="center"/>
          </w:tcPr>
          <w:p w14:paraId="7B7EDF9B">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磋商</w:t>
            </w:r>
          </w:p>
          <w:p w14:paraId="2952BA6F">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报价</w:t>
            </w:r>
          </w:p>
          <w:p w14:paraId="297CD960">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（10分）</w:t>
            </w:r>
          </w:p>
        </w:tc>
        <w:tc>
          <w:tcPr>
            <w:tcW w:w="5782" w:type="dxa"/>
            <w:noWrap w:val="0"/>
            <w:vAlign w:val="center"/>
          </w:tcPr>
          <w:p w14:paraId="3BA34812">
            <w:pPr>
              <w:keepLines w:val="0"/>
              <w:pageBreakBefore w:val="0"/>
              <w:widowControl w:val="0"/>
              <w:kinsoku/>
              <w:wordWrap/>
              <w:overflowPunct/>
              <w:autoSpaceDE/>
              <w:autoSpaceDN/>
              <w:bidi w:val="0"/>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满足资格要求且最后报价最低的供应商的有效分项报价为磋商基准价，其价格分为满分。其他供应商的报价得分按照下列公式计算：</w:t>
            </w:r>
          </w:p>
          <w:p w14:paraId="48653E5C">
            <w:pPr>
              <w:keepLines w:val="0"/>
              <w:pageBreakBefore w:val="0"/>
              <w:widowControl w:val="0"/>
              <w:kinsoku/>
              <w:wordWrap/>
              <w:overflowPunct/>
              <w:autoSpaceDE/>
              <w:autoSpaceDN/>
              <w:bidi w:val="0"/>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磋商报价得分=（磋商基准价/最后磋商报价）×价格权值×100</w:t>
            </w:r>
          </w:p>
        </w:tc>
        <w:tc>
          <w:tcPr>
            <w:tcW w:w="1884" w:type="dxa"/>
            <w:noWrap w:val="0"/>
            <w:vAlign w:val="center"/>
          </w:tcPr>
          <w:p w14:paraId="56D0D694">
            <w:pPr>
              <w:keepLines w:val="0"/>
              <w:pageBreakBefore w:val="0"/>
              <w:widowControl w:val="0"/>
              <w:kinsoku/>
              <w:wordWrap/>
              <w:overflowPunct/>
              <w:autoSpaceDE/>
              <w:autoSpaceDN/>
              <w:bidi w:val="0"/>
              <w:spacing w:line="400" w:lineRule="exact"/>
              <w:textAlignment w:val="auto"/>
              <w:rPr>
                <w:rFonts w:hint="default" w:ascii="Times New Roman" w:hAnsi="Times New Roman" w:cs="Times New Roman"/>
              </w:rPr>
            </w:pPr>
          </w:p>
        </w:tc>
      </w:tr>
      <w:tr w14:paraId="534E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477" w:type="dxa"/>
            <w:vMerge w:val="restart"/>
            <w:noWrap w:val="0"/>
            <w:vAlign w:val="center"/>
          </w:tcPr>
          <w:p w14:paraId="2101CCFB">
            <w:pPr>
              <w:keepLines w:val="0"/>
              <w:pageBreakBefore w:val="0"/>
              <w:widowControl w:val="0"/>
              <w:tabs>
                <w:tab w:val="left" w:pos="3360"/>
              </w:tabs>
              <w:kinsoku/>
              <w:wordWrap/>
              <w:overflowPunct/>
              <w:autoSpaceDE/>
              <w:autoSpaceDN/>
              <w:bidi w:val="0"/>
              <w:snapToGrid w:val="0"/>
              <w:spacing w:line="400" w:lineRule="exact"/>
              <w:ind w:firstLine="120" w:firstLineChars="50"/>
              <w:jc w:val="center"/>
              <w:textAlignment w:val="auto"/>
              <w:rPr>
                <w:rFonts w:hint="default" w:ascii="Times New Roman" w:hAnsi="Times New Roman" w:cs="Times New Roman"/>
                <w:b/>
                <w:sz w:val="24"/>
                <w:szCs w:val="24"/>
              </w:rPr>
            </w:pPr>
          </w:p>
          <w:p w14:paraId="7044ED4C">
            <w:pPr>
              <w:keepLines w:val="0"/>
              <w:pageBreakBefore w:val="0"/>
              <w:widowControl w:val="0"/>
              <w:tabs>
                <w:tab w:val="left" w:pos="3360"/>
              </w:tabs>
              <w:kinsoku/>
              <w:wordWrap/>
              <w:overflowPunct/>
              <w:autoSpaceDE/>
              <w:autoSpaceDN/>
              <w:bidi w:val="0"/>
              <w:snapToGrid w:val="0"/>
              <w:spacing w:line="400" w:lineRule="exact"/>
              <w:ind w:firstLine="120" w:firstLineChars="50"/>
              <w:jc w:val="center"/>
              <w:textAlignment w:val="auto"/>
              <w:rPr>
                <w:rFonts w:hint="default" w:ascii="Times New Roman" w:hAnsi="Times New Roman" w:cs="Times New Roman"/>
                <w:b/>
                <w:sz w:val="24"/>
                <w:szCs w:val="24"/>
              </w:rPr>
            </w:pPr>
          </w:p>
          <w:p w14:paraId="4D467D6A">
            <w:pPr>
              <w:keepLines w:val="0"/>
              <w:pageBreakBefore w:val="0"/>
              <w:widowControl w:val="0"/>
              <w:tabs>
                <w:tab w:val="left" w:pos="3360"/>
              </w:tabs>
              <w:kinsoku/>
              <w:wordWrap/>
              <w:overflowPunct/>
              <w:autoSpaceDE/>
              <w:autoSpaceDN/>
              <w:bidi w:val="0"/>
              <w:snapToGrid w:val="0"/>
              <w:spacing w:line="400" w:lineRule="exact"/>
              <w:ind w:firstLine="120" w:firstLineChars="50"/>
              <w:jc w:val="center"/>
              <w:textAlignment w:val="auto"/>
              <w:rPr>
                <w:rFonts w:hint="default" w:ascii="Times New Roman" w:hAnsi="Times New Roman" w:cs="Times New Roman"/>
                <w:b/>
                <w:sz w:val="24"/>
                <w:szCs w:val="24"/>
              </w:rPr>
            </w:pPr>
          </w:p>
          <w:p w14:paraId="362FE887">
            <w:pPr>
              <w:keepLines w:val="0"/>
              <w:pageBreakBefore w:val="0"/>
              <w:widowControl w:val="0"/>
              <w:tabs>
                <w:tab w:val="left" w:pos="3360"/>
              </w:tabs>
              <w:kinsoku/>
              <w:wordWrap/>
              <w:overflowPunct/>
              <w:autoSpaceDE/>
              <w:autoSpaceDN/>
              <w:bidi w:val="0"/>
              <w:snapToGrid w:val="0"/>
              <w:spacing w:line="400" w:lineRule="exact"/>
              <w:ind w:firstLine="120" w:firstLineChars="50"/>
              <w:jc w:val="center"/>
              <w:textAlignment w:val="auto"/>
              <w:rPr>
                <w:rFonts w:hint="default" w:ascii="Times New Roman" w:hAnsi="Times New Roman" w:cs="Times New Roman"/>
                <w:b/>
                <w:sz w:val="24"/>
                <w:szCs w:val="24"/>
              </w:rPr>
            </w:pPr>
          </w:p>
          <w:p w14:paraId="080330BC">
            <w:pPr>
              <w:keepLines w:val="0"/>
              <w:pageBreakBefore w:val="0"/>
              <w:widowControl w:val="0"/>
              <w:tabs>
                <w:tab w:val="left" w:pos="3360"/>
              </w:tabs>
              <w:kinsoku/>
              <w:wordWrap/>
              <w:overflowPunct/>
              <w:autoSpaceDE/>
              <w:autoSpaceDN/>
              <w:bidi w:val="0"/>
              <w:snapToGrid w:val="0"/>
              <w:spacing w:line="400" w:lineRule="exact"/>
              <w:ind w:firstLine="120" w:firstLineChars="50"/>
              <w:jc w:val="center"/>
              <w:textAlignment w:val="auto"/>
              <w:rPr>
                <w:rFonts w:hint="default" w:ascii="Times New Roman" w:hAnsi="Times New Roman" w:cs="Times New Roman"/>
                <w:b/>
                <w:sz w:val="24"/>
                <w:szCs w:val="24"/>
              </w:rPr>
            </w:pPr>
          </w:p>
          <w:p w14:paraId="7006A51A">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p w14:paraId="7E6B9686">
            <w:pPr>
              <w:keepLines w:val="0"/>
              <w:pageBreakBefore w:val="0"/>
              <w:widowControl w:val="0"/>
              <w:tabs>
                <w:tab w:val="left" w:pos="3360"/>
              </w:tabs>
              <w:kinsoku/>
              <w:wordWrap/>
              <w:overflowPunct/>
              <w:autoSpaceDE/>
              <w:autoSpaceDN/>
              <w:bidi w:val="0"/>
              <w:snapToGrid w:val="0"/>
              <w:spacing w:line="400" w:lineRule="exact"/>
              <w:ind w:firstLine="120" w:firstLineChars="50"/>
              <w:jc w:val="center"/>
              <w:textAlignment w:val="auto"/>
              <w:rPr>
                <w:rFonts w:hint="default" w:ascii="Times New Roman" w:hAnsi="Times New Roman" w:cs="Times New Roman"/>
                <w:b/>
                <w:sz w:val="24"/>
                <w:szCs w:val="24"/>
              </w:rPr>
            </w:pPr>
          </w:p>
          <w:p w14:paraId="0982F729">
            <w:pPr>
              <w:keepLines w:val="0"/>
              <w:pageBreakBefore w:val="0"/>
              <w:widowControl w:val="0"/>
              <w:tabs>
                <w:tab w:val="left" w:pos="3360"/>
              </w:tabs>
              <w:kinsoku/>
              <w:wordWrap/>
              <w:overflowPunct/>
              <w:autoSpaceDE/>
              <w:autoSpaceDN/>
              <w:bidi w:val="0"/>
              <w:snapToGrid w:val="0"/>
              <w:spacing w:line="400" w:lineRule="exact"/>
              <w:ind w:firstLine="120" w:firstLineChars="50"/>
              <w:jc w:val="center"/>
              <w:textAlignment w:val="auto"/>
              <w:rPr>
                <w:rFonts w:hint="default" w:ascii="Times New Roman" w:hAnsi="Times New Roman" w:cs="Times New Roman"/>
                <w:b/>
                <w:sz w:val="24"/>
                <w:szCs w:val="24"/>
              </w:rPr>
            </w:pPr>
          </w:p>
          <w:p w14:paraId="4363F0C1">
            <w:pPr>
              <w:keepLines w:val="0"/>
              <w:pageBreakBefore w:val="0"/>
              <w:widowControl w:val="0"/>
              <w:tabs>
                <w:tab w:val="left" w:pos="3360"/>
              </w:tabs>
              <w:kinsoku/>
              <w:wordWrap/>
              <w:overflowPunct/>
              <w:autoSpaceDE/>
              <w:autoSpaceDN/>
              <w:bidi w:val="0"/>
              <w:snapToGrid w:val="0"/>
              <w:spacing w:line="400" w:lineRule="exact"/>
              <w:ind w:firstLine="120" w:firstLineChars="50"/>
              <w:jc w:val="center"/>
              <w:textAlignment w:val="auto"/>
              <w:rPr>
                <w:rFonts w:hint="default" w:ascii="Times New Roman" w:hAnsi="Times New Roman" w:cs="Times New Roman"/>
                <w:b/>
                <w:sz w:val="24"/>
                <w:szCs w:val="24"/>
              </w:rPr>
            </w:pPr>
          </w:p>
          <w:p w14:paraId="00C9A4A5">
            <w:pPr>
              <w:keepLines w:val="0"/>
              <w:pageBreakBefore w:val="0"/>
              <w:widowControl w:val="0"/>
              <w:tabs>
                <w:tab w:val="left" w:pos="3360"/>
              </w:tabs>
              <w:kinsoku/>
              <w:wordWrap/>
              <w:overflowPunct/>
              <w:autoSpaceDE/>
              <w:autoSpaceDN/>
              <w:bidi w:val="0"/>
              <w:snapToGrid w:val="0"/>
              <w:spacing w:line="400" w:lineRule="exact"/>
              <w:ind w:firstLine="120" w:firstLineChars="50"/>
              <w:jc w:val="center"/>
              <w:textAlignment w:val="auto"/>
              <w:rPr>
                <w:rFonts w:hint="default" w:ascii="Times New Roman" w:hAnsi="Times New Roman" w:cs="Times New Roman"/>
                <w:b/>
                <w:sz w:val="24"/>
                <w:szCs w:val="24"/>
              </w:rPr>
            </w:pPr>
          </w:p>
          <w:p w14:paraId="24B005D4">
            <w:pPr>
              <w:keepLines w:val="0"/>
              <w:pageBreakBefore w:val="0"/>
              <w:widowControl w:val="0"/>
              <w:tabs>
                <w:tab w:val="left" w:pos="3360"/>
              </w:tabs>
              <w:kinsoku/>
              <w:wordWrap/>
              <w:overflowPunct/>
              <w:autoSpaceDE/>
              <w:autoSpaceDN/>
              <w:bidi w:val="0"/>
              <w:snapToGrid w:val="0"/>
              <w:spacing w:line="400" w:lineRule="exact"/>
              <w:jc w:val="center"/>
              <w:textAlignment w:val="auto"/>
              <w:rPr>
                <w:rFonts w:hint="default" w:ascii="Times New Roman" w:hAnsi="Times New Roman" w:cs="Times New Roman"/>
                <w:b/>
                <w:sz w:val="24"/>
                <w:szCs w:val="24"/>
              </w:rPr>
            </w:pPr>
          </w:p>
        </w:tc>
        <w:tc>
          <w:tcPr>
            <w:tcW w:w="1309" w:type="dxa"/>
            <w:vMerge w:val="restart"/>
            <w:noWrap w:val="0"/>
            <w:vAlign w:val="center"/>
          </w:tcPr>
          <w:p w14:paraId="7A9A8A3B">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服务</w:t>
            </w:r>
          </w:p>
          <w:p w14:paraId="002F8185">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部分</w:t>
            </w:r>
          </w:p>
          <w:p w14:paraId="42389FA1">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eastAsia" w:eastAsia="方正仿宋_GBK" w:cs="Times New Roman"/>
                <w:sz w:val="24"/>
                <w:szCs w:val="24"/>
                <w:lang w:val="en-US" w:eastAsia="zh-CN"/>
              </w:rPr>
              <w:t>7</w:t>
            </w:r>
            <w:r>
              <w:rPr>
                <w:rFonts w:hint="default" w:ascii="Times New Roman" w:hAnsi="Times New Roman" w:eastAsia="方正仿宋_GBK" w:cs="Times New Roman"/>
                <w:sz w:val="24"/>
                <w:szCs w:val="24"/>
              </w:rPr>
              <w:t>0%）</w:t>
            </w:r>
          </w:p>
        </w:tc>
        <w:tc>
          <w:tcPr>
            <w:tcW w:w="1241" w:type="dxa"/>
            <w:noWrap w:val="0"/>
            <w:vAlign w:val="center"/>
          </w:tcPr>
          <w:p w14:paraId="08A0612B">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项目实施方案</w:t>
            </w:r>
          </w:p>
          <w:p w14:paraId="59EDBE90">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cs="Times New Roman"/>
                <w:sz w:val="24"/>
                <w:szCs w:val="24"/>
              </w:rPr>
            </w:pPr>
            <w:r>
              <w:rPr>
                <w:rFonts w:hint="default" w:ascii="Times New Roman" w:hAnsi="Times New Roman" w:eastAsia="方正仿宋_GBK" w:cs="Times New Roman"/>
                <w:sz w:val="24"/>
                <w:szCs w:val="24"/>
              </w:rPr>
              <w:t>（</w:t>
            </w:r>
            <w:r>
              <w:rPr>
                <w:rFonts w:hint="eastAsia" w:eastAsia="方正仿宋_GBK" w:cs="Times New Roman"/>
                <w:sz w:val="24"/>
                <w:szCs w:val="24"/>
                <w:lang w:val="en-US" w:eastAsia="zh-CN"/>
              </w:rPr>
              <w:t>20</w:t>
            </w:r>
            <w:r>
              <w:rPr>
                <w:rFonts w:hint="default" w:ascii="Times New Roman" w:hAnsi="Times New Roman" w:eastAsia="方正仿宋_GBK" w:cs="Times New Roman"/>
                <w:sz w:val="24"/>
                <w:szCs w:val="24"/>
              </w:rPr>
              <w:t>分）</w:t>
            </w:r>
          </w:p>
        </w:tc>
        <w:tc>
          <w:tcPr>
            <w:tcW w:w="5782" w:type="dxa"/>
            <w:noWrap w:val="0"/>
            <w:vAlign w:val="center"/>
          </w:tcPr>
          <w:p w14:paraId="0EBEF947">
            <w:pPr>
              <w:keepLines w:val="0"/>
              <w:pageBreakBefore w:val="0"/>
              <w:widowControl w:val="0"/>
              <w:kinsoku/>
              <w:wordWrap/>
              <w:overflowPunct/>
              <w:autoSpaceDE/>
              <w:autoSpaceDN/>
              <w:bidi w:val="0"/>
              <w:spacing w:line="400" w:lineRule="exact"/>
              <w:jc w:val="left"/>
              <w:textAlignment w:val="auto"/>
              <w:rPr>
                <w:rFonts w:hint="default" w:ascii="Times New Roman" w:hAnsi="Times New Roman" w:eastAsia="方正仿宋_GBK" w:cs="Times New Roman"/>
                <w:sz w:val="24"/>
                <w:szCs w:val="24"/>
              </w:rPr>
            </w:pPr>
            <w:r>
              <w:rPr>
                <w:rFonts w:hint="eastAsia" w:ascii="Times New Roman" w:hAnsi="Times New Roman" w:eastAsia="仿宋" w:cs="Times New Roman"/>
                <w:bCs/>
                <w:sz w:val="24"/>
                <w:szCs w:val="24"/>
                <w:lang w:val="zh-CN"/>
              </w:rPr>
              <w:t>供应商</w:t>
            </w:r>
            <w:r>
              <w:rPr>
                <w:rFonts w:hint="default" w:ascii="Times New Roman" w:hAnsi="Times New Roman" w:eastAsia="仿宋" w:cs="Times New Roman"/>
                <w:bCs/>
                <w:sz w:val="24"/>
                <w:szCs w:val="24"/>
                <w:lang w:val="zh-CN"/>
              </w:rPr>
              <w:t>根据本项目实际情况，编制</w:t>
            </w:r>
            <w:r>
              <w:rPr>
                <w:rFonts w:hint="eastAsia" w:ascii="Times New Roman" w:hAnsi="Times New Roman" w:eastAsia="仿宋" w:cs="Times New Roman"/>
                <w:bCs/>
                <w:sz w:val="24"/>
                <w:szCs w:val="24"/>
                <w:lang w:val="zh-CN"/>
              </w:rPr>
              <w:t>夏令营活动</w:t>
            </w:r>
            <w:r>
              <w:rPr>
                <w:rFonts w:hint="default" w:ascii="Times New Roman" w:hAnsi="Times New Roman" w:eastAsia="方正仿宋_GBK" w:cs="Times New Roman"/>
                <w:sz w:val="24"/>
                <w:szCs w:val="24"/>
              </w:rPr>
              <w:t>实施方案。</w:t>
            </w:r>
          </w:p>
          <w:p w14:paraId="5C4AAFD6">
            <w:pPr>
              <w:keepLines w:val="0"/>
              <w:pageBreakBefore w:val="0"/>
              <w:widowControl w:val="0"/>
              <w:kinsoku/>
              <w:wordWrap/>
              <w:overflowPunct/>
              <w:autoSpaceDE/>
              <w:autoSpaceDN/>
              <w:bidi w:val="0"/>
              <w:spacing w:line="400" w:lineRule="exact"/>
              <w:ind w:firstLine="28"/>
              <w:jc w:val="left"/>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方案内容不存在瑕疵，得</w:t>
            </w:r>
            <w:r>
              <w:rPr>
                <w:rFonts w:hint="eastAsia" w:eastAsia="仿宋" w:cs="Times New Roman"/>
                <w:bCs/>
                <w:sz w:val="24"/>
                <w:szCs w:val="24"/>
                <w:lang w:val="en-US" w:eastAsia="zh-CN"/>
              </w:rPr>
              <w:t>20</w:t>
            </w:r>
            <w:r>
              <w:rPr>
                <w:rFonts w:hint="default" w:ascii="Times New Roman" w:hAnsi="Times New Roman" w:eastAsia="仿宋" w:cs="Times New Roman"/>
                <w:bCs/>
                <w:sz w:val="24"/>
                <w:szCs w:val="24"/>
              </w:rPr>
              <w:t>分；</w:t>
            </w:r>
          </w:p>
          <w:p w14:paraId="53A63368">
            <w:pPr>
              <w:keepLines w:val="0"/>
              <w:pageBreakBefore w:val="0"/>
              <w:widowControl w:val="0"/>
              <w:kinsoku/>
              <w:wordWrap/>
              <w:overflowPunct/>
              <w:autoSpaceDE/>
              <w:autoSpaceDN/>
              <w:bidi w:val="0"/>
              <w:spacing w:line="400" w:lineRule="exact"/>
              <w:ind w:firstLine="28"/>
              <w:jc w:val="left"/>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方案内容存在1处瑕疵，得</w:t>
            </w:r>
            <w:r>
              <w:rPr>
                <w:rFonts w:hint="eastAsia" w:eastAsia="仿宋" w:cs="Times New Roman"/>
                <w:bCs/>
                <w:sz w:val="24"/>
                <w:szCs w:val="24"/>
                <w:lang w:val="en-US" w:eastAsia="zh-CN"/>
              </w:rPr>
              <w:t>14</w:t>
            </w:r>
            <w:r>
              <w:rPr>
                <w:rFonts w:hint="default" w:ascii="Times New Roman" w:hAnsi="Times New Roman" w:eastAsia="仿宋" w:cs="Times New Roman"/>
                <w:bCs/>
                <w:sz w:val="24"/>
                <w:szCs w:val="24"/>
              </w:rPr>
              <w:t>分；</w:t>
            </w:r>
          </w:p>
          <w:p w14:paraId="4ACFAC23">
            <w:pPr>
              <w:keepLines w:val="0"/>
              <w:pageBreakBefore w:val="0"/>
              <w:widowControl w:val="0"/>
              <w:kinsoku/>
              <w:wordWrap/>
              <w:overflowPunct/>
              <w:autoSpaceDE/>
              <w:autoSpaceDN/>
              <w:bidi w:val="0"/>
              <w:spacing w:line="400" w:lineRule="exact"/>
              <w:ind w:firstLine="28"/>
              <w:jc w:val="left"/>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方案内容存在2处瑕疵，得</w:t>
            </w:r>
            <w:r>
              <w:rPr>
                <w:rFonts w:hint="eastAsia" w:eastAsia="仿宋" w:cs="Times New Roman"/>
                <w:bCs/>
                <w:sz w:val="24"/>
                <w:szCs w:val="24"/>
                <w:lang w:val="en-US" w:eastAsia="zh-CN"/>
              </w:rPr>
              <w:t>8</w:t>
            </w:r>
            <w:r>
              <w:rPr>
                <w:rFonts w:hint="default" w:ascii="Times New Roman" w:hAnsi="Times New Roman" w:eastAsia="仿宋" w:cs="Times New Roman"/>
                <w:bCs/>
                <w:sz w:val="24"/>
                <w:szCs w:val="24"/>
              </w:rPr>
              <w:t>分；</w:t>
            </w:r>
          </w:p>
          <w:p w14:paraId="3722F7FB">
            <w:pPr>
              <w:keepLines w:val="0"/>
              <w:pageBreakBefore w:val="0"/>
              <w:widowControl w:val="0"/>
              <w:kinsoku/>
              <w:wordWrap/>
              <w:overflowPunct/>
              <w:autoSpaceDE/>
              <w:autoSpaceDN/>
              <w:bidi w:val="0"/>
              <w:spacing w:line="400" w:lineRule="exact"/>
              <w:ind w:firstLine="28"/>
              <w:jc w:val="left"/>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方案内容存在3处瑕疵，得</w:t>
            </w:r>
            <w:r>
              <w:rPr>
                <w:rFonts w:hint="eastAsia" w:eastAsia="仿宋" w:cs="Times New Roman"/>
                <w:bCs/>
                <w:sz w:val="24"/>
                <w:szCs w:val="24"/>
                <w:lang w:val="en-US" w:eastAsia="zh-CN"/>
              </w:rPr>
              <w:t>2</w:t>
            </w:r>
            <w:r>
              <w:rPr>
                <w:rFonts w:hint="default" w:ascii="Times New Roman" w:hAnsi="Times New Roman" w:eastAsia="仿宋" w:cs="Times New Roman"/>
                <w:bCs/>
                <w:sz w:val="24"/>
                <w:szCs w:val="24"/>
              </w:rPr>
              <w:t>分</w:t>
            </w:r>
          </w:p>
          <w:p w14:paraId="6A005D18">
            <w:pPr>
              <w:keepLines w:val="0"/>
              <w:pageBreakBefore w:val="0"/>
              <w:widowControl w:val="0"/>
              <w:kinsoku/>
              <w:wordWrap/>
              <w:overflowPunct/>
              <w:autoSpaceDE/>
              <w:autoSpaceDN/>
              <w:bidi w:val="0"/>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仿宋" w:cs="Times New Roman"/>
                <w:bCs/>
                <w:sz w:val="24"/>
                <w:szCs w:val="24"/>
              </w:rPr>
              <w:t>方案内容存在4处及以上瑕疵或未提供方案得0分。</w:t>
            </w:r>
          </w:p>
        </w:tc>
        <w:tc>
          <w:tcPr>
            <w:tcW w:w="1884" w:type="dxa"/>
            <w:vMerge w:val="restart"/>
            <w:noWrap w:val="0"/>
            <w:vAlign w:val="center"/>
          </w:tcPr>
          <w:p w14:paraId="45EB933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kern w:val="2"/>
                <w:sz w:val="22"/>
                <w:szCs w:val="22"/>
                <w:lang w:val="en-US" w:eastAsia="zh-CN" w:bidi="ar-SA"/>
              </w:rPr>
              <w:t>1.</w:t>
            </w:r>
            <w:r>
              <w:rPr>
                <w:rFonts w:hint="default" w:ascii="Times New Roman" w:hAnsi="Times New Roman" w:eastAsia="方正仿宋_GBK" w:cs="Times New Roman"/>
                <w:sz w:val="22"/>
                <w:szCs w:val="22"/>
              </w:rPr>
              <w:t>提供完整的方案，</w:t>
            </w:r>
            <w:r>
              <w:rPr>
                <w:rFonts w:hint="eastAsia" w:ascii="Times New Roman" w:hAnsi="Times New Roman" w:eastAsia="方正仿宋_GBK" w:cs="Times New Roman"/>
                <w:sz w:val="22"/>
                <w:szCs w:val="22"/>
                <w:lang w:eastAsia="zh-CN"/>
              </w:rPr>
              <w:t>方案格式自拟，</w:t>
            </w:r>
            <w:r>
              <w:rPr>
                <w:rFonts w:hint="default" w:ascii="Times New Roman" w:hAnsi="Times New Roman" w:eastAsia="方正仿宋_GBK" w:cs="Times New Roman"/>
                <w:sz w:val="22"/>
                <w:szCs w:val="22"/>
              </w:rPr>
              <w:t>加盖供应商公章。</w:t>
            </w:r>
          </w:p>
          <w:p w14:paraId="21AB169F">
            <w:pPr>
              <w:keepNext w:val="0"/>
              <w:keepLines w:val="0"/>
              <w:pageBreakBefore w:val="0"/>
              <w:widowControl w:val="0"/>
              <w:kinsoku/>
              <w:wordWrap/>
              <w:overflowPunct/>
              <w:topLinePunct w:val="0"/>
              <w:autoSpaceDE/>
              <w:autoSpaceDN/>
              <w:bidi w:val="0"/>
              <w:adjustRightInd/>
              <w:spacing w:line="320" w:lineRule="exact"/>
              <w:textAlignment w:val="auto"/>
              <w:rPr>
                <w:rFonts w:hint="default"/>
              </w:rPr>
            </w:pPr>
            <w:r>
              <w:rPr>
                <w:rFonts w:hint="eastAsia" w:ascii="方正仿宋_GBK" w:hAnsi="方正仿宋_GBK" w:eastAsia="方正仿宋_GBK" w:cs="方正仿宋_GBK"/>
                <w:bCs/>
                <w:color w:val="FF0000"/>
                <w:sz w:val="21"/>
                <w:szCs w:val="21"/>
              </w:rPr>
              <w:t>2.本项目所称的“瑕疵”指以下任意一种情形：①内容缺项、内容表述不完整；②内容空泛、无具体实施方法或缺少关键分析点；③内容表述前后矛盾，存在逻辑漏洞；④内容无连贯性，存在常识错误；⑤方案安排并不适用本项目特性或不利于本项目的目的实现；⑥内容出现与本项目不相关的其他内容或非专门针对本项目制定；⑦方案中提出的措施举措现有条件下不可能实现的。</w:t>
            </w:r>
          </w:p>
        </w:tc>
      </w:tr>
      <w:tr w14:paraId="0929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77" w:type="dxa"/>
            <w:vMerge w:val="continue"/>
            <w:noWrap w:val="0"/>
            <w:vAlign w:val="center"/>
          </w:tcPr>
          <w:p w14:paraId="20E26FD5">
            <w:pPr>
              <w:keepLines w:val="0"/>
              <w:pageBreakBefore w:val="0"/>
              <w:widowControl w:val="0"/>
              <w:kinsoku/>
              <w:wordWrap/>
              <w:overflowPunct/>
              <w:autoSpaceDE/>
              <w:autoSpaceDN/>
              <w:bidi w:val="0"/>
              <w:spacing w:line="400" w:lineRule="exact"/>
              <w:textAlignment w:val="auto"/>
              <w:rPr>
                <w:rFonts w:hint="default" w:ascii="Times New Roman" w:hAnsi="Times New Roman" w:cs="Times New Roman"/>
                <w:sz w:val="24"/>
                <w:szCs w:val="24"/>
              </w:rPr>
            </w:pPr>
          </w:p>
        </w:tc>
        <w:tc>
          <w:tcPr>
            <w:tcW w:w="1309" w:type="dxa"/>
            <w:vMerge w:val="continue"/>
            <w:noWrap w:val="0"/>
            <w:vAlign w:val="center"/>
          </w:tcPr>
          <w:p w14:paraId="5F4D022D">
            <w:pPr>
              <w:keepLines w:val="0"/>
              <w:pageBreakBefore w:val="0"/>
              <w:widowControl w:val="0"/>
              <w:kinsoku/>
              <w:wordWrap/>
              <w:overflowPunct/>
              <w:autoSpaceDE/>
              <w:autoSpaceDN/>
              <w:bidi w:val="0"/>
              <w:spacing w:line="400" w:lineRule="exact"/>
              <w:textAlignment w:val="auto"/>
              <w:rPr>
                <w:rFonts w:hint="default" w:ascii="Times New Roman" w:hAnsi="Times New Roman" w:cs="Times New Roman"/>
                <w:sz w:val="24"/>
                <w:szCs w:val="24"/>
              </w:rPr>
            </w:pPr>
          </w:p>
        </w:tc>
        <w:tc>
          <w:tcPr>
            <w:tcW w:w="1241" w:type="dxa"/>
            <w:noWrap w:val="0"/>
            <w:vAlign w:val="center"/>
          </w:tcPr>
          <w:p w14:paraId="164E745E">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酒店预定方案</w:t>
            </w:r>
          </w:p>
          <w:p w14:paraId="1F60C8F4">
            <w:pPr>
              <w:pStyle w:val="3"/>
              <w:keepLines w:val="0"/>
              <w:pageBreakBefore w:val="0"/>
              <w:widowControl w:val="0"/>
              <w:kinsoku/>
              <w:wordWrap/>
              <w:overflowPunct/>
              <w:autoSpaceDE/>
              <w:autoSpaceDN/>
              <w:bidi w:val="0"/>
              <w:spacing w:line="400" w:lineRule="exact"/>
              <w:textAlignment w:val="auto"/>
              <w:rPr>
                <w:rFonts w:hint="default" w:ascii="Times New Roman" w:hAnsi="Times New Roman" w:cs="Times New Roman"/>
                <w:lang w:val="en-US" w:eastAsia="zh-CN"/>
              </w:rPr>
            </w:pPr>
            <w:bookmarkStart w:id="133" w:name="_Toc3621"/>
            <w:bookmarkStart w:id="134" w:name="_Toc30341"/>
            <w:r>
              <w:rPr>
                <w:rFonts w:hint="default" w:ascii="Times New Roman" w:hAnsi="Times New Roman" w:eastAsia="方正仿宋_GBK" w:cs="Times New Roman"/>
                <w:sz w:val="24"/>
                <w:szCs w:val="24"/>
              </w:rPr>
              <w:t>（</w:t>
            </w:r>
            <w:r>
              <w:rPr>
                <w:rFonts w:hint="eastAsia" w:ascii="Times New Roman" w:eastAsia="方正仿宋_GBK" w:cs="Times New Roman"/>
                <w:sz w:val="24"/>
                <w:szCs w:val="24"/>
                <w:lang w:val="en-US" w:eastAsia="zh-CN"/>
              </w:rPr>
              <w:t>10</w:t>
            </w:r>
            <w:r>
              <w:rPr>
                <w:rFonts w:hint="default" w:ascii="Times New Roman" w:hAnsi="Times New Roman" w:eastAsia="方正仿宋_GBK" w:cs="Times New Roman"/>
                <w:sz w:val="24"/>
                <w:szCs w:val="24"/>
              </w:rPr>
              <w:t>分）</w:t>
            </w:r>
            <w:bookmarkEnd w:id="133"/>
            <w:bookmarkEnd w:id="134"/>
          </w:p>
        </w:tc>
        <w:tc>
          <w:tcPr>
            <w:tcW w:w="5782" w:type="dxa"/>
            <w:noWrap w:val="0"/>
            <w:vAlign w:val="center"/>
          </w:tcPr>
          <w:p w14:paraId="7FBD63BC">
            <w:pPr>
              <w:keepLines w:val="0"/>
              <w:pageBreakBefore w:val="0"/>
              <w:widowControl w:val="0"/>
              <w:kinsoku/>
              <w:wordWrap/>
              <w:overflowPunct/>
              <w:autoSpaceDE/>
              <w:autoSpaceDN/>
              <w:bidi w:val="0"/>
              <w:spacing w:line="400" w:lineRule="exact"/>
              <w:jc w:val="left"/>
              <w:textAlignment w:val="auto"/>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zh-CN"/>
              </w:rPr>
              <w:t>供应商</w:t>
            </w:r>
            <w:r>
              <w:rPr>
                <w:rFonts w:hint="default" w:ascii="Times New Roman" w:hAnsi="Times New Roman" w:eastAsia="仿宋" w:cs="Times New Roman"/>
                <w:bCs/>
                <w:sz w:val="24"/>
                <w:szCs w:val="24"/>
                <w:lang w:val="zh-CN"/>
              </w:rPr>
              <w:t>根据本项目实际情况，</w:t>
            </w:r>
            <w:r>
              <w:rPr>
                <w:rFonts w:hint="default" w:ascii="Times New Roman" w:hAnsi="Times New Roman" w:eastAsia="仿宋" w:cs="Times New Roman"/>
                <w:bCs/>
                <w:sz w:val="24"/>
                <w:szCs w:val="24"/>
                <w:lang w:val="en-US" w:eastAsia="zh-CN"/>
              </w:rPr>
              <w:t>提供酒店预订方案。根据酒店地理位置便利、符合外籍师生住宿标准（安</w:t>
            </w:r>
            <w:bookmarkStart w:id="254" w:name="_GoBack"/>
            <w:bookmarkEnd w:id="254"/>
            <w:r>
              <w:rPr>
                <w:rFonts w:hint="default" w:ascii="Times New Roman" w:hAnsi="Times New Roman" w:eastAsia="仿宋" w:cs="Times New Roman"/>
                <w:bCs/>
                <w:sz w:val="24"/>
                <w:szCs w:val="24"/>
                <w:lang w:val="en-US" w:eastAsia="zh-CN"/>
              </w:rPr>
              <w:t>全、卫生等）</w:t>
            </w:r>
            <w:r>
              <w:rPr>
                <w:rFonts w:hint="default" w:ascii="Times New Roman" w:hAnsi="Times New Roman" w:eastAsia="方正仿宋_GBK" w:cs="Times New Roman"/>
                <w:sz w:val="24"/>
                <w:szCs w:val="24"/>
              </w:rPr>
              <w:t>进行评定。</w:t>
            </w:r>
          </w:p>
          <w:p w14:paraId="25BD5BB3">
            <w:pPr>
              <w:keepLines w:val="0"/>
              <w:pageBreakBefore w:val="0"/>
              <w:widowControl w:val="0"/>
              <w:kinsoku/>
              <w:wordWrap/>
              <w:overflowPunct/>
              <w:autoSpaceDE/>
              <w:autoSpaceDN/>
              <w:bidi w:val="0"/>
              <w:spacing w:line="400" w:lineRule="exact"/>
              <w:ind w:firstLine="28"/>
              <w:jc w:val="left"/>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方案内容不存在瑕疵，得</w:t>
            </w:r>
            <w:r>
              <w:rPr>
                <w:rFonts w:hint="eastAsia" w:eastAsia="仿宋" w:cs="Times New Roman"/>
                <w:bCs/>
                <w:sz w:val="24"/>
                <w:szCs w:val="24"/>
                <w:lang w:val="en-US" w:eastAsia="zh-CN"/>
              </w:rPr>
              <w:t>10</w:t>
            </w:r>
            <w:r>
              <w:rPr>
                <w:rFonts w:hint="default" w:ascii="Times New Roman" w:hAnsi="Times New Roman" w:eastAsia="仿宋" w:cs="Times New Roman"/>
                <w:bCs/>
                <w:sz w:val="24"/>
                <w:szCs w:val="24"/>
              </w:rPr>
              <w:t>分；</w:t>
            </w:r>
          </w:p>
          <w:p w14:paraId="68D986DB">
            <w:pPr>
              <w:keepLines w:val="0"/>
              <w:pageBreakBefore w:val="0"/>
              <w:widowControl w:val="0"/>
              <w:kinsoku/>
              <w:wordWrap/>
              <w:overflowPunct/>
              <w:autoSpaceDE/>
              <w:autoSpaceDN/>
              <w:bidi w:val="0"/>
              <w:spacing w:line="400" w:lineRule="exact"/>
              <w:ind w:firstLine="28"/>
              <w:jc w:val="left"/>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方案内容存在1处瑕疵，得</w:t>
            </w:r>
            <w:r>
              <w:rPr>
                <w:rFonts w:hint="eastAsia" w:eastAsia="仿宋" w:cs="Times New Roman"/>
                <w:bCs/>
                <w:sz w:val="24"/>
                <w:szCs w:val="24"/>
                <w:lang w:val="en-US" w:eastAsia="zh-CN"/>
              </w:rPr>
              <w:t>7</w:t>
            </w:r>
            <w:r>
              <w:rPr>
                <w:rFonts w:hint="default" w:ascii="Times New Roman" w:hAnsi="Times New Roman" w:eastAsia="仿宋" w:cs="Times New Roman"/>
                <w:bCs/>
                <w:sz w:val="24"/>
                <w:szCs w:val="24"/>
              </w:rPr>
              <w:t>分；</w:t>
            </w:r>
          </w:p>
          <w:p w14:paraId="0AE53A87">
            <w:pPr>
              <w:keepLines w:val="0"/>
              <w:pageBreakBefore w:val="0"/>
              <w:widowControl w:val="0"/>
              <w:kinsoku/>
              <w:wordWrap/>
              <w:overflowPunct/>
              <w:autoSpaceDE/>
              <w:autoSpaceDN/>
              <w:bidi w:val="0"/>
              <w:spacing w:line="400" w:lineRule="exact"/>
              <w:ind w:firstLine="28"/>
              <w:jc w:val="left"/>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方案内容存在2处瑕疵，得</w:t>
            </w:r>
            <w:r>
              <w:rPr>
                <w:rFonts w:hint="eastAsia" w:eastAsia="仿宋" w:cs="Times New Roman"/>
                <w:bCs/>
                <w:sz w:val="24"/>
                <w:szCs w:val="24"/>
                <w:lang w:val="en-US" w:eastAsia="zh-CN"/>
              </w:rPr>
              <w:t>4</w:t>
            </w:r>
            <w:r>
              <w:rPr>
                <w:rFonts w:hint="default" w:ascii="Times New Roman" w:hAnsi="Times New Roman" w:eastAsia="仿宋" w:cs="Times New Roman"/>
                <w:bCs/>
                <w:sz w:val="24"/>
                <w:szCs w:val="24"/>
              </w:rPr>
              <w:t>分；</w:t>
            </w:r>
          </w:p>
          <w:p w14:paraId="5BB11CE2">
            <w:pPr>
              <w:keepLines w:val="0"/>
              <w:pageBreakBefore w:val="0"/>
              <w:widowControl w:val="0"/>
              <w:kinsoku/>
              <w:wordWrap/>
              <w:overflowPunct/>
              <w:autoSpaceDE/>
              <w:autoSpaceDN/>
              <w:bidi w:val="0"/>
              <w:spacing w:line="400" w:lineRule="exact"/>
              <w:ind w:firstLine="28"/>
              <w:jc w:val="left"/>
              <w:textAlignment w:val="auto"/>
              <w:rPr>
                <w:rFonts w:hint="default" w:ascii="Times New Roman" w:hAnsi="Times New Roman" w:cs="Times New Roman"/>
                <w:lang w:val="en-US" w:eastAsia="zh-CN"/>
              </w:rPr>
            </w:pPr>
            <w:r>
              <w:rPr>
                <w:rFonts w:hint="default" w:ascii="Times New Roman" w:hAnsi="Times New Roman" w:eastAsia="仿宋" w:cs="Times New Roman"/>
                <w:bCs/>
                <w:sz w:val="24"/>
                <w:szCs w:val="24"/>
              </w:rPr>
              <w:t>方案内容存在3处瑕疵，得</w:t>
            </w:r>
            <w:r>
              <w:rPr>
                <w:rFonts w:hint="eastAsia" w:eastAsia="仿宋" w:cs="Times New Roman"/>
                <w:bCs/>
                <w:sz w:val="24"/>
                <w:szCs w:val="24"/>
                <w:lang w:val="en-US" w:eastAsia="zh-CN"/>
              </w:rPr>
              <w:t>0</w:t>
            </w:r>
            <w:r>
              <w:rPr>
                <w:rFonts w:hint="default" w:ascii="Times New Roman" w:hAnsi="Times New Roman" w:eastAsia="仿宋" w:cs="Times New Roman"/>
                <w:bCs/>
                <w:sz w:val="24"/>
                <w:szCs w:val="24"/>
              </w:rPr>
              <w:t>分。</w:t>
            </w:r>
          </w:p>
        </w:tc>
        <w:tc>
          <w:tcPr>
            <w:tcW w:w="1884" w:type="dxa"/>
            <w:vMerge w:val="continue"/>
            <w:noWrap w:val="0"/>
            <w:vAlign w:val="center"/>
          </w:tcPr>
          <w:p w14:paraId="7E3880F2">
            <w:pPr>
              <w:keepLines w:val="0"/>
              <w:pageBreakBefore w:val="0"/>
              <w:widowControl w:val="0"/>
              <w:kinsoku/>
              <w:wordWrap/>
              <w:overflowPunct/>
              <w:autoSpaceDE/>
              <w:autoSpaceDN/>
              <w:bidi w:val="0"/>
              <w:spacing w:line="400" w:lineRule="exact"/>
              <w:textAlignment w:val="auto"/>
              <w:rPr>
                <w:rFonts w:hint="default" w:ascii="Times New Roman" w:hAnsi="Times New Roman" w:eastAsia="方正仿宋_GBK" w:cs="Times New Roman"/>
                <w:sz w:val="22"/>
                <w:szCs w:val="22"/>
              </w:rPr>
            </w:pPr>
          </w:p>
        </w:tc>
      </w:tr>
      <w:tr w14:paraId="3D69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477" w:type="dxa"/>
            <w:vMerge w:val="continue"/>
            <w:noWrap w:val="0"/>
            <w:vAlign w:val="center"/>
          </w:tcPr>
          <w:p w14:paraId="4193CB5A">
            <w:pPr>
              <w:keepLines w:val="0"/>
              <w:pageBreakBefore w:val="0"/>
              <w:widowControl w:val="0"/>
              <w:kinsoku/>
              <w:wordWrap/>
              <w:overflowPunct/>
              <w:autoSpaceDE/>
              <w:autoSpaceDN/>
              <w:bidi w:val="0"/>
              <w:spacing w:line="400" w:lineRule="exact"/>
              <w:textAlignment w:val="auto"/>
              <w:rPr>
                <w:rFonts w:hint="default" w:ascii="Times New Roman" w:hAnsi="Times New Roman" w:cs="Times New Roman"/>
                <w:sz w:val="24"/>
                <w:szCs w:val="24"/>
              </w:rPr>
            </w:pPr>
          </w:p>
        </w:tc>
        <w:tc>
          <w:tcPr>
            <w:tcW w:w="1309" w:type="dxa"/>
            <w:vMerge w:val="continue"/>
            <w:noWrap w:val="0"/>
            <w:vAlign w:val="center"/>
          </w:tcPr>
          <w:p w14:paraId="1EC7DAD4">
            <w:pPr>
              <w:keepLines w:val="0"/>
              <w:pageBreakBefore w:val="0"/>
              <w:widowControl w:val="0"/>
              <w:kinsoku/>
              <w:wordWrap/>
              <w:overflowPunct/>
              <w:autoSpaceDE/>
              <w:autoSpaceDN/>
              <w:bidi w:val="0"/>
              <w:spacing w:line="400" w:lineRule="exact"/>
              <w:textAlignment w:val="auto"/>
              <w:rPr>
                <w:rFonts w:hint="default" w:ascii="Times New Roman" w:hAnsi="Times New Roman" w:cs="Times New Roman"/>
                <w:sz w:val="24"/>
                <w:szCs w:val="24"/>
              </w:rPr>
            </w:pPr>
          </w:p>
        </w:tc>
        <w:tc>
          <w:tcPr>
            <w:tcW w:w="1241" w:type="dxa"/>
            <w:noWrap w:val="0"/>
            <w:vAlign w:val="center"/>
          </w:tcPr>
          <w:p w14:paraId="59F17A0C">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w:t>
            </w:r>
            <w:r>
              <w:rPr>
                <w:rFonts w:hint="default" w:ascii="Times New Roman" w:hAnsi="Times New Roman" w:eastAsia="方正仿宋_GBK" w:cs="Times New Roman"/>
                <w:sz w:val="24"/>
                <w:szCs w:val="24"/>
                <w:lang w:val="en-US" w:eastAsia="zh-CN"/>
              </w:rPr>
              <w:t>保障及</w:t>
            </w:r>
            <w:r>
              <w:rPr>
                <w:rFonts w:hint="default" w:ascii="Times New Roman" w:hAnsi="Times New Roman" w:eastAsia="方正仿宋_GBK" w:cs="Times New Roman"/>
                <w:sz w:val="24"/>
                <w:szCs w:val="24"/>
              </w:rPr>
              <w:t>应急预案</w:t>
            </w:r>
          </w:p>
          <w:p w14:paraId="2EFE0B37">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eastAsia" w:eastAsia="方正仿宋_GBK" w:cs="Times New Roman"/>
                <w:sz w:val="24"/>
                <w:szCs w:val="24"/>
                <w:lang w:val="en-US" w:eastAsia="zh-CN"/>
              </w:rPr>
              <w:t>20</w:t>
            </w:r>
            <w:r>
              <w:rPr>
                <w:rFonts w:hint="default" w:ascii="Times New Roman" w:hAnsi="Times New Roman" w:eastAsia="方正仿宋_GBK" w:cs="Times New Roman"/>
                <w:sz w:val="24"/>
                <w:szCs w:val="24"/>
              </w:rPr>
              <w:t>分）</w:t>
            </w:r>
          </w:p>
        </w:tc>
        <w:tc>
          <w:tcPr>
            <w:tcW w:w="5782" w:type="dxa"/>
            <w:noWrap w:val="0"/>
            <w:vAlign w:val="center"/>
          </w:tcPr>
          <w:p w14:paraId="4450638A">
            <w:pPr>
              <w:keepLines w:val="0"/>
              <w:pageBreakBefore w:val="0"/>
              <w:widowControl w:val="0"/>
              <w:kinsoku/>
              <w:wordWrap/>
              <w:overflowPunct/>
              <w:autoSpaceDE/>
              <w:autoSpaceDN/>
              <w:bidi w:val="0"/>
              <w:spacing w:line="400" w:lineRule="exact"/>
              <w:jc w:val="left"/>
              <w:textAlignment w:val="auto"/>
              <w:rPr>
                <w:rFonts w:hint="default" w:ascii="Times New Roman" w:hAnsi="Times New Roman" w:eastAsia="方正仿宋_GBK" w:cs="Times New Roman"/>
                <w:sz w:val="24"/>
                <w:szCs w:val="24"/>
              </w:rPr>
            </w:pPr>
            <w:r>
              <w:rPr>
                <w:rFonts w:hint="eastAsia" w:ascii="Times New Roman" w:hAnsi="Times New Roman" w:eastAsia="仿宋" w:cs="Times New Roman"/>
                <w:bCs/>
                <w:sz w:val="24"/>
                <w:szCs w:val="24"/>
                <w:lang w:val="zh-CN"/>
              </w:rPr>
              <w:t>供应商</w:t>
            </w:r>
            <w:r>
              <w:rPr>
                <w:rFonts w:hint="default" w:ascii="Times New Roman" w:hAnsi="Times New Roman" w:eastAsia="仿宋" w:cs="Times New Roman"/>
                <w:bCs/>
                <w:sz w:val="24"/>
                <w:szCs w:val="24"/>
                <w:lang w:val="zh-CN"/>
              </w:rPr>
              <w:t>根据本项目实际情况，编制</w:t>
            </w:r>
            <w:r>
              <w:rPr>
                <w:rFonts w:hint="default" w:ascii="Times New Roman" w:hAnsi="Times New Roman" w:eastAsia="方正仿宋_GBK" w:cs="Times New Roman"/>
                <w:sz w:val="24"/>
                <w:szCs w:val="24"/>
              </w:rPr>
              <w:t>项目</w:t>
            </w:r>
            <w:r>
              <w:rPr>
                <w:rFonts w:hint="default" w:ascii="Times New Roman" w:hAnsi="Times New Roman" w:eastAsia="方正仿宋_GBK" w:cs="Times New Roman"/>
                <w:sz w:val="24"/>
                <w:szCs w:val="24"/>
                <w:lang w:val="en-US" w:eastAsia="zh-CN"/>
              </w:rPr>
              <w:t>保障及</w:t>
            </w:r>
            <w:r>
              <w:rPr>
                <w:rFonts w:hint="default" w:ascii="Times New Roman" w:hAnsi="Times New Roman" w:eastAsia="方正仿宋_GBK" w:cs="Times New Roman"/>
                <w:sz w:val="24"/>
                <w:szCs w:val="24"/>
              </w:rPr>
              <w:t>应急预案，从方案的科学性、可行性、完善性，应急保障措施、保障方法等方面进行打分，保障项目的顺利进行。</w:t>
            </w:r>
          </w:p>
          <w:p w14:paraId="565E01F1">
            <w:pPr>
              <w:keepLines w:val="0"/>
              <w:pageBreakBefore w:val="0"/>
              <w:widowControl w:val="0"/>
              <w:kinsoku/>
              <w:wordWrap/>
              <w:overflowPunct/>
              <w:autoSpaceDE/>
              <w:autoSpaceDN/>
              <w:bidi w:val="0"/>
              <w:spacing w:line="400" w:lineRule="exact"/>
              <w:ind w:firstLine="28"/>
              <w:jc w:val="left"/>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方案内容不存在瑕疵，得</w:t>
            </w:r>
            <w:r>
              <w:rPr>
                <w:rFonts w:hint="eastAsia" w:eastAsia="仿宋" w:cs="Times New Roman"/>
                <w:bCs/>
                <w:sz w:val="24"/>
                <w:szCs w:val="24"/>
                <w:lang w:val="en-US" w:eastAsia="zh-CN"/>
              </w:rPr>
              <w:t>20</w:t>
            </w:r>
            <w:r>
              <w:rPr>
                <w:rFonts w:hint="default" w:ascii="Times New Roman" w:hAnsi="Times New Roman" w:eastAsia="仿宋" w:cs="Times New Roman"/>
                <w:bCs/>
                <w:sz w:val="24"/>
                <w:szCs w:val="24"/>
              </w:rPr>
              <w:t>分；</w:t>
            </w:r>
          </w:p>
          <w:p w14:paraId="6456AC31">
            <w:pPr>
              <w:keepLines w:val="0"/>
              <w:pageBreakBefore w:val="0"/>
              <w:widowControl w:val="0"/>
              <w:kinsoku/>
              <w:wordWrap/>
              <w:overflowPunct/>
              <w:autoSpaceDE/>
              <w:autoSpaceDN/>
              <w:bidi w:val="0"/>
              <w:spacing w:line="400" w:lineRule="exact"/>
              <w:ind w:firstLine="28"/>
              <w:jc w:val="left"/>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方案内容存在1处瑕疵，得</w:t>
            </w:r>
            <w:r>
              <w:rPr>
                <w:rFonts w:hint="eastAsia" w:eastAsia="仿宋" w:cs="Times New Roman"/>
                <w:bCs/>
                <w:sz w:val="24"/>
                <w:szCs w:val="24"/>
                <w:lang w:val="en-US" w:eastAsia="zh-CN"/>
              </w:rPr>
              <w:t>14</w:t>
            </w:r>
            <w:r>
              <w:rPr>
                <w:rFonts w:hint="default" w:ascii="Times New Roman" w:hAnsi="Times New Roman" w:eastAsia="仿宋" w:cs="Times New Roman"/>
                <w:bCs/>
                <w:sz w:val="24"/>
                <w:szCs w:val="24"/>
              </w:rPr>
              <w:t>分；</w:t>
            </w:r>
          </w:p>
          <w:p w14:paraId="5E2757B9">
            <w:pPr>
              <w:keepLines w:val="0"/>
              <w:pageBreakBefore w:val="0"/>
              <w:widowControl w:val="0"/>
              <w:kinsoku/>
              <w:wordWrap/>
              <w:overflowPunct/>
              <w:autoSpaceDE/>
              <w:autoSpaceDN/>
              <w:bidi w:val="0"/>
              <w:spacing w:line="400" w:lineRule="exact"/>
              <w:ind w:firstLine="28"/>
              <w:jc w:val="left"/>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方案内容存在2处瑕疵，得</w:t>
            </w:r>
            <w:r>
              <w:rPr>
                <w:rFonts w:hint="eastAsia" w:eastAsia="仿宋" w:cs="Times New Roman"/>
                <w:bCs/>
                <w:sz w:val="24"/>
                <w:szCs w:val="24"/>
                <w:lang w:val="en-US" w:eastAsia="zh-CN"/>
              </w:rPr>
              <w:t>8</w:t>
            </w:r>
            <w:r>
              <w:rPr>
                <w:rFonts w:hint="default" w:ascii="Times New Roman" w:hAnsi="Times New Roman" w:eastAsia="仿宋" w:cs="Times New Roman"/>
                <w:bCs/>
                <w:sz w:val="24"/>
                <w:szCs w:val="24"/>
              </w:rPr>
              <w:t>分；</w:t>
            </w:r>
          </w:p>
          <w:p w14:paraId="6DD9B401">
            <w:pPr>
              <w:keepLines w:val="0"/>
              <w:pageBreakBefore w:val="0"/>
              <w:widowControl w:val="0"/>
              <w:kinsoku/>
              <w:wordWrap/>
              <w:overflowPunct/>
              <w:autoSpaceDE/>
              <w:autoSpaceDN/>
              <w:bidi w:val="0"/>
              <w:spacing w:line="400" w:lineRule="exact"/>
              <w:ind w:firstLine="28"/>
              <w:jc w:val="left"/>
              <w:textAlignment w:val="auto"/>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方案内容存在3处瑕疵，得</w:t>
            </w:r>
            <w:r>
              <w:rPr>
                <w:rFonts w:hint="eastAsia" w:eastAsia="仿宋" w:cs="Times New Roman"/>
                <w:bCs/>
                <w:sz w:val="24"/>
                <w:szCs w:val="24"/>
                <w:lang w:val="en-US" w:eastAsia="zh-CN"/>
              </w:rPr>
              <w:t>2</w:t>
            </w:r>
            <w:r>
              <w:rPr>
                <w:rFonts w:hint="default" w:ascii="Times New Roman" w:hAnsi="Times New Roman" w:eastAsia="仿宋" w:cs="Times New Roman"/>
                <w:bCs/>
                <w:sz w:val="24"/>
                <w:szCs w:val="24"/>
              </w:rPr>
              <w:t>分</w:t>
            </w:r>
          </w:p>
          <w:p w14:paraId="208B5D76">
            <w:pPr>
              <w:keepLines w:val="0"/>
              <w:pageBreakBefore w:val="0"/>
              <w:widowControl w:val="0"/>
              <w:kinsoku/>
              <w:wordWrap/>
              <w:overflowPunct/>
              <w:autoSpaceDE/>
              <w:autoSpaceDN/>
              <w:bidi w:val="0"/>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仿宋" w:cs="Times New Roman"/>
                <w:bCs/>
                <w:sz w:val="24"/>
                <w:szCs w:val="24"/>
              </w:rPr>
              <w:t>方案内容存在4处及以上瑕疵或未提供方案得0分。</w:t>
            </w:r>
          </w:p>
        </w:tc>
        <w:tc>
          <w:tcPr>
            <w:tcW w:w="1884" w:type="dxa"/>
            <w:vMerge w:val="continue"/>
            <w:noWrap w:val="0"/>
            <w:vAlign w:val="center"/>
          </w:tcPr>
          <w:p w14:paraId="3E051071">
            <w:pPr>
              <w:keepLines w:val="0"/>
              <w:pageBreakBefore w:val="0"/>
              <w:widowControl w:val="0"/>
              <w:kinsoku/>
              <w:wordWrap/>
              <w:overflowPunct/>
              <w:autoSpaceDE/>
              <w:autoSpaceDN/>
              <w:bidi w:val="0"/>
              <w:snapToGrid w:val="0"/>
              <w:spacing w:line="400" w:lineRule="exact"/>
              <w:textAlignment w:val="auto"/>
              <w:rPr>
                <w:rFonts w:hint="default" w:ascii="Times New Roman" w:hAnsi="Times New Roman" w:eastAsia="方正仿宋_GBK" w:cs="Times New Roman"/>
                <w:b/>
                <w:sz w:val="24"/>
                <w:szCs w:val="24"/>
              </w:rPr>
            </w:pPr>
          </w:p>
        </w:tc>
      </w:tr>
      <w:tr w14:paraId="1F5C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77" w:type="dxa"/>
            <w:vMerge w:val="continue"/>
            <w:shd w:val="clear" w:color="auto" w:fill="auto"/>
            <w:noWrap w:val="0"/>
            <w:vAlign w:val="center"/>
          </w:tcPr>
          <w:p w14:paraId="59D3AECB">
            <w:pPr>
              <w:keepLines w:val="0"/>
              <w:pageBreakBefore w:val="0"/>
              <w:widowControl w:val="0"/>
              <w:kinsoku/>
              <w:wordWrap/>
              <w:overflowPunct/>
              <w:autoSpaceDE/>
              <w:autoSpaceDN/>
              <w:bidi w:val="0"/>
              <w:spacing w:line="300" w:lineRule="exact"/>
              <w:textAlignment w:val="auto"/>
              <w:rPr>
                <w:rFonts w:hint="default" w:ascii="Times New Roman" w:hAnsi="Times New Roman" w:eastAsia="宋体" w:cs="Times New Roman"/>
                <w:kern w:val="2"/>
                <w:sz w:val="24"/>
                <w:szCs w:val="24"/>
                <w:lang w:val="en-US" w:eastAsia="zh-CN" w:bidi="ar-SA"/>
              </w:rPr>
            </w:pPr>
          </w:p>
        </w:tc>
        <w:tc>
          <w:tcPr>
            <w:tcW w:w="1309" w:type="dxa"/>
            <w:vMerge w:val="continue"/>
            <w:shd w:val="clear" w:color="auto" w:fill="auto"/>
            <w:noWrap w:val="0"/>
            <w:vAlign w:val="center"/>
          </w:tcPr>
          <w:p w14:paraId="7FE0C41B">
            <w:pPr>
              <w:keepLines w:val="0"/>
              <w:pageBreakBefore w:val="0"/>
              <w:widowControl w:val="0"/>
              <w:kinsoku/>
              <w:wordWrap/>
              <w:overflowPunct/>
              <w:autoSpaceDE/>
              <w:autoSpaceDN/>
              <w:bidi w:val="0"/>
              <w:spacing w:line="300" w:lineRule="exact"/>
              <w:textAlignment w:val="auto"/>
              <w:rPr>
                <w:rFonts w:hint="default" w:ascii="Times New Roman" w:hAnsi="Times New Roman" w:eastAsia="宋体" w:cs="Times New Roman"/>
                <w:kern w:val="2"/>
                <w:sz w:val="24"/>
                <w:szCs w:val="24"/>
                <w:lang w:val="en-US" w:eastAsia="zh-CN" w:bidi="ar-SA"/>
              </w:rPr>
            </w:pPr>
          </w:p>
        </w:tc>
        <w:tc>
          <w:tcPr>
            <w:tcW w:w="1241" w:type="dxa"/>
            <w:vMerge w:val="restart"/>
            <w:shd w:val="clear" w:color="auto" w:fill="auto"/>
            <w:noWrap w:val="0"/>
            <w:vAlign w:val="center"/>
          </w:tcPr>
          <w:p w14:paraId="7037FF42">
            <w:pPr>
              <w:keepLines w:val="0"/>
              <w:pageBreakBefore w:val="0"/>
              <w:widowControl w:val="0"/>
              <w:kinsoku/>
              <w:wordWrap/>
              <w:overflowPunct/>
              <w:autoSpaceDE/>
              <w:autoSpaceDN/>
              <w:bidi w:val="0"/>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服务团队水平评价</w:t>
            </w:r>
          </w:p>
          <w:p w14:paraId="1E569411">
            <w:pPr>
              <w:keepLines w:val="0"/>
              <w:pageBreakBefore w:val="0"/>
              <w:widowControl w:val="0"/>
              <w:kinsoku/>
              <w:wordWrap/>
              <w:overflowPunct/>
              <w:autoSpaceDE/>
              <w:autoSpaceDN/>
              <w:bidi w:val="0"/>
              <w:spacing w:line="30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0分）</w:t>
            </w:r>
          </w:p>
        </w:tc>
        <w:tc>
          <w:tcPr>
            <w:tcW w:w="5782" w:type="dxa"/>
            <w:shd w:val="clear" w:color="auto" w:fill="auto"/>
            <w:noWrap w:val="0"/>
            <w:vAlign w:val="center"/>
          </w:tcPr>
          <w:p w14:paraId="26838EE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拟派</w:t>
            </w:r>
            <w:r>
              <w:rPr>
                <w:rFonts w:hint="eastAsia" w:eastAsia="方正仿宋_GBK" w:cs="Times New Roman"/>
                <w:sz w:val="24"/>
                <w:szCs w:val="24"/>
                <w:lang w:val="en-US" w:eastAsia="zh-CN"/>
              </w:rPr>
              <w:t>参与</w:t>
            </w:r>
            <w:r>
              <w:rPr>
                <w:rFonts w:hint="default" w:ascii="Times New Roman" w:hAnsi="Times New Roman" w:eastAsia="方正仿宋_GBK" w:cs="Times New Roman"/>
                <w:sz w:val="24"/>
                <w:szCs w:val="24"/>
              </w:rPr>
              <w:t>本项目</w:t>
            </w:r>
            <w:r>
              <w:rPr>
                <w:rFonts w:hint="eastAsia" w:eastAsia="方正仿宋_GBK" w:cs="Times New Roman"/>
                <w:sz w:val="24"/>
                <w:szCs w:val="24"/>
                <w:lang w:val="en-US" w:eastAsia="zh-CN"/>
              </w:rPr>
              <w:t>服务的人员在满足第二篇“项目团队要求”的</w:t>
            </w:r>
            <w:r>
              <w:rPr>
                <w:rFonts w:hint="eastAsia" w:eastAsia="方正仿宋_GBK" w:cs="Times New Roman"/>
                <w:color w:val="auto"/>
                <w:sz w:val="24"/>
                <w:szCs w:val="24"/>
                <w:lang w:val="en-US" w:eastAsia="zh-CN"/>
              </w:rPr>
              <w:t>基本人数要求（3人）的基础上</w:t>
            </w: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eastAsia="zh-CN"/>
              </w:rPr>
              <w:t>项目服务团队人员额外增加</w:t>
            </w:r>
            <w:r>
              <w:rPr>
                <w:rFonts w:hint="default" w:ascii="Times New Roman" w:hAnsi="Times New Roman" w:eastAsia="方正仿宋_GBK" w:cs="Times New Roman"/>
                <w:color w:val="auto"/>
                <w:sz w:val="24"/>
                <w:szCs w:val="24"/>
              </w:rPr>
              <w:t>1人得</w:t>
            </w:r>
            <w:r>
              <w:rPr>
                <w:rFonts w:hint="eastAsia"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分，满分</w:t>
            </w:r>
            <w:r>
              <w:rPr>
                <w:rFonts w:hint="default" w:ascii="Times New Roman" w:hAnsi="Times New Roman" w:eastAsia="方正仿宋_GBK" w:cs="Times New Roman"/>
                <w:color w:val="auto"/>
                <w:sz w:val="24"/>
                <w:szCs w:val="24"/>
                <w:lang w:val="en-US" w:eastAsia="zh-CN"/>
              </w:rPr>
              <w:t>10</w:t>
            </w:r>
            <w:r>
              <w:rPr>
                <w:rFonts w:hint="default" w:ascii="Times New Roman" w:hAnsi="Times New Roman" w:eastAsia="方正仿宋_GBK" w:cs="Times New Roman"/>
                <w:color w:val="auto"/>
                <w:sz w:val="24"/>
                <w:szCs w:val="24"/>
              </w:rPr>
              <w:t>分。</w:t>
            </w:r>
          </w:p>
        </w:tc>
        <w:tc>
          <w:tcPr>
            <w:tcW w:w="1884" w:type="dxa"/>
            <w:shd w:val="clear" w:color="auto" w:fill="auto"/>
            <w:noWrap w:val="0"/>
            <w:vAlign w:val="center"/>
          </w:tcPr>
          <w:p w14:paraId="44756A00">
            <w:pPr>
              <w:keepLines w:val="0"/>
              <w:pageBreakBefore w:val="0"/>
              <w:widowControl w:val="0"/>
              <w:numPr>
                <w:ilvl w:val="0"/>
                <w:numId w:val="0"/>
              </w:numPr>
              <w:kinsoku/>
              <w:wordWrap/>
              <w:overflowPunct/>
              <w:autoSpaceDE/>
              <w:autoSpaceDN/>
              <w:bidi w:val="0"/>
              <w:snapToGrid w:val="0"/>
              <w:spacing w:line="300" w:lineRule="exact"/>
              <w:textAlignment w:val="auto"/>
              <w:rPr>
                <w:rFonts w:hint="eastAsia" w:eastAsia="方正仿宋_GBK" w:cs="Times New Roman"/>
                <w:color w:val="auto"/>
                <w:sz w:val="22"/>
                <w:szCs w:val="22"/>
                <w:lang w:val="en-US" w:eastAsia="zh-CN"/>
              </w:rPr>
            </w:pPr>
            <w:r>
              <w:rPr>
                <w:rFonts w:hint="eastAsia" w:ascii="Times New Roman" w:hAnsi="Times New Roman" w:eastAsia="方正仿宋_GBK" w:cs="Times New Roman"/>
                <w:color w:val="auto"/>
                <w:kern w:val="2"/>
                <w:sz w:val="22"/>
                <w:szCs w:val="22"/>
                <w:lang w:val="en-US" w:eastAsia="zh-CN" w:bidi="ar-SA"/>
              </w:rPr>
              <w:t>1.</w:t>
            </w:r>
            <w:r>
              <w:rPr>
                <w:rFonts w:hint="eastAsia" w:ascii="Times New Roman" w:hAnsi="Times New Roman" w:eastAsia="方正仿宋_GBK" w:cs="Times New Roman"/>
                <w:color w:val="auto"/>
                <w:sz w:val="22"/>
                <w:szCs w:val="22"/>
                <w:lang w:val="en-US" w:eastAsia="zh-CN"/>
              </w:rPr>
              <w:t>提供团队人员</w:t>
            </w:r>
            <w:r>
              <w:rPr>
                <w:rFonts w:hint="eastAsia" w:eastAsia="方正仿宋_GBK" w:cs="Times New Roman"/>
                <w:color w:val="auto"/>
                <w:sz w:val="22"/>
                <w:szCs w:val="22"/>
                <w:lang w:val="en-US" w:eastAsia="zh-CN"/>
              </w:rPr>
              <w:t>（包括基本要求人员）</w:t>
            </w:r>
            <w:r>
              <w:rPr>
                <w:rFonts w:hint="eastAsia" w:ascii="Times New Roman" w:hAnsi="Times New Roman" w:eastAsia="方正仿宋_GBK" w:cs="Times New Roman"/>
                <w:color w:val="auto"/>
                <w:sz w:val="22"/>
                <w:szCs w:val="22"/>
                <w:lang w:val="en-US" w:eastAsia="zh-CN"/>
              </w:rPr>
              <w:t>清单，清单内容包括但不限于姓名、性别、联系电话</w:t>
            </w:r>
            <w:r>
              <w:rPr>
                <w:rFonts w:hint="eastAsia" w:eastAsia="方正仿宋_GBK" w:cs="Times New Roman"/>
                <w:color w:val="auto"/>
                <w:sz w:val="22"/>
                <w:szCs w:val="22"/>
                <w:lang w:val="en-US" w:eastAsia="zh-CN"/>
              </w:rPr>
              <w:t>。</w:t>
            </w:r>
          </w:p>
          <w:p w14:paraId="064C59EF">
            <w:pPr>
              <w:keepLines w:val="0"/>
              <w:pageBreakBefore w:val="0"/>
              <w:widowControl w:val="0"/>
              <w:numPr>
                <w:ilvl w:val="0"/>
                <w:numId w:val="0"/>
              </w:numPr>
              <w:kinsoku/>
              <w:wordWrap/>
              <w:overflowPunct/>
              <w:autoSpaceDE/>
              <w:autoSpaceDN/>
              <w:bidi w:val="0"/>
              <w:snapToGrid w:val="0"/>
              <w:spacing w:line="300" w:lineRule="exact"/>
              <w:textAlignment w:val="auto"/>
              <w:rPr>
                <w:rFonts w:hint="default" w:ascii="Times New Roman" w:hAnsi="Times New Roman" w:eastAsia="方正仿宋_GBK" w:cs="Times New Roman"/>
                <w:sz w:val="22"/>
                <w:szCs w:val="22"/>
                <w:lang w:val="en-US" w:eastAsia="zh-CN"/>
              </w:rPr>
            </w:pPr>
            <w:r>
              <w:rPr>
                <w:rFonts w:hint="eastAsia" w:eastAsia="方正仿宋_GBK" w:cs="Times New Roman"/>
                <w:color w:val="auto"/>
                <w:sz w:val="22"/>
                <w:szCs w:val="22"/>
                <w:lang w:val="en-US" w:eastAsia="zh-CN"/>
              </w:rPr>
              <w:t>2.提供</w:t>
            </w:r>
            <w:r>
              <w:rPr>
                <w:rFonts w:hint="default" w:ascii="Times New Roman" w:hAnsi="Times New Roman" w:eastAsia="方正仿宋_GBK" w:cs="Times New Roman"/>
                <w:color w:val="auto"/>
                <w:sz w:val="22"/>
                <w:szCs w:val="22"/>
                <w:lang w:val="en-US" w:eastAsia="zh-CN"/>
              </w:rPr>
              <w:t>供应商为其缴纳的</w:t>
            </w:r>
            <w:r>
              <w:rPr>
                <w:rFonts w:hint="eastAsia" w:ascii="Times New Roman" w:hAnsi="Times New Roman" w:eastAsia="方正仿宋_GBK" w:cs="Times New Roman"/>
                <w:color w:val="auto"/>
                <w:sz w:val="22"/>
                <w:szCs w:val="22"/>
                <w:lang w:val="en-US" w:eastAsia="zh-CN"/>
              </w:rPr>
              <w:t>开标</w:t>
            </w:r>
            <w:r>
              <w:rPr>
                <w:rFonts w:hint="eastAsia" w:eastAsia="方正仿宋_GBK" w:cs="Times New Roman"/>
                <w:color w:val="auto"/>
                <w:sz w:val="22"/>
                <w:szCs w:val="22"/>
                <w:lang w:val="en-US" w:eastAsia="zh-CN"/>
              </w:rPr>
              <w:t>前</w:t>
            </w:r>
            <w:r>
              <w:rPr>
                <w:rFonts w:hint="eastAsia" w:ascii="Times New Roman" w:hAnsi="Times New Roman" w:eastAsia="方正仿宋_GBK" w:cs="Times New Roman"/>
                <w:color w:val="auto"/>
                <w:sz w:val="22"/>
                <w:szCs w:val="22"/>
                <w:lang w:val="en-US" w:eastAsia="zh-CN"/>
              </w:rPr>
              <w:t>一个月或开</w:t>
            </w:r>
            <w:r>
              <w:rPr>
                <w:rFonts w:hint="eastAsia" w:eastAsia="方正仿宋_GBK" w:cs="Times New Roman"/>
                <w:color w:val="auto"/>
                <w:sz w:val="22"/>
                <w:szCs w:val="22"/>
                <w:lang w:val="en-US" w:eastAsia="zh-CN"/>
              </w:rPr>
              <w:t>标</w:t>
            </w:r>
            <w:r>
              <w:rPr>
                <w:rFonts w:hint="eastAsia" w:ascii="Times New Roman" w:hAnsi="Times New Roman" w:eastAsia="方正仿宋_GBK" w:cs="Times New Roman"/>
                <w:color w:val="auto"/>
                <w:sz w:val="22"/>
                <w:szCs w:val="22"/>
                <w:lang w:val="en-US" w:eastAsia="zh-CN"/>
              </w:rPr>
              <w:t>当月的</w:t>
            </w:r>
            <w:r>
              <w:rPr>
                <w:rFonts w:hint="default" w:ascii="Times New Roman" w:hAnsi="Times New Roman" w:eastAsia="方正仿宋_GBK" w:cs="Times New Roman"/>
                <w:color w:val="auto"/>
                <w:sz w:val="22"/>
                <w:szCs w:val="22"/>
                <w:lang w:val="en-US" w:eastAsia="zh-CN"/>
              </w:rPr>
              <w:t>社保证明</w:t>
            </w:r>
            <w:r>
              <w:rPr>
                <w:rFonts w:hint="eastAsia" w:ascii="Times New Roman" w:hAnsi="Times New Roman" w:eastAsia="方正仿宋_GBK" w:cs="Times New Roman"/>
                <w:color w:val="auto"/>
                <w:sz w:val="22"/>
                <w:szCs w:val="22"/>
                <w:lang w:val="en-US" w:eastAsia="zh-CN"/>
              </w:rPr>
              <w:t>材料</w:t>
            </w:r>
            <w:r>
              <w:rPr>
                <w:rFonts w:hint="default" w:ascii="Times New Roman" w:hAnsi="Times New Roman" w:eastAsia="方正仿宋_GBK" w:cs="Times New Roman"/>
                <w:color w:val="auto"/>
                <w:sz w:val="22"/>
                <w:szCs w:val="22"/>
              </w:rPr>
              <w:t>加盖供应商公章。</w:t>
            </w:r>
          </w:p>
        </w:tc>
      </w:tr>
      <w:tr w14:paraId="6648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477" w:type="dxa"/>
            <w:vMerge w:val="continue"/>
            <w:shd w:val="clear" w:color="auto" w:fill="auto"/>
            <w:noWrap w:val="0"/>
            <w:vAlign w:val="center"/>
          </w:tcPr>
          <w:p w14:paraId="7D7EB827">
            <w:pPr>
              <w:keepLines w:val="0"/>
              <w:pageBreakBefore w:val="0"/>
              <w:widowControl w:val="0"/>
              <w:kinsoku/>
              <w:wordWrap/>
              <w:overflowPunct/>
              <w:autoSpaceDE/>
              <w:autoSpaceDN/>
              <w:bidi w:val="0"/>
              <w:spacing w:line="300" w:lineRule="exact"/>
              <w:textAlignment w:val="auto"/>
              <w:rPr>
                <w:rFonts w:hint="default" w:ascii="Times New Roman" w:hAnsi="Times New Roman" w:eastAsia="宋体" w:cs="Times New Roman"/>
                <w:kern w:val="2"/>
                <w:sz w:val="24"/>
                <w:szCs w:val="24"/>
                <w:lang w:val="en-US" w:eastAsia="zh-CN" w:bidi="ar-SA"/>
              </w:rPr>
            </w:pPr>
          </w:p>
        </w:tc>
        <w:tc>
          <w:tcPr>
            <w:tcW w:w="1309" w:type="dxa"/>
            <w:vMerge w:val="continue"/>
            <w:shd w:val="clear" w:color="auto" w:fill="auto"/>
            <w:noWrap w:val="0"/>
            <w:vAlign w:val="center"/>
          </w:tcPr>
          <w:p w14:paraId="65EB1BEB">
            <w:pPr>
              <w:keepLines w:val="0"/>
              <w:pageBreakBefore w:val="0"/>
              <w:widowControl w:val="0"/>
              <w:kinsoku/>
              <w:wordWrap/>
              <w:overflowPunct/>
              <w:autoSpaceDE/>
              <w:autoSpaceDN/>
              <w:bidi w:val="0"/>
              <w:spacing w:line="300" w:lineRule="exact"/>
              <w:textAlignment w:val="auto"/>
              <w:rPr>
                <w:rFonts w:hint="default" w:ascii="Times New Roman" w:hAnsi="Times New Roman" w:eastAsia="宋体" w:cs="Times New Roman"/>
                <w:kern w:val="2"/>
                <w:sz w:val="24"/>
                <w:szCs w:val="24"/>
                <w:lang w:val="en-US" w:eastAsia="zh-CN" w:bidi="ar-SA"/>
              </w:rPr>
            </w:pPr>
          </w:p>
        </w:tc>
        <w:tc>
          <w:tcPr>
            <w:tcW w:w="1241" w:type="dxa"/>
            <w:vMerge w:val="continue"/>
            <w:shd w:val="clear" w:color="auto" w:fill="auto"/>
            <w:noWrap w:val="0"/>
            <w:vAlign w:val="center"/>
          </w:tcPr>
          <w:p w14:paraId="4AFCFE19">
            <w:pPr>
              <w:keepLines w:val="0"/>
              <w:pageBreakBefore w:val="0"/>
              <w:widowControl w:val="0"/>
              <w:kinsoku/>
              <w:wordWrap/>
              <w:overflowPunct/>
              <w:autoSpaceDE/>
              <w:autoSpaceDN/>
              <w:bidi w:val="0"/>
              <w:spacing w:line="300" w:lineRule="exact"/>
              <w:jc w:val="center"/>
              <w:textAlignment w:val="auto"/>
              <w:rPr>
                <w:rFonts w:hint="default" w:ascii="Times New Roman" w:hAnsi="Times New Roman" w:eastAsia="方正仿宋_GBK" w:cs="Times New Roman"/>
                <w:kern w:val="2"/>
                <w:sz w:val="24"/>
                <w:szCs w:val="24"/>
                <w:lang w:val="en-US" w:eastAsia="zh-CN" w:bidi="ar-SA"/>
              </w:rPr>
            </w:pPr>
          </w:p>
        </w:tc>
        <w:tc>
          <w:tcPr>
            <w:tcW w:w="5782" w:type="dxa"/>
            <w:shd w:val="clear" w:color="auto" w:fill="auto"/>
            <w:noWrap w:val="0"/>
            <w:vAlign w:val="center"/>
          </w:tcPr>
          <w:p w14:paraId="031D042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针对拟派项目</w:t>
            </w:r>
            <w:r>
              <w:rPr>
                <w:rFonts w:hint="default" w:ascii="Times New Roman" w:hAnsi="Times New Roman" w:eastAsia="方正仿宋_GBK" w:cs="Times New Roman"/>
                <w:sz w:val="24"/>
                <w:szCs w:val="24"/>
                <w:lang w:val="en-US" w:eastAsia="zh-CN"/>
              </w:rPr>
              <w:t>负责人</w:t>
            </w:r>
            <w:r>
              <w:rPr>
                <w:rFonts w:hint="default" w:ascii="Times New Roman" w:hAnsi="Times New Roman" w:eastAsia="方正仿宋_GBK" w:cs="Times New Roman"/>
                <w:sz w:val="24"/>
                <w:szCs w:val="24"/>
              </w:rPr>
              <w:t>及团队水平进行评价。项目</w:t>
            </w:r>
            <w:r>
              <w:rPr>
                <w:rFonts w:hint="default" w:ascii="Times New Roman" w:hAnsi="Times New Roman" w:eastAsia="方正仿宋_GBK" w:cs="Times New Roman"/>
                <w:sz w:val="24"/>
                <w:szCs w:val="24"/>
                <w:lang w:val="en-US" w:eastAsia="zh-CN"/>
              </w:rPr>
              <w:t>负责人</w:t>
            </w:r>
            <w:r>
              <w:rPr>
                <w:rFonts w:hint="default" w:ascii="Times New Roman" w:hAnsi="Times New Roman" w:eastAsia="方正仿宋_GBK" w:cs="Times New Roman"/>
                <w:sz w:val="24"/>
                <w:szCs w:val="24"/>
              </w:rPr>
              <w:t>及团队：</w:t>
            </w:r>
          </w:p>
          <w:p w14:paraId="631A623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（1）服务经验丰富，相关业务技能（包括但不限于语言水平）强得10 分；</w:t>
            </w:r>
          </w:p>
          <w:p w14:paraId="160ECE9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（2）服务经验较丰富，相关业务技能（包括但不限于语言水平）较强得6 分；</w:t>
            </w:r>
          </w:p>
          <w:p w14:paraId="232B3EA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（3）服务经验较少，相关业务技能（包括但不限于语言水平）一般得2 分；</w:t>
            </w:r>
          </w:p>
          <w:p w14:paraId="06F53E6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（4）服务经验少，相关业务技能（包括但不限于语言水平）弱或未提供相关资料得0分。</w:t>
            </w:r>
          </w:p>
        </w:tc>
        <w:tc>
          <w:tcPr>
            <w:tcW w:w="1884" w:type="dxa"/>
            <w:vMerge w:val="restart"/>
            <w:shd w:val="clear" w:color="auto" w:fill="auto"/>
            <w:noWrap w:val="0"/>
            <w:vAlign w:val="center"/>
          </w:tcPr>
          <w:p w14:paraId="28645B4B">
            <w:pPr>
              <w:keepLines w:val="0"/>
              <w:pageBreakBefore w:val="0"/>
              <w:widowControl w:val="0"/>
              <w:kinsoku/>
              <w:wordWrap/>
              <w:overflowPunct/>
              <w:autoSpaceDE/>
              <w:autoSpaceDN/>
              <w:bidi w:val="0"/>
              <w:snapToGrid w:val="0"/>
              <w:spacing w:line="300" w:lineRule="exac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sz w:val="22"/>
                <w:szCs w:val="22"/>
              </w:rPr>
              <w:t>提供项目</w:t>
            </w:r>
            <w:r>
              <w:rPr>
                <w:rFonts w:hint="default" w:ascii="Times New Roman" w:hAnsi="Times New Roman" w:eastAsia="方正仿宋_GBK" w:cs="Times New Roman"/>
                <w:sz w:val="22"/>
                <w:szCs w:val="22"/>
                <w:lang w:val="en-US" w:eastAsia="zh-CN"/>
              </w:rPr>
              <w:t>负责人</w:t>
            </w:r>
            <w:r>
              <w:rPr>
                <w:rFonts w:hint="default" w:ascii="Times New Roman" w:hAnsi="Times New Roman" w:eastAsia="方正仿宋_GBK" w:cs="Times New Roman"/>
                <w:sz w:val="22"/>
                <w:szCs w:val="22"/>
              </w:rPr>
              <w:t>及团队学历学位证明、相关技能证书（语言水平证明等）、经历证明</w:t>
            </w:r>
            <w:r>
              <w:rPr>
                <w:rFonts w:hint="eastAsia" w:eastAsia="方正仿宋_GBK" w:cs="Times New Roman"/>
                <w:sz w:val="22"/>
                <w:szCs w:val="22"/>
                <w:lang w:eastAsia="zh-CN"/>
              </w:rPr>
              <w:t>等</w:t>
            </w:r>
            <w:r>
              <w:rPr>
                <w:rFonts w:hint="default" w:ascii="Times New Roman" w:hAnsi="Times New Roman" w:eastAsia="方正仿宋_GBK" w:cs="Times New Roman"/>
                <w:sz w:val="22"/>
                <w:szCs w:val="22"/>
                <w:lang w:eastAsia="zh-CN"/>
              </w:rPr>
              <w:t>。</w:t>
            </w:r>
          </w:p>
          <w:p w14:paraId="2D2BD38C">
            <w:pPr>
              <w:keepLines w:val="0"/>
              <w:pageBreakBefore w:val="0"/>
              <w:widowControl w:val="0"/>
              <w:kinsoku/>
              <w:wordWrap/>
              <w:overflowPunct/>
              <w:autoSpaceDE/>
              <w:autoSpaceDN/>
              <w:bidi w:val="0"/>
              <w:snapToGrid w:val="0"/>
              <w:spacing w:line="300" w:lineRule="exact"/>
              <w:textAlignment w:val="auto"/>
              <w:rPr>
                <w:rFonts w:hint="default" w:ascii="Times New Roman" w:hAnsi="Times New Roman" w:eastAsia="方正仿宋_GBK" w:cs="Times New Roman"/>
                <w:kern w:val="2"/>
                <w:sz w:val="22"/>
                <w:szCs w:val="22"/>
                <w:lang w:val="en-US" w:eastAsia="zh-CN" w:bidi="ar-SA"/>
              </w:rPr>
            </w:pPr>
          </w:p>
        </w:tc>
      </w:tr>
      <w:tr w14:paraId="6171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77" w:type="dxa"/>
            <w:noWrap w:val="0"/>
            <w:vAlign w:val="center"/>
          </w:tcPr>
          <w:p w14:paraId="477C27B1">
            <w:pPr>
              <w:keepLines w:val="0"/>
              <w:pageBreakBefore w:val="0"/>
              <w:widowControl w:val="0"/>
              <w:tabs>
                <w:tab w:val="left" w:pos="3360"/>
              </w:tabs>
              <w:kinsoku/>
              <w:wordWrap/>
              <w:overflowPunct/>
              <w:autoSpaceDE/>
              <w:autoSpaceDN/>
              <w:bidi w:val="0"/>
              <w:snapToGrid w:val="0"/>
              <w:spacing w:line="400" w:lineRule="exact"/>
              <w:jc w:val="center"/>
              <w:textAlignment w:val="auto"/>
              <w:rPr>
                <w:rFonts w:hint="default" w:ascii="Times New Roman" w:hAnsi="Times New Roman" w:cs="Times New Roman"/>
                <w:b/>
                <w:sz w:val="24"/>
                <w:szCs w:val="24"/>
              </w:rPr>
            </w:pPr>
            <w:r>
              <w:rPr>
                <w:rFonts w:hint="default" w:ascii="Times New Roman" w:hAnsi="Times New Roman" w:eastAsia="方正仿宋_GBK" w:cs="Times New Roman"/>
                <w:sz w:val="24"/>
                <w:szCs w:val="24"/>
              </w:rPr>
              <w:t>3</w:t>
            </w:r>
          </w:p>
        </w:tc>
        <w:tc>
          <w:tcPr>
            <w:tcW w:w="1309" w:type="dxa"/>
            <w:noWrap w:val="0"/>
            <w:vAlign w:val="center"/>
          </w:tcPr>
          <w:p w14:paraId="3B990723">
            <w:pPr>
              <w:keepLines w:val="0"/>
              <w:pageBreakBefore w:val="0"/>
              <w:widowControl w:val="0"/>
              <w:tabs>
                <w:tab w:val="left" w:pos="3360"/>
              </w:tabs>
              <w:kinsoku/>
              <w:wordWrap/>
              <w:overflowPunct/>
              <w:autoSpaceDE/>
              <w:autoSpaceDN/>
              <w:bidi w:val="0"/>
              <w:snapToGrid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商务</w:t>
            </w:r>
          </w:p>
          <w:p w14:paraId="60497D44">
            <w:pPr>
              <w:keepLines w:val="0"/>
              <w:pageBreakBefore w:val="0"/>
              <w:widowControl w:val="0"/>
              <w:tabs>
                <w:tab w:val="left" w:pos="3360"/>
              </w:tabs>
              <w:kinsoku/>
              <w:wordWrap/>
              <w:overflowPunct/>
              <w:autoSpaceDE/>
              <w:autoSpaceDN/>
              <w:bidi w:val="0"/>
              <w:snapToGrid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部分</w:t>
            </w:r>
          </w:p>
          <w:p w14:paraId="1FADF735">
            <w:pPr>
              <w:keepLines w:val="0"/>
              <w:pageBreakBefore w:val="0"/>
              <w:widowControl w:val="0"/>
              <w:tabs>
                <w:tab w:val="left" w:pos="3360"/>
              </w:tabs>
              <w:kinsoku/>
              <w:wordWrap/>
              <w:overflowPunct/>
              <w:autoSpaceDE/>
              <w:autoSpaceDN/>
              <w:bidi w:val="0"/>
              <w:snapToGrid w:val="0"/>
              <w:spacing w:line="400" w:lineRule="exact"/>
              <w:jc w:val="center"/>
              <w:textAlignment w:val="auto"/>
              <w:rPr>
                <w:rFonts w:hint="default" w:ascii="Times New Roman" w:hAnsi="Times New Roman" w:cs="Times New Roman"/>
                <w:b/>
                <w:sz w:val="24"/>
                <w:szCs w:val="24"/>
              </w:rPr>
            </w:pPr>
            <w:r>
              <w:rPr>
                <w:rFonts w:hint="default" w:ascii="Times New Roman" w:hAnsi="Times New Roman" w:eastAsia="方正仿宋_GBK" w:cs="Times New Roman"/>
                <w:sz w:val="24"/>
                <w:szCs w:val="24"/>
              </w:rPr>
              <w:t>（</w:t>
            </w:r>
            <w:r>
              <w:rPr>
                <w:rFonts w:hint="eastAsia" w:eastAsia="方正仿宋_GBK" w:cs="Times New Roman"/>
                <w:sz w:val="24"/>
                <w:szCs w:val="24"/>
                <w:lang w:val="en-US" w:eastAsia="zh-CN"/>
              </w:rPr>
              <w:t>2</w:t>
            </w:r>
            <w:r>
              <w:rPr>
                <w:rFonts w:hint="default" w:ascii="Times New Roman" w:hAnsi="Times New Roman" w:eastAsia="方正仿宋_GBK" w:cs="Times New Roman"/>
                <w:sz w:val="24"/>
                <w:szCs w:val="24"/>
              </w:rPr>
              <w:t>0%）</w:t>
            </w:r>
          </w:p>
        </w:tc>
        <w:tc>
          <w:tcPr>
            <w:tcW w:w="1241" w:type="dxa"/>
            <w:noWrap w:val="0"/>
            <w:vAlign w:val="center"/>
          </w:tcPr>
          <w:p w14:paraId="257F6F21">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涉外服务</w:t>
            </w:r>
            <w:r>
              <w:rPr>
                <w:rFonts w:hint="default" w:ascii="Times New Roman" w:hAnsi="Times New Roman" w:eastAsia="方正仿宋_GBK" w:cs="Times New Roman"/>
                <w:sz w:val="24"/>
                <w:szCs w:val="24"/>
              </w:rPr>
              <w:t>业务经历</w:t>
            </w:r>
          </w:p>
          <w:p w14:paraId="2477FC9D">
            <w:pPr>
              <w:keepLines w:val="0"/>
              <w:pageBreakBefore w:val="0"/>
              <w:widowControl w:val="0"/>
              <w:kinsoku/>
              <w:wordWrap/>
              <w:overflowPunct/>
              <w:autoSpaceDE/>
              <w:autoSpaceDN/>
              <w:bidi w:val="0"/>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eastAsia" w:eastAsia="方正仿宋_GBK" w:cs="Times New Roman"/>
                <w:sz w:val="24"/>
                <w:szCs w:val="24"/>
                <w:lang w:val="en-US" w:eastAsia="zh-CN"/>
              </w:rPr>
              <w:t>20</w:t>
            </w:r>
            <w:r>
              <w:rPr>
                <w:rFonts w:hint="default" w:ascii="Times New Roman" w:hAnsi="Times New Roman" w:eastAsia="方正仿宋_GBK" w:cs="Times New Roman"/>
                <w:sz w:val="24"/>
                <w:szCs w:val="24"/>
              </w:rPr>
              <w:t>分）</w:t>
            </w:r>
          </w:p>
        </w:tc>
        <w:tc>
          <w:tcPr>
            <w:tcW w:w="5782" w:type="dxa"/>
            <w:noWrap w:val="0"/>
            <w:vAlign w:val="center"/>
          </w:tcPr>
          <w:p w14:paraId="72DACFA7">
            <w:pPr>
              <w:keepLines w:val="0"/>
              <w:pageBreakBefore w:val="0"/>
              <w:widowControl w:val="0"/>
              <w:kinsoku/>
              <w:wordWrap/>
              <w:overflowPunct/>
              <w:autoSpaceDE/>
              <w:autoSpaceDN/>
              <w:bidi w:val="0"/>
              <w:spacing w:line="400" w:lineRule="exact"/>
              <w:textAlignment w:val="auto"/>
              <w:rPr>
                <w:rFonts w:hint="default" w:ascii="Times New Roman" w:hAnsi="Times New Roman" w:cs="Times New Roman"/>
                <w:color w:val="auto"/>
              </w:rPr>
            </w:pPr>
            <w:r>
              <w:rPr>
                <w:rFonts w:hint="default" w:ascii="Times New Roman" w:hAnsi="Times New Roman" w:eastAsia="仿宋" w:cs="Times New Roman"/>
                <w:color w:val="auto"/>
                <w:sz w:val="24"/>
                <w:szCs w:val="24"/>
              </w:rPr>
              <w:t>自202</w:t>
            </w: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t>年1月1日至投标截止时间止</w:t>
            </w:r>
            <w:r>
              <w:rPr>
                <w:rFonts w:hint="default" w:ascii="Times New Roman" w:hAnsi="Times New Roman" w:eastAsia="方正仿宋_GBK" w:cs="Times New Roman"/>
                <w:color w:val="auto"/>
                <w:sz w:val="24"/>
                <w:szCs w:val="24"/>
              </w:rPr>
              <w:t>（</w:t>
            </w:r>
            <w:r>
              <w:rPr>
                <w:rFonts w:hint="default" w:ascii="Times New Roman" w:hAnsi="Times New Roman" w:eastAsia="仿宋" w:cs="Times New Roman"/>
                <w:color w:val="auto"/>
                <w:sz w:val="24"/>
                <w:szCs w:val="24"/>
              </w:rPr>
              <w:t>以合同或协议签订时间为准），供应商具有为国家机关或事业单位或学校提供</w:t>
            </w:r>
            <w:r>
              <w:rPr>
                <w:rFonts w:hint="eastAsia" w:eastAsia="仿宋" w:cs="Times New Roman"/>
                <w:color w:val="auto"/>
                <w:sz w:val="24"/>
                <w:szCs w:val="24"/>
                <w:lang w:val="en-US" w:eastAsia="zh-CN"/>
              </w:rPr>
              <w:t>涉外</w:t>
            </w:r>
            <w:r>
              <w:rPr>
                <w:rFonts w:hint="default" w:ascii="Times New Roman" w:hAnsi="Times New Roman" w:eastAsia="仿宋" w:cs="Times New Roman"/>
                <w:color w:val="auto"/>
                <w:sz w:val="24"/>
                <w:szCs w:val="24"/>
              </w:rPr>
              <w:t>服务工作业绩的，每提供一个业绩得</w:t>
            </w:r>
            <w:r>
              <w:rPr>
                <w:rFonts w:hint="eastAsia" w:eastAsia="仿宋" w:cs="Times New Roman"/>
                <w:color w:val="auto"/>
                <w:sz w:val="24"/>
                <w:szCs w:val="24"/>
                <w:lang w:val="en-US" w:eastAsia="zh-CN"/>
              </w:rPr>
              <w:t>4</w:t>
            </w:r>
            <w:r>
              <w:rPr>
                <w:rFonts w:hint="default" w:ascii="Times New Roman" w:hAnsi="Times New Roman" w:eastAsia="仿宋" w:cs="Times New Roman"/>
                <w:color w:val="auto"/>
                <w:sz w:val="24"/>
                <w:szCs w:val="24"/>
              </w:rPr>
              <w:t>分，本项最多得</w:t>
            </w:r>
            <w:r>
              <w:rPr>
                <w:rFonts w:hint="eastAsia" w:eastAsia="仿宋" w:cs="Times New Roman"/>
                <w:color w:val="auto"/>
                <w:sz w:val="24"/>
                <w:szCs w:val="24"/>
                <w:lang w:val="en-US" w:eastAsia="zh-CN"/>
              </w:rPr>
              <w:t>20</w:t>
            </w:r>
            <w:r>
              <w:rPr>
                <w:rFonts w:hint="default" w:ascii="Times New Roman" w:hAnsi="Times New Roman" w:eastAsia="仿宋" w:cs="Times New Roman"/>
                <w:color w:val="auto"/>
                <w:sz w:val="24"/>
                <w:szCs w:val="24"/>
              </w:rPr>
              <w:t>分。</w:t>
            </w:r>
          </w:p>
        </w:tc>
        <w:tc>
          <w:tcPr>
            <w:tcW w:w="1884" w:type="dxa"/>
            <w:noWrap w:val="0"/>
            <w:vAlign w:val="center"/>
          </w:tcPr>
          <w:p w14:paraId="4BDDED2F">
            <w:pPr>
              <w:keepLines w:val="0"/>
              <w:pageBreakBefore w:val="0"/>
              <w:widowControl w:val="0"/>
              <w:kinsoku/>
              <w:wordWrap/>
              <w:overflowPunct/>
              <w:autoSpaceDE/>
              <w:autoSpaceDN/>
              <w:bidi w:val="0"/>
              <w:snapToGrid w:val="0"/>
              <w:spacing w:line="400" w:lineRule="exact"/>
              <w:jc w:val="left"/>
              <w:textAlignment w:val="auto"/>
              <w:rPr>
                <w:rFonts w:hint="default" w:ascii="Times New Roman" w:hAnsi="Times New Roman" w:eastAsia="方正仿宋_GBK" w:cs="Times New Roman"/>
                <w:b/>
                <w:sz w:val="22"/>
                <w:szCs w:val="22"/>
              </w:rPr>
            </w:pPr>
            <w:r>
              <w:rPr>
                <w:rFonts w:hint="default" w:ascii="Times New Roman" w:hAnsi="Times New Roman" w:eastAsia="方正仿宋_GBK" w:cs="Times New Roman"/>
                <w:sz w:val="22"/>
                <w:szCs w:val="22"/>
              </w:rPr>
              <w:t>提供合同或协议复印件及相关证明材料，加盖供应商公章。</w:t>
            </w:r>
          </w:p>
        </w:tc>
      </w:tr>
    </w:tbl>
    <w:p w14:paraId="36A5ED8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说明：磋商小组认为投标人的报价明显低于其他通过符合性审查投标人的报价，有可能影响</w:t>
      </w:r>
      <w:r>
        <w:rPr>
          <w:rFonts w:hint="eastAsia" w:ascii="方正仿宋_GBK" w:hAnsi="宋体" w:eastAsia="方正仿宋_GBK"/>
          <w:sz w:val="24"/>
          <w:szCs w:val="24"/>
          <w:lang w:eastAsia="zh-CN"/>
        </w:rPr>
        <w:t>服务或</w:t>
      </w:r>
      <w:r>
        <w:rPr>
          <w:rFonts w:hint="eastAsia" w:ascii="方正仿宋_GBK" w:hAnsi="宋体" w:eastAsia="方正仿宋_GBK"/>
          <w:sz w:val="24"/>
          <w:szCs w:val="24"/>
        </w:rPr>
        <w:t>产品质量或者不能诚信履约的，应当要求其在评标现场合理的时间内提供书面说明，必要时提交相关证明材料；投标人不能证明其报价合理性的，评标委员会应当将其作为无效投标处理。</w:t>
      </w:r>
    </w:p>
    <w:p w14:paraId="132543B7">
      <w:pPr>
        <w:pStyle w:val="5"/>
        <w:pageBreakBefore w:val="0"/>
        <w:widowControl w:val="0"/>
        <w:kinsoku/>
        <w:wordWrap/>
        <w:overflowPunct/>
        <w:topLinePunct w:val="0"/>
        <w:autoSpaceDE/>
        <w:autoSpaceDN/>
        <w:bidi w:val="0"/>
        <w:adjustRightInd/>
        <w:spacing w:before="0" w:beforeLines="0" w:after="0" w:afterLines="0" w:line="400" w:lineRule="exact"/>
        <w:textAlignment w:val="auto"/>
        <w:rPr>
          <w:rFonts w:hint="eastAsia" w:ascii="方正仿宋_GBK" w:eastAsia="方正仿宋_GBK"/>
          <w:color w:val="auto"/>
          <w:sz w:val="24"/>
          <w:szCs w:val="24"/>
          <w:highlight w:val="none"/>
        </w:rPr>
      </w:pPr>
      <w:bookmarkStart w:id="135" w:name="_Toc4785"/>
      <w:bookmarkStart w:id="136" w:name="_Toc32039"/>
      <w:r>
        <w:rPr>
          <w:rFonts w:hint="eastAsia" w:ascii="方正仿宋_GBK" w:eastAsia="方正仿宋_GBK"/>
          <w:color w:val="auto"/>
          <w:sz w:val="24"/>
          <w:szCs w:val="24"/>
          <w:highlight w:val="none"/>
        </w:rPr>
        <w:t>三、无效响应</w:t>
      </w:r>
      <w:bookmarkEnd w:id="135"/>
      <w:bookmarkEnd w:id="136"/>
    </w:p>
    <w:p w14:paraId="3603434E">
      <w:pPr>
        <w:pageBreakBefore w:val="0"/>
        <w:widowControl w:val="0"/>
        <w:kinsoku/>
        <w:wordWrap/>
        <w:overflowPunct/>
        <w:topLinePunct w:val="0"/>
        <w:autoSpaceDE/>
        <w:autoSpaceDN/>
        <w:bidi w:val="0"/>
        <w:adjustRightInd/>
        <w:snapToGrid w:val="0"/>
        <w:spacing w:line="400" w:lineRule="exact"/>
        <w:ind w:firstLineChars="200"/>
        <w:textAlignment w:val="auto"/>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供应商发生以下条款情况之一者，视为无效响应，其投标将被拒绝：</w:t>
      </w:r>
    </w:p>
    <w:p w14:paraId="0DBF6DAF">
      <w:pPr>
        <w:pStyle w:val="34"/>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274D460A">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14:paraId="547FAC99">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（三）供应商的法定代表人（或其授权代表）或自然人未参加磋商的；</w:t>
      </w:r>
    </w:p>
    <w:p w14:paraId="309E9EE5">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（四）供应商未在保证金到账截止时间前足额交纳所参与包保证金的；</w:t>
      </w:r>
    </w:p>
    <w:p w14:paraId="3CED72C7">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（五）供应商所提交的响应文件未按“第七篇响应文件格式要求”要求签署或盖章的；</w:t>
      </w:r>
    </w:p>
    <w:p w14:paraId="5ACC7126">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（六）供应商的最后报价超过采购预算或最高限价的；</w:t>
      </w:r>
    </w:p>
    <w:p w14:paraId="4A563BD4">
      <w:pPr>
        <w:pStyle w:val="34"/>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rPr>
        <w:t>（</w:t>
      </w:r>
      <w:r>
        <w:rPr>
          <w:rFonts w:hint="eastAsia" w:ascii="方正仿宋_GBK" w:hAnsi="宋体" w:eastAsia="方正仿宋_GBK"/>
          <w:sz w:val="24"/>
          <w:szCs w:val="24"/>
          <w:highlight w:val="none"/>
        </w:rPr>
        <w:t>七）供应商不接受磋商小组修正后的价格的；</w:t>
      </w:r>
    </w:p>
    <w:p w14:paraId="33F0FAD5">
      <w:pPr>
        <w:pStyle w:val="34"/>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（八）单位负责人为同一人或者存在直接控股、管理关系的不同供应商，</w:t>
      </w:r>
      <w:r>
        <w:rPr>
          <w:rFonts w:ascii="方正仿宋_GBK" w:hAnsi="宋体" w:eastAsia="方正仿宋_GBK"/>
          <w:sz w:val="24"/>
          <w:szCs w:val="24"/>
          <w:highlight w:val="none"/>
        </w:rPr>
        <w:t>参加同一合同项</w:t>
      </w:r>
      <w:r>
        <w:rPr>
          <w:rFonts w:hint="eastAsia" w:ascii="方正仿宋_GBK" w:hAnsi="宋体" w:eastAsia="方正仿宋_GBK"/>
          <w:sz w:val="24"/>
          <w:szCs w:val="24"/>
          <w:highlight w:val="none"/>
        </w:rPr>
        <w:t>（包）磋商的；</w:t>
      </w:r>
    </w:p>
    <w:p w14:paraId="1AEE77B6">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highlight w:val="none"/>
        </w:rPr>
        <w:t>（九）为采购项目提供</w:t>
      </w:r>
      <w:r>
        <w:rPr>
          <w:rFonts w:hint="eastAsia" w:ascii="方正仿宋_GBK" w:hAnsi="宋体" w:eastAsia="方正仿宋_GBK"/>
          <w:sz w:val="24"/>
          <w:szCs w:val="24"/>
        </w:rPr>
        <w:t>整体设计、规范编制或者项目管理、监理、检测等服务的供应商再参加该采购项目的其他采购活动的；</w:t>
      </w:r>
    </w:p>
    <w:p w14:paraId="6728A21B">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的货物，制造商参与磋商，再委托代理商参与磋商的；</w:t>
      </w:r>
    </w:p>
    <w:p w14:paraId="68029381">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（十一）供应商以联合体形式参与磋商的；</w:t>
      </w:r>
    </w:p>
    <w:p w14:paraId="094DE9D1">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（十二）供应商进行合同分包的；</w:t>
      </w:r>
    </w:p>
    <w:p w14:paraId="4DDEF97C">
      <w:pPr>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（十三）供应商响应文件内容有与国家现行法律法规相违背的内容，或附有采购人无法接受条件的。</w:t>
      </w:r>
    </w:p>
    <w:p w14:paraId="4895C672">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（十四）供应商被列入重庆医科大学采购</w:t>
      </w:r>
      <w:r>
        <w:rPr>
          <w:rFonts w:hint="eastAsia" w:ascii="方正仿宋_GBK" w:hAnsi="宋体" w:eastAsia="方正仿宋_GBK"/>
          <w:sz w:val="24"/>
          <w:szCs w:val="24"/>
          <w:lang w:val="en-US" w:eastAsia="zh-CN"/>
        </w:rPr>
        <w:t>失信惩戒对象名单</w:t>
      </w:r>
      <w:r>
        <w:rPr>
          <w:rFonts w:hint="eastAsia" w:ascii="方正仿宋_GBK" w:hAnsi="宋体" w:eastAsia="方正仿宋_GBK"/>
          <w:sz w:val="24"/>
          <w:szCs w:val="24"/>
        </w:rPr>
        <w:t>的。</w:t>
      </w:r>
    </w:p>
    <w:p w14:paraId="187B39E3">
      <w:pPr>
        <w:pStyle w:val="5"/>
        <w:spacing w:before="0" w:after="0" w:line="400" w:lineRule="exact"/>
        <w:rPr>
          <w:rFonts w:hint="eastAsia" w:ascii="方正仿宋_GBK" w:eastAsia="方正仿宋_GBK"/>
          <w:sz w:val="24"/>
          <w:szCs w:val="24"/>
        </w:rPr>
      </w:pPr>
      <w:bookmarkStart w:id="137" w:name="_Toc19716"/>
      <w:bookmarkStart w:id="138" w:name="_Toc31873"/>
      <w:r>
        <w:rPr>
          <w:rFonts w:hint="eastAsia" w:ascii="方正仿宋_GBK" w:eastAsia="方正仿宋_GBK"/>
          <w:sz w:val="24"/>
          <w:szCs w:val="24"/>
        </w:rPr>
        <w:t>四、采购终止</w:t>
      </w:r>
      <w:bookmarkEnd w:id="137"/>
      <w:bookmarkEnd w:id="138"/>
    </w:p>
    <w:p w14:paraId="336E7857">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出现下列情形之一的，采购人或者采购代理机构应当终止竞争性磋商采购活动，发布项目终止公告并说明原因，重新开展采购活动：</w:t>
      </w:r>
    </w:p>
    <w:p w14:paraId="3A65B374">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（一）因情况变化，不再符合规定的竞争性磋商采购方式适用情形的；</w:t>
      </w:r>
    </w:p>
    <w:p w14:paraId="5F671C12">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1CC6FE99">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（三）因重大变故，采购任务取消的。</w:t>
      </w:r>
    </w:p>
    <w:p w14:paraId="3FCBD9B9">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（四）现场出现群体性事件，影响安全稳定的。</w:t>
      </w:r>
    </w:p>
    <w:p w14:paraId="558890EE">
      <w:pPr>
        <w:outlineLvl w:val="9"/>
        <w:rPr>
          <w:rFonts w:hint="eastAsia"/>
        </w:rPr>
      </w:pPr>
    </w:p>
    <w:p w14:paraId="6001D1FB">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宋体" w:eastAsia="方正小标宋_GBK"/>
          <w:b w:val="0"/>
          <w:sz w:val="36"/>
          <w:szCs w:val="30"/>
        </w:rPr>
      </w:pPr>
      <w:r>
        <w:rPr>
          <w:rFonts w:hint="eastAsia" w:ascii="黑体" w:hAnsi="黑体"/>
          <w:b w:val="0"/>
          <w:szCs w:val="32"/>
        </w:rPr>
        <w:br w:type="page"/>
      </w:r>
      <w:bookmarkStart w:id="139" w:name="_Toc30844"/>
      <w:r>
        <w:rPr>
          <w:rFonts w:hint="eastAsia" w:ascii="黑体" w:hAnsi="黑体" w:eastAsia="黑体" w:cs="黑体"/>
          <w:b w:val="0"/>
          <w:sz w:val="32"/>
          <w:szCs w:val="32"/>
        </w:rPr>
        <w:t>第五篇  供应商须知</w:t>
      </w:r>
      <w:bookmarkEnd w:id="139"/>
    </w:p>
    <w:p w14:paraId="6E0D6CF7">
      <w:pPr>
        <w:pStyle w:val="5"/>
        <w:spacing w:before="0" w:after="0" w:line="440" w:lineRule="exact"/>
        <w:rPr>
          <w:rFonts w:hint="eastAsia" w:ascii="方正仿宋_GBK" w:eastAsia="方正仿宋_GBK"/>
          <w:sz w:val="24"/>
          <w:szCs w:val="24"/>
        </w:rPr>
      </w:pPr>
      <w:bookmarkStart w:id="140" w:name="_Toc4592"/>
      <w:bookmarkStart w:id="141" w:name="_Toc2185"/>
      <w:bookmarkStart w:id="142" w:name="_Toc3855"/>
      <w:r>
        <w:rPr>
          <w:rFonts w:hint="eastAsia" w:ascii="方正仿宋_GBK" w:eastAsia="方正仿宋_GBK"/>
          <w:sz w:val="24"/>
          <w:szCs w:val="24"/>
        </w:rPr>
        <w:t>一、磋商费用</w:t>
      </w:r>
      <w:bookmarkEnd w:id="140"/>
      <w:bookmarkEnd w:id="141"/>
      <w:bookmarkEnd w:id="142"/>
    </w:p>
    <w:p w14:paraId="01F7F155">
      <w:pPr>
        <w:pStyle w:val="147"/>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eastAsia="方正仿宋_GBK"/>
          <w:sz w:val="24"/>
          <w:szCs w:val="24"/>
        </w:rPr>
        <w:t>磋商</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eastAsia="方正仿宋_GBK"/>
          <w:sz w:val="24"/>
          <w:szCs w:val="24"/>
        </w:rPr>
        <w:t>磋商</w:t>
      </w:r>
      <w:r>
        <w:rPr>
          <w:rFonts w:hint="eastAsia" w:ascii="方正仿宋_GBK" w:hAnsi="宋体" w:eastAsia="方正仿宋_GBK"/>
          <w:sz w:val="24"/>
          <w:szCs w:val="24"/>
        </w:rPr>
        <w:t>结果如何，采购人和采购代理机构在任何情况下无义务也无责任承担这些费用。</w:t>
      </w:r>
    </w:p>
    <w:p w14:paraId="7095E844">
      <w:pPr>
        <w:pStyle w:val="5"/>
        <w:tabs>
          <w:tab w:val="left" w:pos="2640"/>
        </w:tabs>
        <w:spacing w:before="0" w:after="0" w:line="400" w:lineRule="exact"/>
        <w:rPr>
          <w:rFonts w:hint="eastAsia" w:ascii="方正仿宋_GBK" w:eastAsia="方正仿宋_GBK"/>
          <w:sz w:val="24"/>
          <w:szCs w:val="24"/>
        </w:rPr>
      </w:pPr>
      <w:bookmarkStart w:id="143" w:name="_Toc25207"/>
      <w:bookmarkStart w:id="144" w:name="_Toc21357"/>
      <w:bookmarkStart w:id="145" w:name="_Toc12397"/>
      <w:r>
        <w:rPr>
          <w:rFonts w:hint="eastAsia" w:ascii="方正仿宋_GBK" w:eastAsia="方正仿宋_GBK"/>
          <w:sz w:val="24"/>
          <w:szCs w:val="24"/>
        </w:rPr>
        <w:t>二、竞争性磋商文件</w:t>
      </w:r>
      <w:bookmarkEnd w:id="143"/>
      <w:bookmarkEnd w:id="144"/>
      <w:bookmarkEnd w:id="145"/>
    </w:p>
    <w:p w14:paraId="1A16E6F4">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（一）竞争性磋商文件由采购邀请书、项目服务需求、供应商须知、项目商务需求、磋商程序及方法、评审标准、无效响应和采购终止、供应商须知</w:t>
      </w:r>
      <w:r>
        <w:rPr>
          <w:rFonts w:hint="eastAsia" w:ascii="方正仿宋_GBK" w:hAnsi="宋体" w:eastAsia="方正仿宋_GBK"/>
          <w:b/>
          <w:sz w:val="24"/>
          <w:szCs w:val="24"/>
        </w:rPr>
        <w:t>、</w:t>
      </w:r>
      <w:r>
        <w:rPr>
          <w:rFonts w:hint="eastAsia" w:ascii="方正仿宋_GBK" w:hAnsi="宋体" w:eastAsia="方正仿宋_GBK"/>
          <w:sz w:val="24"/>
          <w:szCs w:val="24"/>
        </w:rPr>
        <w:t>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30EAB46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（二）采购人（或采购代理机构）所作的一切有效的书面通知、修改及补充，都是竞争性磋商文件不可分割的部分。</w:t>
      </w:r>
    </w:p>
    <w:p w14:paraId="67ACCE7A">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（三）竞争性磋商文件的解释</w:t>
      </w:r>
    </w:p>
    <w:p w14:paraId="63B9C0C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auto"/>
          <w:sz w:val="24"/>
          <w:szCs w:val="24"/>
        </w:rPr>
        <w:t>供应商如对竞争性磋商文件有疑问，必须以书面形式在提交响应文件截止时间</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个工作日前向采购人要求澄清，</w:t>
      </w:r>
      <w:r>
        <w:rPr>
          <w:rFonts w:hint="eastAsia" w:ascii="方正仿宋_GBK" w:hAnsi="宋体" w:eastAsia="方正仿宋_GBK"/>
          <w:sz w:val="24"/>
          <w:szCs w:val="24"/>
        </w:rPr>
        <w:t>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750EB61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（四）本竞争性磋商文件中，磋商小组根据与供应商进行磋商可能实质性变动的内容为竞争性</w:t>
      </w:r>
      <w:r>
        <w:rPr>
          <w:rFonts w:hint="eastAsia" w:ascii="方正仿宋_GBK" w:hAnsi="宋体" w:eastAsia="方正仿宋_GBK"/>
          <w:color w:val="auto"/>
          <w:sz w:val="24"/>
          <w:szCs w:val="24"/>
        </w:rPr>
        <w:t>磋商文件</w:t>
      </w:r>
      <w:r>
        <w:rPr>
          <w:rFonts w:hint="eastAsia" w:ascii="方正仿宋_GBK" w:hAnsi="宋体" w:eastAsia="方正仿宋_GBK"/>
          <w:color w:val="auto"/>
          <w:sz w:val="24"/>
          <w:szCs w:val="24"/>
          <w:highlight w:val="none"/>
        </w:rPr>
        <w:t>第二、三、</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篇全</w:t>
      </w:r>
      <w:r>
        <w:rPr>
          <w:rFonts w:hint="eastAsia" w:ascii="方正仿宋_GBK" w:hAnsi="宋体" w:eastAsia="方正仿宋_GBK"/>
          <w:color w:val="auto"/>
          <w:sz w:val="24"/>
          <w:szCs w:val="24"/>
        </w:rPr>
        <w:t>部内</w:t>
      </w:r>
      <w:r>
        <w:rPr>
          <w:rFonts w:hint="eastAsia" w:ascii="方正仿宋_GBK" w:hAnsi="宋体" w:eastAsia="方正仿宋_GBK"/>
          <w:sz w:val="24"/>
          <w:szCs w:val="24"/>
        </w:rPr>
        <w:t>容。</w:t>
      </w:r>
    </w:p>
    <w:p w14:paraId="217BC72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（五）评审的依据为竞争性磋商文件和响应文件（含有效的书面承诺）。磋商小组判断响应文件对竞争性磋商文件的响应，仅基于响应文件本身而不靠外部证据。</w:t>
      </w:r>
    </w:p>
    <w:p w14:paraId="22D57FEE">
      <w:pPr>
        <w:pStyle w:val="5"/>
        <w:spacing w:before="0" w:after="0" w:line="400" w:lineRule="exact"/>
        <w:rPr>
          <w:rFonts w:hint="eastAsia" w:ascii="方正仿宋_GBK" w:eastAsia="方正仿宋_GBK"/>
          <w:sz w:val="24"/>
          <w:szCs w:val="24"/>
        </w:rPr>
      </w:pPr>
      <w:bookmarkStart w:id="146" w:name="_Toc6709"/>
      <w:bookmarkStart w:id="147" w:name="_Toc29601"/>
      <w:bookmarkStart w:id="148" w:name="_Toc6426"/>
      <w:r>
        <w:rPr>
          <w:rFonts w:hint="eastAsia" w:ascii="方正仿宋_GBK" w:eastAsia="方正仿宋_GBK"/>
          <w:sz w:val="24"/>
          <w:szCs w:val="24"/>
        </w:rPr>
        <w:t>三、磋商要求</w:t>
      </w:r>
      <w:bookmarkEnd w:id="146"/>
      <w:bookmarkEnd w:id="147"/>
      <w:bookmarkEnd w:id="148"/>
    </w:p>
    <w:p w14:paraId="7668653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（一）响应文件</w:t>
      </w:r>
    </w:p>
    <w:p w14:paraId="7897DE3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3FD78E1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2.响应文件组成</w:t>
      </w:r>
    </w:p>
    <w:p w14:paraId="6235D53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73D1D5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（二）联合体</w:t>
      </w:r>
    </w:p>
    <w:p w14:paraId="284AD78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本项目不接受联合体投标</w:t>
      </w:r>
    </w:p>
    <w:p w14:paraId="5CC4506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（三）磋商有效期：响应文件及有关承诺文件有效期为提交响应文件截止时间起90天。</w:t>
      </w:r>
    </w:p>
    <w:p w14:paraId="745EF0C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（四）修正错误</w:t>
      </w:r>
    </w:p>
    <w:p w14:paraId="7C3A555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1E533DF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0A287F3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0A4B2E2D">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E861B0B">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在响应文件正本中，竞争性磋商文件第</w:t>
      </w:r>
      <w:r>
        <w:rPr>
          <w:rFonts w:hint="eastAsia" w:ascii="方正仿宋_GBK" w:hAnsi="宋体" w:eastAsia="方正仿宋_GBK"/>
          <w:sz w:val="24"/>
          <w:lang w:eastAsia="zh-CN"/>
        </w:rPr>
        <w:t>七</w:t>
      </w:r>
      <w:r>
        <w:rPr>
          <w:rFonts w:hint="eastAsia" w:ascii="方正仿宋_GBK" w:hAnsi="宋体" w:eastAsia="方正仿宋_GBK"/>
          <w:sz w:val="24"/>
        </w:rPr>
        <w:t>篇响应文件编制要求中规定签字、盖章的地方必须按其规定签字、盖章。</w:t>
      </w:r>
    </w:p>
    <w:p w14:paraId="7DD4D2A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（六）响应文件的递交</w:t>
      </w:r>
    </w:p>
    <w:p w14:paraId="32175EE7">
      <w:pPr>
        <w:pStyle w:val="31"/>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1.响应文件的密封与标记</w:t>
      </w:r>
    </w:p>
    <w:p w14:paraId="698D6D17">
      <w:pPr>
        <w:pStyle w:val="31"/>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1.1响应文件的正本、副本以及电子文档均应密封送达磋商地点，应在封套上注明磋商项目名称、供应商名称。若正本、副本以及电子文档分别进行密封的，还应在封套上注明“正本”、“副本”、“电子文档”字样。</w:t>
      </w:r>
    </w:p>
    <w:p w14:paraId="3ED710BF">
      <w:pPr>
        <w:pStyle w:val="31"/>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1.2封套的封口处应加盖供应商公章或由法定代表人授权代表签字。</w:t>
      </w:r>
    </w:p>
    <w:p w14:paraId="017863F0">
      <w:pPr>
        <w:pStyle w:val="31"/>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2.如果响应文件通过邮寄递交，供应商应将响应文件用内、外两层封套密封。</w:t>
      </w:r>
    </w:p>
    <w:p w14:paraId="2EA4FF8D">
      <w:pPr>
        <w:pStyle w:val="31"/>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2.1内层封套的封装与标记同 “1、”款规定。</w:t>
      </w:r>
    </w:p>
    <w:p w14:paraId="363FFC9E">
      <w:pPr>
        <w:pStyle w:val="31"/>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2.2外层封套装入“1、”款所述全部内封资料，并注明</w:t>
      </w:r>
      <w:r>
        <w:rPr>
          <w:rFonts w:hint="eastAsia" w:ascii="方正仿宋_GBK" w:hAnsi="宋体" w:eastAsia="方正仿宋_GBK"/>
          <w:sz w:val="24"/>
          <w:lang w:eastAsia="zh-CN"/>
        </w:rPr>
        <w:t>项目编号</w:t>
      </w:r>
      <w:r>
        <w:rPr>
          <w:rFonts w:hint="eastAsia" w:ascii="方正仿宋_GBK" w:hAnsi="宋体" w:eastAsia="方正仿宋_GBK"/>
          <w:sz w:val="24"/>
        </w:rPr>
        <w:t>、磋商项目编号、磋商项目名称、采购代理机构名称及地址。同时应写明供应商的名称、地址，以便将迟交的响应文件原封退还。</w:t>
      </w:r>
    </w:p>
    <w:p w14:paraId="0A63D91E">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3.如果未按上述规定进行密封和标记，采购代理机构对响应文件误投、丢失或提前拆封不负责任。</w:t>
      </w:r>
    </w:p>
    <w:p w14:paraId="635917BC">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（七）供应商参与人员</w:t>
      </w:r>
    </w:p>
    <w:p w14:paraId="015623BE">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各个供应商应当派1-2名代表参与磋商，至少1人应为法定代表人或具有法定代表人授权委托书的授权代表。</w:t>
      </w:r>
    </w:p>
    <w:p w14:paraId="3DD8A142">
      <w:pPr>
        <w:pStyle w:val="5"/>
        <w:spacing w:before="0" w:after="0" w:line="400" w:lineRule="exact"/>
        <w:rPr>
          <w:rFonts w:hint="eastAsia" w:ascii="方正仿宋_GBK" w:eastAsia="方正仿宋_GBK"/>
          <w:sz w:val="24"/>
          <w:szCs w:val="24"/>
        </w:rPr>
      </w:pPr>
      <w:bookmarkStart w:id="149" w:name="_Toc7424"/>
      <w:bookmarkStart w:id="150" w:name="_Toc5990"/>
      <w:bookmarkStart w:id="151" w:name="_Toc17559"/>
      <w:r>
        <w:rPr>
          <w:rFonts w:hint="eastAsia" w:ascii="方正仿宋_GBK" w:eastAsia="方正仿宋_GBK"/>
          <w:sz w:val="24"/>
          <w:szCs w:val="24"/>
        </w:rPr>
        <w:t>四、成交供应商的确认和变更</w:t>
      </w:r>
      <w:bookmarkEnd w:id="149"/>
      <w:bookmarkEnd w:id="150"/>
      <w:bookmarkEnd w:id="151"/>
    </w:p>
    <w:p w14:paraId="01312C6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（一）成交供应商的确认</w:t>
      </w:r>
    </w:p>
    <w:p w14:paraId="234F15A8">
      <w:pPr>
        <w:snapToGrid w:val="0"/>
        <w:spacing w:line="400" w:lineRule="exact"/>
        <w:ind w:firstLine="480" w:firstLineChars="200"/>
        <w:rPr>
          <w:rFonts w:hint="eastAsia" w:ascii="方正仿宋_GBK" w:hAnsi="宋体" w:eastAsia="方正仿宋_GBK"/>
          <w:sz w:val="24"/>
          <w:szCs w:val="24"/>
          <w:lang w:eastAsia="zh-CN"/>
        </w:rPr>
      </w:pPr>
      <w:r>
        <w:rPr>
          <w:rFonts w:ascii="方正仿宋_GBK" w:hAnsi="宋体" w:eastAsia="方正仿宋_GBK"/>
          <w:sz w:val="24"/>
          <w:szCs w:val="24"/>
        </w:rPr>
        <w:t>采购代理机构应当在评审结束后2个工作日内将评审报告送采购人确认。采购人应当在收到评审报告后5个工作日内</w:t>
      </w:r>
      <w:r>
        <w:rPr>
          <w:rFonts w:hint="eastAsia" w:ascii="方正仿宋_GBK" w:hAnsi="宋体" w:eastAsia="方正仿宋_GBK"/>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ascii="方正仿宋_GBK" w:hAnsi="宋体" w:eastAsia="方正仿宋_GBK"/>
          <w:sz w:val="24"/>
          <w:szCs w:val="24"/>
          <w:lang w:eastAsia="zh-CN"/>
        </w:rPr>
        <w:t>。</w:t>
      </w:r>
    </w:p>
    <w:p w14:paraId="6780D321">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14:paraId="30DB0AE8">
      <w:pPr>
        <w:snapToGrid w:val="0"/>
        <w:spacing w:line="400" w:lineRule="exact"/>
        <w:ind w:firstLine="480" w:firstLineChars="200"/>
        <w:rPr>
          <w:rFonts w:hint="eastAsia" w:ascii="方正仿宋_GBK" w:hAnsi="宋体" w:eastAsia="方正仿宋_GBK"/>
          <w:sz w:val="24"/>
          <w:szCs w:val="24"/>
        </w:rPr>
      </w:pPr>
      <w:bookmarkStart w:id="152" w:name="_Toc17314"/>
      <w:r>
        <w:rPr>
          <w:rFonts w:hint="eastAsia" w:ascii="方正仿宋_GBK" w:hAnsi="宋体" w:eastAsia="方正仿宋_GBK"/>
          <w:sz w:val="24"/>
          <w:szCs w:val="24"/>
        </w:rPr>
        <w:t>1.成交供应商未按时缴纳履约保证金或拒绝签订合同的，采购人可以按照评审报告推荐的成交候选人顺序，确定排名下一位的候选人为成交供应商，也可以重新开展采购活动。拒绝签订采购合同的成交供应商不得参加对该项目重新开展的采购活动。</w:t>
      </w:r>
    </w:p>
    <w:p w14:paraId="4FD6D55E">
      <w:pPr>
        <w:snapToGrid w:val="0"/>
        <w:ind w:firstLine="480" w:firstLineChars="200"/>
        <w:rPr>
          <w:rFonts w:hint="eastAsia" w:ascii="方正仿宋_GBK" w:eastAsia="方正仿宋_GBK"/>
          <w:sz w:val="24"/>
          <w:szCs w:val="24"/>
        </w:rPr>
      </w:pPr>
      <w:bookmarkStart w:id="153" w:name="_Toc3259"/>
      <w:r>
        <w:rPr>
          <w:rFonts w:hint="eastAsia" w:ascii="方正仿宋_GBK" w:eastAsia="方正仿宋_GBK"/>
          <w:sz w:val="24"/>
          <w:szCs w:val="24"/>
          <w:lang w:val="en-US" w:eastAsia="zh-CN"/>
        </w:rPr>
        <w:t>2.</w:t>
      </w:r>
      <w:r>
        <w:rPr>
          <w:rFonts w:hint="eastAsia" w:ascii="方正仿宋_GBK" w:eastAsia="方正仿宋_GBK"/>
          <w:sz w:val="24"/>
          <w:szCs w:val="24"/>
        </w:rPr>
        <w:t>成交供应商无充分理由放弃成交的，将列入我校失信惩戒对象名单。</w:t>
      </w:r>
    </w:p>
    <w:p w14:paraId="614E32EC">
      <w:pPr>
        <w:spacing w:before="0" w:after="0" w:line="400" w:lineRule="exact"/>
        <w:ind w:firstLine="480" w:firstLineChars="200"/>
        <w:outlineLvl w:val="9"/>
        <w:rPr>
          <w:rFonts w:hint="eastAsia" w:ascii="方正仿宋_GBK" w:eastAsia="方正仿宋_GBK"/>
          <w:b w:val="0"/>
          <w:bCs/>
          <w:sz w:val="24"/>
          <w:szCs w:val="24"/>
        </w:rPr>
      </w:pPr>
      <w:r>
        <w:rPr>
          <w:rFonts w:hint="eastAsia" w:ascii="方正仿宋_GBK" w:eastAsia="方正仿宋_GBK"/>
          <w:b w:val="0"/>
          <w:bCs/>
          <w:sz w:val="24"/>
          <w:szCs w:val="24"/>
          <w:lang w:val="en-US" w:eastAsia="zh-CN"/>
        </w:rPr>
        <w:t>3.</w:t>
      </w:r>
      <w:r>
        <w:rPr>
          <w:rFonts w:hint="eastAsia" w:ascii="方正仿宋_GBK" w:eastAsia="方正仿宋_GBK"/>
          <w:b w:val="0"/>
          <w:bCs/>
          <w:sz w:val="24"/>
          <w:szCs w:val="24"/>
        </w:rPr>
        <w:t>在签订合同前，采购人有权对成交供应商响应文件进行核查。若查实成交供应商在响应文件中提供虚假材料骗取中标的，采购人有权取消其中标资格，列入我校失信惩戒对象名单</w:t>
      </w:r>
      <w:r>
        <w:rPr>
          <w:rFonts w:hint="eastAsia" w:ascii="方正仿宋_GBK" w:eastAsia="方正仿宋_GBK"/>
          <w:b w:val="0"/>
          <w:bCs/>
          <w:sz w:val="24"/>
          <w:szCs w:val="24"/>
          <w:lang w:eastAsia="zh-CN"/>
        </w:rPr>
        <w:t>，并</w:t>
      </w:r>
      <w:r>
        <w:rPr>
          <w:rFonts w:hint="eastAsia" w:ascii="方正仿宋_GBK" w:eastAsia="方正仿宋_GBK"/>
          <w:b w:val="0"/>
          <w:bCs/>
          <w:sz w:val="24"/>
          <w:szCs w:val="24"/>
        </w:rPr>
        <w:t>确定排名其后一位的成交候选人为成交供应商或重新组织采购。</w:t>
      </w:r>
    </w:p>
    <w:p w14:paraId="547D9757">
      <w:pPr>
        <w:spacing w:before="0" w:after="0" w:line="400" w:lineRule="exact"/>
        <w:ind w:firstLine="480" w:firstLineChars="200"/>
        <w:outlineLvl w:val="9"/>
        <w:rPr>
          <w:rFonts w:hint="eastAsia" w:ascii="方正仿宋_GBK" w:eastAsia="方正仿宋_GBK"/>
          <w:b w:val="0"/>
          <w:bCs/>
          <w:sz w:val="24"/>
          <w:szCs w:val="24"/>
        </w:rPr>
      </w:pPr>
      <w:r>
        <w:rPr>
          <w:rFonts w:hint="eastAsia" w:ascii="方正仿宋_GBK" w:eastAsia="方正仿宋_GBK"/>
          <w:b w:val="0"/>
          <w:bCs/>
          <w:sz w:val="24"/>
          <w:szCs w:val="24"/>
          <w:lang w:val="en-US" w:eastAsia="zh-CN"/>
        </w:rPr>
        <w:t>4.列入我校失信惩戒对象名单的供应商，采购人将视情节严重程度，给予其中标无效、没收其投标保证金、履约保证金，扣减合同价款、单方面解除合同、要求其赔偿损失等，禁止其及关联关系方（指单位负责人为同一人或存在直接控股、关联关系的不同供应商）3个月至3年内参与学校自主采购项目投标。情节特别严重的，向财政行政部门或其他有关部门上报。</w:t>
      </w:r>
    </w:p>
    <w:p w14:paraId="72C572CD">
      <w:pPr>
        <w:pStyle w:val="5"/>
        <w:spacing w:before="0" w:after="0" w:line="400" w:lineRule="exact"/>
        <w:rPr>
          <w:rFonts w:hint="eastAsia" w:ascii="方正仿宋_GBK" w:eastAsia="方正仿宋_GBK"/>
          <w:sz w:val="24"/>
          <w:szCs w:val="24"/>
        </w:rPr>
      </w:pPr>
      <w:bookmarkStart w:id="154" w:name="_Toc15297"/>
      <w:r>
        <w:rPr>
          <w:rFonts w:hint="eastAsia" w:ascii="方正仿宋_GBK" w:eastAsia="方正仿宋_GBK"/>
          <w:sz w:val="24"/>
          <w:szCs w:val="24"/>
        </w:rPr>
        <w:t>五、成交通知</w:t>
      </w:r>
      <w:bookmarkEnd w:id="152"/>
      <w:bookmarkEnd w:id="153"/>
      <w:bookmarkEnd w:id="154"/>
    </w:p>
    <w:p w14:paraId="52903F84">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（一）成交供应商确定后，采购人将在“行采家”平台（www.gec123.com）发布成交结果公告</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结果公告期限：1个工作日。</w:t>
      </w:r>
    </w:p>
    <w:p w14:paraId="3274E5D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（二）</w:t>
      </w:r>
      <w:r>
        <w:rPr>
          <w:rFonts w:hint="eastAsia" w:ascii="方正仿宋_GBK" w:hAnsi="宋体" w:eastAsia="方正仿宋_GBK"/>
          <w:sz w:val="24"/>
          <w:szCs w:val="24"/>
        </w:rPr>
        <w:t>网上成交结果公告一经发出即发生法律效力。</w:t>
      </w:r>
    </w:p>
    <w:p w14:paraId="5399805F">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三</w:t>
      </w:r>
      <w:r>
        <w:rPr>
          <w:rFonts w:hint="eastAsia" w:ascii="方正仿宋_GBK" w:hAnsi="宋体" w:eastAsia="方正仿宋_GBK"/>
          <w:sz w:val="24"/>
          <w:szCs w:val="24"/>
        </w:rPr>
        <w:t>）成交结果公告将作为签订合同的依据。</w:t>
      </w:r>
    </w:p>
    <w:p w14:paraId="50AE2134">
      <w:pPr>
        <w:pStyle w:val="5"/>
        <w:spacing w:before="0" w:after="0" w:line="400" w:lineRule="exact"/>
        <w:rPr>
          <w:rFonts w:hint="eastAsia" w:ascii="方正仿宋_GBK" w:eastAsia="方正仿宋_GBK"/>
          <w:sz w:val="24"/>
          <w:szCs w:val="24"/>
        </w:rPr>
      </w:pPr>
      <w:bookmarkStart w:id="155" w:name="_Toc12981"/>
      <w:bookmarkStart w:id="156" w:name="_Toc18998"/>
      <w:bookmarkStart w:id="157" w:name="_Toc10960"/>
      <w:r>
        <w:rPr>
          <w:rFonts w:hint="eastAsia" w:ascii="方正仿宋_GBK" w:eastAsia="方正仿宋_GBK"/>
          <w:sz w:val="24"/>
          <w:szCs w:val="24"/>
        </w:rPr>
        <w:t>六、关于质疑和投诉</w:t>
      </w:r>
      <w:bookmarkEnd w:id="155"/>
      <w:bookmarkEnd w:id="156"/>
      <w:bookmarkEnd w:id="157"/>
    </w:p>
    <w:p w14:paraId="676CBE18">
      <w:pPr>
        <w:spacing w:line="400" w:lineRule="exact"/>
        <w:ind w:firstLine="360" w:firstLineChars="150"/>
        <w:rPr>
          <w:rFonts w:ascii="方正仿宋_GBK" w:hAnsi="宋体" w:eastAsia="方正仿宋_GBK"/>
          <w:sz w:val="24"/>
          <w:szCs w:val="24"/>
        </w:rPr>
      </w:pPr>
      <w:bookmarkStart w:id="158" w:name="_Toc28822"/>
      <w:r>
        <w:rPr>
          <w:rFonts w:hint="eastAsia" w:ascii="方正仿宋_GBK" w:hAnsi="宋体" w:eastAsia="方正仿宋_GBK"/>
          <w:sz w:val="24"/>
          <w:szCs w:val="24"/>
        </w:rPr>
        <w:t>（一）质疑</w:t>
      </w:r>
    </w:p>
    <w:p w14:paraId="29D4E7D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供应商认为采购文件、采购过程和成交结果使自己的权益收到伤害的，可向采购人以书面形式提出质疑。</w:t>
      </w:r>
    </w:p>
    <w:p w14:paraId="68A3A45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14:paraId="4E3BC0A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14:paraId="5223518D">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sz w:val="24"/>
        </w:rPr>
        <w:t>1.1供应商认为采购文件、采购过程、成交结果使自己的权益受到损害的，可以在知道或者应知其权益受到损</w:t>
      </w:r>
      <w:r>
        <w:rPr>
          <w:rFonts w:hint="eastAsia" w:ascii="方正仿宋_GBK" w:hAnsi="仿宋" w:eastAsia="方正仿宋_GBK" w:cs="仿宋"/>
          <w:color w:val="auto"/>
          <w:sz w:val="24"/>
        </w:rPr>
        <w:t>害之日起</w:t>
      </w:r>
      <w:r>
        <w:rPr>
          <w:rFonts w:hint="eastAsia" w:ascii="方正仿宋_GBK" w:hAnsi="仿宋" w:eastAsia="方正仿宋_GBK" w:cs="仿宋"/>
          <w:color w:val="auto"/>
          <w:sz w:val="24"/>
          <w:lang w:val="en-US" w:eastAsia="zh-CN"/>
        </w:rPr>
        <w:t>3</w:t>
      </w:r>
      <w:r>
        <w:rPr>
          <w:rFonts w:hint="eastAsia" w:ascii="方正仿宋_GBK" w:hAnsi="仿宋" w:eastAsia="方正仿宋_GBK" w:cs="仿宋"/>
          <w:color w:val="auto"/>
          <w:sz w:val="24"/>
        </w:rPr>
        <w:t>个工作日内，以书面形式向采购人提出质疑。</w:t>
      </w:r>
    </w:p>
    <w:p w14:paraId="0DEFE492">
      <w:pPr>
        <w:spacing w:line="400" w:lineRule="exact"/>
        <w:ind w:right="12" w:firstLine="480"/>
        <w:rPr>
          <w:rFonts w:ascii="方正仿宋_GBK" w:hAnsi="仿宋" w:eastAsia="方正仿宋_GBK" w:cs="仿宋"/>
          <w:sz w:val="24"/>
        </w:rPr>
      </w:pPr>
      <w:r>
        <w:rPr>
          <w:rFonts w:hint="eastAsia" w:ascii="方正仿宋_GBK" w:hAnsi="仿宋" w:eastAsia="方正仿宋_GBK" w:cs="仿宋"/>
          <w:color w:val="auto"/>
          <w:sz w:val="24"/>
        </w:rPr>
        <w:t>1.2供应商提出质疑应当提交质疑函和</w:t>
      </w:r>
      <w:r>
        <w:rPr>
          <w:rFonts w:hint="eastAsia" w:ascii="方正仿宋_GBK" w:hAnsi="仿宋" w:eastAsia="方正仿宋_GBK" w:cs="仿宋"/>
          <w:sz w:val="24"/>
        </w:rPr>
        <w:t>必要的证明材料，质疑函应当包括下列内容：</w:t>
      </w:r>
    </w:p>
    <w:p w14:paraId="5003F60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5A233DA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质疑项目的项目名称、项目编号以及采购执行编号</w:t>
      </w:r>
      <w:r>
        <w:rPr>
          <w:rFonts w:hint="eastAsia" w:ascii="方正仿宋_GBK" w:hAnsi="仿宋" w:eastAsia="方正仿宋_GBK" w:cs="仿宋"/>
          <w:sz w:val="24"/>
        </w:rPr>
        <w:t>；</w:t>
      </w:r>
    </w:p>
    <w:p w14:paraId="540100B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72432EE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1.2.4事实依据；</w:t>
      </w:r>
    </w:p>
    <w:p w14:paraId="642F00F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1.2.5必要的法律依据；（本项目不属于政府采购项目，不适用《中华人民共和国政府采购法》及其实施条例的有关规定。）</w:t>
      </w:r>
    </w:p>
    <w:p w14:paraId="2EF19CF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1.2.6提出质疑的日期；</w:t>
      </w:r>
    </w:p>
    <w:p w14:paraId="04E790E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6586D4C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345F362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2E313EA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14:paraId="48A4D2E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w:t>
      </w:r>
    </w:p>
    <w:p w14:paraId="6164AA9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（二）投诉</w:t>
      </w:r>
    </w:p>
    <w:p w14:paraId="5C1F016C">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rPr>
        <w:t>1.供应商对采购人的答复不满意，或者采购人未在规定时间</w:t>
      </w:r>
      <w:r>
        <w:rPr>
          <w:rFonts w:hint="eastAsia" w:ascii="方正仿宋_GBK" w:hAnsi="仿宋" w:eastAsia="方正仿宋_GBK" w:cs="仿宋"/>
          <w:sz w:val="24"/>
          <w:highlight w:val="none"/>
        </w:rPr>
        <w:t>内作出答复的，可以在答复期满后</w:t>
      </w:r>
      <w:r>
        <w:rPr>
          <w:rFonts w:hint="eastAsia" w:ascii="方正仿宋_GBK" w:hAnsi="仿宋" w:eastAsia="方正仿宋_GBK" w:cs="仿宋"/>
          <w:sz w:val="24"/>
          <w:highlight w:val="none"/>
          <w:lang w:val="en-US" w:eastAsia="zh-CN"/>
        </w:rPr>
        <w:t>5</w:t>
      </w:r>
      <w:r>
        <w:rPr>
          <w:rFonts w:hint="eastAsia" w:ascii="方正仿宋_GBK" w:hAnsi="仿宋" w:eastAsia="方正仿宋_GBK" w:cs="仿宋"/>
          <w:sz w:val="24"/>
          <w:highlight w:val="none"/>
        </w:rPr>
        <w:t>个工作日内向重庆医科大学招标采购中心提起投诉（联系方式：023-68485804）。</w:t>
      </w:r>
    </w:p>
    <w:p w14:paraId="05CCEC06">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2.供应商应递交投诉书和必要的证明材料。</w:t>
      </w:r>
    </w:p>
    <w:p w14:paraId="3DE1028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F789AEF">
      <w:pPr>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4.在确定受理投诉后，重庆医科大学招标采购中心主任自受理投诉之日起30个工作日内，应组织相应部门对被投诉事项进行核查，并对投诉事项做出处理决定（需要检验、检测、鉴定、专家评审以及需要投诉人补正材料的，所需时间不计算在投诉处理期限内）。</w:t>
      </w:r>
    </w:p>
    <w:p w14:paraId="57B385C9">
      <w:pPr>
        <w:pStyle w:val="5"/>
        <w:spacing w:before="0" w:after="0" w:line="400" w:lineRule="exact"/>
        <w:rPr>
          <w:rFonts w:hint="eastAsia" w:ascii="方正仿宋_GBK" w:eastAsia="方正仿宋_GBK"/>
          <w:sz w:val="24"/>
          <w:szCs w:val="24"/>
        </w:rPr>
      </w:pPr>
      <w:bookmarkStart w:id="159" w:name="_Toc30513"/>
      <w:bookmarkStart w:id="160" w:name="_Toc23474"/>
      <w:r>
        <w:rPr>
          <w:rFonts w:hint="eastAsia" w:ascii="方正仿宋_GBK" w:eastAsia="方正仿宋_GBK"/>
          <w:sz w:val="24"/>
          <w:szCs w:val="24"/>
        </w:rPr>
        <w:t>七、签订合同</w:t>
      </w:r>
      <w:bookmarkEnd w:id="158"/>
      <w:bookmarkEnd w:id="159"/>
      <w:bookmarkEnd w:id="160"/>
    </w:p>
    <w:p w14:paraId="4C0544E9">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0BFC1587">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（二）竞争性磋商文件、供应商的响应文件及澄清文件等，均为签订合同的依据。</w:t>
      </w:r>
    </w:p>
    <w:p w14:paraId="128EBC9B">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1FBEB728">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（四）合同原则上应按照重庆医科大学提供的合同模板进行签订，相关单位要求适用合同通用格式版本的，采购人视实际情况处理。</w:t>
      </w:r>
    </w:p>
    <w:p w14:paraId="18FDFF5C">
      <w:pPr>
        <w:spacing w:line="400" w:lineRule="exact"/>
        <w:ind w:firstLine="360" w:firstLineChars="150"/>
      </w:pPr>
      <w:r>
        <w:rPr>
          <w:rFonts w:hint="eastAsia" w:ascii="方正仿宋_GBK" w:hAnsi="宋体" w:eastAsia="方正仿宋_GBK"/>
          <w:sz w:val="24"/>
          <w:szCs w:val="24"/>
        </w:rPr>
        <w:t>（五）采购人要求成交供应商提供履约保证金的，应当在竞争性磋商文件中予以约定。成交供应商履约完毕后，采购人根据采购文件规定无息退还其履约保证金。</w:t>
      </w:r>
    </w:p>
    <w:p w14:paraId="2CC6C44A">
      <w:pPr>
        <w:rPr>
          <w:rFonts w:hint="eastAsia" w:ascii="方正仿宋_GBK" w:hAnsi="宋体" w:eastAsia="方正仿宋_GBK"/>
          <w:sz w:val="24"/>
          <w:szCs w:val="24"/>
          <w:highlight w:val="none"/>
        </w:rPr>
      </w:pPr>
      <w:r>
        <w:rPr>
          <w:rFonts w:hint="eastAsia" w:ascii="方正仿宋_GBK" w:hAnsi="宋体" w:eastAsia="方正仿宋_GBK"/>
          <w:sz w:val="24"/>
          <w:szCs w:val="24"/>
        </w:rPr>
        <w:t xml:space="preserve">   （</w:t>
      </w:r>
      <w:r>
        <w:rPr>
          <w:rFonts w:hint="eastAsia" w:ascii="方正仿宋_GBK" w:hAnsi="宋体" w:eastAsia="方正仿宋_GBK"/>
          <w:sz w:val="24"/>
          <w:szCs w:val="24"/>
          <w:highlight w:val="none"/>
        </w:rPr>
        <w:t>六）联系方式：023-6848</w:t>
      </w:r>
      <w:r>
        <w:rPr>
          <w:rFonts w:hint="eastAsia" w:ascii="方正仿宋_GBK" w:hAnsi="宋体" w:eastAsia="方正仿宋_GBK"/>
          <w:sz w:val="24"/>
          <w:szCs w:val="24"/>
          <w:highlight w:val="none"/>
          <w:lang w:val="en-US" w:eastAsia="zh-CN"/>
        </w:rPr>
        <w:t>6495</w:t>
      </w: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李</w:t>
      </w:r>
      <w:r>
        <w:rPr>
          <w:rFonts w:hint="eastAsia" w:ascii="方正仿宋_GBK" w:hAnsi="宋体" w:eastAsia="方正仿宋_GBK"/>
          <w:sz w:val="24"/>
          <w:szCs w:val="24"/>
          <w:highlight w:val="none"/>
        </w:rPr>
        <w:t>老师。</w:t>
      </w:r>
    </w:p>
    <w:p w14:paraId="604A3153">
      <w:pPr>
        <w:pStyle w:val="2"/>
        <w:rPr>
          <w:rFonts w:hint="eastAsia"/>
        </w:rPr>
      </w:pPr>
    </w:p>
    <w:p w14:paraId="7D319355">
      <w:pPr>
        <w:rPr>
          <w:rFonts w:hint="eastAsia"/>
        </w:rPr>
      </w:pPr>
    </w:p>
    <w:p w14:paraId="65BBF05A">
      <w:pPr>
        <w:pStyle w:val="4"/>
        <w:spacing w:before="0" w:after="0" w:line="560" w:lineRule="exact"/>
        <w:jc w:val="center"/>
        <w:rPr>
          <w:rFonts w:hint="eastAsia" w:ascii="黑体" w:hAnsi="黑体"/>
          <w:b w:val="0"/>
          <w:szCs w:val="32"/>
        </w:rPr>
      </w:pPr>
      <w:r>
        <w:rPr>
          <w:rFonts w:hint="eastAsia" w:ascii="黑体" w:hAnsi="黑体"/>
          <w:b w:val="0"/>
          <w:szCs w:val="32"/>
        </w:rPr>
        <w:br w:type="page"/>
      </w:r>
      <w:bookmarkStart w:id="161" w:name="_Toc7120"/>
      <w:r>
        <w:rPr>
          <w:rFonts w:hint="eastAsia" w:ascii="黑体" w:hAnsi="黑体"/>
          <w:b w:val="0"/>
          <w:szCs w:val="32"/>
        </w:rPr>
        <w:t>第</w:t>
      </w:r>
      <w:r>
        <w:rPr>
          <w:rFonts w:hint="eastAsia" w:ascii="黑体" w:hAnsi="黑体"/>
          <w:b w:val="0"/>
          <w:szCs w:val="32"/>
          <w:lang w:eastAsia="zh-CN"/>
        </w:rPr>
        <w:t>六</w:t>
      </w:r>
      <w:r>
        <w:rPr>
          <w:rFonts w:hint="eastAsia" w:ascii="黑体" w:hAnsi="黑体"/>
          <w:b w:val="0"/>
          <w:szCs w:val="32"/>
        </w:rPr>
        <w:t xml:space="preserve">篇  </w:t>
      </w:r>
      <w:bookmarkEnd w:id="103"/>
      <w:bookmarkEnd w:id="104"/>
      <w:r>
        <w:rPr>
          <w:rFonts w:hint="eastAsia" w:ascii="黑体" w:hAnsi="黑体"/>
          <w:b w:val="0"/>
          <w:szCs w:val="32"/>
        </w:rPr>
        <w:t>合同草案条款</w:t>
      </w:r>
      <w:bookmarkEnd w:id="123"/>
      <w:bookmarkEnd w:id="124"/>
      <w:bookmarkEnd w:id="125"/>
      <w:bookmarkEnd w:id="126"/>
      <w:bookmarkEnd w:id="127"/>
      <w:bookmarkEnd w:id="128"/>
      <w:bookmarkEnd w:id="161"/>
    </w:p>
    <w:p w14:paraId="0BC25F11">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一、定义</w:t>
      </w:r>
    </w:p>
    <w:p w14:paraId="5D30D9B6">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（一）甲方（需方）即采购人，是指通过竞争性</w:t>
      </w:r>
      <w:r>
        <w:rPr>
          <w:rFonts w:hint="eastAsia" w:ascii="方正仿宋_GBK" w:hAnsi="宋体" w:eastAsia="方正仿宋_GBK"/>
          <w:szCs w:val="28"/>
          <w:lang w:eastAsia="zh-CN"/>
        </w:rPr>
        <w:t>磋商</w:t>
      </w:r>
      <w:r>
        <w:rPr>
          <w:rFonts w:hint="eastAsia" w:ascii="方正仿宋_GBK" w:hAnsi="宋体" w:eastAsia="方正仿宋_GBK"/>
          <w:szCs w:val="28"/>
        </w:rPr>
        <w:t>采购，接受合同货物及服务的各级国家机关、事业单位和团体组织。</w:t>
      </w:r>
    </w:p>
    <w:p w14:paraId="600EAEC4">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（二）乙方（供方）即成交供应商，是指成交后提供合同货物和服务的自然人、法人及其他组织。</w:t>
      </w:r>
    </w:p>
    <w:p w14:paraId="077C1B13">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（三）合同是指由甲乙双方按照竞争性</w:t>
      </w:r>
      <w:r>
        <w:rPr>
          <w:rFonts w:hint="eastAsia" w:ascii="方正仿宋_GBK" w:hAnsi="宋体" w:eastAsia="方正仿宋_GBK"/>
          <w:szCs w:val="28"/>
          <w:lang w:eastAsia="zh-CN"/>
        </w:rPr>
        <w:t>磋商</w:t>
      </w:r>
      <w:r>
        <w:rPr>
          <w:rFonts w:hint="eastAsia" w:ascii="方正仿宋_GBK" w:hAnsi="宋体" w:eastAsia="方正仿宋_GBK"/>
          <w:szCs w:val="28"/>
        </w:rPr>
        <w:t>文件和响应文件的实质性内容，通过协商一致达成的书面协议。</w:t>
      </w:r>
    </w:p>
    <w:p w14:paraId="173DE6FE">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（四）合同价格指以成交价格为依据，在供方全面履行合同义务后，需方（或财政部门）应支付给供方的金额。</w:t>
      </w:r>
    </w:p>
    <w:p w14:paraId="77718ABA">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（五）技术资料是指合同货物及其相关的设计、制造、监造、检验、验收等文件（包括图纸、各种文字说明、标准）。</w:t>
      </w:r>
    </w:p>
    <w:p w14:paraId="7BB2C0BD">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二、货物内容</w:t>
      </w:r>
    </w:p>
    <w:p w14:paraId="2C1E2FA4">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合同包括以下内容：货物名称、型号规格、技术参数、数量（单位）等内容。</w:t>
      </w:r>
    </w:p>
    <w:p w14:paraId="1689E8CB">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三、合同价格</w:t>
      </w:r>
    </w:p>
    <w:p w14:paraId="2DC0D35F">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（一）合同价格即合同总价。</w:t>
      </w:r>
    </w:p>
    <w:p w14:paraId="7D10FF2F">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（二）合同价格包括合同货物、技术资料、合同货物的税费、运杂费、保险费、包装费、装卸费及与货物有关的供方应纳的税费，所有税费由乙方负担。</w:t>
      </w:r>
    </w:p>
    <w:p w14:paraId="095CCFA3">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（三）合同货物单价为不变价。</w:t>
      </w:r>
    </w:p>
    <w:p w14:paraId="180A6D51">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四、转包或分包</w:t>
      </w:r>
    </w:p>
    <w:p w14:paraId="01A1B6B0">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（一）本合同范围的货物，应由乙方直接供应，不得转让他人供应；</w:t>
      </w:r>
    </w:p>
    <w:p w14:paraId="6F3BCFBB">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（二）非经甲方书面同意，乙方不得将本合同范围的货物全部或部分分包给他人供应；</w:t>
      </w:r>
    </w:p>
    <w:p w14:paraId="1930DB70">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（三）如有转让和未经甲方同意的分包行为，甲方有权解除合同，没收履约保证金并追究乙方的违约责任。</w:t>
      </w:r>
    </w:p>
    <w:p w14:paraId="1019DE42">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五、质量保证及售后服务</w:t>
      </w:r>
    </w:p>
    <w:p w14:paraId="32BFD54A">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（一）乙方应按竞争性</w:t>
      </w:r>
      <w:r>
        <w:rPr>
          <w:rFonts w:hint="eastAsia" w:ascii="方正仿宋_GBK" w:hAnsi="宋体" w:eastAsia="方正仿宋_GBK"/>
          <w:szCs w:val="28"/>
          <w:lang w:eastAsia="zh-CN"/>
        </w:rPr>
        <w:t>磋商</w:t>
      </w:r>
      <w:r>
        <w:rPr>
          <w:rFonts w:hint="eastAsia" w:ascii="方正仿宋_GBK" w:hAnsi="宋体" w:eastAsia="方正仿宋_GBK"/>
          <w:szCs w:val="28"/>
        </w:rPr>
        <w:t>文件规定的货物性能、技术要求、质量标准向甲方提供未经使用的全新产品。</w:t>
      </w:r>
    </w:p>
    <w:p w14:paraId="58E59CF5">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（二）乙方提供的货物在</w:t>
      </w:r>
      <w:r>
        <w:rPr>
          <w:rFonts w:hint="eastAsia" w:ascii="方正仿宋_GBK" w:hAnsi="宋体" w:eastAsia="方正仿宋_GBK"/>
          <w:szCs w:val="28"/>
          <w:lang w:eastAsia="zh-CN"/>
        </w:rPr>
        <w:t>质量保证期</w:t>
      </w:r>
      <w:r>
        <w:rPr>
          <w:rFonts w:hint="eastAsia" w:ascii="方正仿宋_GBK" w:hAnsi="宋体" w:eastAsia="方正仿宋_GBK"/>
          <w:szCs w:val="28"/>
        </w:rPr>
        <w:t>内因货物本身的质量问题发生故障，乙方应负责免费更换。对达不到技术要求者，根据实际情况，经双方协商，可按以下办法处理：</w:t>
      </w:r>
    </w:p>
    <w:p w14:paraId="5A9281BD">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1.更换：由乙方承担所发生的全部费用。</w:t>
      </w:r>
    </w:p>
    <w:p w14:paraId="618CBC11">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2.贬值处理：由甲乙双方合议定价。</w:t>
      </w:r>
    </w:p>
    <w:p w14:paraId="23D3C832">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3.退货处理：乙方应退还甲方支付的合同款，同时应承担该货物的直接费用（运输、保险、检验、货款利息及银行手续费等）。</w:t>
      </w:r>
    </w:p>
    <w:p w14:paraId="43961F82">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 xml:space="preserve">（三）如在使用过程中发生质量问题，乙方应同本项目“第四篇 </w:t>
      </w:r>
      <w:r>
        <w:rPr>
          <w:rFonts w:hint="eastAsia" w:ascii="方正仿宋_GBK" w:hAnsi="宋体" w:eastAsia="方正仿宋_GBK"/>
          <w:szCs w:val="28"/>
          <w:lang w:eastAsia="zh-CN"/>
        </w:rPr>
        <w:t>磋商</w:t>
      </w:r>
      <w:r>
        <w:rPr>
          <w:rFonts w:hint="eastAsia" w:ascii="方正仿宋_GBK" w:hAnsi="宋体" w:eastAsia="方正仿宋_GBK"/>
          <w:szCs w:val="28"/>
        </w:rPr>
        <w:t>项目服务需求”对质量保证及售后服务内容的约定。</w:t>
      </w:r>
    </w:p>
    <w:p w14:paraId="6597CEDD">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（四）在</w:t>
      </w:r>
      <w:r>
        <w:rPr>
          <w:rFonts w:hint="eastAsia" w:ascii="方正仿宋_GBK" w:hAnsi="宋体" w:eastAsia="方正仿宋_GBK"/>
          <w:szCs w:val="28"/>
          <w:lang w:eastAsia="zh-CN"/>
        </w:rPr>
        <w:t>质量保证期</w:t>
      </w:r>
      <w:r>
        <w:rPr>
          <w:rFonts w:hint="eastAsia" w:ascii="方正仿宋_GBK" w:hAnsi="宋体" w:eastAsia="方正仿宋_GBK"/>
          <w:szCs w:val="28"/>
        </w:rPr>
        <w:t>内，乙方应对货物出现的质量及安全问题负责处理解决并承担一切费用。</w:t>
      </w:r>
    </w:p>
    <w:p w14:paraId="67C785B4">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六、付款</w:t>
      </w:r>
    </w:p>
    <w:p w14:paraId="0FB1FB2D">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（一）本合同使用货币币制如未作特别说明均为人民币。</w:t>
      </w:r>
    </w:p>
    <w:p w14:paraId="15F6B357">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（二）付款方式：银行转账、现金支票。</w:t>
      </w:r>
    </w:p>
    <w:p w14:paraId="256B1FEB">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 xml:space="preserve">（三）付款方法：同本项目“第四篇 </w:t>
      </w:r>
      <w:r>
        <w:rPr>
          <w:rFonts w:hint="eastAsia" w:ascii="方正仿宋_GBK" w:hAnsi="宋体" w:eastAsia="方正仿宋_GBK"/>
          <w:szCs w:val="28"/>
          <w:lang w:eastAsia="zh-CN"/>
        </w:rPr>
        <w:t>磋商</w:t>
      </w:r>
      <w:r>
        <w:rPr>
          <w:rFonts w:hint="eastAsia" w:ascii="方正仿宋_GBK" w:hAnsi="宋体" w:eastAsia="方正仿宋_GBK"/>
          <w:szCs w:val="28"/>
        </w:rPr>
        <w:t>项目服务需求”中关于付款方式的约定。</w:t>
      </w:r>
    </w:p>
    <w:p w14:paraId="3E580AC7">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七、检查验收</w:t>
      </w:r>
    </w:p>
    <w:p w14:paraId="5FEB99E0">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（一）供方应随货物提供合格证和质量证明文件，如是国外进口的货物还须提供入关证明。</w:t>
      </w:r>
    </w:p>
    <w:p w14:paraId="2F65FB54">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（二）货物验收</w:t>
      </w:r>
    </w:p>
    <w:p w14:paraId="1509E587">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供方所交货物的各种质量指标不得低于供方提供样品的质量指标（无样品时按供方响应文件中所提供的“技术文件”执行），售后服务质量要求按照竞争性</w:t>
      </w:r>
      <w:r>
        <w:rPr>
          <w:rFonts w:hint="eastAsia" w:ascii="方正仿宋_GBK" w:hAnsi="宋体" w:eastAsia="方正仿宋_GBK"/>
          <w:szCs w:val="28"/>
          <w:lang w:eastAsia="zh-CN"/>
        </w:rPr>
        <w:t>磋商</w:t>
      </w:r>
      <w:r>
        <w:rPr>
          <w:rFonts w:hint="eastAsia" w:ascii="方正仿宋_GBK" w:hAnsi="宋体" w:eastAsia="方正仿宋_GBK"/>
          <w:szCs w:val="28"/>
        </w:rPr>
        <w:t>文件和响应文件的内容执行。供方交货时，需方可根据需要随机抽取一部分货物送有关权威检测部门检测，如检测不合格，供方负责赔偿需方一切损失。</w:t>
      </w:r>
    </w:p>
    <w:p w14:paraId="528C0D98">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（三）货物验收报告应由需方、供方经办人签字，并加盖双方公章，以此作为支付凭据。</w:t>
      </w:r>
    </w:p>
    <w:p w14:paraId="0FF70D53">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八、索赔</w:t>
      </w:r>
    </w:p>
    <w:p w14:paraId="3478C5DE">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供方对货物与合同要求不符负有责任，并且需方已于规定交货内和质量保证期内提出索赔，供方应按需方同意的下述一种或多种方法解决索赔事宜。</w:t>
      </w:r>
    </w:p>
    <w:p w14:paraId="69FC59BC">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0D720137">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（二）根据货物的疵劣和受损程度以及需方遭受损失的金额，经双方同意降低货物价格。</w:t>
      </w:r>
    </w:p>
    <w:p w14:paraId="7026E501">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九、知识产权</w:t>
      </w:r>
    </w:p>
    <w:p w14:paraId="4C60594F">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（一）甲方在中华人民共和国境内使用乙方提供的货物及服务时免受第三方提出的侵犯其专利权或其它知识产权的起诉。如果第三方提出侵权指控，乙方承担由此而引起的一切法律责任和费用。</w:t>
      </w:r>
    </w:p>
    <w:p w14:paraId="7827B0E5">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（二）若涉及软件开发等服务类项目知识产权的，知识产权归采购人所有。</w:t>
      </w:r>
    </w:p>
    <w:p w14:paraId="0E527C96">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十、合同争议的解决</w:t>
      </w:r>
    </w:p>
    <w:p w14:paraId="03375FF2">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（一）当事人友好协商达成一致</w:t>
      </w:r>
    </w:p>
    <w:p w14:paraId="79FAFAA6">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（二）在60天内当事人协商不能达成协议的，可提请重庆市渝中区人民法院起诉</w:t>
      </w:r>
    </w:p>
    <w:p w14:paraId="5A35ABFD">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十一、违约责任</w:t>
      </w:r>
    </w:p>
    <w:p w14:paraId="489E72D2">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按《中华人民共和国民法典》、《中华人民共和国政府采购法》有关条款，或由供需双方约定。</w:t>
      </w:r>
    </w:p>
    <w:p w14:paraId="7E4E24B4">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十二、合同生效及其它</w:t>
      </w:r>
    </w:p>
    <w:p w14:paraId="48184CDA">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（一）合同生效及其效力应符合《中华人民共和国民法典》有关规定。</w:t>
      </w:r>
    </w:p>
    <w:p w14:paraId="130B29E4">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（二）合同应经当事人法定代表人或委托代理人签字，加盖双方合同专用章或公章。</w:t>
      </w:r>
    </w:p>
    <w:p w14:paraId="555FAB69">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（三）合同所包括附件，是合同不可分割的一部分，具有同等法法律效力。</w:t>
      </w:r>
    </w:p>
    <w:p w14:paraId="2DD57259">
      <w:pPr>
        <w:snapToGrid w:val="0"/>
        <w:spacing w:line="500" w:lineRule="exact"/>
        <w:ind w:firstLine="539"/>
        <w:rPr>
          <w:rFonts w:hint="eastAsia" w:ascii="方正仿宋_GBK" w:hAnsi="宋体" w:eastAsia="方正仿宋_GBK"/>
          <w:szCs w:val="28"/>
        </w:rPr>
      </w:pPr>
      <w:r>
        <w:rPr>
          <w:rFonts w:hint="eastAsia" w:ascii="方正仿宋_GBK" w:hAnsi="宋体" w:eastAsia="方正仿宋_GBK"/>
          <w:szCs w:val="28"/>
        </w:rPr>
        <w:t>（四）合同需提供担保的，按《中华人民共和国担保法》规定执行。</w:t>
      </w:r>
    </w:p>
    <w:p w14:paraId="40D0C341">
      <w:pPr>
        <w:snapToGrid w:val="0"/>
        <w:spacing w:line="500" w:lineRule="exact"/>
        <w:ind w:firstLine="539"/>
        <w:rPr>
          <w:rFonts w:hint="eastAsia" w:ascii="方正仿宋_GBK" w:hAnsi="宋体" w:eastAsia="方正仿宋_GBK"/>
          <w:szCs w:val="28"/>
        </w:rPr>
        <w:sectPr>
          <w:footerReference r:id="rId15" w:type="default"/>
          <w:pgSz w:w="11907" w:h="16840"/>
          <w:pgMar w:top="1020" w:right="1134" w:bottom="1020" w:left="1134" w:header="850" w:footer="992" w:gutter="0"/>
          <w:cols w:space="720" w:num="1"/>
          <w:titlePg/>
          <w:docGrid w:linePitch="312" w:charSpace="0"/>
        </w:sectPr>
      </w:pPr>
      <w:r>
        <w:rPr>
          <w:rFonts w:hint="eastAsia" w:ascii="方正仿宋_GBK" w:hAnsi="宋体" w:eastAsia="方正仿宋_GBK"/>
          <w:szCs w:val="28"/>
        </w:rPr>
        <w:t>（五）本合同条件未尽事宜依照《中华人民共和国民法典》，由供需双方共同协商确定。</w:t>
      </w:r>
    </w:p>
    <w:p w14:paraId="76DC0E71">
      <w:pPr>
        <w:rPr>
          <w:rFonts w:hint="eastAsia" w:ascii="黑体" w:hAnsi="黑体" w:eastAsia="黑体"/>
          <w:color w:val="auto"/>
          <w:highlight w:val="none"/>
          <w:lang w:eastAsia="zh-CN"/>
        </w:rPr>
      </w:pPr>
      <w:bookmarkStart w:id="162" w:name="_Toc96412730"/>
      <w:r>
        <w:rPr>
          <w:rFonts w:hint="eastAsia" w:ascii="黑体" w:hAnsi="黑体" w:eastAsia="黑体"/>
          <w:highlight w:val="none"/>
        </w:rPr>
        <w:t>附</w:t>
      </w:r>
      <w:r>
        <w:rPr>
          <w:rFonts w:hint="eastAsia" w:ascii="黑体" w:hAnsi="黑体" w:eastAsia="黑体"/>
          <w:color w:val="auto"/>
          <w:highlight w:val="none"/>
        </w:rPr>
        <w:t>页：合同格式</w:t>
      </w:r>
      <w:bookmarkEnd w:id="162"/>
    </w:p>
    <w:p w14:paraId="0AB82DFF">
      <w:pPr>
        <w:snapToGrid w:val="0"/>
        <w:spacing w:line="400" w:lineRule="exact"/>
        <w:outlineLvl w:val="9"/>
        <w:rPr>
          <w:rFonts w:hint="default" w:ascii="Times New Roman" w:hAnsi="Times New Roman" w:eastAsia="仿宋" w:cs="Times New Roman"/>
          <w:bCs/>
          <w:color w:val="000000"/>
          <w:sz w:val="24"/>
          <w:highlight w:val="none"/>
        </w:rPr>
      </w:pPr>
      <w:r>
        <w:rPr>
          <w:rFonts w:eastAsia="方正仿宋_GBK"/>
          <w:color w:val="000000"/>
          <w:szCs w:val="28"/>
        </w:rPr>
        <w:t xml:space="preserve">                     </w:t>
      </w:r>
      <w:bookmarkStart w:id="163" w:name="_Toc24741"/>
      <w:bookmarkStart w:id="164" w:name="_Toc12789072"/>
      <w:bookmarkStart w:id="165" w:name="_Toc2111"/>
      <w:bookmarkStart w:id="166" w:name="_Toc29623"/>
      <w:bookmarkStart w:id="167" w:name="_Toc31566"/>
      <w:bookmarkStart w:id="168" w:name="_Toc14591"/>
      <w:bookmarkStart w:id="169" w:name="_Toc27582"/>
    </w:p>
    <w:p w14:paraId="386D939D">
      <w:pPr>
        <w:spacing w:line="560" w:lineRule="exact"/>
        <w:jc w:val="center"/>
        <w:rPr>
          <w:rFonts w:hint="default" w:ascii="Times New Roman" w:hAnsi="Times New Roman" w:eastAsia="方正仿宋_GBK" w:cs="Times New Roman"/>
          <w:color w:val="000000"/>
          <w:sz w:val="32"/>
          <w:szCs w:val="32"/>
          <w:highlight w:val="none"/>
          <w:u w:val="single"/>
        </w:rPr>
      </w:pPr>
      <w:r>
        <w:rPr>
          <w:rFonts w:hint="default" w:ascii="Times New Roman" w:hAnsi="Times New Roman" w:eastAsia="方正仿宋_GBK" w:cs="Times New Roman"/>
          <w:color w:val="000000"/>
          <w:szCs w:val="28"/>
          <w:highlight w:val="none"/>
        </w:rPr>
        <w:t xml:space="preserve">                       </w:t>
      </w:r>
      <w:r>
        <w:rPr>
          <w:rFonts w:hint="default" w:ascii="Times New Roman" w:hAnsi="Times New Roman" w:eastAsia="方正仿宋_GBK" w:cs="Times New Roman"/>
          <w:color w:val="000000"/>
          <w:sz w:val="32"/>
          <w:szCs w:val="32"/>
          <w:highlight w:val="none"/>
        </w:rPr>
        <w:t xml:space="preserve">  合同编号：</w:t>
      </w:r>
      <w:r>
        <w:rPr>
          <w:rFonts w:hint="default" w:ascii="Times New Roman" w:hAnsi="Times New Roman" w:eastAsia="方正仿宋_GBK" w:cs="Times New Roman"/>
          <w:color w:val="000000"/>
          <w:sz w:val="32"/>
          <w:szCs w:val="32"/>
          <w:highlight w:val="none"/>
          <w:u w:val="single"/>
        </w:rPr>
        <w:t xml:space="preserve">         </w:t>
      </w:r>
    </w:p>
    <w:p w14:paraId="0FBDF783">
      <w:pPr>
        <w:spacing w:line="56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正本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副本</w:t>
      </w:r>
    </w:p>
    <w:p w14:paraId="6FACD275">
      <w:pPr>
        <w:spacing w:line="560" w:lineRule="exact"/>
        <w:rPr>
          <w:rFonts w:hint="default" w:ascii="Times New Roman" w:hAnsi="Times New Roman" w:eastAsia="方正仿宋_GBK" w:cs="Times New Roman"/>
          <w:color w:val="000000"/>
          <w:szCs w:val="28"/>
          <w:highlight w:val="none"/>
        </w:rPr>
      </w:pPr>
    </w:p>
    <w:p w14:paraId="091BBD21">
      <w:pPr>
        <w:spacing w:line="560" w:lineRule="exact"/>
        <w:rPr>
          <w:rFonts w:hint="default" w:ascii="Times New Roman" w:hAnsi="Times New Roman" w:eastAsia="方正仿宋_GBK" w:cs="Times New Roman"/>
          <w:color w:val="000000"/>
          <w:szCs w:val="28"/>
          <w:highlight w:val="none"/>
        </w:rPr>
      </w:pPr>
    </w:p>
    <w:p w14:paraId="5DFA49F8">
      <w:pPr>
        <w:spacing w:line="900" w:lineRule="exact"/>
        <w:jc w:val="center"/>
        <w:rPr>
          <w:rFonts w:hint="default" w:ascii="Times New Roman" w:hAnsi="Times New Roman" w:eastAsia="Arial Unicode MS" w:cs="Times New Roman"/>
          <w:color w:val="000000"/>
          <w:sz w:val="72"/>
          <w:szCs w:val="72"/>
          <w:highlight w:val="none"/>
        </w:rPr>
      </w:pPr>
      <w:r>
        <w:rPr>
          <w:rFonts w:hint="default" w:ascii="Times New Roman" w:hAnsi="Times New Roman" w:eastAsia="Arial Unicode MS" w:cs="Times New Roman"/>
          <w:color w:val="000000"/>
          <w:sz w:val="72"/>
          <w:szCs w:val="72"/>
          <w:highlight w:val="none"/>
        </w:rPr>
        <w:t>重庆医科大学经济合同</w:t>
      </w:r>
    </w:p>
    <w:p w14:paraId="7824EFE9">
      <w:pPr>
        <w:spacing w:line="64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（采购类）</w:t>
      </w:r>
    </w:p>
    <w:p w14:paraId="3745F097">
      <w:pPr>
        <w:spacing w:line="640" w:lineRule="exact"/>
        <w:jc w:val="center"/>
        <w:rPr>
          <w:rFonts w:hint="default" w:ascii="Times New Roman" w:hAnsi="Times New Roman" w:eastAsia="方正仿宋_GBK" w:cs="Times New Roman"/>
          <w:color w:val="000000"/>
          <w:szCs w:val="28"/>
          <w:highlight w:val="none"/>
        </w:rPr>
      </w:pPr>
    </w:p>
    <w:p w14:paraId="754ED4F3">
      <w:pPr>
        <w:spacing w:line="640" w:lineRule="exact"/>
        <w:rPr>
          <w:rFonts w:hint="default" w:ascii="Times New Roman" w:hAnsi="Times New Roman" w:eastAsia="方正仿宋_GBK" w:cs="Times New Roman"/>
          <w:color w:val="000000"/>
          <w:szCs w:val="28"/>
          <w:highlight w:val="none"/>
        </w:rPr>
      </w:pPr>
    </w:p>
    <w:p w14:paraId="593BB8BD">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合同类型：</w:t>
      </w:r>
      <w:r>
        <w:rPr>
          <w:rFonts w:hint="default" w:ascii="Times New Roman" w:hAnsi="Times New Roman" w:eastAsia="方正仿宋_GBK" w:cs="Times New Roman"/>
          <w:color w:val="000000"/>
          <w:sz w:val="32"/>
          <w:szCs w:val="32"/>
          <w:highlight w:val="none"/>
        </w:rPr>
        <w:sym w:font="Wingdings 2" w:char="0052"/>
      </w:r>
      <w:r>
        <w:rPr>
          <w:rFonts w:hint="default" w:ascii="Times New Roman" w:hAnsi="Times New Roman" w:eastAsia="方正仿宋_GBK" w:cs="Times New Roman"/>
          <w:color w:val="000000"/>
          <w:sz w:val="32"/>
          <w:szCs w:val="32"/>
          <w:highlight w:val="none"/>
        </w:rPr>
        <w:t xml:space="preserve">买卖合同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建设工程合同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物业服务合同</w:t>
      </w:r>
    </w:p>
    <w:p w14:paraId="44F4A534">
      <w:pPr>
        <w:spacing w:line="640" w:lineRule="exact"/>
        <w:ind w:firstLine="2240" w:firstLineChars="7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委托合同  </w:t>
      </w:r>
      <w:bookmarkStart w:id="170" w:name="OLE_LINK3"/>
      <w:r>
        <w:rPr>
          <w:rFonts w:hint="default" w:ascii="Times New Roman" w:hAnsi="Times New Roman" w:eastAsia="方正仿宋_GBK" w:cs="Times New Roman"/>
          <w:color w:val="000000"/>
          <w:sz w:val="32"/>
          <w:szCs w:val="32"/>
          <w:highlight w:val="none"/>
        </w:rPr>
        <w:sym w:font="Wingdings 2" w:char="00A3"/>
      </w:r>
      <w:bookmarkEnd w:id="170"/>
      <w:r>
        <w:rPr>
          <w:rFonts w:hint="default" w:ascii="Times New Roman" w:hAnsi="Times New Roman" w:eastAsia="方正仿宋_GBK" w:cs="Times New Roman"/>
          <w:color w:val="000000"/>
          <w:sz w:val="32"/>
          <w:szCs w:val="32"/>
          <w:highlight w:val="none"/>
        </w:rPr>
        <w:t xml:space="preserve">运输合同 </w:t>
      </w: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租赁合同</w:t>
      </w:r>
    </w:p>
    <w:p w14:paraId="258CD4D3">
      <w:pPr>
        <w:spacing w:line="640" w:lineRule="exact"/>
        <w:ind w:firstLine="2240" w:firstLineChars="700"/>
        <w:rPr>
          <w:rFonts w:hint="default" w:ascii="Times New Roman" w:hAnsi="Times New Roman" w:eastAsia="方正仿宋_GBK" w:cs="Times New Roman"/>
          <w:color w:val="000000"/>
          <w:sz w:val="32"/>
          <w:szCs w:val="32"/>
          <w:highlight w:val="none"/>
          <w:u w:val="single"/>
        </w:rPr>
      </w:pP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其它典型合同 </w:t>
      </w:r>
      <w:r>
        <w:rPr>
          <w:rFonts w:hint="default" w:ascii="Times New Roman" w:hAnsi="Times New Roman" w:eastAsia="方正仿宋_GBK" w:cs="Times New Roman"/>
          <w:color w:val="000000"/>
          <w:sz w:val="32"/>
          <w:szCs w:val="32"/>
          <w:highlight w:val="none"/>
          <w:u w:val="single"/>
        </w:rPr>
        <w:t xml:space="preserve">              </w:t>
      </w:r>
    </w:p>
    <w:p w14:paraId="6DD88E23">
      <w:pPr>
        <w:spacing w:line="640" w:lineRule="exact"/>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项目名称：</w:t>
      </w:r>
      <w:r>
        <w:rPr>
          <w:rFonts w:hint="default" w:ascii="Times New Roman" w:hAnsi="Times New Roman" w:eastAsia="方正仿宋_GBK" w:cs="Times New Roman"/>
          <w:color w:val="000000"/>
          <w:sz w:val="32"/>
          <w:szCs w:val="32"/>
          <w:highlight w:val="none"/>
          <w:u w:val="single"/>
        </w:rPr>
        <w:t xml:space="preserve">                                        </w:t>
      </w:r>
    </w:p>
    <w:p w14:paraId="2BE35E99">
      <w:pPr>
        <w:spacing w:line="640" w:lineRule="exact"/>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w:t>
      </w:r>
      <w:r>
        <w:rPr>
          <w:rFonts w:hint="default" w:ascii="Times New Roman" w:hAnsi="Times New Roman" w:eastAsia="方正仿宋_GBK" w:cs="Times New Roman"/>
          <w:color w:val="000000"/>
          <w:sz w:val="32"/>
          <w:szCs w:val="32"/>
          <w:highlight w:val="none"/>
          <w:u w:val="single"/>
        </w:rPr>
        <w:t xml:space="preserve">                                        </w:t>
      </w:r>
    </w:p>
    <w:p w14:paraId="4987C0F8">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合同甲方：重庆医科大学</w:t>
      </w:r>
    </w:p>
    <w:p w14:paraId="49D1FD49">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合同乙方：</w:t>
      </w:r>
      <w:r>
        <w:rPr>
          <w:rFonts w:hint="default" w:ascii="Times New Roman" w:hAnsi="Times New Roman" w:eastAsia="方正仿宋_GBK" w:cs="Times New Roman"/>
          <w:color w:val="000000"/>
          <w:sz w:val="32"/>
          <w:szCs w:val="32"/>
          <w:highlight w:val="none"/>
          <w:u w:val="single"/>
        </w:rPr>
        <w:t xml:space="preserve">                    </w:t>
      </w:r>
    </w:p>
    <w:p w14:paraId="3B1095E8">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合同金额：人民币</w:t>
      </w: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rPr>
        <w:t>元</w:t>
      </w:r>
    </w:p>
    <w:p w14:paraId="07BA0082">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项目</w:t>
      </w:r>
      <w:r>
        <w:rPr>
          <w:rFonts w:hint="eastAsia" w:eastAsia="方正仿宋_GBK" w:cs="Times New Roman"/>
          <w:color w:val="000000"/>
          <w:sz w:val="32"/>
          <w:szCs w:val="32"/>
          <w:highlight w:val="none"/>
          <w:lang w:val="en-US" w:eastAsia="zh-CN"/>
        </w:rPr>
        <w:t>号</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u w:val="single"/>
        </w:rPr>
        <w:t xml:space="preserve">                    </w:t>
      </w:r>
    </w:p>
    <w:p w14:paraId="1E5548B3">
      <w:pPr>
        <w:spacing w:line="640" w:lineRule="exact"/>
        <w:ind w:firstLine="640" w:firstLineChars="200"/>
        <w:rPr>
          <w:rFonts w:hint="default" w:ascii="Times New Roman" w:hAnsi="Times New Roman" w:eastAsia="方正仿宋_GBK" w:cs="Times New Roman"/>
          <w:color w:val="000000"/>
          <w:sz w:val="32"/>
          <w:szCs w:val="32"/>
          <w:highlight w:val="none"/>
        </w:rPr>
      </w:pPr>
    </w:p>
    <w:p w14:paraId="460AFD9F">
      <w:pPr>
        <w:spacing w:line="64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签订时间：     年   月   日</w:t>
      </w:r>
    </w:p>
    <w:p w14:paraId="24393CDF">
      <w:pPr>
        <w:snapToGrid w:val="0"/>
        <w:spacing w:line="240" w:lineRule="auto"/>
        <w:jc w:val="both"/>
        <w:outlineLvl w:val="9"/>
        <w:rPr>
          <w:rFonts w:hint="default" w:ascii="Times New Roman" w:hAnsi="Times New Roman" w:eastAsia="方正仿宋_GBK" w:cs="Times New Roman"/>
          <w:color w:val="000000"/>
          <w:sz w:val="32"/>
          <w:szCs w:val="32"/>
          <w:highlight w:val="none"/>
        </w:rPr>
      </w:pPr>
    </w:p>
    <w:p w14:paraId="0B7BEF4B">
      <w:pPr>
        <w:snapToGrid w:val="0"/>
        <w:spacing w:line="500" w:lineRule="exact"/>
        <w:jc w:val="center"/>
        <w:outlineLvl w:val="9"/>
        <w:rPr>
          <w:rFonts w:hint="default" w:ascii="Times New Roman" w:hAnsi="Times New Roman" w:eastAsia="仿宋" w:cs="Times New Roman"/>
          <w:color w:val="000000"/>
          <w:sz w:val="44"/>
          <w:highlight w:val="none"/>
        </w:rPr>
      </w:pPr>
    </w:p>
    <w:p w14:paraId="0CF621F9">
      <w:pPr>
        <w:pStyle w:val="76"/>
        <w:rPr>
          <w:rFonts w:hint="default"/>
        </w:rPr>
        <w:sectPr>
          <w:headerReference r:id="rId16" w:type="default"/>
          <w:footerReference r:id="rId17" w:type="default"/>
          <w:pgSz w:w="11907" w:h="16840"/>
          <w:pgMar w:top="1588" w:right="1588" w:bottom="1361" w:left="1588" w:header="964" w:footer="992" w:gutter="0"/>
          <w:cols w:space="720" w:num="1"/>
          <w:docGrid w:linePitch="312" w:charSpace="0"/>
        </w:sectPr>
      </w:pPr>
    </w:p>
    <w:p w14:paraId="2345FD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b w:val="0"/>
          <w:bCs/>
          <w:color w:val="000000"/>
          <w:sz w:val="44"/>
          <w:highlight w:val="none"/>
        </w:rPr>
      </w:pPr>
      <w:r>
        <w:rPr>
          <w:rFonts w:hint="eastAsia" w:ascii="方正小标宋_GBK" w:hAnsi="方正小标宋_GBK" w:eastAsia="方正小标宋_GBK" w:cs="方正小标宋_GBK"/>
          <w:b w:val="0"/>
          <w:bCs/>
          <w:color w:val="000000"/>
          <w:sz w:val="44"/>
          <w:highlight w:val="none"/>
        </w:rPr>
        <w:t>采购</w:t>
      </w:r>
      <w:r>
        <w:rPr>
          <w:rFonts w:hint="eastAsia" w:ascii="方正小标宋_GBK" w:hAnsi="方正小标宋_GBK" w:eastAsia="方正小标宋_GBK" w:cs="方正小标宋_GBK"/>
          <w:b w:val="0"/>
          <w:bCs/>
          <w:color w:val="000000"/>
          <w:sz w:val="44"/>
          <w:highlight w:val="none"/>
          <w:lang w:val="en-US" w:eastAsia="zh-CN"/>
        </w:rPr>
        <w:t>类经济</w:t>
      </w:r>
      <w:r>
        <w:rPr>
          <w:rFonts w:hint="eastAsia" w:ascii="方正小标宋_GBK" w:hAnsi="方正小标宋_GBK" w:eastAsia="方正小标宋_GBK" w:cs="方正小标宋_GBK"/>
          <w:b w:val="0"/>
          <w:bCs/>
          <w:color w:val="000000"/>
          <w:sz w:val="44"/>
          <w:highlight w:val="none"/>
        </w:rPr>
        <w:t>合同</w:t>
      </w:r>
    </w:p>
    <w:p w14:paraId="43A44B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highlight w:val="none"/>
        </w:rPr>
      </w:pPr>
    </w:p>
    <w:p w14:paraId="15D51F4D">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甲方（需方、</w:t>
      </w:r>
      <w:r>
        <w:rPr>
          <w:rFonts w:hint="default" w:ascii="Times New Roman" w:hAnsi="Times New Roman" w:eastAsia="仿宋" w:cs="Times New Roman"/>
          <w:bCs/>
          <w:color w:val="000000"/>
          <w:sz w:val="24"/>
          <w:highlight w:val="none"/>
        </w:rPr>
        <w:t>采购人</w:t>
      </w:r>
      <w:r>
        <w:rPr>
          <w:rFonts w:hint="default" w:ascii="Times New Roman" w:hAnsi="Times New Roman" w:eastAsia="仿宋" w:cs="Times New Roman"/>
          <w:color w:val="000000"/>
          <w:sz w:val="24"/>
          <w:highlight w:val="none"/>
        </w:rPr>
        <w:t>）：</w:t>
      </w:r>
      <w:r>
        <w:rPr>
          <w:rFonts w:hint="default" w:ascii="Times New Roman" w:hAnsi="Times New Roman" w:eastAsia="仿宋" w:cs="Times New Roman"/>
          <w:color w:val="000000"/>
          <w:sz w:val="24"/>
          <w:highlight w:val="none"/>
          <w:u w:val="single"/>
        </w:rPr>
        <w:t>重庆医科大学</w:t>
      </w:r>
      <w:r>
        <w:rPr>
          <w:rFonts w:hint="default" w:ascii="Times New Roman" w:hAnsi="Times New Roman" w:eastAsia="仿宋" w:cs="Times New Roman"/>
          <w:color w:val="000000"/>
          <w:sz w:val="24"/>
          <w:highlight w:val="none"/>
        </w:rPr>
        <w:t xml:space="preserve">       </w:t>
      </w:r>
      <w:r>
        <w:rPr>
          <w:rFonts w:hint="eastAsia" w:eastAsia="仿宋" w:cs="Times New Roman"/>
          <w:color w:val="000000"/>
          <w:sz w:val="24"/>
          <w:highlight w:val="none"/>
          <w:lang w:val="en-US" w:eastAsia="zh-CN"/>
        </w:rPr>
        <w:t xml:space="preserve">      </w:t>
      </w:r>
      <w:r>
        <w:rPr>
          <w:rFonts w:hint="default" w:ascii="Times New Roman" w:hAnsi="Times New Roman" w:eastAsia="仿宋" w:cs="Times New Roman"/>
          <w:color w:val="000000"/>
          <w:sz w:val="24"/>
          <w:highlight w:val="none"/>
        </w:rPr>
        <w:t>计价单位：</w:t>
      </w:r>
      <w:r>
        <w:rPr>
          <w:rFonts w:hint="default" w:ascii="Times New Roman" w:hAnsi="Times New Roman" w:eastAsia="仿宋" w:cs="Times New Roman"/>
          <w:color w:val="000000"/>
          <w:sz w:val="24"/>
          <w:highlight w:val="none"/>
          <w:u w:val="single"/>
        </w:rPr>
        <w:t>人民币：元</w:t>
      </w:r>
    </w:p>
    <w:p w14:paraId="133B878E">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乙方（供方、</w:t>
      </w:r>
      <w:r>
        <w:rPr>
          <w:rFonts w:hint="default" w:ascii="Times New Roman" w:hAnsi="Times New Roman" w:eastAsia="仿宋" w:cs="Times New Roman"/>
          <w:bCs/>
          <w:color w:val="000000"/>
          <w:sz w:val="24"/>
          <w:highlight w:val="none"/>
        </w:rPr>
        <w:t>中标人</w:t>
      </w:r>
      <w:r>
        <w:rPr>
          <w:rFonts w:hint="default" w:ascii="Times New Roman" w:hAnsi="Times New Roman" w:eastAsia="仿宋" w:cs="Times New Roman"/>
          <w:color w:val="000000"/>
          <w:sz w:val="24"/>
          <w:highlight w:val="none"/>
        </w:rPr>
        <w:t>）：___________________      计量单位：_____________</w:t>
      </w:r>
    </w:p>
    <w:p w14:paraId="6DB9593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根据《中华人民共和国民法典》《中华人民共和国政府采购法》等法律规定，</w:t>
      </w:r>
      <w:r>
        <w:rPr>
          <w:rFonts w:hint="eastAsia" w:eastAsia="仿宋" w:cs="Times New Roman"/>
          <w:color w:val="000000"/>
          <w:sz w:val="21"/>
          <w:szCs w:val="21"/>
          <w:highlight w:val="none"/>
          <w:lang w:val="en-US" w:eastAsia="zh-CN"/>
        </w:rPr>
        <w:t>结合本项目采购文件确定事项，</w:t>
      </w:r>
      <w:r>
        <w:rPr>
          <w:rFonts w:hint="default" w:ascii="Times New Roman" w:hAnsi="Times New Roman" w:eastAsia="仿宋" w:cs="Times New Roman"/>
          <w:color w:val="000000"/>
          <w:sz w:val="21"/>
          <w:szCs w:val="21"/>
          <w:highlight w:val="none"/>
        </w:rPr>
        <w:t>经双方协商一致，</w:t>
      </w:r>
      <w:r>
        <w:rPr>
          <w:rFonts w:hint="eastAsia" w:eastAsia="仿宋" w:cs="Times New Roman"/>
          <w:color w:val="000000"/>
          <w:sz w:val="21"/>
          <w:szCs w:val="21"/>
          <w:highlight w:val="none"/>
          <w:lang w:val="en-US" w:eastAsia="zh-CN"/>
        </w:rPr>
        <w:t>同意签订本</w:t>
      </w:r>
      <w:r>
        <w:rPr>
          <w:rFonts w:hint="default" w:ascii="Times New Roman" w:hAnsi="Times New Roman" w:eastAsia="仿宋" w:cs="Times New Roman"/>
          <w:color w:val="000000"/>
          <w:sz w:val="21"/>
          <w:szCs w:val="21"/>
          <w:highlight w:val="none"/>
        </w:rPr>
        <w:t>合同：</w:t>
      </w:r>
    </w:p>
    <w:tbl>
      <w:tblPr>
        <w:tblStyle w:val="5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992"/>
        <w:gridCol w:w="1276"/>
        <w:gridCol w:w="992"/>
        <w:gridCol w:w="992"/>
        <w:gridCol w:w="2410"/>
        <w:gridCol w:w="1454"/>
      </w:tblGrid>
      <w:tr w14:paraId="5005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12" w:type="dxa"/>
            <w:noWrap w:val="0"/>
            <w:vAlign w:val="center"/>
          </w:tcPr>
          <w:p w14:paraId="46DECCB3">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服务</w:t>
            </w:r>
            <w:r>
              <w:rPr>
                <w:rFonts w:hint="default" w:ascii="Times New Roman" w:hAnsi="Times New Roman" w:eastAsia="仿宋" w:cs="Times New Roman"/>
                <w:color w:val="000000"/>
                <w:sz w:val="21"/>
                <w:szCs w:val="21"/>
                <w:highlight w:val="none"/>
              </w:rPr>
              <w:t>名称</w:t>
            </w:r>
          </w:p>
        </w:tc>
        <w:tc>
          <w:tcPr>
            <w:tcW w:w="992" w:type="dxa"/>
            <w:noWrap w:val="0"/>
            <w:vAlign w:val="center"/>
          </w:tcPr>
          <w:p w14:paraId="6EE4A441">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品牌规格型号</w:t>
            </w:r>
          </w:p>
        </w:tc>
        <w:tc>
          <w:tcPr>
            <w:tcW w:w="1276" w:type="dxa"/>
            <w:noWrap w:val="0"/>
            <w:vAlign w:val="center"/>
          </w:tcPr>
          <w:p w14:paraId="323F4C38">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数量/单位</w:t>
            </w:r>
          </w:p>
        </w:tc>
        <w:tc>
          <w:tcPr>
            <w:tcW w:w="992" w:type="dxa"/>
            <w:noWrap w:val="0"/>
            <w:vAlign w:val="center"/>
          </w:tcPr>
          <w:p w14:paraId="542DB2C6">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单价</w:t>
            </w:r>
          </w:p>
        </w:tc>
        <w:tc>
          <w:tcPr>
            <w:tcW w:w="992" w:type="dxa"/>
            <w:noWrap w:val="0"/>
            <w:vAlign w:val="center"/>
          </w:tcPr>
          <w:p w14:paraId="1FC9048E">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总价（元）</w:t>
            </w:r>
          </w:p>
        </w:tc>
        <w:tc>
          <w:tcPr>
            <w:tcW w:w="2410" w:type="dxa"/>
            <w:noWrap w:val="0"/>
            <w:vAlign w:val="center"/>
          </w:tcPr>
          <w:p w14:paraId="0B078512">
            <w:pPr>
              <w:keepNext w:val="0"/>
              <w:keepLines w:val="0"/>
              <w:pageBreakBefore w:val="0"/>
              <w:kinsoku/>
              <w:wordWrap/>
              <w:overflowPunct/>
              <w:topLinePunct w:val="0"/>
              <w:bidi w:val="0"/>
              <w:snapToGrid/>
              <w:spacing w:line="300" w:lineRule="exact"/>
              <w:jc w:val="center"/>
              <w:textAlignment w:val="auto"/>
              <w:rPr>
                <w:rFonts w:hint="eastAsia" w:ascii="Times New Roman" w:hAnsi="Times New Roman" w:eastAsia="仿宋" w:cs="Times New Roman"/>
                <w:color w:val="000000"/>
                <w:sz w:val="21"/>
                <w:szCs w:val="21"/>
                <w:highlight w:val="none"/>
                <w:lang w:eastAsia="zh-CN"/>
              </w:rPr>
            </w:pPr>
            <w:r>
              <w:rPr>
                <w:rFonts w:hint="eastAsia" w:eastAsia="仿宋" w:cs="Times New Roman"/>
                <w:color w:val="000000"/>
                <w:sz w:val="21"/>
                <w:szCs w:val="21"/>
                <w:highlight w:val="none"/>
                <w:lang w:val="en-US" w:eastAsia="zh-CN"/>
              </w:rPr>
              <w:t>服务期</w:t>
            </w:r>
          </w:p>
        </w:tc>
        <w:tc>
          <w:tcPr>
            <w:tcW w:w="1454" w:type="dxa"/>
            <w:noWrap w:val="0"/>
            <w:vAlign w:val="center"/>
          </w:tcPr>
          <w:p w14:paraId="70B3EC1B">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交付地点</w:t>
            </w:r>
          </w:p>
          <w:p w14:paraId="2CE75E9E">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（履行地点）</w:t>
            </w:r>
          </w:p>
        </w:tc>
      </w:tr>
      <w:tr w14:paraId="6791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512" w:type="dxa"/>
            <w:noWrap w:val="0"/>
            <w:vAlign w:val="center"/>
          </w:tcPr>
          <w:p w14:paraId="302DA4ED">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68882D33">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1276" w:type="dxa"/>
            <w:noWrap w:val="0"/>
            <w:vAlign w:val="center"/>
          </w:tcPr>
          <w:p w14:paraId="5C6AD60A">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647AEE8D">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52AD6A3D">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2410" w:type="dxa"/>
            <w:noWrap w:val="0"/>
            <w:vAlign w:val="center"/>
          </w:tcPr>
          <w:p w14:paraId="46BF2A49">
            <w:pPr>
              <w:keepNext w:val="0"/>
              <w:keepLines w:val="0"/>
              <w:pageBreakBefore w:val="0"/>
              <w:kinsoku/>
              <w:wordWrap/>
              <w:overflowPunct/>
              <w:topLinePunct w:val="0"/>
              <w:bidi w:val="0"/>
              <w:snapToGrid/>
              <w:spacing w:line="300" w:lineRule="exact"/>
              <w:jc w:val="left"/>
              <w:textAlignment w:val="auto"/>
              <w:rPr>
                <w:rFonts w:hint="eastAsia"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 xml:space="preserve">   </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t>年  月  日</w:t>
            </w:r>
            <w:r>
              <w:rPr>
                <w:rFonts w:hint="eastAsia" w:eastAsia="仿宋" w:cs="Times New Roman"/>
                <w:color w:val="000000"/>
                <w:sz w:val="21"/>
                <w:szCs w:val="21"/>
                <w:highlight w:val="none"/>
                <w:lang w:val="en-US" w:eastAsia="zh-CN"/>
              </w:rPr>
              <w:t>起，至</w:t>
            </w:r>
            <w:r>
              <w:rPr>
                <w:rFonts w:hint="default" w:ascii="Times New Roman" w:hAnsi="Times New Roman" w:eastAsia="仿宋" w:cs="Times New Roman"/>
                <w:color w:val="000000"/>
                <w:sz w:val="21"/>
                <w:szCs w:val="21"/>
                <w:highlight w:val="none"/>
              </w:rPr>
              <w:t xml:space="preserve">    年  月  日</w:t>
            </w:r>
            <w:r>
              <w:rPr>
                <w:rFonts w:hint="eastAsia" w:eastAsia="仿宋" w:cs="Times New Roman"/>
                <w:color w:val="000000"/>
                <w:sz w:val="21"/>
                <w:szCs w:val="21"/>
                <w:highlight w:val="none"/>
                <w:lang w:val="en-US" w:eastAsia="zh-CN"/>
              </w:rPr>
              <w:t>止。</w:t>
            </w:r>
          </w:p>
          <w:p w14:paraId="5E8A7121">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（不超过3年）</w:t>
            </w:r>
          </w:p>
        </w:tc>
        <w:tc>
          <w:tcPr>
            <w:tcW w:w="1454" w:type="dxa"/>
            <w:noWrap w:val="0"/>
            <w:vAlign w:val="center"/>
          </w:tcPr>
          <w:p w14:paraId="369F5F6E">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重庆医科大学用户单位指定地点</w:t>
            </w:r>
          </w:p>
        </w:tc>
      </w:tr>
      <w:tr w14:paraId="29D6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6" w:hRule="atLeast"/>
          <w:jc w:val="center"/>
        </w:trPr>
        <w:tc>
          <w:tcPr>
            <w:tcW w:w="9628" w:type="dxa"/>
            <w:gridSpan w:val="7"/>
            <w:noWrap w:val="0"/>
            <w:vAlign w:val="center"/>
          </w:tcPr>
          <w:p w14:paraId="7459DAFE">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合同总价（含税）：人民币</w:t>
            </w:r>
            <w:bookmarkStart w:id="171" w:name="OLE_LINK29"/>
            <w:r>
              <w:rPr>
                <w:rFonts w:hint="default" w:ascii="Times New Roman" w:hAnsi="Times New Roman" w:eastAsia="仿宋" w:cs="Times New Roman"/>
                <w:color w:val="000000"/>
                <w:sz w:val="21"/>
                <w:szCs w:val="21"/>
                <w:highlight w:val="none"/>
                <w:u w:val="single"/>
              </w:rPr>
              <w:t xml:space="preserve">       </w:t>
            </w:r>
            <w:bookmarkEnd w:id="171"/>
            <w:r>
              <w:rPr>
                <w:rFonts w:hint="default" w:ascii="Times New Roman" w:hAnsi="Times New Roman" w:eastAsia="仿宋" w:cs="Times New Roman"/>
                <w:color w:val="000000"/>
                <w:sz w:val="21"/>
                <w:szCs w:val="21"/>
                <w:highlight w:val="none"/>
              </w:rPr>
              <w:t>元（大写：</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w:t>
            </w:r>
          </w:p>
          <w:p w14:paraId="28978ADB">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bookmarkStart w:id="172" w:name="OLE_LINK18"/>
            <w:r>
              <w:rPr>
                <w:rFonts w:hint="default" w:ascii="Times New Roman" w:hAnsi="Times New Roman" w:eastAsia="仿宋" w:cs="Times New Roman"/>
                <w:color w:val="000000"/>
                <w:sz w:val="21"/>
                <w:szCs w:val="21"/>
                <w:highlight w:val="none"/>
              </w:rPr>
              <w:t>备注：</w:t>
            </w:r>
          </w:p>
          <w:p w14:paraId="7D2F81EC">
            <w:pPr>
              <w:keepNext w:val="0"/>
              <w:keepLines w:val="0"/>
              <w:pageBreakBefore w:val="0"/>
              <w:numPr>
                <w:ilvl w:val="0"/>
                <w:numId w:val="0"/>
              </w:numPr>
              <w:kinsoku/>
              <w:wordWrap/>
              <w:overflowPunct/>
              <w:topLinePunct w:val="0"/>
              <w:bidi w:val="0"/>
              <w:snapToGrid/>
              <w:spacing w:line="300" w:lineRule="exact"/>
              <w:jc w:val="left"/>
              <w:textAlignment w:val="auto"/>
              <w:rPr>
                <w:rFonts w:hint="default" w:ascii="Times New Roman" w:hAnsi="Times New Roman" w:eastAsia="方正仿宋_GBK" w:cs="Times New Roman"/>
                <w:color w:val="000000"/>
                <w:sz w:val="21"/>
                <w:szCs w:val="21"/>
                <w:highlight w:val="none"/>
                <w:u w:val="single"/>
                <w:lang w:val="en-US" w:eastAsia="zh-CN"/>
              </w:rPr>
            </w:pPr>
            <w:r>
              <w:rPr>
                <w:rFonts w:hint="eastAsia" w:eastAsia="仿宋" w:cs="Times New Roman"/>
                <w:color w:val="000000"/>
                <w:sz w:val="21"/>
                <w:szCs w:val="21"/>
                <w:highlight w:val="none"/>
                <w:lang w:val="en-US" w:eastAsia="zh-CN"/>
              </w:rPr>
              <w:t>1.本项目合同总价为：</w:t>
            </w:r>
            <w:bookmarkStart w:id="173" w:name="OLE_LINK6"/>
            <w:r>
              <w:rPr>
                <w:rFonts w:hint="default" w:ascii="Times New Roman" w:hAnsi="Times New Roman" w:eastAsia="方正仿宋_GBK" w:cs="Times New Roman"/>
                <w:color w:val="000000"/>
                <w:sz w:val="21"/>
                <w:szCs w:val="21"/>
                <w:highlight w:val="none"/>
              </w:rPr>
              <w:sym w:font="Wingdings 2" w:char="00A3"/>
            </w:r>
            <w:bookmarkEnd w:id="173"/>
            <w:r>
              <w:rPr>
                <w:rFonts w:hint="eastAsia" w:eastAsia="仿宋" w:cs="Times New Roman"/>
                <w:color w:val="000000"/>
                <w:sz w:val="21"/>
                <w:szCs w:val="21"/>
                <w:highlight w:val="none"/>
                <w:lang w:val="en-US" w:eastAsia="zh-CN"/>
              </w:rPr>
              <w:t xml:space="preserve">固定总价  </w:t>
            </w:r>
            <w:bookmarkStart w:id="174" w:name="OLE_LINK5"/>
            <w:r>
              <w:rPr>
                <w:rFonts w:hint="default" w:ascii="Times New Roman" w:hAnsi="Times New Roman" w:eastAsia="方正仿宋_GBK" w:cs="Times New Roman"/>
                <w:color w:val="000000"/>
                <w:sz w:val="21"/>
                <w:szCs w:val="21"/>
                <w:highlight w:val="none"/>
              </w:rPr>
              <w:sym w:font="Wingdings 2" w:char="00A3"/>
            </w:r>
            <w:bookmarkEnd w:id="174"/>
            <w:r>
              <w:rPr>
                <w:rFonts w:hint="eastAsia" w:ascii="Times New Roman" w:hAnsi="Times New Roman" w:eastAsia="方正仿宋_GBK" w:cs="Times New Roman"/>
                <w:color w:val="000000"/>
                <w:sz w:val="21"/>
                <w:szCs w:val="21"/>
                <w:highlight w:val="none"/>
                <w:lang w:val="en-US" w:eastAsia="zh-CN"/>
              </w:rPr>
              <w:t>暂</w:t>
            </w:r>
            <w:r>
              <w:rPr>
                <w:rFonts w:hint="eastAsia" w:eastAsia="仿宋" w:cs="Times New Roman"/>
                <w:color w:val="000000"/>
                <w:sz w:val="21"/>
                <w:szCs w:val="21"/>
                <w:highlight w:val="none"/>
                <w:lang w:val="en-US" w:eastAsia="zh-CN"/>
              </w:rPr>
              <w:t>定总价（最高限价），</w:t>
            </w:r>
            <w:r>
              <w:rPr>
                <w:rFonts w:hint="eastAsia" w:eastAsia="仿宋" w:cs="Times New Roman"/>
                <w:color w:val="000000"/>
                <w:sz w:val="21"/>
                <w:szCs w:val="21"/>
                <w:highlight w:val="none"/>
                <w:u w:val="single"/>
                <w:lang w:val="en-US" w:eastAsia="zh-CN"/>
              </w:rPr>
              <w:t>固定单价/固定费率</w:t>
            </w:r>
            <w:r>
              <w:rPr>
                <w:rFonts w:hint="eastAsia" w:eastAsia="仿宋" w:cs="Times New Roman"/>
                <w:color w:val="000000"/>
                <w:sz w:val="21"/>
                <w:szCs w:val="21"/>
                <w:highlight w:val="none"/>
                <w:u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其它</w:t>
            </w:r>
            <w:r>
              <w:rPr>
                <w:rFonts w:hint="eastAsia" w:ascii="Times New Roman" w:hAnsi="Times New Roman" w:eastAsia="方正仿宋_GBK" w:cs="Times New Roman"/>
                <w:color w:val="000000"/>
                <w:sz w:val="21"/>
                <w:szCs w:val="21"/>
                <w:highlight w:val="none"/>
                <w:u w:val="single"/>
                <w:lang w:val="en-US" w:eastAsia="zh-CN"/>
              </w:rPr>
              <w:t xml:space="preserve">      </w:t>
            </w:r>
          </w:p>
          <w:bookmarkEnd w:id="172"/>
          <w:p w14:paraId="6DA7E78F">
            <w:pPr>
              <w:keepNext w:val="0"/>
              <w:keepLines w:val="0"/>
              <w:pageBreakBefore w:val="0"/>
              <w:kinsoku/>
              <w:wordWrap/>
              <w:overflowPunct/>
              <w:topLinePunct w:val="0"/>
              <w:bidi w:val="0"/>
              <w:snapToGrid/>
              <w:spacing w:line="300" w:lineRule="exact"/>
              <w:jc w:val="lef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2.</w:t>
            </w:r>
            <w:bookmarkStart w:id="175" w:name="OLE_LINK34"/>
            <w:r>
              <w:rPr>
                <w:rFonts w:hint="default" w:ascii="Times New Roman" w:hAnsi="Times New Roman" w:eastAsia="仿宋" w:cs="Times New Roman"/>
                <w:color w:val="000000"/>
                <w:sz w:val="21"/>
                <w:szCs w:val="21"/>
                <w:highlight w:val="none"/>
              </w:rPr>
              <w:t>本项目</w:t>
            </w:r>
            <w:r>
              <w:rPr>
                <w:rFonts w:hint="eastAsia" w:eastAsia="仿宋" w:cs="Times New Roman"/>
                <w:color w:val="000000"/>
                <w:sz w:val="21"/>
                <w:szCs w:val="21"/>
                <w:highlight w:val="none"/>
                <w:lang w:val="en-US" w:eastAsia="zh-CN"/>
              </w:rPr>
              <w:t>的</w:t>
            </w:r>
            <w:r>
              <w:rPr>
                <w:rFonts w:hint="default" w:ascii="Times New Roman" w:hAnsi="Times New Roman" w:eastAsia="仿宋" w:cs="Times New Roman"/>
                <w:color w:val="000000"/>
                <w:sz w:val="21"/>
                <w:szCs w:val="21"/>
                <w:highlight w:val="none"/>
              </w:rPr>
              <w:t>合同总价</w:t>
            </w:r>
            <w:bookmarkEnd w:id="175"/>
            <w:r>
              <w:rPr>
                <w:rFonts w:hint="default" w:ascii="Times New Roman" w:hAnsi="Times New Roman" w:eastAsia="仿宋" w:cs="Times New Roman"/>
                <w:color w:val="000000"/>
                <w:sz w:val="21"/>
                <w:szCs w:val="21"/>
                <w:highlight w:val="none"/>
              </w:rPr>
              <w:t>为“包干价”，包括但不限于：乙方为履行合同所需的</w:t>
            </w:r>
            <w:r>
              <w:rPr>
                <w:rFonts w:hint="default" w:ascii="Times New Roman" w:hAnsi="Times New Roman" w:eastAsia="仿宋" w:cs="Times New Roman"/>
                <w:color w:val="000000"/>
                <w:sz w:val="24"/>
                <w:highlight w:val="none"/>
              </w:rPr>
              <w:t>________________</w:t>
            </w:r>
            <w:r>
              <w:rPr>
                <w:rFonts w:hint="default" w:ascii="Times New Roman" w:hAnsi="Times New Roman" w:eastAsia="仿宋" w:cs="Times New Roman"/>
                <w:color w:val="000000"/>
                <w:sz w:val="21"/>
                <w:szCs w:val="21"/>
                <w:highlight w:val="none"/>
              </w:rPr>
              <w:t>及所有税费。乙方投标时已充分考虑到所有费用，此外，甲方不额外支付任何费用。</w:t>
            </w:r>
          </w:p>
          <w:p w14:paraId="5279CC66">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3</w:t>
            </w:r>
            <w:r>
              <w:rPr>
                <w:rFonts w:hint="default" w:ascii="Times New Roman" w:hAnsi="Times New Roman" w:eastAsia="仿宋" w:cs="Times New Roman"/>
                <w:color w:val="000000"/>
                <w:sz w:val="21"/>
                <w:szCs w:val="21"/>
                <w:highlight w:val="none"/>
              </w:rPr>
              <w:t>.本合同商务参数详见附件1，技术参数详见附件2。甲方用户单位已逐页确认，符合其采购需求。</w:t>
            </w:r>
          </w:p>
          <w:p w14:paraId="1BCB83A0">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4</w:t>
            </w:r>
            <w:r>
              <w:rPr>
                <w:rFonts w:hint="default" w:ascii="Times New Roman" w:hAnsi="Times New Roman" w:eastAsia="仿宋" w:cs="Times New Roman"/>
                <w:color w:val="000000"/>
                <w:sz w:val="21"/>
                <w:szCs w:val="21"/>
                <w:highlight w:val="none"/>
              </w:rPr>
              <w:t>.税率：乙方承诺，严格依照国家税务管理部门的要求向甲方开具等额有效的发票并依法纳税。</w:t>
            </w:r>
          </w:p>
        </w:tc>
      </w:tr>
      <w:tr w14:paraId="4717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9628" w:type="dxa"/>
            <w:gridSpan w:val="7"/>
            <w:noWrap w:val="0"/>
            <w:vAlign w:val="center"/>
          </w:tcPr>
          <w:p w14:paraId="38AB68C4">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一、服务要求和技术标准。乙方提供的服务必须是全新的（按招标文件规定的服务性能、技术要求、质量标准），完全符合国家有关技术</w:t>
            </w:r>
            <w:r>
              <w:rPr>
                <w:rFonts w:hint="eastAsia" w:eastAsia="仿宋" w:cs="Times New Roman"/>
                <w:color w:val="000000"/>
                <w:sz w:val="21"/>
                <w:szCs w:val="21"/>
                <w:highlight w:val="none"/>
                <w:lang w:val="en-US" w:eastAsia="zh-CN"/>
              </w:rPr>
              <w:t>/服务</w:t>
            </w:r>
            <w:r>
              <w:rPr>
                <w:rFonts w:hint="default" w:ascii="Times New Roman" w:hAnsi="Times New Roman" w:eastAsia="仿宋" w:cs="Times New Roman"/>
                <w:color w:val="000000"/>
                <w:sz w:val="21"/>
                <w:szCs w:val="21"/>
                <w:highlight w:val="none"/>
              </w:rPr>
              <w:t>标准。乙方的质量保证及售后服务承诺如下：</w:t>
            </w:r>
          </w:p>
          <w:p w14:paraId="557891BA">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w:t>
            </w:r>
            <w:bookmarkStart w:id="176" w:name="OLE_LINK4"/>
            <w:r>
              <w:rPr>
                <w:rFonts w:hint="default" w:ascii="Times New Roman" w:hAnsi="Times New Roman" w:eastAsia="仿宋" w:cs="Times New Roman"/>
                <w:color w:val="000000"/>
                <w:sz w:val="21"/>
                <w:szCs w:val="21"/>
                <w:highlight w:val="none"/>
              </w:rPr>
              <w:t>服务期</w:t>
            </w:r>
            <w:bookmarkEnd w:id="176"/>
            <w:r>
              <w:rPr>
                <w:rFonts w:hint="default" w:ascii="Times New Roman" w:hAnsi="Times New Roman" w:eastAsia="仿宋" w:cs="Times New Roman"/>
                <w:color w:val="000000"/>
                <w:sz w:val="21"/>
                <w:szCs w:val="21"/>
                <w:highlight w:val="none"/>
              </w:rPr>
              <w:t>：</w:t>
            </w:r>
          </w:p>
          <w:p w14:paraId="5C2F1F3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年，自甲方验收合格之日起计算（若为分段验收的，应明确验收合格之日所属阶段）。服务属于国家规定“三包”范围的，其服务质量不得低于“三包”规定；乙方服务质量承诺优于国家“三包”规定的，按乙方实际承诺执行。</w:t>
            </w:r>
          </w:p>
          <w:p w14:paraId="5CFC8B3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（二）保修范围：</w:t>
            </w:r>
          </w:p>
          <w:p w14:paraId="38D70C9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上述列表所示的所有服务均属保修范围</w:t>
            </w:r>
            <w:bookmarkStart w:id="177" w:name="OLE_LINK19"/>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且</w:t>
            </w:r>
            <w:r>
              <w:rPr>
                <w:rFonts w:hint="default" w:ascii="Times New Roman" w:hAnsi="Times New Roman" w:eastAsia="仿宋" w:cs="Times New Roman"/>
                <w:color w:val="000000"/>
                <w:sz w:val="21"/>
                <w:szCs w:val="21"/>
                <w:highlight w:val="none"/>
              </w:rPr>
              <w:t>符合国家有关安全、环保、卫生的规定</w:t>
            </w:r>
            <w:r>
              <w:rPr>
                <w:rFonts w:hint="eastAsia" w:eastAsia="仿宋" w:cs="Times New Roman"/>
                <w:color w:val="000000"/>
                <w:sz w:val="21"/>
                <w:szCs w:val="21"/>
                <w:highlight w:val="none"/>
                <w:lang w:eastAsia="zh-CN"/>
              </w:rPr>
              <w:t>。</w:t>
            </w:r>
            <w:bookmarkEnd w:id="177"/>
            <w:r>
              <w:rPr>
                <w:rFonts w:hint="default" w:ascii="Times New Roman" w:hAnsi="Times New Roman" w:eastAsia="仿宋" w:cs="Times New Roman"/>
                <w:color w:val="000000"/>
                <w:sz w:val="21"/>
                <w:szCs w:val="21"/>
                <w:highlight w:val="none"/>
              </w:rPr>
              <w:t>服务期内，乙方应当对甲方正常使用中、非人为原因、基于不可抗力出现质量及安全问题的服务，负责处理解决并承担一切费用。</w:t>
            </w:r>
          </w:p>
          <w:p w14:paraId="062D629B">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（三）服务措施：</w:t>
            </w:r>
          </w:p>
          <w:p w14:paraId="15CD75F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1.服务期内，乙方提供的服务发生质量问题，乙方应负责免费更换。</w:t>
            </w:r>
            <w:bookmarkStart w:id="178" w:name="OLE_LINK20"/>
            <w:r>
              <w:rPr>
                <w:rFonts w:hint="eastAsia" w:eastAsia="仿宋" w:cs="Times New Roman"/>
                <w:color w:val="000000"/>
                <w:sz w:val="21"/>
                <w:szCs w:val="21"/>
                <w:highlight w:val="none"/>
                <w:lang w:val="en-US" w:eastAsia="zh-CN"/>
              </w:rPr>
              <w:t>注：甲方未支付款项的，</w:t>
            </w:r>
            <w:r>
              <w:rPr>
                <w:rFonts w:hint="default" w:ascii="Times New Roman" w:hAnsi="Times New Roman" w:eastAsia="仿宋" w:cs="Times New Roman"/>
                <w:color w:val="000000"/>
                <w:sz w:val="21"/>
                <w:szCs w:val="21"/>
                <w:highlight w:val="none"/>
              </w:rPr>
              <w:t>由乙方承担</w:t>
            </w:r>
            <w:bookmarkStart w:id="179" w:name="OLE_LINK13"/>
            <w:r>
              <w:rPr>
                <w:rFonts w:hint="default" w:ascii="Times New Roman" w:hAnsi="Times New Roman" w:eastAsia="仿宋" w:cs="Times New Roman"/>
                <w:color w:val="000000"/>
                <w:sz w:val="21"/>
                <w:szCs w:val="21"/>
                <w:highlight w:val="none"/>
              </w:rPr>
              <w:t>所发生的全部费用</w:t>
            </w:r>
            <w:bookmarkEnd w:id="179"/>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甲方已支付款项的，</w:t>
            </w:r>
            <w:r>
              <w:rPr>
                <w:rFonts w:hint="default" w:ascii="Times New Roman" w:hAnsi="Times New Roman" w:eastAsia="仿宋" w:cs="Times New Roman"/>
                <w:color w:val="000000"/>
                <w:sz w:val="21"/>
                <w:szCs w:val="21"/>
                <w:highlight w:val="none"/>
              </w:rPr>
              <w:t>乙方应退还甲方</w:t>
            </w:r>
            <w:r>
              <w:rPr>
                <w:rFonts w:hint="eastAsia" w:ascii="Times New Roman" w:hAnsi="Times New Roman" w:eastAsia="仿宋" w:cs="Times New Roman"/>
                <w:color w:val="000000"/>
                <w:sz w:val="21"/>
                <w:szCs w:val="21"/>
                <w:highlight w:val="none"/>
                <w:lang w:val="en-US" w:eastAsia="zh-CN"/>
              </w:rPr>
              <w:t>已</w:t>
            </w:r>
            <w:r>
              <w:rPr>
                <w:rFonts w:hint="default" w:ascii="Times New Roman" w:hAnsi="Times New Roman" w:eastAsia="仿宋" w:cs="Times New Roman"/>
                <w:color w:val="000000"/>
                <w:sz w:val="21"/>
                <w:szCs w:val="21"/>
                <w:highlight w:val="none"/>
              </w:rPr>
              <w:t>支付的</w:t>
            </w:r>
            <w:r>
              <w:rPr>
                <w:rFonts w:hint="eastAsia" w:ascii="Times New Roman" w:hAnsi="Times New Roman" w:eastAsia="仿宋" w:cs="Times New Roman"/>
                <w:color w:val="000000"/>
                <w:sz w:val="21"/>
                <w:szCs w:val="21"/>
                <w:highlight w:val="none"/>
                <w:lang w:val="en-US" w:eastAsia="zh-CN"/>
              </w:rPr>
              <w:t>款项</w:t>
            </w:r>
            <w:r>
              <w:rPr>
                <w:rFonts w:hint="default" w:ascii="Times New Roman" w:hAnsi="Times New Roman" w:eastAsia="仿宋" w:cs="Times New Roman"/>
                <w:color w:val="000000"/>
                <w:sz w:val="21"/>
                <w:szCs w:val="21"/>
                <w:highlight w:val="none"/>
              </w:rPr>
              <w:t>，同时应承担所发生的全部费用（运输、保险、检验、服务费利息及银行手续费等）。</w:t>
            </w:r>
          </w:p>
          <w:bookmarkEnd w:id="178"/>
          <w:p w14:paraId="04BAB79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2.服务期内，乙方应当及时采取以下措施，并承担所有费用：</w:t>
            </w:r>
          </w:p>
          <w:p w14:paraId="2172B13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（1）电话或网络在线咨询：乙方应当为甲方提供技术援助电话、网络等服务，解答甲方在使用中遇到的问题，及时为甲方用户单位提出解决问题的建议。</w:t>
            </w:r>
          </w:p>
          <w:p w14:paraId="551DE86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（2）现场响应：甲方遇到使用和技术问题，电话、网络咨询不能解决的，乙方应在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小时内到达甲方现场进行处理，确保服务正常工作；到达后，无法在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小时内解决的，应当在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小时内提供符合质量标准且确保正常工作的备用服务，协助甲方用户单位正常开展科研教学管理工作。</w:t>
            </w:r>
          </w:p>
          <w:p w14:paraId="0396E4E8">
            <w:pPr>
              <w:keepNext w:val="0"/>
              <w:keepLines w:val="0"/>
              <w:pageBreakBefore w:val="0"/>
              <w:kinsoku/>
              <w:wordWrap/>
              <w:overflowPunct/>
              <w:topLinePunct w:val="0"/>
              <w:bidi w:val="0"/>
              <w:snapToGrid/>
              <w:spacing w:line="300" w:lineRule="exact"/>
              <w:ind w:firstLine="420" w:firstLineChars="200"/>
              <w:textAlignment w:val="auto"/>
              <w:rPr>
                <w:rFonts w:hint="default"/>
                <w:color w:val="000000"/>
                <w:highlight w:val="none"/>
              </w:rPr>
            </w:pPr>
            <w:r>
              <w:rPr>
                <w:rFonts w:hint="default" w:ascii="Times New Roman" w:hAnsi="Times New Roman" w:eastAsia="仿宋" w:cs="Times New Roman"/>
                <w:color w:val="000000"/>
                <w:sz w:val="21"/>
                <w:szCs w:val="21"/>
                <w:highlight w:val="none"/>
              </w:rPr>
              <w:t>（3）技术升级：在服务期内，如果乙方的服务技术升级，乙方应及时通知甲方，如甲方有相应要求，乙方应对甲方购买的服务进行升级服务。</w:t>
            </w:r>
          </w:p>
        </w:tc>
      </w:tr>
      <w:tr w14:paraId="488F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jc w:val="center"/>
        </w:trPr>
        <w:tc>
          <w:tcPr>
            <w:tcW w:w="9628" w:type="dxa"/>
            <w:gridSpan w:val="7"/>
            <w:noWrap w:val="0"/>
            <w:vAlign w:val="top"/>
          </w:tcPr>
          <w:p w14:paraId="3D6993D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 xml:space="preserve">（四）服务期后服务： </w:t>
            </w:r>
          </w:p>
          <w:p w14:paraId="3C06B8F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 继续提供电话或网络在线咨询：乙方应同样提供免费电话、网络咨询服务，并应承诺提供上门维护服务。</w:t>
            </w:r>
          </w:p>
          <w:p w14:paraId="651C009F">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 继续提供优惠价售后服务：甲方需要继续由乙方提供售后服务的，乙方应当以优惠价提供售后服务；若甲方需要添购，乙方应当依法与甲方另行达成补充协议。</w:t>
            </w:r>
          </w:p>
          <w:p w14:paraId="2B37399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（五）备用服务、备件及易损件：</w:t>
            </w:r>
          </w:p>
          <w:p w14:paraId="206A672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售后服务中，维修使用的备用服务、备件及易损件应为原厂标准，未经甲方同意不得使用非原厂标准的备用服务、备件及易损件。常用的、容易损坏的备用服务、备件及易损件的价格清单，乙方已在投标文件中列出。</w:t>
            </w:r>
          </w:p>
        </w:tc>
      </w:tr>
      <w:tr w14:paraId="4D7E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628" w:type="dxa"/>
            <w:gridSpan w:val="7"/>
            <w:noWrap w:val="0"/>
            <w:vAlign w:val="top"/>
          </w:tcPr>
          <w:p w14:paraId="319C49C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二、服务附随备品、附件、工具数量及供应方法：</w:t>
            </w:r>
          </w:p>
          <w:p w14:paraId="19A0F2A1">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服务所附的备件、服务使用说明书、技术资料及配套工具应当随服务主体一次性交付至甲方，由甲方用户单位统一保管。</w:t>
            </w:r>
          </w:p>
        </w:tc>
      </w:tr>
      <w:tr w14:paraId="0D39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9628" w:type="dxa"/>
            <w:gridSpan w:val="7"/>
            <w:noWrap w:val="0"/>
            <w:vAlign w:val="top"/>
          </w:tcPr>
          <w:p w14:paraId="02F4C3C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三、交付方式：</w:t>
            </w:r>
          </w:p>
          <w:p w14:paraId="7E46CA8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bookmarkStart w:id="180" w:name="OLE_LINK21"/>
            <w:r>
              <w:rPr>
                <w:rFonts w:hint="default" w:ascii="Times New Roman" w:hAnsi="Times New Roman" w:eastAsia="仿宋" w:cs="Times New Roman"/>
                <w:color w:val="000000"/>
                <w:sz w:val="21"/>
                <w:szCs w:val="21"/>
                <w:highlight w:val="none"/>
              </w:rPr>
              <w:t>（一）</w:t>
            </w:r>
            <w:r>
              <w:rPr>
                <w:rFonts w:hint="eastAsia" w:eastAsia="仿宋" w:cs="Times New Roman"/>
                <w:color w:val="000000"/>
                <w:sz w:val="21"/>
                <w:szCs w:val="21"/>
                <w:highlight w:val="none"/>
                <w:lang w:val="en-US" w:eastAsia="zh-CN"/>
              </w:rPr>
              <w:t>分包、转让</w:t>
            </w:r>
          </w:p>
          <w:p w14:paraId="7A1D864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u w:val="single"/>
                <w:lang w:val="en-US" w:eastAsia="zh-CN"/>
              </w:rPr>
            </w:pPr>
            <w:bookmarkStart w:id="181" w:name="OLE_LINK8"/>
            <w:r>
              <w:rPr>
                <w:rFonts w:hint="default" w:ascii="Times New Roman" w:hAnsi="Times New Roman" w:eastAsia="方正仿宋_GBK" w:cs="Times New Roman"/>
                <w:color w:val="000000"/>
                <w:sz w:val="21"/>
                <w:szCs w:val="21"/>
                <w:highlight w:val="none"/>
              </w:rPr>
              <w:sym w:font="Wingdings 2" w:char="00A3"/>
            </w:r>
            <w:bookmarkEnd w:id="181"/>
            <w:r>
              <w:rPr>
                <w:rFonts w:hint="eastAsia" w:eastAsia="仿宋" w:cs="Times New Roman"/>
                <w:color w:val="000000"/>
                <w:sz w:val="21"/>
                <w:szCs w:val="21"/>
                <w:highlight w:val="none"/>
                <w:lang w:val="en-US" w:eastAsia="zh-CN"/>
              </w:rPr>
              <w:t>本合同范围的服务，可以分包、转让：</w:t>
            </w:r>
            <w:r>
              <w:rPr>
                <w:rFonts w:hint="eastAsia" w:eastAsia="仿宋" w:cs="Times New Roman"/>
                <w:color w:val="000000"/>
                <w:sz w:val="21"/>
                <w:szCs w:val="21"/>
                <w:highlight w:val="none"/>
                <w:u w:val="single"/>
                <w:lang w:val="en-US" w:eastAsia="zh-CN"/>
              </w:rPr>
              <w:t xml:space="preserve">《分包意向协议》详见本合同附件                 </w:t>
            </w:r>
          </w:p>
          <w:p w14:paraId="7C9017D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方正仿宋_GBK" w:cs="Times New Roman"/>
                <w:color w:val="000000"/>
                <w:sz w:val="21"/>
                <w:szCs w:val="21"/>
                <w:highlight w:val="none"/>
              </w:rPr>
              <w:sym w:font="Wingdings 2" w:char="00A3"/>
            </w:r>
            <w:bookmarkEnd w:id="180"/>
            <w:r>
              <w:rPr>
                <w:rFonts w:hint="default" w:ascii="Times New Roman" w:hAnsi="Times New Roman" w:eastAsia="仿宋" w:cs="Times New Roman"/>
                <w:color w:val="000000"/>
                <w:sz w:val="21"/>
                <w:szCs w:val="21"/>
                <w:highlight w:val="none"/>
              </w:rPr>
              <w:t>本合同范围的服务，应由乙方直接供应，不得转让他人供应；非经甲方书面同意，乙方不得将本合同范围的服务全部或部分分包给他人供应；如有转让和未经甲方书面同意的分包行为，甲方有权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解除合同，没收履约保证金并追究乙方的违约责任。</w:t>
            </w:r>
          </w:p>
          <w:p w14:paraId="292D002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（二）乙方应当在</w:t>
            </w:r>
            <w:r>
              <w:rPr>
                <w:rFonts w:hint="default" w:ascii="Times New Roman" w:hAnsi="Times New Roman" w:eastAsia="仿宋" w:cs="Times New Roman"/>
                <w:color w:val="000000"/>
                <w:sz w:val="24"/>
                <w:highlight w:val="none"/>
              </w:rPr>
              <w:t>_____________</w:t>
            </w:r>
            <w:r>
              <w:rPr>
                <w:rFonts w:hint="default" w:ascii="Times New Roman" w:hAnsi="Times New Roman" w:eastAsia="仿宋" w:cs="Times New Roman"/>
                <w:color w:val="000000"/>
                <w:sz w:val="21"/>
                <w:szCs w:val="21"/>
                <w:highlight w:val="none"/>
              </w:rPr>
              <w:t>内（履行期间），将服务交付至甲方用户单位指定地点。</w:t>
            </w:r>
          </w:p>
        </w:tc>
      </w:tr>
      <w:tr w14:paraId="7B84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628" w:type="dxa"/>
            <w:gridSpan w:val="7"/>
            <w:noWrap w:val="0"/>
            <w:vAlign w:val="top"/>
          </w:tcPr>
          <w:p w14:paraId="240F21F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四、验收标准、方法：</w:t>
            </w:r>
          </w:p>
          <w:p w14:paraId="025C565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（一）交付服务时，乙方应在甲方用户单位在场情况下当面交付，共同清点、检查，作出交付记录，双方签字确认。</w:t>
            </w:r>
          </w:p>
          <w:p w14:paraId="4521E1F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（二）乙方应当保证服务到达甲方所在地完好无损，如有缺漏、损坏，由乙方负责调换、补齐或赔偿。</w:t>
            </w:r>
          </w:p>
          <w:p w14:paraId="715AECE4">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（三）乙方应随服务提供完备的技术资料、装箱单和合格证等，并派遣专业技术人员进行现场</w:t>
            </w:r>
            <w:r>
              <w:rPr>
                <w:rFonts w:hint="eastAsia" w:eastAsia="仿宋" w:cs="Times New Roman"/>
                <w:color w:val="000000"/>
                <w:sz w:val="21"/>
                <w:szCs w:val="21"/>
                <w:highlight w:val="none"/>
                <w:lang w:val="en-US" w:eastAsia="zh-CN"/>
              </w:rPr>
              <w:t>支持</w:t>
            </w:r>
            <w:r>
              <w:rPr>
                <w:rFonts w:hint="default" w:ascii="Times New Roman" w:hAnsi="Times New Roman" w:eastAsia="仿宋" w:cs="Times New Roman"/>
                <w:color w:val="000000"/>
                <w:sz w:val="21"/>
                <w:szCs w:val="21"/>
                <w:highlight w:val="none"/>
              </w:rPr>
              <w:t>。</w:t>
            </w:r>
            <w:bookmarkStart w:id="182" w:name="OLE_LINK22"/>
            <w:r>
              <w:rPr>
                <w:rFonts w:hint="eastAsia" w:eastAsia="仿宋" w:cs="Times New Roman"/>
                <w:color w:val="000000"/>
                <w:sz w:val="21"/>
                <w:szCs w:val="21"/>
                <w:highlight w:val="none"/>
                <w:lang w:val="en-US" w:eastAsia="zh-CN"/>
              </w:rPr>
              <w:t>按履约验收方案，</w:t>
            </w:r>
            <w:bookmarkEnd w:id="182"/>
            <w:r>
              <w:rPr>
                <w:rFonts w:hint="default" w:ascii="Times New Roman" w:hAnsi="Times New Roman" w:eastAsia="仿宋" w:cs="Times New Roman"/>
                <w:color w:val="000000"/>
                <w:sz w:val="21"/>
                <w:szCs w:val="21"/>
                <w:highlight w:val="none"/>
              </w:rPr>
              <w:t>验收合格条件如下：</w:t>
            </w:r>
          </w:p>
          <w:p w14:paraId="6FCFEEF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1服务商务参数、技术参数与本合同一致，性能指标达到规定的标准。</w:t>
            </w:r>
          </w:p>
          <w:p w14:paraId="6D30268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2.服务技术资料、装箱单、合格证等资料齐全。</w:t>
            </w:r>
          </w:p>
          <w:p w14:paraId="4B33E9DA">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3.在系统试运行期间所出现的问题得到解决，并运行正常。</w:t>
            </w:r>
          </w:p>
          <w:p w14:paraId="18B57CC1">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4.在规定时间内完成交付并验收，并经甲方确认。</w:t>
            </w:r>
          </w:p>
          <w:p w14:paraId="6B1E89F6">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default" w:ascii="Times New Roman" w:hAnsi="Times New Roman" w:eastAsia="仿宋" w:cs="Times New Roman"/>
                <w:color w:val="000000"/>
                <w:sz w:val="21"/>
                <w:szCs w:val="21"/>
                <w:highlight w:val="none"/>
              </w:rPr>
              <w:t>（四）服务在试运行符合要求后，才作为最终验收。甲方对乙方交付服务的验收仅为表面验收，验收合格不视为乙方对质量问题免责；甲方验收时未提出异议不视为对乙方服务质量合格之认定。若乙方服务存在任何质量问题，甲方有权要求乙方承担相应责任。</w:t>
            </w:r>
          </w:p>
          <w:p w14:paraId="2E4F775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（五）乙方所交服务的质量指标不得低于甲方招标文件要求、</w:t>
            </w:r>
            <w:bookmarkStart w:id="183" w:name="OLE_LINK35"/>
            <w:r>
              <w:rPr>
                <w:rFonts w:hint="default" w:ascii="Times New Roman" w:hAnsi="Times New Roman" w:eastAsia="仿宋" w:cs="Times New Roman"/>
                <w:color w:val="000000"/>
                <w:sz w:val="21"/>
                <w:szCs w:val="21"/>
                <w:highlight w:val="none"/>
              </w:rPr>
              <w:t>乙方提供的</w:t>
            </w:r>
            <w:r>
              <w:rPr>
                <w:rFonts w:hint="eastAsia" w:eastAsia="仿宋" w:cs="Times New Roman"/>
                <w:color w:val="000000"/>
                <w:sz w:val="21"/>
                <w:szCs w:val="21"/>
                <w:highlight w:val="none"/>
                <w:lang w:val="en-US" w:eastAsia="zh-CN"/>
              </w:rPr>
              <w:t>试用服务</w:t>
            </w:r>
            <w:r>
              <w:rPr>
                <w:rFonts w:hint="default" w:ascii="Times New Roman" w:hAnsi="Times New Roman" w:eastAsia="仿宋" w:cs="Times New Roman"/>
                <w:color w:val="000000"/>
                <w:sz w:val="21"/>
                <w:szCs w:val="21"/>
                <w:highlight w:val="none"/>
              </w:rPr>
              <w:t>指标、</w:t>
            </w:r>
            <w:bookmarkEnd w:id="183"/>
            <w:r>
              <w:rPr>
                <w:rFonts w:hint="default" w:ascii="Times New Roman" w:hAnsi="Times New Roman" w:eastAsia="仿宋" w:cs="Times New Roman"/>
                <w:color w:val="000000"/>
                <w:sz w:val="21"/>
                <w:szCs w:val="21"/>
                <w:highlight w:val="none"/>
              </w:rPr>
              <w:t>乙方承诺的质量指标或有关国家标准（标准不一致的，以高标准计）</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96E4B0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售后服务质量要求，按招标文件和投标文件的内容执行。乙方交付时，甲方可根据需要随机抽取一部分服务送有关权威检测部门检测</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费用由乙方承担</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；如检测不合格，乙方应承担甲方所支出的检测费用并向甲方赔偿一切损失。乙方所交服务若未达到招标文件要求，且对甲方造成损失的，由乙方承担一切责任，并赔偿所造成的损失。</w:t>
            </w:r>
          </w:p>
          <w:p w14:paraId="52E668F4">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如验收不合格，甲方有权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解除本合同并没收履约保证金；乙方应当赔偿甲方一切损失，并返还甲方已支付的全部合同款，并据实接受行政主管部门的相关处罚结果。</w:t>
            </w:r>
          </w:p>
          <w:p w14:paraId="51B8F72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（六）大型或者复杂的政府采购服务项目，甲方应当邀请国家认可的质量检测机构参加验收工作。</w:t>
            </w:r>
          </w:p>
          <w:p w14:paraId="0F49533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（七）甲方需要对乙方交付的服务（包括质量、技术参数等）进行确认的，</w:t>
            </w:r>
            <w:r>
              <w:rPr>
                <w:rFonts w:hint="eastAsia" w:eastAsia="仿宋" w:cs="Times New Roman"/>
                <w:color w:val="000000"/>
                <w:sz w:val="21"/>
                <w:szCs w:val="21"/>
                <w:highlight w:val="none"/>
                <w:lang w:val="en-US" w:eastAsia="zh-CN"/>
              </w:rPr>
              <w:t>乙方</w:t>
            </w:r>
            <w:r>
              <w:rPr>
                <w:rFonts w:hint="default" w:ascii="Times New Roman" w:hAnsi="Times New Roman" w:eastAsia="仿宋" w:cs="Times New Roman"/>
                <w:color w:val="000000"/>
                <w:sz w:val="21"/>
                <w:szCs w:val="21"/>
                <w:highlight w:val="none"/>
              </w:rPr>
              <w:t>应予以配合，并出具书面意见。</w:t>
            </w:r>
          </w:p>
          <w:p w14:paraId="656B2A6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（八）服务包装材料归甲方所有。乙方负责及时将服务包装材料清运离开甲方所在地，由此产生的费用由乙方自行承担。</w:t>
            </w:r>
            <w:bookmarkStart w:id="184" w:name="OLE_LINK23"/>
          </w:p>
          <w:p w14:paraId="70224A80">
            <w:pPr>
              <w:keepNext w:val="0"/>
              <w:keepLines w:val="0"/>
              <w:pageBreakBefore w:val="0"/>
              <w:kinsoku/>
              <w:wordWrap/>
              <w:overflowPunct/>
              <w:topLinePunct w:val="0"/>
              <w:bidi w:val="0"/>
              <w:snapToGrid/>
              <w:spacing w:line="300" w:lineRule="exact"/>
              <w:ind w:firstLine="420" w:firstLineChars="200"/>
              <w:textAlignment w:val="auto"/>
              <w:rPr>
                <w:rFonts w:hint="eastAsia" w:eastAsia="仿宋"/>
                <w:color w:val="000000"/>
                <w:highlight w:val="none"/>
                <w:lang w:eastAsia="zh-CN"/>
              </w:rPr>
            </w:pP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九</w:t>
            </w:r>
            <w:r>
              <w:rPr>
                <w:rFonts w:hint="eastAsia" w:eastAsia="仿宋" w:cs="Times New Roman"/>
                <w:color w:val="000000"/>
                <w:sz w:val="21"/>
                <w:szCs w:val="21"/>
                <w:highlight w:val="none"/>
                <w:lang w:eastAsia="zh-CN"/>
              </w:rPr>
              <w:t>）自本项目结果公告发布之日，</w:t>
            </w:r>
            <w:r>
              <w:rPr>
                <w:rFonts w:hint="eastAsia" w:eastAsia="仿宋" w:cs="Times New Roman"/>
                <w:color w:val="000000"/>
                <w:sz w:val="21"/>
                <w:szCs w:val="21"/>
                <w:highlight w:val="none"/>
                <w:lang w:val="en-US" w:eastAsia="zh-CN"/>
              </w:rPr>
              <w:t>乙方应当</w:t>
            </w:r>
            <w:r>
              <w:rPr>
                <w:rFonts w:hint="eastAsia" w:eastAsia="仿宋" w:cs="Times New Roman"/>
                <w:color w:val="000000"/>
                <w:sz w:val="21"/>
                <w:szCs w:val="21"/>
                <w:highlight w:val="none"/>
                <w:lang w:eastAsia="zh-CN"/>
              </w:rPr>
              <w:t>配合</w:t>
            </w:r>
            <w:r>
              <w:rPr>
                <w:rFonts w:hint="eastAsia" w:eastAsia="仿宋" w:cs="Times New Roman"/>
                <w:color w:val="000000"/>
                <w:sz w:val="21"/>
                <w:szCs w:val="21"/>
                <w:highlight w:val="none"/>
                <w:lang w:val="en-US" w:eastAsia="zh-CN"/>
              </w:rPr>
              <w:t>甲方</w:t>
            </w:r>
            <w:r>
              <w:rPr>
                <w:rFonts w:hint="eastAsia" w:eastAsia="仿宋" w:cs="Times New Roman"/>
                <w:color w:val="000000"/>
                <w:sz w:val="21"/>
                <w:szCs w:val="21"/>
                <w:highlight w:val="none"/>
                <w:lang w:eastAsia="zh-CN"/>
              </w:rPr>
              <w:t>在法定时限范围内完成合同签订。若</w:t>
            </w:r>
            <w:r>
              <w:rPr>
                <w:rFonts w:hint="eastAsia" w:eastAsia="仿宋" w:cs="Times New Roman"/>
                <w:color w:val="000000"/>
                <w:sz w:val="21"/>
                <w:szCs w:val="21"/>
                <w:highlight w:val="none"/>
                <w:lang w:val="en-US" w:eastAsia="zh-CN"/>
              </w:rPr>
              <w:t>乙方</w:t>
            </w:r>
            <w:r>
              <w:rPr>
                <w:rFonts w:hint="eastAsia" w:eastAsia="仿宋" w:cs="Times New Roman"/>
                <w:color w:val="000000"/>
                <w:sz w:val="21"/>
                <w:szCs w:val="21"/>
                <w:highlight w:val="none"/>
                <w:lang w:eastAsia="zh-CN"/>
              </w:rPr>
              <w:t>无正当理由不签订合同或故意拖延签订时间，被查证属实的，</w:t>
            </w:r>
            <w:r>
              <w:rPr>
                <w:rFonts w:hint="eastAsia" w:eastAsia="仿宋" w:cs="Times New Roman"/>
                <w:color w:val="000000"/>
                <w:sz w:val="21"/>
                <w:szCs w:val="21"/>
                <w:highlight w:val="none"/>
                <w:lang w:val="en-US" w:eastAsia="zh-CN"/>
              </w:rPr>
              <w:t>乙方须</w:t>
            </w:r>
            <w:r>
              <w:rPr>
                <w:rFonts w:hint="eastAsia" w:eastAsia="仿宋" w:cs="Times New Roman"/>
                <w:color w:val="000000"/>
                <w:sz w:val="21"/>
                <w:szCs w:val="21"/>
                <w:highlight w:val="none"/>
                <w:lang w:eastAsia="zh-CN"/>
              </w:rPr>
              <w:t>依法承担相关法律责任。</w:t>
            </w:r>
          </w:p>
          <w:p w14:paraId="594A5AB6">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如乙方对上述（一）至（</w:t>
            </w:r>
            <w:r>
              <w:rPr>
                <w:rFonts w:hint="eastAsia" w:eastAsia="仿宋" w:cs="Times New Roman"/>
                <w:color w:val="000000"/>
                <w:sz w:val="21"/>
                <w:szCs w:val="21"/>
                <w:highlight w:val="none"/>
                <w:lang w:val="en-US" w:eastAsia="zh-CN"/>
              </w:rPr>
              <w:t>九</w:t>
            </w:r>
            <w:r>
              <w:rPr>
                <w:rFonts w:hint="default" w:ascii="Times New Roman" w:hAnsi="Times New Roman" w:eastAsia="仿宋" w:cs="Times New Roman"/>
                <w:color w:val="000000"/>
                <w:sz w:val="21"/>
                <w:szCs w:val="21"/>
                <w:highlight w:val="none"/>
              </w:rPr>
              <w:t>）项约定有异议，请自本合同生效后</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个自然日内向甲方提出。</w:t>
            </w:r>
            <w:bookmarkEnd w:id="184"/>
          </w:p>
        </w:tc>
      </w:tr>
      <w:tr w14:paraId="5BD1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628" w:type="dxa"/>
            <w:gridSpan w:val="7"/>
            <w:noWrap w:val="0"/>
            <w:vAlign w:val="top"/>
          </w:tcPr>
          <w:p w14:paraId="6F72BC7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五、付款方式：</w:t>
            </w:r>
          </w:p>
          <w:p w14:paraId="7AB3770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（一）履约担保：</w:t>
            </w:r>
          </w:p>
          <w:p w14:paraId="60F88D4C">
            <w:pPr>
              <w:pStyle w:val="76"/>
              <w:rPr>
                <w:rFonts w:hint="default" w:eastAsia="方正仿宋_GBK"/>
                <w:color w:val="000000"/>
                <w:highlight w:val="none"/>
                <w:lang w:val="en-US" w:eastAsia="zh-CN"/>
              </w:rPr>
            </w:pPr>
            <w:r>
              <w:rPr>
                <w:rFonts w:hint="eastAsia" w:ascii="Times New Roman" w:hAnsi="Times New Roman" w:eastAsia="仿宋" w:cs="Times New Roman"/>
                <w:color w:val="000000"/>
                <w:sz w:val="21"/>
                <w:szCs w:val="21"/>
                <w:highlight w:val="none"/>
                <w:lang w:val="en-US" w:eastAsia="zh-CN"/>
              </w:rPr>
              <w:t xml:space="preserve">1.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本项目无需乙方向甲方提交履约担保</w:t>
            </w:r>
          </w:p>
          <w:p w14:paraId="2C770289">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r>
              <w:rPr>
                <w:rFonts w:hint="eastAsia" w:eastAsia="仿宋" w:cs="Times New Roman"/>
                <w:color w:val="000000"/>
                <w:sz w:val="21"/>
                <w:szCs w:val="21"/>
                <w:highlight w:val="none"/>
                <w:lang w:val="en-US" w:eastAsia="zh-CN"/>
              </w:rPr>
              <w:t xml:space="preserve">2.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本项目需要乙方向甲方提交履约担保</w:t>
            </w:r>
          </w:p>
          <w:p w14:paraId="1279C03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本</w:t>
            </w:r>
            <w:r>
              <w:rPr>
                <w:rFonts w:hint="default" w:ascii="Times New Roman" w:hAnsi="Times New Roman" w:eastAsia="仿宋" w:cs="Times New Roman"/>
                <w:color w:val="000000"/>
                <w:sz w:val="21"/>
                <w:szCs w:val="21"/>
                <w:highlight w:val="none"/>
              </w:rPr>
              <w:t>合同签订</w:t>
            </w:r>
            <w:bookmarkStart w:id="185" w:name="OLE_LINK14"/>
            <w:r>
              <w:rPr>
                <w:rFonts w:hint="default" w:ascii="Times New Roman" w:hAnsi="Times New Roman" w:eastAsia="方正仿宋_GBK" w:cs="Times New Roman"/>
                <w:color w:val="000000"/>
                <w:sz w:val="21"/>
                <w:szCs w:val="21"/>
                <w:highlight w:val="none"/>
              </w:rPr>
              <w:sym w:font="Wingdings 2" w:char="00A3"/>
            </w:r>
            <w:bookmarkEnd w:id="185"/>
            <w:r>
              <w:rPr>
                <w:rFonts w:hint="default" w:ascii="Times New Roman" w:hAnsi="Times New Roman" w:eastAsia="仿宋" w:cs="Times New Roman"/>
                <w:color w:val="000000"/>
                <w:sz w:val="21"/>
                <w:szCs w:val="21"/>
                <w:highlight w:val="none"/>
                <w:u w:val="single"/>
              </w:rPr>
              <w:t>前</w:t>
            </w:r>
            <w:bookmarkStart w:id="186" w:name="OLE_LINK11"/>
            <w:r>
              <w:rPr>
                <w:rFonts w:hint="eastAsia" w:eastAsia="仿宋" w:cs="Times New Roman"/>
                <w:color w:val="000000"/>
                <w:sz w:val="21"/>
                <w:szCs w:val="21"/>
                <w:highlight w:val="none"/>
                <w:u w:val="none"/>
                <w:lang w:val="en-US" w:eastAsia="zh-CN"/>
              </w:rPr>
              <w:t xml:space="preserve"> </w:t>
            </w:r>
            <w:bookmarkEnd w:id="186"/>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u w:val="single"/>
              </w:rPr>
              <w:t>时</w:t>
            </w:r>
            <w:r>
              <w:rPr>
                <w:rFonts w:hint="eastAsia" w:eastAsia="仿宋" w:cs="Times New Roman"/>
                <w:color w:val="000000"/>
                <w:sz w:val="21"/>
                <w:szCs w:val="21"/>
                <w:highlight w:val="none"/>
                <w:u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u w:val="single"/>
              </w:rPr>
              <w:t>后</w:t>
            </w:r>
            <w:r>
              <w:rPr>
                <w:rFonts w:hint="default" w:ascii="Times New Roman" w:hAnsi="Times New Roman" w:eastAsia="仿宋" w:cs="Times New Roman"/>
                <w:color w:val="000000"/>
                <w:sz w:val="21"/>
                <w:szCs w:val="21"/>
                <w:highlight w:val="none"/>
              </w:rPr>
              <w:t>，乙方应当按本合同总价的</w:t>
            </w:r>
            <w:r>
              <w:rPr>
                <w:rFonts w:hint="default" w:ascii="Times New Roman" w:hAnsi="Times New Roman" w:eastAsia="仿宋" w:cs="Times New Roman"/>
                <w:color w:val="000000"/>
                <w:sz w:val="21"/>
                <w:szCs w:val="21"/>
                <w:highlight w:val="none"/>
                <w:u w:val="single"/>
              </w:rPr>
              <w:t>5</w:t>
            </w:r>
            <w:r>
              <w:rPr>
                <w:rFonts w:hint="default" w:ascii="Times New Roman" w:hAnsi="Times New Roman" w:eastAsia="仿宋" w:cs="Times New Roman"/>
                <w:color w:val="000000"/>
                <w:sz w:val="21"/>
                <w:szCs w:val="21"/>
                <w:highlight w:val="none"/>
              </w:rPr>
              <w:t>%（若有特殊情况，以招标文件要求为准）向甲方交纳履约保证金（可以</w:t>
            </w:r>
            <w:r>
              <w:rPr>
                <w:rFonts w:hint="eastAsia" w:eastAsia="仿宋" w:cs="Times New Roman"/>
                <w:color w:val="000000"/>
                <w:sz w:val="21"/>
                <w:szCs w:val="21"/>
                <w:highlight w:val="none"/>
                <w:lang w:val="en-US" w:eastAsia="zh-CN"/>
              </w:rPr>
              <w:t>现金形式，或</w:t>
            </w:r>
            <w:r>
              <w:rPr>
                <w:rFonts w:hint="default" w:ascii="Times New Roman" w:hAnsi="Times New Roman" w:eastAsia="仿宋" w:cs="Times New Roman"/>
                <w:color w:val="000000"/>
                <w:sz w:val="21"/>
                <w:szCs w:val="21"/>
                <w:highlight w:val="none"/>
              </w:rPr>
              <w:t>支票、汇票、本票或者金融机构、担保机构出具的保函等非现金形式提交）；乙方未支付履约保证金的，甲方有权拒绝支付本合同总价款项，且不承担任何迟延履行责任。合同履行期内，履约保证金减少的，乙方应当补足，逾期未补足的视为违约。涉及提供担保的，按《中华人民共和国民法典》规定执行。</w:t>
            </w:r>
          </w:p>
          <w:p w14:paraId="1AC16BB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（二）乙方按本合同约定交付、经甲方验收合格后，由甲方出具项目验收报告。</w:t>
            </w:r>
          </w:p>
          <w:p w14:paraId="6FEDB08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w:t>
            </w:r>
            <w:bookmarkStart w:id="187" w:name="OLE_LINK24"/>
            <w:r>
              <w:rPr>
                <w:rFonts w:hint="default" w:ascii="Times New Roman" w:hAnsi="Times New Roman" w:eastAsia="仿宋" w:cs="Times New Roman"/>
                <w:color w:val="000000"/>
                <w:sz w:val="21"/>
                <w:szCs w:val="21"/>
                <w:highlight w:val="none"/>
              </w:rPr>
              <w:t>付款：</w:t>
            </w:r>
          </w:p>
          <w:p w14:paraId="230BE68F">
            <w:pPr>
              <w:pStyle w:val="76"/>
              <w:keepNext w:val="0"/>
              <w:keepLines w:val="0"/>
              <w:pageBreakBefore w:val="0"/>
              <w:kinsoku/>
              <w:wordWrap/>
              <w:overflowPunct/>
              <w:topLinePunct w:val="0"/>
              <w:bidi w:val="0"/>
              <w:snapToGrid/>
              <w:spacing w:line="300" w:lineRule="exact"/>
              <w:textAlignment w:val="auto"/>
              <w:rPr>
                <w:rFonts w:hint="eastAsia"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1. 付款主体：</w:t>
            </w:r>
          </w:p>
          <w:p w14:paraId="35724F38">
            <w:pPr>
              <w:pStyle w:val="76"/>
              <w:keepNext w:val="0"/>
              <w:keepLines w:val="0"/>
              <w:pageBreakBefore w:val="0"/>
              <w:kinsoku/>
              <w:wordWrap/>
              <w:overflowPunct/>
              <w:topLinePunct w:val="0"/>
              <w:bidi w:val="0"/>
              <w:snapToGrid/>
              <w:spacing w:line="300" w:lineRule="exact"/>
              <w:textAlignment w:val="auto"/>
              <w:rPr>
                <w:rFonts w:hint="default" w:ascii="Times New Roman" w:hAnsi="Times New Roman" w:eastAsia="方正仿宋_GBK" w:cs="Times New Roman"/>
                <w:color w:val="000000"/>
                <w:sz w:val="21"/>
                <w:szCs w:val="21"/>
                <w:highlight w:val="none"/>
                <w:lang w:val="en-US" w:eastAsia="zh-CN"/>
              </w:rPr>
            </w:pPr>
            <w:bookmarkStart w:id="188" w:name="OLE_LINK10"/>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w:t>
            </w:r>
            <w:bookmarkEnd w:id="188"/>
            <w:r>
              <w:rPr>
                <w:rFonts w:hint="eastAsia" w:ascii="Times New Roman" w:hAnsi="Times New Roman" w:eastAsia="方正仿宋_GBK" w:cs="Times New Roman"/>
                <w:color w:val="000000"/>
                <w:sz w:val="21"/>
                <w:szCs w:val="21"/>
                <w:highlight w:val="none"/>
                <w:lang w:val="en-US" w:eastAsia="zh-CN"/>
              </w:rPr>
              <w:t>甲方向乙方支付</w:t>
            </w:r>
          </w:p>
          <w:p w14:paraId="650DC6A6">
            <w:pPr>
              <w:pStyle w:val="76"/>
              <w:keepNext w:val="0"/>
              <w:keepLines w:val="0"/>
              <w:pageBreakBefore w:val="0"/>
              <w:kinsoku/>
              <w:wordWrap/>
              <w:overflowPunct/>
              <w:topLinePunct w:val="0"/>
              <w:bidi w:val="0"/>
              <w:snapToGrid/>
              <w:spacing w:line="300" w:lineRule="exact"/>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甲方指定的第三人向乙方支付（第三人：</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lang w:val="en-US" w:eastAsia="zh-CN"/>
              </w:rPr>
              <w:t>）</w:t>
            </w:r>
          </w:p>
          <w:p w14:paraId="16192A7A">
            <w:pPr>
              <w:pStyle w:val="76"/>
              <w:keepNext w:val="0"/>
              <w:keepLines w:val="0"/>
              <w:pageBreakBefore w:val="0"/>
              <w:numPr>
                <w:ilvl w:val="0"/>
                <w:numId w:val="14"/>
              </w:numPr>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付款方法：</w:t>
            </w:r>
          </w:p>
          <w:p w14:paraId="5A3FA3F0">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bookmarkStart w:id="189" w:name="OLE_LINK9"/>
            <w:r>
              <w:rPr>
                <w:rFonts w:hint="default" w:ascii="Times New Roman" w:hAnsi="Times New Roman" w:eastAsia="方正仿宋_GBK" w:cs="Times New Roman"/>
                <w:color w:val="000000"/>
                <w:sz w:val="21"/>
                <w:szCs w:val="21"/>
                <w:highlight w:val="none"/>
              </w:rPr>
              <w:sym w:font="Wingdings 2" w:char="00A3"/>
            </w:r>
            <w:bookmarkEnd w:id="189"/>
            <w:r>
              <w:rPr>
                <w:rFonts w:hint="eastAsia" w:ascii="Times New Roman" w:hAnsi="Times New Roman" w:eastAsia="方正仿宋_GBK" w:cs="Times New Roman"/>
                <w:color w:val="000000"/>
                <w:sz w:val="21"/>
                <w:szCs w:val="21"/>
                <w:highlight w:val="none"/>
                <w:lang w:val="en-US" w:eastAsia="zh-CN"/>
              </w:rPr>
              <w:t xml:space="preserve"> 先交付、后一次性付款：</w:t>
            </w:r>
          </w:p>
          <w:p w14:paraId="4C47D6F4">
            <w:pPr>
              <w:pStyle w:val="76"/>
              <w:keepNext w:val="0"/>
              <w:keepLines w:val="0"/>
              <w:pageBreakBefore w:val="0"/>
              <w:numPr>
                <w:ilvl w:val="0"/>
                <w:numId w:val="0"/>
              </w:numPr>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服务</w:t>
            </w:r>
            <w:r>
              <w:rPr>
                <w:rFonts w:hint="default" w:ascii="Times New Roman" w:hAnsi="Times New Roman" w:eastAsia="仿宋" w:cs="Times New Roman"/>
                <w:color w:val="000000"/>
                <w:sz w:val="21"/>
                <w:szCs w:val="21"/>
                <w:highlight w:val="none"/>
                <w:u w:val="none"/>
              </w:rPr>
              <w:t>全部交付并经甲方验收合格，</w:t>
            </w:r>
            <w:bookmarkStart w:id="190" w:name="OLE_LINK31"/>
            <w:r>
              <w:rPr>
                <w:rFonts w:hint="default" w:ascii="Times New Roman" w:hAnsi="Times New Roman" w:eastAsia="仿宋" w:cs="Times New Roman"/>
                <w:color w:val="000000"/>
                <w:sz w:val="21"/>
                <w:szCs w:val="21"/>
                <w:highlight w:val="none"/>
                <w:u w:val="none"/>
              </w:rPr>
              <w:t>乙方向甲方开具等额有效的增值税发票后，</w:t>
            </w:r>
            <w:bookmarkStart w:id="191" w:name="OLE_LINK15"/>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以银行转账方式按本合同总价</w:t>
            </w:r>
            <w:r>
              <w:rPr>
                <w:rFonts w:hint="default" w:ascii="Times New Roman" w:hAnsi="Times New Roman" w:eastAsia="仿宋" w:cs="Times New Roman"/>
                <w:color w:val="000000"/>
                <w:sz w:val="21"/>
                <w:szCs w:val="21"/>
                <w:highlight w:val="none"/>
              </w:rPr>
              <w:t>向乙方支付本合同款项</w:t>
            </w:r>
            <w:r>
              <w:rPr>
                <w:rFonts w:hint="eastAsia" w:ascii="Times New Roman" w:hAnsi="Times New Roman" w:eastAsia="仿宋" w:cs="Times New Roman"/>
                <w:color w:val="000000"/>
                <w:sz w:val="21"/>
                <w:szCs w:val="21"/>
                <w:highlight w:val="none"/>
                <w:lang w:eastAsia="zh-CN"/>
              </w:rPr>
              <w:t>）</w:t>
            </w:r>
            <w:bookmarkEnd w:id="190"/>
            <w:r>
              <w:rPr>
                <w:rFonts w:hint="default" w:ascii="Times New Roman" w:hAnsi="Times New Roman" w:eastAsia="仿宋" w:cs="Times New Roman"/>
                <w:color w:val="000000"/>
                <w:sz w:val="21"/>
                <w:szCs w:val="21"/>
                <w:highlight w:val="none"/>
              </w:rPr>
              <w:t>。</w:t>
            </w:r>
          </w:p>
          <w:p w14:paraId="3804D4AB">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先一次性付款、后交付：</w:t>
            </w:r>
          </w:p>
          <w:p w14:paraId="2832B67A">
            <w:pPr>
              <w:pStyle w:val="76"/>
              <w:keepNext w:val="0"/>
              <w:keepLines w:val="0"/>
              <w:pageBreakBefore w:val="0"/>
              <w:numPr>
                <w:ilvl w:val="0"/>
                <w:numId w:val="0"/>
              </w:numPr>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本合同签订后，乙方即开展本合同项下约定的服务内容并提交至甲方初步验收；甲方初步验收合格，</w:t>
            </w:r>
            <w:r>
              <w:rPr>
                <w:rFonts w:hint="default" w:ascii="Times New Roman" w:hAnsi="Times New Roman" w:eastAsia="仿宋" w:cs="Times New Roman"/>
                <w:color w:val="000000"/>
                <w:sz w:val="21"/>
                <w:szCs w:val="21"/>
                <w:highlight w:val="none"/>
                <w:lang w:val="en-US" w:eastAsia="zh-CN"/>
              </w:rPr>
              <w:t>乙方向甲方开具等额有效的增值税发票后，甲方原则上在收到发票后</w:t>
            </w:r>
            <w:r>
              <w:rPr>
                <w:rFonts w:hint="eastAsia" w:ascii="Times New Roman" w:hAnsi="Times New Roman" w:eastAsia="仿宋" w:cs="Times New Roman"/>
                <w:color w:val="000000"/>
                <w:sz w:val="21"/>
                <w:szCs w:val="21"/>
                <w:highlight w:val="none"/>
                <w:lang w:val="en-US" w:eastAsia="zh-CN"/>
              </w:rPr>
              <w:t>的</w:t>
            </w:r>
            <w:r>
              <w:rPr>
                <w:rFonts w:hint="default" w:ascii="Times New Roman" w:hAnsi="Times New Roman" w:eastAsia="仿宋" w:cs="Times New Roman"/>
                <w:color w:val="000000"/>
                <w:sz w:val="21"/>
                <w:szCs w:val="21"/>
                <w:highlight w:val="none"/>
                <w:lang w:val="en-US" w:eastAsia="zh-CN"/>
              </w:rPr>
              <w:t>5个工作日内按程序办理支付手续</w:t>
            </w:r>
            <w:r>
              <w:rPr>
                <w:rFonts w:hint="eastAsia" w:ascii="Times New Roman" w:hAnsi="Times New Roman" w:eastAsia="仿宋" w:cs="Times New Roman"/>
                <w:color w:val="000000"/>
                <w:sz w:val="21"/>
                <w:szCs w:val="21"/>
                <w:highlight w:val="none"/>
                <w:lang w:val="en-US" w:eastAsia="zh-CN"/>
              </w:rPr>
              <w:t>（</w:t>
            </w:r>
            <w:r>
              <w:rPr>
                <w:rFonts w:hint="default" w:ascii="Times New Roman" w:hAnsi="Times New Roman" w:eastAsia="仿宋" w:cs="Times New Roman"/>
                <w:color w:val="000000"/>
                <w:sz w:val="21"/>
                <w:szCs w:val="21"/>
                <w:highlight w:val="none"/>
                <w:lang w:val="en-US" w:eastAsia="zh-CN"/>
              </w:rPr>
              <w:t>以银行转账方式按本合同总价向乙方支付本合同款项</w:t>
            </w:r>
            <w:r>
              <w:rPr>
                <w:rFonts w:hint="eastAsia" w:ascii="Times New Roman" w:hAnsi="Times New Roman" w:eastAsia="仿宋" w:cs="Times New Roman"/>
                <w:color w:val="000000"/>
                <w:sz w:val="21"/>
                <w:szCs w:val="21"/>
                <w:highlight w:val="none"/>
                <w:lang w:val="en-US" w:eastAsia="zh-CN"/>
              </w:rPr>
              <w:t>）。</w:t>
            </w:r>
          </w:p>
          <w:bookmarkEnd w:id="191"/>
          <w:p w14:paraId="0176B2DF">
            <w:pPr>
              <w:pStyle w:val="76"/>
              <w:keepNext w:val="0"/>
              <w:keepLines w:val="0"/>
              <w:pageBreakBefore w:val="0"/>
              <w:numPr>
                <w:ilvl w:val="0"/>
                <w:numId w:val="0"/>
              </w:numPr>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sym w:font="Wingdings 2" w:char="00A3"/>
            </w:r>
            <w:r>
              <w:rPr>
                <w:rFonts w:hint="eastAsia" w:ascii="Times New Roman" w:hAnsi="Times New Roman" w:eastAsia="仿宋" w:cs="Times New Roman"/>
                <w:color w:val="000000"/>
                <w:sz w:val="21"/>
                <w:szCs w:val="21"/>
                <w:highlight w:val="none"/>
                <w:lang w:val="en-US" w:eastAsia="zh-CN"/>
              </w:rPr>
              <w:t xml:space="preserve"> 分期付款：</w:t>
            </w:r>
          </w:p>
          <w:p w14:paraId="5BECE5F1">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eastAsia" w:ascii="Times New Roman" w:hAnsi="Times New Roman" w:eastAsia="方正仿宋_GBK" w:cs="Times New Roman"/>
                <w:color w:val="000000"/>
                <w:sz w:val="21"/>
                <w:szCs w:val="21"/>
                <w:highlight w:val="none"/>
                <w:lang w:val="en-US" w:eastAsia="zh-CN"/>
              </w:rPr>
              <w:t>支付节点1：时间届满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default" w:ascii="Times New Roman" w:hAnsi="Times New Roman" w:eastAsia="仿宋" w:cs="Times New Roman"/>
                <w:color w:val="000000"/>
                <w:sz w:val="21"/>
                <w:szCs w:val="21"/>
                <w:highlight w:val="none"/>
              </w:rPr>
              <w:t>服务并经甲方验收合格，乙方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p w14:paraId="20C6A36F">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eastAsia" w:ascii="Times New Roman" w:hAnsi="Times New Roman" w:eastAsia="方正仿宋_GBK" w:cs="Times New Roman"/>
                <w:color w:val="000000"/>
                <w:sz w:val="21"/>
                <w:szCs w:val="21"/>
                <w:highlight w:val="none"/>
                <w:lang w:val="en-US" w:eastAsia="zh-CN"/>
              </w:rPr>
              <w:t>支付节点2：时间届满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default" w:ascii="Times New Roman" w:hAnsi="Times New Roman" w:eastAsia="仿宋" w:cs="Times New Roman"/>
                <w:color w:val="000000"/>
                <w:sz w:val="21"/>
                <w:szCs w:val="21"/>
                <w:highlight w:val="none"/>
              </w:rPr>
              <w:t>服务并经甲方验收合格，乙方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p w14:paraId="13049BA4">
            <w:pPr>
              <w:keepNext w:val="0"/>
              <w:keepLines w:val="0"/>
              <w:pageBreakBefore w:val="0"/>
              <w:kinsoku/>
              <w:wordWrap/>
              <w:overflowPunct/>
              <w:topLinePunct w:val="0"/>
              <w:bidi w:val="0"/>
              <w:snapToGrid/>
              <w:spacing w:line="300" w:lineRule="exact"/>
              <w:ind w:firstLine="420" w:firstLineChars="200"/>
              <w:textAlignment w:val="auto"/>
              <w:rPr>
                <w:rFonts w:hint="eastAsia"/>
                <w:color w:val="000000"/>
                <w:highlight w:val="none"/>
                <w:lang w:val="en-US" w:eastAsia="zh-CN"/>
              </w:rPr>
            </w:pPr>
            <w:r>
              <w:rPr>
                <w:rFonts w:hint="eastAsia" w:ascii="Times New Roman" w:hAnsi="Times New Roman" w:eastAsia="仿宋" w:cs="Times New Roman"/>
                <w:color w:val="000000"/>
                <w:sz w:val="21"/>
                <w:szCs w:val="21"/>
                <w:highlight w:val="none"/>
                <w:lang w:eastAsia="zh-CN"/>
              </w:rPr>
              <w:t>……</w:t>
            </w:r>
          </w:p>
          <w:p w14:paraId="03799B34">
            <w:pPr>
              <w:keepNext w:val="0"/>
              <w:keepLines w:val="0"/>
              <w:pageBreakBefore w:val="0"/>
              <w:kinsoku/>
              <w:wordWrap/>
              <w:overflowPunct/>
              <w:topLinePunct w:val="0"/>
              <w:bidi w:val="0"/>
              <w:snapToGrid/>
              <w:spacing w:line="300" w:lineRule="exact"/>
              <w:ind w:firstLine="420" w:firstLineChars="200"/>
              <w:textAlignment w:val="auto"/>
              <w:rPr>
                <w:rFonts w:hint="eastAsia"/>
                <w:color w:val="000000"/>
                <w:highlight w:val="none"/>
                <w:lang w:val="en-US" w:eastAsia="zh-CN"/>
              </w:rPr>
            </w:pPr>
            <w:r>
              <w:rPr>
                <w:rFonts w:hint="eastAsia" w:ascii="Times New Roman" w:hAnsi="Times New Roman" w:eastAsia="方正仿宋_GBK" w:cs="Times New Roman"/>
                <w:color w:val="000000"/>
                <w:sz w:val="21"/>
                <w:szCs w:val="21"/>
                <w:highlight w:val="none"/>
                <w:lang w:val="en-US" w:eastAsia="zh-CN"/>
              </w:rPr>
              <w:t>支付节点N：时间届满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default" w:ascii="Times New Roman" w:hAnsi="Times New Roman" w:eastAsia="仿宋" w:cs="Times New Roman"/>
                <w:color w:val="000000"/>
                <w:sz w:val="21"/>
                <w:szCs w:val="21"/>
                <w:highlight w:val="none"/>
              </w:rPr>
              <w:t>服务并经甲方验收合格，乙方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bookmarkEnd w:id="187"/>
          <w:p w14:paraId="1C8C1F9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乙方知晓并确认本合同尾部的银行账户为乙方收款的有效账户，若该账户信息变更的，应于甲方付款之日前</w:t>
            </w:r>
            <w:r>
              <w:rPr>
                <w:rFonts w:hint="default" w:ascii="Times New Roman" w:hAnsi="Times New Roman" w:eastAsia="仿宋" w:cs="Times New Roman"/>
                <w:color w:val="000000"/>
                <w:sz w:val="21"/>
                <w:szCs w:val="21"/>
                <w:highlight w:val="none"/>
                <w:u w:val="single"/>
              </w:rPr>
              <w:t>3</w:t>
            </w:r>
            <w:r>
              <w:rPr>
                <w:rFonts w:hint="default" w:ascii="Times New Roman" w:hAnsi="Times New Roman" w:eastAsia="仿宋" w:cs="Times New Roman"/>
                <w:color w:val="000000"/>
                <w:sz w:val="21"/>
                <w:szCs w:val="21"/>
                <w:highlight w:val="none"/>
              </w:rPr>
              <w:t>个工作日内书面通知甲方，否则甲方支付款项至上述账户后即视为甲方完成相应支付义务。</w:t>
            </w:r>
          </w:p>
          <w:p w14:paraId="5D03368A">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cs="Times New Roman"/>
                <w:color w:val="000000"/>
                <w:highlight w:val="none"/>
              </w:rPr>
            </w:pPr>
            <w:r>
              <w:rPr>
                <w:rFonts w:hint="default" w:ascii="Times New Roman" w:hAnsi="Times New Roman" w:eastAsia="仿宋" w:cs="Times New Roman"/>
                <w:color w:val="000000"/>
                <w:sz w:val="21"/>
                <w:szCs w:val="21"/>
                <w:highlight w:val="none"/>
              </w:rPr>
              <w:t>（四）履约保证金无息退还时间：</w:t>
            </w:r>
            <w:r>
              <w:rPr>
                <w:rFonts w:hint="eastAsia" w:eastAsia="仿宋" w:cs="Times New Roman"/>
                <w:color w:val="000000"/>
                <w:sz w:val="21"/>
                <w:szCs w:val="21"/>
                <w:highlight w:val="none"/>
                <w:lang w:val="en-US" w:eastAsia="zh-CN"/>
              </w:rPr>
              <w:t>履约验收合格</w:t>
            </w:r>
            <w:r>
              <w:rPr>
                <w:rFonts w:hint="default" w:ascii="Times New Roman" w:hAnsi="Times New Roman" w:eastAsia="仿宋" w:cs="Times New Roman"/>
                <w:color w:val="000000"/>
                <w:sz w:val="21"/>
                <w:szCs w:val="21"/>
                <w:highlight w:val="none"/>
              </w:rPr>
              <w:t>后，乙方提供的服务无质量问题且没有其他违约行为，经甲方用户单位同意，甲方向乙方无息退还该履约保证金</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甲方</w:t>
            </w:r>
            <w:r>
              <w:rPr>
                <w:rFonts w:hint="eastAsia" w:eastAsia="仿宋" w:cs="Times New Roman"/>
                <w:color w:val="000000"/>
                <w:sz w:val="21"/>
                <w:szCs w:val="21"/>
                <w:highlight w:val="none"/>
                <w:lang w:eastAsia="zh-CN"/>
              </w:rPr>
              <w:t>逾期退还的，乙方可要求甲方支付违约金</w:t>
            </w:r>
            <w:r>
              <w:rPr>
                <w:rFonts w:hint="default" w:ascii="Times New Roman" w:hAnsi="Times New Roman" w:eastAsia="仿宋" w:cs="Times New Roman"/>
                <w:color w:val="000000"/>
                <w:sz w:val="21"/>
                <w:szCs w:val="21"/>
                <w:highlight w:val="none"/>
              </w:rPr>
              <w:t>。注：本合同关于履约保证金的条款与《重庆市财政局关于开展整治损害政府采购营商环境专项检查工作的通知》（渝财采购〔2023〕9号）精神相抵触的，按甲方落实文件要求的具体安排执行。</w:t>
            </w:r>
          </w:p>
        </w:tc>
      </w:tr>
      <w:tr w14:paraId="0F3E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28" w:type="dxa"/>
            <w:gridSpan w:val="7"/>
            <w:noWrap w:val="0"/>
            <w:vAlign w:val="top"/>
          </w:tcPr>
          <w:p w14:paraId="10555B5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六、违约责任：</w:t>
            </w:r>
          </w:p>
          <w:p w14:paraId="55C23D0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（一）乙方在投标时未明确提出异议，视为完全响应甲方在本合同内的各项要求。</w:t>
            </w:r>
          </w:p>
          <w:p w14:paraId="55BC05B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（二）乙方应按本合同第一条“服务要求和技术标准”提供服务。若乙方超过</w:t>
            </w:r>
            <w:r>
              <w:rPr>
                <w:rFonts w:hint="default" w:ascii="Times New Roman" w:hAnsi="Times New Roman" w:eastAsia="仿宋" w:cs="Times New Roman"/>
                <w:color w:val="000000"/>
                <w:sz w:val="21"/>
                <w:szCs w:val="21"/>
                <w:highlight w:val="none"/>
                <w:u w:val="single"/>
              </w:rPr>
              <w:t>7</w:t>
            </w:r>
            <w:r>
              <w:rPr>
                <w:rFonts w:hint="default" w:ascii="Times New Roman" w:hAnsi="Times New Roman" w:eastAsia="仿宋" w:cs="Times New Roman"/>
                <w:color w:val="000000"/>
                <w:sz w:val="21"/>
                <w:szCs w:val="21"/>
                <w:highlight w:val="none"/>
              </w:rPr>
              <w:t>个自然日未履行上述服务承诺的，或者在紧急情况下未在甲方指定时间内履行服务承诺的，甲方有权自行联系其他单位提供同等服务，涉及的费用从乙方缴纳的履约保证金内扣除。若履约保证金不足以抵扣该服务费用的，甲方有权向乙方主张进行补足</w:t>
            </w:r>
            <w:bookmarkStart w:id="192" w:name="OLE_LINK32"/>
            <w:r>
              <w:rPr>
                <w:rFonts w:hint="eastAsia" w:eastAsia="仿宋" w:cs="Times New Roman"/>
                <w:color w:val="000000"/>
                <w:sz w:val="21"/>
                <w:szCs w:val="21"/>
                <w:highlight w:val="none"/>
                <w:lang w:val="en-US" w:eastAsia="zh-CN"/>
              </w:rPr>
              <w:t>或追偿该费用</w:t>
            </w:r>
            <w:bookmarkEnd w:id="192"/>
            <w:r>
              <w:rPr>
                <w:rFonts w:hint="default" w:ascii="Times New Roman" w:hAnsi="Times New Roman" w:eastAsia="仿宋" w:cs="Times New Roman"/>
                <w:color w:val="000000"/>
                <w:sz w:val="21"/>
                <w:szCs w:val="21"/>
                <w:highlight w:val="none"/>
              </w:rPr>
              <w:t>。</w:t>
            </w:r>
          </w:p>
          <w:p w14:paraId="683D0BD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乙方应当按第三条“交</w:t>
            </w:r>
            <w:r>
              <w:rPr>
                <w:rFonts w:hint="eastAsia" w:eastAsia="仿宋" w:cs="Times New Roman"/>
                <w:color w:val="000000"/>
                <w:sz w:val="21"/>
                <w:szCs w:val="21"/>
                <w:highlight w:val="none"/>
                <w:lang w:val="en-US" w:eastAsia="zh-CN"/>
              </w:rPr>
              <w:t>付</w:t>
            </w:r>
            <w:r>
              <w:rPr>
                <w:rFonts w:hint="default" w:ascii="Times New Roman" w:hAnsi="Times New Roman" w:eastAsia="仿宋" w:cs="Times New Roman"/>
                <w:color w:val="000000"/>
                <w:sz w:val="21"/>
                <w:szCs w:val="21"/>
                <w:highlight w:val="none"/>
              </w:rPr>
              <w:t>方式”按时交付合格服务。若乙方逾期，每延期</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个自然日应当按合同总价的</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‰向甲方支付违约金（最高不超过合同总价的</w:t>
            </w:r>
            <w:r>
              <w:rPr>
                <w:rFonts w:hint="default" w:ascii="Times New Roman" w:hAnsi="Times New Roman" w:eastAsia="仿宋" w:cs="Times New Roman"/>
                <w:color w:val="000000"/>
                <w:sz w:val="21"/>
                <w:szCs w:val="21"/>
                <w:highlight w:val="none"/>
                <w:u w:val="single"/>
              </w:rPr>
              <w:t>10</w:t>
            </w:r>
            <w:r>
              <w:rPr>
                <w:rFonts w:hint="default" w:ascii="Times New Roman" w:hAnsi="Times New Roman" w:eastAsia="仿宋" w:cs="Times New Roman"/>
                <w:color w:val="000000"/>
                <w:sz w:val="21"/>
                <w:szCs w:val="21"/>
                <w:highlight w:val="none"/>
              </w:rPr>
              <w:t>%），甲方可在乙方缴纳的履约保证金内扣除；若乙方逾期超过</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个自然日的，甲方有权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解除本合同，没收全部履约保证金，并要求乙方返还甲方已支付款项；乙方赔偿甲方全部损失。</w:t>
            </w:r>
          </w:p>
          <w:p w14:paraId="034457E1">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（三）乙方应当按照本合同列明的服务名称、规格、数量</w:t>
            </w:r>
            <w:bookmarkStart w:id="193" w:name="OLE_LINK25"/>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参数等</w:t>
            </w:r>
            <w:bookmarkEnd w:id="193"/>
            <w:r>
              <w:rPr>
                <w:rFonts w:hint="default" w:ascii="Times New Roman" w:hAnsi="Times New Roman" w:eastAsia="仿宋" w:cs="Times New Roman"/>
                <w:color w:val="000000"/>
                <w:sz w:val="21"/>
                <w:szCs w:val="21"/>
                <w:highlight w:val="none"/>
              </w:rPr>
              <w:t>全面履行义务。若乙方向甲方交付的服务与本合同不符，甲方有权拒绝接收并不延长交付时间，乙方应承担由此造成甲方的损失以及逾期交付的违约责任。若甲方同意让步接收的，除要求乙方赔偿损失外，甲方有权根据服务的疵劣和受损程度要求乙方降低服务价格并承担违约责任。</w:t>
            </w:r>
            <w:bookmarkStart w:id="194" w:name="OLE_LINK26"/>
            <w:r>
              <w:rPr>
                <w:rFonts w:hint="eastAsia" w:eastAsia="仿宋" w:cs="Times New Roman"/>
                <w:color w:val="000000"/>
                <w:sz w:val="21"/>
                <w:szCs w:val="21"/>
                <w:highlight w:val="none"/>
                <w:lang w:val="en-US" w:eastAsia="zh-CN"/>
              </w:rPr>
              <w:t>若</w:t>
            </w:r>
            <w:r>
              <w:rPr>
                <w:rFonts w:hint="default" w:ascii="Times New Roman" w:hAnsi="Times New Roman" w:eastAsia="仿宋" w:cs="Times New Roman"/>
                <w:color w:val="000000"/>
                <w:sz w:val="21"/>
                <w:szCs w:val="21"/>
                <w:highlight w:val="none"/>
              </w:rPr>
              <w:t>达不到</w:t>
            </w:r>
            <w:r>
              <w:rPr>
                <w:rFonts w:hint="eastAsia" w:ascii="Times New Roman" w:hAnsi="Times New Roman" w:eastAsia="仿宋" w:cs="Times New Roman"/>
                <w:color w:val="000000"/>
                <w:sz w:val="21"/>
                <w:szCs w:val="21"/>
                <w:highlight w:val="none"/>
                <w:lang w:val="en-US" w:eastAsia="zh-CN"/>
              </w:rPr>
              <w:t>本合同约定的</w:t>
            </w:r>
            <w:r>
              <w:rPr>
                <w:rFonts w:hint="default" w:ascii="Times New Roman" w:hAnsi="Times New Roman" w:eastAsia="仿宋" w:cs="Times New Roman"/>
                <w:color w:val="000000"/>
                <w:sz w:val="21"/>
                <w:szCs w:val="21"/>
                <w:highlight w:val="none"/>
              </w:rPr>
              <w:t>技术参数，甲方</w:t>
            </w:r>
            <w:r>
              <w:rPr>
                <w:rFonts w:hint="eastAsia" w:ascii="Times New Roman" w:hAnsi="Times New Roman" w:eastAsia="仿宋" w:cs="Times New Roman"/>
                <w:color w:val="000000"/>
                <w:sz w:val="21"/>
                <w:szCs w:val="21"/>
                <w:highlight w:val="none"/>
                <w:lang w:val="en-US" w:eastAsia="zh-CN"/>
              </w:rPr>
              <w:t>有权</w:t>
            </w:r>
            <w:r>
              <w:rPr>
                <w:rFonts w:hint="eastAsia" w:eastAsia="仿宋" w:cs="Times New Roman"/>
                <w:color w:val="000000"/>
                <w:sz w:val="21"/>
                <w:szCs w:val="21"/>
                <w:highlight w:val="none"/>
                <w:lang w:val="en-US" w:eastAsia="zh-CN"/>
              </w:rPr>
              <w:t>要求乙方承担相关违约责任</w:t>
            </w:r>
            <w:r>
              <w:rPr>
                <w:rFonts w:hint="default" w:ascii="Times New Roman" w:hAnsi="Times New Roman" w:eastAsia="仿宋" w:cs="Times New Roman"/>
                <w:color w:val="000000"/>
                <w:sz w:val="21"/>
                <w:szCs w:val="21"/>
                <w:highlight w:val="none"/>
              </w:rPr>
              <w:t>：</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更换</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修理</w:t>
            </w:r>
            <w:r>
              <w:rPr>
                <w:rFonts w:hint="eastAsia"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重作</w:t>
            </w:r>
            <w:r>
              <w:rPr>
                <w:rFonts w:hint="eastAsia" w:eastAsia="仿宋" w:cs="Times New Roman"/>
                <w:color w:val="000000"/>
                <w:sz w:val="21"/>
                <w:szCs w:val="21"/>
                <w:highlight w:val="none"/>
                <w:lang w:val="en-US" w:eastAsia="zh-CN"/>
              </w:rPr>
              <w:t xml:space="preserve"> </w:t>
            </w:r>
            <w:bookmarkStart w:id="195" w:name="OLE_LINK12"/>
            <w:r>
              <w:rPr>
                <w:rFonts w:hint="eastAsia"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bookmarkEnd w:id="195"/>
            <w:r>
              <w:rPr>
                <w:rFonts w:hint="default" w:ascii="Times New Roman" w:hAnsi="Times New Roman" w:eastAsia="仿宋" w:cs="Times New Roman"/>
                <w:color w:val="000000"/>
                <w:sz w:val="21"/>
                <w:szCs w:val="21"/>
                <w:highlight w:val="none"/>
              </w:rPr>
              <w:t>退货</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eastAsia" w:eastAsia="仿宋" w:cs="Times New Roman"/>
                <w:color w:val="000000"/>
                <w:sz w:val="21"/>
                <w:szCs w:val="21"/>
                <w:highlight w:val="none"/>
                <w:lang w:eastAsia="zh-CN"/>
              </w:rPr>
              <w:t>减少价款或者报酬</w:t>
            </w:r>
            <w:r>
              <w:rPr>
                <w:rFonts w:hint="eastAsia" w:eastAsia="仿宋" w:cs="Times New Roman"/>
                <w:color w:val="000000"/>
                <w:sz w:val="21"/>
                <w:szCs w:val="21"/>
                <w:highlight w:val="none"/>
                <w:lang w:val="en-US" w:eastAsia="zh-CN"/>
              </w:rPr>
              <w:t xml:space="preserve">  </w:t>
            </w:r>
          </w:p>
          <w:bookmarkEnd w:id="194"/>
          <w:p w14:paraId="30516C0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甲方、乙方中的任何一方违约，不履行合同义务或者履行合同义务不符合约定的，应当向守约方承担继续履行、采取补救措施、赔偿损失等违约责任。乙方因过错给甲方造成损失的，乙方或乙方工作人员越权代理（无论该代理系甲方委托或乙方职务行为）给甲方造成损失的，乙方承担赔偿损失的责任。双方都违反合同的，应当各自承担相应的责任。</w:t>
            </w:r>
          </w:p>
          <w:p w14:paraId="118DFD9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（五）履约保证金减少的，乙方未按照甲方要求补足履约保证金的，每逾期</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个自然日，甲方有权要求乙方支付履约保证金总额</w:t>
            </w:r>
            <w:r>
              <w:rPr>
                <w:rFonts w:hint="default" w:ascii="Times New Roman" w:hAnsi="Times New Roman" w:eastAsia="仿宋" w:cs="Times New Roman"/>
                <w:color w:val="000000"/>
                <w:sz w:val="21"/>
                <w:szCs w:val="21"/>
                <w:highlight w:val="none"/>
                <w:u w:val="single"/>
              </w:rPr>
              <w:t>0.1</w:t>
            </w:r>
            <w:r>
              <w:rPr>
                <w:rFonts w:hint="default" w:ascii="Times New Roman" w:hAnsi="Times New Roman" w:eastAsia="仿宋" w:cs="Times New Roman"/>
                <w:color w:val="000000"/>
                <w:sz w:val="21"/>
                <w:szCs w:val="21"/>
                <w:highlight w:val="none"/>
              </w:rPr>
              <w:t>%的违约金；逾期超过</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解除合同，要求乙方支付前述违约金并没收剩余的履约保证金。</w:t>
            </w:r>
          </w:p>
          <w:p w14:paraId="00187E4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因台风、地震、水灾、政府政策变化、传染性疾病以及其它非一方责任造成的，不能预见、不能避免、并不能克服的客观情况为不可抗力。因不可抗力致使本合同不能履行或不能完全履行时，遭受不可抗力一方应在发生不可抗力之日起</w:t>
            </w:r>
            <w:r>
              <w:rPr>
                <w:rFonts w:hint="default" w:ascii="Times New Roman" w:hAnsi="Times New Roman" w:eastAsia="仿宋" w:cs="Times New Roman"/>
                <w:color w:val="000000"/>
                <w:sz w:val="21"/>
                <w:szCs w:val="21"/>
                <w:highlight w:val="none"/>
                <w:u w:val="single"/>
              </w:rPr>
              <w:t>3</w:t>
            </w:r>
            <w:r>
              <w:rPr>
                <w:rFonts w:hint="default" w:ascii="Times New Roman" w:hAnsi="Times New Roman" w:eastAsia="仿宋" w:cs="Times New Roman"/>
                <w:color w:val="000000"/>
                <w:sz w:val="21"/>
                <w:szCs w:val="21"/>
                <w:highlight w:val="none"/>
              </w:rPr>
              <w:t>个工作日内向对方通报相关情况并向对方提供相应证明，在双方共同商议（或有关主管机关裁决）后，可以根据决议延期履行、部分履行或不履行，并可根据情况部分或全部免于承担违约责任。</w:t>
            </w:r>
          </w:p>
          <w:p w14:paraId="25E66CC4">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（七）乙方承诺本合同履行期间持续具有履行本合同所需合法、有效资质，</w:t>
            </w:r>
            <w:bookmarkStart w:id="196" w:name="OLE_LINK33"/>
            <w:bookmarkStart w:id="197" w:name="OLE_LINK36"/>
            <w:r>
              <w:rPr>
                <w:rFonts w:hint="eastAsia" w:ascii="Times New Roman" w:hAnsi="Times New Roman" w:eastAsia="仿宋" w:cs="Times New Roman"/>
                <w:color w:val="000000"/>
                <w:sz w:val="21"/>
                <w:szCs w:val="21"/>
                <w:highlight w:val="none"/>
                <w:lang w:val="en-US" w:eastAsia="zh-CN"/>
              </w:rPr>
              <w:t>对本合同项下提供的服务的具</w:t>
            </w:r>
            <w:r>
              <w:rPr>
                <w:rFonts w:hint="eastAsia" w:eastAsia="仿宋" w:cs="Times New Roman"/>
                <w:color w:val="000000"/>
                <w:sz w:val="21"/>
                <w:szCs w:val="21"/>
                <w:highlight w:val="none"/>
                <w:lang w:val="en-US" w:eastAsia="zh-CN"/>
              </w:rPr>
              <w:t>有完整、合法的权利</w:t>
            </w:r>
            <w:bookmarkEnd w:id="196"/>
            <w:r>
              <w:rPr>
                <w:rFonts w:hint="eastAsia" w:eastAsia="仿宋" w:cs="Times New Roman"/>
                <w:color w:val="000000"/>
                <w:sz w:val="21"/>
                <w:szCs w:val="21"/>
                <w:highlight w:val="none"/>
                <w:lang w:val="en-US" w:eastAsia="zh-CN"/>
              </w:rPr>
              <w:t>（</w:t>
            </w:r>
            <w:bookmarkEnd w:id="197"/>
            <w:r>
              <w:rPr>
                <w:rFonts w:hint="eastAsia" w:eastAsia="仿宋" w:cs="Times New Roman"/>
                <w:color w:val="000000"/>
                <w:sz w:val="21"/>
                <w:szCs w:val="21"/>
                <w:highlight w:val="none"/>
                <w:lang w:val="en-US" w:eastAsia="zh-CN"/>
              </w:rPr>
              <w:t>不存在任何瑕疵，不构成任何侵权），</w:t>
            </w:r>
            <w:r>
              <w:rPr>
                <w:rFonts w:hint="default" w:ascii="Times New Roman" w:hAnsi="Times New Roman" w:eastAsia="仿宋" w:cs="Times New Roman"/>
                <w:color w:val="000000"/>
                <w:sz w:val="21"/>
                <w:szCs w:val="21"/>
                <w:highlight w:val="none"/>
              </w:rPr>
              <w:t>否则视为重大违约，甲方有权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解除本合同，已交付的费用乙方须无条件全额退还，甲方没收全部履约保证金并追究乙方违约责任。</w:t>
            </w:r>
          </w:p>
          <w:p w14:paraId="437E5A4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（八）甲乙双方若不能按互谅互惠原则协商解决争议，甚至在</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个自然日内当事人协商不能达成协议，任何一方均可向</w:t>
            </w:r>
            <w:bookmarkStart w:id="198" w:name="OLE_LINK7"/>
            <w:r>
              <w:rPr>
                <w:rFonts w:hint="default" w:ascii="Times New Roman" w:hAnsi="Times New Roman" w:eastAsia="仿宋" w:cs="Times New Roman"/>
                <w:color w:val="000000"/>
                <w:sz w:val="21"/>
                <w:szCs w:val="21"/>
                <w:highlight w:val="none"/>
              </w:rPr>
              <w:t>重庆仲裁委员会</w:t>
            </w:r>
            <w:bookmarkEnd w:id="198"/>
            <w:r>
              <w:rPr>
                <w:rFonts w:hint="default" w:ascii="Times New Roman" w:hAnsi="Times New Roman" w:eastAsia="仿宋" w:cs="Times New Roman"/>
                <w:color w:val="000000"/>
                <w:sz w:val="21"/>
                <w:szCs w:val="21"/>
                <w:highlight w:val="none"/>
              </w:rPr>
              <w:t>提请仲裁</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地址：重庆市渝北区星光大道96号土星B2栋</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w:t>
            </w:r>
          </w:p>
          <w:p w14:paraId="5B80848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九）甲方或乙方一方违约时，守约方据此向违约方主张权利的，违约方应向守约方支付违约金及由此产生的一切损失（包括但不限于直接损失、间接损失、诉讼费、仲裁费、律师费、保全费、保全担保费、鉴定费、差旅费等）。</w:t>
            </w:r>
          </w:p>
          <w:p w14:paraId="4E8B2EC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 xml:space="preserve">（十）本合同项下各违约责任相互独立，可同时、一并适用。 </w:t>
            </w:r>
          </w:p>
        </w:tc>
      </w:tr>
      <w:tr w14:paraId="0123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628" w:type="dxa"/>
            <w:gridSpan w:val="7"/>
            <w:noWrap w:val="0"/>
            <w:vAlign w:val="top"/>
          </w:tcPr>
          <w:p w14:paraId="5519F46B">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七、其他约定事项：</w:t>
            </w:r>
          </w:p>
          <w:p w14:paraId="6A92904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w:t>
            </w:r>
            <w:bookmarkStart w:id="199" w:name="OLE_LINK27"/>
            <w:r>
              <w:rPr>
                <w:rFonts w:hint="default" w:ascii="Times New Roman" w:hAnsi="Times New Roman" w:eastAsia="仿宋" w:cs="Times New Roman"/>
                <w:color w:val="000000"/>
                <w:sz w:val="21"/>
                <w:szCs w:val="21"/>
                <w:highlight w:val="none"/>
              </w:rPr>
              <w:t>甲方招标文件（或竞争性谈判文件、竞争性磋商文件、询价通知书、协商文件等）及其澄清文件（或补遗文件、更正文件等）、乙方响应文件（投标文件）和承诺与本合同不可分割，与本合同具有同等法律效力。若本合同存在歧义或不一致，则根据如下优先次序来判断：本合同签订后达成的有关会议纪要或变更</w:t>
            </w:r>
            <w:r>
              <w:rPr>
                <w:rFonts w:hint="eastAsia" w:eastAsia="仿宋" w:cs="Times New Roman"/>
                <w:color w:val="000000"/>
                <w:sz w:val="21"/>
                <w:szCs w:val="21"/>
                <w:highlight w:val="none"/>
                <w:lang w:val="en-US" w:eastAsia="zh-CN"/>
              </w:rPr>
              <w:t>合同</w:t>
            </w:r>
            <w:r>
              <w:rPr>
                <w:rFonts w:hint="default" w:ascii="Times New Roman" w:hAnsi="Times New Roman" w:eastAsia="仿宋" w:cs="Times New Roman"/>
                <w:color w:val="000000"/>
                <w:sz w:val="21"/>
                <w:szCs w:val="21"/>
                <w:highlight w:val="none"/>
              </w:rPr>
              <w:t>、补充协议</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本合同</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中标通知书</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乙方</w:t>
            </w:r>
            <w:r>
              <w:rPr>
                <w:rFonts w:hint="default" w:ascii="Times New Roman" w:hAnsi="Times New Roman" w:eastAsia="仿宋" w:cs="Times New Roman"/>
                <w:color w:val="000000"/>
                <w:sz w:val="21"/>
                <w:szCs w:val="21"/>
                <w:highlight w:val="none"/>
              </w:rPr>
              <w:t>投标文件</w:t>
            </w:r>
            <w:r>
              <w:rPr>
                <w:rFonts w:hint="eastAsia" w:ascii="Times New Roman" w:hAnsi="Times New Roman" w:eastAsia="仿宋" w:cs="Times New Roman"/>
                <w:color w:val="000000"/>
                <w:sz w:val="21"/>
                <w:szCs w:val="21"/>
                <w:highlight w:val="none"/>
                <w:lang w:eastAsia="zh-CN"/>
              </w:rPr>
              <w:t>（</w:t>
            </w:r>
            <w:r>
              <w:rPr>
                <w:rFonts w:hint="eastAsia" w:ascii="Times New Roman" w:hAnsi="Times New Roman" w:eastAsia="仿宋" w:cs="Times New Roman"/>
                <w:color w:val="000000"/>
                <w:sz w:val="21"/>
                <w:szCs w:val="21"/>
                <w:highlight w:val="none"/>
                <w:lang w:val="en-US" w:eastAsia="zh-CN"/>
              </w:rPr>
              <w:t>响应文件</w:t>
            </w:r>
            <w:r>
              <w:rPr>
                <w:rFonts w:hint="eastAsia" w:ascii="Times New Roman" w:hAnsi="Times New Roman"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招标文件</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澄清文件</w:t>
            </w:r>
            <w:r>
              <w:rPr>
                <w:rFonts w:hint="eastAsia" w:eastAsia="仿宋" w:cs="Times New Roman"/>
                <w:color w:val="000000"/>
                <w:sz w:val="21"/>
                <w:szCs w:val="21"/>
                <w:highlight w:val="none"/>
                <w:lang w:eastAsia="zh-CN"/>
              </w:rPr>
              <w:t>），有关技术文件、图纸，国家法律、行政法规和</w:t>
            </w:r>
            <w:r>
              <w:rPr>
                <w:rFonts w:hint="eastAsia" w:eastAsia="仿宋" w:cs="Times New Roman"/>
                <w:color w:val="000000"/>
                <w:sz w:val="21"/>
                <w:szCs w:val="21"/>
                <w:highlight w:val="none"/>
                <w:lang w:val="en-US" w:eastAsia="zh-CN"/>
              </w:rPr>
              <w:t>强制性</w:t>
            </w:r>
            <w:r>
              <w:rPr>
                <w:rFonts w:hint="eastAsia" w:eastAsia="仿宋" w:cs="Times New Roman"/>
                <w:color w:val="000000"/>
                <w:sz w:val="21"/>
                <w:szCs w:val="21"/>
                <w:highlight w:val="none"/>
                <w:lang w:eastAsia="zh-CN"/>
              </w:rPr>
              <w:t>规定或</w:t>
            </w:r>
            <w:r>
              <w:rPr>
                <w:rFonts w:hint="eastAsia" w:eastAsia="仿宋" w:cs="Times New Roman"/>
                <w:color w:val="000000"/>
                <w:sz w:val="21"/>
                <w:szCs w:val="21"/>
                <w:highlight w:val="none"/>
                <w:lang w:val="en-US" w:eastAsia="zh-CN"/>
              </w:rPr>
              <w:t>本</w:t>
            </w:r>
            <w:r>
              <w:rPr>
                <w:rFonts w:hint="eastAsia" w:eastAsia="仿宋" w:cs="Times New Roman"/>
                <w:color w:val="000000"/>
                <w:sz w:val="21"/>
                <w:szCs w:val="21"/>
                <w:highlight w:val="none"/>
                <w:lang w:eastAsia="zh-CN"/>
              </w:rPr>
              <w:t>合同约定的作为合同组成部分的其</w:t>
            </w:r>
            <w:r>
              <w:rPr>
                <w:rFonts w:hint="eastAsia" w:eastAsia="仿宋" w:cs="Times New Roman"/>
                <w:color w:val="000000"/>
                <w:sz w:val="21"/>
                <w:szCs w:val="21"/>
                <w:highlight w:val="none"/>
                <w:lang w:val="en-US" w:eastAsia="zh-CN"/>
              </w:rPr>
              <w:t>它</w:t>
            </w:r>
            <w:r>
              <w:rPr>
                <w:rFonts w:hint="eastAsia" w:eastAsia="仿宋" w:cs="Times New Roman"/>
                <w:color w:val="000000"/>
                <w:sz w:val="21"/>
                <w:szCs w:val="21"/>
                <w:highlight w:val="none"/>
                <w:lang w:eastAsia="zh-CN"/>
              </w:rPr>
              <w:t>文件</w:t>
            </w:r>
            <w:r>
              <w:rPr>
                <w:rFonts w:hint="default" w:ascii="Times New Roman" w:hAnsi="Times New Roman" w:eastAsia="仿宋" w:cs="Times New Roman"/>
                <w:color w:val="000000"/>
                <w:sz w:val="21"/>
                <w:szCs w:val="21"/>
                <w:highlight w:val="none"/>
              </w:rPr>
              <w:t>。上述各项合同文件包括合同当事人就该项合同文件所作出的补充和修改；属于同一类内容的文件，应以最新签署的为准。未尽事宜，按照《中华人民共和国民法典》《中华人民共和国政府采购法》规定，由甲乙双方共商解决。</w:t>
            </w:r>
          </w:p>
          <w:bookmarkEnd w:id="199"/>
          <w:p w14:paraId="6A37AF8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（二）甲方在中华人民共和国境内使用乙方提供的合同货物及服务时免受第三方提出的侵犯其专利权或其它知识产权的起诉。如果第三方提出侵权指控，乙方应承担由此而引起的一切法律责任和费用，甲方有权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解除本合同，要求乙方退还甲方已支付的费用，并没收全部履约保证金。</w:t>
            </w:r>
          </w:p>
          <w:p w14:paraId="266E459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注：若涉及软件开发等服务类项目知识产权的，知识产权归甲方所有。</w:t>
            </w:r>
          </w:p>
          <w:p w14:paraId="33EA592A">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（三）乙方对其提供服务的使用和操作，应当向甲方履行培训、通知、协助、保密义务。</w:t>
            </w:r>
            <w:r>
              <w:rPr>
                <w:rFonts w:hint="eastAsia" w:eastAsia="仿宋" w:cs="Times New Roman"/>
                <w:color w:val="000000"/>
                <w:sz w:val="21"/>
                <w:szCs w:val="21"/>
                <w:highlight w:val="none"/>
                <w:lang w:val="en-US" w:eastAsia="zh-CN"/>
              </w:rPr>
              <w:t>甲乙双方对履行本合同</w:t>
            </w:r>
            <w:r>
              <w:rPr>
                <w:rFonts w:hint="default" w:ascii="Times New Roman" w:hAnsi="Times New Roman" w:eastAsia="仿宋" w:cs="Times New Roman"/>
                <w:color w:val="000000"/>
                <w:sz w:val="21"/>
                <w:szCs w:val="21"/>
                <w:highlight w:val="none"/>
              </w:rPr>
              <w:t>所获悉的国家秘密、工作秘密、商业秘密或者其他应当保密的信息，均有保密义务且不受合同有效期所限，直至该信息成为公开信息。</w:t>
            </w:r>
          </w:p>
          <w:p w14:paraId="0CEB1F8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（四）乙方向甲方申请付款时，应当按甲方财务管理要求开具增值税发票。若乙方未提供有效增值税发票的，甲方有权拒绝支付合同价款且不承担任何迟延履行的责任，乙方不得以此为由终止或中止本合同。</w:t>
            </w:r>
          </w:p>
          <w:p w14:paraId="1F584691">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w:t>
            </w:r>
            <w:bookmarkStart w:id="200" w:name="OLE_LINK28"/>
            <w:r>
              <w:rPr>
                <w:rFonts w:hint="default" w:ascii="Times New Roman" w:hAnsi="Times New Roman" w:eastAsia="仿宋" w:cs="Times New Roman"/>
                <w:color w:val="000000"/>
                <w:sz w:val="21"/>
                <w:szCs w:val="21"/>
                <w:highlight w:val="none"/>
              </w:rPr>
              <w:t>本合同尾部载明的名称、住所、联系人、联系电话或电子邮箱为一方通知对方、以及涉及诉讼或者仲裁时接收法律文书的送达地址。任何一方当事人变更</w:t>
            </w:r>
            <w:r>
              <w:rPr>
                <w:rFonts w:hint="eastAsia" w:eastAsia="仿宋" w:cs="Times New Roman"/>
                <w:color w:val="000000"/>
                <w:sz w:val="21"/>
                <w:szCs w:val="21"/>
                <w:highlight w:val="none"/>
                <w:lang w:val="en-US" w:eastAsia="zh-CN"/>
              </w:rPr>
              <w:t>上述</w:t>
            </w:r>
            <w:r>
              <w:rPr>
                <w:rFonts w:hint="default" w:ascii="Times New Roman" w:hAnsi="Times New Roman" w:eastAsia="仿宋" w:cs="Times New Roman"/>
                <w:color w:val="000000"/>
                <w:sz w:val="21"/>
                <w:szCs w:val="21"/>
                <w:highlight w:val="none"/>
              </w:rPr>
              <w:t>信息的，应当在变更后</w:t>
            </w:r>
            <w:r>
              <w:rPr>
                <w:rFonts w:hint="eastAsia" w:eastAsia="仿宋" w:cs="Times New Roman"/>
                <w:color w:val="000000"/>
                <w:sz w:val="21"/>
                <w:szCs w:val="21"/>
                <w:highlight w:val="none"/>
                <w:lang w:val="en-US" w:eastAsia="zh-CN"/>
              </w:rPr>
              <w:t>的</w:t>
            </w:r>
            <w:r>
              <w:rPr>
                <w:rFonts w:hint="default" w:ascii="Times New Roman" w:hAnsi="Times New Roman" w:eastAsia="仿宋" w:cs="Times New Roman"/>
                <w:color w:val="000000"/>
                <w:sz w:val="21"/>
                <w:szCs w:val="21"/>
                <w:highlight w:val="none"/>
                <w:u w:val="single"/>
              </w:rPr>
              <w:t>3</w:t>
            </w:r>
            <w:r>
              <w:rPr>
                <w:rFonts w:hint="default" w:ascii="Times New Roman" w:hAnsi="Times New Roman" w:eastAsia="仿宋" w:cs="Times New Roman"/>
                <w:color w:val="000000"/>
                <w:sz w:val="21"/>
                <w:szCs w:val="21"/>
                <w:highlight w:val="none"/>
              </w:rPr>
              <w:t>日内及时书面通知对方，对方实际收到变更通知前的送达仍为有效送达</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因信息</w:t>
            </w:r>
            <w:r>
              <w:rPr>
                <w:rFonts w:hint="default" w:ascii="Times New Roman" w:hAnsi="Times New Roman" w:eastAsia="仿宋" w:cs="Times New Roman"/>
                <w:color w:val="000000"/>
                <w:sz w:val="21"/>
                <w:szCs w:val="21"/>
                <w:highlight w:val="none"/>
              </w:rPr>
              <w:t>有误、未及时书面通知对方</w:t>
            </w:r>
            <w:r>
              <w:rPr>
                <w:rFonts w:hint="eastAsia" w:eastAsia="仿宋" w:cs="Times New Roman"/>
                <w:color w:val="000000"/>
                <w:sz w:val="21"/>
                <w:szCs w:val="21"/>
                <w:highlight w:val="none"/>
                <w:lang w:val="en-US" w:eastAsia="zh-CN"/>
              </w:rPr>
              <w:t>信息变更</w:t>
            </w:r>
            <w:r>
              <w:rPr>
                <w:rFonts w:hint="default" w:ascii="Times New Roman" w:hAnsi="Times New Roman" w:eastAsia="仿宋" w:cs="Times New Roman"/>
                <w:color w:val="000000"/>
                <w:sz w:val="21"/>
                <w:szCs w:val="21"/>
                <w:highlight w:val="none"/>
              </w:rPr>
              <w:t>而导致法律文书送达不能的，应当自行承担后果。</w:t>
            </w:r>
          </w:p>
          <w:bookmarkEnd w:id="200"/>
          <w:p w14:paraId="79CDE15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（六）本合同的任何修订、变更或调整，须经甲方、乙方共同书面确认。补充协议与本合同具有同等法律效力，不一致之处，以补充协议为准。</w:t>
            </w:r>
          </w:p>
          <w:p w14:paraId="15E14D2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（七）本合同壹式陆份，甲方执正本壹份、副本肆份，乙方执正本壹份，均具备同等法律效力。</w:t>
            </w:r>
          </w:p>
          <w:p w14:paraId="40EE838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w:t>
            </w:r>
            <w:r>
              <w:rPr>
                <w:rFonts w:hint="eastAsia" w:eastAsia="仿宋" w:cs="Times New Roman"/>
                <w:color w:val="000000"/>
                <w:sz w:val="21"/>
                <w:szCs w:val="21"/>
                <w:highlight w:val="none"/>
                <w:lang w:val="en-US" w:eastAsia="zh-CN"/>
              </w:rPr>
              <w:t>八</w:t>
            </w:r>
            <w:r>
              <w:rPr>
                <w:rFonts w:hint="default" w:ascii="Times New Roman" w:hAnsi="Times New Roman" w:eastAsia="仿宋" w:cs="Times New Roman"/>
                <w:color w:val="000000"/>
                <w:sz w:val="21"/>
                <w:szCs w:val="21"/>
                <w:highlight w:val="none"/>
              </w:rPr>
              <w:t>）本合同自双方当事人法定代表人或委托代理人签字并加盖双方合同专用章或公章后生效。</w:t>
            </w:r>
          </w:p>
          <w:p w14:paraId="42B47A0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（以下无正文）</w:t>
            </w:r>
          </w:p>
        </w:tc>
      </w:tr>
      <w:tr w14:paraId="580B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4772" w:type="dxa"/>
            <w:gridSpan w:val="4"/>
            <w:noWrap w:val="0"/>
            <w:vAlign w:val="top"/>
          </w:tcPr>
          <w:p w14:paraId="77B34D1F">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甲方（需方）：重庆医科大学</w:t>
            </w:r>
          </w:p>
          <w:p w14:paraId="5DDE6485">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地址：重庆市渝中区医学院路1号</w:t>
            </w:r>
          </w:p>
          <w:p w14:paraId="4575B352">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统一社会信用代码：12500000450401805G</w:t>
            </w:r>
          </w:p>
          <w:p w14:paraId="02791EDB">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w w:val="90"/>
                <w:sz w:val="21"/>
                <w:szCs w:val="21"/>
                <w:highlight w:val="none"/>
              </w:rPr>
            </w:pPr>
            <w:r>
              <w:rPr>
                <w:rFonts w:hint="default" w:ascii="Times New Roman" w:hAnsi="Times New Roman" w:eastAsia="仿宋" w:cs="Times New Roman"/>
                <w:color w:val="000000"/>
                <w:w w:val="90"/>
                <w:sz w:val="21"/>
                <w:szCs w:val="21"/>
                <w:highlight w:val="none"/>
              </w:rPr>
              <w:t>开户行：中国建设银行股份有限公司重庆高新区分行</w:t>
            </w:r>
          </w:p>
          <w:p w14:paraId="65BFAA82">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账号：50001033600050008726</w:t>
            </w:r>
          </w:p>
          <w:p w14:paraId="6E166B6F">
            <w:pPr>
              <w:pStyle w:val="76"/>
              <w:keepNext w:val="0"/>
              <w:keepLines w:val="0"/>
              <w:pageBreakBefore w:val="0"/>
              <w:kinsoku/>
              <w:wordWrap/>
              <w:overflowPunct/>
              <w:topLinePunct w:val="0"/>
              <w:bidi w:val="0"/>
              <w:snapToGrid/>
              <w:spacing w:line="300" w:lineRule="exact"/>
              <w:textAlignment w:val="auto"/>
              <w:rPr>
                <w:rFonts w:hint="default"/>
                <w:color w:val="000000"/>
                <w:highlight w:val="none"/>
              </w:rPr>
            </w:pPr>
          </w:p>
          <w:p w14:paraId="7B300B88">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法定代表人：（签章）</w:t>
            </w:r>
          </w:p>
          <w:p w14:paraId="611A2662">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58F8970C">
            <w:pPr>
              <w:pStyle w:val="76"/>
              <w:keepNext w:val="0"/>
              <w:keepLines w:val="0"/>
              <w:pageBreakBefore w:val="0"/>
              <w:kinsoku/>
              <w:wordWrap/>
              <w:overflowPunct/>
              <w:topLinePunct w:val="0"/>
              <w:bidi w:val="0"/>
              <w:snapToGrid/>
              <w:spacing w:line="300" w:lineRule="exact"/>
              <w:textAlignment w:val="auto"/>
              <w:rPr>
                <w:rFonts w:hint="default"/>
                <w:color w:val="000000"/>
                <w:highlight w:val="none"/>
              </w:rPr>
            </w:pPr>
          </w:p>
          <w:p w14:paraId="3772DF58">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委托代理人：</w:t>
            </w:r>
          </w:p>
          <w:p w14:paraId="1C9C9EFA">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5D48F747">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承办部门：</w:t>
            </w:r>
          </w:p>
          <w:p w14:paraId="2D194CF4">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2E161285">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用户单位：</w:t>
            </w:r>
          </w:p>
          <w:p w14:paraId="7295DB92">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0088AFF9">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联系电话：（请备注用户单位联系人电话）</w:t>
            </w:r>
          </w:p>
        </w:tc>
        <w:tc>
          <w:tcPr>
            <w:tcW w:w="4856" w:type="dxa"/>
            <w:gridSpan w:val="3"/>
            <w:noWrap w:val="0"/>
            <w:vAlign w:val="top"/>
          </w:tcPr>
          <w:p w14:paraId="3221A1BD">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乙方（供方）：</w:t>
            </w:r>
          </w:p>
          <w:p w14:paraId="7A2E4153">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地址：</w:t>
            </w:r>
          </w:p>
          <w:p w14:paraId="4302AA4A">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统一社会信用代码：</w:t>
            </w:r>
          </w:p>
          <w:p w14:paraId="2C216333">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开户行：</w:t>
            </w:r>
          </w:p>
          <w:p w14:paraId="01DC8EDF">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账号：</w:t>
            </w:r>
          </w:p>
          <w:p w14:paraId="3092361F">
            <w:pPr>
              <w:pStyle w:val="76"/>
              <w:keepNext w:val="0"/>
              <w:keepLines w:val="0"/>
              <w:pageBreakBefore w:val="0"/>
              <w:kinsoku/>
              <w:wordWrap/>
              <w:overflowPunct/>
              <w:topLinePunct w:val="0"/>
              <w:bidi w:val="0"/>
              <w:snapToGrid/>
              <w:spacing w:line="300" w:lineRule="exact"/>
              <w:textAlignment w:val="auto"/>
              <w:rPr>
                <w:rFonts w:hint="default"/>
                <w:color w:val="000000"/>
                <w:highlight w:val="none"/>
              </w:rPr>
            </w:pPr>
          </w:p>
          <w:p w14:paraId="3A52A8A3">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法定代表人：   （签章）</w:t>
            </w:r>
          </w:p>
          <w:p w14:paraId="24934852">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7FCFBE65">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2D5468FE">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委托代理人：</w:t>
            </w:r>
          </w:p>
          <w:p w14:paraId="178BDD82">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3D4717F8">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本</w:t>
            </w:r>
            <w:r>
              <w:rPr>
                <w:rFonts w:hint="default" w:ascii="Times New Roman" w:hAnsi="Times New Roman" w:eastAsia="仿宋" w:cs="Times New Roman"/>
                <w:color w:val="000000"/>
                <w:sz w:val="21"/>
                <w:szCs w:val="21"/>
                <w:highlight w:val="none"/>
              </w:rPr>
              <w:t>合同订立时</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乙方的</w:t>
            </w:r>
            <w:r>
              <w:rPr>
                <w:rFonts w:hint="default" w:ascii="Times New Roman" w:hAnsi="Times New Roman" w:eastAsia="仿宋" w:cs="Times New Roman"/>
                <w:color w:val="000000"/>
                <w:sz w:val="21"/>
                <w:szCs w:val="21"/>
                <w:highlight w:val="none"/>
              </w:rPr>
              <w:t>企业规模类型：</w:t>
            </w:r>
          </w:p>
          <w:p w14:paraId="4D0B6D80">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bookmarkStart w:id="201" w:name="OLE_LINK30"/>
            <w:r>
              <w:rPr>
                <w:rFonts w:hint="default" w:ascii="Times New Roman" w:hAnsi="Times New Roman" w:eastAsia="仿宋" w:cs="Times New Roman"/>
                <w:color w:val="000000"/>
                <w:sz w:val="21"/>
                <w:szCs w:val="21"/>
                <w:highlight w:val="none"/>
              </w:rPr>
              <w:sym w:font="Wingdings 2" w:char="00A3"/>
            </w:r>
            <w:bookmarkEnd w:id="201"/>
            <w:r>
              <w:rPr>
                <w:rFonts w:hint="default" w:ascii="Times New Roman" w:hAnsi="Times New Roman" w:eastAsia="仿宋" w:cs="Times New Roman"/>
                <w:color w:val="000000"/>
                <w:sz w:val="21"/>
                <w:szCs w:val="21"/>
                <w:highlight w:val="none"/>
              </w:rPr>
              <w:t>大型企业</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中型企业</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小型企业</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微型企业</w:t>
            </w:r>
          </w:p>
          <w:p w14:paraId="0BE45EFD">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04BCECC5">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联系电话：</w:t>
            </w:r>
          </w:p>
          <w:p w14:paraId="24FEC196">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联系邮箱：</w:t>
            </w:r>
          </w:p>
        </w:tc>
      </w:tr>
      <w:tr w14:paraId="5809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628" w:type="dxa"/>
            <w:gridSpan w:val="7"/>
            <w:noWrap w:val="0"/>
            <w:vAlign w:val="top"/>
          </w:tcPr>
          <w:p w14:paraId="7640891A">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备注：本合同请用计算机双面打印，以便于双方准确履行合同义务。</w:t>
            </w:r>
          </w:p>
        </w:tc>
      </w:tr>
    </w:tbl>
    <w:p w14:paraId="058D30C1">
      <w:pPr>
        <w:spacing w:line="500" w:lineRule="exact"/>
        <w:ind w:firstLine="420" w:firstLineChars="200"/>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签约地点：重庆医科大学袁家岗校区</w:t>
      </w:r>
    </w:p>
    <w:p w14:paraId="32BF980E">
      <w:pPr>
        <w:spacing w:line="560" w:lineRule="exact"/>
        <w:jc w:val="left"/>
        <w:rPr>
          <w:rFonts w:hint="default" w:ascii="Times New Roman" w:hAnsi="Times New Roman" w:eastAsia="方正黑体_GBK" w:cs="Times New Roman"/>
          <w:color w:val="000000"/>
          <w:sz w:val="32"/>
          <w:szCs w:val="32"/>
          <w:highlight w:val="none"/>
        </w:rPr>
      </w:pPr>
    </w:p>
    <w:p w14:paraId="4597CFF2">
      <w:pPr>
        <w:spacing w:line="560" w:lineRule="exact"/>
        <w:jc w:val="left"/>
        <w:rPr>
          <w:rFonts w:hint="default" w:ascii="Times New Roman" w:hAnsi="Times New Roman" w:eastAsia="方正黑体_GBK" w:cs="Times New Roman"/>
          <w:color w:val="000000"/>
          <w:sz w:val="32"/>
          <w:szCs w:val="32"/>
          <w:highlight w:val="none"/>
        </w:rPr>
      </w:pPr>
    </w:p>
    <w:p w14:paraId="19086863">
      <w:pPr>
        <w:spacing w:line="560" w:lineRule="exact"/>
        <w:jc w:val="left"/>
        <w:rPr>
          <w:rFonts w:hint="default" w:ascii="Times New Roman" w:hAnsi="Times New Roman" w:eastAsia="方正黑体_GBK" w:cs="Times New Roman"/>
          <w:color w:val="000000"/>
          <w:sz w:val="32"/>
          <w:szCs w:val="32"/>
          <w:highlight w:val="none"/>
        </w:rPr>
      </w:pPr>
    </w:p>
    <w:p w14:paraId="430D848C">
      <w:pPr>
        <w:spacing w:line="560" w:lineRule="exact"/>
        <w:jc w:val="left"/>
        <w:rPr>
          <w:rFonts w:hint="default" w:ascii="Times New Roman" w:hAnsi="Times New Roman" w:eastAsia="方正黑体_GBK" w:cs="Times New Roman"/>
          <w:color w:val="000000"/>
          <w:sz w:val="32"/>
          <w:szCs w:val="32"/>
          <w:highlight w:val="none"/>
        </w:rPr>
      </w:pPr>
    </w:p>
    <w:p w14:paraId="3EA2823E">
      <w:pPr>
        <w:spacing w:line="560" w:lineRule="exact"/>
        <w:jc w:val="left"/>
        <w:rPr>
          <w:rFonts w:hint="default" w:ascii="Times New Roman" w:hAnsi="Times New Roman" w:eastAsia="方正黑体_GBK" w:cs="Times New Roman"/>
          <w:color w:val="000000"/>
          <w:sz w:val="32"/>
          <w:szCs w:val="32"/>
          <w:highlight w:val="none"/>
        </w:rPr>
      </w:pPr>
    </w:p>
    <w:p w14:paraId="7EF355AA">
      <w:pPr>
        <w:spacing w:line="560" w:lineRule="exact"/>
        <w:jc w:val="both"/>
        <w:rPr>
          <w:rFonts w:hint="default" w:ascii="Times New Roman" w:hAnsi="Times New Roman" w:cs="Times New Roman"/>
          <w:color w:val="000000"/>
          <w:highlight w:val="none"/>
        </w:rPr>
      </w:pPr>
    </w:p>
    <w:p w14:paraId="248BD709">
      <w:pPr>
        <w:rPr>
          <w:rFonts w:hint="default" w:ascii="Times New Roman" w:hAnsi="Times New Roman" w:cs="Times New Roman"/>
          <w:color w:val="000000"/>
          <w:highlight w:val="none"/>
        </w:rPr>
      </w:pPr>
    </w:p>
    <w:p w14:paraId="54879BE3">
      <w:pPr>
        <w:pStyle w:val="4"/>
        <w:spacing w:before="0" w:after="0" w:line="560" w:lineRule="exact"/>
        <w:jc w:val="center"/>
        <w:rPr>
          <w:rFonts w:hint="eastAsia" w:ascii="黑体" w:hAnsi="黑体"/>
          <w:b w:val="0"/>
          <w:szCs w:val="32"/>
        </w:rPr>
      </w:pPr>
      <w:r>
        <w:rPr>
          <w:rFonts w:hint="eastAsia" w:ascii="黑体" w:hAnsi="黑体"/>
          <w:b w:val="0"/>
          <w:szCs w:val="32"/>
        </w:rPr>
        <w:br w:type="page"/>
      </w:r>
      <w:bookmarkStart w:id="202" w:name="_Toc15447"/>
      <w:r>
        <w:rPr>
          <w:rFonts w:hint="eastAsia" w:ascii="黑体" w:hAnsi="黑体"/>
          <w:b w:val="0"/>
          <w:szCs w:val="32"/>
        </w:rPr>
        <w:t>第</w:t>
      </w:r>
      <w:r>
        <w:rPr>
          <w:rFonts w:hint="eastAsia" w:ascii="黑体" w:hAnsi="黑体"/>
          <w:b w:val="0"/>
          <w:szCs w:val="32"/>
          <w:lang w:eastAsia="zh-CN"/>
        </w:rPr>
        <w:t>七</w:t>
      </w:r>
      <w:r>
        <w:rPr>
          <w:rFonts w:hint="eastAsia" w:ascii="黑体" w:hAnsi="黑体"/>
          <w:b w:val="0"/>
          <w:szCs w:val="32"/>
        </w:rPr>
        <w:t>篇  响应文件格式要求</w:t>
      </w:r>
      <w:bookmarkEnd w:id="163"/>
      <w:bookmarkEnd w:id="164"/>
      <w:bookmarkEnd w:id="165"/>
      <w:bookmarkEnd w:id="166"/>
      <w:bookmarkEnd w:id="167"/>
      <w:bookmarkEnd w:id="168"/>
      <w:bookmarkEnd w:id="169"/>
      <w:bookmarkEnd w:id="202"/>
    </w:p>
    <w:p w14:paraId="5337E6A6">
      <w:pPr>
        <w:rPr>
          <w:rFonts w:hint="eastAsia"/>
        </w:rPr>
      </w:pPr>
    </w:p>
    <w:p w14:paraId="2C96F925">
      <w:pPr>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一、经济部分</w:t>
      </w:r>
    </w:p>
    <w:p w14:paraId="44922622">
      <w:pPr>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（一）竞争性报价函</w:t>
      </w:r>
    </w:p>
    <w:p w14:paraId="7F278BDE">
      <w:pPr>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（二）明细报价表</w:t>
      </w:r>
    </w:p>
    <w:p w14:paraId="690091DC">
      <w:pPr>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二、</w:t>
      </w:r>
      <w:r>
        <w:rPr>
          <w:rFonts w:hint="eastAsia" w:ascii="方正仿宋_GBK" w:hAnsi="宋体" w:eastAsia="方正仿宋_GBK"/>
          <w:szCs w:val="28"/>
          <w:lang w:eastAsia="zh-CN"/>
        </w:rPr>
        <w:t>服务</w:t>
      </w:r>
      <w:r>
        <w:rPr>
          <w:rFonts w:hint="eastAsia" w:ascii="方正仿宋_GBK" w:hAnsi="宋体" w:eastAsia="方正仿宋_GBK"/>
          <w:szCs w:val="28"/>
        </w:rPr>
        <w:t>部分</w:t>
      </w:r>
    </w:p>
    <w:p w14:paraId="675D7968">
      <w:pPr>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（一）</w:t>
      </w:r>
      <w:r>
        <w:rPr>
          <w:rFonts w:hint="eastAsia" w:ascii="方正仿宋_GBK" w:hAnsi="宋体" w:eastAsia="方正仿宋_GBK"/>
          <w:szCs w:val="28"/>
          <w:lang w:eastAsia="zh-CN"/>
        </w:rPr>
        <w:t>服务</w:t>
      </w:r>
      <w:r>
        <w:rPr>
          <w:rFonts w:hint="eastAsia" w:ascii="方正仿宋_GBK" w:hAnsi="宋体" w:eastAsia="方正仿宋_GBK"/>
          <w:szCs w:val="28"/>
        </w:rPr>
        <w:t>响应偏离表</w:t>
      </w:r>
    </w:p>
    <w:p w14:paraId="1233E76D">
      <w:pPr>
        <w:spacing w:line="560" w:lineRule="exact"/>
        <w:ind w:firstLine="560" w:firstLineChars="200"/>
        <w:rPr>
          <w:rFonts w:hint="eastAsia" w:ascii="方正仿宋_GBK" w:hAnsi="宋体" w:eastAsia="方正仿宋_GBK"/>
          <w:szCs w:val="28"/>
          <w:lang w:eastAsia="zh-CN"/>
        </w:rPr>
      </w:pPr>
      <w:r>
        <w:rPr>
          <w:rFonts w:hint="eastAsia" w:ascii="方正仿宋_GBK" w:hAnsi="宋体" w:eastAsia="方正仿宋_GBK"/>
          <w:szCs w:val="28"/>
        </w:rPr>
        <w:t>（二）</w:t>
      </w:r>
      <w:r>
        <w:rPr>
          <w:rFonts w:hint="eastAsia" w:ascii="方正仿宋_GBK" w:hAnsi="宋体" w:eastAsia="方正仿宋_GBK"/>
          <w:szCs w:val="28"/>
          <w:lang w:eastAsia="zh-CN"/>
        </w:rPr>
        <w:t>服务方案</w:t>
      </w:r>
    </w:p>
    <w:p w14:paraId="1E614FEE">
      <w:pPr>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lang w:eastAsia="zh-CN"/>
        </w:rPr>
        <w:t>（三）</w:t>
      </w:r>
      <w:r>
        <w:rPr>
          <w:rFonts w:hint="eastAsia" w:ascii="方正仿宋_GBK" w:hAnsi="宋体" w:eastAsia="方正仿宋_GBK"/>
          <w:szCs w:val="28"/>
        </w:rPr>
        <w:t>其他</w:t>
      </w:r>
      <w:r>
        <w:rPr>
          <w:rFonts w:hint="eastAsia" w:ascii="方正仿宋_GBK" w:hAnsi="宋体" w:eastAsia="方正仿宋_GBK"/>
          <w:szCs w:val="28"/>
          <w:lang w:eastAsia="zh-CN"/>
        </w:rPr>
        <w:t>服务</w:t>
      </w:r>
      <w:r>
        <w:rPr>
          <w:rFonts w:hint="eastAsia" w:ascii="方正仿宋_GBK" w:hAnsi="宋体" w:eastAsia="方正仿宋_GBK"/>
          <w:szCs w:val="28"/>
        </w:rPr>
        <w:t>资料（格式自定）</w:t>
      </w:r>
    </w:p>
    <w:p w14:paraId="51E9593C">
      <w:pPr>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三、商务部分</w:t>
      </w:r>
    </w:p>
    <w:p w14:paraId="273B9299">
      <w:pPr>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（一）商务响应偏离表</w:t>
      </w:r>
    </w:p>
    <w:p w14:paraId="5F6ABEDF">
      <w:pPr>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（二）其它优惠服务承诺（格式自定）</w:t>
      </w:r>
    </w:p>
    <w:p w14:paraId="0B0516C2">
      <w:pPr>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四、资格条件及其他</w:t>
      </w:r>
    </w:p>
    <w:p w14:paraId="3C2DAA43">
      <w:pPr>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（一）法人营业执照（副本）或事业单位法人证书（副本）或个体工商户营业执照或有效的自然人身份证明或社会团体法人登记证书</w:t>
      </w:r>
    </w:p>
    <w:p w14:paraId="2137387B">
      <w:pPr>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（二）法定代表人身份证明书（格式）</w:t>
      </w:r>
    </w:p>
    <w:p w14:paraId="46FB1884">
      <w:pPr>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（三）法定代表人授权委托书（格式）</w:t>
      </w:r>
    </w:p>
    <w:p w14:paraId="33528D57">
      <w:pPr>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（四）基本资格条件承诺函（格式）</w:t>
      </w:r>
    </w:p>
    <w:p w14:paraId="5AC3F7ED">
      <w:pPr>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（五）特定资格条件证书或证明文件</w:t>
      </w:r>
    </w:p>
    <w:p w14:paraId="078A755D">
      <w:pPr>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五、其他应提供的资料</w:t>
      </w:r>
    </w:p>
    <w:p w14:paraId="30764C9C">
      <w:pPr>
        <w:spacing w:line="560" w:lineRule="exact"/>
        <w:ind w:firstLine="560" w:firstLineChars="200"/>
        <w:rPr>
          <w:rFonts w:hint="eastAsia" w:ascii="方正仿宋_GBK" w:hAnsi="宋体" w:eastAsia="方正仿宋_GBK"/>
          <w:szCs w:val="28"/>
        </w:rPr>
      </w:pPr>
      <w:bookmarkStart w:id="203" w:name="_Toc313888360"/>
      <w:bookmarkStart w:id="204" w:name="_Toc313008356"/>
      <w:bookmarkStart w:id="205" w:name="_Toc342913419"/>
      <w:bookmarkStart w:id="206" w:name="_Toc12789073"/>
      <w:bookmarkStart w:id="207" w:name="_Toc283382454"/>
      <w:r>
        <w:rPr>
          <w:rFonts w:hint="eastAsia" w:ascii="方正仿宋_GBK" w:hAnsi="宋体" w:eastAsia="方正仿宋_GBK"/>
          <w:szCs w:val="28"/>
        </w:rPr>
        <w:t>（一）中小企业声明函、监狱企业证明文件、残疾人福利性单位声明函</w:t>
      </w:r>
    </w:p>
    <w:p w14:paraId="04A48713">
      <w:pPr>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（二）其他与项目有关的资料（自附）</w:t>
      </w:r>
    </w:p>
    <w:p w14:paraId="30BEFFB0">
      <w:pPr>
        <w:spacing w:line="560" w:lineRule="exact"/>
        <w:ind w:firstLine="560" w:firstLineChars="200"/>
        <w:rPr>
          <w:rFonts w:hint="eastAsia" w:ascii="方正仿宋_GBK" w:hAnsi="宋体" w:eastAsia="方正仿宋_GBK"/>
          <w:szCs w:val="28"/>
        </w:rPr>
        <w:sectPr>
          <w:headerReference r:id="rId18" w:type="default"/>
          <w:footerReference r:id="rId19" w:type="default"/>
          <w:pgSz w:w="11907" w:h="16840"/>
          <w:pgMar w:top="1020" w:right="1134" w:bottom="1020" w:left="1134" w:header="850" w:footer="992" w:gutter="0"/>
          <w:cols w:space="720" w:num="1"/>
          <w:titlePg/>
          <w:docGrid w:linePitch="380" w:charSpace="0"/>
        </w:sectPr>
      </w:pPr>
    </w:p>
    <w:p w14:paraId="7FDE1C71">
      <w:pPr>
        <w:pStyle w:val="5"/>
        <w:spacing w:before="0" w:after="0" w:line="560" w:lineRule="exact"/>
        <w:ind w:firstLine="560" w:firstLineChars="200"/>
        <w:rPr>
          <w:rFonts w:hint="eastAsia" w:ascii="方正仿宋_GBK" w:hAnsi="宋体" w:eastAsia="方正仿宋_GBK"/>
          <w:b w:val="0"/>
          <w:sz w:val="28"/>
          <w:szCs w:val="28"/>
        </w:rPr>
      </w:pPr>
      <w:bookmarkStart w:id="208" w:name="_Toc27260"/>
      <w:bookmarkStart w:id="209" w:name="_Toc21424"/>
      <w:bookmarkStart w:id="210" w:name="_Toc15993"/>
      <w:bookmarkStart w:id="211" w:name="_Toc23987"/>
      <w:bookmarkStart w:id="212" w:name="_Toc19456"/>
      <w:bookmarkStart w:id="213" w:name="_Toc23327"/>
      <w:bookmarkStart w:id="214" w:name="_Toc27789"/>
      <w:r>
        <w:rPr>
          <w:rFonts w:hint="eastAsia" w:ascii="方正仿宋_GBK" w:hAnsi="宋体" w:eastAsia="方正仿宋_GBK"/>
          <w:b w:val="0"/>
          <w:sz w:val="28"/>
          <w:szCs w:val="28"/>
        </w:rPr>
        <w:t>一、经济部分</w:t>
      </w:r>
      <w:bookmarkEnd w:id="203"/>
      <w:bookmarkEnd w:id="204"/>
      <w:bookmarkEnd w:id="205"/>
      <w:bookmarkEnd w:id="208"/>
      <w:bookmarkEnd w:id="209"/>
      <w:bookmarkEnd w:id="210"/>
      <w:bookmarkEnd w:id="211"/>
      <w:bookmarkEnd w:id="212"/>
      <w:bookmarkEnd w:id="213"/>
      <w:bookmarkEnd w:id="214"/>
    </w:p>
    <w:bookmarkEnd w:id="206"/>
    <w:bookmarkEnd w:id="207"/>
    <w:p w14:paraId="43069D99">
      <w:pPr>
        <w:tabs>
          <w:tab w:val="left" w:pos="6300"/>
        </w:tabs>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（一）竞争性报价函</w:t>
      </w:r>
    </w:p>
    <w:p w14:paraId="414987E5">
      <w:pPr>
        <w:tabs>
          <w:tab w:val="left" w:pos="6300"/>
        </w:tabs>
        <w:snapToGrid w:val="0"/>
        <w:spacing w:line="560" w:lineRule="exact"/>
        <w:jc w:val="center"/>
        <w:rPr>
          <w:rFonts w:hint="eastAsia" w:ascii="方正仿宋_GBK" w:hAnsi="宋体" w:eastAsia="方正仿宋_GBK"/>
          <w:szCs w:val="28"/>
        </w:rPr>
      </w:pPr>
      <w:r>
        <w:rPr>
          <w:rFonts w:hint="eastAsia" w:ascii="方正仿宋_GBK" w:hAnsi="宋体" w:eastAsia="方正仿宋_GBK"/>
          <w:szCs w:val="28"/>
        </w:rPr>
        <w:t>竞争性报价函</w:t>
      </w:r>
    </w:p>
    <w:p w14:paraId="2CFAFA62">
      <w:pPr>
        <w:tabs>
          <w:tab w:val="left" w:pos="6300"/>
        </w:tabs>
        <w:snapToGrid w:val="0"/>
        <w:spacing w:line="560" w:lineRule="exact"/>
        <w:rPr>
          <w:rFonts w:hint="eastAsia" w:ascii="方正仿宋_GBK" w:hAnsi="宋体" w:eastAsia="方正仿宋_GBK"/>
          <w:szCs w:val="28"/>
        </w:rPr>
      </w:pPr>
      <w:r>
        <w:rPr>
          <w:rFonts w:hint="eastAsia" w:ascii="方正仿宋_GBK" w:hAnsi="宋体" w:eastAsia="方正仿宋_GBK"/>
          <w:szCs w:val="28"/>
          <w:u w:val="single"/>
        </w:rPr>
        <w:t>（重庆医科大学）</w:t>
      </w:r>
      <w:r>
        <w:rPr>
          <w:rFonts w:hint="eastAsia" w:ascii="方正仿宋_GBK" w:hAnsi="宋体" w:eastAsia="方正仿宋_GBK"/>
          <w:szCs w:val="28"/>
        </w:rPr>
        <w:t>：</w:t>
      </w:r>
    </w:p>
    <w:p w14:paraId="2A27A221">
      <w:pPr>
        <w:tabs>
          <w:tab w:val="left" w:pos="6300"/>
        </w:tabs>
        <w:snapToGrid w:val="0"/>
        <w:spacing w:line="420" w:lineRule="exact"/>
        <w:ind w:firstLine="560" w:firstLineChars="200"/>
        <w:rPr>
          <w:rFonts w:hint="eastAsia" w:ascii="方正仿宋_GBK" w:hAnsi="宋体" w:eastAsia="方正仿宋_GBK"/>
          <w:szCs w:val="28"/>
        </w:rPr>
      </w:pPr>
      <w:r>
        <w:rPr>
          <w:rFonts w:hint="eastAsia" w:ascii="方正仿宋_GBK" w:hAnsi="宋体" w:eastAsia="方正仿宋_GBK"/>
          <w:szCs w:val="28"/>
        </w:rPr>
        <w:t>我方收到____________________________（</w:t>
      </w:r>
      <w:r>
        <w:rPr>
          <w:rFonts w:hint="eastAsia" w:ascii="方正仿宋_GBK" w:hAnsi="宋体" w:eastAsia="方正仿宋_GBK"/>
          <w:szCs w:val="28"/>
          <w:lang w:eastAsia="zh-CN"/>
        </w:rPr>
        <w:t>磋商</w:t>
      </w:r>
      <w:r>
        <w:rPr>
          <w:rFonts w:hint="eastAsia" w:ascii="方正仿宋_GBK" w:hAnsi="宋体" w:eastAsia="方正仿宋_GBK"/>
          <w:szCs w:val="28"/>
        </w:rPr>
        <w:t>项目名称）的竞争性</w:t>
      </w:r>
      <w:r>
        <w:rPr>
          <w:rFonts w:hint="eastAsia" w:ascii="方正仿宋_GBK" w:hAnsi="宋体" w:eastAsia="方正仿宋_GBK"/>
          <w:szCs w:val="28"/>
          <w:lang w:eastAsia="zh-CN"/>
        </w:rPr>
        <w:t>磋商</w:t>
      </w:r>
      <w:r>
        <w:rPr>
          <w:rFonts w:hint="eastAsia" w:ascii="方正仿宋_GBK" w:hAnsi="宋体" w:eastAsia="方正仿宋_GBK"/>
          <w:szCs w:val="28"/>
        </w:rPr>
        <w:t>文件，经详细研究，决定参加该</w:t>
      </w:r>
      <w:r>
        <w:rPr>
          <w:rFonts w:hint="eastAsia" w:ascii="方正仿宋_GBK" w:hAnsi="宋体" w:eastAsia="方正仿宋_GBK"/>
          <w:szCs w:val="28"/>
          <w:lang w:eastAsia="zh-CN"/>
        </w:rPr>
        <w:t>磋商</w:t>
      </w:r>
      <w:r>
        <w:rPr>
          <w:rFonts w:hint="eastAsia" w:ascii="方正仿宋_GBK" w:hAnsi="宋体" w:eastAsia="方正仿宋_GBK"/>
          <w:szCs w:val="28"/>
        </w:rPr>
        <w:t>项目的竞争</w:t>
      </w:r>
      <w:r>
        <w:rPr>
          <w:rFonts w:hint="eastAsia" w:ascii="方正仿宋_GBK" w:hAnsi="宋体" w:eastAsia="方正仿宋_GBK"/>
          <w:szCs w:val="28"/>
          <w:lang w:eastAsia="zh-CN"/>
        </w:rPr>
        <w:t>磋商</w:t>
      </w:r>
      <w:r>
        <w:rPr>
          <w:rFonts w:hint="eastAsia" w:ascii="方正仿宋_GBK" w:hAnsi="宋体" w:eastAsia="方正仿宋_GBK"/>
          <w:szCs w:val="28"/>
        </w:rPr>
        <w:t>。</w:t>
      </w:r>
    </w:p>
    <w:p w14:paraId="1FB26BC1">
      <w:pPr>
        <w:tabs>
          <w:tab w:val="left" w:pos="6300"/>
        </w:tabs>
        <w:snapToGrid w:val="0"/>
        <w:spacing w:line="420" w:lineRule="exact"/>
        <w:ind w:firstLine="560" w:firstLineChars="200"/>
        <w:rPr>
          <w:rFonts w:hint="eastAsia" w:ascii="方正仿宋_GBK" w:hAnsi="宋体" w:eastAsia="方正仿宋_GBK"/>
          <w:szCs w:val="28"/>
        </w:rPr>
      </w:pPr>
      <w:r>
        <w:rPr>
          <w:rFonts w:hint="eastAsia" w:ascii="方正仿宋_GBK" w:hAnsi="宋体" w:eastAsia="方正仿宋_GBK"/>
          <w:szCs w:val="28"/>
        </w:rPr>
        <w:t>1、愿意按照竞争性</w:t>
      </w:r>
      <w:r>
        <w:rPr>
          <w:rFonts w:hint="eastAsia" w:ascii="方正仿宋_GBK" w:hAnsi="宋体" w:eastAsia="方正仿宋_GBK"/>
          <w:szCs w:val="28"/>
          <w:lang w:eastAsia="zh-CN"/>
        </w:rPr>
        <w:t>磋商</w:t>
      </w:r>
      <w:r>
        <w:rPr>
          <w:rFonts w:hint="eastAsia" w:ascii="方正仿宋_GBK" w:hAnsi="宋体" w:eastAsia="方正仿宋_GBK"/>
          <w:szCs w:val="28"/>
        </w:rPr>
        <w:t>文件中的一切要求，提供本项目的交货及技术服务，初始报价为</w:t>
      </w:r>
      <w:r>
        <w:rPr>
          <w:rFonts w:hint="eastAsia" w:ascii="方正仿宋_GBK" w:hAnsi="宋体" w:eastAsia="方正仿宋_GBK"/>
          <w:szCs w:val="28"/>
          <w:u w:val="none"/>
        </w:rPr>
        <w:t>人民币大写：</w:t>
      </w:r>
      <w:r>
        <w:rPr>
          <w:rFonts w:hint="eastAsia" w:ascii="方正仿宋_GBK" w:hAnsi="宋体" w:eastAsia="方正仿宋_GBK"/>
          <w:szCs w:val="28"/>
          <w:u w:val="single"/>
          <w:lang w:val="en-US" w:eastAsia="zh-CN"/>
        </w:rPr>
        <w:t xml:space="preserve">  </w:t>
      </w:r>
      <w:r>
        <w:rPr>
          <w:rFonts w:hint="eastAsia" w:ascii="方正仿宋_GBK" w:hAnsi="宋体" w:eastAsia="方正仿宋_GBK"/>
          <w:szCs w:val="28"/>
          <w:u w:val="single"/>
        </w:rPr>
        <w:t xml:space="preserve">      </w:t>
      </w:r>
      <w:r>
        <w:rPr>
          <w:rFonts w:hint="eastAsia" w:ascii="方正仿宋_GBK" w:hAnsi="宋体" w:eastAsia="方正仿宋_GBK"/>
          <w:szCs w:val="28"/>
          <w:u w:val="none"/>
        </w:rPr>
        <w:t>元整</w:t>
      </w:r>
      <w:r>
        <w:rPr>
          <w:rFonts w:hint="eastAsia" w:ascii="方正仿宋_GBK" w:hAnsi="宋体" w:eastAsia="方正仿宋_GBK"/>
          <w:szCs w:val="28"/>
        </w:rPr>
        <w:t>；</w:t>
      </w:r>
      <w:r>
        <w:rPr>
          <w:rFonts w:hint="eastAsia" w:ascii="方正仿宋_GBK" w:hAnsi="宋体" w:eastAsia="方正仿宋_GBK"/>
          <w:szCs w:val="28"/>
          <w:u w:val="none"/>
        </w:rPr>
        <w:t>人民币小写：</w:t>
      </w:r>
      <w:r>
        <w:rPr>
          <w:rFonts w:hint="eastAsia" w:ascii="方正仿宋_GBK" w:hAnsi="宋体" w:eastAsia="方正仿宋_GBK"/>
          <w:szCs w:val="28"/>
          <w:u w:val="single"/>
        </w:rPr>
        <w:t xml:space="preserve">    </w:t>
      </w:r>
      <w:r>
        <w:rPr>
          <w:rFonts w:hint="eastAsia" w:ascii="方正仿宋_GBK" w:hAnsi="宋体" w:eastAsia="方正仿宋_GBK"/>
          <w:szCs w:val="28"/>
          <w:u w:val="none"/>
        </w:rPr>
        <w:t>元</w:t>
      </w:r>
      <w:r>
        <w:rPr>
          <w:rFonts w:hint="eastAsia" w:ascii="方正仿宋_GBK" w:hAnsi="宋体" w:eastAsia="方正仿宋_GBK"/>
          <w:szCs w:val="28"/>
        </w:rPr>
        <w:t>。以我公司最后报价为准。</w:t>
      </w:r>
    </w:p>
    <w:p w14:paraId="6588EEDC">
      <w:pPr>
        <w:tabs>
          <w:tab w:val="left" w:pos="6300"/>
        </w:tabs>
        <w:snapToGrid w:val="0"/>
        <w:spacing w:line="420" w:lineRule="exact"/>
        <w:ind w:firstLine="560" w:firstLineChars="200"/>
        <w:rPr>
          <w:rFonts w:hint="eastAsia" w:ascii="方正仿宋_GBK" w:hAnsi="宋体" w:eastAsia="方正仿宋_GBK"/>
          <w:szCs w:val="28"/>
        </w:rPr>
      </w:pPr>
      <w:r>
        <w:rPr>
          <w:rFonts w:hint="eastAsia" w:ascii="方正仿宋_GBK" w:hAnsi="宋体" w:eastAsia="方正仿宋_GBK"/>
          <w:szCs w:val="28"/>
        </w:rPr>
        <w:t>2、我方现提交的响应文件为：响应文件正本</w:t>
      </w:r>
      <w:r>
        <w:rPr>
          <w:rFonts w:hint="eastAsia" w:ascii="方正仿宋_GBK" w:hAnsi="宋体" w:eastAsia="方正仿宋_GBK"/>
          <w:szCs w:val="28"/>
          <w:u w:val="single"/>
        </w:rPr>
        <w:t xml:space="preserve">   </w:t>
      </w:r>
      <w:r>
        <w:rPr>
          <w:rFonts w:hint="eastAsia" w:ascii="方正仿宋_GBK" w:hAnsi="宋体" w:eastAsia="方正仿宋_GBK"/>
          <w:szCs w:val="28"/>
          <w:u w:val="none"/>
        </w:rPr>
        <w:t>份</w:t>
      </w:r>
      <w:r>
        <w:rPr>
          <w:rFonts w:hint="eastAsia" w:ascii="方正仿宋_GBK" w:hAnsi="宋体" w:eastAsia="方正仿宋_GBK"/>
          <w:szCs w:val="28"/>
        </w:rPr>
        <w:t>，副本</w:t>
      </w:r>
      <w:r>
        <w:rPr>
          <w:rFonts w:hint="eastAsia" w:ascii="方正仿宋_GBK" w:hAnsi="宋体" w:eastAsia="方正仿宋_GBK"/>
          <w:szCs w:val="28"/>
          <w:u w:val="single"/>
        </w:rPr>
        <w:t xml:space="preserve">   </w:t>
      </w:r>
      <w:r>
        <w:rPr>
          <w:rFonts w:hint="eastAsia" w:ascii="方正仿宋_GBK" w:hAnsi="宋体" w:eastAsia="方正仿宋_GBK"/>
          <w:szCs w:val="28"/>
        </w:rPr>
        <w:t>份，电子文档</w:t>
      </w:r>
      <w:r>
        <w:rPr>
          <w:rFonts w:hint="eastAsia" w:ascii="方正仿宋_GBK" w:hAnsi="宋体" w:eastAsia="方正仿宋_GBK"/>
          <w:szCs w:val="28"/>
          <w:u w:val="single"/>
        </w:rPr>
        <w:t xml:space="preserve">   </w:t>
      </w:r>
      <w:r>
        <w:rPr>
          <w:rFonts w:hint="eastAsia" w:ascii="方正仿宋_GBK" w:hAnsi="宋体" w:eastAsia="方正仿宋_GBK"/>
          <w:szCs w:val="28"/>
        </w:rPr>
        <w:t>份。</w:t>
      </w:r>
    </w:p>
    <w:p w14:paraId="1C67AC4A">
      <w:pPr>
        <w:tabs>
          <w:tab w:val="left" w:pos="6300"/>
        </w:tabs>
        <w:snapToGrid w:val="0"/>
        <w:spacing w:line="420" w:lineRule="exact"/>
        <w:ind w:firstLine="560" w:firstLineChars="200"/>
        <w:rPr>
          <w:rFonts w:hint="eastAsia" w:ascii="方正仿宋_GBK" w:hAnsi="宋体" w:eastAsia="方正仿宋_GBK"/>
          <w:szCs w:val="28"/>
        </w:rPr>
      </w:pPr>
      <w:r>
        <w:rPr>
          <w:rFonts w:hint="eastAsia" w:ascii="方正仿宋_GBK" w:hAnsi="宋体" w:eastAsia="方正仿宋_GBK"/>
          <w:szCs w:val="28"/>
        </w:rPr>
        <w:t>3、我方承诺：本次</w:t>
      </w:r>
      <w:r>
        <w:rPr>
          <w:rFonts w:hint="eastAsia" w:ascii="方正仿宋_GBK" w:hAnsi="宋体" w:eastAsia="方正仿宋_GBK"/>
          <w:szCs w:val="28"/>
          <w:lang w:eastAsia="zh-CN"/>
        </w:rPr>
        <w:t>磋商</w:t>
      </w:r>
      <w:r>
        <w:rPr>
          <w:rFonts w:hint="eastAsia" w:ascii="方正仿宋_GBK" w:hAnsi="宋体" w:eastAsia="方正仿宋_GBK"/>
          <w:szCs w:val="28"/>
        </w:rPr>
        <w:t>的有效期为90天。</w:t>
      </w:r>
    </w:p>
    <w:p w14:paraId="4F968536">
      <w:pPr>
        <w:tabs>
          <w:tab w:val="left" w:pos="6300"/>
        </w:tabs>
        <w:snapToGrid w:val="0"/>
        <w:spacing w:line="420" w:lineRule="exact"/>
        <w:ind w:firstLine="560" w:firstLineChars="200"/>
        <w:rPr>
          <w:rFonts w:hint="eastAsia" w:ascii="方正仿宋_GBK" w:hAnsi="宋体" w:eastAsia="方正仿宋_GBK"/>
          <w:szCs w:val="28"/>
        </w:rPr>
      </w:pPr>
      <w:r>
        <w:rPr>
          <w:rFonts w:hint="eastAsia" w:ascii="方正仿宋_GBK" w:hAnsi="宋体" w:eastAsia="方正仿宋_GBK"/>
          <w:szCs w:val="28"/>
        </w:rPr>
        <w:t>4、我方完全理解和接受贵方竞争性</w:t>
      </w:r>
      <w:r>
        <w:rPr>
          <w:rFonts w:hint="eastAsia" w:ascii="方正仿宋_GBK" w:hAnsi="宋体" w:eastAsia="方正仿宋_GBK"/>
          <w:szCs w:val="28"/>
          <w:lang w:eastAsia="zh-CN"/>
        </w:rPr>
        <w:t>磋商</w:t>
      </w:r>
      <w:r>
        <w:rPr>
          <w:rFonts w:hint="eastAsia" w:ascii="方正仿宋_GBK" w:hAnsi="宋体" w:eastAsia="方正仿宋_GBK"/>
          <w:szCs w:val="28"/>
        </w:rPr>
        <w:t>文件的一切规定和要求及</w:t>
      </w:r>
      <w:r>
        <w:rPr>
          <w:rFonts w:hint="eastAsia" w:ascii="方正仿宋_GBK" w:hAnsi="宋体" w:eastAsia="方正仿宋_GBK"/>
          <w:szCs w:val="28"/>
          <w:lang w:eastAsia="zh-CN"/>
        </w:rPr>
        <w:t>磋商</w:t>
      </w:r>
      <w:r>
        <w:rPr>
          <w:rFonts w:hint="eastAsia" w:ascii="方正仿宋_GBK" w:hAnsi="宋体" w:eastAsia="方正仿宋_GBK"/>
          <w:szCs w:val="28"/>
        </w:rPr>
        <w:t>评审办法。</w:t>
      </w:r>
    </w:p>
    <w:p w14:paraId="68245D73">
      <w:pPr>
        <w:tabs>
          <w:tab w:val="left" w:pos="6300"/>
        </w:tabs>
        <w:snapToGrid w:val="0"/>
        <w:spacing w:line="420" w:lineRule="exact"/>
        <w:ind w:firstLine="560" w:firstLineChars="200"/>
        <w:rPr>
          <w:rFonts w:hint="eastAsia" w:ascii="方正仿宋_GBK" w:hAnsi="宋体" w:eastAsia="方正仿宋_GBK"/>
          <w:szCs w:val="28"/>
        </w:rPr>
      </w:pPr>
      <w:r>
        <w:rPr>
          <w:rFonts w:hint="eastAsia" w:ascii="方正仿宋_GBK" w:hAnsi="宋体" w:eastAsia="方正仿宋_GBK"/>
          <w:szCs w:val="28"/>
        </w:rPr>
        <w:t>5、在整个竞争性</w:t>
      </w:r>
      <w:r>
        <w:rPr>
          <w:rFonts w:hint="eastAsia" w:ascii="方正仿宋_GBK" w:hAnsi="宋体" w:eastAsia="方正仿宋_GBK"/>
          <w:szCs w:val="28"/>
          <w:lang w:eastAsia="zh-CN"/>
        </w:rPr>
        <w:t>磋商</w:t>
      </w:r>
      <w:r>
        <w:rPr>
          <w:rFonts w:hint="eastAsia" w:ascii="方正仿宋_GBK" w:hAnsi="宋体" w:eastAsia="方正仿宋_GBK"/>
          <w:szCs w:val="28"/>
        </w:rPr>
        <w:t>过程中，我方若有违规行为，接受按照《竞争性</w:t>
      </w:r>
      <w:r>
        <w:rPr>
          <w:rFonts w:hint="eastAsia" w:ascii="方正仿宋_GBK" w:hAnsi="宋体" w:eastAsia="方正仿宋_GBK"/>
          <w:szCs w:val="28"/>
          <w:lang w:eastAsia="zh-CN"/>
        </w:rPr>
        <w:t>磋商</w:t>
      </w:r>
      <w:r>
        <w:rPr>
          <w:rFonts w:hint="eastAsia" w:ascii="方正仿宋_GBK" w:hAnsi="宋体" w:eastAsia="方正仿宋_GBK"/>
          <w:szCs w:val="28"/>
        </w:rPr>
        <w:t>文件》之规定给予惩罚。</w:t>
      </w:r>
    </w:p>
    <w:p w14:paraId="047D7232">
      <w:pPr>
        <w:tabs>
          <w:tab w:val="left" w:pos="6300"/>
        </w:tabs>
        <w:snapToGrid w:val="0"/>
        <w:spacing w:line="420" w:lineRule="exact"/>
        <w:ind w:firstLine="560" w:firstLineChars="200"/>
        <w:rPr>
          <w:rFonts w:hint="eastAsia" w:ascii="方正仿宋_GBK" w:hAnsi="宋体" w:eastAsia="方正仿宋_GBK"/>
          <w:szCs w:val="28"/>
        </w:rPr>
      </w:pPr>
      <w:r>
        <w:rPr>
          <w:rFonts w:hint="eastAsia" w:ascii="方正仿宋_GBK" w:hAnsi="宋体" w:eastAsia="方正仿宋_GBK"/>
          <w:szCs w:val="28"/>
        </w:rPr>
        <w:t>6、我方若成为成交供应商，将按照最终</w:t>
      </w:r>
      <w:r>
        <w:rPr>
          <w:rFonts w:hint="eastAsia" w:ascii="方正仿宋_GBK" w:hAnsi="宋体" w:eastAsia="方正仿宋_GBK"/>
          <w:szCs w:val="28"/>
          <w:lang w:eastAsia="zh-CN"/>
        </w:rPr>
        <w:t>磋商</w:t>
      </w:r>
      <w:r>
        <w:rPr>
          <w:rFonts w:hint="eastAsia" w:ascii="方正仿宋_GBK" w:hAnsi="宋体" w:eastAsia="方正仿宋_GBK"/>
          <w:szCs w:val="28"/>
        </w:rPr>
        <w:t>结果签订合同，并且严格履行合同义务。本承诺函将成为合同不可分割的一部分，与合同具有同等的法律效力。</w:t>
      </w:r>
    </w:p>
    <w:p w14:paraId="0C1590F1">
      <w:pPr>
        <w:tabs>
          <w:tab w:val="left" w:pos="6300"/>
        </w:tabs>
        <w:snapToGrid w:val="0"/>
        <w:spacing w:line="420" w:lineRule="exact"/>
        <w:ind w:firstLine="560" w:firstLineChars="200"/>
        <w:rPr>
          <w:rFonts w:hint="eastAsia" w:ascii="方正仿宋_GBK" w:hAnsi="宋体" w:eastAsia="方正仿宋_GBK"/>
          <w:szCs w:val="28"/>
        </w:rPr>
      </w:pPr>
      <w:r>
        <w:rPr>
          <w:rFonts w:hint="eastAsia" w:ascii="方正仿宋_GBK" w:hAnsi="宋体" w:eastAsia="方正仿宋_GBK"/>
          <w:szCs w:val="28"/>
        </w:rPr>
        <w:t>7、我方同意按竞争性</w:t>
      </w:r>
      <w:r>
        <w:rPr>
          <w:rFonts w:hint="eastAsia" w:ascii="方正仿宋_GBK" w:hAnsi="宋体" w:eastAsia="方正仿宋_GBK"/>
          <w:szCs w:val="28"/>
          <w:lang w:eastAsia="zh-CN"/>
        </w:rPr>
        <w:t>磋商</w:t>
      </w:r>
      <w:r>
        <w:rPr>
          <w:rFonts w:hint="eastAsia" w:ascii="方正仿宋_GBK" w:hAnsi="宋体" w:eastAsia="方正仿宋_GBK"/>
          <w:szCs w:val="28"/>
        </w:rPr>
        <w:t>文件规定，缴纳竞争性</w:t>
      </w:r>
      <w:r>
        <w:rPr>
          <w:rFonts w:hint="eastAsia" w:ascii="方正仿宋_GBK" w:hAnsi="宋体" w:eastAsia="方正仿宋_GBK"/>
          <w:szCs w:val="28"/>
          <w:lang w:eastAsia="zh-CN"/>
        </w:rPr>
        <w:t>磋商</w:t>
      </w:r>
      <w:r>
        <w:rPr>
          <w:rFonts w:hint="eastAsia" w:ascii="方正仿宋_GBK" w:hAnsi="宋体" w:eastAsia="方正仿宋_GBK"/>
          <w:szCs w:val="28"/>
        </w:rPr>
        <w:t>文件要求的保证金。如果我方成为成交供应商，愿意按有关规定及</w:t>
      </w:r>
      <w:r>
        <w:rPr>
          <w:rFonts w:hint="eastAsia" w:ascii="方正仿宋_GBK" w:hAnsi="宋体" w:eastAsia="方正仿宋_GBK"/>
          <w:szCs w:val="28"/>
          <w:lang w:eastAsia="zh-CN"/>
        </w:rPr>
        <w:t>磋商</w:t>
      </w:r>
      <w:r>
        <w:rPr>
          <w:rFonts w:hint="eastAsia" w:ascii="方正仿宋_GBK" w:hAnsi="宋体" w:eastAsia="方正仿宋_GBK"/>
          <w:szCs w:val="28"/>
        </w:rPr>
        <w:t>文件要求缴纳足额履约保证金。</w:t>
      </w:r>
    </w:p>
    <w:p w14:paraId="2E943820">
      <w:pPr>
        <w:tabs>
          <w:tab w:val="left" w:pos="6300"/>
        </w:tabs>
        <w:snapToGrid w:val="0"/>
        <w:spacing w:line="420" w:lineRule="exact"/>
        <w:ind w:firstLine="560" w:firstLineChars="200"/>
        <w:rPr>
          <w:rFonts w:hint="eastAsia" w:ascii="方正仿宋_GBK" w:hAnsi="宋体" w:eastAsia="方正仿宋_GBK"/>
          <w:szCs w:val="28"/>
        </w:rPr>
      </w:pPr>
      <w:r>
        <w:rPr>
          <w:rFonts w:hint="eastAsia" w:ascii="方正仿宋_GBK" w:hAnsi="宋体" w:eastAsia="方正仿宋_GBK"/>
          <w:szCs w:val="28"/>
        </w:rPr>
        <w:t>8、我方未为采购项目提供整体设计、规范编制或者项目管理、监理、检测等服务。</w:t>
      </w:r>
    </w:p>
    <w:p w14:paraId="5E01F243">
      <w:pPr>
        <w:tabs>
          <w:tab w:val="left" w:pos="6300"/>
        </w:tabs>
        <w:snapToGrid w:val="0"/>
        <w:spacing w:line="420" w:lineRule="exact"/>
        <w:ind w:firstLine="560" w:firstLineChars="200"/>
        <w:rPr>
          <w:rFonts w:hint="eastAsia" w:ascii="方正仿宋_GBK" w:hAnsi="宋体" w:eastAsia="方正仿宋_GBK"/>
          <w:szCs w:val="28"/>
        </w:rPr>
      </w:pPr>
    </w:p>
    <w:p w14:paraId="0B9B7B94">
      <w:pPr>
        <w:tabs>
          <w:tab w:val="left" w:pos="6300"/>
        </w:tabs>
        <w:snapToGrid w:val="0"/>
        <w:spacing w:line="420" w:lineRule="exact"/>
        <w:ind w:firstLine="570"/>
        <w:rPr>
          <w:rFonts w:hint="eastAsia" w:ascii="方正仿宋_GBK" w:hAnsi="宋体" w:eastAsia="方正仿宋_GBK"/>
          <w:szCs w:val="28"/>
        </w:rPr>
      </w:pPr>
      <w:r>
        <w:rPr>
          <w:rFonts w:hint="eastAsia" w:ascii="方正仿宋_GBK" w:hAnsi="宋体" w:eastAsia="方正仿宋_GBK"/>
          <w:szCs w:val="28"/>
        </w:rPr>
        <w:t>供应商（公章）：</w:t>
      </w:r>
    </w:p>
    <w:p w14:paraId="733DDFB8">
      <w:pPr>
        <w:tabs>
          <w:tab w:val="left" w:pos="6300"/>
        </w:tabs>
        <w:snapToGrid w:val="0"/>
        <w:spacing w:line="420" w:lineRule="exact"/>
        <w:ind w:firstLine="570"/>
        <w:rPr>
          <w:rFonts w:hint="eastAsia" w:ascii="方正仿宋_GBK" w:hAnsi="宋体" w:eastAsia="方正仿宋_GBK"/>
          <w:szCs w:val="28"/>
        </w:rPr>
      </w:pPr>
      <w:r>
        <w:rPr>
          <w:rFonts w:hint="eastAsia" w:ascii="方正仿宋_GBK" w:hAnsi="宋体" w:eastAsia="方正仿宋_GBK"/>
          <w:szCs w:val="28"/>
        </w:rPr>
        <w:t xml:space="preserve">地址：  </w:t>
      </w:r>
    </w:p>
    <w:p w14:paraId="69269B4D">
      <w:pPr>
        <w:tabs>
          <w:tab w:val="left" w:pos="6300"/>
        </w:tabs>
        <w:snapToGrid w:val="0"/>
        <w:spacing w:line="420" w:lineRule="exact"/>
        <w:ind w:firstLine="570"/>
        <w:rPr>
          <w:rFonts w:hint="eastAsia" w:ascii="方正仿宋_GBK" w:hAnsi="宋体" w:eastAsia="方正仿宋_GBK"/>
          <w:szCs w:val="28"/>
        </w:rPr>
      </w:pPr>
      <w:r>
        <w:rPr>
          <w:rFonts w:hint="eastAsia" w:ascii="方正仿宋_GBK" w:hAnsi="宋体" w:eastAsia="方正仿宋_GBK"/>
          <w:szCs w:val="28"/>
        </w:rPr>
        <w:t>电话：                           传真：</w:t>
      </w:r>
    </w:p>
    <w:p w14:paraId="0D859728">
      <w:pPr>
        <w:tabs>
          <w:tab w:val="left" w:pos="6300"/>
        </w:tabs>
        <w:snapToGrid w:val="0"/>
        <w:spacing w:line="420" w:lineRule="exact"/>
        <w:ind w:firstLine="570"/>
        <w:rPr>
          <w:rFonts w:hint="eastAsia" w:ascii="方正仿宋_GBK" w:hAnsi="宋体" w:eastAsia="方正仿宋_GBK"/>
          <w:szCs w:val="28"/>
        </w:rPr>
      </w:pPr>
      <w:r>
        <w:rPr>
          <w:rFonts w:hint="eastAsia" w:ascii="方正仿宋_GBK" w:hAnsi="宋体" w:eastAsia="方正仿宋_GBK"/>
          <w:szCs w:val="28"/>
        </w:rPr>
        <w:t>网址：                           邮编：</w:t>
      </w:r>
    </w:p>
    <w:p w14:paraId="252ABE44">
      <w:pPr>
        <w:tabs>
          <w:tab w:val="left" w:pos="6300"/>
        </w:tabs>
        <w:snapToGrid w:val="0"/>
        <w:spacing w:line="420" w:lineRule="exact"/>
        <w:ind w:firstLine="570"/>
        <w:rPr>
          <w:rFonts w:hint="eastAsia" w:ascii="方正仿宋_GBK" w:hAnsi="宋体" w:eastAsia="方正仿宋_GBK"/>
          <w:szCs w:val="28"/>
        </w:rPr>
      </w:pPr>
      <w:r>
        <w:rPr>
          <w:rFonts w:hint="eastAsia" w:ascii="方正仿宋_GBK" w:hAnsi="宋体" w:eastAsia="方正仿宋_GBK"/>
          <w:szCs w:val="28"/>
        </w:rPr>
        <w:t>联系人：</w:t>
      </w:r>
    </w:p>
    <w:p w14:paraId="1A526150">
      <w:pPr>
        <w:snapToGrid w:val="0"/>
        <w:spacing w:line="420" w:lineRule="exact"/>
        <w:ind w:firstLine="560" w:firstLineChars="200"/>
        <w:rPr>
          <w:rFonts w:hint="eastAsia" w:ascii="方正仿宋_GBK" w:hAnsi="宋体" w:eastAsia="方正仿宋_GBK"/>
          <w:szCs w:val="28"/>
        </w:rPr>
        <w:sectPr>
          <w:pgSz w:w="11907" w:h="16840"/>
          <w:pgMar w:top="1134" w:right="1247" w:bottom="1134" w:left="1247" w:header="850" w:footer="992" w:gutter="0"/>
          <w:cols w:space="720" w:num="1"/>
          <w:titlePg/>
          <w:docGrid w:linePitch="380" w:charSpace="0"/>
        </w:sectPr>
      </w:pPr>
      <w:r>
        <w:rPr>
          <w:rFonts w:hint="eastAsia" w:ascii="方正仿宋_GBK" w:hAnsi="宋体" w:eastAsia="方正仿宋_GBK"/>
          <w:szCs w:val="28"/>
        </w:rPr>
        <w:t xml:space="preserve">                                       年   月   </w:t>
      </w:r>
    </w:p>
    <w:p w14:paraId="1B8D12D6">
      <w:pPr>
        <w:snapToGrid w:val="0"/>
        <w:spacing w:line="500" w:lineRule="exact"/>
        <w:jc w:val="left"/>
        <w:rPr>
          <w:rFonts w:hint="eastAsia" w:ascii="方正仿宋_GBK" w:hAnsi="宋体" w:eastAsia="方正仿宋_GBK"/>
          <w:szCs w:val="36"/>
        </w:rPr>
      </w:pPr>
      <w:bookmarkStart w:id="215" w:name="_Toc17123"/>
      <w:bookmarkStart w:id="216" w:name="_Toc21140"/>
      <w:bookmarkStart w:id="217" w:name="_Toc7071"/>
      <w:bookmarkStart w:id="218" w:name="_Toc313888361"/>
      <w:bookmarkStart w:id="219" w:name="_Toc313008357"/>
      <w:bookmarkStart w:id="220" w:name="_Toc26450"/>
      <w:bookmarkStart w:id="221" w:name="_Toc20678"/>
      <w:bookmarkStart w:id="222" w:name="_Toc342913420"/>
      <w:r>
        <w:rPr>
          <w:rFonts w:hint="eastAsia" w:ascii="方正仿宋_GBK" w:hAnsi="宋体" w:eastAsia="方正仿宋_GBK"/>
          <w:szCs w:val="36"/>
        </w:rPr>
        <w:t>（二）报价明细表</w:t>
      </w:r>
    </w:p>
    <w:p w14:paraId="160F8788">
      <w:pPr>
        <w:widowControl/>
        <w:jc w:val="center"/>
        <w:textAlignment w:val="bottom"/>
        <w:rPr>
          <w:rFonts w:hint="eastAsia" w:ascii="宋体" w:hAnsi="宋体" w:cs="宋体"/>
          <w:b/>
          <w:kern w:val="0"/>
          <w:sz w:val="24"/>
        </w:rPr>
      </w:pPr>
    </w:p>
    <w:p w14:paraId="543456E8">
      <w:pPr>
        <w:spacing w:line="560" w:lineRule="exact"/>
        <w:jc w:val="center"/>
        <w:rPr>
          <w:rFonts w:hint="eastAsia" w:ascii="方正仿宋_GBK" w:eastAsia="方正仿宋_GBK"/>
          <w:szCs w:val="28"/>
        </w:rPr>
      </w:pPr>
      <w:r>
        <w:rPr>
          <w:rFonts w:hint="eastAsia" w:ascii="方正仿宋_GBK" w:eastAsia="方正仿宋_GBK"/>
          <w:szCs w:val="28"/>
        </w:rPr>
        <w:t>明细报价表</w:t>
      </w:r>
    </w:p>
    <w:p w14:paraId="56D9ED88">
      <w:pPr>
        <w:spacing w:line="560" w:lineRule="exact"/>
        <w:rPr>
          <w:rFonts w:hint="eastAsia" w:ascii="方正仿宋_GBK" w:hAnsi="宋体" w:eastAsia="方正仿宋_GBK"/>
          <w:szCs w:val="28"/>
        </w:rPr>
      </w:pPr>
      <w:r>
        <w:rPr>
          <w:rFonts w:hint="eastAsia" w:ascii="方正仿宋_GBK" w:hAnsi="宋体" w:eastAsia="方正仿宋_GBK"/>
          <w:szCs w:val="28"/>
        </w:rPr>
        <w:t xml:space="preserve">项目编号：                                  </w:t>
      </w:r>
    </w:p>
    <w:p w14:paraId="414CA4FC">
      <w:pPr>
        <w:spacing w:line="560" w:lineRule="exact"/>
        <w:rPr>
          <w:rFonts w:hint="eastAsia" w:ascii="方正仿宋_GBK" w:hAnsi="宋体" w:eastAsia="方正仿宋_GBK"/>
          <w:szCs w:val="28"/>
          <w:u w:val="single"/>
        </w:rPr>
      </w:pPr>
      <w:r>
        <w:rPr>
          <w:rFonts w:hint="eastAsia" w:ascii="方正仿宋_GBK" w:hAnsi="宋体" w:eastAsia="方正仿宋_GBK"/>
          <w:szCs w:val="28"/>
        </w:rPr>
        <w:t>项目名称：</w:t>
      </w:r>
    </w:p>
    <w:tbl>
      <w:tblPr>
        <w:tblStyle w:val="5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43FF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23A96D6C">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序号</w:t>
            </w:r>
          </w:p>
        </w:tc>
        <w:tc>
          <w:tcPr>
            <w:tcW w:w="1557" w:type="dxa"/>
            <w:noWrap w:val="0"/>
            <w:vAlign w:val="center"/>
          </w:tcPr>
          <w:p w14:paraId="1C2D839E">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名称</w:t>
            </w:r>
          </w:p>
        </w:tc>
        <w:tc>
          <w:tcPr>
            <w:tcW w:w="3127" w:type="dxa"/>
            <w:noWrap w:val="0"/>
            <w:vAlign w:val="center"/>
          </w:tcPr>
          <w:p w14:paraId="51BDE8B0">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相关信息</w:t>
            </w:r>
          </w:p>
        </w:tc>
        <w:tc>
          <w:tcPr>
            <w:tcW w:w="1235" w:type="dxa"/>
            <w:noWrap w:val="0"/>
            <w:vAlign w:val="center"/>
          </w:tcPr>
          <w:p w14:paraId="69EA9CF5">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数量</w:t>
            </w:r>
          </w:p>
        </w:tc>
        <w:tc>
          <w:tcPr>
            <w:tcW w:w="1235" w:type="dxa"/>
            <w:noWrap w:val="0"/>
            <w:vAlign w:val="center"/>
          </w:tcPr>
          <w:p w14:paraId="234EA750">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单价</w:t>
            </w:r>
          </w:p>
        </w:tc>
        <w:tc>
          <w:tcPr>
            <w:tcW w:w="1235" w:type="dxa"/>
            <w:noWrap w:val="0"/>
            <w:vAlign w:val="center"/>
          </w:tcPr>
          <w:p w14:paraId="1AD1102A">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合计</w:t>
            </w:r>
          </w:p>
        </w:tc>
      </w:tr>
      <w:tr w14:paraId="32DC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5E398E0">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1</w:t>
            </w:r>
          </w:p>
        </w:tc>
        <w:tc>
          <w:tcPr>
            <w:tcW w:w="1557" w:type="dxa"/>
            <w:noWrap w:val="0"/>
            <w:vAlign w:val="center"/>
          </w:tcPr>
          <w:p w14:paraId="1274BAE9">
            <w:pPr>
              <w:jc w:val="center"/>
              <w:rPr>
                <w:rFonts w:hint="eastAsia" w:ascii="方正仿宋_GBK" w:hAnsi="方正仿宋_GBK" w:eastAsia="方正仿宋_GBK" w:cs="方正仿宋_GBK"/>
                <w:b w:val="0"/>
                <w:bCs/>
                <w:color w:val="000000"/>
                <w:sz w:val="28"/>
                <w:szCs w:val="28"/>
              </w:rPr>
            </w:pPr>
          </w:p>
        </w:tc>
        <w:tc>
          <w:tcPr>
            <w:tcW w:w="3127" w:type="dxa"/>
            <w:noWrap w:val="0"/>
            <w:vAlign w:val="top"/>
          </w:tcPr>
          <w:p w14:paraId="61B79C2B">
            <w:pPr>
              <w:jc w:val="center"/>
              <w:rPr>
                <w:rFonts w:hint="eastAsia" w:ascii="方正仿宋_GBK" w:hAnsi="方正仿宋_GBK" w:eastAsia="方正仿宋_GBK" w:cs="方正仿宋_GBK"/>
                <w:b w:val="0"/>
                <w:bCs/>
                <w:color w:val="000000"/>
                <w:sz w:val="28"/>
                <w:szCs w:val="28"/>
              </w:rPr>
            </w:pPr>
          </w:p>
        </w:tc>
        <w:tc>
          <w:tcPr>
            <w:tcW w:w="1235" w:type="dxa"/>
            <w:noWrap w:val="0"/>
            <w:vAlign w:val="center"/>
          </w:tcPr>
          <w:p w14:paraId="593DB09D">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13DE651E">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5763A8EF">
            <w:pPr>
              <w:jc w:val="center"/>
              <w:rPr>
                <w:rFonts w:hint="eastAsia" w:ascii="方正仿宋_GBK" w:hAnsi="方正仿宋_GBK" w:eastAsia="方正仿宋_GBK" w:cs="方正仿宋_GBK"/>
                <w:b w:val="0"/>
                <w:bCs/>
                <w:color w:val="000000"/>
                <w:sz w:val="28"/>
                <w:szCs w:val="28"/>
              </w:rPr>
            </w:pPr>
          </w:p>
        </w:tc>
      </w:tr>
      <w:tr w14:paraId="5261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A3B087C">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2</w:t>
            </w:r>
          </w:p>
        </w:tc>
        <w:tc>
          <w:tcPr>
            <w:tcW w:w="1557" w:type="dxa"/>
            <w:noWrap w:val="0"/>
            <w:vAlign w:val="center"/>
          </w:tcPr>
          <w:p w14:paraId="66D9A6A6">
            <w:pPr>
              <w:jc w:val="center"/>
              <w:rPr>
                <w:rFonts w:hint="eastAsia" w:ascii="方正仿宋_GBK" w:hAnsi="方正仿宋_GBK" w:eastAsia="方正仿宋_GBK" w:cs="方正仿宋_GBK"/>
                <w:b w:val="0"/>
                <w:bCs/>
                <w:color w:val="000000"/>
                <w:sz w:val="28"/>
                <w:szCs w:val="28"/>
              </w:rPr>
            </w:pPr>
          </w:p>
        </w:tc>
        <w:tc>
          <w:tcPr>
            <w:tcW w:w="3127" w:type="dxa"/>
            <w:noWrap w:val="0"/>
            <w:vAlign w:val="top"/>
          </w:tcPr>
          <w:p w14:paraId="39C56147">
            <w:pPr>
              <w:jc w:val="center"/>
              <w:rPr>
                <w:rFonts w:hint="eastAsia" w:ascii="方正仿宋_GBK" w:hAnsi="方正仿宋_GBK" w:eastAsia="方正仿宋_GBK" w:cs="方正仿宋_GBK"/>
                <w:b w:val="0"/>
                <w:bCs/>
                <w:color w:val="000000"/>
                <w:sz w:val="28"/>
                <w:szCs w:val="28"/>
              </w:rPr>
            </w:pPr>
          </w:p>
        </w:tc>
        <w:tc>
          <w:tcPr>
            <w:tcW w:w="1235" w:type="dxa"/>
            <w:noWrap w:val="0"/>
            <w:vAlign w:val="center"/>
          </w:tcPr>
          <w:p w14:paraId="716A05F0">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4FC1CAB3">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5D2F2F69">
            <w:pPr>
              <w:jc w:val="center"/>
              <w:rPr>
                <w:rFonts w:hint="eastAsia" w:ascii="方正仿宋_GBK" w:hAnsi="方正仿宋_GBK" w:eastAsia="方正仿宋_GBK" w:cs="方正仿宋_GBK"/>
                <w:b w:val="0"/>
                <w:bCs/>
                <w:color w:val="000000"/>
                <w:sz w:val="28"/>
                <w:szCs w:val="28"/>
              </w:rPr>
            </w:pPr>
          </w:p>
        </w:tc>
      </w:tr>
      <w:tr w14:paraId="3ABD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6A9286D">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3</w:t>
            </w:r>
          </w:p>
        </w:tc>
        <w:tc>
          <w:tcPr>
            <w:tcW w:w="1557" w:type="dxa"/>
            <w:noWrap w:val="0"/>
            <w:vAlign w:val="center"/>
          </w:tcPr>
          <w:p w14:paraId="2DE35683">
            <w:pPr>
              <w:jc w:val="center"/>
              <w:rPr>
                <w:rFonts w:hint="eastAsia" w:ascii="方正仿宋_GBK" w:hAnsi="方正仿宋_GBK" w:eastAsia="方正仿宋_GBK" w:cs="方正仿宋_GBK"/>
                <w:b w:val="0"/>
                <w:bCs/>
                <w:color w:val="000000"/>
                <w:sz w:val="28"/>
                <w:szCs w:val="28"/>
              </w:rPr>
            </w:pPr>
          </w:p>
        </w:tc>
        <w:tc>
          <w:tcPr>
            <w:tcW w:w="3127" w:type="dxa"/>
            <w:noWrap w:val="0"/>
            <w:vAlign w:val="top"/>
          </w:tcPr>
          <w:p w14:paraId="6121E070">
            <w:pPr>
              <w:jc w:val="center"/>
              <w:rPr>
                <w:rFonts w:hint="eastAsia" w:ascii="方正仿宋_GBK" w:hAnsi="方正仿宋_GBK" w:eastAsia="方正仿宋_GBK" w:cs="方正仿宋_GBK"/>
                <w:b w:val="0"/>
                <w:bCs/>
                <w:color w:val="000000"/>
                <w:sz w:val="28"/>
                <w:szCs w:val="28"/>
              </w:rPr>
            </w:pPr>
          </w:p>
        </w:tc>
        <w:tc>
          <w:tcPr>
            <w:tcW w:w="1235" w:type="dxa"/>
            <w:noWrap w:val="0"/>
            <w:vAlign w:val="center"/>
          </w:tcPr>
          <w:p w14:paraId="65A4D21D">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3674EC85">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33840E8E">
            <w:pPr>
              <w:jc w:val="center"/>
              <w:rPr>
                <w:rFonts w:hint="eastAsia" w:ascii="方正仿宋_GBK" w:hAnsi="方正仿宋_GBK" w:eastAsia="方正仿宋_GBK" w:cs="方正仿宋_GBK"/>
                <w:b w:val="0"/>
                <w:bCs/>
                <w:color w:val="000000"/>
                <w:sz w:val="28"/>
                <w:szCs w:val="28"/>
              </w:rPr>
            </w:pPr>
          </w:p>
        </w:tc>
      </w:tr>
      <w:tr w14:paraId="5A65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8CF334D">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4</w:t>
            </w:r>
          </w:p>
        </w:tc>
        <w:tc>
          <w:tcPr>
            <w:tcW w:w="1557" w:type="dxa"/>
            <w:noWrap w:val="0"/>
            <w:vAlign w:val="center"/>
          </w:tcPr>
          <w:p w14:paraId="44E02F0C">
            <w:pPr>
              <w:jc w:val="center"/>
              <w:rPr>
                <w:rFonts w:hint="eastAsia" w:ascii="方正仿宋_GBK" w:hAnsi="方正仿宋_GBK" w:eastAsia="方正仿宋_GBK" w:cs="方正仿宋_GBK"/>
                <w:b w:val="0"/>
                <w:bCs/>
                <w:color w:val="000000"/>
                <w:sz w:val="28"/>
                <w:szCs w:val="28"/>
              </w:rPr>
            </w:pPr>
          </w:p>
        </w:tc>
        <w:tc>
          <w:tcPr>
            <w:tcW w:w="3127" w:type="dxa"/>
            <w:noWrap w:val="0"/>
            <w:vAlign w:val="top"/>
          </w:tcPr>
          <w:p w14:paraId="1D56593D">
            <w:pPr>
              <w:jc w:val="center"/>
              <w:rPr>
                <w:rFonts w:hint="eastAsia" w:ascii="方正仿宋_GBK" w:hAnsi="方正仿宋_GBK" w:eastAsia="方正仿宋_GBK" w:cs="方正仿宋_GBK"/>
                <w:b w:val="0"/>
                <w:bCs/>
                <w:color w:val="000000"/>
                <w:sz w:val="28"/>
                <w:szCs w:val="28"/>
              </w:rPr>
            </w:pPr>
          </w:p>
        </w:tc>
        <w:tc>
          <w:tcPr>
            <w:tcW w:w="1235" w:type="dxa"/>
            <w:noWrap w:val="0"/>
            <w:vAlign w:val="center"/>
          </w:tcPr>
          <w:p w14:paraId="6306342E">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6E4EDB39">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7BE59701">
            <w:pPr>
              <w:jc w:val="center"/>
              <w:rPr>
                <w:rFonts w:hint="eastAsia" w:ascii="方正仿宋_GBK" w:hAnsi="方正仿宋_GBK" w:eastAsia="方正仿宋_GBK" w:cs="方正仿宋_GBK"/>
                <w:b w:val="0"/>
                <w:bCs/>
                <w:color w:val="000000"/>
                <w:sz w:val="28"/>
                <w:szCs w:val="28"/>
              </w:rPr>
            </w:pPr>
          </w:p>
        </w:tc>
      </w:tr>
      <w:tr w14:paraId="26FA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FAB28F2">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5</w:t>
            </w:r>
          </w:p>
        </w:tc>
        <w:tc>
          <w:tcPr>
            <w:tcW w:w="1557" w:type="dxa"/>
            <w:noWrap w:val="0"/>
            <w:vAlign w:val="center"/>
          </w:tcPr>
          <w:p w14:paraId="66BD6355">
            <w:pPr>
              <w:jc w:val="center"/>
              <w:rPr>
                <w:rFonts w:hint="eastAsia" w:ascii="方正仿宋_GBK" w:hAnsi="方正仿宋_GBK" w:eastAsia="方正仿宋_GBK" w:cs="方正仿宋_GBK"/>
                <w:b w:val="0"/>
                <w:bCs/>
                <w:color w:val="000000"/>
                <w:sz w:val="28"/>
                <w:szCs w:val="28"/>
              </w:rPr>
            </w:pPr>
          </w:p>
        </w:tc>
        <w:tc>
          <w:tcPr>
            <w:tcW w:w="3127" w:type="dxa"/>
            <w:noWrap w:val="0"/>
            <w:vAlign w:val="top"/>
          </w:tcPr>
          <w:p w14:paraId="1FB3E3C1">
            <w:pPr>
              <w:jc w:val="center"/>
              <w:rPr>
                <w:rFonts w:hint="eastAsia" w:ascii="方正仿宋_GBK" w:hAnsi="方正仿宋_GBK" w:eastAsia="方正仿宋_GBK" w:cs="方正仿宋_GBK"/>
                <w:b w:val="0"/>
                <w:bCs/>
                <w:color w:val="000000"/>
                <w:sz w:val="28"/>
                <w:szCs w:val="28"/>
              </w:rPr>
            </w:pPr>
          </w:p>
        </w:tc>
        <w:tc>
          <w:tcPr>
            <w:tcW w:w="1235" w:type="dxa"/>
            <w:noWrap w:val="0"/>
            <w:vAlign w:val="center"/>
          </w:tcPr>
          <w:p w14:paraId="648F6393">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2E6FA5C3">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38EB5182">
            <w:pPr>
              <w:jc w:val="center"/>
              <w:rPr>
                <w:rFonts w:hint="eastAsia" w:ascii="方正仿宋_GBK" w:hAnsi="方正仿宋_GBK" w:eastAsia="方正仿宋_GBK" w:cs="方正仿宋_GBK"/>
                <w:b w:val="0"/>
                <w:bCs/>
                <w:color w:val="000000"/>
                <w:sz w:val="28"/>
                <w:szCs w:val="28"/>
              </w:rPr>
            </w:pPr>
          </w:p>
        </w:tc>
      </w:tr>
      <w:tr w14:paraId="2AF6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59D58E3">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6</w:t>
            </w:r>
          </w:p>
        </w:tc>
        <w:tc>
          <w:tcPr>
            <w:tcW w:w="1557" w:type="dxa"/>
            <w:noWrap w:val="0"/>
            <w:vAlign w:val="center"/>
          </w:tcPr>
          <w:p w14:paraId="62561F9A">
            <w:pPr>
              <w:jc w:val="center"/>
              <w:rPr>
                <w:rFonts w:hint="eastAsia" w:ascii="方正仿宋_GBK" w:hAnsi="方正仿宋_GBK" w:eastAsia="方正仿宋_GBK" w:cs="方正仿宋_GBK"/>
                <w:b w:val="0"/>
                <w:bCs/>
                <w:color w:val="000000"/>
                <w:sz w:val="28"/>
                <w:szCs w:val="28"/>
              </w:rPr>
            </w:pPr>
          </w:p>
        </w:tc>
        <w:tc>
          <w:tcPr>
            <w:tcW w:w="3127" w:type="dxa"/>
            <w:noWrap w:val="0"/>
            <w:vAlign w:val="top"/>
          </w:tcPr>
          <w:p w14:paraId="7CBDDCE1">
            <w:pPr>
              <w:jc w:val="center"/>
              <w:rPr>
                <w:rFonts w:hint="eastAsia" w:ascii="方正仿宋_GBK" w:hAnsi="方正仿宋_GBK" w:eastAsia="方正仿宋_GBK" w:cs="方正仿宋_GBK"/>
                <w:b w:val="0"/>
                <w:bCs/>
                <w:color w:val="000000"/>
                <w:sz w:val="28"/>
                <w:szCs w:val="28"/>
              </w:rPr>
            </w:pPr>
          </w:p>
        </w:tc>
        <w:tc>
          <w:tcPr>
            <w:tcW w:w="1235" w:type="dxa"/>
            <w:noWrap w:val="0"/>
            <w:vAlign w:val="center"/>
          </w:tcPr>
          <w:p w14:paraId="1FA94F04">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27A7D0DE">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35809E70">
            <w:pPr>
              <w:jc w:val="center"/>
              <w:rPr>
                <w:rFonts w:hint="eastAsia" w:ascii="方正仿宋_GBK" w:hAnsi="方正仿宋_GBK" w:eastAsia="方正仿宋_GBK" w:cs="方正仿宋_GBK"/>
                <w:b w:val="0"/>
                <w:bCs/>
                <w:color w:val="000000"/>
                <w:sz w:val="28"/>
                <w:szCs w:val="28"/>
              </w:rPr>
            </w:pPr>
          </w:p>
        </w:tc>
      </w:tr>
      <w:tr w14:paraId="1386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2340AA6">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7</w:t>
            </w:r>
          </w:p>
        </w:tc>
        <w:tc>
          <w:tcPr>
            <w:tcW w:w="1557" w:type="dxa"/>
            <w:noWrap w:val="0"/>
            <w:vAlign w:val="center"/>
          </w:tcPr>
          <w:p w14:paraId="2A93F912">
            <w:pPr>
              <w:jc w:val="center"/>
              <w:rPr>
                <w:rFonts w:hint="eastAsia" w:ascii="方正仿宋_GBK" w:hAnsi="方正仿宋_GBK" w:eastAsia="方正仿宋_GBK" w:cs="方正仿宋_GBK"/>
                <w:b w:val="0"/>
                <w:bCs/>
                <w:color w:val="000000"/>
                <w:sz w:val="28"/>
                <w:szCs w:val="28"/>
              </w:rPr>
            </w:pPr>
          </w:p>
        </w:tc>
        <w:tc>
          <w:tcPr>
            <w:tcW w:w="3127" w:type="dxa"/>
            <w:noWrap w:val="0"/>
            <w:vAlign w:val="top"/>
          </w:tcPr>
          <w:p w14:paraId="083847ED">
            <w:pPr>
              <w:jc w:val="center"/>
              <w:rPr>
                <w:rFonts w:hint="eastAsia" w:ascii="方正仿宋_GBK" w:hAnsi="方正仿宋_GBK" w:eastAsia="方正仿宋_GBK" w:cs="方正仿宋_GBK"/>
                <w:b w:val="0"/>
                <w:bCs/>
                <w:color w:val="000000"/>
                <w:sz w:val="28"/>
                <w:szCs w:val="28"/>
              </w:rPr>
            </w:pPr>
          </w:p>
        </w:tc>
        <w:tc>
          <w:tcPr>
            <w:tcW w:w="1235" w:type="dxa"/>
            <w:noWrap w:val="0"/>
            <w:vAlign w:val="center"/>
          </w:tcPr>
          <w:p w14:paraId="61EDEA5F">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165F9C3E">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220150F4">
            <w:pPr>
              <w:jc w:val="center"/>
              <w:rPr>
                <w:rFonts w:hint="eastAsia" w:ascii="方正仿宋_GBK" w:hAnsi="方正仿宋_GBK" w:eastAsia="方正仿宋_GBK" w:cs="方正仿宋_GBK"/>
                <w:b w:val="0"/>
                <w:bCs/>
                <w:color w:val="000000"/>
                <w:sz w:val="28"/>
                <w:szCs w:val="28"/>
              </w:rPr>
            </w:pPr>
          </w:p>
        </w:tc>
      </w:tr>
      <w:tr w14:paraId="2717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19319A3">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8</w:t>
            </w:r>
          </w:p>
        </w:tc>
        <w:tc>
          <w:tcPr>
            <w:tcW w:w="1557" w:type="dxa"/>
            <w:noWrap w:val="0"/>
            <w:vAlign w:val="center"/>
          </w:tcPr>
          <w:p w14:paraId="223E4B51">
            <w:pPr>
              <w:jc w:val="center"/>
              <w:rPr>
                <w:rFonts w:hint="eastAsia" w:ascii="方正仿宋_GBK" w:hAnsi="方正仿宋_GBK" w:eastAsia="方正仿宋_GBK" w:cs="方正仿宋_GBK"/>
                <w:b w:val="0"/>
                <w:bCs/>
                <w:color w:val="000000"/>
                <w:sz w:val="28"/>
                <w:szCs w:val="28"/>
              </w:rPr>
            </w:pPr>
          </w:p>
        </w:tc>
        <w:tc>
          <w:tcPr>
            <w:tcW w:w="3127" w:type="dxa"/>
            <w:noWrap w:val="0"/>
            <w:vAlign w:val="top"/>
          </w:tcPr>
          <w:p w14:paraId="27423D6B">
            <w:pPr>
              <w:jc w:val="center"/>
              <w:rPr>
                <w:rFonts w:hint="eastAsia" w:ascii="方正仿宋_GBK" w:hAnsi="方正仿宋_GBK" w:eastAsia="方正仿宋_GBK" w:cs="方正仿宋_GBK"/>
                <w:b w:val="0"/>
                <w:bCs/>
                <w:color w:val="000000"/>
                <w:sz w:val="28"/>
                <w:szCs w:val="28"/>
              </w:rPr>
            </w:pPr>
          </w:p>
        </w:tc>
        <w:tc>
          <w:tcPr>
            <w:tcW w:w="1235" w:type="dxa"/>
            <w:noWrap w:val="0"/>
            <w:vAlign w:val="center"/>
          </w:tcPr>
          <w:p w14:paraId="6092A99D">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w:t>
            </w:r>
          </w:p>
        </w:tc>
        <w:tc>
          <w:tcPr>
            <w:tcW w:w="1235" w:type="dxa"/>
            <w:noWrap w:val="0"/>
            <w:vAlign w:val="top"/>
          </w:tcPr>
          <w:p w14:paraId="365D8EA1">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49644F8A">
            <w:pPr>
              <w:jc w:val="center"/>
              <w:rPr>
                <w:rFonts w:hint="eastAsia" w:ascii="方正仿宋_GBK" w:hAnsi="方正仿宋_GBK" w:eastAsia="方正仿宋_GBK" w:cs="方正仿宋_GBK"/>
                <w:b w:val="0"/>
                <w:bCs/>
                <w:color w:val="000000"/>
                <w:sz w:val="28"/>
                <w:szCs w:val="28"/>
              </w:rPr>
            </w:pPr>
          </w:p>
        </w:tc>
      </w:tr>
      <w:tr w14:paraId="7C78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4529E6F">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9</w:t>
            </w:r>
          </w:p>
        </w:tc>
        <w:tc>
          <w:tcPr>
            <w:tcW w:w="1557" w:type="dxa"/>
            <w:noWrap w:val="0"/>
            <w:vAlign w:val="center"/>
          </w:tcPr>
          <w:p w14:paraId="4E935048">
            <w:pPr>
              <w:jc w:val="center"/>
              <w:rPr>
                <w:rFonts w:hint="eastAsia" w:ascii="方正仿宋_GBK" w:hAnsi="方正仿宋_GBK" w:eastAsia="方正仿宋_GBK" w:cs="方正仿宋_GBK"/>
                <w:b w:val="0"/>
                <w:bCs/>
                <w:color w:val="000000"/>
                <w:sz w:val="28"/>
                <w:szCs w:val="28"/>
              </w:rPr>
            </w:pPr>
          </w:p>
        </w:tc>
        <w:tc>
          <w:tcPr>
            <w:tcW w:w="3127" w:type="dxa"/>
            <w:noWrap w:val="0"/>
            <w:vAlign w:val="top"/>
          </w:tcPr>
          <w:p w14:paraId="3C632CE7">
            <w:pPr>
              <w:jc w:val="center"/>
              <w:rPr>
                <w:rFonts w:hint="eastAsia" w:ascii="方正仿宋_GBK" w:hAnsi="方正仿宋_GBK" w:eastAsia="方正仿宋_GBK" w:cs="方正仿宋_GBK"/>
                <w:b w:val="0"/>
                <w:bCs/>
                <w:color w:val="000000"/>
                <w:sz w:val="28"/>
                <w:szCs w:val="28"/>
              </w:rPr>
            </w:pPr>
          </w:p>
        </w:tc>
        <w:tc>
          <w:tcPr>
            <w:tcW w:w="1235" w:type="dxa"/>
            <w:noWrap w:val="0"/>
            <w:vAlign w:val="center"/>
          </w:tcPr>
          <w:p w14:paraId="6DEEBD21">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w:t>
            </w:r>
          </w:p>
        </w:tc>
        <w:tc>
          <w:tcPr>
            <w:tcW w:w="1235" w:type="dxa"/>
            <w:noWrap w:val="0"/>
            <w:vAlign w:val="top"/>
          </w:tcPr>
          <w:p w14:paraId="48B75F87">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0DEBF086">
            <w:pPr>
              <w:jc w:val="center"/>
              <w:rPr>
                <w:rFonts w:hint="eastAsia" w:ascii="方正仿宋_GBK" w:hAnsi="方正仿宋_GBK" w:eastAsia="方正仿宋_GBK" w:cs="方正仿宋_GBK"/>
                <w:b w:val="0"/>
                <w:bCs/>
                <w:color w:val="000000"/>
                <w:sz w:val="28"/>
                <w:szCs w:val="28"/>
              </w:rPr>
            </w:pPr>
          </w:p>
        </w:tc>
      </w:tr>
      <w:tr w14:paraId="1BEE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D3EA161">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10</w:t>
            </w:r>
          </w:p>
        </w:tc>
        <w:tc>
          <w:tcPr>
            <w:tcW w:w="1557" w:type="dxa"/>
            <w:noWrap w:val="0"/>
            <w:vAlign w:val="center"/>
          </w:tcPr>
          <w:p w14:paraId="66A40C23">
            <w:pPr>
              <w:jc w:val="center"/>
              <w:rPr>
                <w:rFonts w:hint="eastAsia" w:ascii="方正仿宋_GBK" w:hAnsi="方正仿宋_GBK" w:eastAsia="方正仿宋_GBK" w:cs="方正仿宋_GBK"/>
                <w:b w:val="0"/>
                <w:bCs/>
                <w:color w:val="000000"/>
                <w:sz w:val="28"/>
                <w:szCs w:val="28"/>
              </w:rPr>
            </w:pPr>
          </w:p>
        </w:tc>
        <w:tc>
          <w:tcPr>
            <w:tcW w:w="3127" w:type="dxa"/>
            <w:noWrap w:val="0"/>
            <w:vAlign w:val="top"/>
          </w:tcPr>
          <w:p w14:paraId="1DE76542">
            <w:pPr>
              <w:jc w:val="center"/>
              <w:rPr>
                <w:rFonts w:hint="eastAsia" w:ascii="方正仿宋_GBK" w:hAnsi="方正仿宋_GBK" w:eastAsia="方正仿宋_GBK" w:cs="方正仿宋_GBK"/>
                <w:b w:val="0"/>
                <w:bCs/>
                <w:color w:val="000000"/>
                <w:sz w:val="28"/>
                <w:szCs w:val="28"/>
              </w:rPr>
            </w:pPr>
          </w:p>
        </w:tc>
        <w:tc>
          <w:tcPr>
            <w:tcW w:w="1235" w:type="dxa"/>
            <w:noWrap w:val="0"/>
            <w:vAlign w:val="center"/>
          </w:tcPr>
          <w:p w14:paraId="7C045FA1">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w:t>
            </w:r>
          </w:p>
        </w:tc>
        <w:tc>
          <w:tcPr>
            <w:tcW w:w="1235" w:type="dxa"/>
            <w:noWrap w:val="0"/>
            <w:vAlign w:val="top"/>
          </w:tcPr>
          <w:p w14:paraId="69BAEAED">
            <w:pPr>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516EB540">
            <w:pPr>
              <w:jc w:val="center"/>
              <w:rPr>
                <w:rFonts w:hint="eastAsia" w:ascii="方正仿宋_GBK" w:hAnsi="方正仿宋_GBK" w:eastAsia="方正仿宋_GBK" w:cs="方正仿宋_GBK"/>
                <w:b w:val="0"/>
                <w:bCs/>
                <w:color w:val="000000"/>
                <w:sz w:val="28"/>
                <w:szCs w:val="28"/>
              </w:rPr>
            </w:pPr>
          </w:p>
        </w:tc>
      </w:tr>
      <w:tr w14:paraId="271D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E53320C">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11</w:t>
            </w:r>
          </w:p>
        </w:tc>
        <w:tc>
          <w:tcPr>
            <w:tcW w:w="1557" w:type="dxa"/>
            <w:noWrap w:val="0"/>
            <w:vAlign w:val="center"/>
          </w:tcPr>
          <w:p w14:paraId="72F9AC14">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w:t>
            </w:r>
          </w:p>
        </w:tc>
        <w:tc>
          <w:tcPr>
            <w:tcW w:w="3127" w:type="dxa"/>
            <w:noWrap w:val="0"/>
            <w:vAlign w:val="top"/>
          </w:tcPr>
          <w:p w14:paraId="3DCD3D45">
            <w:pPr>
              <w:ind w:firstLine="420"/>
              <w:jc w:val="center"/>
              <w:rPr>
                <w:rFonts w:hint="eastAsia" w:ascii="方正仿宋_GBK" w:hAnsi="方正仿宋_GBK" w:eastAsia="方正仿宋_GBK" w:cs="方正仿宋_GBK"/>
                <w:b w:val="0"/>
                <w:bCs/>
                <w:color w:val="000000"/>
                <w:sz w:val="28"/>
                <w:szCs w:val="28"/>
              </w:rPr>
            </w:pPr>
          </w:p>
        </w:tc>
        <w:tc>
          <w:tcPr>
            <w:tcW w:w="1235" w:type="dxa"/>
            <w:noWrap w:val="0"/>
            <w:vAlign w:val="center"/>
          </w:tcPr>
          <w:p w14:paraId="3736CF46">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w:t>
            </w:r>
          </w:p>
        </w:tc>
        <w:tc>
          <w:tcPr>
            <w:tcW w:w="1235" w:type="dxa"/>
            <w:noWrap w:val="0"/>
            <w:vAlign w:val="top"/>
          </w:tcPr>
          <w:p w14:paraId="14D88A7B">
            <w:pPr>
              <w:ind w:firstLine="420"/>
              <w:jc w:val="center"/>
              <w:rPr>
                <w:rFonts w:hint="eastAsia" w:ascii="方正仿宋_GBK" w:hAnsi="方正仿宋_GBK" w:eastAsia="方正仿宋_GBK" w:cs="方正仿宋_GBK"/>
                <w:b w:val="0"/>
                <w:bCs/>
                <w:color w:val="000000"/>
                <w:sz w:val="28"/>
                <w:szCs w:val="28"/>
              </w:rPr>
            </w:pPr>
          </w:p>
        </w:tc>
        <w:tc>
          <w:tcPr>
            <w:tcW w:w="1235" w:type="dxa"/>
            <w:noWrap w:val="0"/>
            <w:vAlign w:val="top"/>
          </w:tcPr>
          <w:p w14:paraId="4E12F35A">
            <w:pPr>
              <w:ind w:firstLine="420"/>
              <w:jc w:val="center"/>
              <w:rPr>
                <w:rFonts w:hint="eastAsia" w:ascii="方正仿宋_GBK" w:hAnsi="方正仿宋_GBK" w:eastAsia="方正仿宋_GBK" w:cs="方正仿宋_GBK"/>
                <w:b w:val="0"/>
                <w:bCs/>
                <w:color w:val="000000"/>
                <w:sz w:val="28"/>
                <w:szCs w:val="28"/>
              </w:rPr>
            </w:pPr>
          </w:p>
        </w:tc>
      </w:tr>
      <w:tr w14:paraId="2DFF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0149B37">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12</w:t>
            </w:r>
          </w:p>
        </w:tc>
        <w:tc>
          <w:tcPr>
            <w:tcW w:w="1557" w:type="dxa"/>
            <w:noWrap w:val="0"/>
            <w:vAlign w:val="center"/>
          </w:tcPr>
          <w:p w14:paraId="0B99721D">
            <w:pPr>
              <w:jc w:val="center"/>
              <w:rPr>
                <w:rFonts w:hint="eastAsia" w:ascii="方正仿宋_GBK" w:hAnsi="方正仿宋_GBK" w:eastAsia="方正仿宋_GBK" w:cs="方正仿宋_GBK"/>
                <w:b w:val="0"/>
                <w:bCs/>
                <w:color w:val="000000"/>
                <w:sz w:val="28"/>
                <w:szCs w:val="28"/>
              </w:rPr>
            </w:pPr>
            <w:r>
              <w:rPr>
                <w:rFonts w:hint="eastAsia" w:ascii="方正仿宋_GBK" w:hAnsi="方正仿宋_GBK" w:eastAsia="方正仿宋_GBK" w:cs="方正仿宋_GBK"/>
                <w:b w:val="0"/>
                <w:bCs/>
                <w:color w:val="000000"/>
                <w:sz w:val="28"/>
                <w:szCs w:val="28"/>
              </w:rPr>
              <w:t>总计</w:t>
            </w:r>
          </w:p>
        </w:tc>
        <w:tc>
          <w:tcPr>
            <w:tcW w:w="6832" w:type="dxa"/>
            <w:gridSpan w:val="4"/>
            <w:noWrap w:val="0"/>
            <w:vAlign w:val="top"/>
          </w:tcPr>
          <w:p w14:paraId="6426E39A">
            <w:pPr>
              <w:ind w:firstLine="420"/>
              <w:rPr>
                <w:rFonts w:hint="eastAsia" w:ascii="方正仿宋_GBK" w:hAnsi="方正仿宋_GBK" w:eastAsia="方正仿宋_GBK" w:cs="方正仿宋_GBK"/>
                <w:b w:val="0"/>
                <w:bCs/>
                <w:color w:val="000000"/>
                <w:sz w:val="28"/>
                <w:szCs w:val="28"/>
              </w:rPr>
            </w:pPr>
          </w:p>
        </w:tc>
      </w:tr>
    </w:tbl>
    <w:p w14:paraId="499C490B">
      <w:pPr>
        <w:snapToGrid w:val="0"/>
        <w:spacing w:line="560" w:lineRule="exact"/>
        <w:rPr>
          <w:rFonts w:hint="eastAsia" w:ascii="方正仿宋_GBK" w:hAnsi="宋体" w:eastAsia="方正仿宋_GBK"/>
          <w:szCs w:val="28"/>
        </w:rPr>
      </w:pPr>
    </w:p>
    <w:p w14:paraId="1C07DDD7">
      <w:pPr>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注：1.供应商应完整填写本表。</w:t>
      </w:r>
    </w:p>
    <w:p w14:paraId="12D16723">
      <w:pPr>
        <w:snapToGrid w:val="0"/>
        <w:spacing w:line="560" w:lineRule="exact"/>
        <w:rPr>
          <w:rFonts w:hint="eastAsia" w:ascii="方正仿宋_GBK" w:hAnsi="宋体" w:eastAsia="方正仿宋_GBK"/>
          <w:szCs w:val="28"/>
        </w:rPr>
      </w:pPr>
      <w:r>
        <w:rPr>
          <w:rFonts w:hint="eastAsia" w:ascii="方正仿宋_GBK" w:hAnsi="宋体" w:eastAsia="方正仿宋_GBK"/>
          <w:szCs w:val="28"/>
        </w:rPr>
        <w:t xml:space="preserve">        2.该表可扩展</w:t>
      </w:r>
      <w:bookmarkStart w:id="223" w:name="OLE_LINK1"/>
      <w:bookmarkStart w:id="224" w:name="OLE_LINK2"/>
      <w:r>
        <w:rPr>
          <w:rFonts w:hint="eastAsia" w:ascii="方正仿宋_GBK" w:hAnsi="宋体" w:eastAsia="方正仿宋_GBK"/>
          <w:szCs w:val="28"/>
        </w:rPr>
        <w:t>，并逐页签字或盖章。</w:t>
      </w:r>
      <w:bookmarkEnd w:id="223"/>
      <w:bookmarkEnd w:id="224"/>
    </w:p>
    <w:p w14:paraId="5B780408">
      <w:pPr>
        <w:snapToGrid w:val="0"/>
        <w:spacing w:line="560" w:lineRule="exact"/>
        <w:rPr>
          <w:rFonts w:hint="eastAsia" w:ascii="方正仿宋_GBK" w:hAnsi="宋体" w:eastAsia="方正仿宋_GBK"/>
          <w:szCs w:val="28"/>
        </w:rPr>
      </w:pPr>
      <w:r>
        <w:rPr>
          <w:rFonts w:hint="eastAsia" w:ascii="方正仿宋_GBK" w:hAnsi="宋体" w:eastAsia="方正仿宋_GBK"/>
          <w:szCs w:val="28"/>
        </w:rPr>
        <w:t xml:space="preserve">      </w:t>
      </w:r>
    </w:p>
    <w:p w14:paraId="695C67F7">
      <w:pPr>
        <w:snapToGrid w:val="0"/>
        <w:spacing w:line="560" w:lineRule="exact"/>
        <w:rPr>
          <w:rFonts w:hint="eastAsia" w:ascii="方正仿宋_GBK" w:eastAsia="方正仿宋_GBK"/>
          <w:szCs w:val="28"/>
        </w:rPr>
      </w:pPr>
      <w:r>
        <w:rPr>
          <w:rFonts w:hint="eastAsia" w:ascii="方正仿宋_GBK" w:hAnsi="宋体" w:eastAsia="方正仿宋_GBK"/>
          <w:szCs w:val="28"/>
        </w:rPr>
        <w:t xml:space="preserve">                                            供应商名称（公章）：</w:t>
      </w:r>
    </w:p>
    <w:p w14:paraId="3094FB21">
      <w:pPr>
        <w:spacing w:line="560" w:lineRule="exact"/>
        <w:ind w:firstLine="6580" w:firstLineChars="2350"/>
        <w:rPr>
          <w:rFonts w:hint="eastAsia" w:ascii="方正仿宋_GBK" w:hAnsi="宋体" w:eastAsia="方正仿宋_GBK"/>
          <w:szCs w:val="28"/>
        </w:rPr>
      </w:pPr>
      <w:r>
        <w:rPr>
          <w:rFonts w:hint="eastAsia" w:ascii="方正仿宋_GBK" w:hAnsi="宋体" w:eastAsia="方正仿宋_GBK"/>
          <w:szCs w:val="28"/>
        </w:rPr>
        <w:t>年     月    日</w:t>
      </w:r>
      <w:bookmarkStart w:id="225" w:name="_Toc25850"/>
    </w:p>
    <w:p w14:paraId="3E13D469">
      <w:pPr>
        <w:pStyle w:val="5"/>
        <w:spacing w:before="0" w:after="0" w:line="560" w:lineRule="exact"/>
        <w:rPr>
          <w:rFonts w:hint="eastAsia" w:ascii="方正仿宋_GBK" w:hAnsi="宋体" w:eastAsia="方正仿宋_GBK"/>
          <w:b w:val="0"/>
          <w:sz w:val="28"/>
          <w:szCs w:val="28"/>
        </w:rPr>
      </w:pPr>
      <w:r>
        <w:rPr>
          <w:rFonts w:hint="eastAsia" w:ascii="方正仿宋_GBK" w:hAnsi="宋体" w:eastAsia="方正仿宋_GBK"/>
          <w:b w:val="0"/>
          <w:sz w:val="28"/>
          <w:szCs w:val="28"/>
        </w:rPr>
        <w:br w:type="page"/>
      </w:r>
      <w:bookmarkStart w:id="226" w:name="_Toc18751"/>
      <w:r>
        <w:rPr>
          <w:rFonts w:hint="eastAsia" w:ascii="方正仿宋_GBK" w:hAnsi="宋体" w:eastAsia="方正仿宋_GBK"/>
          <w:b w:val="0"/>
          <w:sz w:val="28"/>
          <w:szCs w:val="28"/>
        </w:rPr>
        <w:t>二、</w:t>
      </w:r>
      <w:r>
        <w:rPr>
          <w:rFonts w:hint="eastAsia" w:ascii="方正仿宋_GBK" w:hAnsi="宋体" w:eastAsia="方正仿宋_GBK"/>
          <w:b w:val="0"/>
          <w:sz w:val="28"/>
          <w:szCs w:val="28"/>
          <w:lang w:eastAsia="zh-CN"/>
        </w:rPr>
        <w:t>服务</w:t>
      </w:r>
      <w:r>
        <w:rPr>
          <w:rFonts w:hint="eastAsia" w:ascii="方正仿宋_GBK" w:hAnsi="宋体" w:eastAsia="方正仿宋_GBK"/>
          <w:b w:val="0"/>
          <w:sz w:val="28"/>
          <w:szCs w:val="28"/>
        </w:rPr>
        <w:t>部分</w:t>
      </w:r>
      <w:bookmarkEnd w:id="215"/>
      <w:bookmarkEnd w:id="216"/>
      <w:bookmarkEnd w:id="217"/>
      <w:bookmarkEnd w:id="218"/>
      <w:bookmarkEnd w:id="219"/>
      <w:bookmarkEnd w:id="220"/>
      <w:bookmarkEnd w:id="221"/>
      <w:bookmarkEnd w:id="222"/>
      <w:bookmarkEnd w:id="225"/>
      <w:bookmarkEnd w:id="226"/>
    </w:p>
    <w:p w14:paraId="2476F6B7">
      <w:pPr>
        <w:snapToGrid w:val="0"/>
        <w:spacing w:line="560" w:lineRule="exact"/>
        <w:jc w:val="left"/>
        <w:rPr>
          <w:rFonts w:hint="eastAsia" w:ascii="方正仿宋_GBK" w:hAnsi="宋体" w:eastAsia="方正仿宋_GBK"/>
          <w:szCs w:val="28"/>
        </w:rPr>
      </w:pPr>
      <w:r>
        <w:rPr>
          <w:rFonts w:hint="eastAsia" w:ascii="方正仿宋_GBK" w:hAnsi="宋体" w:eastAsia="方正仿宋_GBK"/>
          <w:szCs w:val="28"/>
        </w:rPr>
        <w:t>（一）</w:t>
      </w:r>
      <w:r>
        <w:rPr>
          <w:rFonts w:hint="eastAsia" w:ascii="方正仿宋_GBK" w:hAnsi="宋体" w:eastAsia="方正仿宋_GBK"/>
          <w:szCs w:val="28"/>
          <w:lang w:eastAsia="zh-CN"/>
        </w:rPr>
        <w:t>服务</w:t>
      </w:r>
      <w:r>
        <w:rPr>
          <w:rFonts w:hint="eastAsia" w:ascii="方正仿宋_GBK" w:hAnsi="宋体" w:eastAsia="方正仿宋_GBK"/>
          <w:szCs w:val="28"/>
        </w:rPr>
        <w:t>响应偏离表</w:t>
      </w:r>
    </w:p>
    <w:p w14:paraId="507FCA1A">
      <w:pPr>
        <w:spacing w:line="560" w:lineRule="exact"/>
        <w:ind w:firstLine="140" w:firstLineChars="50"/>
        <w:rPr>
          <w:rFonts w:hint="eastAsia" w:ascii="方正仿宋_GBK" w:hAnsi="宋体" w:eastAsia="方正仿宋_GBK"/>
          <w:szCs w:val="28"/>
        </w:rPr>
      </w:pPr>
      <w:r>
        <w:rPr>
          <w:rFonts w:hint="eastAsia" w:ascii="方正仿宋_GBK" w:hAnsi="宋体" w:eastAsia="方正仿宋_GBK"/>
          <w:szCs w:val="28"/>
        </w:rPr>
        <w:t xml:space="preserve">项目编号：                              </w:t>
      </w:r>
    </w:p>
    <w:p w14:paraId="7DB6778D">
      <w:pPr>
        <w:spacing w:line="560" w:lineRule="exact"/>
        <w:ind w:firstLine="140" w:firstLineChars="50"/>
        <w:rPr>
          <w:rFonts w:hint="eastAsia" w:ascii="方正仿宋_GBK" w:hAnsi="宋体" w:eastAsia="方正仿宋_GBK"/>
          <w:szCs w:val="28"/>
        </w:rPr>
      </w:pPr>
      <w:r>
        <w:rPr>
          <w:rFonts w:hint="eastAsia" w:ascii="方正仿宋_GBK" w:hAnsi="宋体" w:eastAsia="方正仿宋_GBK"/>
          <w:szCs w:val="28"/>
        </w:rPr>
        <w:t xml:space="preserve">项目名称：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4485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016C78F4">
            <w:pPr>
              <w:tabs>
                <w:tab w:val="left" w:pos="6300"/>
              </w:tabs>
              <w:snapToGrid w:val="0"/>
              <w:spacing w:line="560" w:lineRule="exact"/>
              <w:jc w:val="center"/>
              <w:outlineLvl w:val="0"/>
              <w:rPr>
                <w:rFonts w:hint="eastAsia" w:ascii="方正仿宋_GBK" w:hAnsi="宋体" w:eastAsia="方正仿宋_GBK"/>
                <w:szCs w:val="28"/>
              </w:rPr>
            </w:pPr>
            <w:r>
              <w:rPr>
                <w:rFonts w:hint="eastAsia" w:ascii="方正仿宋_GBK" w:hAnsi="宋体" w:eastAsia="方正仿宋_GBK"/>
                <w:szCs w:val="28"/>
              </w:rPr>
              <w:t>序号</w:t>
            </w:r>
          </w:p>
        </w:tc>
        <w:tc>
          <w:tcPr>
            <w:tcW w:w="2844" w:type="dxa"/>
            <w:noWrap w:val="0"/>
            <w:vAlign w:val="center"/>
          </w:tcPr>
          <w:p w14:paraId="487AFFE7">
            <w:pPr>
              <w:tabs>
                <w:tab w:val="left" w:pos="6300"/>
              </w:tabs>
              <w:snapToGrid w:val="0"/>
              <w:spacing w:line="560" w:lineRule="exact"/>
              <w:jc w:val="center"/>
              <w:outlineLvl w:val="0"/>
              <w:rPr>
                <w:rFonts w:hint="eastAsia" w:ascii="方正仿宋_GBK" w:hAnsi="宋体" w:eastAsia="方正仿宋_GBK"/>
                <w:szCs w:val="28"/>
              </w:rPr>
            </w:pPr>
            <w:r>
              <w:rPr>
                <w:rFonts w:hint="eastAsia" w:ascii="方正仿宋_GBK" w:hAnsi="宋体" w:eastAsia="方正仿宋_GBK"/>
                <w:szCs w:val="28"/>
                <w:lang w:eastAsia="zh-CN"/>
              </w:rPr>
              <w:t>磋商项目服务</w:t>
            </w:r>
            <w:r>
              <w:rPr>
                <w:rFonts w:hint="eastAsia" w:ascii="方正仿宋_GBK" w:hAnsi="宋体" w:eastAsia="方正仿宋_GBK"/>
                <w:szCs w:val="28"/>
              </w:rPr>
              <w:t>需求</w:t>
            </w:r>
          </w:p>
        </w:tc>
        <w:tc>
          <w:tcPr>
            <w:tcW w:w="2952" w:type="dxa"/>
            <w:noWrap w:val="0"/>
            <w:vAlign w:val="center"/>
          </w:tcPr>
          <w:p w14:paraId="1990AA6E">
            <w:pPr>
              <w:tabs>
                <w:tab w:val="left" w:pos="6300"/>
              </w:tabs>
              <w:snapToGrid w:val="0"/>
              <w:spacing w:line="560" w:lineRule="exact"/>
              <w:jc w:val="center"/>
              <w:outlineLvl w:val="0"/>
              <w:rPr>
                <w:rFonts w:hint="eastAsia" w:ascii="方正仿宋_GBK" w:hAnsi="宋体" w:eastAsia="方正仿宋_GBK"/>
                <w:szCs w:val="28"/>
              </w:rPr>
            </w:pPr>
            <w:r>
              <w:rPr>
                <w:rFonts w:hint="eastAsia" w:ascii="方正仿宋_GBK" w:hAnsi="宋体" w:eastAsia="方正仿宋_GBK"/>
                <w:szCs w:val="28"/>
              </w:rPr>
              <w:t>响应情况</w:t>
            </w:r>
          </w:p>
        </w:tc>
        <w:tc>
          <w:tcPr>
            <w:tcW w:w="2212" w:type="dxa"/>
            <w:noWrap w:val="0"/>
            <w:vAlign w:val="center"/>
          </w:tcPr>
          <w:p w14:paraId="289FAFD0">
            <w:pPr>
              <w:tabs>
                <w:tab w:val="left" w:pos="6300"/>
              </w:tabs>
              <w:snapToGrid w:val="0"/>
              <w:spacing w:line="560" w:lineRule="exact"/>
              <w:jc w:val="center"/>
              <w:outlineLvl w:val="0"/>
              <w:rPr>
                <w:rFonts w:hint="eastAsia" w:ascii="方正仿宋_GBK" w:hAnsi="宋体" w:eastAsia="方正仿宋_GBK"/>
                <w:szCs w:val="28"/>
              </w:rPr>
            </w:pPr>
            <w:r>
              <w:rPr>
                <w:rFonts w:hint="eastAsia" w:ascii="方正仿宋_GBK" w:hAnsi="宋体" w:eastAsia="方正仿宋_GBK"/>
                <w:szCs w:val="28"/>
              </w:rPr>
              <w:t>差异说明</w:t>
            </w:r>
          </w:p>
        </w:tc>
      </w:tr>
      <w:tr w14:paraId="11F3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9197196">
            <w:pPr>
              <w:tabs>
                <w:tab w:val="left" w:pos="6300"/>
              </w:tabs>
              <w:snapToGrid w:val="0"/>
              <w:spacing w:line="560" w:lineRule="exact"/>
              <w:jc w:val="center"/>
              <w:outlineLvl w:val="0"/>
              <w:rPr>
                <w:rFonts w:hint="eastAsia" w:ascii="方正仿宋_GBK" w:hAnsi="宋体" w:eastAsia="方正仿宋_GBK"/>
                <w:szCs w:val="28"/>
              </w:rPr>
            </w:pPr>
          </w:p>
        </w:tc>
        <w:tc>
          <w:tcPr>
            <w:tcW w:w="2844" w:type="dxa"/>
            <w:noWrap w:val="0"/>
            <w:vAlign w:val="center"/>
          </w:tcPr>
          <w:p w14:paraId="588B6513">
            <w:pPr>
              <w:tabs>
                <w:tab w:val="left" w:pos="6300"/>
              </w:tabs>
              <w:snapToGrid w:val="0"/>
              <w:spacing w:line="560" w:lineRule="exact"/>
              <w:jc w:val="center"/>
              <w:outlineLvl w:val="0"/>
              <w:rPr>
                <w:rFonts w:hint="eastAsia" w:ascii="方正仿宋_GBK" w:hAnsi="宋体" w:eastAsia="方正仿宋_GBK"/>
                <w:szCs w:val="28"/>
              </w:rPr>
            </w:pPr>
          </w:p>
        </w:tc>
        <w:tc>
          <w:tcPr>
            <w:tcW w:w="2952" w:type="dxa"/>
            <w:noWrap w:val="0"/>
            <w:vAlign w:val="center"/>
          </w:tcPr>
          <w:p w14:paraId="1DDFCBA2">
            <w:pPr>
              <w:keepNext w:val="0"/>
              <w:keepLines w:val="0"/>
              <w:pageBreakBefore w:val="0"/>
              <w:widowControl w:val="0"/>
              <w:tabs>
                <w:tab w:val="left" w:pos="6300"/>
              </w:tabs>
              <w:kinsoku/>
              <w:wordWrap/>
              <w:overflowPunct/>
              <w:topLinePunct w:val="0"/>
              <w:autoSpaceDE/>
              <w:autoSpaceDN/>
              <w:bidi w:val="0"/>
              <w:adjustRightInd/>
              <w:snapToGrid w:val="0"/>
              <w:spacing w:line="420" w:lineRule="exact"/>
              <w:jc w:val="center"/>
              <w:textAlignment w:val="auto"/>
              <w:outlineLvl w:val="0"/>
              <w:rPr>
                <w:rFonts w:hint="eastAsia" w:ascii="方正仿宋_GBK" w:hAnsi="宋体" w:eastAsia="方正仿宋_GBK"/>
                <w:szCs w:val="28"/>
              </w:rPr>
            </w:pPr>
            <w:r>
              <w:rPr>
                <w:rFonts w:hint="eastAsia" w:ascii="方正仿宋_GBK" w:hAnsi="宋体" w:eastAsia="方正仿宋_GBK"/>
                <w:sz w:val="24"/>
                <w:szCs w:val="24"/>
              </w:rPr>
              <w:t>提醒：请注明具体内容以及响应文件中具体内容的位置（页码）</w:t>
            </w:r>
          </w:p>
        </w:tc>
        <w:tc>
          <w:tcPr>
            <w:tcW w:w="2212" w:type="dxa"/>
            <w:noWrap w:val="0"/>
            <w:vAlign w:val="center"/>
          </w:tcPr>
          <w:p w14:paraId="4BE264BB">
            <w:pPr>
              <w:tabs>
                <w:tab w:val="left" w:pos="6300"/>
              </w:tabs>
              <w:snapToGrid w:val="0"/>
              <w:spacing w:line="560" w:lineRule="exact"/>
              <w:jc w:val="center"/>
              <w:outlineLvl w:val="0"/>
              <w:rPr>
                <w:rFonts w:hint="eastAsia" w:ascii="方正仿宋_GBK" w:hAnsi="宋体" w:eastAsia="方正仿宋_GBK"/>
                <w:szCs w:val="28"/>
              </w:rPr>
            </w:pPr>
          </w:p>
        </w:tc>
      </w:tr>
      <w:tr w14:paraId="425B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50C27F4">
            <w:pPr>
              <w:tabs>
                <w:tab w:val="left" w:pos="6300"/>
              </w:tabs>
              <w:snapToGrid w:val="0"/>
              <w:spacing w:line="560" w:lineRule="exact"/>
              <w:jc w:val="center"/>
              <w:outlineLvl w:val="0"/>
              <w:rPr>
                <w:rFonts w:hint="eastAsia" w:ascii="方正仿宋_GBK" w:hAnsi="宋体" w:eastAsia="方正仿宋_GBK"/>
                <w:szCs w:val="28"/>
              </w:rPr>
            </w:pPr>
          </w:p>
        </w:tc>
        <w:tc>
          <w:tcPr>
            <w:tcW w:w="2844" w:type="dxa"/>
            <w:noWrap w:val="0"/>
            <w:vAlign w:val="center"/>
          </w:tcPr>
          <w:p w14:paraId="367B767E">
            <w:pPr>
              <w:tabs>
                <w:tab w:val="left" w:pos="6300"/>
              </w:tabs>
              <w:snapToGrid w:val="0"/>
              <w:spacing w:line="560" w:lineRule="exact"/>
              <w:jc w:val="center"/>
              <w:outlineLvl w:val="0"/>
              <w:rPr>
                <w:rFonts w:hint="eastAsia" w:ascii="方正仿宋_GBK" w:hAnsi="宋体" w:eastAsia="方正仿宋_GBK"/>
                <w:szCs w:val="28"/>
              </w:rPr>
            </w:pPr>
          </w:p>
        </w:tc>
        <w:tc>
          <w:tcPr>
            <w:tcW w:w="2952" w:type="dxa"/>
            <w:noWrap w:val="0"/>
            <w:vAlign w:val="center"/>
          </w:tcPr>
          <w:p w14:paraId="22772354">
            <w:pPr>
              <w:tabs>
                <w:tab w:val="left" w:pos="6300"/>
              </w:tabs>
              <w:snapToGrid w:val="0"/>
              <w:spacing w:line="560" w:lineRule="exact"/>
              <w:jc w:val="center"/>
              <w:outlineLvl w:val="0"/>
              <w:rPr>
                <w:rFonts w:hint="eastAsia" w:ascii="方正仿宋_GBK" w:hAnsi="宋体" w:eastAsia="方正仿宋_GBK"/>
                <w:szCs w:val="28"/>
              </w:rPr>
            </w:pPr>
          </w:p>
        </w:tc>
        <w:tc>
          <w:tcPr>
            <w:tcW w:w="2212" w:type="dxa"/>
            <w:noWrap w:val="0"/>
            <w:vAlign w:val="center"/>
          </w:tcPr>
          <w:p w14:paraId="3163C6B0">
            <w:pPr>
              <w:tabs>
                <w:tab w:val="left" w:pos="6300"/>
              </w:tabs>
              <w:snapToGrid w:val="0"/>
              <w:spacing w:line="560" w:lineRule="exact"/>
              <w:jc w:val="center"/>
              <w:outlineLvl w:val="0"/>
              <w:rPr>
                <w:rFonts w:hint="eastAsia" w:ascii="方正仿宋_GBK" w:hAnsi="宋体" w:eastAsia="方正仿宋_GBK"/>
                <w:szCs w:val="28"/>
              </w:rPr>
            </w:pPr>
          </w:p>
        </w:tc>
      </w:tr>
      <w:tr w14:paraId="5237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F9C1E80">
            <w:pPr>
              <w:tabs>
                <w:tab w:val="left" w:pos="6300"/>
              </w:tabs>
              <w:snapToGrid w:val="0"/>
              <w:spacing w:line="560" w:lineRule="exact"/>
              <w:jc w:val="center"/>
              <w:outlineLvl w:val="0"/>
              <w:rPr>
                <w:rFonts w:hint="eastAsia" w:ascii="方正仿宋_GBK" w:hAnsi="宋体" w:eastAsia="方正仿宋_GBK"/>
                <w:szCs w:val="28"/>
              </w:rPr>
            </w:pPr>
          </w:p>
        </w:tc>
        <w:tc>
          <w:tcPr>
            <w:tcW w:w="2844" w:type="dxa"/>
            <w:noWrap w:val="0"/>
            <w:vAlign w:val="center"/>
          </w:tcPr>
          <w:p w14:paraId="67EA8373">
            <w:pPr>
              <w:tabs>
                <w:tab w:val="left" w:pos="6300"/>
              </w:tabs>
              <w:snapToGrid w:val="0"/>
              <w:spacing w:line="560" w:lineRule="exact"/>
              <w:jc w:val="center"/>
              <w:outlineLvl w:val="0"/>
              <w:rPr>
                <w:rFonts w:hint="eastAsia" w:ascii="方正仿宋_GBK" w:hAnsi="宋体" w:eastAsia="方正仿宋_GBK"/>
                <w:szCs w:val="28"/>
              </w:rPr>
            </w:pPr>
          </w:p>
        </w:tc>
        <w:tc>
          <w:tcPr>
            <w:tcW w:w="2952" w:type="dxa"/>
            <w:noWrap w:val="0"/>
            <w:vAlign w:val="center"/>
          </w:tcPr>
          <w:p w14:paraId="08D2DB36">
            <w:pPr>
              <w:tabs>
                <w:tab w:val="left" w:pos="6300"/>
              </w:tabs>
              <w:snapToGrid w:val="0"/>
              <w:spacing w:line="560" w:lineRule="exact"/>
              <w:jc w:val="center"/>
              <w:outlineLvl w:val="0"/>
              <w:rPr>
                <w:rFonts w:hint="eastAsia" w:ascii="方正仿宋_GBK" w:hAnsi="宋体" w:eastAsia="方正仿宋_GBK"/>
                <w:szCs w:val="28"/>
              </w:rPr>
            </w:pPr>
          </w:p>
        </w:tc>
        <w:tc>
          <w:tcPr>
            <w:tcW w:w="2212" w:type="dxa"/>
            <w:noWrap w:val="0"/>
            <w:vAlign w:val="center"/>
          </w:tcPr>
          <w:p w14:paraId="32D52E2A">
            <w:pPr>
              <w:tabs>
                <w:tab w:val="left" w:pos="6300"/>
              </w:tabs>
              <w:snapToGrid w:val="0"/>
              <w:spacing w:line="560" w:lineRule="exact"/>
              <w:jc w:val="center"/>
              <w:outlineLvl w:val="0"/>
              <w:rPr>
                <w:rFonts w:hint="eastAsia" w:ascii="方正仿宋_GBK" w:hAnsi="宋体" w:eastAsia="方正仿宋_GBK"/>
                <w:szCs w:val="28"/>
              </w:rPr>
            </w:pPr>
          </w:p>
        </w:tc>
      </w:tr>
      <w:tr w14:paraId="4E57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C88FE59">
            <w:pPr>
              <w:tabs>
                <w:tab w:val="left" w:pos="6300"/>
              </w:tabs>
              <w:snapToGrid w:val="0"/>
              <w:spacing w:line="560" w:lineRule="exact"/>
              <w:jc w:val="center"/>
              <w:outlineLvl w:val="0"/>
              <w:rPr>
                <w:rFonts w:hint="eastAsia" w:ascii="方正仿宋_GBK" w:hAnsi="宋体" w:eastAsia="方正仿宋_GBK"/>
                <w:szCs w:val="28"/>
              </w:rPr>
            </w:pPr>
          </w:p>
        </w:tc>
        <w:tc>
          <w:tcPr>
            <w:tcW w:w="2844" w:type="dxa"/>
            <w:noWrap w:val="0"/>
            <w:vAlign w:val="center"/>
          </w:tcPr>
          <w:p w14:paraId="4B83A646">
            <w:pPr>
              <w:tabs>
                <w:tab w:val="left" w:pos="6300"/>
              </w:tabs>
              <w:snapToGrid w:val="0"/>
              <w:spacing w:line="560" w:lineRule="exact"/>
              <w:jc w:val="center"/>
              <w:outlineLvl w:val="0"/>
              <w:rPr>
                <w:rFonts w:hint="eastAsia" w:ascii="方正仿宋_GBK" w:hAnsi="宋体" w:eastAsia="方正仿宋_GBK"/>
                <w:szCs w:val="28"/>
              </w:rPr>
            </w:pPr>
          </w:p>
        </w:tc>
        <w:tc>
          <w:tcPr>
            <w:tcW w:w="2952" w:type="dxa"/>
            <w:noWrap w:val="0"/>
            <w:vAlign w:val="center"/>
          </w:tcPr>
          <w:p w14:paraId="7CE8F95A">
            <w:pPr>
              <w:tabs>
                <w:tab w:val="left" w:pos="6300"/>
              </w:tabs>
              <w:snapToGrid w:val="0"/>
              <w:spacing w:line="560" w:lineRule="exact"/>
              <w:jc w:val="center"/>
              <w:outlineLvl w:val="0"/>
              <w:rPr>
                <w:rFonts w:hint="eastAsia" w:ascii="方正仿宋_GBK" w:hAnsi="宋体" w:eastAsia="方正仿宋_GBK"/>
                <w:szCs w:val="28"/>
              </w:rPr>
            </w:pPr>
          </w:p>
        </w:tc>
        <w:tc>
          <w:tcPr>
            <w:tcW w:w="2212" w:type="dxa"/>
            <w:noWrap w:val="0"/>
            <w:vAlign w:val="center"/>
          </w:tcPr>
          <w:p w14:paraId="0313040E">
            <w:pPr>
              <w:tabs>
                <w:tab w:val="left" w:pos="6300"/>
              </w:tabs>
              <w:snapToGrid w:val="0"/>
              <w:spacing w:line="560" w:lineRule="exact"/>
              <w:jc w:val="center"/>
              <w:outlineLvl w:val="0"/>
              <w:rPr>
                <w:rFonts w:hint="eastAsia" w:ascii="方正仿宋_GBK" w:hAnsi="宋体" w:eastAsia="方正仿宋_GBK"/>
                <w:szCs w:val="28"/>
              </w:rPr>
            </w:pPr>
          </w:p>
        </w:tc>
      </w:tr>
      <w:tr w14:paraId="3748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80F6AB4">
            <w:pPr>
              <w:tabs>
                <w:tab w:val="left" w:pos="6300"/>
              </w:tabs>
              <w:snapToGrid w:val="0"/>
              <w:spacing w:line="560" w:lineRule="exact"/>
              <w:jc w:val="center"/>
              <w:outlineLvl w:val="0"/>
              <w:rPr>
                <w:rFonts w:hint="eastAsia" w:ascii="方正仿宋_GBK" w:hAnsi="宋体" w:eastAsia="方正仿宋_GBK"/>
                <w:szCs w:val="28"/>
              </w:rPr>
            </w:pPr>
          </w:p>
        </w:tc>
        <w:tc>
          <w:tcPr>
            <w:tcW w:w="2844" w:type="dxa"/>
            <w:noWrap w:val="0"/>
            <w:vAlign w:val="center"/>
          </w:tcPr>
          <w:p w14:paraId="5C2FDE5E">
            <w:pPr>
              <w:tabs>
                <w:tab w:val="left" w:pos="6300"/>
              </w:tabs>
              <w:snapToGrid w:val="0"/>
              <w:spacing w:line="560" w:lineRule="exact"/>
              <w:jc w:val="center"/>
              <w:outlineLvl w:val="0"/>
              <w:rPr>
                <w:rFonts w:hint="eastAsia" w:ascii="方正仿宋_GBK" w:hAnsi="宋体" w:eastAsia="方正仿宋_GBK"/>
                <w:szCs w:val="28"/>
              </w:rPr>
            </w:pPr>
          </w:p>
        </w:tc>
        <w:tc>
          <w:tcPr>
            <w:tcW w:w="2952" w:type="dxa"/>
            <w:noWrap w:val="0"/>
            <w:vAlign w:val="center"/>
          </w:tcPr>
          <w:p w14:paraId="5F3AECE3">
            <w:pPr>
              <w:tabs>
                <w:tab w:val="left" w:pos="6300"/>
              </w:tabs>
              <w:snapToGrid w:val="0"/>
              <w:spacing w:line="560" w:lineRule="exact"/>
              <w:jc w:val="center"/>
              <w:outlineLvl w:val="0"/>
              <w:rPr>
                <w:rFonts w:hint="eastAsia" w:ascii="方正仿宋_GBK" w:hAnsi="宋体" w:eastAsia="方正仿宋_GBK"/>
                <w:szCs w:val="28"/>
              </w:rPr>
            </w:pPr>
          </w:p>
        </w:tc>
        <w:tc>
          <w:tcPr>
            <w:tcW w:w="2212" w:type="dxa"/>
            <w:noWrap w:val="0"/>
            <w:vAlign w:val="center"/>
          </w:tcPr>
          <w:p w14:paraId="5658AC8D">
            <w:pPr>
              <w:tabs>
                <w:tab w:val="left" w:pos="6300"/>
              </w:tabs>
              <w:snapToGrid w:val="0"/>
              <w:spacing w:line="560" w:lineRule="exact"/>
              <w:jc w:val="center"/>
              <w:outlineLvl w:val="0"/>
              <w:rPr>
                <w:rFonts w:hint="eastAsia" w:ascii="方正仿宋_GBK" w:hAnsi="宋体" w:eastAsia="方正仿宋_GBK"/>
                <w:szCs w:val="28"/>
              </w:rPr>
            </w:pPr>
          </w:p>
        </w:tc>
      </w:tr>
      <w:tr w14:paraId="797F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D6CECDC">
            <w:pPr>
              <w:tabs>
                <w:tab w:val="left" w:pos="6300"/>
              </w:tabs>
              <w:snapToGrid w:val="0"/>
              <w:spacing w:line="560" w:lineRule="exact"/>
              <w:jc w:val="center"/>
              <w:outlineLvl w:val="0"/>
              <w:rPr>
                <w:rFonts w:hint="eastAsia" w:ascii="方正仿宋_GBK" w:hAnsi="宋体" w:eastAsia="方正仿宋_GBK"/>
                <w:szCs w:val="28"/>
              </w:rPr>
            </w:pPr>
          </w:p>
        </w:tc>
        <w:tc>
          <w:tcPr>
            <w:tcW w:w="2844" w:type="dxa"/>
            <w:noWrap w:val="0"/>
            <w:vAlign w:val="center"/>
          </w:tcPr>
          <w:p w14:paraId="1B043F6B">
            <w:pPr>
              <w:tabs>
                <w:tab w:val="left" w:pos="6300"/>
              </w:tabs>
              <w:snapToGrid w:val="0"/>
              <w:spacing w:line="560" w:lineRule="exact"/>
              <w:jc w:val="center"/>
              <w:outlineLvl w:val="0"/>
              <w:rPr>
                <w:rFonts w:hint="eastAsia" w:ascii="方正仿宋_GBK" w:hAnsi="宋体" w:eastAsia="方正仿宋_GBK"/>
                <w:szCs w:val="28"/>
              </w:rPr>
            </w:pPr>
          </w:p>
        </w:tc>
        <w:tc>
          <w:tcPr>
            <w:tcW w:w="2952" w:type="dxa"/>
            <w:noWrap w:val="0"/>
            <w:vAlign w:val="center"/>
          </w:tcPr>
          <w:p w14:paraId="3D8AB0BA">
            <w:pPr>
              <w:tabs>
                <w:tab w:val="left" w:pos="6300"/>
              </w:tabs>
              <w:snapToGrid w:val="0"/>
              <w:spacing w:line="560" w:lineRule="exact"/>
              <w:jc w:val="center"/>
              <w:outlineLvl w:val="0"/>
              <w:rPr>
                <w:rFonts w:hint="eastAsia" w:ascii="方正仿宋_GBK" w:hAnsi="宋体" w:eastAsia="方正仿宋_GBK"/>
                <w:szCs w:val="28"/>
              </w:rPr>
            </w:pPr>
          </w:p>
        </w:tc>
        <w:tc>
          <w:tcPr>
            <w:tcW w:w="2212" w:type="dxa"/>
            <w:noWrap w:val="0"/>
            <w:vAlign w:val="center"/>
          </w:tcPr>
          <w:p w14:paraId="767E5063">
            <w:pPr>
              <w:tabs>
                <w:tab w:val="left" w:pos="6300"/>
              </w:tabs>
              <w:snapToGrid w:val="0"/>
              <w:spacing w:line="560" w:lineRule="exact"/>
              <w:jc w:val="center"/>
              <w:outlineLvl w:val="0"/>
              <w:rPr>
                <w:rFonts w:hint="eastAsia" w:ascii="方正仿宋_GBK" w:hAnsi="宋体" w:eastAsia="方正仿宋_GBK"/>
                <w:szCs w:val="28"/>
              </w:rPr>
            </w:pPr>
          </w:p>
        </w:tc>
      </w:tr>
      <w:tr w14:paraId="145E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40B2A77">
            <w:pPr>
              <w:tabs>
                <w:tab w:val="left" w:pos="6300"/>
              </w:tabs>
              <w:snapToGrid w:val="0"/>
              <w:spacing w:line="560" w:lineRule="exact"/>
              <w:jc w:val="center"/>
              <w:outlineLvl w:val="0"/>
              <w:rPr>
                <w:rFonts w:hint="eastAsia" w:ascii="方正仿宋_GBK" w:hAnsi="宋体" w:eastAsia="方正仿宋_GBK"/>
                <w:szCs w:val="28"/>
              </w:rPr>
            </w:pPr>
          </w:p>
        </w:tc>
        <w:tc>
          <w:tcPr>
            <w:tcW w:w="2844" w:type="dxa"/>
            <w:noWrap w:val="0"/>
            <w:vAlign w:val="center"/>
          </w:tcPr>
          <w:p w14:paraId="43111889">
            <w:pPr>
              <w:tabs>
                <w:tab w:val="left" w:pos="6300"/>
              </w:tabs>
              <w:snapToGrid w:val="0"/>
              <w:spacing w:line="560" w:lineRule="exact"/>
              <w:jc w:val="center"/>
              <w:outlineLvl w:val="0"/>
              <w:rPr>
                <w:rFonts w:hint="eastAsia" w:ascii="方正仿宋_GBK" w:hAnsi="宋体" w:eastAsia="方正仿宋_GBK"/>
                <w:szCs w:val="28"/>
              </w:rPr>
            </w:pPr>
          </w:p>
        </w:tc>
        <w:tc>
          <w:tcPr>
            <w:tcW w:w="2952" w:type="dxa"/>
            <w:noWrap w:val="0"/>
            <w:vAlign w:val="center"/>
          </w:tcPr>
          <w:p w14:paraId="32C335F9">
            <w:pPr>
              <w:tabs>
                <w:tab w:val="left" w:pos="6300"/>
              </w:tabs>
              <w:snapToGrid w:val="0"/>
              <w:spacing w:line="560" w:lineRule="exact"/>
              <w:jc w:val="center"/>
              <w:outlineLvl w:val="0"/>
              <w:rPr>
                <w:rFonts w:hint="eastAsia" w:ascii="方正仿宋_GBK" w:hAnsi="宋体" w:eastAsia="方正仿宋_GBK"/>
                <w:szCs w:val="28"/>
              </w:rPr>
            </w:pPr>
          </w:p>
        </w:tc>
        <w:tc>
          <w:tcPr>
            <w:tcW w:w="2212" w:type="dxa"/>
            <w:noWrap w:val="0"/>
            <w:vAlign w:val="center"/>
          </w:tcPr>
          <w:p w14:paraId="17C3614B">
            <w:pPr>
              <w:tabs>
                <w:tab w:val="left" w:pos="6300"/>
              </w:tabs>
              <w:snapToGrid w:val="0"/>
              <w:spacing w:line="560" w:lineRule="exact"/>
              <w:jc w:val="center"/>
              <w:outlineLvl w:val="0"/>
              <w:rPr>
                <w:rFonts w:hint="eastAsia" w:ascii="方正仿宋_GBK" w:hAnsi="宋体" w:eastAsia="方正仿宋_GBK"/>
                <w:szCs w:val="28"/>
              </w:rPr>
            </w:pPr>
          </w:p>
        </w:tc>
      </w:tr>
    </w:tbl>
    <w:p w14:paraId="0C191560">
      <w:pPr>
        <w:spacing w:line="560" w:lineRule="exact"/>
        <w:ind w:firstLine="700" w:firstLineChars="250"/>
        <w:rPr>
          <w:rFonts w:hint="eastAsia" w:ascii="方正仿宋_GBK" w:hAnsi="宋体" w:eastAsia="方正仿宋_GBK"/>
          <w:szCs w:val="28"/>
        </w:rPr>
      </w:pPr>
      <w:r>
        <w:rPr>
          <w:rFonts w:hint="eastAsia" w:ascii="方正仿宋_GBK" w:hAnsi="宋体" w:eastAsia="方正仿宋_GBK"/>
          <w:szCs w:val="28"/>
        </w:rPr>
        <w:t>供应商：                               法定代表人授权代表：</w:t>
      </w:r>
    </w:p>
    <w:p w14:paraId="1CF318AB">
      <w:pPr>
        <w:spacing w:line="560" w:lineRule="exact"/>
        <w:rPr>
          <w:rFonts w:hint="eastAsia" w:ascii="方正仿宋_GBK" w:hAnsi="宋体" w:eastAsia="方正仿宋_GBK"/>
          <w:szCs w:val="28"/>
        </w:rPr>
      </w:pPr>
      <w:r>
        <w:rPr>
          <w:rFonts w:hint="eastAsia" w:ascii="方正仿宋_GBK" w:hAnsi="宋体" w:eastAsia="方正仿宋_GBK"/>
          <w:szCs w:val="28"/>
        </w:rPr>
        <w:t xml:space="preserve">    （供应商公章）                           （签字或盖章）</w:t>
      </w:r>
    </w:p>
    <w:p w14:paraId="56BC7DE8">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 xml:space="preserve">                                            年     月     日</w:t>
      </w:r>
    </w:p>
    <w:p w14:paraId="54717D37">
      <w:pPr>
        <w:tabs>
          <w:tab w:val="left" w:pos="6300"/>
        </w:tabs>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注：</w:t>
      </w:r>
    </w:p>
    <w:p w14:paraId="68C491A9">
      <w:pPr>
        <w:tabs>
          <w:tab w:val="left" w:pos="6300"/>
        </w:tabs>
        <w:snapToGrid w:val="0"/>
        <w:spacing w:line="500" w:lineRule="exact"/>
        <w:ind w:firstLineChars="200"/>
        <w:rPr>
          <w:rFonts w:hint="eastAsia" w:ascii="方正仿宋_GBK" w:hAnsi="宋体" w:eastAsia="方正仿宋_GBK"/>
          <w:szCs w:val="28"/>
        </w:rPr>
      </w:pPr>
      <w:r>
        <w:rPr>
          <w:rFonts w:hint="eastAsia" w:ascii="方正仿宋_GBK" w:hAnsi="宋体" w:eastAsia="方正仿宋_GBK"/>
          <w:sz w:val="28"/>
          <w:szCs w:val="28"/>
        </w:rPr>
        <w:t>1.本表即为对本项目“第二篇  磋商项目服务需求”中所列条款进行比较和响应，应逐条如实填写，“响应情况”中必须列出具体数值</w:t>
      </w:r>
      <w:r>
        <w:rPr>
          <w:rFonts w:hint="eastAsia" w:ascii="方正仿宋_GBK" w:hAnsi="仿宋" w:eastAsia="方正仿宋_GBK"/>
          <w:sz w:val="28"/>
          <w:szCs w:val="28"/>
        </w:rPr>
        <w:t>或</w:t>
      </w:r>
      <w:r>
        <w:rPr>
          <w:rFonts w:hint="eastAsia" w:ascii="方正仿宋_GBK" w:hAnsi="宋体" w:eastAsia="方正仿宋_GBK"/>
          <w:sz w:val="28"/>
          <w:szCs w:val="28"/>
        </w:rPr>
        <w:t>内容。如供应商未应答或只注明“符合”、“满足”等类似</w:t>
      </w:r>
      <w:r>
        <w:rPr>
          <w:rFonts w:hint="eastAsia" w:ascii="方正仿宋_GBK" w:hAnsi="仿宋" w:eastAsia="方正仿宋_GBK"/>
          <w:sz w:val="28"/>
          <w:szCs w:val="28"/>
        </w:rPr>
        <w:t>无具体数值或内容的表述，视为不满足对应条款；部分响应又没在差</w:t>
      </w:r>
      <w:r>
        <w:rPr>
          <w:rFonts w:hint="eastAsia" w:ascii="方正仿宋_GBK" w:hAnsi="宋体" w:eastAsia="方正仿宋_GBK"/>
          <w:sz w:val="28"/>
          <w:szCs w:val="28"/>
        </w:rPr>
        <w:t>异说明中阐明的，视为不</w:t>
      </w:r>
      <w:r>
        <w:rPr>
          <w:rFonts w:hint="eastAsia" w:ascii="方正仿宋_GBK" w:hAnsi="仿宋" w:eastAsia="方正仿宋_GBK"/>
          <w:sz w:val="28"/>
          <w:szCs w:val="28"/>
        </w:rPr>
        <w:t>满足对应条款。</w:t>
      </w:r>
    </w:p>
    <w:p w14:paraId="0B5B8A67">
      <w:pPr>
        <w:tabs>
          <w:tab w:val="left" w:pos="6300"/>
        </w:tabs>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lang w:val="en-US" w:eastAsia="zh-CN"/>
        </w:rPr>
        <w:t>2</w:t>
      </w:r>
      <w:r>
        <w:rPr>
          <w:rFonts w:hint="eastAsia" w:ascii="方正仿宋_GBK" w:hAnsi="宋体" w:eastAsia="方正仿宋_GBK"/>
          <w:szCs w:val="28"/>
        </w:rPr>
        <w:t>.该表可扩展，并逐页签字或盖章；</w:t>
      </w:r>
    </w:p>
    <w:p w14:paraId="5D941AF2">
      <w:pPr>
        <w:tabs>
          <w:tab w:val="left" w:pos="6300"/>
        </w:tabs>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lang w:val="en-US" w:eastAsia="zh-CN"/>
        </w:rPr>
        <w:t>3</w:t>
      </w:r>
      <w:r>
        <w:rPr>
          <w:rFonts w:hint="eastAsia" w:ascii="方正仿宋_GBK" w:hAnsi="宋体" w:eastAsia="方正仿宋_GBK"/>
          <w:szCs w:val="28"/>
        </w:rPr>
        <w:t>.可附相关技术支撑材料（格式自定）。</w:t>
      </w:r>
    </w:p>
    <w:p w14:paraId="19DFCE10">
      <w:pPr>
        <w:tabs>
          <w:tab w:val="left" w:pos="6300"/>
        </w:tabs>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lang w:val="en-US" w:eastAsia="zh-CN"/>
        </w:rPr>
        <w:t>4.</w:t>
      </w:r>
      <w:r>
        <w:rPr>
          <w:rFonts w:hint="eastAsia" w:ascii="方正仿宋_GBK" w:hAnsi="宋体" w:eastAsia="方正仿宋_GBK"/>
          <w:szCs w:val="28"/>
        </w:rPr>
        <w:t>根据响应情况在“差异说明”项填写正偏离或负偏离及原因，完全符合的填写“无差异”。</w:t>
      </w:r>
    </w:p>
    <w:p w14:paraId="3AF73820">
      <w:pPr>
        <w:spacing w:line="400" w:lineRule="exact"/>
        <w:rPr>
          <w:rFonts w:hint="eastAsia" w:ascii="宋体" w:hAnsi="宋体" w:cs="宋体"/>
          <w:color w:val="000000"/>
          <w:sz w:val="24"/>
          <w:szCs w:val="24"/>
        </w:rPr>
      </w:pPr>
    </w:p>
    <w:p w14:paraId="37EE2925">
      <w:pPr>
        <w:numPr>
          <w:ilvl w:val="0"/>
          <w:numId w:val="15"/>
        </w:numPr>
        <w:spacing w:line="400" w:lineRule="exact"/>
        <w:rPr>
          <w:rFonts w:hint="eastAsia" w:ascii="方正仿宋_GBK" w:hAnsi="宋体" w:eastAsia="方正仿宋_GBK" w:cs="Times New Roman"/>
          <w:szCs w:val="28"/>
        </w:rPr>
      </w:pPr>
      <w:r>
        <w:rPr>
          <w:rFonts w:hint="eastAsia" w:ascii="方正仿宋_GBK" w:hAnsi="宋体" w:eastAsia="方正仿宋_GBK" w:cs="Times New Roman"/>
          <w:szCs w:val="28"/>
        </w:rPr>
        <w:t>服务方案（格式自定）</w:t>
      </w:r>
    </w:p>
    <w:p w14:paraId="6E66F349">
      <w:pPr>
        <w:widowControl w:val="0"/>
        <w:numPr>
          <w:ilvl w:val="0"/>
          <w:numId w:val="0"/>
        </w:numPr>
        <w:spacing w:line="400" w:lineRule="exact"/>
        <w:jc w:val="both"/>
        <w:rPr>
          <w:rFonts w:hint="eastAsia" w:ascii="方正仿宋_GBK" w:hAnsi="宋体" w:eastAsia="方正仿宋_GBK" w:cs="Times New Roman"/>
          <w:szCs w:val="28"/>
        </w:rPr>
      </w:pPr>
    </w:p>
    <w:p w14:paraId="020FF061">
      <w:pPr>
        <w:widowControl w:val="0"/>
        <w:numPr>
          <w:ilvl w:val="0"/>
          <w:numId w:val="0"/>
        </w:numPr>
        <w:spacing w:line="400" w:lineRule="exact"/>
        <w:jc w:val="both"/>
        <w:rPr>
          <w:rFonts w:hint="eastAsia" w:ascii="方正仿宋_GBK" w:hAnsi="宋体" w:eastAsia="方正仿宋_GBK" w:cs="Times New Roman"/>
          <w:szCs w:val="28"/>
        </w:rPr>
      </w:pPr>
    </w:p>
    <w:p w14:paraId="0FB22349">
      <w:pPr>
        <w:spacing w:line="400" w:lineRule="exact"/>
        <w:rPr>
          <w:rFonts w:hint="eastAsia" w:ascii="方正仿宋_GBK" w:hAnsi="宋体" w:eastAsia="方正仿宋_GBK"/>
          <w:sz w:val="24"/>
          <w:szCs w:val="24"/>
        </w:rPr>
      </w:pPr>
      <w:r>
        <w:rPr>
          <w:rFonts w:hint="eastAsia" w:ascii="方正仿宋_GBK" w:hAnsi="宋体" w:eastAsia="方正仿宋_GBK"/>
          <w:szCs w:val="28"/>
        </w:rPr>
        <w:t>（</w:t>
      </w:r>
      <w:r>
        <w:rPr>
          <w:rFonts w:hint="eastAsia" w:ascii="方正仿宋_GBK" w:hAnsi="宋体" w:eastAsia="方正仿宋_GBK"/>
          <w:szCs w:val="28"/>
          <w:lang w:eastAsia="zh-CN"/>
        </w:rPr>
        <w:t>三</w:t>
      </w:r>
      <w:r>
        <w:rPr>
          <w:rFonts w:hint="eastAsia" w:ascii="方正仿宋_GBK" w:hAnsi="宋体" w:eastAsia="方正仿宋_GBK"/>
          <w:szCs w:val="28"/>
        </w:rPr>
        <w:t>）其他</w:t>
      </w:r>
      <w:r>
        <w:rPr>
          <w:rFonts w:hint="eastAsia" w:ascii="方正仿宋_GBK" w:hAnsi="宋体" w:eastAsia="方正仿宋_GBK"/>
          <w:szCs w:val="28"/>
          <w:lang w:eastAsia="zh-CN"/>
        </w:rPr>
        <w:t>服务</w:t>
      </w:r>
      <w:r>
        <w:rPr>
          <w:rFonts w:hint="eastAsia" w:ascii="方正仿宋_GBK" w:hAnsi="宋体" w:eastAsia="方正仿宋_GBK"/>
          <w:szCs w:val="28"/>
        </w:rPr>
        <w:t>资料（如有，格式自定）</w:t>
      </w:r>
    </w:p>
    <w:p w14:paraId="162E0F18">
      <w:pPr>
        <w:pStyle w:val="5"/>
        <w:spacing w:before="0" w:after="0" w:line="560" w:lineRule="exact"/>
        <w:ind w:firstLine="420" w:firstLineChars="150"/>
        <w:rPr>
          <w:rFonts w:hint="eastAsia" w:ascii="方正仿宋_GBK" w:hAnsi="宋体" w:eastAsia="方正仿宋_GBK"/>
          <w:b w:val="0"/>
          <w:sz w:val="28"/>
          <w:szCs w:val="28"/>
        </w:rPr>
      </w:pPr>
      <w:bookmarkStart w:id="227" w:name="_Toc313888362"/>
      <w:bookmarkStart w:id="228" w:name="_Toc342913421"/>
      <w:bookmarkStart w:id="229" w:name="_Toc313008358"/>
      <w:r>
        <w:rPr>
          <w:rFonts w:hint="eastAsia" w:ascii="方正仿宋_GBK" w:eastAsia="方正仿宋_GBK"/>
          <w:b w:val="0"/>
          <w:sz w:val="28"/>
          <w:szCs w:val="28"/>
        </w:rPr>
        <w:br w:type="page"/>
      </w:r>
      <w:bookmarkStart w:id="230" w:name="_Toc22338"/>
      <w:bookmarkStart w:id="231" w:name="_Toc21616"/>
      <w:bookmarkStart w:id="232" w:name="_Toc13364"/>
      <w:bookmarkStart w:id="233" w:name="_Toc5195"/>
      <w:bookmarkStart w:id="234" w:name="_Toc15423"/>
      <w:bookmarkStart w:id="235" w:name="_Toc10469"/>
      <w:bookmarkStart w:id="236" w:name="_Toc17178"/>
      <w:r>
        <w:rPr>
          <w:rFonts w:hint="eastAsia" w:ascii="方正仿宋_GBK" w:hAnsi="宋体" w:eastAsia="方正仿宋_GBK"/>
          <w:b w:val="0"/>
          <w:sz w:val="28"/>
          <w:szCs w:val="28"/>
        </w:rPr>
        <w:t>三、商务部分</w:t>
      </w:r>
      <w:bookmarkEnd w:id="230"/>
      <w:bookmarkEnd w:id="231"/>
      <w:bookmarkEnd w:id="232"/>
      <w:bookmarkEnd w:id="233"/>
      <w:bookmarkEnd w:id="234"/>
      <w:bookmarkEnd w:id="235"/>
      <w:bookmarkEnd w:id="236"/>
    </w:p>
    <w:p w14:paraId="620598B1">
      <w:pPr>
        <w:snapToGrid w:val="0"/>
        <w:spacing w:line="560" w:lineRule="exact"/>
        <w:rPr>
          <w:rFonts w:hint="eastAsia" w:ascii="方正仿宋_GBK" w:hAnsi="宋体" w:eastAsia="方正仿宋_GBK"/>
          <w:szCs w:val="28"/>
        </w:rPr>
      </w:pPr>
      <w:r>
        <w:rPr>
          <w:rFonts w:hint="eastAsia" w:ascii="方正仿宋_GBK" w:hAnsi="宋体" w:eastAsia="方正仿宋_GBK"/>
          <w:szCs w:val="28"/>
        </w:rPr>
        <w:t>（一）商务响应偏离表</w:t>
      </w:r>
    </w:p>
    <w:p w14:paraId="7573B789">
      <w:pPr>
        <w:spacing w:line="560" w:lineRule="exact"/>
        <w:ind w:firstLine="140" w:firstLineChars="50"/>
        <w:rPr>
          <w:rFonts w:hint="eastAsia" w:ascii="方正仿宋_GBK" w:hAnsi="宋体" w:eastAsia="方正仿宋_GBK"/>
          <w:szCs w:val="28"/>
        </w:rPr>
      </w:pPr>
      <w:r>
        <w:rPr>
          <w:rFonts w:hint="eastAsia" w:ascii="方正仿宋_GBK" w:hAnsi="宋体" w:eastAsia="方正仿宋_GBK"/>
          <w:szCs w:val="28"/>
        </w:rPr>
        <w:t xml:space="preserve">项目编号：                                </w:t>
      </w:r>
    </w:p>
    <w:p w14:paraId="5DF5A565">
      <w:pPr>
        <w:snapToGrid w:val="0"/>
        <w:spacing w:line="560" w:lineRule="exact"/>
        <w:ind w:firstLine="140" w:firstLineChars="50"/>
        <w:rPr>
          <w:rFonts w:hint="eastAsia" w:ascii="方正仿宋_GBK" w:hAnsi="宋体" w:eastAsia="方正仿宋_GBK"/>
          <w:szCs w:val="28"/>
        </w:rPr>
      </w:pPr>
      <w:r>
        <w:rPr>
          <w:rFonts w:hint="eastAsia" w:ascii="方正仿宋_GBK" w:hAnsi="宋体" w:eastAsia="方正仿宋_GBK"/>
          <w:szCs w:val="28"/>
        </w:rPr>
        <w:t xml:space="preserve">项目名称： </w:t>
      </w:r>
    </w:p>
    <w:tbl>
      <w:tblPr>
        <w:tblStyle w:val="57"/>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4CB4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0"/>
            <w:vAlign w:val="center"/>
          </w:tcPr>
          <w:p w14:paraId="0EB0DB25">
            <w:pPr>
              <w:tabs>
                <w:tab w:val="left" w:pos="6300"/>
              </w:tabs>
              <w:snapToGrid w:val="0"/>
              <w:spacing w:line="560" w:lineRule="exact"/>
              <w:jc w:val="center"/>
              <w:outlineLvl w:val="0"/>
              <w:rPr>
                <w:rFonts w:hint="eastAsia" w:ascii="方正仿宋_GBK" w:hAnsi="宋体" w:eastAsia="方正仿宋_GBK"/>
                <w:szCs w:val="28"/>
              </w:rPr>
            </w:pPr>
            <w:r>
              <w:rPr>
                <w:rFonts w:hint="eastAsia" w:ascii="方正仿宋_GBK" w:hAnsi="宋体" w:eastAsia="方正仿宋_GBK"/>
                <w:szCs w:val="28"/>
              </w:rPr>
              <w:t>序号</w:t>
            </w:r>
          </w:p>
        </w:tc>
        <w:tc>
          <w:tcPr>
            <w:tcW w:w="3184" w:type="dxa"/>
            <w:noWrap w:val="0"/>
            <w:vAlign w:val="center"/>
          </w:tcPr>
          <w:p w14:paraId="061B7D66">
            <w:pPr>
              <w:tabs>
                <w:tab w:val="left" w:pos="6300"/>
              </w:tabs>
              <w:snapToGrid w:val="0"/>
              <w:spacing w:line="560" w:lineRule="exact"/>
              <w:jc w:val="center"/>
              <w:outlineLvl w:val="0"/>
              <w:rPr>
                <w:rFonts w:hint="eastAsia" w:ascii="方正仿宋_GBK" w:hAnsi="宋体" w:eastAsia="方正仿宋_GBK"/>
                <w:szCs w:val="28"/>
              </w:rPr>
            </w:pPr>
            <w:r>
              <w:rPr>
                <w:rFonts w:hint="eastAsia" w:ascii="方正仿宋_GBK" w:hAnsi="宋体" w:eastAsia="方正仿宋_GBK"/>
                <w:szCs w:val="28"/>
                <w:lang w:eastAsia="zh-CN"/>
              </w:rPr>
              <w:t>磋商</w:t>
            </w:r>
            <w:r>
              <w:rPr>
                <w:rFonts w:hint="eastAsia" w:ascii="方正仿宋_GBK" w:hAnsi="宋体" w:eastAsia="方正仿宋_GBK"/>
                <w:szCs w:val="28"/>
              </w:rPr>
              <w:t>项目</w:t>
            </w:r>
            <w:r>
              <w:rPr>
                <w:rFonts w:hint="eastAsia" w:ascii="方正仿宋_GBK" w:hAnsi="宋体" w:eastAsia="方正仿宋_GBK"/>
                <w:szCs w:val="28"/>
                <w:lang w:eastAsia="zh-CN"/>
              </w:rPr>
              <w:t>商务</w:t>
            </w:r>
            <w:r>
              <w:rPr>
                <w:rFonts w:hint="eastAsia" w:ascii="方正仿宋_GBK" w:hAnsi="宋体" w:eastAsia="方正仿宋_GBK"/>
                <w:szCs w:val="28"/>
              </w:rPr>
              <w:t>需求</w:t>
            </w:r>
          </w:p>
        </w:tc>
        <w:tc>
          <w:tcPr>
            <w:tcW w:w="2438" w:type="dxa"/>
            <w:noWrap w:val="0"/>
            <w:vAlign w:val="center"/>
          </w:tcPr>
          <w:p w14:paraId="2DA09053">
            <w:pPr>
              <w:tabs>
                <w:tab w:val="left" w:pos="6300"/>
              </w:tabs>
              <w:snapToGrid w:val="0"/>
              <w:spacing w:line="560" w:lineRule="exact"/>
              <w:jc w:val="center"/>
              <w:outlineLvl w:val="0"/>
              <w:rPr>
                <w:rFonts w:hint="eastAsia" w:ascii="方正仿宋_GBK" w:hAnsi="宋体" w:eastAsia="方正仿宋_GBK"/>
                <w:szCs w:val="28"/>
              </w:rPr>
            </w:pPr>
            <w:r>
              <w:rPr>
                <w:rFonts w:hint="eastAsia" w:ascii="方正仿宋_GBK" w:hAnsi="宋体" w:eastAsia="方正仿宋_GBK"/>
                <w:szCs w:val="28"/>
              </w:rPr>
              <w:t>响应情况</w:t>
            </w:r>
          </w:p>
        </w:tc>
        <w:tc>
          <w:tcPr>
            <w:tcW w:w="2359" w:type="dxa"/>
            <w:noWrap w:val="0"/>
            <w:vAlign w:val="center"/>
          </w:tcPr>
          <w:p w14:paraId="583E5D21">
            <w:pPr>
              <w:tabs>
                <w:tab w:val="left" w:pos="6300"/>
              </w:tabs>
              <w:snapToGrid w:val="0"/>
              <w:spacing w:line="560" w:lineRule="exact"/>
              <w:jc w:val="center"/>
              <w:outlineLvl w:val="0"/>
              <w:rPr>
                <w:rFonts w:hint="eastAsia" w:ascii="方正仿宋_GBK" w:hAnsi="宋体" w:eastAsia="方正仿宋_GBK"/>
                <w:szCs w:val="28"/>
              </w:rPr>
            </w:pPr>
            <w:r>
              <w:rPr>
                <w:rFonts w:hint="eastAsia" w:ascii="方正仿宋_GBK" w:hAnsi="宋体" w:eastAsia="方正仿宋_GBK"/>
                <w:szCs w:val="28"/>
              </w:rPr>
              <w:t>差异说明</w:t>
            </w:r>
          </w:p>
        </w:tc>
      </w:tr>
      <w:tr w14:paraId="7BBA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0"/>
            <w:vAlign w:val="center"/>
          </w:tcPr>
          <w:p w14:paraId="4B0EE298">
            <w:pPr>
              <w:tabs>
                <w:tab w:val="left" w:pos="6300"/>
              </w:tabs>
              <w:snapToGrid w:val="0"/>
              <w:spacing w:line="560" w:lineRule="exact"/>
              <w:jc w:val="center"/>
              <w:outlineLvl w:val="0"/>
              <w:rPr>
                <w:rFonts w:hint="eastAsia" w:ascii="方正仿宋_GBK" w:hAnsi="宋体" w:eastAsia="方正仿宋_GBK"/>
                <w:szCs w:val="28"/>
              </w:rPr>
            </w:pPr>
          </w:p>
        </w:tc>
        <w:tc>
          <w:tcPr>
            <w:tcW w:w="3184" w:type="dxa"/>
            <w:noWrap w:val="0"/>
            <w:vAlign w:val="center"/>
          </w:tcPr>
          <w:p w14:paraId="0CF9F878">
            <w:pPr>
              <w:tabs>
                <w:tab w:val="left" w:pos="6300"/>
              </w:tabs>
              <w:snapToGrid w:val="0"/>
              <w:spacing w:line="560" w:lineRule="exact"/>
              <w:jc w:val="center"/>
              <w:outlineLvl w:val="0"/>
              <w:rPr>
                <w:rFonts w:hint="eastAsia" w:ascii="方正仿宋_GBK" w:hAnsi="宋体" w:eastAsia="方正仿宋_GBK"/>
                <w:szCs w:val="28"/>
              </w:rPr>
            </w:pPr>
          </w:p>
        </w:tc>
        <w:tc>
          <w:tcPr>
            <w:tcW w:w="2438" w:type="dxa"/>
            <w:noWrap w:val="0"/>
            <w:vAlign w:val="center"/>
          </w:tcPr>
          <w:p w14:paraId="7EB1E0B6">
            <w:pPr>
              <w:tabs>
                <w:tab w:val="left" w:pos="6300"/>
              </w:tabs>
              <w:snapToGrid w:val="0"/>
              <w:spacing w:line="560" w:lineRule="exact"/>
              <w:jc w:val="center"/>
              <w:outlineLvl w:val="0"/>
              <w:rPr>
                <w:rFonts w:hint="eastAsia" w:ascii="方正仿宋_GBK" w:hAnsi="宋体" w:eastAsia="方正仿宋_GBK"/>
                <w:szCs w:val="28"/>
              </w:rPr>
            </w:pPr>
            <w:r>
              <w:rPr>
                <w:rFonts w:hint="eastAsia" w:ascii="方正仿宋_GBK" w:hAnsi="宋体" w:eastAsia="方正仿宋_GBK"/>
                <w:sz w:val="24"/>
                <w:szCs w:val="24"/>
              </w:rPr>
              <w:t>提醒：请注明具体内容以及响应文件中具体内容的位置（页码）</w:t>
            </w:r>
          </w:p>
        </w:tc>
        <w:tc>
          <w:tcPr>
            <w:tcW w:w="2359" w:type="dxa"/>
            <w:noWrap w:val="0"/>
            <w:vAlign w:val="center"/>
          </w:tcPr>
          <w:p w14:paraId="5B196E49">
            <w:pPr>
              <w:tabs>
                <w:tab w:val="left" w:pos="6300"/>
              </w:tabs>
              <w:snapToGrid w:val="0"/>
              <w:spacing w:line="560" w:lineRule="exact"/>
              <w:jc w:val="center"/>
              <w:outlineLvl w:val="0"/>
              <w:rPr>
                <w:rFonts w:hint="eastAsia" w:ascii="方正仿宋_GBK" w:hAnsi="宋体" w:eastAsia="方正仿宋_GBK"/>
                <w:szCs w:val="28"/>
              </w:rPr>
            </w:pPr>
          </w:p>
        </w:tc>
      </w:tr>
      <w:tr w14:paraId="6C4F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0"/>
            <w:vAlign w:val="center"/>
          </w:tcPr>
          <w:p w14:paraId="28DE13CD">
            <w:pPr>
              <w:tabs>
                <w:tab w:val="left" w:pos="6300"/>
              </w:tabs>
              <w:snapToGrid w:val="0"/>
              <w:spacing w:line="560" w:lineRule="exact"/>
              <w:jc w:val="center"/>
              <w:outlineLvl w:val="0"/>
              <w:rPr>
                <w:rFonts w:hint="eastAsia" w:ascii="方正仿宋_GBK" w:hAnsi="宋体" w:eastAsia="方正仿宋_GBK"/>
                <w:szCs w:val="28"/>
              </w:rPr>
            </w:pPr>
          </w:p>
        </w:tc>
        <w:tc>
          <w:tcPr>
            <w:tcW w:w="3184" w:type="dxa"/>
            <w:noWrap w:val="0"/>
            <w:vAlign w:val="center"/>
          </w:tcPr>
          <w:p w14:paraId="660610E0">
            <w:pPr>
              <w:tabs>
                <w:tab w:val="left" w:pos="6300"/>
              </w:tabs>
              <w:snapToGrid w:val="0"/>
              <w:spacing w:line="560" w:lineRule="exact"/>
              <w:jc w:val="center"/>
              <w:outlineLvl w:val="0"/>
              <w:rPr>
                <w:rFonts w:hint="eastAsia" w:ascii="方正仿宋_GBK" w:hAnsi="宋体" w:eastAsia="方正仿宋_GBK"/>
                <w:szCs w:val="28"/>
              </w:rPr>
            </w:pPr>
          </w:p>
        </w:tc>
        <w:tc>
          <w:tcPr>
            <w:tcW w:w="2438" w:type="dxa"/>
            <w:noWrap w:val="0"/>
            <w:vAlign w:val="center"/>
          </w:tcPr>
          <w:p w14:paraId="0D570EF4">
            <w:pPr>
              <w:tabs>
                <w:tab w:val="left" w:pos="6300"/>
              </w:tabs>
              <w:snapToGrid w:val="0"/>
              <w:spacing w:line="560" w:lineRule="exact"/>
              <w:jc w:val="center"/>
              <w:outlineLvl w:val="0"/>
              <w:rPr>
                <w:rFonts w:hint="eastAsia" w:ascii="方正仿宋_GBK" w:hAnsi="宋体" w:eastAsia="方正仿宋_GBK"/>
                <w:szCs w:val="28"/>
              </w:rPr>
            </w:pPr>
          </w:p>
        </w:tc>
        <w:tc>
          <w:tcPr>
            <w:tcW w:w="2359" w:type="dxa"/>
            <w:noWrap w:val="0"/>
            <w:vAlign w:val="center"/>
          </w:tcPr>
          <w:p w14:paraId="16F0721E">
            <w:pPr>
              <w:tabs>
                <w:tab w:val="left" w:pos="6300"/>
              </w:tabs>
              <w:snapToGrid w:val="0"/>
              <w:spacing w:line="560" w:lineRule="exact"/>
              <w:jc w:val="center"/>
              <w:outlineLvl w:val="0"/>
              <w:rPr>
                <w:rFonts w:hint="eastAsia" w:ascii="方正仿宋_GBK" w:hAnsi="宋体" w:eastAsia="方正仿宋_GBK"/>
                <w:szCs w:val="28"/>
              </w:rPr>
            </w:pPr>
          </w:p>
        </w:tc>
      </w:tr>
      <w:tr w14:paraId="273F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0"/>
            <w:vAlign w:val="center"/>
          </w:tcPr>
          <w:p w14:paraId="7633D61F">
            <w:pPr>
              <w:tabs>
                <w:tab w:val="left" w:pos="6300"/>
              </w:tabs>
              <w:snapToGrid w:val="0"/>
              <w:spacing w:line="560" w:lineRule="exact"/>
              <w:jc w:val="center"/>
              <w:outlineLvl w:val="0"/>
              <w:rPr>
                <w:rFonts w:hint="eastAsia" w:ascii="方正仿宋_GBK" w:hAnsi="宋体" w:eastAsia="方正仿宋_GBK"/>
                <w:szCs w:val="28"/>
              </w:rPr>
            </w:pPr>
          </w:p>
        </w:tc>
        <w:tc>
          <w:tcPr>
            <w:tcW w:w="3184" w:type="dxa"/>
            <w:noWrap w:val="0"/>
            <w:vAlign w:val="center"/>
          </w:tcPr>
          <w:p w14:paraId="073B53D8">
            <w:pPr>
              <w:tabs>
                <w:tab w:val="left" w:pos="6300"/>
              </w:tabs>
              <w:snapToGrid w:val="0"/>
              <w:spacing w:line="560" w:lineRule="exact"/>
              <w:jc w:val="center"/>
              <w:outlineLvl w:val="0"/>
              <w:rPr>
                <w:rFonts w:hint="eastAsia" w:ascii="方正仿宋_GBK" w:hAnsi="宋体" w:eastAsia="方正仿宋_GBK"/>
                <w:szCs w:val="28"/>
              </w:rPr>
            </w:pPr>
          </w:p>
        </w:tc>
        <w:tc>
          <w:tcPr>
            <w:tcW w:w="2438" w:type="dxa"/>
            <w:noWrap w:val="0"/>
            <w:vAlign w:val="center"/>
          </w:tcPr>
          <w:p w14:paraId="79997C12">
            <w:pPr>
              <w:tabs>
                <w:tab w:val="left" w:pos="6300"/>
              </w:tabs>
              <w:snapToGrid w:val="0"/>
              <w:spacing w:line="560" w:lineRule="exact"/>
              <w:jc w:val="center"/>
              <w:outlineLvl w:val="0"/>
              <w:rPr>
                <w:rFonts w:hint="eastAsia" w:ascii="方正仿宋_GBK" w:hAnsi="宋体" w:eastAsia="方正仿宋_GBK"/>
                <w:szCs w:val="28"/>
              </w:rPr>
            </w:pPr>
          </w:p>
        </w:tc>
        <w:tc>
          <w:tcPr>
            <w:tcW w:w="2359" w:type="dxa"/>
            <w:noWrap w:val="0"/>
            <w:vAlign w:val="center"/>
          </w:tcPr>
          <w:p w14:paraId="3505974C">
            <w:pPr>
              <w:tabs>
                <w:tab w:val="left" w:pos="6300"/>
              </w:tabs>
              <w:snapToGrid w:val="0"/>
              <w:spacing w:line="560" w:lineRule="exact"/>
              <w:jc w:val="center"/>
              <w:outlineLvl w:val="0"/>
              <w:rPr>
                <w:rFonts w:hint="eastAsia" w:ascii="方正仿宋_GBK" w:hAnsi="宋体" w:eastAsia="方正仿宋_GBK"/>
                <w:szCs w:val="28"/>
              </w:rPr>
            </w:pPr>
          </w:p>
        </w:tc>
      </w:tr>
      <w:tr w14:paraId="0B98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0"/>
            <w:vAlign w:val="center"/>
          </w:tcPr>
          <w:p w14:paraId="2C292694">
            <w:pPr>
              <w:tabs>
                <w:tab w:val="left" w:pos="6300"/>
              </w:tabs>
              <w:snapToGrid w:val="0"/>
              <w:spacing w:line="560" w:lineRule="exact"/>
              <w:jc w:val="center"/>
              <w:outlineLvl w:val="0"/>
              <w:rPr>
                <w:rFonts w:hint="eastAsia" w:ascii="方正仿宋_GBK" w:hAnsi="宋体" w:eastAsia="方正仿宋_GBK"/>
                <w:szCs w:val="28"/>
              </w:rPr>
            </w:pPr>
          </w:p>
        </w:tc>
        <w:tc>
          <w:tcPr>
            <w:tcW w:w="3184" w:type="dxa"/>
            <w:noWrap w:val="0"/>
            <w:vAlign w:val="center"/>
          </w:tcPr>
          <w:p w14:paraId="4B27E39C">
            <w:pPr>
              <w:tabs>
                <w:tab w:val="left" w:pos="6300"/>
              </w:tabs>
              <w:snapToGrid w:val="0"/>
              <w:spacing w:line="560" w:lineRule="exact"/>
              <w:jc w:val="center"/>
              <w:outlineLvl w:val="0"/>
              <w:rPr>
                <w:rFonts w:hint="eastAsia" w:ascii="方正仿宋_GBK" w:hAnsi="宋体" w:eastAsia="方正仿宋_GBK"/>
                <w:szCs w:val="28"/>
              </w:rPr>
            </w:pPr>
          </w:p>
        </w:tc>
        <w:tc>
          <w:tcPr>
            <w:tcW w:w="2438" w:type="dxa"/>
            <w:noWrap w:val="0"/>
            <w:vAlign w:val="center"/>
          </w:tcPr>
          <w:p w14:paraId="7E64C5A3">
            <w:pPr>
              <w:tabs>
                <w:tab w:val="left" w:pos="6300"/>
              </w:tabs>
              <w:snapToGrid w:val="0"/>
              <w:spacing w:line="560" w:lineRule="exact"/>
              <w:jc w:val="center"/>
              <w:outlineLvl w:val="0"/>
              <w:rPr>
                <w:rFonts w:hint="eastAsia" w:ascii="方正仿宋_GBK" w:hAnsi="宋体" w:eastAsia="方正仿宋_GBK"/>
                <w:szCs w:val="28"/>
              </w:rPr>
            </w:pPr>
          </w:p>
        </w:tc>
        <w:tc>
          <w:tcPr>
            <w:tcW w:w="2359" w:type="dxa"/>
            <w:noWrap w:val="0"/>
            <w:vAlign w:val="center"/>
          </w:tcPr>
          <w:p w14:paraId="64D1C763">
            <w:pPr>
              <w:tabs>
                <w:tab w:val="left" w:pos="6300"/>
              </w:tabs>
              <w:snapToGrid w:val="0"/>
              <w:spacing w:line="560" w:lineRule="exact"/>
              <w:jc w:val="center"/>
              <w:outlineLvl w:val="0"/>
              <w:rPr>
                <w:rFonts w:hint="eastAsia" w:ascii="方正仿宋_GBK" w:hAnsi="宋体" w:eastAsia="方正仿宋_GBK"/>
                <w:szCs w:val="28"/>
              </w:rPr>
            </w:pPr>
          </w:p>
        </w:tc>
      </w:tr>
      <w:tr w14:paraId="1FDC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0"/>
            <w:vAlign w:val="center"/>
          </w:tcPr>
          <w:p w14:paraId="4C5C660C">
            <w:pPr>
              <w:tabs>
                <w:tab w:val="left" w:pos="6300"/>
              </w:tabs>
              <w:snapToGrid w:val="0"/>
              <w:spacing w:line="560" w:lineRule="exact"/>
              <w:jc w:val="center"/>
              <w:outlineLvl w:val="0"/>
              <w:rPr>
                <w:rFonts w:hint="eastAsia" w:ascii="方正仿宋_GBK" w:hAnsi="宋体" w:eastAsia="方正仿宋_GBK"/>
                <w:szCs w:val="28"/>
              </w:rPr>
            </w:pPr>
          </w:p>
        </w:tc>
        <w:tc>
          <w:tcPr>
            <w:tcW w:w="3184" w:type="dxa"/>
            <w:noWrap w:val="0"/>
            <w:vAlign w:val="center"/>
          </w:tcPr>
          <w:p w14:paraId="27103EDD">
            <w:pPr>
              <w:tabs>
                <w:tab w:val="left" w:pos="6300"/>
              </w:tabs>
              <w:snapToGrid w:val="0"/>
              <w:spacing w:line="560" w:lineRule="exact"/>
              <w:jc w:val="center"/>
              <w:outlineLvl w:val="0"/>
              <w:rPr>
                <w:rFonts w:hint="eastAsia" w:ascii="方正仿宋_GBK" w:hAnsi="宋体" w:eastAsia="方正仿宋_GBK"/>
                <w:szCs w:val="28"/>
              </w:rPr>
            </w:pPr>
          </w:p>
        </w:tc>
        <w:tc>
          <w:tcPr>
            <w:tcW w:w="2438" w:type="dxa"/>
            <w:noWrap w:val="0"/>
            <w:vAlign w:val="center"/>
          </w:tcPr>
          <w:p w14:paraId="372E3954">
            <w:pPr>
              <w:tabs>
                <w:tab w:val="left" w:pos="6300"/>
              </w:tabs>
              <w:snapToGrid w:val="0"/>
              <w:spacing w:line="560" w:lineRule="exact"/>
              <w:jc w:val="center"/>
              <w:outlineLvl w:val="0"/>
              <w:rPr>
                <w:rFonts w:hint="eastAsia" w:ascii="方正仿宋_GBK" w:hAnsi="宋体" w:eastAsia="方正仿宋_GBK"/>
                <w:szCs w:val="28"/>
              </w:rPr>
            </w:pPr>
          </w:p>
        </w:tc>
        <w:tc>
          <w:tcPr>
            <w:tcW w:w="2359" w:type="dxa"/>
            <w:noWrap w:val="0"/>
            <w:vAlign w:val="center"/>
          </w:tcPr>
          <w:p w14:paraId="208F1B33">
            <w:pPr>
              <w:tabs>
                <w:tab w:val="left" w:pos="6300"/>
              </w:tabs>
              <w:snapToGrid w:val="0"/>
              <w:spacing w:line="560" w:lineRule="exact"/>
              <w:jc w:val="center"/>
              <w:outlineLvl w:val="0"/>
              <w:rPr>
                <w:rFonts w:hint="eastAsia" w:ascii="方正仿宋_GBK" w:hAnsi="宋体" w:eastAsia="方正仿宋_GBK"/>
                <w:szCs w:val="28"/>
              </w:rPr>
            </w:pPr>
          </w:p>
        </w:tc>
      </w:tr>
      <w:tr w14:paraId="1091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0"/>
            <w:vAlign w:val="center"/>
          </w:tcPr>
          <w:p w14:paraId="6E5BF2FF">
            <w:pPr>
              <w:tabs>
                <w:tab w:val="left" w:pos="6300"/>
              </w:tabs>
              <w:snapToGrid w:val="0"/>
              <w:spacing w:line="560" w:lineRule="exact"/>
              <w:jc w:val="center"/>
              <w:outlineLvl w:val="0"/>
              <w:rPr>
                <w:rFonts w:hint="eastAsia" w:ascii="方正仿宋_GBK" w:hAnsi="宋体" w:eastAsia="方正仿宋_GBK"/>
                <w:szCs w:val="28"/>
              </w:rPr>
            </w:pPr>
          </w:p>
        </w:tc>
        <w:tc>
          <w:tcPr>
            <w:tcW w:w="3184" w:type="dxa"/>
            <w:noWrap w:val="0"/>
            <w:vAlign w:val="center"/>
          </w:tcPr>
          <w:p w14:paraId="62FF2F72">
            <w:pPr>
              <w:tabs>
                <w:tab w:val="left" w:pos="6300"/>
              </w:tabs>
              <w:snapToGrid w:val="0"/>
              <w:spacing w:line="560" w:lineRule="exact"/>
              <w:jc w:val="center"/>
              <w:outlineLvl w:val="0"/>
              <w:rPr>
                <w:rFonts w:hint="eastAsia" w:ascii="方正仿宋_GBK" w:hAnsi="宋体" w:eastAsia="方正仿宋_GBK"/>
                <w:szCs w:val="28"/>
              </w:rPr>
            </w:pPr>
          </w:p>
        </w:tc>
        <w:tc>
          <w:tcPr>
            <w:tcW w:w="2438" w:type="dxa"/>
            <w:noWrap w:val="0"/>
            <w:vAlign w:val="center"/>
          </w:tcPr>
          <w:p w14:paraId="1B85E04D">
            <w:pPr>
              <w:tabs>
                <w:tab w:val="left" w:pos="6300"/>
              </w:tabs>
              <w:snapToGrid w:val="0"/>
              <w:spacing w:line="560" w:lineRule="exact"/>
              <w:jc w:val="center"/>
              <w:outlineLvl w:val="0"/>
              <w:rPr>
                <w:rFonts w:hint="eastAsia" w:ascii="方正仿宋_GBK" w:hAnsi="宋体" w:eastAsia="方正仿宋_GBK"/>
                <w:szCs w:val="28"/>
              </w:rPr>
            </w:pPr>
          </w:p>
        </w:tc>
        <w:tc>
          <w:tcPr>
            <w:tcW w:w="2359" w:type="dxa"/>
            <w:noWrap w:val="0"/>
            <w:vAlign w:val="center"/>
          </w:tcPr>
          <w:p w14:paraId="5E528BC9">
            <w:pPr>
              <w:tabs>
                <w:tab w:val="left" w:pos="6300"/>
              </w:tabs>
              <w:snapToGrid w:val="0"/>
              <w:spacing w:line="560" w:lineRule="exact"/>
              <w:jc w:val="center"/>
              <w:outlineLvl w:val="0"/>
              <w:rPr>
                <w:rFonts w:hint="eastAsia" w:ascii="方正仿宋_GBK" w:hAnsi="宋体" w:eastAsia="方正仿宋_GBK"/>
                <w:szCs w:val="28"/>
              </w:rPr>
            </w:pPr>
          </w:p>
        </w:tc>
      </w:tr>
    </w:tbl>
    <w:p w14:paraId="423B62BB">
      <w:pPr>
        <w:spacing w:line="560" w:lineRule="exact"/>
        <w:ind w:firstLine="700" w:firstLineChars="250"/>
        <w:rPr>
          <w:rFonts w:hint="eastAsia" w:ascii="方正仿宋_GBK" w:hAnsi="宋体" w:eastAsia="方正仿宋_GBK"/>
          <w:szCs w:val="28"/>
        </w:rPr>
      </w:pPr>
      <w:r>
        <w:rPr>
          <w:rFonts w:hint="eastAsia" w:ascii="方正仿宋_GBK" w:hAnsi="宋体" w:eastAsia="方正仿宋_GBK"/>
          <w:szCs w:val="28"/>
        </w:rPr>
        <w:t>供应商：                          法定代表人授权代表：</w:t>
      </w:r>
    </w:p>
    <w:p w14:paraId="79311D3C">
      <w:pPr>
        <w:spacing w:line="560" w:lineRule="exact"/>
        <w:rPr>
          <w:rFonts w:hint="eastAsia" w:ascii="方正仿宋_GBK" w:hAnsi="宋体" w:eastAsia="方正仿宋_GBK"/>
          <w:szCs w:val="28"/>
        </w:rPr>
      </w:pPr>
      <w:r>
        <w:rPr>
          <w:rFonts w:hint="eastAsia" w:ascii="方正仿宋_GBK" w:hAnsi="宋体" w:eastAsia="方正仿宋_GBK"/>
          <w:szCs w:val="28"/>
        </w:rPr>
        <w:t xml:space="preserve">    </w:t>
      </w:r>
    </w:p>
    <w:p w14:paraId="61B09FBC">
      <w:pPr>
        <w:spacing w:line="560" w:lineRule="exact"/>
        <w:ind w:firstLine="420" w:firstLineChars="150"/>
        <w:rPr>
          <w:rFonts w:hint="eastAsia" w:ascii="方正仿宋_GBK" w:hAnsi="宋体" w:eastAsia="方正仿宋_GBK"/>
          <w:szCs w:val="28"/>
        </w:rPr>
      </w:pPr>
      <w:r>
        <w:rPr>
          <w:rFonts w:hint="eastAsia" w:ascii="方正仿宋_GBK" w:hAnsi="宋体" w:eastAsia="方正仿宋_GBK"/>
          <w:szCs w:val="28"/>
        </w:rPr>
        <w:t>（供应商公章）                               （签字或盖章）</w:t>
      </w:r>
    </w:p>
    <w:p w14:paraId="3131F92D">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 xml:space="preserve">                                             年     月     日</w:t>
      </w:r>
    </w:p>
    <w:p w14:paraId="7E9A8437">
      <w:pPr>
        <w:tabs>
          <w:tab w:val="left" w:pos="6300"/>
        </w:tabs>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注：</w:t>
      </w:r>
    </w:p>
    <w:p w14:paraId="44771025">
      <w:pPr>
        <w:tabs>
          <w:tab w:val="left" w:pos="6300"/>
        </w:tabs>
        <w:snapToGrid w:val="0"/>
        <w:spacing w:line="500" w:lineRule="exact"/>
        <w:ind w:firstLineChars="200"/>
        <w:rPr>
          <w:rFonts w:hint="eastAsia" w:ascii="方正仿宋_GBK" w:hAnsi="宋体" w:eastAsia="方正仿宋_GBK"/>
          <w:b/>
          <w:sz w:val="28"/>
          <w:szCs w:val="28"/>
        </w:rPr>
      </w:pPr>
      <w:r>
        <w:rPr>
          <w:rFonts w:hint="eastAsia" w:ascii="方正仿宋_GBK" w:hAnsi="宋体" w:eastAsia="方正仿宋_GBK"/>
          <w:sz w:val="28"/>
          <w:szCs w:val="28"/>
          <w:lang w:val="en-US" w:eastAsia="zh-CN"/>
        </w:rPr>
        <w:t>1.</w:t>
      </w:r>
      <w:r>
        <w:rPr>
          <w:rFonts w:hint="eastAsia" w:ascii="方正仿宋_GBK" w:hAnsi="宋体" w:eastAsia="方正仿宋_GBK"/>
          <w:sz w:val="28"/>
          <w:szCs w:val="28"/>
        </w:rPr>
        <w:t>本表即为对本项目“第</w:t>
      </w:r>
      <w:r>
        <w:rPr>
          <w:rFonts w:hint="eastAsia" w:ascii="方正仿宋_GBK" w:hAnsi="宋体" w:eastAsia="方正仿宋_GBK"/>
          <w:sz w:val="28"/>
          <w:szCs w:val="28"/>
          <w:lang w:eastAsia="zh-CN"/>
        </w:rPr>
        <w:t>三</w:t>
      </w:r>
      <w:r>
        <w:rPr>
          <w:rFonts w:hint="eastAsia" w:ascii="方正仿宋_GBK" w:hAnsi="宋体" w:eastAsia="方正仿宋_GBK"/>
          <w:sz w:val="28"/>
          <w:szCs w:val="28"/>
        </w:rPr>
        <w:t>篇  磋商项目</w:t>
      </w:r>
      <w:r>
        <w:rPr>
          <w:rFonts w:hint="eastAsia" w:ascii="方正仿宋_GBK" w:hAnsi="宋体" w:eastAsia="方正仿宋_GBK"/>
          <w:sz w:val="28"/>
          <w:szCs w:val="28"/>
          <w:lang w:eastAsia="zh-CN"/>
        </w:rPr>
        <w:t>商务</w:t>
      </w:r>
      <w:r>
        <w:rPr>
          <w:rFonts w:hint="eastAsia" w:ascii="方正仿宋_GBK" w:hAnsi="宋体" w:eastAsia="方正仿宋_GBK"/>
          <w:sz w:val="28"/>
          <w:szCs w:val="28"/>
        </w:rPr>
        <w:t>需求”中所列条款进行比较和响应，应逐条如实填写，“响应情况”中必须列出具体数值</w:t>
      </w:r>
      <w:r>
        <w:rPr>
          <w:rFonts w:hint="eastAsia" w:ascii="方正仿宋_GBK" w:hAnsi="仿宋" w:eastAsia="方正仿宋_GBK"/>
          <w:sz w:val="28"/>
          <w:szCs w:val="28"/>
        </w:rPr>
        <w:t>或</w:t>
      </w:r>
      <w:r>
        <w:rPr>
          <w:rFonts w:hint="eastAsia" w:ascii="方正仿宋_GBK" w:hAnsi="宋体" w:eastAsia="方正仿宋_GBK"/>
          <w:sz w:val="28"/>
          <w:szCs w:val="28"/>
        </w:rPr>
        <w:t>内容。如供应商未应答或只注明“符合”、“满足”等类似</w:t>
      </w:r>
      <w:r>
        <w:rPr>
          <w:rFonts w:hint="eastAsia" w:ascii="方正仿宋_GBK" w:hAnsi="仿宋" w:eastAsia="方正仿宋_GBK"/>
          <w:sz w:val="28"/>
          <w:szCs w:val="28"/>
        </w:rPr>
        <w:t>无具体数值或内容的表述，视为不满足对应条款；部分响应又没在差</w:t>
      </w:r>
      <w:r>
        <w:rPr>
          <w:rFonts w:hint="eastAsia" w:ascii="方正仿宋_GBK" w:hAnsi="宋体" w:eastAsia="方正仿宋_GBK"/>
          <w:sz w:val="28"/>
          <w:szCs w:val="28"/>
        </w:rPr>
        <w:t>异说明中阐明的，视为不</w:t>
      </w:r>
      <w:r>
        <w:rPr>
          <w:rFonts w:hint="eastAsia" w:ascii="方正仿宋_GBK" w:hAnsi="仿宋" w:eastAsia="方正仿宋_GBK"/>
          <w:sz w:val="28"/>
          <w:szCs w:val="28"/>
        </w:rPr>
        <w:t>满足对应条款。</w:t>
      </w:r>
    </w:p>
    <w:p w14:paraId="4B7D58E0">
      <w:pPr>
        <w:tabs>
          <w:tab w:val="left" w:pos="6300"/>
        </w:tabs>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lang w:val="en-US" w:eastAsia="zh-CN"/>
        </w:rPr>
        <w:t>2</w:t>
      </w:r>
      <w:r>
        <w:rPr>
          <w:rFonts w:hint="eastAsia" w:ascii="方正仿宋_GBK" w:hAnsi="宋体" w:eastAsia="方正仿宋_GBK"/>
          <w:szCs w:val="28"/>
        </w:rPr>
        <w:t>.该表可扩展，并逐页签字或盖章；</w:t>
      </w:r>
    </w:p>
    <w:p w14:paraId="251AE7C7">
      <w:pPr>
        <w:tabs>
          <w:tab w:val="left" w:pos="6300"/>
        </w:tabs>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lang w:val="en-US" w:eastAsia="zh-CN"/>
        </w:rPr>
        <w:t>3</w:t>
      </w:r>
      <w:r>
        <w:rPr>
          <w:rFonts w:hint="eastAsia" w:ascii="方正仿宋_GBK" w:hAnsi="宋体" w:eastAsia="方正仿宋_GBK"/>
          <w:szCs w:val="28"/>
        </w:rPr>
        <w:t>. 根据响应情况在“差异说明”项填写正偏离或负偏离及原因，完全符合的填写“无差异”。</w:t>
      </w:r>
    </w:p>
    <w:p w14:paraId="7EC0C90E">
      <w:pPr>
        <w:tabs>
          <w:tab w:val="left" w:pos="6300"/>
        </w:tabs>
        <w:snapToGrid w:val="0"/>
        <w:spacing w:line="560" w:lineRule="exact"/>
        <w:rPr>
          <w:rFonts w:hint="eastAsia" w:ascii="方正仿宋_GBK" w:hAnsi="宋体" w:eastAsia="方正仿宋_GBK"/>
          <w:szCs w:val="28"/>
        </w:rPr>
      </w:pPr>
    </w:p>
    <w:p w14:paraId="204608FE">
      <w:pPr>
        <w:snapToGrid w:val="0"/>
        <w:spacing w:line="400" w:lineRule="exact"/>
        <w:ind w:firstLine="560" w:firstLineChars="200"/>
        <w:rPr>
          <w:rFonts w:hint="eastAsia" w:ascii="方正仿宋_GBK" w:hAnsi="宋体" w:eastAsia="方正仿宋_GBK"/>
          <w:sz w:val="24"/>
          <w:szCs w:val="24"/>
        </w:rPr>
      </w:pPr>
      <w:r>
        <w:rPr>
          <w:rFonts w:hint="eastAsia" w:ascii="方正仿宋_GBK" w:hAnsi="宋体" w:eastAsia="方正仿宋_GBK"/>
          <w:szCs w:val="28"/>
        </w:rPr>
        <w:br w:type="page"/>
      </w:r>
      <w:r>
        <w:rPr>
          <w:rFonts w:hint="eastAsia" w:ascii="方正仿宋_GBK" w:hAnsi="宋体" w:eastAsia="方正仿宋_GBK"/>
          <w:szCs w:val="28"/>
        </w:rPr>
        <w:t>（二）其它优惠承诺（如有，格式自定）</w:t>
      </w:r>
    </w:p>
    <w:p w14:paraId="4708448D">
      <w:pPr>
        <w:tabs>
          <w:tab w:val="left" w:pos="6300"/>
        </w:tabs>
        <w:snapToGrid w:val="0"/>
        <w:spacing w:line="560" w:lineRule="exact"/>
        <w:outlineLvl w:val="2"/>
        <w:rPr>
          <w:rFonts w:hint="eastAsia" w:ascii="仿宋" w:hAnsi="仿宋" w:eastAsia="仿宋" w:cs="仿宋"/>
          <w:bCs/>
          <w:szCs w:val="28"/>
        </w:rPr>
      </w:pPr>
      <w:r>
        <w:rPr>
          <w:rFonts w:hint="eastAsia" w:ascii="方正仿宋_GBK" w:hAnsi="宋体" w:eastAsia="方正仿宋_GBK"/>
          <w:szCs w:val="28"/>
        </w:rPr>
        <w:br w:type="page"/>
      </w:r>
      <w:bookmarkStart w:id="237" w:name="_Toc24040"/>
      <w:bookmarkStart w:id="238" w:name="_Toc1354"/>
      <w:r>
        <w:rPr>
          <w:rStyle w:val="67"/>
          <w:rFonts w:hint="eastAsia" w:ascii="仿宋" w:hAnsi="仿宋" w:eastAsia="仿宋" w:cs="仿宋"/>
          <w:b w:val="0"/>
          <w:bCs/>
          <w:sz w:val="28"/>
          <w:szCs w:val="28"/>
        </w:rPr>
        <w:t>四、资格条件及其他</w:t>
      </w:r>
      <w:bookmarkEnd w:id="227"/>
      <w:bookmarkEnd w:id="228"/>
      <w:bookmarkEnd w:id="229"/>
      <w:bookmarkEnd w:id="237"/>
      <w:bookmarkEnd w:id="238"/>
      <w:bookmarkStart w:id="239" w:name="_Toc313008359"/>
      <w:bookmarkStart w:id="240" w:name="_Toc342913422"/>
      <w:bookmarkStart w:id="241" w:name="_Toc313888363"/>
    </w:p>
    <w:p w14:paraId="54BB9A38">
      <w:pPr>
        <w:spacing w:line="520" w:lineRule="exact"/>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（一）法人营业执照（副本）或事业单位法人证书（副本）或个体工商户营业执照或有效的自然人身份证明或社会团体法人登记证书复印件</w:t>
      </w:r>
    </w:p>
    <w:p w14:paraId="7CC595DD">
      <w:pPr>
        <w:tabs>
          <w:tab w:val="left" w:pos="6300"/>
        </w:tabs>
        <w:snapToGrid w:val="0"/>
        <w:spacing w:line="500" w:lineRule="exact"/>
        <w:ind w:firstLine="570"/>
        <w:rPr>
          <w:rFonts w:hint="eastAsia" w:ascii="方正仿宋_GBK" w:hAnsi="方正仿宋_GBK" w:eastAsia="方正仿宋_GBK" w:cs="方正仿宋_GBK"/>
          <w:sz w:val="24"/>
          <w:szCs w:val="24"/>
        </w:rPr>
      </w:pPr>
    </w:p>
    <w:p w14:paraId="5BCE41CD">
      <w:pPr>
        <w:tabs>
          <w:tab w:val="left" w:pos="6300"/>
        </w:tabs>
        <w:snapToGrid w:val="0"/>
        <w:spacing w:line="560" w:lineRule="exact"/>
        <w:ind w:firstLine="570"/>
        <w:rPr>
          <w:rFonts w:hint="eastAsia" w:ascii="方正仿宋_GBK" w:hAnsi="宋体" w:eastAsia="方正仿宋_GBK"/>
          <w:szCs w:val="28"/>
        </w:rPr>
      </w:pPr>
    </w:p>
    <w:p w14:paraId="0F733088">
      <w:pPr>
        <w:tabs>
          <w:tab w:val="left" w:pos="6300"/>
        </w:tabs>
        <w:snapToGrid w:val="0"/>
        <w:spacing w:line="560" w:lineRule="exact"/>
        <w:ind w:firstLine="570"/>
        <w:rPr>
          <w:rFonts w:hint="eastAsia" w:ascii="方正仿宋_GBK" w:hAnsi="宋体" w:eastAsia="方正仿宋_GBK"/>
          <w:szCs w:val="28"/>
        </w:rPr>
      </w:pPr>
    </w:p>
    <w:p w14:paraId="3F0F446E">
      <w:pPr>
        <w:widowControl/>
        <w:spacing w:line="560" w:lineRule="exact"/>
        <w:ind w:firstLine="560" w:firstLineChars="200"/>
        <w:jc w:val="left"/>
        <w:rPr>
          <w:rFonts w:hint="eastAsia" w:ascii="方正仿宋_GBK" w:hAnsi="宋体" w:eastAsia="方正仿宋_GBK"/>
          <w:szCs w:val="28"/>
        </w:rPr>
      </w:pPr>
      <w:r>
        <w:rPr>
          <w:rFonts w:hint="eastAsia" w:ascii="方正仿宋_GBK" w:hAnsi="宋体" w:eastAsia="方正仿宋_GBK"/>
          <w:szCs w:val="28"/>
        </w:rPr>
        <w:br w:type="page"/>
      </w:r>
      <w:r>
        <w:rPr>
          <w:rFonts w:hint="eastAsia" w:ascii="方正仿宋_GBK" w:hAnsi="宋体" w:eastAsia="方正仿宋_GBK"/>
          <w:szCs w:val="28"/>
        </w:rPr>
        <w:t>（二）法定代表人身份证明书（格式）</w:t>
      </w:r>
    </w:p>
    <w:p w14:paraId="3B19CC75">
      <w:pPr>
        <w:tabs>
          <w:tab w:val="left" w:pos="6300"/>
        </w:tabs>
        <w:snapToGrid w:val="0"/>
        <w:spacing w:line="560" w:lineRule="exact"/>
        <w:ind w:firstLine="570"/>
        <w:rPr>
          <w:rFonts w:hint="eastAsia" w:ascii="方正仿宋_GBK" w:hAnsi="宋体" w:eastAsia="方正仿宋_GBK"/>
          <w:szCs w:val="28"/>
        </w:rPr>
      </w:pPr>
    </w:p>
    <w:p w14:paraId="15C8AED4">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项目名称：</w:t>
      </w:r>
      <w:r>
        <w:rPr>
          <w:rFonts w:hint="eastAsia" w:ascii="方正仿宋_GBK" w:hAnsi="宋体" w:eastAsia="方正仿宋_GBK"/>
          <w:szCs w:val="28"/>
          <w:u w:val="single"/>
        </w:rPr>
        <w:t xml:space="preserve">                                                </w:t>
      </w:r>
    </w:p>
    <w:p w14:paraId="3CEB18C0">
      <w:pPr>
        <w:tabs>
          <w:tab w:val="left" w:pos="6300"/>
        </w:tabs>
        <w:snapToGrid w:val="0"/>
        <w:spacing w:line="560" w:lineRule="exact"/>
        <w:ind w:firstLine="570"/>
        <w:rPr>
          <w:rFonts w:hint="eastAsia" w:ascii="方正仿宋_GBK" w:hAnsi="宋体" w:eastAsia="方正仿宋_GBK"/>
          <w:szCs w:val="28"/>
        </w:rPr>
      </w:pPr>
    </w:p>
    <w:p w14:paraId="7C1DB0AC">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致：</w:t>
      </w:r>
      <w:r>
        <w:rPr>
          <w:rFonts w:hint="eastAsia" w:ascii="方正仿宋_GBK" w:hAnsi="宋体" w:eastAsia="方正仿宋_GBK"/>
          <w:szCs w:val="28"/>
          <w:u w:val="single"/>
        </w:rPr>
        <w:t xml:space="preserve">  重庆医科大学 </w:t>
      </w:r>
      <w:r>
        <w:rPr>
          <w:rFonts w:hint="eastAsia" w:ascii="方正仿宋_GBK" w:hAnsi="宋体" w:eastAsia="方正仿宋_GBK"/>
          <w:szCs w:val="28"/>
        </w:rPr>
        <w:t>：</w:t>
      </w:r>
    </w:p>
    <w:p w14:paraId="4ADAF53E">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u w:val="single"/>
        </w:rPr>
        <w:t xml:space="preserve">        </w:t>
      </w:r>
      <w:r>
        <w:rPr>
          <w:rFonts w:hint="eastAsia" w:ascii="方正仿宋_GBK" w:hAnsi="宋体" w:eastAsia="方正仿宋_GBK"/>
          <w:szCs w:val="28"/>
        </w:rPr>
        <w:t>（法定代表人姓名）在</w:t>
      </w:r>
      <w:r>
        <w:rPr>
          <w:rFonts w:hint="eastAsia" w:ascii="方正仿宋_GBK" w:hAnsi="宋体" w:eastAsia="方正仿宋_GBK"/>
          <w:szCs w:val="28"/>
          <w:u w:val="single"/>
        </w:rPr>
        <w:t xml:space="preserve">                       </w:t>
      </w:r>
      <w:r>
        <w:rPr>
          <w:rFonts w:hint="eastAsia" w:ascii="方正仿宋_GBK" w:hAnsi="宋体" w:eastAsia="方正仿宋_GBK"/>
          <w:szCs w:val="28"/>
        </w:rPr>
        <w:t>（供应商名称）任</w:t>
      </w:r>
      <w:r>
        <w:rPr>
          <w:rFonts w:hint="eastAsia" w:ascii="方正仿宋_GBK" w:hAnsi="宋体" w:eastAsia="方正仿宋_GBK"/>
          <w:szCs w:val="28"/>
          <w:u w:val="single"/>
        </w:rPr>
        <w:t xml:space="preserve">    </w:t>
      </w:r>
      <w:r>
        <w:rPr>
          <w:rFonts w:hint="eastAsia" w:ascii="方正仿宋_GBK" w:hAnsi="宋体" w:eastAsia="方正仿宋_GBK"/>
          <w:szCs w:val="28"/>
        </w:rPr>
        <w:t>（职务名称）职务，是（供应商名称）</w:t>
      </w:r>
      <w:r>
        <w:rPr>
          <w:rFonts w:hint="eastAsia" w:ascii="方正仿宋_GBK" w:hAnsi="宋体" w:eastAsia="方正仿宋_GBK"/>
          <w:szCs w:val="28"/>
          <w:u w:val="single"/>
        </w:rPr>
        <w:t xml:space="preserve">              </w:t>
      </w:r>
      <w:r>
        <w:rPr>
          <w:rFonts w:hint="eastAsia" w:ascii="方正仿宋_GBK" w:hAnsi="宋体" w:eastAsia="方正仿宋_GBK"/>
          <w:szCs w:val="28"/>
        </w:rPr>
        <w:t>的法定代表人。</w:t>
      </w:r>
    </w:p>
    <w:p w14:paraId="0D4006F3">
      <w:pPr>
        <w:tabs>
          <w:tab w:val="left" w:pos="6300"/>
        </w:tabs>
        <w:snapToGrid w:val="0"/>
        <w:spacing w:line="560" w:lineRule="exact"/>
        <w:ind w:firstLine="570"/>
        <w:rPr>
          <w:rFonts w:hint="eastAsia" w:ascii="方正仿宋_GBK" w:hAnsi="宋体" w:eastAsia="方正仿宋_GBK"/>
          <w:szCs w:val="28"/>
        </w:rPr>
      </w:pPr>
    </w:p>
    <w:p w14:paraId="749ED3E6">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特此证明。</w:t>
      </w:r>
    </w:p>
    <w:p w14:paraId="35F4E489">
      <w:pPr>
        <w:tabs>
          <w:tab w:val="left" w:pos="6300"/>
        </w:tabs>
        <w:snapToGrid w:val="0"/>
        <w:spacing w:line="560" w:lineRule="exact"/>
        <w:ind w:firstLine="570"/>
        <w:rPr>
          <w:rFonts w:hint="eastAsia" w:ascii="方正仿宋_GBK" w:hAnsi="宋体" w:eastAsia="方正仿宋_GBK"/>
          <w:szCs w:val="28"/>
        </w:rPr>
      </w:pPr>
    </w:p>
    <w:p w14:paraId="334A9B49">
      <w:pPr>
        <w:tabs>
          <w:tab w:val="left" w:pos="6300"/>
        </w:tabs>
        <w:snapToGrid w:val="0"/>
        <w:spacing w:line="560" w:lineRule="exact"/>
        <w:ind w:firstLine="570"/>
        <w:rPr>
          <w:rFonts w:hint="eastAsia" w:ascii="方正仿宋_GBK" w:hAnsi="宋体" w:eastAsia="方正仿宋_GBK"/>
          <w:szCs w:val="28"/>
        </w:rPr>
      </w:pPr>
    </w:p>
    <w:p w14:paraId="59B59379">
      <w:pPr>
        <w:tabs>
          <w:tab w:val="left" w:pos="6300"/>
        </w:tabs>
        <w:snapToGrid w:val="0"/>
        <w:spacing w:line="560" w:lineRule="exact"/>
        <w:ind w:firstLine="570"/>
        <w:rPr>
          <w:rFonts w:hint="eastAsia" w:ascii="方正仿宋_GBK" w:hAnsi="宋体" w:eastAsia="方正仿宋_GBK"/>
          <w:szCs w:val="28"/>
        </w:rPr>
      </w:pPr>
    </w:p>
    <w:p w14:paraId="2CCF2C65">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 xml:space="preserve">                                             （供应商公章）</w:t>
      </w:r>
    </w:p>
    <w:p w14:paraId="1CC8762D">
      <w:pPr>
        <w:tabs>
          <w:tab w:val="left" w:pos="6300"/>
        </w:tabs>
        <w:snapToGrid w:val="0"/>
        <w:spacing w:line="560" w:lineRule="exact"/>
        <w:ind w:firstLine="570"/>
        <w:rPr>
          <w:rFonts w:hint="eastAsia" w:ascii="方正仿宋_GBK" w:hAnsi="宋体" w:eastAsia="方正仿宋_GBK"/>
          <w:szCs w:val="28"/>
        </w:rPr>
      </w:pPr>
    </w:p>
    <w:p w14:paraId="5470CDEF">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 xml:space="preserve">                                             年   月   日</w:t>
      </w:r>
    </w:p>
    <w:p w14:paraId="69E7319C">
      <w:pPr>
        <w:tabs>
          <w:tab w:val="left" w:pos="6300"/>
        </w:tabs>
        <w:snapToGrid w:val="0"/>
        <w:spacing w:line="560" w:lineRule="exact"/>
        <w:ind w:firstLine="570"/>
        <w:rPr>
          <w:rFonts w:hint="eastAsia" w:ascii="方正仿宋_GBK" w:hAnsi="宋体" w:eastAsia="方正仿宋_GBK"/>
          <w:szCs w:val="28"/>
        </w:rPr>
      </w:pPr>
    </w:p>
    <w:p w14:paraId="51C78483">
      <w:pPr>
        <w:tabs>
          <w:tab w:val="left" w:pos="6300"/>
        </w:tabs>
        <w:snapToGrid w:val="0"/>
        <w:spacing w:line="560" w:lineRule="exact"/>
        <w:ind w:firstLine="570"/>
        <w:rPr>
          <w:rFonts w:hint="eastAsia" w:ascii="方正仿宋_GBK" w:hAnsi="宋体" w:eastAsia="方正仿宋_GBK"/>
          <w:szCs w:val="28"/>
        </w:rPr>
      </w:pPr>
    </w:p>
    <w:p w14:paraId="16FE6C58">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（附：法定代表人身份证正反面复印件）</w:t>
      </w:r>
    </w:p>
    <w:p w14:paraId="0D7F9573">
      <w:pPr>
        <w:tabs>
          <w:tab w:val="left" w:pos="6300"/>
        </w:tabs>
        <w:snapToGrid w:val="0"/>
        <w:spacing w:line="560" w:lineRule="exact"/>
        <w:ind w:firstLine="570"/>
        <w:rPr>
          <w:rFonts w:hint="eastAsia" w:ascii="方正仿宋_GBK" w:hAnsi="宋体" w:eastAsia="方正仿宋_GBK"/>
          <w:szCs w:val="28"/>
        </w:rPr>
      </w:pPr>
    </w:p>
    <w:p w14:paraId="26BD8D23">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法定代表人电话：XXXXXXX      电子邮箱：XXXXXX@XXXXX（若授权他人办理并签署投标文件的可不填写）</w:t>
      </w:r>
    </w:p>
    <w:p w14:paraId="318BA857">
      <w:pPr>
        <w:tabs>
          <w:tab w:val="left" w:pos="6300"/>
        </w:tabs>
        <w:snapToGrid w:val="0"/>
        <w:spacing w:line="560" w:lineRule="exact"/>
        <w:ind w:firstLine="570"/>
        <w:rPr>
          <w:rFonts w:hint="eastAsia" w:ascii="方正仿宋_GBK" w:hAnsi="宋体" w:eastAsia="方正仿宋_GBK"/>
          <w:szCs w:val="28"/>
        </w:rPr>
      </w:pPr>
    </w:p>
    <w:p w14:paraId="4255F9E2">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（附：法定代表人身份证正反面复印件）</w:t>
      </w:r>
    </w:p>
    <w:p w14:paraId="5C6FFE3D">
      <w:pPr>
        <w:tabs>
          <w:tab w:val="left" w:pos="6300"/>
        </w:tabs>
        <w:snapToGrid w:val="0"/>
        <w:spacing w:line="560" w:lineRule="exact"/>
        <w:ind w:firstLine="570"/>
        <w:rPr>
          <w:rFonts w:hint="eastAsia" w:ascii="方正仿宋_GBK" w:hAnsi="宋体" w:eastAsia="方正仿宋_GBK"/>
          <w:szCs w:val="28"/>
        </w:rPr>
      </w:pPr>
    </w:p>
    <w:p w14:paraId="124BB00B">
      <w:pPr>
        <w:tabs>
          <w:tab w:val="left" w:pos="6300"/>
        </w:tabs>
        <w:snapToGrid w:val="0"/>
        <w:spacing w:line="560" w:lineRule="exact"/>
        <w:ind w:firstLine="570"/>
        <w:rPr>
          <w:rFonts w:hint="eastAsia" w:ascii="方正仿宋_GBK" w:hAnsi="宋体" w:eastAsia="方正仿宋_GBK"/>
          <w:szCs w:val="28"/>
        </w:rPr>
      </w:pPr>
    </w:p>
    <w:p w14:paraId="24769215">
      <w:pPr>
        <w:tabs>
          <w:tab w:val="left" w:pos="6300"/>
        </w:tabs>
        <w:snapToGrid w:val="0"/>
        <w:spacing w:line="560" w:lineRule="exact"/>
        <w:rPr>
          <w:rFonts w:hint="eastAsia" w:ascii="方正仿宋_GBK" w:hAnsi="宋体" w:eastAsia="方正仿宋_GBK"/>
          <w:szCs w:val="28"/>
        </w:rPr>
      </w:pPr>
      <w:r>
        <w:rPr>
          <w:rFonts w:hint="eastAsia" w:ascii="方正仿宋_GBK" w:eastAsia="方正仿宋_GBK"/>
          <w:szCs w:val="28"/>
        </w:rPr>
        <w:br w:type="column"/>
      </w:r>
      <w:r>
        <w:rPr>
          <w:rFonts w:hint="eastAsia" w:ascii="方正仿宋_GBK" w:hAnsi="宋体" w:eastAsia="方正仿宋_GBK"/>
          <w:szCs w:val="28"/>
        </w:rPr>
        <w:t>（三）法定代表人授权委托书（格式）</w:t>
      </w:r>
    </w:p>
    <w:p w14:paraId="114182FA">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 xml:space="preserve">    </w:t>
      </w:r>
    </w:p>
    <w:p w14:paraId="4860442E">
      <w:pPr>
        <w:tabs>
          <w:tab w:val="left" w:pos="6300"/>
        </w:tabs>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项目名称：</w:t>
      </w:r>
      <w:r>
        <w:rPr>
          <w:rFonts w:hint="eastAsia" w:ascii="方正仿宋_GBK" w:hAnsi="宋体" w:eastAsia="方正仿宋_GBK"/>
          <w:szCs w:val="28"/>
          <w:u w:val="single"/>
        </w:rPr>
        <w:t xml:space="preserve">                                                </w:t>
      </w:r>
    </w:p>
    <w:p w14:paraId="25145342">
      <w:pPr>
        <w:tabs>
          <w:tab w:val="left" w:pos="6300"/>
        </w:tabs>
        <w:snapToGrid w:val="0"/>
        <w:spacing w:line="560" w:lineRule="exact"/>
        <w:ind w:firstLine="570"/>
        <w:rPr>
          <w:rFonts w:hint="eastAsia" w:ascii="方正仿宋_GBK" w:hAnsi="宋体" w:eastAsia="方正仿宋_GBK"/>
          <w:szCs w:val="28"/>
        </w:rPr>
      </w:pPr>
    </w:p>
    <w:p w14:paraId="1A9AFBB9">
      <w:pPr>
        <w:tabs>
          <w:tab w:val="left" w:pos="6300"/>
        </w:tabs>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致：</w:t>
      </w:r>
      <w:r>
        <w:rPr>
          <w:rFonts w:hint="eastAsia" w:ascii="方正仿宋_GBK" w:hAnsi="宋体" w:eastAsia="方正仿宋_GBK"/>
          <w:szCs w:val="28"/>
          <w:u w:val="single"/>
        </w:rPr>
        <w:t xml:space="preserve"> 重庆医科大学  </w:t>
      </w:r>
      <w:r>
        <w:rPr>
          <w:rFonts w:hint="eastAsia" w:ascii="方正仿宋_GBK" w:hAnsi="宋体" w:eastAsia="方正仿宋_GBK"/>
          <w:szCs w:val="28"/>
        </w:rPr>
        <w:t>：</w:t>
      </w:r>
    </w:p>
    <w:p w14:paraId="060AE0B8">
      <w:pPr>
        <w:tabs>
          <w:tab w:val="left" w:pos="6300"/>
        </w:tabs>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u w:val="single"/>
        </w:rPr>
        <w:t xml:space="preserve">            </w:t>
      </w:r>
      <w:r>
        <w:rPr>
          <w:rFonts w:hint="eastAsia" w:ascii="方正仿宋_GBK" w:hAnsi="宋体" w:eastAsia="方正仿宋_GBK"/>
          <w:szCs w:val="28"/>
        </w:rPr>
        <w:t>（供应商法定代表人名称）是</w:t>
      </w:r>
      <w:r>
        <w:rPr>
          <w:rFonts w:hint="eastAsia" w:ascii="方正仿宋_GBK" w:hAnsi="宋体" w:eastAsia="方正仿宋_GBK"/>
          <w:szCs w:val="28"/>
          <w:u w:val="single"/>
        </w:rPr>
        <w:t xml:space="preserve">                    </w:t>
      </w:r>
      <w:r>
        <w:rPr>
          <w:rFonts w:hint="eastAsia" w:ascii="方正仿宋_GBK" w:hAnsi="宋体" w:eastAsia="方正仿宋_GBK"/>
          <w:szCs w:val="28"/>
        </w:rPr>
        <w:t>（供应商名称）的法定代表人，特授权</w:t>
      </w:r>
      <w:r>
        <w:rPr>
          <w:rFonts w:hint="eastAsia" w:ascii="方正仿宋_GBK" w:hAnsi="宋体" w:eastAsia="方正仿宋_GBK"/>
          <w:szCs w:val="28"/>
          <w:u w:val="single"/>
        </w:rPr>
        <w:t xml:space="preserve">          </w:t>
      </w:r>
      <w:r>
        <w:rPr>
          <w:rFonts w:hint="eastAsia" w:ascii="方正仿宋_GBK" w:hAnsi="宋体" w:eastAsia="方正仿宋_GBK"/>
          <w:szCs w:val="28"/>
        </w:rPr>
        <w:t>（被授权人姓名及身份证代码）代表我单位全权办理上述项目的</w:t>
      </w:r>
      <w:r>
        <w:rPr>
          <w:rFonts w:hint="eastAsia" w:ascii="方正仿宋_GBK" w:hAnsi="宋体" w:eastAsia="方正仿宋_GBK"/>
          <w:szCs w:val="28"/>
          <w:lang w:eastAsia="zh-CN"/>
        </w:rPr>
        <w:t>磋商</w:t>
      </w:r>
      <w:r>
        <w:rPr>
          <w:rFonts w:hint="eastAsia" w:ascii="方正仿宋_GBK" w:hAnsi="宋体" w:eastAsia="方正仿宋_GBK"/>
          <w:szCs w:val="28"/>
        </w:rPr>
        <w:t>、签约等具体工作，并签署全部有关文件、协议及合同。</w:t>
      </w:r>
    </w:p>
    <w:p w14:paraId="7218AAB2">
      <w:pPr>
        <w:tabs>
          <w:tab w:val="left" w:pos="6300"/>
        </w:tabs>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我单位对被授权人的签字负全部责任。</w:t>
      </w:r>
    </w:p>
    <w:p w14:paraId="42EE3D9E">
      <w:pPr>
        <w:tabs>
          <w:tab w:val="left" w:pos="6300"/>
        </w:tabs>
        <w:snapToGrid w:val="0"/>
        <w:spacing w:line="560" w:lineRule="exact"/>
        <w:ind w:firstLine="560" w:firstLineChars="200"/>
        <w:rPr>
          <w:rFonts w:hint="eastAsia" w:ascii="方正仿宋_GBK" w:hAnsi="宋体" w:eastAsia="方正仿宋_GBK"/>
          <w:szCs w:val="28"/>
        </w:rPr>
      </w:pPr>
      <w:r>
        <w:rPr>
          <w:rFonts w:hint="eastAsia" w:ascii="方正仿宋_GBK" w:hAnsi="宋体" w:eastAsia="方正仿宋_GBK"/>
          <w:szCs w:val="28"/>
        </w:rPr>
        <w:t>在撤消授权的书面通知以前，本授权书一直有效。被授权人在授权书有效期内签署的所有文件不因授权的撤消而失效。</w:t>
      </w:r>
    </w:p>
    <w:p w14:paraId="5D3F4BEF">
      <w:pPr>
        <w:tabs>
          <w:tab w:val="left" w:pos="6300"/>
        </w:tabs>
        <w:snapToGrid w:val="0"/>
        <w:spacing w:line="560" w:lineRule="exact"/>
        <w:rPr>
          <w:rFonts w:hint="eastAsia" w:ascii="方正仿宋_GBK" w:hAnsi="宋体" w:eastAsia="方正仿宋_GBK"/>
          <w:szCs w:val="28"/>
        </w:rPr>
      </w:pPr>
    </w:p>
    <w:p w14:paraId="74BBD427">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被授权人：                          供应商法定代表人：</w:t>
      </w:r>
    </w:p>
    <w:p w14:paraId="15608C35">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（签字或盖章）                         （签字或盖章）</w:t>
      </w:r>
    </w:p>
    <w:p w14:paraId="1ED184EF">
      <w:pPr>
        <w:tabs>
          <w:tab w:val="left" w:pos="6300"/>
        </w:tabs>
        <w:snapToGrid w:val="0"/>
        <w:spacing w:line="560" w:lineRule="exact"/>
        <w:rPr>
          <w:rFonts w:hint="eastAsia" w:ascii="方正仿宋_GBK" w:hAnsi="宋体" w:eastAsia="方正仿宋_GBK"/>
          <w:szCs w:val="28"/>
        </w:rPr>
      </w:pPr>
    </w:p>
    <w:p w14:paraId="7E173FAF">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（附：被授权人身份证正反面复印件）</w:t>
      </w:r>
    </w:p>
    <w:p w14:paraId="291FB977">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 xml:space="preserve">                                          </w:t>
      </w:r>
    </w:p>
    <w:p w14:paraId="513E2B99">
      <w:pPr>
        <w:tabs>
          <w:tab w:val="left" w:pos="6300"/>
        </w:tabs>
        <w:snapToGrid w:val="0"/>
        <w:spacing w:line="560" w:lineRule="exact"/>
        <w:ind w:right="560" w:firstLine="6445" w:firstLineChars="2302"/>
        <w:rPr>
          <w:rFonts w:hint="eastAsia" w:ascii="方正仿宋_GBK" w:hAnsi="宋体" w:eastAsia="方正仿宋_GBK"/>
          <w:szCs w:val="28"/>
        </w:rPr>
      </w:pPr>
      <w:r>
        <w:rPr>
          <w:rFonts w:hint="eastAsia" w:ascii="方正仿宋_GBK" w:hAnsi="宋体" w:eastAsia="方正仿宋_GBK"/>
          <w:szCs w:val="28"/>
        </w:rPr>
        <w:t>（供应商公章）</w:t>
      </w:r>
    </w:p>
    <w:p w14:paraId="2D12A198">
      <w:pPr>
        <w:tabs>
          <w:tab w:val="left" w:pos="6300"/>
        </w:tabs>
        <w:snapToGrid w:val="0"/>
        <w:spacing w:line="560" w:lineRule="exact"/>
        <w:ind w:right="420" w:firstLine="570"/>
        <w:jc w:val="right"/>
        <w:rPr>
          <w:rFonts w:hint="eastAsia" w:ascii="方正仿宋_GBK" w:hAnsi="宋体" w:eastAsia="方正仿宋_GBK"/>
          <w:szCs w:val="28"/>
        </w:rPr>
      </w:pPr>
      <w:r>
        <w:rPr>
          <w:rFonts w:hint="eastAsia" w:ascii="方正仿宋_GBK" w:hAnsi="宋体" w:eastAsia="方正仿宋_GBK"/>
          <w:szCs w:val="28"/>
        </w:rPr>
        <w:t>年   月   日</w:t>
      </w:r>
    </w:p>
    <w:p w14:paraId="450126AE">
      <w:pPr>
        <w:tabs>
          <w:tab w:val="left" w:pos="6300"/>
        </w:tabs>
        <w:snapToGrid w:val="0"/>
        <w:spacing w:line="560" w:lineRule="exact"/>
        <w:ind w:firstLine="570"/>
        <w:rPr>
          <w:rFonts w:hint="eastAsia" w:ascii="方正仿宋_GBK" w:hAnsi="宋体" w:eastAsia="方正仿宋_GBK"/>
          <w:szCs w:val="28"/>
        </w:rPr>
      </w:pPr>
    </w:p>
    <w:p w14:paraId="58867D3C">
      <w:pPr>
        <w:tabs>
          <w:tab w:val="left" w:pos="6300"/>
        </w:tabs>
        <w:snapToGrid w:val="0"/>
        <w:spacing w:line="560" w:lineRule="exact"/>
        <w:ind w:firstLine="570"/>
        <w:rPr>
          <w:rFonts w:hint="eastAsia" w:ascii="方正仿宋_GBK" w:hAnsi="宋体" w:eastAsia="方正仿宋_GBK"/>
          <w:szCs w:val="28"/>
        </w:rPr>
      </w:pPr>
    </w:p>
    <w:p w14:paraId="1076BDB4">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被授权人电话：XXXXXXX     电子邮箱：XXXXXX@XXXXX（若法定代表人办理并签署投标文件的可不填写）</w:t>
      </w:r>
    </w:p>
    <w:p w14:paraId="1D3043D1">
      <w:pPr>
        <w:tabs>
          <w:tab w:val="left" w:pos="6300"/>
        </w:tabs>
        <w:snapToGrid w:val="0"/>
        <w:spacing w:line="560" w:lineRule="exact"/>
        <w:ind w:firstLine="570"/>
        <w:rPr>
          <w:rFonts w:hint="eastAsia" w:ascii="方正仿宋_GBK" w:hAnsi="宋体" w:eastAsia="方正仿宋_GBK"/>
          <w:szCs w:val="28"/>
        </w:rPr>
      </w:pPr>
      <w:r>
        <w:rPr>
          <w:rFonts w:hint="eastAsia" w:ascii="方正仿宋_GBK" w:hAnsi="宋体" w:eastAsia="方正仿宋_GBK"/>
          <w:szCs w:val="28"/>
        </w:rPr>
        <w:t>注：若为法定代表人办理并签署投标文件的，不提供此文件。</w:t>
      </w:r>
    </w:p>
    <w:p w14:paraId="3A0C479B">
      <w:pPr>
        <w:widowControl/>
        <w:spacing w:line="400" w:lineRule="exact"/>
        <w:jc w:val="left"/>
        <w:rPr>
          <w:rFonts w:hint="eastAsia" w:ascii="仿宋" w:hAnsi="仿宋" w:eastAsia="仿宋" w:cs="仿宋"/>
          <w:szCs w:val="28"/>
        </w:rPr>
      </w:pPr>
    </w:p>
    <w:p w14:paraId="767BF55A">
      <w:pPr>
        <w:widowControl/>
        <w:spacing w:line="400" w:lineRule="exact"/>
        <w:jc w:val="left"/>
        <w:rPr>
          <w:rFonts w:hint="eastAsia" w:ascii="仿宋" w:hAnsi="仿宋" w:eastAsia="仿宋" w:cs="仿宋"/>
          <w:szCs w:val="28"/>
        </w:rPr>
      </w:pPr>
      <w:r>
        <w:rPr>
          <w:rFonts w:hint="eastAsia" w:ascii="仿宋" w:hAnsi="仿宋" w:eastAsia="仿宋" w:cs="仿宋"/>
          <w:szCs w:val="28"/>
        </w:rPr>
        <w:t>（四）基本资格条件承诺函（格式）</w:t>
      </w:r>
    </w:p>
    <w:p w14:paraId="7AD4D037">
      <w:pPr>
        <w:tabs>
          <w:tab w:val="left" w:pos="6300"/>
        </w:tabs>
        <w:snapToGrid w:val="0"/>
        <w:spacing w:line="500" w:lineRule="exact"/>
        <w:ind w:firstLine="643" w:firstLineChars="200"/>
        <w:jc w:val="center"/>
        <w:rPr>
          <w:rFonts w:hint="eastAsia" w:ascii="仿宋" w:hAnsi="仿宋" w:eastAsia="仿宋" w:cs="仿宋"/>
          <w:b/>
          <w:bCs/>
          <w:sz w:val="32"/>
          <w:szCs w:val="32"/>
        </w:rPr>
      </w:pPr>
    </w:p>
    <w:p w14:paraId="1D6F5743">
      <w:pPr>
        <w:tabs>
          <w:tab w:val="left" w:pos="6300"/>
        </w:tabs>
        <w:snapToGrid w:val="0"/>
        <w:spacing w:line="500" w:lineRule="exact"/>
        <w:ind w:firstLine="643" w:firstLineChars="200"/>
        <w:jc w:val="center"/>
        <w:rPr>
          <w:rFonts w:hint="eastAsia" w:ascii="仿宋" w:hAnsi="仿宋" w:eastAsia="仿宋" w:cs="仿宋"/>
          <w:b/>
          <w:bCs/>
          <w:sz w:val="32"/>
          <w:szCs w:val="32"/>
        </w:rPr>
      </w:pPr>
      <w:r>
        <w:rPr>
          <w:rFonts w:hint="eastAsia" w:ascii="仿宋" w:hAnsi="仿宋" w:eastAsia="仿宋" w:cs="仿宋"/>
          <w:b/>
          <w:bCs/>
          <w:sz w:val="32"/>
          <w:szCs w:val="32"/>
        </w:rPr>
        <w:t>基本资格条件承诺函</w:t>
      </w:r>
    </w:p>
    <w:p w14:paraId="5FFCDB0B">
      <w:pPr>
        <w:tabs>
          <w:tab w:val="left" w:pos="6300"/>
        </w:tabs>
        <w:snapToGrid w:val="0"/>
        <w:spacing w:line="530" w:lineRule="exact"/>
        <w:rPr>
          <w:rFonts w:hint="eastAsia" w:ascii="仿宋" w:hAnsi="仿宋" w:eastAsia="仿宋" w:cs="仿宋"/>
          <w:sz w:val="24"/>
        </w:rPr>
      </w:pPr>
    </w:p>
    <w:p w14:paraId="27C3A235">
      <w:pPr>
        <w:tabs>
          <w:tab w:val="left" w:pos="6300"/>
        </w:tabs>
        <w:snapToGrid w:val="0"/>
        <w:spacing w:line="500" w:lineRule="exact"/>
        <w:ind w:firstLine="56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致</w:t>
      </w:r>
      <w:r>
        <w:rPr>
          <w:rFonts w:hint="eastAsia" w:ascii="方正仿宋_GBK" w:hAnsi="方正仿宋_GBK" w:eastAsia="方正仿宋_GBK" w:cs="方正仿宋_GBK"/>
          <w:szCs w:val="21"/>
          <w:u w:val="single"/>
        </w:rPr>
        <w:t xml:space="preserve"> 重庆医科大学</w:t>
      </w:r>
      <w:r>
        <w:rPr>
          <w:rFonts w:hint="eastAsia" w:ascii="方正仿宋_GBK" w:hAnsi="方正仿宋_GBK" w:eastAsia="方正仿宋_GBK" w:cs="方正仿宋_GBK"/>
          <w:szCs w:val="21"/>
        </w:rPr>
        <w:t>：</w:t>
      </w:r>
    </w:p>
    <w:p w14:paraId="62D6E036">
      <w:pPr>
        <w:tabs>
          <w:tab w:val="left" w:pos="6300"/>
        </w:tabs>
        <w:snapToGrid w:val="0"/>
        <w:spacing w:line="500" w:lineRule="exact"/>
        <w:ind w:firstLine="56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（供应商名称）郑重承诺：</w:t>
      </w:r>
    </w:p>
    <w:p w14:paraId="07FF2F2E">
      <w:pPr>
        <w:tabs>
          <w:tab w:val="left" w:pos="6300"/>
        </w:tabs>
        <w:snapToGrid w:val="0"/>
        <w:spacing w:line="520" w:lineRule="exact"/>
        <w:ind w:firstLine="56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1、我方具有良好的商业信誉和健全的财务会计制度，具有履行合同所必需的设备和专业技术能力，具</w:t>
      </w:r>
      <w:r>
        <w:rPr>
          <w:rFonts w:hint="eastAsia" w:ascii="方正仿宋_GBK" w:hAnsi="方正仿宋_GBK" w:eastAsia="方正仿宋_GBK" w:cs="方正仿宋_GBK"/>
          <w:szCs w:val="21"/>
          <w:lang w:val="zh-CN"/>
        </w:rPr>
        <w:t>有依法缴纳税收和社会保障金的良好记录</w:t>
      </w:r>
      <w:r>
        <w:rPr>
          <w:rFonts w:hint="eastAsia" w:ascii="方正仿宋_GBK" w:hAnsi="方正仿宋_GBK" w:eastAsia="方正仿宋_GBK" w:cs="方正仿宋_GBK"/>
          <w:szCs w:val="21"/>
        </w:rPr>
        <w:t>，参加本项目采购活动前三年内无重大违法活动记录。</w:t>
      </w:r>
    </w:p>
    <w:p w14:paraId="52D38FBC">
      <w:pPr>
        <w:tabs>
          <w:tab w:val="left" w:pos="6300"/>
        </w:tabs>
        <w:snapToGrid w:val="0"/>
        <w:spacing w:line="520" w:lineRule="exact"/>
        <w:ind w:firstLine="56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2、我方未列入在信用中国网站（www.creditchina.gov.cn）“失信被执行人”、“重大税收违法案件当事人名单”中，也未列入中国政府采购网（www.ccgp.gov.cn）“政府采购严重违法失信行为记录名单”中。</w:t>
      </w:r>
    </w:p>
    <w:p w14:paraId="0B7FC76F">
      <w:pPr>
        <w:tabs>
          <w:tab w:val="left" w:pos="6300"/>
        </w:tabs>
        <w:snapToGrid w:val="0"/>
        <w:spacing w:line="520" w:lineRule="exact"/>
        <w:ind w:firstLine="56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3、我方在采购项目评审（评标）环节结束后，随时接受采购人、采购代理机构的检查验证，配合提供相关证明材料，证明符合《中华人民共和国政府采购法》规定的供应商基本资格条件。</w:t>
      </w:r>
    </w:p>
    <w:p w14:paraId="33117198">
      <w:pPr>
        <w:tabs>
          <w:tab w:val="left" w:pos="6300"/>
        </w:tabs>
        <w:snapToGrid w:val="0"/>
        <w:spacing w:line="520" w:lineRule="exact"/>
        <w:ind w:firstLine="56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我方对以上承诺负全部法律责任。</w:t>
      </w:r>
    </w:p>
    <w:p w14:paraId="1A5F28AF">
      <w:pPr>
        <w:tabs>
          <w:tab w:val="left" w:pos="6300"/>
        </w:tabs>
        <w:snapToGrid w:val="0"/>
        <w:spacing w:line="520" w:lineRule="exact"/>
        <w:ind w:firstLine="56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特此承诺。</w:t>
      </w:r>
    </w:p>
    <w:p w14:paraId="4E381F22">
      <w:pPr>
        <w:tabs>
          <w:tab w:val="left" w:pos="6300"/>
        </w:tabs>
        <w:snapToGrid w:val="0"/>
        <w:spacing w:line="500" w:lineRule="exact"/>
        <w:ind w:firstLine="480" w:firstLineChars="200"/>
        <w:rPr>
          <w:rFonts w:hint="eastAsia" w:ascii="仿宋" w:hAnsi="仿宋" w:eastAsia="仿宋" w:cs="仿宋"/>
          <w:sz w:val="24"/>
        </w:rPr>
      </w:pPr>
    </w:p>
    <w:p w14:paraId="2518A0CE">
      <w:pPr>
        <w:tabs>
          <w:tab w:val="left" w:pos="6300"/>
        </w:tabs>
        <w:snapToGrid w:val="0"/>
        <w:spacing w:line="500" w:lineRule="exact"/>
        <w:ind w:firstLine="480" w:firstLineChars="200"/>
        <w:jc w:val="right"/>
        <w:rPr>
          <w:rFonts w:hint="eastAsia" w:ascii="仿宋" w:hAnsi="仿宋" w:eastAsia="仿宋" w:cs="仿宋"/>
          <w:sz w:val="24"/>
        </w:rPr>
      </w:pPr>
      <w:r>
        <w:rPr>
          <w:rFonts w:hint="eastAsia" w:ascii="仿宋" w:hAnsi="仿宋" w:eastAsia="仿宋" w:cs="仿宋"/>
          <w:sz w:val="24"/>
        </w:rPr>
        <w:t>（供应商公章）</w:t>
      </w:r>
    </w:p>
    <w:p w14:paraId="4DE9C8E1">
      <w:pPr>
        <w:widowControl/>
        <w:spacing w:line="400" w:lineRule="exact"/>
        <w:ind w:firstLine="7920" w:firstLineChars="3300"/>
        <w:jc w:val="left"/>
        <w:rPr>
          <w:rFonts w:hint="eastAsia" w:ascii="仿宋" w:hAnsi="仿宋" w:eastAsia="仿宋" w:cs="仿宋"/>
          <w:sz w:val="24"/>
          <w:szCs w:val="24"/>
        </w:rPr>
      </w:pPr>
      <w:r>
        <w:rPr>
          <w:rFonts w:hint="eastAsia" w:ascii="仿宋" w:hAnsi="仿宋" w:eastAsia="仿宋" w:cs="仿宋"/>
          <w:sz w:val="24"/>
        </w:rPr>
        <w:t>年   月   日</w:t>
      </w:r>
    </w:p>
    <w:p w14:paraId="1C1FA254">
      <w:pPr>
        <w:widowControl/>
        <w:spacing w:line="400" w:lineRule="exact"/>
        <w:ind w:firstLine="560" w:firstLineChars="200"/>
        <w:jc w:val="left"/>
        <w:rPr>
          <w:rFonts w:hint="eastAsia" w:ascii="方正仿宋_GBK" w:hAnsi="方正仿宋_GBK" w:eastAsia="方正仿宋_GBK" w:cs="方正仿宋_GBK"/>
          <w:szCs w:val="28"/>
        </w:rPr>
      </w:pPr>
      <w:r>
        <w:rPr>
          <w:rFonts w:hint="eastAsia" w:ascii="仿宋" w:hAnsi="仿宋" w:eastAsia="仿宋" w:cs="仿宋"/>
        </w:rPr>
        <w:br w:type="page"/>
      </w:r>
      <w:r>
        <w:rPr>
          <w:rFonts w:hint="eastAsia" w:ascii="方正仿宋_GBK" w:hAnsi="方正仿宋_GBK" w:eastAsia="方正仿宋_GBK" w:cs="方正仿宋_GBK"/>
          <w:szCs w:val="28"/>
        </w:rPr>
        <w:t>（五）特定资格条件证书或证明文件</w:t>
      </w:r>
    </w:p>
    <w:p w14:paraId="040E76C4">
      <w:pPr>
        <w:pStyle w:val="5"/>
        <w:adjustRightInd w:val="0"/>
        <w:snapToGrid w:val="0"/>
        <w:spacing w:before="0" w:after="0" w:line="400" w:lineRule="exact"/>
        <w:ind w:firstLine="482" w:firstLineChars="200"/>
        <w:rPr>
          <w:rFonts w:hint="eastAsia" w:ascii="方正仿宋_GBK" w:hAnsi="方正仿宋_GBK" w:eastAsia="方正仿宋_GBK" w:cs="方正仿宋_GBK"/>
          <w:b w:val="0"/>
          <w:bCs/>
          <w:sz w:val="28"/>
          <w:szCs w:val="21"/>
        </w:rPr>
      </w:pPr>
      <w:r>
        <w:rPr>
          <w:rFonts w:hint="eastAsia" w:ascii="仿宋" w:hAnsi="仿宋" w:eastAsia="仿宋" w:cs="仿宋"/>
          <w:sz w:val="24"/>
          <w:szCs w:val="24"/>
        </w:rPr>
        <w:br w:type="page"/>
      </w:r>
      <w:bookmarkEnd w:id="239"/>
      <w:bookmarkEnd w:id="240"/>
      <w:bookmarkEnd w:id="241"/>
      <w:bookmarkStart w:id="242" w:name="_Toc19775"/>
      <w:bookmarkStart w:id="243" w:name="_Toc11370"/>
      <w:bookmarkStart w:id="244" w:name="_Toc106034663"/>
      <w:bookmarkStart w:id="245" w:name="_Toc24267"/>
      <w:bookmarkStart w:id="246" w:name="_Toc19393"/>
      <w:bookmarkStart w:id="247" w:name="_Toc65660383"/>
      <w:bookmarkStart w:id="248" w:name="_Toc6074"/>
      <w:bookmarkStart w:id="249" w:name="_Toc25295"/>
      <w:bookmarkStart w:id="250" w:name="_Toc17010"/>
      <w:bookmarkStart w:id="251" w:name="_Toc18273"/>
      <w:bookmarkStart w:id="252" w:name="_Toc2080"/>
      <w:bookmarkStart w:id="253" w:name="_Toc3024"/>
      <w:r>
        <w:rPr>
          <w:rFonts w:hint="eastAsia" w:ascii="方正仿宋_GBK" w:hAnsi="方正仿宋_GBK" w:eastAsia="方正仿宋_GBK" w:cs="方正仿宋_GBK"/>
          <w:b w:val="0"/>
          <w:bCs/>
          <w:sz w:val="28"/>
          <w:szCs w:val="21"/>
        </w:rPr>
        <w:t>五、其他资料</w:t>
      </w:r>
      <w:bookmarkEnd w:id="242"/>
      <w:bookmarkEnd w:id="243"/>
      <w:bookmarkEnd w:id="244"/>
      <w:bookmarkEnd w:id="245"/>
      <w:bookmarkEnd w:id="246"/>
      <w:bookmarkEnd w:id="247"/>
      <w:bookmarkEnd w:id="248"/>
      <w:bookmarkEnd w:id="249"/>
      <w:bookmarkEnd w:id="250"/>
      <w:bookmarkEnd w:id="251"/>
      <w:bookmarkEnd w:id="252"/>
      <w:bookmarkEnd w:id="253"/>
    </w:p>
    <w:p w14:paraId="201CC4AC">
      <w:pPr>
        <w:widowControl/>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（一）中小企业声明函、监狱企业证明文件、残疾人福利性单位声明函</w:t>
      </w:r>
    </w:p>
    <w:p w14:paraId="51C0B1A2">
      <w:pPr>
        <w:tabs>
          <w:tab w:val="left" w:pos="6300"/>
        </w:tabs>
        <w:snapToGrid w:val="0"/>
        <w:spacing w:line="500" w:lineRule="exact"/>
        <w:jc w:val="center"/>
        <w:rPr>
          <w:rFonts w:hint="eastAsia" w:ascii="方正仿宋_GBK" w:hAnsi="宋体" w:eastAsia="方正仿宋_GBK"/>
          <w:szCs w:val="28"/>
        </w:rPr>
      </w:pPr>
      <w:r>
        <w:rPr>
          <w:rFonts w:hint="eastAsia" w:ascii="方正仿宋_GBK" w:hAnsi="宋体" w:eastAsia="方正仿宋_GBK"/>
          <w:szCs w:val="28"/>
        </w:rPr>
        <w:t>中小企业声明函</w:t>
      </w:r>
    </w:p>
    <w:p w14:paraId="04268480">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采购活动，服务全部由符合政策要求的中小企业承接。相关企业的具体情况如下：</w:t>
      </w:r>
    </w:p>
    <w:p w14:paraId="3A7DC2E5">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w:t>
      </w:r>
      <w:r>
        <w:rPr>
          <w:rFonts w:hint="eastAsia" w:ascii="方正仿宋_GBK" w:hAnsi="仿宋" w:eastAsia="方正仿宋_GBK"/>
          <w:i/>
          <w:sz w:val="24"/>
          <w:szCs w:val="28"/>
          <w:u w:val="single"/>
          <w:lang w:val="en-US" w:eastAsia="zh-CN"/>
        </w:rPr>
        <w:t xml:space="preserve"> </w:t>
      </w:r>
      <w:r>
        <w:rPr>
          <w:rFonts w:hint="eastAsia" w:ascii="方正仿宋_GBK" w:hAnsi="仿宋" w:eastAsia="方正仿宋_GBK"/>
          <w:i/>
          <w:sz w:val="24"/>
          <w:szCs w:val="28"/>
          <w:u w:val="single"/>
          <w:lang w:eastAsia="zh-CN"/>
        </w:rPr>
        <w:t>或</w:t>
      </w:r>
      <w:r>
        <w:rPr>
          <w:rFonts w:hint="eastAsia" w:ascii="方正仿宋_GBK" w:hAnsi="仿宋" w:eastAsia="方正仿宋_GBK"/>
          <w:i/>
          <w:sz w:val="24"/>
          <w:szCs w:val="28"/>
          <w:u w:val="single"/>
          <w:lang w:val="en-US" w:eastAsia="zh-CN"/>
        </w:rPr>
        <w:t xml:space="preserve"> </w:t>
      </w:r>
      <w:r>
        <w:rPr>
          <w:rFonts w:hint="eastAsia" w:ascii="方正仿宋_GBK" w:hAnsi="仿宋" w:eastAsia="方正仿宋_GBK"/>
          <w:i/>
          <w:sz w:val="24"/>
          <w:szCs w:val="28"/>
          <w:u w:val="single"/>
        </w:rPr>
        <w:t>小型企业</w:t>
      </w:r>
      <w:r>
        <w:rPr>
          <w:rFonts w:hint="eastAsia" w:ascii="方正仿宋_GBK" w:hAnsi="仿宋" w:eastAsia="方正仿宋_GBK"/>
          <w:i/>
          <w:sz w:val="24"/>
          <w:szCs w:val="28"/>
          <w:u w:val="single"/>
          <w:lang w:val="en-US" w:eastAsia="zh-CN"/>
        </w:rPr>
        <w:t xml:space="preserve"> </w:t>
      </w:r>
      <w:r>
        <w:rPr>
          <w:rFonts w:hint="eastAsia" w:ascii="方正仿宋_GBK" w:hAnsi="仿宋" w:eastAsia="方正仿宋_GBK"/>
          <w:i/>
          <w:sz w:val="24"/>
          <w:szCs w:val="28"/>
          <w:u w:val="single"/>
          <w:lang w:eastAsia="zh-CN"/>
        </w:rPr>
        <w:t>或</w:t>
      </w:r>
      <w:r>
        <w:rPr>
          <w:rFonts w:hint="eastAsia" w:ascii="方正仿宋_GBK" w:hAnsi="仿宋" w:eastAsia="方正仿宋_GBK"/>
          <w:i/>
          <w:sz w:val="24"/>
          <w:szCs w:val="28"/>
          <w:u w:val="single"/>
          <w:lang w:val="en-US" w:eastAsia="zh-CN"/>
        </w:rPr>
        <w:t xml:space="preserve"> </w:t>
      </w:r>
      <w:r>
        <w:rPr>
          <w:rFonts w:hint="eastAsia" w:ascii="方正仿宋_GBK" w:hAnsi="仿宋" w:eastAsia="方正仿宋_GBK"/>
          <w:i/>
          <w:sz w:val="24"/>
          <w:szCs w:val="28"/>
          <w:u w:val="single"/>
        </w:rPr>
        <w:t>微型企业）</w:t>
      </w:r>
      <w:r>
        <w:rPr>
          <w:rFonts w:hint="eastAsia" w:ascii="方正仿宋_GBK" w:hAnsi="仿宋" w:eastAsia="方正仿宋_GBK"/>
          <w:sz w:val="24"/>
          <w:szCs w:val="28"/>
        </w:rPr>
        <w:t>；</w:t>
      </w:r>
    </w:p>
    <w:p w14:paraId="706A8D6B">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14:paraId="6D0DA2AC">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w:t>
      </w:r>
      <w:r>
        <w:rPr>
          <w:rFonts w:hint="eastAsia" w:ascii="方正仿宋_GBK" w:hAnsi="仿宋" w:eastAsia="方正仿宋_GBK"/>
          <w:i/>
          <w:sz w:val="24"/>
          <w:szCs w:val="28"/>
          <w:u w:val="single"/>
          <w:lang w:val="en-US" w:eastAsia="zh-CN"/>
        </w:rPr>
        <w:t xml:space="preserve"> </w:t>
      </w:r>
      <w:r>
        <w:rPr>
          <w:rFonts w:hint="eastAsia" w:ascii="方正仿宋_GBK" w:hAnsi="仿宋" w:eastAsia="方正仿宋_GBK"/>
          <w:i/>
          <w:sz w:val="24"/>
          <w:szCs w:val="28"/>
          <w:u w:val="single"/>
          <w:lang w:eastAsia="zh-CN"/>
        </w:rPr>
        <w:t>或</w:t>
      </w:r>
      <w:r>
        <w:rPr>
          <w:rFonts w:hint="eastAsia" w:ascii="方正仿宋_GBK" w:hAnsi="仿宋" w:eastAsia="方正仿宋_GBK"/>
          <w:i/>
          <w:sz w:val="24"/>
          <w:szCs w:val="28"/>
          <w:u w:val="single"/>
          <w:lang w:val="en-US" w:eastAsia="zh-CN"/>
        </w:rPr>
        <w:t xml:space="preserve"> </w:t>
      </w:r>
      <w:r>
        <w:rPr>
          <w:rFonts w:hint="eastAsia" w:ascii="方正仿宋_GBK" w:hAnsi="仿宋" w:eastAsia="方正仿宋_GBK"/>
          <w:i/>
          <w:sz w:val="24"/>
          <w:szCs w:val="28"/>
          <w:u w:val="single"/>
        </w:rPr>
        <w:t>小型企业</w:t>
      </w:r>
      <w:r>
        <w:rPr>
          <w:rFonts w:hint="eastAsia" w:ascii="方正仿宋_GBK" w:hAnsi="仿宋" w:eastAsia="方正仿宋_GBK"/>
          <w:i/>
          <w:sz w:val="24"/>
          <w:szCs w:val="28"/>
          <w:u w:val="single"/>
          <w:lang w:val="en-US" w:eastAsia="zh-CN"/>
        </w:rPr>
        <w:t xml:space="preserve"> </w:t>
      </w:r>
      <w:r>
        <w:rPr>
          <w:rFonts w:hint="eastAsia" w:ascii="方正仿宋_GBK" w:hAnsi="仿宋" w:eastAsia="方正仿宋_GBK"/>
          <w:i/>
          <w:sz w:val="24"/>
          <w:szCs w:val="28"/>
          <w:u w:val="single"/>
          <w:lang w:eastAsia="zh-CN"/>
        </w:rPr>
        <w:t>或</w:t>
      </w:r>
      <w:r>
        <w:rPr>
          <w:rFonts w:hint="eastAsia" w:ascii="方正仿宋_GBK" w:hAnsi="仿宋" w:eastAsia="方正仿宋_GBK"/>
          <w:i/>
          <w:sz w:val="24"/>
          <w:szCs w:val="28"/>
          <w:u w:val="single"/>
          <w:lang w:val="en-US" w:eastAsia="zh-CN"/>
        </w:rPr>
        <w:t xml:space="preserve"> </w:t>
      </w:r>
      <w:r>
        <w:rPr>
          <w:rFonts w:hint="eastAsia" w:ascii="方正仿宋_GBK" w:hAnsi="仿宋" w:eastAsia="方正仿宋_GBK"/>
          <w:i/>
          <w:sz w:val="24"/>
          <w:szCs w:val="28"/>
          <w:u w:val="single"/>
        </w:rPr>
        <w:t>微型企业）</w:t>
      </w:r>
      <w:r>
        <w:rPr>
          <w:rFonts w:hint="eastAsia" w:ascii="方正仿宋_GBK" w:hAnsi="仿宋" w:eastAsia="方正仿宋_GBK"/>
          <w:sz w:val="24"/>
          <w:szCs w:val="28"/>
        </w:rPr>
        <w:t>；</w:t>
      </w:r>
    </w:p>
    <w:p w14:paraId="1DECFB8A">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14:paraId="25FA8C29">
      <w:pPr>
        <w:tabs>
          <w:tab w:val="left" w:pos="6300"/>
        </w:tabs>
        <w:snapToGrid w:val="0"/>
        <w:spacing w:line="500" w:lineRule="exact"/>
        <w:ind w:firstLine="480" w:firstLineChars="200"/>
        <w:rPr>
          <w:rFonts w:hint="eastAsia" w:ascii="方正仿宋_GBK" w:hAnsi="仿宋" w:eastAsia="方正仿宋_GBK"/>
          <w:sz w:val="24"/>
          <w:szCs w:val="28"/>
        </w:rPr>
      </w:pPr>
      <w:r>
        <w:rPr>
          <w:rFonts w:ascii="方正仿宋_GBK" w:hAnsi="仿宋" w:eastAsia="方正仿宋_GBK"/>
          <w:sz w:val="24"/>
          <w:szCs w:val="28"/>
        </w:rPr>
        <w:t>……</w:t>
      </w:r>
    </w:p>
    <w:p w14:paraId="7115A964">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14:paraId="179C43B6">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14:paraId="0683852F">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14:paraId="1411718C">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14:paraId="069F9763">
      <w:pPr>
        <w:tabs>
          <w:tab w:val="left" w:pos="6300"/>
        </w:tabs>
        <w:snapToGrid w:val="0"/>
        <w:spacing w:line="500" w:lineRule="exact"/>
        <w:ind w:right="784" w:firstLine="6120" w:firstLineChars="2550"/>
        <w:rPr>
          <w:rFonts w:hint="eastAsia" w:ascii="方正仿宋_GBK" w:hAnsi="仿宋" w:eastAsia="方正仿宋_GBK"/>
          <w:sz w:val="24"/>
        </w:rPr>
      </w:pPr>
      <w:r>
        <w:rPr>
          <w:rFonts w:hint="eastAsia" w:ascii="方正仿宋_GBK" w:hAnsi="仿宋" w:eastAsia="方正仿宋_GBK"/>
          <w:sz w:val="24"/>
          <w:szCs w:val="28"/>
        </w:rPr>
        <w:t>日期：</w:t>
      </w:r>
    </w:p>
    <w:p w14:paraId="4D68C999">
      <w:pPr>
        <w:tabs>
          <w:tab w:val="left" w:pos="6300"/>
        </w:tabs>
        <w:snapToGrid w:val="0"/>
        <w:rPr>
          <w:rFonts w:hint="eastAsia" w:ascii="方正仿宋_GBK" w:hAnsi="宋体" w:eastAsia="方正仿宋_GBK" w:cs="宋体"/>
          <w:kern w:val="0"/>
          <w:sz w:val="21"/>
          <w:szCs w:val="21"/>
        </w:rPr>
      </w:pPr>
    </w:p>
    <w:p w14:paraId="010251F0">
      <w:pPr>
        <w:tabs>
          <w:tab w:val="left" w:pos="6300"/>
        </w:tabs>
        <w:snapToGrid w:val="0"/>
        <w:rPr>
          <w:rFonts w:hint="eastAsia" w:ascii="方正仿宋_GBK" w:hAnsi="宋体" w:eastAsia="方正仿宋_GBK" w:cs="宋体"/>
          <w:kern w:val="0"/>
          <w:sz w:val="21"/>
          <w:szCs w:val="21"/>
        </w:rPr>
      </w:pPr>
    </w:p>
    <w:p w14:paraId="050A999D">
      <w:pPr>
        <w:tabs>
          <w:tab w:val="left" w:pos="6300"/>
        </w:tabs>
        <w:snapToGrid w:val="0"/>
        <w:spacing w:line="500" w:lineRule="exact"/>
        <w:ind w:right="784" w:firstLine="6120" w:firstLineChars="2550"/>
        <w:rPr>
          <w:rFonts w:hint="eastAsia" w:ascii="仿宋" w:hAnsi="仿宋" w:eastAsia="仿宋" w:cs="仿宋"/>
          <w:sz w:val="24"/>
        </w:rPr>
      </w:pPr>
    </w:p>
    <w:p w14:paraId="15114D66">
      <w:pPr>
        <w:tabs>
          <w:tab w:val="left" w:pos="6300"/>
        </w:tabs>
        <w:snapToGrid w:val="0"/>
        <w:rPr>
          <w:rFonts w:hint="eastAsia" w:ascii="仿宋" w:hAnsi="仿宋" w:eastAsia="仿宋" w:cs="仿宋"/>
          <w:kern w:val="0"/>
          <w:sz w:val="21"/>
          <w:szCs w:val="21"/>
        </w:rPr>
      </w:pPr>
      <w:r>
        <w:rPr>
          <w:rFonts w:hint="eastAsia" w:ascii="仿宋" w:hAnsi="仿宋" w:eastAsia="仿宋" w:cs="仿宋"/>
          <w:kern w:val="0"/>
          <w:sz w:val="21"/>
          <w:szCs w:val="21"/>
        </w:rPr>
        <w:t>填写时应注意以下事项：</w:t>
      </w:r>
    </w:p>
    <w:p w14:paraId="41A12B6B">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1.从业人员、营业收入、资产总额填报上一年度数据，无上一年度数据的新成立企业可不填报。</w:t>
      </w:r>
    </w:p>
    <w:p w14:paraId="6A69D431">
      <w:pPr>
        <w:tabs>
          <w:tab w:val="left" w:pos="6300"/>
        </w:tabs>
        <w:snapToGrid w:val="0"/>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2.中小企业应当按照《中小企业划型标准规定》（工信部联企业〔2011〕300号），如实填写并提交《中小企业声明函》。</w:t>
      </w:r>
    </w:p>
    <w:p w14:paraId="2AD5A068">
      <w:pPr>
        <w:tabs>
          <w:tab w:val="left" w:pos="6300"/>
        </w:tabs>
        <w:snapToGrid w:val="0"/>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3.供应商填写《中小企业声明函》中所属行业时，应与</w:t>
      </w:r>
      <w:r>
        <w:rPr>
          <w:rFonts w:hint="eastAsia" w:ascii="仿宋" w:hAnsi="仿宋" w:eastAsia="仿宋" w:cs="仿宋"/>
          <w:b/>
          <w:kern w:val="0"/>
          <w:sz w:val="21"/>
          <w:szCs w:val="21"/>
          <w:lang w:eastAsia="zh-CN"/>
        </w:rPr>
        <w:t>磋商</w:t>
      </w:r>
      <w:r>
        <w:rPr>
          <w:rFonts w:hint="eastAsia" w:ascii="仿宋" w:hAnsi="仿宋" w:eastAsia="仿宋" w:cs="仿宋"/>
          <w:b/>
          <w:kern w:val="0"/>
          <w:sz w:val="21"/>
          <w:szCs w:val="21"/>
        </w:rPr>
        <w:t>文件第一篇“采购标的对应的中小企业划分标准所属行业”中填写的所属行业一致。</w:t>
      </w:r>
    </w:p>
    <w:p w14:paraId="1F579EEE">
      <w:pPr>
        <w:tabs>
          <w:tab w:val="left" w:pos="6300"/>
        </w:tabs>
        <w:snapToGrid w:val="0"/>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4.本声明函“企业名称（盖章）”处为供应商盖章。</w:t>
      </w:r>
    </w:p>
    <w:p w14:paraId="4C5734E4">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注：各行业划型标准：</w:t>
      </w:r>
    </w:p>
    <w:p w14:paraId="46C84E64">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3A7FD83A">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654C85">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606C27D">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68CD32C">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3F60E3C">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1B96EB">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E40AB84">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18DD56A">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6A7547">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B08EEB">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18F01B">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5CC1027">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E7A1702">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3719195">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BA3D6C">
      <w:pPr>
        <w:tabs>
          <w:tab w:val="left" w:pos="6300"/>
        </w:tabs>
        <w:snapToGrid w:val="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（十六）其他未列明行业。从业人员300人以下的为中小微型企业。其中，从业人员100人及以上的为中型企业；从业人员10人及以上的为小型企业；从业人员10人以下的为微型企业。</w:t>
      </w:r>
    </w:p>
    <w:p w14:paraId="4115AD56">
      <w:pPr>
        <w:tabs>
          <w:tab w:val="left" w:pos="6300"/>
        </w:tabs>
        <w:snapToGrid w:val="0"/>
        <w:spacing w:line="500" w:lineRule="exact"/>
        <w:ind w:firstLine="560" w:firstLineChars="200"/>
        <w:jc w:val="center"/>
        <w:rPr>
          <w:rFonts w:hint="eastAsia" w:ascii="仿宋" w:hAnsi="仿宋" w:eastAsia="仿宋" w:cs="仿宋"/>
          <w:szCs w:val="28"/>
        </w:rPr>
      </w:pPr>
      <w:r>
        <w:rPr>
          <w:rFonts w:hint="eastAsia" w:ascii="仿宋" w:hAnsi="仿宋" w:eastAsia="仿宋" w:cs="仿宋"/>
        </w:rPr>
        <w:br w:type="page"/>
      </w:r>
      <w:r>
        <w:rPr>
          <w:rFonts w:hint="eastAsia" w:ascii="仿宋" w:hAnsi="仿宋" w:eastAsia="仿宋" w:cs="仿宋"/>
          <w:szCs w:val="28"/>
        </w:rPr>
        <w:t>监狱企业证明文件</w:t>
      </w:r>
    </w:p>
    <w:p w14:paraId="60B334EB">
      <w:pPr>
        <w:tabs>
          <w:tab w:val="left" w:pos="6300"/>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以省级以上监狱管理局、戒毒管理局（含新疆生产建设兵团）出具的属于监狱企业的证明文件为准。</w:t>
      </w:r>
    </w:p>
    <w:p w14:paraId="64288530">
      <w:pPr>
        <w:tabs>
          <w:tab w:val="left" w:pos="6300"/>
        </w:tabs>
        <w:snapToGrid w:val="0"/>
        <w:spacing w:line="400" w:lineRule="exact"/>
        <w:ind w:firstLine="560" w:firstLineChars="200"/>
        <w:jc w:val="center"/>
        <w:rPr>
          <w:rFonts w:hint="eastAsia" w:ascii="仿宋" w:hAnsi="仿宋" w:eastAsia="仿宋" w:cs="仿宋"/>
          <w:szCs w:val="28"/>
        </w:rPr>
      </w:pPr>
      <w:r>
        <w:rPr>
          <w:rFonts w:hint="eastAsia" w:ascii="仿宋" w:hAnsi="仿宋" w:eastAsia="仿宋" w:cs="仿宋"/>
        </w:rPr>
        <w:br w:type="page"/>
      </w:r>
      <w:r>
        <w:rPr>
          <w:rFonts w:hint="eastAsia" w:ascii="仿宋" w:hAnsi="仿宋" w:eastAsia="仿宋" w:cs="仿宋"/>
          <w:szCs w:val="28"/>
        </w:rPr>
        <w:t>残疾人福利性单位声明函</w:t>
      </w:r>
    </w:p>
    <w:p w14:paraId="202B2C37">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D803F05">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4CCD45D2">
      <w:pPr>
        <w:tabs>
          <w:tab w:val="left" w:pos="6300"/>
        </w:tabs>
        <w:snapToGrid w:val="0"/>
        <w:spacing w:line="500" w:lineRule="exact"/>
        <w:ind w:firstLine="480" w:firstLineChars="200"/>
        <w:rPr>
          <w:rFonts w:hint="eastAsia" w:ascii="仿宋" w:hAnsi="仿宋" w:eastAsia="仿宋" w:cs="仿宋"/>
          <w:sz w:val="24"/>
        </w:rPr>
      </w:pPr>
    </w:p>
    <w:p w14:paraId="232C1C75">
      <w:pPr>
        <w:tabs>
          <w:tab w:val="left" w:pos="6300"/>
        </w:tabs>
        <w:snapToGrid w:val="0"/>
        <w:spacing w:line="500" w:lineRule="exact"/>
        <w:ind w:firstLine="480" w:firstLineChars="200"/>
        <w:rPr>
          <w:rFonts w:hint="eastAsia" w:ascii="仿宋" w:hAnsi="仿宋" w:eastAsia="仿宋" w:cs="仿宋"/>
          <w:sz w:val="24"/>
        </w:rPr>
      </w:pPr>
    </w:p>
    <w:p w14:paraId="69E6BDDF">
      <w:pPr>
        <w:tabs>
          <w:tab w:val="left" w:pos="6300"/>
        </w:tabs>
        <w:snapToGrid w:val="0"/>
        <w:spacing w:line="500" w:lineRule="exact"/>
        <w:ind w:firstLine="480" w:firstLineChars="200"/>
        <w:rPr>
          <w:rFonts w:hint="eastAsia" w:ascii="仿宋" w:hAnsi="仿宋" w:eastAsia="仿宋" w:cs="仿宋"/>
          <w:sz w:val="24"/>
        </w:rPr>
      </w:pPr>
    </w:p>
    <w:p w14:paraId="644CD0C0">
      <w:pPr>
        <w:tabs>
          <w:tab w:val="left" w:pos="6300"/>
        </w:tabs>
        <w:snapToGrid w:val="0"/>
        <w:spacing w:line="500" w:lineRule="exact"/>
        <w:ind w:firstLine="480" w:firstLineChars="200"/>
        <w:rPr>
          <w:rFonts w:hint="eastAsia" w:ascii="仿宋" w:hAnsi="仿宋" w:eastAsia="仿宋" w:cs="仿宋"/>
          <w:sz w:val="24"/>
        </w:rPr>
      </w:pPr>
    </w:p>
    <w:p w14:paraId="33BC49A2">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                                                 供应商名称（盖章）：</w:t>
      </w:r>
    </w:p>
    <w:p w14:paraId="6BFF8175">
      <w:pPr>
        <w:tabs>
          <w:tab w:val="left" w:pos="6300"/>
        </w:tabs>
        <w:snapToGrid w:val="0"/>
        <w:spacing w:line="500" w:lineRule="exact"/>
        <w:ind w:firstLine="570"/>
        <w:jc w:val="left"/>
        <w:rPr>
          <w:rFonts w:hint="eastAsia" w:ascii="仿宋" w:hAnsi="仿宋" w:eastAsia="仿宋" w:cs="仿宋"/>
          <w:sz w:val="24"/>
        </w:rPr>
      </w:pPr>
      <w:r>
        <w:rPr>
          <w:rFonts w:hint="eastAsia" w:ascii="仿宋" w:hAnsi="仿宋" w:eastAsia="仿宋" w:cs="仿宋"/>
          <w:sz w:val="24"/>
        </w:rPr>
        <w:t xml:space="preserve">                                                  日  期：</w:t>
      </w:r>
    </w:p>
    <w:p w14:paraId="2031CA3B">
      <w:pPr>
        <w:tabs>
          <w:tab w:val="left" w:pos="6300"/>
        </w:tabs>
        <w:snapToGrid w:val="0"/>
        <w:spacing w:line="500" w:lineRule="exact"/>
        <w:ind w:firstLine="570"/>
        <w:jc w:val="left"/>
        <w:rPr>
          <w:rFonts w:hint="eastAsia" w:ascii="仿宋" w:hAnsi="仿宋" w:eastAsia="仿宋" w:cs="仿宋"/>
          <w:sz w:val="24"/>
        </w:rPr>
      </w:pPr>
    </w:p>
    <w:p w14:paraId="6360E2DD">
      <w:pPr>
        <w:tabs>
          <w:tab w:val="left" w:pos="6300"/>
        </w:tabs>
        <w:snapToGrid w:val="0"/>
        <w:spacing w:line="500" w:lineRule="exact"/>
        <w:ind w:firstLine="570"/>
        <w:jc w:val="left"/>
        <w:rPr>
          <w:rFonts w:hint="eastAsia" w:ascii="仿宋" w:hAnsi="仿宋" w:eastAsia="仿宋" w:cs="仿宋"/>
          <w:sz w:val="24"/>
        </w:rPr>
      </w:pPr>
    </w:p>
    <w:p w14:paraId="0E84835A">
      <w:pPr>
        <w:tabs>
          <w:tab w:val="left" w:pos="6300"/>
        </w:tabs>
        <w:snapToGrid w:val="0"/>
        <w:spacing w:line="500" w:lineRule="exact"/>
        <w:ind w:firstLine="570"/>
        <w:jc w:val="left"/>
        <w:rPr>
          <w:rFonts w:hint="eastAsia" w:ascii="仿宋" w:hAnsi="仿宋" w:eastAsia="仿宋" w:cs="仿宋"/>
          <w:sz w:val="24"/>
        </w:rPr>
      </w:pPr>
    </w:p>
    <w:p w14:paraId="4F30233F">
      <w:pPr>
        <w:tabs>
          <w:tab w:val="left" w:pos="6300"/>
        </w:tabs>
        <w:snapToGrid w:val="0"/>
        <w:spacing w:line="500" w:lineRule="exact"/>
        <w:ind w:firstLine="570"/>
        <w:jc w:val="left"/>
        <w:rPr>
          <w:rFonts w:hint="eastAsia" w:ascii="仿宋" w:hAnsi="仿宋" w:eastAsia="仿宋" w:cs="仿宋"/>
          <w:sz w:val="24"/>
        </w:rPr>
      </w:pPr>
    </w:p>
    <w:p w14:paraId="0DCD3F5C">
      <w:pPr>
        <w:tabs>
          <w:tab w:val="left" w:pos="6300"/>
        </w:tabs>
        <w:snapToGrid w:val="0"/>
        <w:spacing w:line="500" w:lineRule="exact"/>
        <w:ind w:firstLine="570"/>
        <w:jc w:val="left"/>
        <w:rPr>
          <w:rFonts w:hint="eastAsia" w:ascii="仿宋" w:hAnsi="仿宋" w:eastAsia="仿宋" w:cs="仿宋"/>
          <w:sz w:val="24"/>
        </w:rPr>
      </w:pPr>
    </w:p>
    <w:p w14:paraId="25C62BF2">
      <w:pPr>
        <w:tabs>
          <w:tab w:val="left" w:pos="6300"/>
        </w:tabs>
        <w:snapToGrid w:val="0"/>
        <w:spacing w:line="500" w:lineRule="exact"/>
        <w:ind w:firstLine="570"/>
        <w:jc w:val="left"/>
        <w:rPr>
          <w:rFonts w:hint="eastAsia" w:ascii="仿宋" w:hAnsi="仿宋" w:eastAsia="仿宋" w:cs="仿宋"/>
          <w:sz w:val="24"/>
        </w:rPr>
      </w:pPr>
    </w:p>
    <w:p w14:paraId="2049A327">
      <w:pPr>
        <w:tabs>
          <w:tab w:val="left" w:pos="6300"/>
        </w:tabs>
        <w:snapToGrid w:val="0"/>
        <w:spacing w:line="500" w:lineRule="exact"/>
        <w:ind w:firstLine="570"/>
        <w:jc w:val="left"/>
        <w:rPr>
          <w:rFonts w:hint="eastAsia" w:ascii="仿宋" w:hAnsi="仿宋" w:eastAsia="仿宋" w:cs="仿宋"/>
          <w:sz w:val="24"/>
        </w:rPr>
      </w:pPr>
    </w:p>
    <w:p w14:paraId="49842509">
      <w:pPr>
        <w:tabs>
          <w:tab w:val="left" w:pos="6300"/>
        </w:tabs>
        <w:snapToGrid w:val="0"/>
        <w:spacing w:line="500" w:lineRule="exact"/>
        <w:ind w:firstLine="570"/>
        <w:jc w:val="left"/>
        <w:rPr>
          <w:rFonts w:hint="eastAsia" w:ascii="仿宋" w:hAnsi="仿宋" w:eastAsia="仿宋" w:cs="仿宋"/>
          <w:sz w:val="24"/>
        </w:rPr>
      </w:pPr>
    </w:p>
    <w:p w14:paraId="0EE7EF53">
      <w:pPr>
        <w:tabs>
          <w:tab w:val="left" w:pos="6300"/>
        </w:tabs>
        <w:snapToGrid w:val="0"/>
        <w:spacing w:line="500" w:lineRule="exact"/>
        <w:ind w:firstLine="570"/>
        <w:jc w:val="left"/>
        <w:rPr>
          <w:rFonts w:hint="eastAsia" w:ascii="仿宋" w:hAnsi="仿宋" w:eastAsia="仿宋" w:cs="仿宋"/>
          <w:sz w:val="24"/>
        </w:rPr>
      </w:pPr>
    </w:p>
    <w:p w14:paraId="63D31793">
      <w:pPr>
        <w:tabs>
          <w:tab w:val="left" w:pos="6300"/>
        </w:tabs>
        <w:snapToGrid w:val="0"/>
        <w:spacing w:line="500" w:lineRule="exact"/>
        <w:ind w:firstLine="570"/>
        <w:jc w:val="left"/>
        <w:rPr>
          <w:rFonts w:hint="eastAsia" w:ascii="仿宋" w:hAnsi="仿宋" w:eastAsia="仿宋" w:cs="仿宋"/>
          <w:sz w:val="24"/>
        </w:rPr>
      </w:pPr>
    </w:p>
    <w:p w14:paraId="26BC2789">
      <w:pPr>
        <w:tabs>
          <w:tab w:val="left" w:pos="6300"/>
        </w:tabs>
        <w:snapToGrid w:val="0"/>
        <w:spacing w:line="500" w:lineRule="exact"/>
        <w:ind w:firstLine="570"/>
        <w:jc w:val="left"/>
        <w:rPr>
          <w:rFonts w:hint="eastAsia" w:ascii="仿宋" w:hAnsi="仿宋" w:eastAsia="仿宋" w:cs="仿宋"/>
          <w:sz w:val="24"/>
        </w:rPr>
      </w:pPr>
    </w:p>
    <w:p w14:paraId="32EBF4B7">
      <w:pPr>
        <w:tabs>
          <w:tab w:val="left" w:pos="6300"/>
        </w:tabs>
        <w:snapToGrid w:val="0"/>
        <w:spacing w:line="500" w:lineRule="exact"/>
        <w:ind w:firstLine="570"/>
        <w:jc w:val="left"/>
        <w:rPr>
          <w:rFonts w:hint="eastAsia" w:ascii="仿宋" w:hAnsi="仿宋" w:eastAsia="仿宋" w:cs="仿宋"/>
        </w:rPr>
      </w:pPr>
      <w:r>
        <w:rPr>
          <w:rFonts w:hint="eastAsia" w:ascii="仿宋" w:hAnsi="仿宋" w:eastAsia="仿宋" w:cs="仿宋"/>
          <w:kern w:val="0"/>
          <w:sz w:val="24"/>
        </w:rPr>
        <w:t>若成交供应商为残疾人福利性单位的，将在结果公告时公告其《残疾人福利性单位声明函》。</w:t>
      </w:r>
    </w:p>
    <w:p w14:paraId="1FFB920C">
      <w:pPr>
        <w:widowControl/>
        <w:spacing w:line="400" w:lineRule="exact"/>
        <w:ind w:firstLine="560" w:firstLineChars="200"/>
        <w:jc w:val="left"/>
        <w:rPr>
          <w:rFonts w:hint="eastAsia" w:ascii="仿宋" w:hAnsi="仿宋" w:eastAsia="仿宋" w:cs="仿宋"/>
          <w:sz w:val="24"/>
          <w:szCs w:val="24"/>
        </w:rPr>
      </w:pPr>
      <w:r>
        <w:rPr>
          <w:rFonts w:hint="eastAsia" w:ascii="仿宋" w:hAnsi="仿宋" w:eastAsia="仿宋" w:cs="仿宋"/>
        </w:rPr>
        <w:br w:type="page"/>
      </w:r>
      <w:r>
        <w:rPr>
          <w:rFonts w:hint="eastAsia" w:ascii="仿宋" w:hAnsi="仿宋" w:eastAsia="仿宋" w:cs="仿宋"/>
          <w:sz w:val="24"/>
          <w:szCs w:val="24"/>
        </w:rPr>
        <w:t>（二）其他与项目有关的资料（自附）</w:t>
      </w:r>
    </w:p>
    <w:p w14:paraId="179D5BB1">
      <w:pPr>
        <w:spacing w:line="360" w:lineRule="auto"/>
        <w:ind w:firstLine="480" w:firstLineChars="200"/>
        <w:rPr>
          <w:rFonts w:hint="eastAsia" w:ascii="仿宋" w:hAnsi="仿宋" w:eastAsia="仿宋" w:cs="仿宋"/>
          <w:sz w:val="24"/>
          <w:szCs w:val="24"/>
        </w:rPr>
      </w:pPr>
    </w:p>
    <w:p w14:paraId="3D5862C1">
      <w:pPr>
        <w:spacing w:line="360" w:lineRule="auto"/>
        <w:ind w:firstLine="480" w:firstLineChars="200"/>
        <w:jc w:val="center"/>
        <w:rPr>
          <w:rFonts w:hint="eastAsia" w:ascii="仿宋" w:hAnsi="仿宋" w:eastAsia="仿宋" w:cs="仿宋"/>
          <w:sz w:val="24"/>
          <w:szCs w:val="24"/>
        </w:rPr>
      </w:pPr>
    </w:p>
    <w:p w14:paraId="7F78CEEE">
      <w:pPr>
        <w:spacing w:line="360" w:lineRule="auto"/>
        <w:ind w:firstLine="480" w:firstLineChars="200"/>
        <w:jc w:val="center"/>
        <w:rPr>
          <w:rFonts w:hint="eastAsia" w:ascii="仿宋" w:hAnsi="仿宋" w:eastAsia="仿宋" w:cs="仿宋"/>
          <w:sz w:val="24"/>
          <w:szCs w:val="24"/>
        </w:rPr>
      </w:pPr>
    </w:p>
    <w:p w14:paraId="5FEA4FF8">
      <w:pPr>
        <w:spacing w:line="360" w:lineRule="auto"/>
        <w:ind w:firstLine="480" w:firstLineChars="200"/>
        <w:jc w:val="center"/>
        <w:rPr>
          <w:rFonts w:hint="eastAsia" w:ascii="仿宋" w:hAnsi="仿宋" w:eastAsia="仿宋" w:cs="仿宋"/>
          <w:sz w:val="24"/>
          <w:szCs w:val="24"/>
        </w:rPr>
      </w:pPr>
    </w:p>
    <w:p w14:paraId="0327B06F">
      <w:pPr>
        <w:spacing w:line="360" w:lineRule="auto"/>
        <w:ind w:firstLine="480" w:firstLineChars="200"/>
        <w:jc w:val="center"/>
        <w:rPr>
          <w:rFonts w:hint="eastAsia" w:ascii="仿宋" w:hAnsi="仿宋" w:eastAsia="仿宋" w:cs="仿宋"/>
          <w:sz w:val="24"/>
          <w:szCs w:val="24"/>
        </w:rPr>
      </w:pPr>
    </w:p>
    <w:p w14:paraId="71D30408">
      <w:pPr>
        <w:spacing w:line="360" w:lineRule="auto"/>
        <w:ind w:firstLine="480" w:firstLineChars="200"/>
        <w:jc w:val="center"/>
        <w:rPr>
          <w:rFonts w:hint="eastAsia" w:ascii="仿宋" w:hAnsi="仿宋" w:eastAsia="仿宋" w:cs="仿宋"/>
          <w:sz w:val="24"/>
          <w:szCs w:val="24"/>
        </w:rPr>
      </w:pPr>
    </w:p>
    <w:p w14:paraId="00362400">
      <w:pPr>
        <w:spacing w:line="360" w:lineRule="auto"/>
        <w:ind w:firstLine="480" w:firstLineChars="200"/>
        <w:jc w:val="center"/>
        <w:rPr>
          <w:rFonts w:hint="eastAsia" w:ascii="仿宋" w:hAnsi="仿宋" w:eastAsia="仿宋" w:cs="仿宋"/>
          <w:sz w:val="24"/>
          <w:szCs w:val="24"/>
        </w:rPr>
      </w:pPr>
    </w:p>
    <w:p w14:paraId="72C0B296">
      <w:pPr>
        <w:spacing w:line="360" w:lineRule="auto"/>
        <w:ind w:firstLine="480" w:firstLineChars="200"/>
        <w:jc w:val="center"/>
        <w:rPr>
          <w:rFonts w:hint="eastAsia" w:ascii="仿宋" w:hAnsi="仿宋" w:eastAsia="仿宋" w:cs="仿宋"/>
          <w:sz w:val="24"/>
          <w:szCs w:val="24"/>
        </w:rPr>
      </w:pPr>
    </w:p>
    <w:p w14:paraId="18E1F9AD">
      <w:pPr>
        <w:spacing w:line="360" w:lineRule="auto"/>
        <w:ind w:firstLine="480" w:firstLineChars="200"/>
        <w:jc w:val="center"/>
        <w:rPr>
          <w:rFonts w:hint="eastAsia" w:ascii="仿宋" w:hAnsi="仿宋" w:eastAsia="仿宋" w:cs="仿宋"/>
          <w:sz w:val="24"/>
          <w:szCs w:val="24"/>
        </w:rPr>
      </w:pPr>
    </w:p>
    <w:p w14:paraId="6D745A85">
      <w:pPr>
        <w:spacing w:line="360" w:lineRule="auto"/>
        <w:ind w:firstLine="480" w:firstLineChars="200"/>
        <w:jc w:val="center"/>
        <w:rPr>
          <w:rFonts w:hint="eastAsia" w:ascii="仿宋" w:hAnsi="仿宋" w:eastAsia="仿宋" w:cs="仿宋"/>
          <w:sz w:val="24"/>
          <w:szCs w:val="24"/>
        </w:rPr>
      </w:pPr>
    </w:p>
    <w:p w14:paraId="5F0C167B">
      <w:pPr>
        <w:spacing w:line="360" w:lineRule="auto"/>
        <w:ind w:firstLine="480" w:firstLineChars="200"/>
        <w:jc w:val="center"/>
        <w:rPr>
          <w:rFonts w:hint="eastAsia" w:ascii="仿宋" w:hAnsi="仿宋" w:eastAsia="仿宋" w:cs="仿宋"/>
          <w:sz w:val="24"/>
          <w:szCs w:val="24"/>
        </w:rPr>
      </w:pPr>
    </w:p>
    <w:p w14:paraId="659A7995">
      <w:pPr>
        <w:spacing w:line="360" w:lineRule="auto"/>
        <w:ind w:firstLine="480" w:firstLineChars="200"/>
        <w:jc w:val="center"/>
        <w:rPr>
          <w:rFonts w:hint="eastAsia" w:ascii="仿宋" w:hAnsi="仿宋" w:eastAsia="仿宋" w:cs="仿宋"/>
          <w:sz w:val="24"/>
          <w:szCs w:val="24"/>
        </w:rPr>
      </w:pPr>
    </w:p>
    <w:p w14:paraId="02EC5FC0">
      <w:pPr>
        <w:spacing w:line="360" w:lineRule="auto"/>
        <w:ind w:firstLine="480" w:firstLineChars="200"/>
        <w:jc w:val="center"/>
        <w:rPr>
          <w:rFonts w:hint="eastAsia" w:ascii="仿宋" w:hAnsi="仿宋" w:eastAsia="仿宋" w:cs="仿宋"/>
          <w:sz w:val="24"/>
          <w:szCs w:val="24"/>
        </w:rPr>
      </w:pPr>
    </w:p>
    <w:p w14:paraId="26DC8856">
      <w:pPr>
        <w:spacing w:line="360" w:lineRule="auto"/>
        <w:ind w:firstLine="480" w:firstLineChars="200"/>
        <w:jc w:val="center"/>
        <w:rPr>
          <w:rFonts w:hint="eastAsia" w:ascii="仿宋" w:hAnsi="仿宋" w:eastAsia="仿宋" w:cs="仿宋"/>
          <w:sz w:val="24"/>
          <w:szCs w:val="24"/>
        </w:rPr>
      </w:pPr>
    </w:p>
    <w:p w14:paraId="26D1130F">
      <w:pPr>
        <w:spacing w:line="360" w:lineRule="auto"/>
        <w:ind w:firstLine="480" w:firstLineChars="200"/>
        <w:jc w:val="center"/>
        <w:rPr>
          <w:rFonts w:hint="eastAsia" w:ascii="仿宋" w:hAnsi="仿宋" w:eastAsia="仿宋" w:cs="仿宋"/>
          <w:sz w:val="24"/>
          <w:szCs w:val="24"/>
        </w:rPr>
      </w:pPr>
    </w:p>
    <w:p w14:paraId="6679E02A">
      <w:pPr>
        <w:spacing w:line="360" w:lineRule="auto"/>
        <w:ind w:firstLine="480" w:firstLineChars="200"/>
        <w:jc w:val="center"/>
        <w:rPr>
          <w:rFonts w:hint="eastAsia" w:ascii="仿宋" w:hAnsi="仿宋" w:eastAsia="仿宋" w:cs="仿宋"/>
          <w:sz w:val="24"/>
          <w:szCs w:val="24"/>
        </w:rPr>
      </w:pPr>
    </w:p>
    <w:p w14:paraId="0FE4508D">
      <w:pPr>
        <w:spacing w:line="360" w:lineRule="auto"/>
        <w:ind w:firstLine="480" w:firstLineChars="200"/>
        <w:jc w:val="center"/>
        <w:rPr>
          <w:rFonts w:hint="eastAsia" w:ascii="仿宋" w:hAnsi="仿宋" w:eastAsia="仿宋" w:cs="仿宋"/>
          <w:sz w:val="24"/>
          <w:szCs w:val="24"/>
        </w:rPr>
      </w:pPr>
    </w:p>
    <w:p w14:paraId="1DEA49B9">
      <w:pPr>
        <w:spacing w:line="360" w:lineRule="auto"/>
        <w:ind w:firstLine="480" w:firstLineChars="200"/>
        <w:jc w:val="center"/>
        <w:rPr>
          <w:rFonts w:hint="eastAsia" w:ascii="仿宋" w:hAnsi="仿宋" w:eastAsia="仿宋" w:cs="仿宋"/>
          <w:sz w:val="24"/>
          <w:szCs w:val="24"/>
        </w:rPr>
      </w:pPr>
    </w:p>
    <w:p w14:paraId="0E19FF69">
      <w:pPr>
        <w:spacing w:line="360" w:lineRule="auto"/>
        <w:ind w:firstLine="480" w:firstLineChars="200"/>
        <w:jc w:val="center"/>
        <w:rPr>
          <w:rFonts w:hint="eastAsia" w:ascii="仿宋" w:hAnsi="仿宋" w:eastAsia="仿宋" w:cs="仿宋"/>
          <w:sz w:val="24"/>
          <w:szCs w:val="24"/>
        </w:rPr>
      </w:pPr>
    </w:p>
    <w:p w14:paraId="73B77384">
      <w:pPr>
        <w:spacing w:line="360" w:lineRule="auto"/>
        <w:ind w:firstLine="480" w:firstLineChars="200"/>
        <w:jc w:val="center"/>
        <w:rPr>
          <w:rFonts w:hint="eastAsia" w:ascii="仿宋" w:hAnsi="仿宋" w:eastAsia="仿宋" w:cs="仿宋"/>
          <w:sz w:val="24"/>
          <w:szCs w:val="24"/>
        </w:rPr>
      </w:pPr>
    </w:p>
    <w:p w14:paraId="72BC9D20">
      <w:pPr>
        <w:spacing w:line="360" w:lineRule="auto"/>
        <w:ind w:firstLine="480" w:firstLineChars="200"/>
        <w:jc w:val="center"/>
        <w:rPr>
          <w:rFonts w:hint="eastAsia" w:ascii="仿宋" w:hAnsi="仿宋" w:eastAsia="仿宋" w:cs="仿宋"/>
          <w:sz w:val="24"/>
          <w:szCs w:val="24"/>
        </w:rPr>
      </w:pPr>
    </w:p>
    <w:p w14:paraId="6F4D0F43">
      <w:pPr>
        <w:spacing w:line="360" w:lineRule="auto"/>
        <w:ind w:firstLine="480" w:firstLineChars="200"/>
        <w:jc w:val="center"/>
        <w:rPr>
          <w:rFonts w:hint="eastAsia" w:ascii="仿宋" w:hAnsi="仿宋" w:eastAsia="仿宋" w:cs="仿宋"/>
          <w:sz w:val="24"/>
          <w:szCs w:val="24"/>
        </w:rPr>
      </w:pPr>
    </w:p>
    <w:p w14:paraId="0450CF01">
      <w:pPr>
        <w:spacing w:line="560" w:lineRule="exact"/>
        <w:jc w:val="center"/>
        <w:rPr>
          <w:rFonts w:hint="eastAsia" w:ascii="方正仿宋_GBK" w:hAnsi="宋体" w:eastAsia="方正仿宋_GBK"/>
          <w:szCs w:val="28"/>
        </w:rPr>
      </w:pPr>
    </w:p>
    <w:p w14:paraId="22DFB01C">
      <w:pPr>
        <w:spacing w:line="560" w:lineRule="exact"/>
        <w:ind w:firstLine="560" w:firstLineChars="200"/>
        <w:jc w:val="center"/>
        <w:rPr>
          <w:rFonts w:hint="eastAsia" w:ascii="方正仿宋_GBK" w:hAnsi="宋体" w:eastAsia="方正仿宋_GBK"/>
          <w:szCs w:val="28"/>
        </w:rPr>
      </w:pPr>
    </w:p>
    <w:p w14:paraId="5F4FAA3F">
      <w:pPr>
        <w:spacing w:line="560" w:lineRule="exact"/>
        <w:ind w:firstLine="560" w:firstLineChars="200"/>
        <w:jc w:val="center"/>
        <w:rPr>
          <w:rFonts w:hint="eastAsia" w:ascii="方正仿宋_GBK" w:hAnsi="宋体" w:eastAsia="方正仿宋_GBK"/>
          <w:szCs w:val="28"/>
        </w:rPr>
      </w:pPr>
    </w:p>
    <w:p w14:paraId="3771E9B6">
      <w:pPr>
        <w:spacing w:line="560" w:lineRule="exact"/>
        <w:ind w:firstLine="560" w:firstLineChars="200"/>
        <w:jc w:val="center"/>
        <w:rPr>
          <w:rFonts w:hint="eastAsia" w:ascii="方正仿宋_GBK" w:hAnsi="宋体" w:eastAsia="方正仿宋_GBK"/>
          <w:szCs w:val="28"/>
        </w:rPr>
      </w:pPr>
    </w:p>
    <w:p w14:paraId="381C2C28">
      <w:pPr>
        <w:spacing w:line="560" w:lineRule="exact"/>
        <w:ind w:firstLine="560" w:firstLineChars="200"/>
        <w:jc w:val="center"/>
        <w:rPr>
          <w:rFonts w:hint="eastAsia" w:ascii="方正仿宋_GBK" w:hAnsi="仿宋" w:eastAsia="方正仿宋_GBK"/>
          <w:szCs w:val="28"/>
        </w:rPr>
      </w:pPr>
      <w:r>
        <w:rPr>
          <w:rFonts w:hint="eastAsia" w:ascii="方正仿宋_GBK" w:hAnsi="仿宋" w:eastAsia="方正仿宋_GBK"/>
          <w:szCs w:val="28"/>
        </w:rPr>
        <w:t>（结束）</w:t>
      </w:r>
    </w:p>
    <w:sectPr>
      <w:headerReference r:id="rId20" w:type="default"/>
      <w:pgSz w:w="11907" w:h="16840"/>
      <w:pgMar w:top="1020" w:right="1134" w:bottom="1020" w:left="1134" w:header="850" w:footer="992"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26D282B-2197-4C92-8A3B-70C2E500E92F}"/>
  </w:font>
  <w:font w:name="黑体">
    <w:panose1 w:val="02010609060101010101"/>
    <w:charset w:val="86"/>
    <w:family w:val="auto"/>
    <w:pitch w:val="default"/>
    <w:sig w:usb0="800002BF" w:usb1="38CF7CFA" w:usb2="00000016" w:usb3="00000000" w:csb0="00040001" w:csb1="00000000"/>
    <w:embedRegular r:id="rId2" w:fontKey="{0D6DD1D0-FB09-4FF0-851B-BD3BCD3E34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3" w:fontKey="{3373D46B-666E-4D77-9DD1-D2593F3BB129}"/>
  </w:font>
  <w:font w:name="华文楷体">
    <w:altName w:val="宋体"/>
    <w:panose1 w:val="02010600040101010101"/>
    <w:charset w:val="86"/>
    <w:family w:val="auto"/>
    <w:pitch w:val="default"/>
    <w:sig w:usb0="00000000" w:usb1="00000000" w:usb2="00000000" w:usb3="00000000" w:csb0="0004009F" w:csb1="DFD70000"/>
  </w:font>
  <w:font w:name="_x000B__x000C_">
    <w:altName w:val="Segoe Print"/>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昆仑楷体">
    <w:altName w:val="宋体"/>
    <w:panose1 w:val="00000000000000000000"/>
    <w:charset w:val="86"/>
    <w:family w:val="decorative"/>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文鼎粗黑">
    <w:altName w:val="黑体"/>
    <w:panose1 w:val="02010609010101010101"/>
    <w:charset w:val="86"/>
    <w:family w:val="decorative"/>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4" w:fontKey="{40834EE6-D79D-4770-BC42-69855FB2B7BB}"/>
  </w:font>
  <w:font w:name="方正仿宋_GBK">
    <w:panose1 w:val="03000509000000000000"/>
    <w:charset w:val="86"/>
    <w:family w:val="script"/>
    <w:pitch w:val="default"/>
    <w:sig w:usb0="00000001" w:usb1="080E0000" w:usb2="00000000" w:usb3="00000000" w:csb0="00040000" w:csb1="00000000"/>
    <w:embedRegular r:id="rId5" w:fontKey="{EB45CB38-022A-4A84-87B6-56171FD9FCA1}"/>
  </w:font>
  <w:font w:name="方正仿宋_GB2312">
    <w:panose1 w:val="02000000000000000000"/>
    <w:charset w:val="86"/>
    <w:family w:val="auto"/>
    <w:pitch w:val="default"/>
    <w:sig w:usb0="A00002BF" w:usb1="184F6CFA" w:usb2="00000012" w:usb3="00000000" w:csb0="00040001" w:csb1="00000000"/>
    <w:embedRegular r:id="rId6" w:fontKey="{A8F06B27-9BFE-4C03-933D-08D24CC02229}"/>
  </w:font>
  <w:font w:name="方正小标宋_GBK">
    <w:panose1 w:val="03000509000000000000"/>
    <w:charset w:val="86"/>
    <w:family w:val="script"/>
    <w:pitch w:val="default"/>
    <w:sig w:usb0="00000001" w:usb1="080E0000" w:usb2="00000000" w:usb3="00000000" w:csb0="00040000" w:csb1="00000000"/>
    <w:embedRegular r:id="rId7" w:fontKey="{A78EF005-F8A5-42B0-B8C0-7216650546D3}"/>
  </w:font>
  <w:font w:name="Wingdings 2">
    <w:panose1 w:val="05020102010507070707"/>
    <w:charset w:val="02"/>
    <w:family w:val="roman"/>
    <w:pitch w:val="default"/>
    <w:sig w:usb0="00000000" w:usb1="00000000" w:usb2="00000000" w:usb3="00000000" w:csb0="80000000" w:csb1="00000000"/>
    <w:embedRegular r:id="rId8" w:fontKey="{0EFED2EA-75DA-4E12-B309-0F7469EDE7DD}"/>
  </w:font>
  <w:font w:name="Arial Unicode MS">
    <w:panose1 w:val="020B0604020202020204"/>
    <w:charset w:val="86"/>
    <w:family w:val="auto"/>
    <w:pitch w:val="default"/>
    <w:sig w:usb0="FFFFFFFF" w:usb1="E9FFFFFF" w:usb2="0000003F" w:usb3="00000000" w:csb0="603F01FF" w:csb1="FFFF0000"/>
    <w:embedRegular r:id="rId9" w:fontKey="{9793DADF-5D88-4D48-9648-1C0908336A29}"/>
  </w:font>
  <w:font w:name="方正黑体_GBK">
    <w:panose1 w:val="03000509000000000000"/>
    <w:charset w:val="86"/>
    <w:family w:val="script"/>
    <w:pitch w:val="default"/>
    <w:sig w:usb0="00000001" w:usb1="080E0000" w:usb2="00000000" w:usb3="00000000" w:csb0="00040000" w:csb1="00000000"/>
    <w:embedRegular r:id="rId10" w:fontKey="{C70AA591-B552-418D-8289-62AAF1468FC8}"/>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7A75D">
    <w:pPr>
      <w:pStyle w:val="36"/>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35DBE011">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8E138">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6F8DB">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7E2FA1">
                          <w:pPr>
                            <w:pStyle w:val="36"/>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2</w:t>
                          </w:r>
                          <w:r>
                            <w:rPr>
                              <w:rFonts w:ascii="宋体"/>
                              <w:sz w:val="21"/>
                              <w:szCs w:val="21"/>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j/V8cBAACZ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4j/V8cBAACZAwAADgAAAAAAAAABACAAAAAeAQAAZHJzL2Uyb0RvYy54&#10;bWxQSwUGAAAAAAYABgBZAQAAVwUAAAAA&#10;">
              <v:fill on="f" focussize="0,0"/>
              <v:stroke on="f"/>
              <v:imagedata o:title=""/>
              <o:lock v:ext="edit" aspectratio="f"/>
              <v:textbox inset="0mm,0mm,0mm,0mm" style="mso-fit-shape-to-text:t;">
                <w:txbxContent>
                  <w:p w14:paraId="487E2FA1">
                    <w:pPr>
                      <w:pStyle w:val="36"/>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2</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E3434">
    <w:pPr>
      <w:pStyle w:val="36"/>
      <w:jc w:val="center"/>
      <w:rPr>
        <w:rFonts w:hint="eastAsia" w:ascii="宋体" w:hAnsi="宋体"/>
        <w:sz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81ACFF">
                          <w:pPr>
                            <w:pStyle w:val="3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Viscg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s3EMUR+6skW5HoTbY8ImSm+5wgg7FcaRFXbT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nFYrHIAQAAmgMAAA4AAAAAAAAAAQAgAAAAHgEAAGRycy9lMm9Eb2Mu&#10;eG1sUEsFBgAAAAAGAAYAWQEAAFgFAAAAAA==&#10;">
              <v:fill on="f" focussize="0,0"/>
              <v:stroke on="f"/>
              <v:imagedata o:title=""/>
              <o:lock v:ext="edit" aspectratio="f"/>
              <v:textbox inset="0mm,0mm,0mm,0mm" style="mso-fit-shape-to-text:t;">
                <w:txbxContent>
                  <w:p w14:paraId="6A81ACFF">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A8C5">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66FD51">
                          <w:pPr>
                            <w:pStyle w:val="36"/>
                            <w:jc w:val="center"/>
                            <w:rPr>
                              <w:rStyle w:val="60"/>
                              <w:rFonts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13</w:t>
                          </w:r>
                          <w:r>
                            <w:rPr>
                              <w:rFonts w:ascii="宋体"/>
                              <w:sz w:val="21"/>
                              <w:szCs w:val="21"/>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SYQiskBAACZ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JhCKyQEAAJkDAAAOAAAAAAAAAAEAIAAAAB4BAABkcnMvZTJvRG9j&#10;LnhtbFBLBQYAAAAABgAGAFkBAABZBQAAAAA=&#10;">
              <v:fill on="f" focussize="0,0"/>
              <v:stroke on="f"/>
              <v:imagedata o:title=""/>
              <o:lock v:ext="edit" aspectratio="f"/>
              <v:textbox inset="0mm,0mm,0mm,0mm" style="mso-fit-shape-to-text:t;">
                <w:txbxContent>
                  <w:p w14:paraId="0066FD51">
                    <w:pPr>
                      <w:pStyle w:val="36"/>
                      <w:jc w:val="center"/>
                      <w:rPr>
                        <w:rStyle w:val="60"/>
                        <w:rFonts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13</w:t>
                    </w:r>
                    <w:r>
                      <w:rPr>
                        <w:rFonts w:asci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CB88">
    <w:pPr>
      <w:pStyle w:val="36"/>
      <w:framePr w:wrap="around" w:vAnchor="text" w:hAnchor="margin" w:xAlign="center" w:y="1"/>
      <w:rPr>
        <w:rStyle w:val="60"/>
      </w:rPr>
    </w:pPr>
  </w:p>
  <w:p w14:paraId="3C72118F">
    <w:pPr>
      <w:pStyle w:val="36"/>
      <w:jc w:val="center"/>
      <w:rPr>
        <w:rFonts w:ascii="宋体" w:hAnsi="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C0028">
    <w:pPr>
      <w:pStyle w:val="36"/>
      <w:jc w:val="center"/>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CCDB98">
                          <w:pPr>
                            <w:pStyle w:val="36"/>
                            <w:jc w:val="cente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28</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TyRcc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ITyRccBAACaAwAADgAAAAAAAAABACAAAAAeAQAAZHJzL2Uyb0RvYy54&#10;bWxQSwUGAAAAAAYABgBZAQAAVwUAAAAA&#10;">
              <v:fill on="f" focussize="0,0"/>
              <v:stroke on="f"/>
              <v:imagedata o:title=""/>
              <o:lock v:ext="edit" aspectratio="f"/>
              <v:textbox inset="0mm,0mm,0mm,0mm" style="mso-fit-shape-to-text:t;">
                <w:txbxContent>
                  <w:p w14:paraId="4CCCDB98">
                    <w:pPr>
                      <w:pStyle w:val="36"/>
                      <w:jc w:val="cente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28</w:t>
                    </w:r>
                    <w:r>
                      <w:rPr>
                        <w:rFonts w:ascii="宋体" w:hAnsi="宋体"/>
                        <w:sz w:val="21"/>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0F23">
    <w:pPr>
      <w:pStyle w:val="36"/>
      <w:jc w:val="center"/>
      <w:rPr>
        <w:rFonts w:hint="eastAsia"/>
        <w:lang w:eastAsia="zh-CN"/>
      </w:rPr>
    </w:pPr>
    <w:r>
      <w:fldChar w:fldCharType="begin"/>
    </w:r>
    <w:r>
      <w:instrText xml:space="preserve"> PAGE   \* MERGEFORMAT </w:instrText>
    </w:r>
    <w:r>
      <w:fldChar w:fldCharType="separate"/>
    </w:r>
    <w:r>
      <w:rPr>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908D4">
    <w:pPr>
      <w:pStyle w:val="3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2D1CDF">
                          <w:pPr>
                            <w:pStyle w:val="36"/>
                            <w:jc w:val="center"/>
                          </w:pPr>
                          <w:r>
                            <w:fldChar w:fldCharType="begin"/>
                          </w:r>
                          <w:r>
                            <w:instrText xml:space="preserve"> PAGE   \* MERGEFORMAT </w:instrText>
                          </w:r>
                          <w:r>
                            <w:fldChar w:fldCharType="separate"/>
                          </w:r>
                          <w:r>
                            <w:rPr>
                              <w:lang w:val="zh-CN"/>
                            </w:rPr>
                            <w:t>39</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xq2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ly&#10;m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3rGrayQEAAJoDAAAOAAAAAAAAAAEAIAAAAB4BAABkcnMvZTJvRG9j&#10;LnhtbFBLBQYAAAAABgAGAFkBAABZBQAAAAA=&#10;">
              <v:fill on="f" focussize="0,0"/>
              <v:stroke on="f"/>
              <v:imagedata o:title=""/>
              <o:lock v:ext="edit" aspectratio="f"/>
              <v:textbox inset="0mm,0mm,0mm,0mm" style="mso-fit-shape-to-text:t;">
                <w:txbxContent>
                  <w:p w14:paraId="0F2D1CDF">
                    <w:pPr>
                      <w:pStyle w:val="36"/>
                      <w:jc w:val="center"/>
                    </w:pPr>
                    <w:r>
                      <w:fldChar w:fldCharType="begin"/>
                    </w:r>
                    <w:r>
                      <w:instrText xml:space="preserve"> PAGE   \* MERGEFORMAT </w:instrText>
                    </w:r>
                    <w:r>
                      <w:fldChar w:fldCharType="separate"/>
                    </w:r>
                    <w:r>
                      <w:rPr>
                        <w:lang w:val="zh-CN"/>
                      </w:rP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C08E4">
    <w:pPr>
      <w:pStyle w:val="37"/>
      <w:jc w:val="both"/>
      <w:rPr>
        <w:rFonts w:hint="eastAsia" w:ascii="方正仿宋_GBK" w:eastAsia="方正仿宋_GBK"/>
        <w:sz w:val="21"/>
      </w:rPr>
    </w:pPr>
    <w:r>
      <w:rPr>
        <w:rFonts w:hint="eastAsia" w:ascii="方正仿宋_GBK" w:eastAsia="方正仿宋_GBK"/>
        <w:sz w:val="21"/>
      </w:rPr>
      <w:t>重庆医科大学                                                      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B626B">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4AB86">
    <w:pPr>
      <w:pStyle w:val="37"/>
      <w:pBdr>
        <w:bottom w:val="single" w:color="auto" w:sz="4" w:space="0"/>
      </w:pBdr>
    </w:pPr>
    <w:r>
      <w:rPr>
        <w:rFonts w:hint="eastAsia" w:ascii="方正仿宋_GBK" w:eastAsia="方正仿宋_GBK"/>
        <w:sz w:val="21"/>
        <w:szCs w:val="21"/>
      </w:rPr>
      <w:t>重庆医科大学                                                               竞争性</w:t>
    </w:r>
    <w:r>
      <w:rPr>
        <w:rFonts w:hint="eastAsia" w:ascii="方正仿宋_GBK" w:eastAsia="方正仿宋_GBK"/>
        <w:sz w:val="21"/>
        <w:szCs w:val="21"/>
        <w:lang w:eastAsia="zh-CN"/>
      </w:rPr>
      <w:t>磋商</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DBE2F">
    <w:pPr>
      <w:pStyle w:val="37"/>
      <w:jc w:val="left"/>
      <w:rPr>
        <w:rFonts w:hint="eastAsia" w:ascii="方正仿宋_GBK" w:eastAsia="方正仿宋_GBK"/>
        <w:sz w:val="21"/>
        <w:szCs w:val="21"/>
      </w:rPr>
    </w:pPr>
    <w:r>
      <w:rPr>
        <w:rFonts w:hint="eastAsia" w:ascii="方正仿宋_GBK" w:eastAsia="方正仿宋_GBK"/>
        <w:sz w:val="21"/>
        <w:szCs w:val="21"/>
      </w:rPr>
      <w:t>重庆医科大学                                                               竞争性</w:t>
    </w:r>
    <w:r>
      <w:rPr>
        <w:rFonts w:hint="eastAsia" w:ascii="方正仿宋_GBK" w:eastAsia="方正仿宋_GBK"/>
        <w:sz w:val="21"/>
        <w:szCs w:val="21"/>
        <w:lang w:eastAsia="zh-CN"/>
      </w:rPr>
      <w:t>磋商</w:t>
    </w:r>
    <w:r>
      <w:rPr>
        <w:rFonts w:hint="eastAsia" w:ascii="方正仿宋_GBK" w:eastAsia="方正仿宋_GBK"/>
        <w:sz w:val="21"/>
        <w:szCs w:val="21"/>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ED08F">
    <w:pPr>
      <w:pStyle w:val="37"/>
      <w:jc w:val="both"/>
      <w:rPr>
        <w:rFonts w:ascii="方正仿宋_GBK" w:eastAsia="方正仿宋_GBK"/>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B943D">
                          <w:pPr>
                            <w:pStyle w:val="37"/>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g54c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eUOG5x4OefP86/Hs8P38n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YOeHIAQAAmQMAAA4AAAAAAAAAAQAgAAAAHgEAAGRycy9lMm9Eb2Mu&#10;eG1sUEsFBgAAAAAGAAYAWQEAAFgFAAAAAA==&#10;">
              <v:fill on="f" focussize="0,0"/>
              <v:stroke on="f"/>
              <v:imagedata o:title=""/>
              <o:lock v:ext="edit" aspectratio="f"/>
              <v:textbox inset="0mm,0mm,0mm,0mm" style="mso-fit-shape-to-text:t;">
                <w:txbxContent>
                  <w:p w14:paraId="077B943D">
                    <w:pPr>
                      <w:pStyle w:val="37"/>
                    </w:pPr>
                  </w:p>
                </w:txbxContent>
              </v:textbox>
            </v:shape>
          </w:pict>
        </mc:Fallback>
      </mc:AlternateContent>
    </w:r>
    <w:r>
      <w:rPr>
        <w:rFonts w:hint="eastAsia" w:ascii="方正仿宋_GBK" w:eastAsia="方正仿宋_GBK"/>
        <w:sz w:val="21"/>
        <w:szCs w:val="21"/>
      </w:rPr>
      <w:t>重庆医科大学                                                               竞争性</w:t>
    </w:r>
    <w:r>
      <w:rPr>
        <w:rFonts w:hint="eastAsia" w:ascii="方正仿宋_GBK" w:eastAsia="方正仿宋_GBK"/>
        <w:sz w:val="21"/>
        <w:szCs w:val="21"/>
        <w:lang w:eastAsia="zh-CN"/>
      </w:rPr>
      <w:t>磋商</w:t>
    </w:r>
    <w:r>
      <w:rPr>
        <w:rFonts w:hint="eastAsia" w:ascii="方正仿宋_GBK" w:eastAsia="方正仿宋_GBK"/>
        <w:sz w:val="21"/>
        <w:szCs w:val="21"/>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45557">
    <w:pPr>
      <w:pStyle w:val="37"/>
      <w:jc w:val="both"/>
      <w:rPr>
        <w:rFonts w:ascii="方正仿宋_GBK" w:eastAsia="方正仿宋_GBK"/>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B4FC8C">
                          <w:pPr>
                            <w:pStyle w:val="37"/>
                          </w:pP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VFEUMkBAACa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8&#10;yfr0AWpMuw+YmIa3fsCtmf2Azkx7UNHmLxIiGEd1z1d15ZCIyI/Wq/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UURQyQEAAJoDAAAOAAAAAAAAAAEAIAAAAB4BAABkcnMvZTJvRG9j&#10;LnhtbFBLBQYAAAAABgAGAFkBAABZBQAAAAA=&#10;">
              <v:fill on="f" focussize="0,0"/>
              <v:stroke on="f"/>
              <v:imagedata o:title=""/>
              <o:lock v:ext="edit" aspectratio="f"/>
              <v:textbox inset="0mm,0mm,0mm,0mm" style="mso-fit-shape-to-text:t;">
                <w:txbxContent>
                  <w:p w14:paraId="43B4FC8C">
                    <w:pPr>
                      <w:pStyle w:val="37"/>
                    </w:pPr>
                  </w:p>
                </w:txbxContent>
              </v:textbox>
            </v:shape>
          </w:pict>
        </mc:Fallback>
      </mc:AlternateContent>
    </w:r>
    <w:r>
      <w:rPr>
        <w:rFonts w:hint="eastAsia" w:ascii="方正仿宋_GBK" w:eastAsia="方正仿宋_GBK"/>
        <w:sz w:val="21"/>
        <w:szCs w:val="21"/>
      </w:rPr>
      <w:t>重庆医科大学                                                               竞争性</w:t>
    </w:r>
    <w:r>
      <w:rPr>
        <w:rFonts w:hint="eastAsia" w:ascii="方正仿宋_GBK" w:eastAsia="方正仿宋_GBK"/>
        <w:sz w:val="21"/>
        <w:szCs w:val="21"/>
        <w:lang w:eastAsia="zh-CN"/>
      </w:rPr>
      <w:t>磋商</w:t>
    </w:r>
    <w:r>
      <w:rPr>
        <w:rFonts w:hint="eastAsia" w:ascii="方正仿宋_GBK" w:eastAsia="方正仿宋_GBK"/>
        <w:sz w:val="21"/>
        <w:szCs w:val="21"/>
      </w:rPr>
      <w:t>文件</w:t>
    </w:r>
  </w:p>
  <w:p w14:paraId="06907322">
    <w:pPr>
      <w:pStyle w:val="3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50B74">
    <w:pPr>
      <w:pStyle w:val="37"/>
      <w:jc w:val="both"/>
      <w:rPr>
        <w:rFonts w:hint="eastAsia" w:ascii="方正仿宋_GBK" w:eastAsia="方正仿宋_GBK"/>
        <w:sz w:val="21"/>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8F747">
    <w:pPr>
      <w:pStyle w:val="37"/>
      <w:jc w:val="both"/>
      <w:rPr>
        <w:rFonts w:hint="eastAsia" w:ascii="方正仿宋_GBK" w:eastAsia="方正仿宋_GBK"/>
        <w:sz w:val="21"/>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16C6A">
    <w:pPr>
      <w:pStyle w:val="37"/>
      <w:jc w:val="left"/>
      <w:rPr>
        <w:rFonts w:hint="eastAsia" w:ascii="方正仿宋_GBK" w:eastAsia="方正仿宋_GBK"/>
        <w:sz w:val="21"/>
        <w:szCs w:val="21"/>
      </w:rPr>
    </w:pPr>
    <w:r>
      <w:rPr>
        <w:rFonts w:hint="eastAsia" w:ascii="方正仿宋_GBK" w:eastAsia="方正仿宋_GBK"/>
        <w:sz w:val="21"/>
        <w:szCs w:val="21"/>
      </w:rPr>
      <w:t>重庆医科大学分子医学检测中心                                               竞争性</w:t>
    </w:r>
    <w:r>
      <w:rPr>
        <w:rFonts w:hint="eastAsia" w:ascii="方正仿宋_GBK" w:eastAsia="方正仿宋_GBK"/>
        <w:sz w:val="21"/>
        <w:szCs w:val="21"/>
        <w:lang w:eastAsia="zh-CN"/>
      </w:rPr>
      <w:t>磋商</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77B90"/>
    <w:multiLevelType w:val="singleLevel"/>
    <w:tmpl w:val="81977B90"/>
    <w:lvl w:ilvl="0" w:tentative="0">
      <w:start w:val="1"/>
      <w:numFmt w:val="decimal"/>
      <w:suff w:val="nothing"/>
      <w:lvlText w:val="（%1）"/>
      <w:lvlJc w:val="left"/>
      <w:rPr>
        <w:rFonts w:hint="default"/>
        <w:b w:val="0"/>
        <w:bCs w:val="0"/>
      </w:rPr>
    </w:lvl>
  </w:abstractNum>
  <w:abstractNum w:abstractNumId="1">
    <w:nsid w:val="848C7922"/>
    <w:multiLevelType w:val="singleLevel"/>
    <w:tmpl w:val="848C7922"/>
    <w:lvl w:ilvl="0" w:tentative="0">
      <w:start w:val="2"/>
      <w:numFmt w:val="decimal"/>
      <w:suff w:val="space"/>
      <w:lvlText w:val="%1."/>
      <w:lvlJc w:val="left"/>
    </w:lvl>
  </w:abstractNum>
  <w:abstractNum w:abstractNumId="2">
    <w:nsid w:val="87F95566"/>
    <w:multiLevelType w:val="singleLevel"/>
    <w:tmpl w:val="87F95566"/>
    <w:lvl w:ilvl="0" w:tentative="0">
      <w:start w:val="2"/>
      <w:numFmt w:val="chineseCounting"/>
      <w:suff w:val="nothing"/>
      <w:lvlText w:val="（%1）"/>
      <w:lvlJc w:val="left"/>
      <w:rPr>
        <w:rFonts w:hint="eastAsia"/>
      </w:rPr>
    </w:lvl>
  </w:abstractNum>
  <w:abstractNum w:abstractNumId="3">
    <w:nsid w:val="00000009"/>
    <w:multiLevelType w:val="multilevel"/>
    <w:tmpl w:val="00000009"/>
    <w:lvl w:ilvl="0" w:tentative="0">
      <w:start w:val="1"/>
      <w:numFmt w:val="upperLetter"/>
      <w:pStyle w:val="13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8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222"/>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23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94"/>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13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10"/>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23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8"/>
  </w:num>
  <w:num w:numId="3">
    <w:abstractNumId w:val="6"/>
  </w:num>
  <w:num w:numId="4">
    <w:abstractNumId w:val="12"/>
  </w:num>
  <w:num w:numId="5">
    <w:abstractNumId w:val="13"/>
  </w:num>
  <w:num w:numId="6">
    <w:abstractNumId w:val="3"/>
  </w:num>
  <w:num w:numId="7">
    <w:abstractNumId w:val="10"/>
  </w:num>
  <w:num w:numId="8">
    <w:abstractNumId w:val="4"/>
  </w:num>
  <w:num w:numId="9">
    <w:abstractNumId w:val="9"/>
  </w:num>
  <w:num w:numId="10">
    <w:abstractNumId w:val="5"/>
  </w:num>
  <w:num w:numId="11">
    <w:abstractNumId w:val="7"/>
  </w:num>
  <w:num w:numId="12">
    <w:abstractNumId w:val="14"/>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2M0MjQ1NzkyZDQ0N2ZhZjBiMmMxMGE3M2RhYWIifQ=="/>
  </w:docVars>
  <w:rsids>
    <w:rsidRoot w:val="00172A27"/>
    <w:rsid w:val="00000E7A"/>
    <w:rsid w:val="00002EAF"/>
    <w:rsid w:val="000040DE"/>
    <w:rsid w:val="00005402"/>
    <w:rsid w:val="000059A2"/>
    <w:rsid w:val="00005A02"/>
    <w:rsid w:val="00015A2E"/>
    <w:rsid w:val="00016B79"/>
    <w:rsid w:val="00020C14"/>
    <w:rsid w:val="00021EA4"/>
    <w:rsid w:val="00026AFF"/>
    <w:rsid w:val="00027AF7"/>
    <w:rsid w:val="00033C8A"/>
    <w:rsid w:val="000358F8"/>
    <w:rsid w:val="0003632F"/>
    <w:rsid w:val="00036537"/>
    <w:rsid w:val="00040469"/>
    <w:rsid w:val="00043C9B"/>
    <w:rsid w:val="000446C0"/>
    <w:rsid w:val="000449F5"/>
    <w:rsid w:val="00046CA0"/>
    <w:rsid w:val="0005298B"/>
    <w:rsid w:val="00054308"/>
    <w:rsid w:val="0005456D"/>
    <w:rsid w:val="000549FF"/>
    <w:rsid w:val="00056C1C"/>
    <w:rsid w:val="000576E1"/>
    <w:rsid w:val="00057909"/>
    <w:rsid w:val="00060CC6"/>
    <w:rsid w:val="000632B3"/>
    <w:rsid w:val="00063981"/>
    <w:rsid w:val="00064FA3"/>
    <w:rsid w:val="00072ACC"/>
    <w:rsid w:val="00074BB5"/>
    <w:rsid w:val="00077417"/>
    <w:rsid w:val="000802AC"/>
    <w:rsid w:val="00091B1C"/>
    <w:rsid w:val="00092CF5"/>
    <w:rsid w:val="000938CD"/>
    <w:rsid w:val="000946B8"/>
    <w:rsid w:val="00096E0E"/>
    <w:rsid w:val="00097871"/>
    <w:rsid w:val="000A002F"/>
    <w:rsid w:val="000A164E"/>
    <w:rsid w:val="000A1C25"/>
    <w:rsid w:val="000A6134"/>
    <w:rsid w:val="000B3E4A"/>
    <w:rsid w:val="000B42F4"/>
    <w:rsid w:val="000B55B1"/>
    <w:rsid w:val="000B711E"/>
    <w:rsid w:val="000B7377"/>
    <w:rsid w:val="000B7F54"/>
    <w:rsid w:val="000C024B"/>
    <w:rsid w:val="000C04DB"/>
    <w:rsid w:val="000C34DA"/>
    <w:rsid w:val="000C5B30"/>
    <w:rsid w:val="000D077F"/>
    <w:rsid w:val="000D23F5"/>
    <w:rsid w:val="000D40BA"/>
    <w:rsid w:val="000E0B28"/>
    <w:rsid w:val="000E3259"/>
    <w:rsid w:val="000E57EF"/>
    <w:rsid w:val="000E74E5"/>
    <w:rsid w:val="000F1FCD"/>
    <w:rsid w:val="000F3752"/>
    <w:rsid w:val="000F48FD"/>
    <w:rsid w:val="000F5ACE"/>
    <w:rsid w:val="000F7DBF"/>
    <w:rsid w:val="000F7FA5"/>
    <w:rsid w:val="00100639"/>
    <w:rsid w:val="00101BD1"/>
    <w:rsid w:val="00103DA9"/>
    <w:rsid w:val="00103DDC"/>
    <w:rsid w:val="0010540F"/>
    <w:rsid w:val="001055ED"/>
    <w:rsid w:val="00113E89"/>
    <w:rsid w:val="00116794"/>
    <w:rsid w:val="00116856"/>
    <w:rsid w:val="00120259"/>
    <w:rsid w:val="00120851"/>
    <w:rsid w:val="00120D2B"/>
    <w:rsid w:val="00121CB9"/>
    <w:rsid w:val="00122C75"/>
    <w:rsid w:val="001266BF"/>
    <w:rsid w:val="00126D25"/>
    <w:rsid w:val="00131054"/>
    <w:rsid w:val="001320ED"/>
    <w:rsid w:val="00132450"/>
    <w:rsid w:val="00132B52"/>
    <w:rsid w:val="00132CD7"/>
    <w:rsid w:val="00133D16"/>
    <w:rsid w:val="0013496A"/>
    <w:rsid w:val="001363B2"/>
    <w:rsid w:val="001376CB"/>
    <w:rsid w:val="001378A9"/>
    <w:rsid w:val="001401FF"/>
    <w:rsid w:val="00140C83"/>
    <w:rsid w:val="00140E25"/>
    <w:rsid w:val="00145CF3"/>
    <w:rsid w:val="00147FB4"/>
    <w:rsid w:val="0015011C"/>
    <w:rsid w:val="00150429"/>
    <w:rsid w:val="0015351E"/>
    <w:rsid w:val="00155351"/>
    <w:rsid w:val="0016035A"/>
    <w:rsid w:val="00161C0B"/>
    <w:rsid w:val="0016303B"/>
    <w:rsid w:val="00170E3E"/>
    <w:rsid w:val="001748ED"/>
    <w:rsid w:val="00176FF5"/>
    <w:rsid w:val="00177744"/>
    <w:rsid w:val="00177DD5"/>
    <w:rsid w:val="0018099E"/>
    <w:rsid w:val="00180ACB"/>
    <w:rsid w:val="00181A7F"/>
    <w:rsid w:val="0018347E"/>
    <w:rsid w:val="0018465A"/>
    <w:rsid w:val="00184AD0"/>
    <w:rsid w:val="00186623"/>
    <w:rsid w:val="0018699A"/>
    <w:rsid w:val="0019059A"/>
    <w:rsid w:val="00190BAE"/>
    <w:rsid w:val="001A0016"/>
    <w:rsid w:val="001A3CB8"/>
    <w:rsid w:val="001A4270"/>
    <w:rsid w:val="001A6DCC"/>
    <w:rsid w:val="001B0824"/>
    <w:rsid w:val="001B2365"/>
    <w:rsid w:val="001B3DBD"/>
    <w:rsid w:val="001B4377"/>
    <w:rsid w:val="001B4966"/>
    <w:rsid w:val="001B5DEB"/>
    <w:rsid w:val="001B6655"/>
    <w:rsid w:val="001C66E0"/>
    <w:rsid w:val="001D056F"/>
    <w:rsid w:val="001D2321"/>
    <w:rsid w:val="001D2DCD"/>
    <w:rsid w:val="001D45F7"/>
    <w:rsid w:val="001D5055"/>
    <w:rsid w:val="001D5FB4"/>
    <w:rsid w:val="001D6951"/>
    <w:rsid w:val="001D77EA"/>
    <w:rsid w:val="001D7AE5"/>
    <w:rsid w:val="001E0985"/>
    <w:rsid w:val="001E10E5"/>
    <w:rsid w:val="001E5CAC"/>
    <w:rsid w:val="001E5EB4"/>
    <w:rsid w:val="001E6781"/>
    <w:rsid w:val="001E725F"/>
    <w:rsid w:val="001E75B9"/>
    <w:rsid w:val="001F1AF7"/>
    <w:rsid w:val="001F1C9F"/>
    <w:rsid w:val="001F1CA8"/>
    <w:rsid w:val="001F48D9"/>
    <w:rsid w:val="001F4964"/>
    <w:rsid w:val="001F7063"/>
    <w:rsid w:val="00200186"/>
    <w:rsid w:val="00202B04"/>
    <w:rsid w:val="00204936"/>
    <w:rsid w:val="00205ACE"/>
    <w:rsid w:val="002100EE"/>
    <w:rsid w:val="00210A34"/>
    <w:rsid w:val="00211874"/>
    <w:rsid w:val="00211A92"/>
    <w:rsid w:val="00213CF6"/>
    <w:rsid w:val="002161CB"/>
    <w:rsid w:val="0021648D"/>
    <w:rsid w:val="0022065B"/>
    <w:rsid w:val="00222097"/>
    <w:rsid w:val="00222629"/>
    <w:rsid w:val="00222F8B"/>
    <w:rsid w:val="00223EA0"/>
    <w:rsid w:val="0022517B"/>
    <w:rsid w:val="002254F4"/>
    <w:rsid w:val="00225B78"/>
    <w:rsid w:val="00227BA9"/>
    <w:rsid w:val="00233108"/>
    <w:rsid w:val="00235312"/>
    <w:rsid w:val="00235F8F"/>
    <w:rsid w:val="00237759"/>
    <w:rsid w:val="0024127C"/>
    <w:rsid w:val="00243D03"/>
    <w:rsid w:val="00244E68"/>
    <w:rsid w:val="0025785B"/>
    <w:rsid w:val="00263F49"/>
    <w:rsid w:val="002643C1"/>
    <w:rsid w:val="002650BF"/>
    <w:rsid w:val="00267DDF"/>
    <w:rsid w:val="00271A27"/>
    <w:rsid w:val="00271D47"/>
    <w:rsid w:val="002721EA"/>
    <w:rsid w:val="00280E8A"/>
    <w:rsid w:val="00283A40"/>
    <w:rsid w:val="00283B51"/>
    <w:rsid w:val="00283B57"/>
    <w:rsid w:val="00284DBD"/>
    <w:rsid w:val="00285085"/>
    <w:rsid w:val="00285164"/>
    <w:rsid w:val="00285D78"/>
    <w:rsid w:val="00287BF0"/>
    <w:rsid w:val="00287D41"/>
    <w:rsid w:val="002916DF"/>
    <w:rsid w:val="00295381"/>
    <w:rsid w:val="00297D35"/>
    <w:rsid w:val="002A045C"/>
    <w:rsid w:val="002A4956"/>
    <w:rsid w:val="002A5652"/>
    <w:rsid w:val="002A6710"/>
    <w:rsid w:val="002A7622"/>
    <w:rsid w:val="002B3C24"/>
    <w:rsid w:val="002B47A4"/>
    <w:rsid w:val="002B7904"/>
    <w:rsid w:val="002C2507"/>
    <w:rsid w:val="002C2E6E"/>
    <w:rsid w:val="002C6397"/>
    <w:rsid w:val="002E336F"/>
    <w:rsid w:val="002E4359"/>
    <w:rsid w:val="002E632A"/>
    <w:rsid w:val="002E6DDD"/>
    <w:rsid w:val="002F094E"/>
    <w:rsid w:val="002F1B06"/>
    <w:rsid w:val="002F26FF"/>
    <w:rsid w:val="002F3DE3"/>
    <w:rsid w:val="002F5694"/>
    <w:rsid w:val="002F632E"/>
    <w:rsid w:val="00301B97"/>
    <w:rsid w:val="0030226E"/>
    <w:rsid w:val="00303742"/>
    <w:rsid w:val="00310AF9"/>
    <w:rsid w:val="00310E41"/>
    <w:rsid w:val="00312077"/>
    <w:rsid w:val="00312897"/>
    <w:rsid w:val="0031465E"/>
    <w:rsid w:val="00314E6F"/>
    <w:rsid w:val="00315742"/>
    <w:rsid w:val="003163B3"/>
    <w:rsid w:val="00317698"/>
    <w:rsid w:val="00321C54"/>
    <w:rsid w:val="00322FB5"/>
    <w:rsid w:val="00323A02"/>
    <w:rsid w:val="00323FD5"/>
    <w:rsid w:val="00324834"/>
    <w:rsid w:val="00324F04"/>
    <w:rsid w:val="0032532B"/>
    <w:rsid w:val="00326BBC"/>
    <w:rsid w:val="00327CB1"/>
    <w:rsid w:val="0033309D"/>
    <w:rsid w:val="00333E0C"/>
    <w:rsid w:val="00334992"/>
    <w:rsid w:val="00334EAF"/>
    <w:rsid w:val="003357D8"/>
    <w:rsid w:val="00335BDB"/>
    <w:rsid w:val="003360A8"/>
    <w:rsid w:val="00341DEB"/>
    <w:rsid w:val="00342D75"/>
    <w:rsid w:val="00343C3E"/>
    <w:rsid w:val="00346A3D"/>
    <w:rsid w:val="00350C20"/>
    <w:rsid w:val="0035143D"/>
    <w:rsid w:val="00351AA2"/>
    <w:rsid w:val="0035387E"/>
    <w:rsid w:val="003548FA"/>
    <w:rsid w:val="00355A74"/>
    <w:rsid w:val="00355EE5"/>
    <w:rsid w:val="00361427"/>
    <w:rsid w:val="00363A39"/>
    <w:rsid w:val="0036458B"/>
    <w:rsid w:val="00367CA2"/>
    <w:rsid w:val="00371328"/>
    <w:rsid w:val="00371D2F"/>
    <w:rsid w:val="00372317"/>
    <w:rsid w:val="00372A1B"/>
    <w:rsid w:val="00372D5B"/>
    <w:rsid w:val="00373E00"/>
    <w:rsid w:val="00375E03"/>
    <w:rsid w:val="00376567"/>
    <w:rsid w:val="00376D22"/>
    <w:rsid w:val="0038344F"/>
    <w:rsid w:val="00384161"/>
    <w:rsid w:val="00387610"/>
    <w:rsid w:val="0039133A"/>
    <w:rsid w:val="00391989"/>
    <w:rsid w:val="00391C22"/>
    <w:rsid w:val="0039708F"/>
    <w:rsid w:val="003973D3"/>
    <w:rsid w:val="003A0892"/>
    <w:rsid w:val="003A1542"/>
    <w:rsid w:val="003A23D1"/>
    <w:rsid w:val="003A449E"/>
    <w:rsid w:val="003A4841"/>
    <w:rsid w:val="003A501C"/>
    <w:rsid w:val="003A57F1"/>
    <w:rsid w:val="003A71F3"/>
    <w:rsid w:val="003B0CB8"/>
    <w:rsid w:val="003B19F5"/>
    <w:rsid w:val="003B269A"/>
    <w:rsid w:val="003B7B71"/>
    <w:rsid w:val="003C049E"/>
    <w:rsid w:val="003C0A38"/>
    <w:rsid w:val="003C3A20"/>
    <w:rsid w:val="003D0E0A"/>
    <w:rsid w:val="003D1569"/>
    <w:rsid w:val="003D23D7"/>
    <w:rsid w:val="003D29D9"/>
    <w:rsid w:val="003D2EC3"/>
    <w:rsid w:val="003D3BA1"/>
    <w:rsid w:val="003D3C96"/>
    <w:rsid w:val="003D4080"/>
    <w:rsid w:val="003D54DD"/>
    <w:rsid w:val="003E0BBD"/>
    <w:rsid w:val="003E0F1F"/>
    <w:rsid w:val="003E1F8A"/>
    <w:rsid w:val="003E5E67"/>
    <w:rsid w:val="00402216"/>
    <w:rsid w:val="00402B32"/>
    <w:rsid w:val="00406D50"/>
    <w:rsid w:val="00407B1D"/>
    <w:rsid w:val="00410C93"/>
    <w:rsid w:val="00410E85"/>
    <w:rsid w:val="00411B4A"/>
    <w:rsid w:val="00412680"/>
    <w:rsid w:val="00413A07"/>
    <w:rsid w:val="004166C9"/>
    <w:rsid w:val="004167CD"/>
    <w:rsid w:val="00416C57"/>
    <w:rsid w:val="00425EDA"/>
    <w:rsid w:val="0043290D"/>
    <w:rsid w:val="004353BF"/>
    <w:rsid w:val="00437A36"/>
    <w:rsid w:val="004400CA"/>
    <w:rsid w:val="004474F3"/>
    <w:rsid w:val="004515DA"/>
    <w:rsid w:val="004543A5"/>
    <w:rsid w:val="00455457"/>
    <w:rsid w:val="00456742"/>
    <w:rsid w:val="00462878"/>
    <w:rsid w:val="0046417B"/>
    <w:rsid w:val="004657EA"/>
    <w:rsid w:val="004745BD"/>
    <w:rsid w:val="0047779A"/>
    <w:rsid w:val="00481A49"/>
    <w:rsid w:val="00482A8F"/>
    <w:rsid w:val="004843D5"/>
    <w:rsid w:val="00484C3B"/>
    <w:rsid w:val="00490B57"/>
    <w:rsid w:val="004953EC"/>
    <w:rsid w:val="0049558B"/>
    <w:rsid w:val="004A015E"/>
    <w:rsid w:val="004A0B0B"/>
    <w:rsid w:val="004A0DE1"/>
    <w:rsid w:val="004A102B"/>
    <w:rsid w:val="004A11BF"/>
    <w:rsid w:val="004A21A7"/>
    <w:rsid w:val="004A2410"/>
    <w:rsid w:val="004A2555"/>
    <w:rsid w:val="004A27AC"/>
    <w:rsid w:val="004A2B68"/>
    <w:rsid w:val="004A2CDE"/>
    <w:rsid w:val="004A31B6"/>
    <w:rsid w:val="004B39D5"/>
    <w:rsid w:val="004C03CC"/>
    <w:rsid w:val="004C0647"/>
    <w:rsid w:val="004C1DD0"/>
    <w:rsid w:val="004C59BC"/>
    <w:rsid w:val="004C64E4"/>
    <w:rsid w:val="004D6A81"/>
    <w:rsid w:val="004D7CD8"/>
    <w:rsid w:val="004E0650"/>
    <w:rsid w:val="004E0863"/>
    <w:rsid w:val="004E3234"/>
    <w:rsid w:val="004E3AEE"/>
    <w:rsid w:val="004E4EFB"/>
    <w:rsid w:val="004E55DB"/>
    <w:rsid w:val="004F1BA0"/>
    <w:rsid w:val="004F2A9F"/>
    <w:rsid w:val="004F6879"/>
    <w:rsid w:val="00500D8B"/>
    <w:rsid w:val="00502B2F"/>
    <w:rsid w:val="00505F40"/>
    <w:rsid w:val="005070DF"/>
    <w:rsid w:val="00507F71"/>
    <w:rsid w:val="00512D00"/>
    <w:rsid w:val="00514179"/>
    <w:rsid w:val="005170E4"/>
    <w:rsid w:val="00522621"/>
    <w:rsid w:val="00523B35"/>
    <w:rsid w:val="005245D1"/>
    <w:rsid w:val="00524D8A"/>
    <w:rsid w:val="00526308"/>
    <w:rsid w:val="00526C20"/>
    <w:rsid w:val="0052706D"/>
    <w:rsid w:val="005319D6"/>
    <w:rsid w:val="005320C1"/>
    <w:rsid w:val="00536484"/>
    <w:rsid w:val="005460D5"/>
    <w:rsid w:val="005500E3"/>
    <w:rsid w:val="005507A4"/>
    <w:rsid w:val="00556AA7"/>
    <w:rsid w:val="00556FD9"/>
    <w:rsid w:val="005573AE"/>
    <w:rsid w:val="00557FAC"/>
    <w:rsid w:val="0056050C"/>
    <w:rsid w:val="00560911"/>
    <w:rsid w:val="00560AA1"/>
    <w:rsid w:val="00561828"/>
    <w:rsid w:val="00562860"/>
    <w:rsid w:val="0056298A"/>
    <w:rsid w:val="00566A85"/>
    <w:rsid w:val="00571368"/>
    <w:rsid w:val="005714C6"/>
    <w:rsid w:val="005738AE"/>
    <w:rsid w:val="00573AE3"/>
    <w:rsid w:val="00576A5F"/>
    <w:rsid w:val="00577494"/>
    <w:rsid w:val="005810AE"/>
    <w:rsid w:val="00581B74"/>
    <w:rsid w:val="00582A57"/>
    <w:rsid w:val="00582EDD"/>
    <w:rsid w:val="00583112"/>
    <w:rsid w:val="005841D8"/>
    <w:rsid w:val="00586DA4"/>
    <w:rsid w:val="00587D38"/>
    <w:rsid w:val="005902D9"/>
    <w:rsid w:val="005906BD"/>
    <w:rsid w:val="005906DC"/>
    <w:rsid w:val="00590B75"/>
    <w:rsid w:val="00590CE0"/>
    <w:rsid w:val="00591473"/>
    <w:rsid w:val="0059244D"/>
    <w:rsid w:val="00593746"/>
    <w:rsid w:val="0059693B"/>
    <w:rsid w:val="00596AB7"/>
    <w:rsid w:val="005A08E4"/>
    <w:rsid w:val="005A0BDB"/>
    <w:rsid w:val="005A1459"/>
    <w:rsid w:val="005A1EA7"/>
    <w:rsid w:val="005A3780"/>
    <w:rsid w:val="005A47DA"/>
    <w:rsid w:val="005A7D38"/>
    <w:rsid w:val="005B0724"/>
    <w:rsid w:val="005B1E46"/>
    <w:rsid w:val="005B27F6"/>
    <w:rsid w:val="005B6613"/>
    <w:rsid w:val="005B7775"/>
    <w:rsid w:val="005C0014"/>
    <w:rsid w:val="005C119A"/>
    <w:rsid w:val="005C42AC"/>
    <w:rsid w:val="005C4F84"/>
    <w:rsid w:val="005C5383"/>
    <w:rsid w:val="005C61FD"/>
    <w:rsid w:val="005D12E2"/>
    <w:rsid w:val="005D253F"/>
    <w:rsid w:val="005D2854"/>
    <w:rsid w:val="005D477B"/>
    <w:rsid w:val="005D56E4"/>
    <w:rsid w:val="005D6194"/>
    <w:rsid w:val="005D703E"/>
    <w:rsid w:val="005E0919"/>
    <w:rsid w:val="005E0AA6"/>
    <w:rsid w:val="005E370D"/>
    <w:rsid w:val="005E58EA"/>
    <w:rsid w:val="005E620C"/>
    <w:rsid w:val="005E7E9D"/>
    <w:rsid w:val="005F7F2B"/>
    <w:rsid w:val="00603842"/>
    <w:rsid w:val="0060543A"/>
    <w:rsid w:val="00605B2B"/>
    <w:rsid w:val="00610131"/>
    <w:rsid w:val="00610597"/>
    <w:rsid w:val="00610C5F"/>
    <w:rsid w:val="00612669"/>
    <w:rsid w:val="00612B28"/>
    <w:rsid w:val="00613410"/>
    <w:rsid w:val="00615434"/>
    <w:rsid w:val="0061717E"/>
    <w:rsid w:val="00617986"/>
    <w:rsid w:val="00617D2D"/>
    <w:rsid w:val="00627DD2"/>
    <w:rsid w:val="00634744"/>
    <w:rsid w:val="006454B2"/>
    <w:rsid w:val="006471CC"/>
    <w:rsid w:val="0065138A"/>
    <w:rsid w:val="00653218"/>
    <w:rsid w:val="00653BF0"/>
    <w:rsid w:val="00653CE0"/>
    <w:rsid w:val="00654A48"/>
    <w:rsid w:val="006552FD"/>
    <w:rsid w:val="0065651B"/>
    <w:rsid w:val="00662D34"/>
    <w:rsid w:val="00664607"/>
    <w:rsid w:val="00670089"/>
    <w:rsid w:val="0067566C"/>
    <w:rsid w:val="00676E9B"/>
    <w:rsid w:val="0067722F"/>
    <w:rsid w:val="00680AE4"/>
    <w:rsid w:val="00680FE9"/>
    <w:rsid w:val="00683724"/>
    <w:rsid w:val="0068394A"/>
    <w:rsid w:val="00683A8F"/>
    <w:rsid w:val="00684E51"/>
    <w:rsid w:val="0069086A"/>
    <w:rsid w:val="00692D9A"/>
    <w:rsid w:val="00692E98"/>
    <w:rsid w:val="0069697E"/>
    <w:rsid w:val="006A100B"/>
    <w:rsid w:val="006A143A"/>
    <w:rsid w:val="006A278D"/>
    <w:rsid w:val="006A3285"/>
    <w:rsid w:val="006A4743"/>
    <w:rsid w:val="006A55C3"/>
    <w:rsid w:val="006A58DF"/>
    <w:rsid w:val="006B0048"/>
    <w:rsid w:val="006B17C8"/>
    <w:rsid w:val="006B19F7"/>
    <w:rsid w:val="006B2904"/>
    <w:rsid w:val="006B5E7E"/>
    <w:rsid w:val="006B71C2"/>
    <w:rsid w:val="006B72DE"/>
    <w:rsid w:val="006C5FC1"/>
    <w:rsid w:val="006C7AAE"/>
    <w:rsid w:val="006D44E1"/>
    <w:rsid w:val="006D511D"/>
    <w:rsid w:val="006D552C"/>
    <w:rsid w:val="006E21FA"/>
    <w:rsid w:val="006F03F0"/>
    <w:rsid w:val="006F0DEB"/>
    <w:rsid w:val="006F0FB7"/>
    <w:rsid w:val="006F14E2"/>
    <w:rsid w:val="006F354D"/>
    <w:rsid w:val="006F4C07"/>
    <w:rsid w:val="006F511B"/>
    <w:rsid w:val="006F7C11"/>
    <w:rsid w:val="00701184"/>
    <w:rsid w:val="00704336"/>
    <w:rsid w:val="00704E5D"/>
    <w:rsid w:val="00705739"/>
    <w:rsid w:val="00712AA4"/>
    <w:rsid w:val="0071346A"/>
    <w:rsid w:val="007144D5"/>
    <w:rsid w:val="0071489C"/>
    <w:rsid w:val="0071787A"/>
    <w:rsid w:val="00720B1D"/>
    <w:rsid w:val="00720B3C"/>
    <w:rsid w:val="00720D98"/>
    <w:rsid w:val="00721F54"/>
    <w:rsid w:val="00722ABC"/>
    <w:rsid w:val="007242B8"/>
    <w:rsid w:val="00724F97"/>
    <w:rsid w:val="00726088"/>
    <w:rsid w:val="007279DB"/>
    <w:rsid w:val="00730B6A"/>
    <w:rsid w:val="00730BFB"/>
    <w:rsid w:val="00731622"/>
    <w:rsid w:val="007317F8"/>
    <w:rsid w:val="00734C00"/>
    <w:rsid w:val="00734C8D"/>
    <w:rsid w:val="00736D88"/>
    <w:rsid w:val="00736DD2"/>
    <w:rsid w:val="007406AC"/>
    <w:rsid w:val="00740701"/>
    <w:rsid w:val="00743D93"/>
    <w:rsid w:val="007453BD"/>
    <w:rsid w:val="00745FA2"/>
    <w:rsid w:val="0074681C"/>
    <w:rsid w:val="00746B5E"/>
    <w:rsid w:val="00746EC2"/>
    <w:rsid w:val="0075581A"/>
    <w:rsid w:val="007600C1"/>
    <w:rsid w:val="00762470"/>
    <w:rsid w:val="0076486C"/>
    <w:rsid w:val="00770494"/>
    <w:rsid w:val="00771617"/>
    <w:rsid w:val="00773A63"/>
    <w:rsid w:val="007766E9"/>
    <w:rsid w:val="00777433"/>
    <w:rsid w:val="00777720"/>
    <w:rsid w:val="00785E3E"/>
    <w:rsid w:val="00785F86"/>
    <w:rsid w:val="0078768E"/>
    <w:rsid w:val="00791246"/>
    <w:rsid w:val="00792A82"/>
    <w:rsid w:val="0079349A"/>
    <w:rsid w:val="007940EE"/>
    <w:rsid w:val="00794CCF"/>
    <w:rsid w:val="007959AC"/>
    <w:rsid w:val="007A0BF0"/>
    <w:rsid w:val="007A20E0"/>
    <w:rsid w:val="007A2D82"/>
    <w:rsid w:val="007A6791"/>
    <w:rsid w:val="007A6F63"/>
    <w:rsid w:val="007B0734"/>
    <w:rsid w:val="007B2204"/>
    <w:rsid w:val="007B302E"/>
    <w:rsid w:val="007B45CE"/>
    <w:rsid w:val="007B4B60"/>
    <w:rsid w:val="007B63C0"/>
    <w:rsid w:val="007C075F"/>
    <w:rsid w:val="007C2636"/>
    <w:rsid w:val="007C4A0F"/>
    <w:rsid w:val="007D197C"/>
    <w:rsid w:val="007D391A"/>
    <w:rsid w:val="007D3CA6"/>
    <w:rsid w:val="007D40E2"/>
    <w:rsid w:val="007D54BB"/>
    <w:rsid w:val="007D72B8"/>
    <w:rsid w:val="007E0D9F"/>
    <w:rsid w:val="007E298C"/>
    <w:rsid w:val="007E3989"/>
    <w:rsid w:val="007E3C7B"/>
    <w:rsid w:val="007E4150"/>
    <w:rsid w:val="007E682E"/>
    <w:rsid w:val="007E743B"/>
    <w:rsid w:val="007E7CCE"/>
    <w:rsid w:val="007F0A1D"/>
    <w:rsid w:val="007F2295"/>
    <w:rsid w:val="007F3CCE"/>
    <w:rsid w:val="007F5B22"/>
    <w:rsid w:val="007F5C55"/>
    <w:rsid w:val="007F6A65"/>
    <w:rsid w:val="00802460"/>
    <w:rsid w:val="008041D4"/>
    <w:rsid w:val="00807EE7"/>
    <w:rsid w:val="008102F1"/>
    <w:rsid w:val="008109A2"/>
    <w:rsid w:val="0081156A"/>
    <w:rsid w:val="0081251D"/>
    <w:rsid w:val="00816543"/>
    <w:rsid w:val="00820A0A"/>
    <w:rsid w:val="008223CA"/>
    <w:rsid w:val="008229E9"/>
    <w:rsid w:val="0082380B"/>
    <w:rsid w:val="00825154"/>
    <w:rsid w:val="00827398"/>
    <w:rsid w:val="00832559"/>
    <w:rsid w:val="0083562D"/>
    <w:rsid w:val="00836B1F"/>
    <w:rsid w:val="00841FC8"/>
    <w:rsid w:val="00842974"/>
    <w:rsid w:val="0084353E"/>
    <w:rsid w:val="00844285"/>
    <w:rsid w:val="00844BE2"/>
    <w:rsid w:val="00844CF2"/>
    <w:rsid w:val="00847DE1"/>
    <w:rsid w:val="008506CB"/>
    <w:rsid w:val="00851805"/>
    <w:rsid w:val="00853FE4"/>
    <w:rsid w:val="00854BF8"/>
    <w:rsid w:val="0085550A"/>
    <w:rsid w:val="00860730"/>
    <w:rsid w:val="008616EF"/>
    <w:rsid w:val="00863C25"/>
    <w:rsid w:val="00866584"/>
    <w:rsid w:val="008705BC"/>
    <w:rsid w:val="00870A5A"/>
    <w:rsid w:val="00875A42"/>
    <w:rsid w:val="00876B51"/>
    <w:rsid w:val="00883BD5"/>
    <w:rsid w:val="00886195"/>
    <w:rsid w:val="008904A8"/>
    <w:rsid w:val="00891344"/>
    <w:rsid w:val="008970D1"/>
    <w:rsid w:val="0089734E"/>
    <w:rsid w:val="008A2EFF"/>
    <w:rsid w:val="008A48FC"/>
    <w:rsid w:val="008A4940"/>
    <w:rsid w:val="008B12E9"/>
    <w:rsid w:val="008B220F"/>
    <w:rsid w:val="008B5614"/>
    <w:rsid w:val="008B63A1"/>
    <w:rsid w:val="008B6727"/>
    <w:rsid w:val="008C1D6E"/>
    <w:rsid w:val="008C28C6"/>
    <w:rsid w:val="008C3708"/>
    <w:rsid w:val="008C439D"/>
    <w:rsid w:val="008C510F"/>
    <w:rsid w:val="008D03F9"/>
    <w:rsid w:val="008D226D"/>
    <w:rsid w:val="008D3DA7"/>
    <w:rsid w:val="008D4DD3"/>
    <w:rsid w:val="008E0E94"/>
    <w:rsid w:val="008E39CA"/>
    <w:rsid w:val="008E538C"/>
    <w:rsid w:val="008E66B8"/>
    <w:rsid w:val="008F1988"/>
    <w:rsid w:val="008F25DB"/>
    <w:rsid w:val="008F2AD5"/>
    <w:rsid w:val="008F2D73"/>
    <w:rsid w:val="008F52CC"/>
    <w:rsid w:val="008F6252"/>
    <w:rsid w:val="008F770B"/>
    <w:rsid w:val="0090208D"/>
    <w:rsid w:val="009023F3"/>
    <w:rsid w:val="0090383C"/>
    <w:rsid w:val="00905382"/>
    <w:rsid w:val="0090559E"/>
    <w:rsid w:val="00905D25"/>
    <w:rsid w:val="00907FFD"/>
    <w:rsid w:val="00911ACF"/>
    <w:rsid w:val="00911AE9"/>
    <w:rsid w:val="00912132"/>
    <w:rsid w:val="009122ED"/>
    <w:rsid w:val="00912A05"/>
    <w:rsid w:val="00920745"/>
    <w:rsid w:val="0092209A"/>
    <w:rsid w:val="00922FAD"/>
    <w:rsid w:val="00924F0A"/>
    <w:rsid w:val="00925B5B"/>
    <w:rsid w:val="0092708B"/>
    <w:rsid w:val="00930024"/>
    <w:rsid w:val="009313BB"/>
    <w:rsid w:val="00934A43"/>
    <w:rsid w:val="0093578C"/>
    <w:rsid w:val="009357D0"/>
    <w:rsid w:val="009364BC"/>
    <w:rsid w:val="00937713"/>
    <w:rsid w:val="00943FB2"/>
    <w:rsid w:val="009457C5"/>
    <w:rsid w:val="00945C23"/>
    <w:rsid w:val="00954464"/>
    <w:rsid w:val="009572BE"/>
    <w:rsid w:val="00961D25"/>
    <w:rsid w:val="00963C95"/>
    <w:rsid w:val="00966820"/>
    <w:rsid w:val="009676C6"/>
    <w:rsid w:val="00967A56"/>
    <w:rsid w:val="00972633"/>
    <w:rsid w:val="00973679"/>
    <w:rsid w:val="009739E4"/>
    <w:rsid w:val="00975D66"/>
    <w:rsid w:val="00976358"/>
    <w:rsid w:val="00980037"/>
    <w:rsid w:val="00983B43"/>
    <w:rsid w:val="00984B25"/>
    <w:rsid w:val="0098500E"/>
    <w:rsid w:val="009926EA"/>
    <w:rsid w:val="009935C9"/>
    <w:rsid w:val="009964A4"/>
    <w:rsid w:val="00996D2C"/>
    <w:rsid w:val="009A048A"/>
    <w:rsid w:val="009A070C"/>
    <w:rsid w:val="009A5B2F"/>
    <w:rsid w:val="009A7DED"/>
    <w:rsid w:val="009B3F67"/>
    <w:rsid w:val="009C032D"/>
    <w:rsid w:val="009C1F8A"/>
    <w:rsid w:val="009C22C6"/>
    <w:rsid w:val="009C3034"/>
    <w:rsid w:val="009C40F0"/>
    <w:rsid w:val="009C4958"/>
    <w:rsid w:val="009D01D6"/>
    <w:rsid w:val="009D2934"/>
    <w:rsid w:val="009D37D5"/>
    <w:rsid w:val="009D3843"/>
    <w:rsid w:val="009D6931"/>
    <w:rsid w:val="009E4DD7"/>
    <w:rsid w:val="009E4FE3"/>
    <w:rsid w:val="009E6489"/>
    <w:rsid w:val="009E737D"/>
    <w:rsid w:val="009E749B"/>
    <w:rsid w:val="009F2E6D"/>
    <w:rsid w:val="009F4390"/>
    <w:rsid w:val="009F5335"/>
    <w:rsid w:val="00A03977"/>
    <w:rsid w:val="00A050D4"/>
    <w:rsid w:val="00A07EA0"/>
    <w:rsid w:val="00A14013"/>
    <w:rsid w:val="00A15930"/>
    <w:rsid w:val="00A16C2A"/>
    <w:rsid w:val="00A17880"/>
    <w:rsid w:val="00A214F1"/>
    <w:rsid w:val="00A26FF7"/>
    <w:rsid w:val="00A2753B"/>
    <w:rsid w:val="00A30AF6"/>
    <w:rsid w:val="00A30B50"/>
    <w:rsid w:val="00A3107D"/>
    <w:rsid w:val="00A32C04"/>
    <w:rsid w:val="00A330D4"/>
    <w:rsid w:val="00A34EF5"/>
    <w:rsid w:val="00A35338"/>
    <w:rsid w:val="00A41187"/>
    <w:rsid w:val="00A445DC"/>
    <w:rsid w:val="00A44BEA"/>
    <w:rsid w:val="00A52666"/>
    <w:rsid w:val="00A541FA"/>
    <w:rsid w:val="00A553F3"/>
    <w:rsid w:val="00A56685"/>
    <w:rsid w:val="00A575D9"/>
    <w:rsid w:val="00A57A7E"/>
    <w:rsid w:val="00A60C8A"/>
    <w:rsid w:val="00A66CF7"/>
    <w:rsid w:val="00A66DEB"/>
    <w:rsid w:val="00A67DFB"/>
    <w:rsid w:val="00A711C6"/>
    <w:rsid w:val="00A7358D"/>
    <w:rsid w:val="00A749BE"/>
    <w:rsid w:val="00A754F6"/>
    <w:rsid w:val="00A75ABC"/>
    <w:rsid w:val="00A83181"/>
    <w:rsid w:val="00A837D7"/>
    <w:rsid w:val="00A84863"/>
    <w:rsid w:val="00A930D0"/>
    <w:rsid w:val="00A95D95"/>
    <w:rsid w:val="00A96ABA"/>
    <w:rsid w:val="00A976F6"/>
    <w:rsid w:val="00A977EC"/>
    <w:rsid w:val="00A97BB6"/>
    <w:rsid w:val="00AA3FD1"/>
    <w:rsid w:val="00AA572F"/>
    <w:rsid w:val="00AB0701"/>
    <w:rsid w:val="00AB0759"/>
    <w:rsid w:val="00AB4A4E"/>
    <w:rsid w:val="00AB5D3A"/>
    <w:rsid w:val="00AB5ED3"/>
    <w:rsid w:val="00AB6B0C"/>
    <w:rsid w:val="00AB70CD"/>
    <w:rsid w:val="00AB7A64"/>
    <w:rsid w:val="00AC1BE1"/>
    <w:rsid w:val="00AC2047"/>
    <w:rsid w:val="00AC28C5"/>
    <w:rsid w:val="00AC485C"/>
    <w:rsid w:val="00AC48B3"/>
    <w:rsid w:val="00AC4AA6"/>
    <w:rsid w:val="00AC5295"/>
    <w:rsid w:val="00AC52B1"/>
    <w:rsid w:val="00AC6A7F"/>
    <w:rsid w:val="00AC6BCD"/>
    <w:rsid w:val="00AC7AC9"/>
    <w:rsid w:val="00AD23EF"/>
    <w:rsid w:val="00AD2504"/>
    <w:rsid w:val="00AD361A"/>
    <w:rsid w:val="00AD603A"/>
    <w:rsid w:val="00AD6A95"/>
    <w:rsid w:val="00AE01DD"/>
    <w:rsid w:val="00AE1920"/>
    <w:rsid w:val="00AE2CED"/>
    <w:rsid w:val="00AE3F5B"/>
    <w:rsid w:val="00AF01B3"/>
    <w:rsid w:val="00AF0F13"/>
    <w:rsid w:val="00AF1841"/>
    <w:rsid w:val="00AF65E5"/>
    <w:rsid w:val="00AF7992"/>
    <w:rsid w:val="00B00AB3"/>
    <w:rsid w:val="00B00B4D"/>
    <w:rsid w:val="00B0166A"/>
    <w:rsid w:val="00B0470F"/>
    <w:rsid w:val="00B04833"/>
    <w:rsid w:val="00B0498C"/>
    <w:rsid w:val="00B04AB7"/>
    <w:rsid w:val="00B0507A"/>
    <w:rsid w:val="00B052DB"/>
    <w:rsid w:val="00B073C8"/>
    <w:rsid w:val="00B12ED1"/>
    <w:rsid w:val="00B14C52"/>
    <w:rsid w:val="00B14E7A"/>
    <w:rsid w:val="00B16E1C"/>
    <w:rsid w:val="00B17AAC"/>
    <w:rsid w:val="00B200AA"/>
    <w:rsid w:val="00B21225"/>
    <w:rsid w:val="00B21731"/>
    <w:rsid w:val="00B225F1"/>
    <w:rsid w:val="00B22A7A"/>
    <w:rsid w:val="00B22BA0"/>
    <w:rsid w:val="00B313C2"/>
    <w:rsid w:val="00B36D6C"/>
    <w:rsid w:val="00B4023A"/>
    <w:rsid w:val="00B44BC0"/>
    <w:rsid w:val="00B456DB"/>
    <w:rsid w:val="00B464C1"/>
    <w:rsid w:val="00B478C3"/>
    <w:rsid w:val="00B509BB"/>
    <w:rsid w:val="00B50A8F"/>
    <w:rsid w:val="00B51358"/>
    <w:rsid w:val="00B51BBE"/>
    <w:rsid w:val="00B51D5D"/>
    <w:rsid w:val="00B544C1"/>
    <w:rsid w:val="00B61348"/>
    <w:rsid w:val="00B6263F"/>
    <w:rsid w:val="00B64178"/>
    <w:rsid w:val="00B67114"/>
    <w:rsid w:val="00B702D7"/>
    <w:rsid w:val="00B71C3A"/>
    <w:rsid w:val="00B72787"/>
    <w:rsid w:val="00B75449"/>
    <w:rsid w:val="00B7610A"/>
    <w:rsid w:val="00B823F6"/>
    <w:rsid w:val="00B8531A"/>
    <w:rsid w:val="00B87DE2"/>
    <w:rsid w:val="00B90210"/>
    <w:rsid w:val="00B93463"/>
    <w:rsid w:val="00B94CCB"/>
    <w:rsid w:val="00B95CDD"/>
    <w:rsid w:val="00BA0C3A"/>
    <w:rsid w:val="00BA26B3"/>
    <w:rsid w:val="00BA3FFF"/>
    <w:rsid w:val="00BA4003"/>
    <w:rsid w:val="00BA527C"/>
    <w:rsid w:val="00BA67CA"/>
    <w:rsid w:val="00BA6F7B"/>
    <w:rsid w:val="00BB02CB"/>
    <w:rsid w:val="00BB1ADA"/>
    <w:rsid w:val="00BB5D6B"/>
    <w:rsid w:val="00BB7494"/>
    <w:rsid w:val="00BB778C"/>
    <w:rsid w:val="00BC2C4C"/>
    <w:rsid w:val="00BC6F3C"/>
    <w:rsid w:val="00BD0FBA"/>
    <w:rsid w:val="00BD36BF"/>
    <w:rsid w:val="00BD56D4"/>
    <w:rsid w:val="00BD6D24"/>
    <w:rsid w:val="00BE07A9"/>
    <w:rsid w:val="00BE0A4E"/>
    <w:rsid w:val="00BE1FCF"/>
    <w:rsid w:val="00BE33D1"/>
    <w:rsid w:val="00BE5BDF"/>
    <w:rsid w:val="00BF0E19"/>
    <w:rsid w:val="00BF3579"/>
    <w:rsid w:val="00BF4FCD"/>
    <w:rsid w:val="00BF5230"/>
    <w:rsid w:val="00BF52BD"/>
    <w:rsid w:val="00BF6355"/>
    <w:rsid w:val="00BF7EE2"/>
    <w:rsid w:val="00BF7EE4"/>
    <w:rsid w:val="00C00C9A"/>
    <w:rsid w:val="00C02782"/>
    <w:rsid w:val="00C03726"/>
    <w:rsid w:val="00C06D5D"/>
    <w:rsid w:val="00C06FE6"/>
    <w:rsid w:val="00C1090C"/>
    <w:rsid w:val="00C17E3F"/>
    <w:rsid w:val="00C214FE"/>
    <w:rsid w:val="00C23C73"/>
    <w:rsid w:val="00C240C8"/>
    <w:rsid w:val="00C26513"/>
    <w:rsid w:val="00C30A55"/>
    <w:rsid w:val="00C31F0D"/>
    <w:rsid w:val="00C33934"/>
    <w:rsid w:val="00C37799"/>
    <w:rsid w:val="00C37F72"/>
    <w:rsid w:val="00C420C1"/>
    <w:rsid w:val="00C4525F"/>
    <w:rsid w:val="00C45963"/>
    <w:rsid w:val="00C472B8"/>
    <w:rsid w:val="00C477E6"/>
    <w:rsid w:val="00C47CBF"/>
    <w:rsid w:val="00C503C1"/>
    <w:rsid w:val="00C53124"/>
    <w:rsid w:val="00C53B2E"/>
    <w:rsid w:val="00C53FFD"/>
    <w:rsid w:val="00C54B5F"/>
    <w:rsid w:val="00C55080"/>
    <w:rsid w:val="00C55CCE"/>
    <w:rsid w:val="00C56917"/>
    <w:rsid w:val="00C5730A"/>
    <w:rsid w:val="00C6160A"/>
    <w:rsid w:val="00C62E44"/>
    <w:rsid w:val="00C65570"/>
    <w:rsid w:val="00C655F8"/>
    <w:rsid w:val="00C674CE"/>
    <w:rsid w:val="00C76ECD"/>
    <w:rsid w:val="00C8082A"/>
    <w:rsid w:val="00C83C75"/>
    <w:rsid w:val="00C84763"/>
    <w:rsid w:val="00C848E6"/>
    <w:rsid w:val="00C848F4"/>
    <w:rsid w:val="00C84E04"/>
    <w:rsid w:val="00C86422"/>
    <w:rsid w:val="00C8791A"/>
    <w:rsid w:val="00C909AA"/>
    <w:rsid w:val="00C910BE"/>
    <w:rsid w:val="00C91273"/>
    <w:rsid w:val="00C9147E"/>
    <w:rsid w:val="00C922BE"/>
    <w:rsid w:val="00C92F76"/>
    <w:rsid w:val="00C951AE"/>
    <w:rsid w:val="00C95BBF"/>
    <w:rsid w:val="00CA4181"/>
    <w:rsid w:val="00CA5844"/>
    <w:rsid w:val="00CA6246"/>
    <w:rsid w:val="00CA7415"/>
    <w:rsid w:val="00CB265C"/>
    <w:rsid w:val="00CB7A07"/>
    <w:rsid w:val="00CC09E3"/>
    <w:rsid w:val="00CC296F"/>
    <w:rsid w:val="00CC457C"/>
    <w:rsid w:val="00CC59BB"/>
    <w:rsid w:val="00CD3F4C"/>
    <w:rsid w:val="00CD635D"/>
    <w:rsid w:val="00CD6E89"/>
    <w:rsid w:val="00CD7CED"/>
    <w:rsid w:val="00CD7FCC"/>
    <w:rsid w:val="00CE04C7"/>
    <w:rsid w:val="00CE0B77"/>
    <w:rsid w:val="00CE23BC"/>
    <w:rsid w:val="00CF156B"/>
    <w:rsid w:val="00CF1E02"/>
    <w:rsid w:val="00CF29FC"/>
    <w:rsid w:val="00CF2D68"/>
    <w:rsid w:val="00CF329B"/>
    <w:rsid w:val="00CF551F"/>
    <w:rsid w:val="00CF597A"/>
    <w:rsid w:val="00CF661F"/>
    <w:rsid w:val="00D009B0"/>
    <w:rsid w:val="00D032D5"/>
    <w:rsid w:val="00D040A0"/>
    <w:rsid w:val="00D05BAA"/>
    <w:rsid w:val="00D07C09"/>
    <w:rsid w:val="00D07FB9"/>
    <w:rsid w:val="00D100FC"/>
    <w:rsid w:val="00D121B8"/>
    <w:rsid w:val="00D13056"/>
    <w:rsid w:val="00D13B7A"/>
    <w:rsid w:val="00D21038"/>
    <w:rsid w:val="00D22C4B"/>
    <w:rsid w:val="00D230C7"/>
    <w:rsid w:val="00D23E7D"/>
    <w:rsid w:val="00D2405F"/>
    <w:rsid w:val="00D24FF0"/>
    <w:rsid w:val="00D25B3D"/>
    <w:rsid w:val="00D30C7F"/>
    <w:rsid w:val="00D32EEC"/>
    <w:rsid w:val="00D33972"/>
    <w:rsid w:val="00D35D2A"/>
    <w:rsid w:val="00D40D69"/>
    <w:rsid w:val="00D41BA9"/>
    <w:rsid w:val="00D42FBC"/>
    <w:rsid w:val="00D45355"/>
    <w:rsid w:val="00D456F3"/>
    <w:rsid w:val="00D46423"/>
    <w:rsid w:val="00D51EE3"/>
    <w:rsid w:val="00D52032"/>
    <w:rsid w:val="00D52376"/>
    <w:rsid w:val="00D57B9E"/>
    <w:rsid w:val="00D60BD0"/>
    <w:rsid w:val="00D612C2"/>
    <w:rsid w:val="00D6194D"/>
    <w:rsid w:val="00D61BA5"/>
    <w:rsid w:val="00D64080"/>
    <w:rsid w:val="00D65D14"/>
    <w:rsid w:val="00D66A2D"/>
    <w:rsid w:val="00D70859"/>
    <w:rsid w:val="00D7215E"/>
    <w:rsid w:val="00D73CF5"/>
    <w:rsid w:val="00D745E0"/>
    <w:rsid w:val="00D74CF9"/>
    <w:rsid w:val="00D754FD"/>
    <w:rsid w:val="00D76AA3"/>
    <w:rsid w:val="00D80604"/>
    <w:rsid w:val="00D80E1B"/>
    <w:rsid w:val="00D83659"/>
    <w:rsid w:val="00D858F8"/>
    <w:rsid w:val="00D86212"/>
    <w:rsid w:val="00D91EDB"/>
    <w:rsid w:val="00D9460E"/>
    <w:rsid w:val="00D95411"/>
    <w:rsid w:val="00DA086B"/>
    <w:rsid w:val="00DA0B92"/>
    <w:rsid w:val="00DA565F"/>
    <w:rsid w:val="00DA5C53"/>
    <w:rsid w:val="00DA5E46"/>
    <w:rsid w:val="00DA7E05"/>
    <w:rsid w:val="00DB03D0"/>
    <w:rsid w:val="00DB0B07"/>
    <w:rsid w:val="00DB1007"/>
    <w:rsid w:val="00DB4794"/>
    <w:rsid w:val="00DB4BDE"/>
    <w:rsid w:val="00DB5C3E"/>
    <w:rsid w:val="00DB628E"/>
    <w:rsid w:val="00DB7103"/>
    <w:rsid w:val="00DC6DDC"/>
    <w:rsid w:val="00DD0C6F"/>
    <w:rsid w:val="00DD1761"/>
    <w:rsid w:val="00DD7326"/>
    <w:rsid w:val="00DE1E3E"/>
    <w:rsid w:val="00DE4921"/>
    <w:rsid w:val="00DE7ABF"/>
    <w:rsid w:val="00DF3046"/>
    <w:rsid w:val="00DF348B"/>
    <w:rsid w:val="00DF5F86"/>
    <w:rsid w:val="00DF6282"/>
    <w:rsid w:val="00DF782C"/>
    <w:rsid w:val="00E00A17"/>
    <w:rsid w:val="00E023D0"/>
    <w:rsid w:val="00E02BE3"/>
    <w:rsid w:val="00E030A0"/>
    <w:rsid w:val="00E04218"/>
    <w:rsid w:val="00E073BA"/>
    <w:rsid w:val="00E11D61"/>
    <w:rsid w:val="00E124E3"/>
    <w:rsid w:val="00E12907"/>
    <w:rsid w:val="00E135D4"/>
    <w:rsid w:val="00E14812"/>
    <w:rsid w:val="00E14F74"/>
    <w:rsid w:val="00E15DDE"/>
    <w:rsid w:val="00E15F20"/>
    <w:rsid w:val="00E17AC5"/>
    <w:rsid w:val="00E22F4F"/>
    <w:rsid w:val="00E2339E"/>
    <w:rsid w:val="00E240B8"/>
    <w:rsid w:val="00E308E8"/>
    <w:rsid w:val="00E30F3E"/>
    <w:rsid w:val="00E31AAA"/>
    <w:rsid w:val="00E3245B"/>
    <w:rsid w:val="00E3707B"/>
    <w:rsid w:val="00E37B2C"/>
    <w:rsid w:val="00E4024B"/>
    <w:rsid w:val="00E43D64"/>
    <w:rsid w:val="00E45870"/>
    <w:rsid w:val="00E4710C"/>
    <w:rsid w:val="00E50685"/>
    <w:rsid w:val="00E563CD"/>
    <w:rsid w:val="00E570D9"/>
    <w:rsid w:val="00E57F6B"/>
    <w:rsid w:val="00E6083B"/>
    <w:rsid w:val="00E6086E"/>
    <w:rsid w:val="00E60A9C"/>
    <w:rsid w:val="00E6236B"/>
    <w:rsid w:val="00E65C3A"/>
    <w:rsid w:val="00E707DE"/>
    <w:rsid w:val="00E71934"/>
    <w:rsid w:val="00E7342C"/>
    <w:rsid w:val="00E7592E"/>
    <w:rsid w:val="00E75C8E"/>
    <w:rsid w:val="00E75FA3"/>
    <w:rsid w:val="00E76943"/>
    <w:rsid w:val="00E81555"/>
    <w:rsid w:val="00E90F5A"/>
    <w:rsid w:val="00E94C2E"/>
    <w:rsid w:val="00E94F20"/>
    <w:rsid w:val="00E97621"/>
    <w:rsid w:val="00EA010E"/>
    <w:rsid w:val="00EB0E2D"/>
    <w:rsid w:val="00EB1E33"/>
    <w:rsid w:val="00EB2F99"/>
    <w:rsid w:val="00EB706C"/>
    <w:rsid w:val="00EC0215"/>
    <w:rsid w:val="00EC0665"/>
    <w:rsid w:val="00EC0881"/>
    <w:rsid w:val="00EC3AB1"/>
    <w:rsid w:val="00EC6D39"/>
    <w:rsid w:val="00ED0742"/>
    <w:rsid w:val="00ED1E2A"/>
    <w:rsid w:val="00ED47C3"/>
    <w:rsid w:val="00ED579F"/>
    <w:rsid w:val="00ED7295"/>
    <w:rsid w:val="00EE061A"/>
    <w:rsid w:val="00EE1A36"/>
    <w:rsid w:val="00EE30AF"/>
    <w:rsid w:val="00EE4745"/>
    <w:rsid w:val="00EE67BB"/>
    <w:rsid w:val="00EE68E4"/>
    <w:rsid w:val="00EF0A98"/>
    <w:rsid w:val="00EF19BF"/>
    <w:rsid w:val="00EF4E91"/>
    <w:rsid w:val="00F00612"/>
    <w:rsid w:val="00F06D97"/>
    <w:rsid w:val="00F11A47"/>
    <w:rsid w:val="00F13119"/>
    <w:rsid w:val="00F134B1"/>
    <w:rsid w:val="00F13738"/>
    <w:rsid w:val="00F16356"/>
    <w:rsid w:val="00F169C3"/>
    <w:rsid w:val="00F20FF1"/>
    <w:rsid w:val="00F211EF"/>
    <w:rsid w:val="00F25205"/>
    <w:rsid w:val="00F3106C"/>
    <w:rsid w:val="00F31987"/>
    <w:rsid w:val="00F35457"/>
    <w:rsid w:val="00F3595B"/>
    <w:rsid w:val="00F36398"/>
    <w:rsid w:val="00F4097C"/>
    <w:rsid w:val="00F42010"/>
    <w:rsid w:val="00F426A6"/>
    <w:rsid w:val="00F429FD"/>
    <w:rsid w:val="00F449C4"/>
    <w:rsid w:val="00F46EED"/>
    <w:rsid w:val="00F47BA5"/>
    <w:rsid w:val="00F500E4"/>
    <w:rsid w:val="00F50CDF"/>
    <w:rsid w:val="00F52469"/>
    <w:rsid w:val="00F538D9"/>
    <w:rsid w:val="00F5531F"/>
    <w:rsid w:val="00F55BD3"/>
    <w:rsid w:val="00F56399"/>
    <w:rsid w:val="00F6457D"/>
    <w:rsid w:val="00F6510D"/>
    <w:rsid w:val="00F65138"/>
    <w:rsid w:val="00F7213B"/>
    <w:rsid w:val="00F725B2"/>
    <w:rsid w:val="00F7298D"/>
    <w:rsid w:val="00F7750A"/>
    <w:rsid w:val="00F80006"/>
    <w:rsid w:val="00F80084"/>
    <w:rsid w:val="00F82372"/>
    <w:rsid w:val="00F8777A"/>
    <w:rsid w:val="00F87961"/>
    <w:rsid w:val="00F92045"/>
    <w:rsid w:val="00F9257D"/>
    <w:rsid w:val="00F95676"/>
    <w:rsid w:val="00FA0979"/>
    <w:rsid w:val="00FA112B"/>
    <w:rsid w:val="00FA4655"/>
    <w:rsid w:val="00FA59E0"/>
    <w:rsid w:val="00FB063C"/>
    <w:rsid w:val="00FB1021"/>
    <w:rsid w:val="00FB4208"/>
    <w:rsid w:val="00FB55DC"/>
    <w:rsid w:val="00FB568A"/>
    <w:rsid w:val="00FB6465"/>
    <w:rsid w:val="00FC0003"/>
    <w:rsid w:val="00FC0B33"/>
    <w:rsid w:val="00FC267D"/>
    <w:rsid w:val="00FC34E0"/>
    <w:rsid w:val="00FC3EBE"/>
    <w:rsid w:val="00FC47C5"/>
    <w:rsid w:val="00FC66C2"/>
    <w:rsid w:val="00FC6FA8"/>
    <w:rsid w:val="00FD2470"/>
    <w:rsid w:val="00FD26B5"/>
    <w:rsid w:val="00FD5823"/>
    <w:rsid w:val="00FE1C27"/>
    <w:rsid w:val="00FE215B"/>
    <w:rsid w:val="00FE271F"/>
    <w:rsid w:val="00FE40F5"/>
    <w:rsid w:val="00FE5C31"/>
    <w:rsid w:val="00FE68B1"/>
    <w:rsid w:val="00FE79A2"/>
    <w:rsid w:val="00FF04B6"/>
    <w:rsid w:val="00FF07FB"/>
    <w:rsid w:val="00FF1D8F"/>
    <w:rsid w:val="00FF25BA"/>
    <w:rsid w:val="00FF2C67"/>
    <w:rsid w:val="00FF6E94"/>
    <w:rsid w:val="00FF748B"/>
    <w:rsid w:val="00FF7623"/>
    <w:rsid w:val="01017684"/>
    <w:rsid w:val="010A6538"/>
    <w:rsid w:val="010C0502"/>
    <w:rsid w:val="010D427B"/>
    <w:rsid w:val="011129F8"/>
    <w:rsid w:val="011473B7"/>
    <w:rsid w:val="01176EA7"/>
    <w:rsid w:val="01211AD4"/>
    <w:rsid w:val="012270A3"/>
    <w:rsid w:val="01232ED2"/>
    <w:rsid w:val="01255120"/>
    <w:rsid w:val="01282E62"/>
    <w:rsid w:val="012A0989"/>
    <w:rsid w:val="012C2953"/>
    <w:rsid w:val="012D0479"/>
    <w:rsid w:val="012F41F1"/>
    <w:rsid w:val="013730A5"/>
    <w:rsid w:val="01395070"/>
    <w:rsid w:val="013E2686"/>
    <w:rsid w:val="01415CD2"/>
    <w:rsid w:val="01453A14"/>
    <w:rsid w:val="014557C2"/>
    <w:rsid w:val="01483505"/>
    <w:rsid w:val="014D0B1B"/>
    <w:rsid w:val="0156352C"/>
    <w:rsid w:val="01565C22"/>
    <w:rsid w:val="015772A4"/>
    <w:rsid w:val="01583748"/>
    <w:rsid w:val="015B6D94"/>
    <w:rsid w:val="015E6884"/>
    <w:rsid w:val="01647C33"/>
    <w:rsid w:val="016519C1"/>
    <w:rsid w:val="016814B1"/>
    <w:rsid w:val="016C0FA1"/>
    <w:rsid w:val="016C2D4F"/>
    <w:rsid w:val="016F283F"/>
    <w:rsid w:val="01722330"/>
    <w:rsid w:val="017237FB"/>
    <w:rsid w:val="017240DE"/>
    <w:rsid w:val="01740523"/>
    <w:rsid w:val="017442FA"/>
    <w:rsid w:val="01787EA1"/>
    <w:rsid w:val="017B2F92"/>
    <w:rsid w:val="017C5480"/>
    <w:rsid w:val="017D75D9"/>
    <w:rsid w:val="0183453D"/>
    <w:rsid w:val="01883901"/>
    <w:rsid w:val="018A1427"/>
    <w:rsid w:val="018F6A3E"/>
    <w:rsid w:val="019127B6"/>
    <w:rsid w:val="019151C2"/>
    <w:rsid w:val="0192652E"/>
    <w:rsid w:val="01934780"/>
    <w:rsid w:val="01967DCC"/>
    <w:rsid w:val="019E4ED3"/>
    <w:rsid w:val="01A3073B"/>
    <w:rsid w:val="01A7647D"/>
    <w:rsid w:val="01B02791"/>
    <w:rsid w:val="01B25924"/>
    <w:rsid w:val="01B979F0"/>
    <w:rsid w:val="01BA61B0"/>
    <w:rsid w:val="01BA69FA"/>
    <w:rsid w:val="01BB5A85"/>
    <w:rsid w:val="01BD5233"/>
    <w:rsid w:val="01C04E49"/>
    <w:rsid w:val="01CB6780"/>
    <w:rsid w:val="01CC7C92"/>
    <w:rsid w:val="01CE57B8"/>
    <w:rsid w:val="01D408F4"/>
    <w:rsid w:val="01D803E5"/>
    <w:rsid w:val="01E46D89"/>
    <w:rsid w:val="01E74ACC"/>
    <w:rsid w:val="01EA0118"/>
    <w:rsid w:val="01EF572E"/>
    <w:rsid w:val="01F62F61"/>
    <w:rsid w:val="01FB40D3"/>
    <w:rsid w:val="01FF3BC3"/>
    <w:rsid w:val="02021905"/>
    <w:rsid w:val="02072A78"/>
    <w:rsid w:val="020B07BA"/>
    <w:rsid w:val="020C008E"/>
    <w:rsid w:val="020F7B7E"/>
    <w:rsid w:val="0213141D"/>
    <w:rsid w:val="02184C85"/>
    <w:rsid w:val="021A09FD"/>
    <w:rsid w:val="021D229B"/>
    <w:rsid w:val="02201D8C"/>
    <w:rsid w:val="02225D1C"/>
    <w:rsid w:val="02290C40"/>
    <w:rsid w:val="022A49B8"/>
    <w:rsid w:val="022C0730"/>
    <w:rsid w:val="022D1B3D"/>
    <w:rsid w:val="022D6BD4"/>
    <w:rsid w:val="022D740A"/>
    <w:rsid w:val="02377801"/>
    <w:rsid w:val="024141DC"/>
    <w:rsid w:val="02443CCC"/>
    <w:rsid w:val="024535A0"/>
    <w:rsid w:val="0247556A"/>
    <w:rsid w:val="02497534"/>
    <w:rsid w:val="024E68F9"/>
    <w:rsid w:val="02510197"/>
    <w:rsid w:val="025A529E"/>
    <w:rsid w:val="025A704C"/>
    <w:rsid w:val="025D08EA"/>
    <w:rsid w:val="025F0B06"/>
    <w:rsid w:val="025F28B4"/>
    <w:rsid w:val="02641C78"/>
    <w:rsid w:val="02661E94"/>
    <w:rsid w:val="026A3CE8"/>
    <w:rsid w:val="026C6D7F"/>
    <w:rsid w:val="02714395"/>
    <w:rsid w:val="02720011"/>
    <w:rsid w:val="027A5940"/>
    <w:rsid w:val="027D2D3A"/>
    <w:rsid w:val="027F0008"/>
    <w:rsid w:val="027F2919"/>
    <w:rsid w:val="02810A7C"/>
    <w:rsid w:val="02821297"/>
    <w:rsid w:val="028771BF"/>
    <w:rsid w:val="02897931"/>
    <w:rsid w:val="02922A4D"/>
    <w:rsid w:val="0292348F"/>
    <w:rsid w:val="02974DC3"/>
    <w:rsid w:val="029B5AD9"/>
    <w:rsid w:val="029C58B6"/>
    <w:rsid w:val="029E162E"/>
    <w:rsid w:val="02A04F10"/>
    <w:rsid w:val="02A4476B"/>
    <w:rsid w:val="02A46519"/>
    <w:rsid w:val="02A604E3"/>
    <w:rsid w:val="02AD1871"/>
    <w:rsid w:val="02B01361"/>
    <w:rsid w:val="02B56912"/>
    <w:rsid w:val="02B81FC4"/>
    <w:rsid w:val="02B86A83"/>
    <w:rsid w:val="02BC1AB4"/>
    <w:rsid w:val="02C44BAF"/>
    <w:rsid w:val="02C62933"/>
    <w:rsid w:val="02C80459"/>
    <w:rsid w:val="02CB619B"/>
    <w:rsid w:val="02CD1F13"/>
    <w:rsid w:val="02CD5A6F"/>
    <w:rsid w:val="02D52B76"/>
    <w:rsid w:val="02DA4630"/>
    <w:rsid w:val="02E1776D"/>
    <w:rsid w:val="02E31A7D"/>
    <w:rsid w:val="02E81291"/>
    <w:rsid w:val="02E828A9"/>
    <w:rsid w:val="02EB239A"/>
    <w:rsid w:val="02F76F90"/>
    <w:rsid w:val="03015719"/>
    <w:rsid w:val="030E7E36"/>
    <w:rsid w:val="03135CDC"/>
    <w:rsid w:val="0317343D"/>
    <w:rsid w:val="031C2553"/>
    <w:rsid w:val="031D7F48"/>
    <w:rsid w:val="03231B33"/>
    <w:rsid w:val="03237D85"/>
    <w:rsid w:val="03247659"/>
    <w:rsid w:val="032633D2"/>
    <w:rsid w:val="03327FC8"/>
    <w:rsid w:val="0334043F"/>
    <w:rsid w:val="03343D40"/>
    <w:rsid w:val="03351867"/>
    <w:rsid w:val="033E696D"/>
    <w:rsid w:val="033F7AFD"/>
    <w:rsid w:val="03465822"/>
    <w:rsid w:val="034D6BB0"/>
    <w:rsid w:val="035166A0"/>
    <w:rsid w:val="035C22B8"/>
    <w:rsid w:val="035E2B6B"/>
    <w:rsid w:val="03653EFA"/>
    <w:rsid w:val="036A1510"/>
    <w:rsid w:val="036B5288"/>
    <w:rsid w:val="037151E1"/>
    <w:rsid w:val="0374413D"/>
    <w:rsid w:val="03764359"/>
    <w:rsid w:val="03771E7F"/>
    <w:rsid w:val="037759DB"/>
    <w:rsid w:val="037878B1"/>
    <w:rsid w:val="03793169"/>
    <w:rsid w:val="037D32AA"/>
    <w:rsid w:val="03806F86"/>
    <w:rsid w:val="03887BE8"/>
    <w:rsid w:val="038A570F"/>
    <w:rsid w:val="038C592B"/>
    <w:rsid w:val="03920A67"/>
    <w:rsid w:val="039B791C"/>
    <w:rsid w:val="039E63B2"/>
    <w:rsid w:val="039E740C"/>
    <w:rsid w:val="03A013D6"/>
    <w:rsid w:val="03A43F52"/>
    <w:rsid w:val="03A67D02"/>
    <w:rsid w:val="03AC0546"/>
    <w:rsid w:val="03B325B7"/>
    <w:rsid w:val="03B94246"/>
    <w:rsid w:val="03BD3D36"/>
    <w:rsid w:val="03BD5AE4"/>
    <w:rsid w:val="03BE7AAE"/>
    <w:rsid w:val="03C07382"/>
    <w:rsid w:val="03C2759E"/>
    <w:rsid w:val="03C36E72"/>
    <w:rsid w:val="03C70711"/>
    <w:rsid w:val="03CC21CB"/>
    <w:rsid w:val="03CC5D27"/>
    <w:rsid w:val="03CD1A9F"/>
    <w:rsid w:val="03D259A7"/>
    <w:rsid w:val="03D348AC"/>
    <w:rsid w:val="03D90444"/>
    <w:rsid w:val="03E017D2"/>
    <w:rsid w:val="03E5503B"/>
    <w:rsid w:val="03E70DB3"/>
    <w:rsid w:val="03E80EEC"/>
    <w:rsid w:val="03EF1A15"/>
    <w:rsid w:val="03F1255D"/>
    <w:rsid w:val="03F31506"/>
    <w:rsid w:val="03F4527E"/>
    <w:rsid w:val="03F86B1C"/>
    <w:rsid w:val="03FD2384"/>
    <w:rsid w:val="03FD4132"/>
    <w:rsid w:val="04025BED"/>
    <w:rsid w:val="0402799B"/>
    <w:rsid w:val="04043713"/>
    <w:rsid w:val="04096F7B"/>
    <w:rsid w:val="040C25C7"/>
    <w:rsid w:val="041476CE"/>
    <w:rsid w:val="04163446"/>
    <w:rsid w:val="04207E21"/>
    <w:rsid w:val="04243DB5"/>
    <w:rsid w:val="04245B63"/>
    <w:rsid w:val="04253689"/>
    <w:rsid w:val="042A6EF2"/>
    <w:rsid w:val="042E174D"/>
    <w:rsid w:val="042E253E"/>
    <w:rsid w:val="042F42CF"/>
    <w:rsid w:val="04333FF8"/>
    <w:rsid w:val="04363AE8"/>
    <w:rsid w:val="044206BF"/>
    <w:rsid w:val="0442248D"/>
    <w:rsid w:val="04447FB3"/>
    <w:rsid w:val="0449381C"/>
    <w:rsid w:val="044B7594"/>
    <w:rsid w:val="044E57D2"/>
    <w:rsid w:val="045439CE"/>
    <w:rsid w:val="045521C0"/>
    <w:rsid w:val="045A77D7"/>
    <w:rsid w:val="045E6757"/>
    <w:rsid w:val="045F6B9B"/>
    <w:rsid w:val="046425BE"/>
    <w:rsid w:val="046425C9"/>
    <w:rsid w:val="04657F2A"/>
    <w:rsid w:val="047100E1"/>
    <w:rsid w:val="047F0FEB"/>
    <w:rsid w:val="04826D2E"/>
    <w:rsid w:val="04836FE2"/>
    <w:rsid w:val="04877EA0"/>
    <w:rsid w:val="048B5BE2"/>
    <w:rsid w:val="049B394B"/>
    <w:rsid w:val="049C1B9D"/>
    <w:rsid w:val="049E42E1"/>
    <w:rsid w:val="049F67BB"/>
    <w:rsid w:val="04A342E9"/>
    <w:rsid w:val="04AC5B58"/>
    <w:rsid w:val="04AD3DAA"/>
    <w:rsid w:val="04AE4E20"/>
    <w:rsid w:val="04B2316F"/>
    <w:rsid w:val="04B50EB1"/>
    <w:rsid w:val="04B769D7"/>
    <w:rsid w:val="04BA510D"/>
    <w:rsid w:val="04BA64C7"/>
    <w:rsid w:val="04BC223F"/>
    <w:rsid w:val="04BE5FB8"/>
    <w:rsid w:val="04C11604"/>
    <w:rsid w:val="04C2712A"/>
    <w:rsid w:val="04C27A45"/>
    <w:rsid w:val="04C3537C"/>
    <w:rsid w:val="04C410F4"/>
    <w:rsid w:val="04C42EA2"/>
    <w:rsid w:val="04C64E6C"/>
    <w:rsid w:val="04C74740"/>
    <w:rsid w:val="04CB5FDF"/>
    <w:rsid w:val="04D01847"/>
    <w:rsid w:val="04D46D43"/>
    <w:rsid w:val="04DB3607"/>
    <w:rsid w:val="04E52E06"/>
    <w:rsid w:val="04E672BC"/>
    <w:rsid w:val="04E841F5"/>
    <w:rsid w:val="04ED064B"/>
    <w:rsid w:val="04F80D9E"/>
    <w:rsid w:val="04FE185E"/>
    <w:rsid w:val="05085485"/>
    <w:rsid w:val="050B0AD1"/>
    <w:rsid w:val="050B6D23"/>
    <w:rsid w:val="050D2A9B"/>
    <w:rsid w:val="05137986"/>
    <w:rsid w:val="051536FE"/>
    <w:rsid w:val="05157BA2"/>
    <w:rsid w:val="051F1A02"/>
    <w:rsid w:val="052102F4"/>
    <w:rsid w:val="05237BC9"/>
    <w:rsid w:val="05263B5D"/>
    <w:rsid w:val="0526590B"/>
    <w:rsid w:val="052B4CCF"/>
    <w:rsid w:val="052D6C99"/>
    <w:rsid w:val="052E656D"/>
    <w:rsid w:val="0530678A"/>
    <w:rsid w:val="05353DA0"/>
    <w:rsid w:val="053A3164"/>
    <w:rsid w:val="05441B10"/>
    <w:rsid w:val="054516BB"/>
    <w:rsid w:val="054F5218"/>
    <w:rsid w:val="055406CA"/>
    <w:rsid w:val="05614B95"/>
    <w:rsid w:val="05616943"/>
    <w:rsid w:val="05634469"/>
    <w:rsid w:val="05663F59"/>
    <w:rsid w:val="056E7A44"/>
    <w:rsid w:val="056F2E0E"/>
    <w:rsid w:val="05747309"/>
    <w:rsid w:val="05776166"/>
    <w:rsid w:val="05780F9A"/>
    <w:rsid w:val="057B5C57"/>
    <w:rsid w:val="057C377D"/>
    <w:rsid w:val="057E12A3"/>
    <w:rsid w:val="05834B0B"/>
    <w:rsid w:val="058368B9"/>
    <w:rsid w:val="059041EE"/>
    <w:rsid w:val="059211F2"/>
    <w:rsid w:val="05972365"/>
    <w:rsid w:val="05997E8B"/>
    <w:rsid w:val="059D6C76"/>
    <w:rsid w:val="05A625A8"/>
    <w:rsid w:val="05AB7BBE"/>
    <w:rsid w:val="05AD1B88"/>
    <w:rsid w:val="05AF3B52"/>
    <w:rsid w:val="05B04764"/>
    <w:rsid w:val="05B2719F"/>
    <w:rsid w:val="05B66C8F"/>
    <w:rsid w:val="05B83697"/>
    <w:rsid w:val="05BE1FE7"/>
    <w:rsid w:val="05C07B0D"/>
    <w:rsid w:val="05C35F10"/>
    <w:rsid w:val="05C82C12"/>
    <w:rsid w:val="05CB200E"/>
    <w:rsid w:val="05CF1AFF"/>
    <w:rsid w:val="05DB04A3"/>
    <w:rsid w:val="05DB4947"/>
    <w:rsid w:val="05DF7F26"/>
    <w:rsid w:val="05E323E9"/>
    <w:rsid w:val="05EA06E6"/>
    <w:rsid w:val="05F31C91"/>
    <w:rsid w:val="05FE4192"/>
    <w:rsid w:val="0600615C"/>
    <w:rsid w:val="06020126"/>
    <w:rsid w:val="060519C4"/>
    <w:rsid w:val="060774EA"/>
    <w:rsid w:val="060C2D53"/>
    <w:rsid w:val="060E1B99"/>
    <w:rsid w:val="06110369"/>
    <w:rsid w:val="0616597F"/>
    <w:rsid w:val="06190FCC"/>
    <w:rsid w:val="062067FE"/>
    <w:rsid w:val="06255BC2"/>
    <w:rsid w:val="062A142B"/>
    <w:rsid w:val="062C0CFF"/>
    <w:rsid w:val="06304C93"/>
    <w:rsid w:val="063161D1"/>
    <w:rsid w:val="06336531"/>
    <w:rsid w:val="0636392C"/>
    <w:rsid w:val="063876A4"/>
    <w:rsid w:val="063D115E"/>
    <w:rsid w:val="06400C4E"/>
    <w:rsid w:val="065564A8"/>
    <w:rsid w:val="06587D46"/>
    <w:rsid w:val="06591A49"/>
    <w:rsid w:val="06624721"/>
    <w:rsid w:val="06641E8F"/>
    <w:rsid w:val="066466EB"/>
    <w:rsid w:val="066761DB"/>
    <w:rsid w:val="066B2173"/>
    <w:rsid w:val="066E57BB"/>
    <w:rsid w:val="06700194"/>
    <w:rsid w:val="06716331"/>
    <w:rsid w:val="067508F8"/>
    <w:rsid w:val="06764670"/>
    <w:rsid w:val="067803E8"/>
    <w:rsid w:val="067A4160"/>
    <w:rsid w:val="067B3A34"/>
    <w:rsid w:val="06806EE6"/>
    <w:rsid w:val="068154EF"/>
    <w:rsid w:val="06823015"/>
    <w:rsid w:val="068C5825"/>
    <w:rsid w:val="068D470D"/>
    <w:rsid w:val="068E4036"/>
    <w:rsid w:val="069114AA"/>
    <w:rsid w:val="069468A4"/>
    <w:rsid w:val="06954AF6"/>
    <w:rsid w:val="06976AC0"/>
    <w:rsid w:val="069B5E85"/>
    <w:rsid w:val="069C69C9"/>
    <w:rsid w:val="069D39AB"/>
    <w:rsid w:val="069F7723"/>
    <w:rsid w:val="06A411DD"/>
    <w:rsid w:val="06A53383"/>
    <w:rsid w:val="06A72A7B"/>
    <w:rsid w:val="06AC1E40"/>
    <w:rsid w:val="06B70F10"/>
    <w:rsid w:val="06BA630B"/>
    <w:rsid w:val="06BD404D"/>
    <w:rsid w:val="06BE4E02"/>
    <w:rsid w:val="06BF50F2"/>
    <w:rsid w:val="06C278B5"/>
    <w:rsid w:val="06C453DB"/>
    <w:rsid w:val="06C47634"/>
    <w:rsid w:val="06C54CB0"/>
    <w:rsid w:val="06C947A0"/>
    <w:rsid w:val="06C97068"/>
    <w:rsid w:val="06D320ED"/>
    <w:rsid w:val="06D849E3"/>
    <w:rsid w:val="06D93C44"/>
    <w:rsid w:val="06DE2083"/>
    <w:rsid w:val="06DE46EF"/>
    <w:rsid w:val="06E11AE9"/>
    <w:rsid w:val="06E42DAF"/>
    <w:rsid w:val="06E4782C"/>
    <w:rsid w:val="06E67100"/>
    <w:rsid w:val="06E72E78"/>
    <w:rsid w:val="06F07F7E"/>
    <w:rsid w:val="06F21F49"/>
    <w:rsid w:val="06F51A39"/>
    <w:rsid w:val="06F7130D"/>
    <w:rsid w:val="06F873F9"/>
    <w:rsid w:val="06FC6923"/>
    <w:rsid w:val="06FE6B3F"/>
    <w:rsid w:val="06FF6D5D"/>
    <w:rsid w:val="07013F3A"/>
    <w:rsid w:val="070B4DB8"/>
    <w:rsid w:val="070D6D82"/>
    <w:rsid w:val="070D6E90"/>
    <w:rsid w:val="07177878"/>
    <w:rsid w:val="071944AF"/>
    <w:rsid w:val="071A324D"/>
    <w:rsid w:val="071A6A0E"/>
    <w:rsid w:val="072100C9"/>
    <w:rsid w:val="07261BF2"/>
    <w:rsid w:val="072D11D3"/>
    <w:rsid w:val="073065CD"/>
    <w:rsid w:val="0733430F"/>
    <w:rsid w:val="073562D9"/>
    <w:rsid w:val="07372051"/>
    <w:rsid w:val="073836D3"/>
    <w:rsid w:val="074402CA"/>
    <w:rsid w:val="07491710"/>
    <w:rsid w:val="074F6344"/>
    <w:rsid w:val="07524795"/>
    <w:rsid w:val="07552772"/>
    <w:rsid w:val="07593D76"/>
    <w:rsid w:val="075A189C"/>
    <w:rsid w:val="075B5620"/>
    <w:rsid w:val="075C73C2"/>
    <w:rsid w:val="075F5104"/>
    <w:rsid w:val="07605B88"/>
    <w:rsid w:val="07610E7C"/>
    <w:rsid w:val="07691ADF"/>
    <w:rsid w:val="076B43DC"/>
    <w:rsid w:val="076D5A73"/>
    <w:rsid w:val="076F3599"/>
    <w:rsid w:val="07707311"/>
    <w:rsid w:val="077906E8"/>
    <w:rsid w:val="077C1812"/>
    <w:rsid w:val="077D2326"/>
    <w:rsid w:val="077E1A2E"/>
    <w:rsid w:val="0781507A"/>
    <w:rsid w:val="07846919"/>
    <w:rsid w:val="0788465B"/>
    <w:rsid w:val="078D3A1F"/>
    <w:rsid w:val="079052BE"/>
    <w:rsid w:val="079254DA"/>
    <w:rsid w:val="07966D78"/>
    <w:rsid w:val="079B4EBE"/>
    <w:rsid w:val="079E3E7E"/>
    <w:rsid w:val="07A174CB"/>
    <w:rsid w:val="07A62D33"/>
    <w:rsid w:val="07AD2313"/>
    <w:rsid w:val="07B436A2"/>
    <w:rsid w:val="07B45450"/>
    <w:rsid w:val="07BA233A"/>
    <w:rsid w:val="07BC60B3"/>
    <w:rsid w:val="07BE62CF"/>
    <w:rsid w:val="07C37441"/>
    <w:rsid w:val="07C62EC1"/>
    <w:rsid w:val="07C84A57"/>
    <w:rsid w:val="07CA4C73"/>
    <w:rsid w:val="07CF4038"/>
    <w:rsid w:val="07D17DB0"/>
    <w:rsid w:val="07D90CE8"/>
    <w:rsid w:val="07D9342B"/>
    <w:rsid w:val="07E5385B"/>
    <w:rsid w:val="07E6312F"/>
    <w:rsid w:val="07EC2E3C"/>
    <w:rsid w:val="07F12200"/>
    <w:rsid w:val="07F57D12"/>
    <w:rsid w:val="07F817E1"/>
    <w:rsid w:val="07F97BC5"/>
    <w:rsid w:val="07FE2B6F"/>
    <w:rsid w:val="08002443"/>
    <w:rsid w:val="0802440D"/>
    <w:rsid w:val="080D2DB2"/>
    <w:rsid w:val="080E7E1D"/>
    <w:rsid w:val="08122176"/>
    <w:rsid w:val="08123F24"/>
    <w:rsid w:val="081952B3"/>
    <w:rsid w:val="08275E70"/>
    <w:rsid w:val="08316AA1"/>
    <w:rsid w:val="083245C7"/>
    <w:rsid w:val="083420ED"/>
    <w:rsid w:val="0837398B"/>
    <w:rsid w:val="08381BDD"/>
    <w:rsid w:val="08393BA7"/>
    <w:rsid w:val="083D5445"/>
    <w:rsid w:val="0845254C"/>
    <w:rsid w:val="084A5DB4"/>
    <w:rsid w:val="084E1401"/>
    <w:rsid w:val="084F5179"/>
    <w:rsid w:val="08555249"/>
    <w:rsid w:val="08564759"/>
    <w:rsid w:val="085A5FF7"/>
    <w:rsid w:val="085B3B1D"/>
    <w:rsid w:val="086159A4"/>
    <w:rsid w:val="086F75C9"/>
    <w:rsid w:val="0878647D"/>
    <w:rsid w:val="087921F6"/>
    <w:rsid w:val="087B7D1C"/>
    <w:rsid w:val="087D5842"/>
    <w:rsid w:val="08802D45"/>
    <w:rsid w:val="088203D2"/>
    <w:rsid w:val="08852948"/>
    <w:rsid w:val="0889068B"/>
    <w:rsid w:val="08892894"/>
    <w:rsid w:val="088A7F5F"/>
    <w:rsid w:val="088F66C0"/>
    <w:rsid w:val="08915791"/>
    <w:rsid w:val="08965BC6"/>
    <w:rsid w:val="089808CE"/>
    <w:rsid w:val="0898267C"/>
    <w:rsid w:val="08A41020"/>
    <w:rsid w:val="08A6123D"/>
    <w:rsid w:val="08AE1E9F"/>
    <w:rsid w:val="08B651F8"/>
    <w:rsid w:val="08BF40AC"/>
    <w:rsid w:val="08C711B3"/>
    <w:rsid w:val="08CE0793"/>
    <w:rsid w:val="08DA7138"/>
    <w:rsid w:val="08DE04B9"/>
    <w:rsid w:val="08E27D9B"/>
    <w:rsid w:val="08E92ED7"/>
    <w:rsid w:val="08EA3496"/>
    <w:rsid w:val="08F17FDE"/>
    <w:rsid w:val="08F4242E"/>
    <w:rsid w:val="08FC70AE"/>
    <w:rsid w:val="08FD2E27"/>
    <w:rsid w:val="08FF632F"/>
    <w:rsid w:val="09020655"/>
    <w:rsid w:val="09067F2D"/>
    <w:rsid w:val="090B5543"/>
    <w:rsid w:val="090B72F2"/>
    <w:rsid w:val="090D12BC"/>
    <w:rsid w:val="090E293E"/>
    <w:rsid w:val="09137F54"/>
    <w:rsid w:val="09167A44"/>
    <w:rsid w:val="09181829"/>
    <w:rsid w:val="09181A0E"/>
    <w:rsid w:val="09187C60"/>
    <w:rsid w:val="091C32AD"/>
    <w:rsid w:val="092959CA"/>
    <w:rsid w:val="092B34F0"/>
    <w:rsid w:val="09304FAA"/>
    <w:rsid w:val="0932487E"/>
    <w:rsid w:val="093349FB"/>
    <w:rsid w:val="093A3733"/>
    <w:rsid w:val="093A7BD7"/>
    <w:rsid w:val="093C394F"/>
    <w:rsid w:val="093C74AB"/>
    <w:rsid w:val="09412D13"/>
    <w:rsid w:val="09413E70"/>
    <w:rsid w:val="0946032A"/>
    <w:rsid w:val="09491BC8"/>
    <w:rsid w:val="094B5940"/>
    <w:rsid w:val="094C3466"/>
    <w:rsid w:val="095011A8"/>
    <w:rsid w:val="09570333"/>
    <w:rsid w:val="0959014C"/>
    <w:rsid w:val="09594501"/>
    <w:rsid w:val="095C7DBD"/>
    <w:rsid w:val="09622C8A"/>
    <w:rsid w:val="09694018"/>
    <w:rsid w:val="096B5FE2"/>
    <w:rsid w:val="096C4286"/>
    <w:rsid w:val="09756E61"/>
    <w:rsid w:val="09774E16"/>
    <w:rsid w:val="097C3D4B"/>
    <w:rsid w:val="097F383C"/>
    <w:rsid w:val="098175B4"/>
    <w:rsid w:val="09864BCA"/>
    <w:rsid w:val="09880942"/>
    <w:rsid w:val="098B0432"/>
    <w:rsid w:val="099948FD"/>
    <w:rsid w:val="099A0675"/>
    <w:rsid w:val="099C43EE"/>
    <w:rsid w:val="099F5C8C"/>
    <w:rsid w:val="09A17C56"/>
    <w:rsid w:val="09A6526C"/>
    <w:rsid w:val="09A92667"/>
    <w:rsid w:val="09AB2883"/>
    <w:rsid w:val="09B23C11"/>
    <w:rsid w:val="09B259BF"/>
    <w:rsid w:val="09B5725D"/>
    <w:rsid w:val="09C37BCC"/>
    <w:rsid w:val="09CB082F"/>
    <w:rsid w:val="09CB4CD3"/>
    <w:rsid w:val="09D45935"/>
    <w:rsid w:val="09E10052"/>
    <w:rsid w:val="09E3201C"/>
    <w:rsid w:val="09E334F0"/>
    <w:rsid w:val="09E813E1"/>
    <w:rsid w:val="09EA33AB"/>
    <w:rsid w:val="09EF276F"/>
    <w:rsid w:val="09F07868"/>
    <w:rsid w:val="09F91840"/>
    <w:rsid w:val="09F935EE"/>
    <w:rsid w:val="09FB7366"/>
    <w:rsid w:val="09FC4E8C"/>
    <w:rsid w:val="09FC6C3A"/>
    <w:rsid w:val="09FD1E6C"/>
    <w:rsid w:val="09FE29B2"/>
    <w:rsid w:val="09FE6E56"/>
    <w:rsid w:val="0A06666D"/>
    <w:rsid w:val="0A075D0B"/>
    <w:rsid w:val="0A083831"/>
    <w:rsid w:val="0A0855DF"/>
    <w:rsid w:val="0A101ECC"/>
    <w:rsid w:val="0A142F02"/>
    <w:rsid w:val="0A1B5312"/>
    <w:rsid w:val="0A1D1456"/>
    <w:rsid w:val="0A252635"/>
    <w:rsid w:val="0A256191"/>
    <w:rsid w:val="0A2F0DBE"/>
    <w:rsid w:val="0A301362"/>
    <w:rsid w:val="0A326B00"/>
    <w:rsid w:val="0A376517"/>
    <w:rsid w:val="0A3B7763"/>
    <w:rsid w:val="0A40121D"/>
    <w:rsid w:val="0A4505E1"/>
    <w:rsid w:val="0A522CFE"/>
    <w:rsid w:val="0A540824"/>
    <w:rsid w:val="0A5A6827"/>
    <w:rsid w:val="0A5E78F5"/>
    <w:rsid w:val="0A650C83"/>
    <w:rsid w:val="0A6767AA"/>
    <w:rsid w:val="0A677DA9"/>
    <w:rsid w:val="0A690774"/>
    <w:rsid w:val="0A6C2012"/>
    <w:rsid w:val="0A6C3D3A"/>
    <w:rsid w:val="0A7315F2"/>
    <w:rsid w:val="0A770964"/>
    <w:rsid w:val="0A7809B7"/>
    <w:rsid w:val="0A7B2255"/>
    <w:rsid w:val="0A80786B"/>
    <w:rsid w:val="0A8235E3"/>
    <w:rsid w:val="0A913826"/>
    <w:rsid w:val="0A917CCA"/>
    <w:rsid w:val="0A93759F"/>
    <w:rsid w:val="0A9652E1"/>
    <w:rsid w:val="0A99092D"/>
    <w:rsid w:val="0A9C465B"/>
    <w:rsid w:val="0AA74DF8"/>
    <w:rsid w:val="0AAE262A"/>
    <w:rsid w:val="0AAE6186"/>
    <w:rsid w:val="0ABA2D7D"/>
    <w:rsid w:val="0ABE2142"/>
    <w:rsid w:val="0ABF0144"/>
    <w:rsid w:val="0AC017C4"/>
    <w:rsid w:val="0AC0235E"/>
    <w:rsid w:val="0AC17417"/>
    <w:rsid w:val="0ACA6D38"/>
    <w:rsid w:val="0ACC485F"/>
    <w:rsid w:val="0ACF336C"/>
    <w:rsid w:val="0AD55E09"/>
    <w:rsid w:val="0AD656DD"/>
    <w:rsid w:val="0AD96F7B"/>
    <w:rsid w:val="0ADB0F46"/>
    <w:rsid w:val="0AE147AE"/>
    <w:rsid w:val="0AF04AB4"/>
    <w:rsid w:val="0AF05DE8"/>
    <w:rsid w:val="0AF22EF3"/>
    <w:rsid w:val="0AF344E1"/>
    <w:rsid w:val="0AF50259"/>
    <w:rsid w:val="0AF52007"/>
    <w:rsid w:val="0AF53DB5"/>
    <w:rsid w:val="0AFA2B41"/>
    <w:rsid w:val="0AFB1BC7"/>
    <w:rsid w:val="0B0052A5"/>
    <w:rsid w:val="0B0941CB"/>
    <w:rsid w:val="0B0B35D9"/>
    <w:rsid w:val="0B0E30C9"/>
    <w:rsid w:val="0B187AA4"/>
    <w:rsid w:val="0B1C3A38"/>
    <w:rsid w:val="0B1D50BA"/>
    <w:rsid w:val="0B204BAA"/>
    <w:rsid w:val="0B24469B"/>
    <w:rsid w:val="0B247374"/>
    <w:rsid w:val="0B261650"/>
    <w:rsid w:val="0B3643CE"/>
    <w:rsid w:val="0B3B3792"/>
    <w:rsid w:val="0B41349E"/>
    <w:rsid w:val="0B4B5CE1"/>
    <w:rsid w:val="0B5331D2"/>
    <w:rsid w:val="0B5A630E"/>
    <w:rsid w:val="0B5D7BAD"/>
    <w:rsid w:val="0B5F3925"/>
    <w:rsid w:val="0B602F7F"/>
    <w:rsid w:val="0B61769D"/>
    <w:rsid w:val="0B680A2B"/>
    <w:rsid w:val="0B6B051B"/>
    <w:rsid w:val="0B6B4077"/>
    <w:rsid w:val="0B6D6042"/>
    <w:rsid w:val="0B6E5916"/>
    <w:rsid w:val="0B736CE5"/>
    <w:rsid w:val="0B7A42BB"/>
    <w:rsid w:val="0B7E024F"/>
    <w:rsid w:val="0B84338B"/>
    <w:rsid w:val="0B882E7B"/>
    <w:rsid w:val="0B8E5FB8"/>
    <w:rsid w:val="0B9510F4"/>
    <w:rsid w:val="0B9E269F"/>
    <w:rsid w:val="0B9F1F73"/>
    <w:rsid w:val="0BA23811"/>
    <w:rsid w:val="0BA63302"/>
    <w:rsid w:val="0BAD2150"/>
    <w:rsid w:val="0BAE0408"/>
    <w:rsid w:val="0BAE21B6"/>
    <w:rsid w:val="0BAF665A"/>
    <w:rsid w:val="0BB05F2E"/>
    <w:rsid w:val="0BB217BB"/>
    <w:rsid w:val="0BB7550F"/>
    <w:rsid w:val="0BB91287"/>
    <w:rsid w:val="0BB93035"/>
    <w:rsid w:val="0BBA0B5B"/>
    <w:rsid w:val="0BC1013B"/>
    <w:rsid w:val="0BC41A42"/>
    <w:rsid w:val="0BC63EC1"/>
    <w:rsid w:val="0BC76887"/>
    <w:rsid w:val="0BDA11FD"/>
    <w:rsid w:val="0BED7182"/>
    <w:rsid w:val="0BEF6A57"/>
    <w:rsid w:val="0BF978D5"/>
    <w:rsid w:val="0C040028"/>
    <w:rsid w:val="0C060244"/>
    <w:rsid w:val="0C0A1AE2"/>
    <w:rsid w:val="0C0D3381"/>
    <w:rsid w:val="0C14470F"/>
    <w:rsid w:val="0C1A784C"/>
    <w:rsid w:val="0C1E558E"/>
    <w:rsid w:val="0C2030B4"/>
    <w:rsid w:val="0C236700"/>
    <w:rsid w:val="0C2506CA"/>
    <w:rsid w:val="0C2A5CE1"/>
    <w:rsid w:val="0C2F1549"/>
    <w:rsid w:val="0C2F779B"/>
    <w:rsid w:val="0C3152C1"/>
    <w:rsid w:val="0C360B29"/>
    <w:rsid w:val="0C3E178C"/>
    <w:rsid w:val="0C476893"/>
    <w:rsid w:val="0C4831A7"/>
    <w:rsid w:val="0C4D7C21"/>
    <w:rsid w:val="0C4F3999"/>
    <w:rsid w:val="0C550884"/>
    <w:rsid w:val="0C55651A"/>
    <w:rsid w:val="0C605BA6"/>
    <w:rsid w:val="0C654F6B"/>
    <w:rsid w:val="0C67353F"/>
    <w:rsid w:val="0C6742EC"/>
    <w:rsid w:val="0C6A07D3"/>
    <w:rsid w:val="0C6A432F"/>
    <w:rsid w:val="0C6C00A7"/>
    <w:rsid w:val="0C727688"/>
    <w:rsid w:val="0C7451AE"/>
    <w:rsid w:val="0C784711"/>
    <w:rsid w:val="0C7C4062"/>
    <w:rsid w:val="0C811679"/>
    <w:rsid w:val="0C822728"/>
    <w:rsid w:val="0C825B1D"/>
    <w:rsid w:val="0C8353F1"/>
    <w:rsid w:val="0C8573BB"/>
    <w:rsid w:val="0C873133"/>
    <w:rsid w:val="0C874EE1"/>
    <w:rsid w:val="0C882A07"/>
    <w:rsid w:val="0C8C33D8"/>
    <w:rsid w:val="0C8F1FE8"/>
    <w:rsid w:val="0C970E9C"/>
    <w:rsid w:val="0C9B273A"/>
    <w:rsid w:val="0CA041F5"/>
    <w:rsid w:val="0CA42D96"/>
    <w:rsid w:val="0CA912FB"/>
    <w:rsid w:val="0CAE6912"/>
    <w:rsid w:val="0CAF268A"/>
    <w:rsid w:val="0CB3217A"/>
    <w:rsid w:val="0CB832EC"/>
    <w:rsid w:val="0CBC7B1F"/>
    <w:rsid w:val="0CC21526"/>
    <w:rsid w:val="0CC872A8"/>
    <w:rsid w:val="0CCA74C4"/>
    <w:rsid w:val="0CCC4FEA"/>
    <w:rsid w:val="0CCC6D98"/>
    <w:rsid w:val="0CD21ED4"/>
    <w:rsid w:val="0CD619C5"/>
    <w:rsid w:val="0CD66AA1"/>
    <w:rsid w:val="0CD85C22"/>
    <w:rsid w:val="0CDB522D"/>
    <w:rsid w:val="0CE02843"/>
    <w:rsid w:val="0CE42333"/>
    <w:rsid w:val="0CE560AB"/>
    <w:rsid w:val="0CE75980"/>
    <w:rsid w:val="0CEC743A"/>
    <w:rsid w:val="0CF02E12"/>
    <w:rsid w:val="0CF462EF"/>
    <w:rsid w:val="0CFC1171"/>
    <w:rsid w:val="0CFC21C1"/>
    <w:rsid w:val="0D004C93"/>
    <w:rsid w:val="0D064806"/>
    <w:rsid w:val="0D091D9A"/>
    <w:rsid w:val="0D0E115E"/>
    <w:rsid w:val="0D0F4ED6"/>
    <w:rsid w:val="0D18509E"/>
    <w:rsid w:val="0D186481"/>
    <w:rsid w:val="0D1F15BD"/>
    <w:rsid w:val="0D1F511A"/>
    <w:rsid w:val="0D2070E4"/>
    <w:rsid w:val="0D224C0A"/>
    <w:rsid w:val="0D246BD4"/>
    <w:rsid w:val="0D267645"/>
    <w:rsid w:val="0D2A1D10"/>
    <w:rsid w:val="0D2E1801"/>
    <w:rsid w:val="0D2E35AF"/>
    <w:rsid w:val="0D366907"/>
    <w:rsid w:val="0D3A63F7"/>
    <w:rsid w:val="0D3B691F"/>
    <w:rsid w:val="0D3D37F2"/>
    <w:rsid w:val="0D411534"/>
    <w:rsid w:val="0D4252AC"/>
    <w:rsid w:val="0D442DD2"/>
    <w:rsid w:val="0D45681F"/>
    <w:rsid w:val="0D474670"/>
    <w:rsid w:val="0D510B45"/>
    <w:rsid w:val="0D5F19BA"/>
    <w:rsid w:val="0D6214AA"/>
    <w:rsid w:val="0D6276FC"/>
    <w:rsid w:val="0D6945E7"/>
    <w:rsid w:val="0D6B65B1"/>
    <w:rsid w:val="0D6C40D7"/>
    <w:rsid w:val="0D70006B"/>
    <w:rsid w:val="0D71793F"/>
    <w:rsid w:val="0D755681"/>
    <w:rsid w:val="0D75742F"/>
    <w:rsid w:val="0D766D04"/>
    <w:rsid w:val="0D7D4536"/>
    <w:rsid w:val="0D841421"/>
    <w:rsid w:val="0D865199"/>
    <w:rsid w:val="0D8A1D87"/>
    <w:rsid w:val="0D8B0A01"/>
    <w:rsid w:val="0D8D29CB"/>
    <w:rsid w:val="0D907DC5"/>
    <w:rsid w:val="0D921D8F"/>
    <w:rsid w:val="0D961154"/>
    <w:rsid w:val="0D995783"/>
    <w:rsid w:val="0DA10224"/>
    <w:rsid w:val="0DA25D4B"/>
    <w:rsid w:val="0DA6583B"/>
    <w:rsid w:val="0DA8168E"/>
    <w:rsid w:val="0DB53CD0"/>
    <w:rsid w:val="0DB547E4"/>
    <w:rsid w:val="0DB5782C"/>
    <w:rsid w:val="0DC61A39"/>
    <w:rsid w:val="0DC65EDD"/>
    <w:rsid w:val="0DC932D7"/>
    <w:rsid w:val="0DCB52A1"/>
    <w:rsid w:val="0DCE6B40"/>
    <w:rsid w:val="0DD37D96"/>
    <w:rsid w:val="0DD423A8"/>
    <w:rsid w:val="0DD759F4"/>
    <w:rsid w:val="0DE3083D"/>
    <w:rsid w:val="0DEB76F2"/>
    <w:rsid w:val="0DF02010"/>
    <w:rsid w:val="0DF02F5A"/>
    <w:rsid w:val="0DF06AB6"/>
    <w:rsid w:val="0DF30354"/>
    <w:rsid w:val="0DF447F8"/>
    <w:rsid w:val="0DFC36AD"/>
    <w:rsid w:val="0E016F15"/>
    <w:rsid w:val="0E100F06"/>
    <w:rsid w:val="0E1053AA"/>
    <w:rsid w:val="0E1704E7"/>
    <w:rsid w:val="0E1837F4"/>
    <w:rsid w:val="0E1F739B"/>
    <w:rsid w:val="0E2055ED"/>
    <w:rsid w:val="0E2624D8"/>
    <w:rsid w:val="0E2826F4"/>
    <w:rsid w:val="0E2D0DD7"/>
    <w:rsid w:val="0E307CDB"/>
    <w:rsid w:val="0E316732"/>
    <w:rsid w:val="0E3863F6"/>
    <w:rsid w:val="0E3E3CC5"/>
    <w:rsid w:val="0E462B7A"/>
    <w:rsid w:val="0E480353"/>
    <w:rsid w:val="0E4806A0"/>
    <w:rsid w:val="0E4D215A"/>
    <w:rsid w:val="0E5057A7"/>
    <w:rsid w:val="0E544711"/>
    <w:rsid w:val="0E552DBD"/>
    <w:rsid w:val="0E56100F"/>
    <w:rsid w:val="0E574D87"/>
    <w:rsid w:val="0E57777E"/>
    <w:rsid w:val="0E5E1C72"/>
    <w:rsid w:val="0E6179B4"/>
    <w:rsid w:val="0E625C06"/>
    <w:rsid w:val="0E680D42"/>
    <w:rsid w:val="0E681A76"/>
    <w:rsid w:val="0E6D0107"/>
    <w:rsid w:val="0E7019A5"/>
    <w:rsid w:val="0E71409B"/>
    <w:rsid w:val="0E79370E"/>
    <w:rsid w:val="0E7B2823"/>
    <w:rsid w:val="0E7D2A40"/>
    <w:rsid w:val="0E7E2314"/>
    <w:rsid w:val="0E8042DE"/>
    <w:rsid w:val="0E820056"/>
    <w:rsid w:val="0E8518F4"/>
    <w:rsid w:val="0E8957CE"/>
    <w:rsid w:val="0E8D2557"/>
    <w:rsid w:val="0E8F4521"/>
    <w:rsid w:val="0E8F62CF"/>
    <w:rsid w:val="0E925DBF"/>
    <w:rsid w:val="0E9438E5"/>
    <w:rsid w:val="0E947D89"/>
    <w:rsid w:val="0E96765D"/>
    <w:rsid w:val="0E9D6C3E"/>
    <w:rsid w:val="0EA55AF2"/>
    <w:rsid w:val="0EB45D35"/>
    <w:rsid w:val="0EB61AAE"/>
    <w:rsid w:val="0EBA459B"/>
    <w:rsid w:val="0EBD2E3C"/>
    <w:rsid w:val="0EBE4E06"/>
    <w:rsid w:val="0EC32BDE"/>
    <w:rsid w:val="0EC714E9"/>
    <w:rsid w:val="0EC817E1"/>
    <w:rsid w:val="0ECF0DC1"/>
    <w:rsid w:val="0ED06269"/>
    <w:rsid w:val="0ED308B1"/>
    <w:rsid w:val="0ED33E99"/>
    <w:rsid w:val="0ED85EC8"/>
    <w:rsid w:val="0EDA6B97"/>
    <w:rsid w:val="0EDB32C2"/>
    <w:rsid w:val="0EDE69A8"/>
    <w:rsid w:val="0EDF7256"/>
    <w:rsid w:val="0EE0705A"/>
    <w:rsid w:val="0EE24651"/>
    <w:rsid w:val="0EE54141"/>
    <w:rsid w:val="0EE64FE1"/>
    <w:rsid w:val="0EE77EB9"/>
    <w:rsid w:val="0EE849F5"/>
    <w:rsid w:val="0EEE56EB"/>
    <w:rsid w:val="0EF16F8A"/>
    <w:rsid w:val="0EF6634E"/>
    <w:rsid w:val="0EFE5E50"/>
    <w:rsid w:val="0F0071CD"/>
    <w:rsid w:val="0F013483"/>
    <w:rsid w:val="0F02260F"/>
    <w:rsid w:val="0F024CF3"/>
    <w:rsid w:val="0F152C78"/>
    <w:rsid w:val="0F184516"/>
    <w:rsid w:val="0F1862C4"/>
    <w:rsid w:val="0F1F3AF7"/>
    <w:rsid w:val="0F20161D"/>
    <w:rsid w:val="0F227143"/>
    <w:rsid w:val="0F242EBB"/>
    <w:rsid w:val="0F276507"/>
    <w:rsid w:val="0F296723"/>
    <w:rsid w:val="0F2A424A"/>
    <w:rsid w:val="0F2E3D3A"/>
    <w:rsid w:val="0F2F1860"/>
    <w:rsid w:val="0F331350"/>
    <w:rsid w:val="0F384BB8"/>
    <w:rsid w:val="0F386966"/>
    <w:rsid w:val="0F3D21CF"/>
    <w:rsid w:val="0F3E0510"/>
    <w:rsid w:val="0F416F6A"/>
    <w:rsid w:val="0F5117D6"/>
    <w:rsid w:val="0F5372FC"/>
    <w:rsid w:val="0F5A5680"/>
    <w:rsid w:val="0F5F3EF3"/>
    <w:rsid w:val="0F5F5CA1"/>
    <w:rsid w:val="0F615EBD"/>
    <w:rsid w:val="0F657030"/>
    <w:rsid w:val="0F661726"/>
    <w:rsid w:val="0F670FFA"/>
    <w:rsid w:val="0F6E7933"/>
    <w:rsid w:val="0F6F2253"/>
    <w:rsid w:val="0F703FA8"/>
    <w:rsid w:val="0F706100"/>
    <w:rsid w:val="0F8A6A96"/>
    <w:rsid w:val="0F8B4CE8"/>
    <w:rsid w:val="0F8E6586"/>
    <w:rsid w:val="0F970689"/>
    <w:rsid w:val="0F993F88"/>
    <w:rsid w:val="0F9D4A1B"/>
    <w:rsid w:val="0F9F2542"/>
    <w:rsid w:val="0FA97864"/>
    <w:rsid w:val="0FAE78E9"/>
    <w:rsid w:val="0FB75ADD"/>
    <w:rsid w:val="0FB775B8"/>
    <w:rsid w:val="0FBC30F4"/>
    <w:rsid w:val="0FC14BAE"/>
    <w:rsid w:val="0FC436FC"/>
    <w:rsid w:val="0FC93A62"/>
    <w:rsid w:val="0FCC70AF"/>
    <w:rsid w:val="0FD241C0"/>
    <w:rsid w:val="0FD61CDB"/>
    <w:rsid w:val="0FD7617F"/>
    <w:rsid w:val="0FDC02B9"/>
    <w:rsid w:val="0FDC5544"/>
    <w:rsid w:val="0FE268D2"/>
    <w:rsid w:val="0FE611D3"/>
    <w:rsid w:val="0FF43255"/>
    <w:rsid w:val="0FFB14D5"/>
    <w:rsid w:val="10014FAA"/>
    <w:rsid w:val="1002041D"/>
    <w:rsid w:val="10042CED"/>
    <w:rsid w:val="1005590E"/>
    <w:rsid w:val="10080920"/>
    <w:rsid w:val="10090303"/>
    <w:rsid w:val="100D7DF3"/>
    <w:rsid w:val="10134CDE"/>
    <w:rsid w:val="10173B6F"/>
    <w:rsid w:val="10196955"/>
    <w:rsid w:val="10207B26"/>
    <w:rsid w:val="1025513D"/>
    <w:rsid w:val="10284C2D"/>
    <w:rsid w:val="102D3EDB"/>
    <w:rsid w:val="103435D2"/>
    <w:rsid w:val="103D79C9"/>
    <w:rsid w:val="104A6951"/>
    <w:rsid w:val="104B091B"/>
    <w:rsid w:val="10540970"/>
    <w:rsid w:val="1054157E"/>
    <w:rsid w:val="10566741"/>
    <w:rsid w:val="10596B94"/>
    <w:rsid w:val="105A6AE1"/>
    <w:rsid w:val="105E23FD"/>
    <w:rsid w:val="10613C9B"/>
    <w:rsid w:val="106A0DA2"/>
    <w:rsid w:val="10741C20"/>
    <w:rsid w:val="107A6E32"/>
    <w:rsid w:val="10863702"/>
    <w:rsid w:val="108856CC"/>
    <w:rsid w:val="108D2CE2"/>
    <w:rsid w:val="108D4A90"/>
    <w:rsid w:val="108F0808"/>
    <w:rsid w:val="108F6A5A"/>
    <w:rsid w:val="109202F8"/>
    <w:rsid w:val="10953945"/>
    <w:rsid w:val="10954599"/>
    <w:rsid w:val="10993435"/>
    <w:rsid w:val="109B245A"/>
    <w:rsid w:val="109C4CD3"/>
    <w:rsid w:val="10A23D28"/>
    <w:rsid w:val="10A83678"/>
    <w:rsid w:val="10A97F09"/>
    <w:rsid w:val="10AB3168"/>
    <w:rsid w:val="10AD6EE0"/>
    <w:rsid w:val="10AE5048"/>
    <w:rsid w:val="10BC5375"/>
    <w:rsid w:val="10C1473A"/>
    <w:rsid w:val="10C2298C"/>
    <w:rsid w:val="10C77FA2"/>
    <w:rsid w:val="10C83D1A"/>
    <w:rsid w:val="10C87EED"/>
    <w:rsid w:val="10CA1840"/>
    <w:rsid w:val="10CB7366"/>
    <w:rsid w:val="10D12BCF"/>
    <w:rsid w:val="10D17073"/>
    <w:rsid w:val="10D80401"/>
    <w:rsid w:val="10E32902"/>
    <w:rsid w:val="10E70644"/>
    <w:rsid w:val="10F03E39"/>
    <w:rsid w:val="10F176DA"/>
    <w:rsid w:val="10F863AD"/>
    <w:rsid w:val="10FE14EA"/>
    <w:rsid w:val="1100110B"/>
    <w:rsid w:val="110330DC"/>
    <w:rsid w:val="110D797F"/>
    <w:rsid w:val="1110290E"/>
    <w:rsid w:val="111451B1"/>
    <w:rsid w:val="111B209C"/>
    <w:rsid w:val="111B6540"/>
    <w:rsid w:val="11265B0C"/>
    <w:rsid w:val="112C6057"/>
    <w:rsid w:val="11301FEB"/>
    <w:rsid w:val="11333889"/>
    <w:rsid w:val="113373E5"/>
    <w:rsid w:val="11345108"/>
    <w:rsid w:val="113B44EC"/>
    <w:rsid w:val="114535BD"/>
    <w:rsid w:val="11457119"/>
    <w:rsid w:val="114E421F"/>
    <w:rsid w:val="114F1D45"/>
    <w:rsid w:val="114F61E9"/>
    <w:rsid w:val="116003F7"/>
    <w:rsid w:val="116021A5"/>
    <w:rsid w:val="11625F1D"/>
    <w:rsid w:val="11665A0D"/>
    <w:rsid w:val="116F12D7"/>
    <w:rsid w:val="117143B2"/>
    <w:rsid w:val="11731929"/>
    <w:rsid w:val="117566B1"/>
    <w:rsid w:val="11763776"/>
    <w:rsid w:val="117B2B3A"/>
    <w:rsid w:val="117F087D"/>
    <w:rsid w:val="118045F5"/>
    <w:rsid w:val="11823EC9"/>
    <w:rsid w:val="118934A9"/>
    <w:rsid w:val="118B5473"/>
    <w:rsid w:val="118C06A3"/>
    <w:rsid w:val="118C11EC"/>
    <w:rsid w:val="119105B0"/>
    <w:rsid w:val="11943BFC"/>
    <w:rsid w:val="119500A0"/>
    <w:rsid w:val="11951E4E"/>
    <w:rsid w:val="11965BC6"/>
    <w:rsid w:val="119F2CCD"/>
    <w:rsid w:val="11A46535"/>
    <w:rsid w:val="11AC53EA"/>
    <w:rsid w:val="11B20C52"/>
    <w:rsid w:val="11B524F0"/>
    <w:rsid w:val="11B60016"/>
    <w:rsid w:val="11C42733"/>
    <w:rsid w:val="11D11587"/>
    <w:rsid w:val="11D81D3B"/>
    <w:rsid w:val="11DA5AB3"/>
    <w:rsid w:val="11DC7A7D"/>
    <w:rsid w:val="11DE34B9"/>
    <w:rsid w:val="11E3705D"/>
    <w:rsid w:val="11E42DD6"/>
    <w:rsid w:val="11E608FC"/>
    <w:rsid w:val="11E84674"/>
    <w:rsid w:val="11EB4164"/>
    <w:rsid w:val="11F20F00"/>
    <w:rsid w:val="11FA43A7"/>
    <w:rsid w:val="11FD79F3"/>
    <w:rsid w:val="11FF376C"/>
    <w:rsid w:val="11FF551A"/>
    <w:rsid w:val="1202500A"/>
    <w:rsid w:val="12057DA5"/>
    <w:rsid w:val="12062D4C"/>
    <w:rsid w:val="120668A8"/>
    <w:rsid w:val="12067AF4"/>
    <w:rsid w:val="12103BCB"/>
    <w:rsid w:val="12137217"/>
    <w:rsid w:val="12295A5F"/>
    <w:rsid w:val="122A4C8C"/>
    <w:rsid w:val="122D46DF"/>
    <w:rsid w:val="12331667"/>
    <w:rsid w:val="1235718D"/>
    <w:rsid w:val="123879DA"/>
    <w:rsid w:val="123A29F6"/>
    <w:rsid w:val="123C0392"/>
    <w:rsid w:val="123F000C"/>
    <w:rsid w:val="12435D4E"/>
    <w:rsid w:val="12463148"/>
    <w:rsid w:val="124675EC"/>
    <w:rsid w:val="124A70DD"/>
    <w:rsid w:val="12563740"/>
    <w:rsid w:val="125A4E46"/>
    <w:rsid w:val="125A6BF4"/>
    <w:rsid w:val="12614426"/>
    <w:rsid w:val="12635AA8"/>
    <w:rsid w:val="126B0E01"/>
    <w:rsid w:val="127203E1"/>
    <w:rsid w:val="127759F8"/>
    <w:rsid w:val="127C300E"/>
    <w:rsid w:val="127C4DBC"/>
    <w:rsid w:val="127E28E2"/>
    <w:rsid w:val="12851EC3"/>
    <w:rsid w:val="12863E8D"/>
    <w:rsid w:val="128679E9"/>
    <w:rsid w:val="12906AB9"/>
    <w:rsid w:val="12922832"/>
    <w:rsid w:val="1293615E"/>
    <w:rsid w:val="129465AA"/>
    <w:rsid w:val="12971BF6"/>
    <w:rsid w:val="1299771C"/>
    <w:rsid w:val="129D7210"/>
    <w:rsid w:val="129E11D6"/>
    <w:rsid w:val="12A12A75"/>
    <w:rsid w:val="12A3059B"/>
    <w:rsid w:val="12A8795F"/>
    <w:rsid w:val="12AA10F1"/>
    <w:rsid w:val="12AA5F6B"/>
    <w:rsid w:val="12B04A66"/>
    <w:rsid w:val="12B10F0A"/>
    <w:rsid w:val="12B409FA"/>
    <w:rsid w:val="12B8423D"/>
    <w:rsid w:val="12BB58E4"/>
    <w:rsid w:val="12BC3C29"/>
    <w:rsid w:val="12BF5E26"/>
    <w:rsid w:val="12C0739F"/>
    <w:rsid w:val="12C14EC5"/>
    <w:rsid w:val="12CD1ABC"/>
    <w:rsid w:val="12D544CC"/>
    <w:rsid w:val="12D62551"/>
    <w:rsid w:val="12D70244"/>
    <w:rsid w:val="12D81CC1"/>
    <w:rsid w:val="12DB5F87"/>
    <w:rsid w:val="12E82452"/>
    <w:rsid w:val="12EA61CA"/>
    <w:rsid w:val="12F62DC0"/>
    <w:rsid w:val="12F72695"/>
    <w:rsid w:val="12F9465F"/>
    <w:rsid w:val="12FB2185"/>
    <w:rsid w:val="13001549"/>
    <w:rsid w:val="130848A2"/>
    <w:rsid w:val="130C25E4"/>
    <w:rsid w:val="130C4392"/>
    <w:rsid w:val="13201BEB"/>
    <w:rsid w:val="13217712"/>
    <w:rsid w:val="132A0CBC"/>
    <w:rsid w:val="132B7BCB"/>
    <w:rsid w:val="1331204B"/>
    <w:rsid w:val="13313DF9"/>
    <w:rsid w:val="13334362"/>
    <w:rsid w:val="133E0898"/>
    <w:rsid w:val="133E6515"/>
    <w:rsid w:val="13451652"/>
    <w:rsid w:val="134578A4"/>
    <w:rsid w:val="13495C7E"/>
    <w:rsid w:val="134C478E"/>
    <w:rsid w:val="13517FF7"/>
    <w:rsid w:val="1356385F"/>
    <w:rsid w:val="13573133"/>
    <w:rsid w:val="13622204"/>
    <w:rsid w:val="136F4921"/>
    <w:rsid w:val="13737F6D"/>
    <w:rsid w:val="13743CE5"/>
    <w:rsid w:val="137D2B9A"/>
    <w:rsid w:val="138F0B1F"/>
    <w:rsid w:val="13946135"/>
    <w:rsid w:val="1394708A"/>
    <w:rsid w:val="13A26AA4"/>
    <w:rsid w:val="13A520F1"/>
    <w:rsid w:val="13AE71F7"/>
    <w:rsid w:val="13B14F39"/>
    <w:rsid w:val="13B16CE7"/>
    <w:rsid w:val="13B54A2A"/>
    <w:rsid w:val="13B80076"/>
    <w:rsid w:val="13BC3FD8"/>
    <w:rsid w:val="13C24A51"/>
    <w:rsid w:val="13C46A1B"/>
    <w:rsid w:val="13CC3B21"/>
    <w:rsid w:val="13CC7C4A"/>
    <w:rsid w:val="13DD188A"/>
    <w:rsid w:val="13E454B0"/>
    <w:rsid w:val="13E56991"/>
    <w:rsid w:val="13F6294C"/>
    <w:rsid w:val="13FA243C"/>
    <w:rsid w:val="14027543"/>
    <w:rsid w:val="14035994"/>
    <w:rsid w:val="1404150D"/>
    <w:rsid w:val="14103A0E"/>
    <w:rsid w:val="141352AC"/>
    <w:rsid w:val="14164D9C"/>
    <w:rsid w:val="14184FB8"/>
    <w:rsid w:val="141A5AA2"/>
    <w:rsid w:val="141B23B3"/>
    <w:rsid w:val="141D25CF"/>
    <w:rsid w:val="141D612B"/>
    <w:rsid w:val="14234069"/>
    <w:rsid w:val="14263231"/>
    <w:rsid w:val="14292D22"/>
    <w:rsid w:val="142B6A9A"/>
    <w:rsid w:val="14302302"/>
    <w:rsid w:val="14330FA7"/>
    <w:rsid w:val="14333BA0"/>
    <w:rsid w:val="1433594E"/>
    <w:rsid w:val="14373691"/>
    <w:rsid w:val="144E09DA"/>
    <w:rsid w:val="14551D69"/>
    <w:rsid w:val="145A112D"/>
    <w:rsid w:val="145C30F7"/>
    <w:rsid w:val="145C6C53"/>
    <w:rsid w:val="145F6743"/>
    <w:rsid w:val="14636B73"/>
    <w:rsid w:val="146F03C3"/>
    <w:rsid w:val="147321EF"/>
    <w:rsid w:val="14740441"/>
    <w:rsid w:val="14755F67"/>
    <w:rsid w:val="14757D15"/>
    <w:rsid w:val="147C10A3"/>
    <w:rsid w:val="14830684"/>
    <w:rsid w:val="148461AA"/>
    <w:rsid w:val="148F2EDB"/>
    <w:rsid w:val="14956609"/>
    <w:rsid w:val="14972381"/>
    <w:rsid w:val="14983A03"/>
    <w:rsid w:val="14A02886"/>
    <w:rsid w:val="14A32AD4"/>
    <w:rsid w:val="14A423A8"/>
    <w:rsid w:val="14A5684C"/>
    <w:rsid w:val="14A95C11"/>
    <w:rsid w:val="14B24AC5"/>
    <w:rsid w:val="14B546CA"/>
    <w:rsid w:val="14B5608E"/>
    <w:rsid w:val="14BF64EF"/>
    <w:rsid w:val="14C111AC"/>
    <w:rsid w:val="14C33176"/>
    <w:rsid w:val="14C75FAD"/>
    <w:rsid w:val="14C8078D"/>
    <w:rsid w:val="14CB202B"/>
    <w:rsid w:val="14CB3DD9"/>
    <w:rsid w:val="14CD31AF"/>
    <w:rsid w:val="14D40EDF"/>
    <w:rsid w:val="14D656DC"/>
    <w:rsid w:val="14DD0DE2"/>
    <w:rsid w:val="14E44D48"/>
    <w:rsid w:val="14E82BDD"/>
    <w:rsid w:val="14EA0703"/>
    <w:rsid w:val="14F11A91"/>
    <w:rsid w:val="14F37395"/>
    <w:rsid w:val="14F41582"/>
    <w:rsid w:val="14F72E20"/>
    <w:rsid w:val="14FC0436"/>
    <w:rsid w:val="150317C5"/>
    <w:rsid w:val="15075A95"/>
    <w:rsid w:val="150D43F1"/>
    <w:rsid w:val="150E74EA"/>
    <w:rsid w:val="150F1F18"/>
    <w:rsid w:val="150F3CC6"/>
    <w:rsid w:val="15113EE2"/>
    <w:rsid w:val="15115C90"/>
    <w:rsid w:val="15127C5A"/>
    <w:rsid w:val="15192D96"/>
    <w:rsid w:val="15194B44"/>
    <w:rsid w:val="15196901"/>
    <w:rsid w:val="15237771"/>
    <w:rsid w:val="15237DE9"/>
    <w:rsid w:val="15273705"/>
    <w:rsid w:val="152754B3"/>
    <w:rsid w:val="152F6116"/>
    <w:rsid w:val="15325C06"/>
    <w:rsid w:val="15363948"/>
    <w:rsid w:val="153951E6"/>
    <w:rsid w:val="153B2D0D"/>
    <w:rsid w:val="153E45AB"/>
    <w:rsid w:val="153F78A7"/>
    <w:rsid w:val="154020D1"/>
    <w:rsid w:val="15404DA7"/>
    <w:rsid w:val="15431BC1"/>
    <w:rsid w:val="15485429"/>
    <w:rsid w:val="154A11A2"/>
    <w:rsid w:val="154D0C92"/>
    <w:rsid w:val="15502BB0"/>
    <w:rsid w:val="155142DE"/>
    <w:rsid w:val="15545B7C"/>
    <w:rsid w:val="155B515D"/>
    <w:rsid w:val="155E4C4D"/>
    <w:rsid w:val="156278AF"/>
    <w:rsid w:val="15634011"/>
    <w:rsid w:val="15655FDB"/>
    <w:rsid w:val="1574621E"/>
    <w:rsid w:val="15783F61"/>
    <w:rsid w:val="15785D0F"/>
    <w:rsid w:val="1580118E"/>
    <w:rsid w:val="158346B4"/>
    <w:rsid w:val="1584460A"/>
    <w:rsid w:val="1585042C"/>
    <w:rsid w:val="158A5A42"/>
    <w:rsid w:val="158C06BC"/>
    <w:rsid w:val="158D108E"/>
    <w:rsid w:val="158D5397"/>
    <w:rsid w:val="158F4E06"/>
    <w:rsid w:val="159529BE"/>
    <w:rsid w:val="15966195"/>
    <w:rsid w:val="15A07014"/>
    <w:rsid w:val="15B036FB"/>
    <w:rsid w:val="15B12FCF"/>
    <w:rsid w:val="15B14D7D"/>
    <w:rsid w:val="15B42ABF"/>
    <w:rsid w:val="15B91DB9"/>
    <w:rsid w:val="15BF44EA"/>
    <w:rsid w:val="15BF56EC"/>
    <w:rsid w:val="15C01464"/>
    <w:rsid w:val="15C03212"/>
    <w:rsid w:val="15C251DC"/>
    <w:rsid w:val="15C26F8A"/>
    <w:rsid w:val="15C471A6"/>
    <w:rsid w:val="15C50828"/>
    <w:rsid w:val="15D13671"/>
    <w:rsid w:val="15D171CD"/>
    <w:rsid w:val="15D62A35"/>
    <w:rsid w:val="15DE18EA"/>
    <w:rsid w:val="15DF5FA5"/>
    <w:rsid w:val="15E2762C"/>
    <w:rsid w:val="15E45152"/>
    <w:rsid w:val="15E620F1"/>
    <w:rsid w:val="15EC04AB"/>
    <w:rsid w:val="15F07F9B"/>
    <w:rsid w:val="15F30E66"/>
    <w:rsid w:val="15F31839"/>
    <w:rsid w:val="15F92205"/>
    <w:rsid w:val="15FA2055"/>
    <w:rsid w:val="15FB249C"/>
    <w:rsid w:val="15FF61FE"/>
    <w:rsid w:val="16007AB2"/>
    <w:rsid w:val="16077093"/>
    <w:rsid w:val="1609105D"/>
    <w:rsid w:val="160B0A7C"/>
    <w:rsid w:val="160F7CF5"/>
    <w:rsid w:val="16104199"/>
    <w:rsid w:val="16113A6D"/>
    <w:rsid w:val="16161084"/>
    <w:rsid w:val="161672D6"/>
    <w:rsid w:val="161812A0"/>
    <w:rsid w:val="1619248C"/>
    <w:rsid w:val="161B48EC"/>
    <w:rsid w:val="162B4B2F"/>
    <w:rsid w:val="1635775C"/>
    <w:rsid w:val="163762A0"/>
    <w:rsid w:val="16397379"/>
    <w:rsid w:val="163A1216"/>
    <w:rsid w:val="163C6D3C"/>
    <w:rsid w:val="16443E43"/>
    <w:rsid w:val="16515B6C"/>
    <w:rsid w:val="1653052A"/>
    <w:rsid w:val="16585B40"/>
    <w:rsid w:val="165B5C0E"/>
    <w:rsid w:val="166167A3"/>
    <w:rsid w:val="1666200B"/>
    <w:rsid w:val="16702E8A"/>
    <w:rsid w:val="16756B9D"/>
    <w:rsid w:val="167D1103"/>
    <w:rsid w:val="167F4E7B"/>
    <w:rsid w:val="16846935"/>
    <w:rsid w:val="168E50BE"/>
    <w:rsid w:val="16907088"/>
    <w:rsid w:val="16924F22"/>
    <w:rsid w:val="1695469E"/>
    <w:rsid w:val="16983242"/>
    <w:rsid w:val="169E23FD"/>
    <w:rsid w:val="16A13043"/>
    <w:rsid w:val="16A843D2"/>
    <w:rsid w:val="16AF043B"/>
    <w:rsid w:val="16AF39B2"/>
    <w:rsid w:val="16B03286"/>
    <w:rsid w:val="16B25250"/>
    <w:rsid w:val="16B34B25"/>
    <w:rsid w:val="16B40FC8"/>
    <w:rsid w:val="16B94831"/>
    <w:rsid w:val="16BC7E7D"/>
    <w:rsid w:val="16C617DE"/>
    <w:rsid w:val="16C62AAA"/>
    <w:rsid w:val="16D01B7A"/>
    <w:rsid w:val="16D276A1"/>
    <w:rsid w:val="16D43419"/>
    <w:rsid w:val="16E64EFA"/>
    <w:rsid w:val="16EA0BC1"/>
    <w:rsid w:val="16ED44DA"/>
    <w:rsid w:val="16EF2001"/>
    <w:rsid w:val="16F512D4"/>
    <w:rsid w:val="16F5338F"/>
    <w:rsid w:val="16F62850"/>
    <w:rsid w:val="16F92E7F"/>
    <w:rsid w:val="16FA2753"/>
    <w:rsid w:val="17005FBC"/>
    <w:rsid w:val="17017F86"/>
    <w:rsid w:val="17045380"/>
    <w:rsid w:val="17047E69"/>
    <w:rsid w:val="170813BB"/>
    <w:rsid w:val="170B2BB3"/>
    <w:rsid w:val="17125CEF"/>
    <w:rsid w:val="171E28E6"/>
    <w:rsid w:val="172C5BE5"/>
    <w:rsid w:val="17307E54"/>
    <w:rsid w:val="17397720"/>
    <w:rsid w:val="173E4D36"/>
    <w:rsid w:val="17400AAE"/>
    <w:rsid w:val="1740285C"/>
    <w:rsid w:val="1740460A"/>
    <w:rsid w:val="17451C21"/>
    <w:rsid w:val="174A7237"/>
    <w:rsid w:val="174D4F79"/>
    <w:rsid w:val="17585825"/>
    <w:rsid w:val="175956CC"/>
    <w:rsid w:val="175C77F7"/>
    <w:rsid w:val="175E7186"/>
    <w:rsid w:val="17620A24"/>
    <w:rsid w:val="176302F9"/>
    <w:rsid w:val="1763479D"/>
    <w:rsid w:val="17681DB3"/>
    <w:rsid w:val="176B709D"/>
    <w:rsid w:val="176D1177"/>
    <w:rsid w:val="17712A16"/>
    <w:rsid w:val="17716EB9"/>
    <w:rsid w:val="177C760C"/>
    <w:rsid w:val="1780534F"/>
    <w:rsid w:val="17815FF2"/>
    <w:rsid w:val="17832749"/>
    <w:rsid w:val="17836BED"/>
    <w:rsid w:val="17852965"/>
    <w:rsid w:val="17894D64"/>
    <w:rsid w:val="178C784F"/>
    <w:rsid w:val="178D35C8"/>
    <w:rsid w:val="178F10EE"/>
    <w:rsid w:val="17935082"/>
    <w:rsid w:val="17936E30"/>
    <w:rsid w:val="179B3F36"/>
    <w:rsid w:val="179D7CAF"/>
    <w:rsid w:val="17A032FB"/>
    <w:rsid w:val="17A0779F"/>
    <w:rsid w:val="17A503CB"/>
    <w:rsid w:val="17B84AE8"/>
    <w:rsid w:val="17BB6A6F"/>
    <w:rsid w:val="17BE19D3"/>
    <w:rsid w:val="17BF5E77"/>
    <w:rsid w:val="17C074F9"/>
    <w:rsid w:val="17C27715"/>
    <w:rsid w:val="17C97A33"/>
    <w:rsid w:val="17CB0804"/>
    <w:rsid w:val="17CC40F0"/>
    <w:rsid w:val="17CF598E"/>
    <w:rsid w:val="17D350A3"/>
    <w:rsid w:val="17D9680D"/>
    <w:rsid w:val="17DB07D7"/>
    <w:rsid w:val="17E31439"/>
    <w:rsid w:val="17E5069C"/>
    <w:rsid w:val="17E51656"/>
    <w:rsid w:val="17E56F60"/>
    <w:rsid w:val="17EC02EE"/>
    <w:rsid w:val="17EC425D"/>
    <w:rsid w:val="17EE2E8F"/>
    <w:rsid w:val="17F11DA8"/>
    <w:rsid w:val="17F805C2"/>
    <w:rsid w:val="17FD2225"/>
    <w:rsid w:val="18027B12"/>
    <w:rsid w:val="180D7837"/>
    <w:rsid w:val="181A12FF"/>
    <w:rsid w:val="181F6915"/>
    <w:rsid w:val="182C4B8E"/>
    <w:rsid w:val="18371EB1"/>
    <w:rsid w:val="18383533"/>
    <w:rsid w:val="18491BE4"/>
    <w:rsid w:val="184A63BA"/>
    <w:rsid w:val="184C5231"/>
    <w:rsid w:val="184E2D57"/>
    <w:rsid w:val="185540E5"/>
    <w:rsid w:val="18585984"/>
    <w:rsid w:val="185A5BA0"/>
    <w:rsid w:val="185A794E"/>
    <w:rsid w:val="185B5474"/>
    <w:rsid w:val="185B733F"/>
    <w:rsid w:val="185C1918"/>
    <w:rsid w:val="185F31B6"/>
    <w:rsid w:val="186131B1"/>
    <w:rsid w:val="18616F2E"/>
    <w:rsid w:val="18624A54"/>
    <w:rsid w:val="186364ED"/>
    <w:rsid w:val="18641B32"/>
    <w:rsid w:val="1867206B"/>
    <w:rsid w:val="187C5B16"/>
    <w:rsid w:val="188350F6"/>
    <w:rsid w:val="18876269"/>
    <w:rsid w:val="18891FE1"/>
    <w:rsid w:val="188B3FAB"/>
    <w:rsid w:val="188B5D59"/>
    <w:rsid w:val="188B7B07"/>
    <w:rsid w:val="18910E95"/>
    <w:rsid w:val="18925339"/>
    <w:rsid w:val="1892740D"/>
    <w:rsid w:val="18A60DE5"/>
    <w:rsid w:val="18A62B93"/>
    <w:rsid w:val="18AB01A9"/>
    <w:rsid w:val="18AB2A89"/>
    <w:rsid w:val="18AC4201"/>
    <w:rsid w:val="18B0756E"/>
    <w:rsid w:val="18B232E6"/>
    <w:rsid w:val="18B76CDE"/>
    <w:rsid w:val="18B832E7"/>
    <w:rsid w:val="18BD1C8B"/>
    <w:rsid w:val="18C80D5B"/>
    <w:rsid w:val="18D019BE"/>
    <w:rsid w:val="18D21D84"/>
    <w:rsid w:val="18D41D91"/>
    <w:rsid w:val="18DB7093"/>
    <w:rsid w:val="18DC65B5"/>
    <w:rsid w:val="18E93645"/>
    <w:rsid w:val="18ED431E"/>
    <w:rsid w:val="18F002B2"/>
    <w:rsid w:val="18F733EE"/>
    <w:rsid w:val="18F97167"/>
    <w:rsid w:val="18FD47EE"/>
    <w:rsid w:val="19092111"/>
    <w:rsid w:val="190D42EB"/>
    <w:rsid w:val="190D676E"/>
    <w:rsid w:val="190E24E6"/>
    <w:rsid w:val="190F6E75"/>
    <w:rsid w:val="1912647A"/>
    <w:rsid w:val="19153875"/>
    <w:rsid w:val="19173A91"/>
    <w:rsid w:val="191C10A7"/>
    <w:rsid w:val="191C379C"/>
    <w:rsid w:val="191E6BCD"/>
    <w:rsid w:val="1921046B"/>
    <w:rsid w:val="19267830"/>
    <w:rsid w:val="19314B52"/>
    <w:rsid w:val="193208CA"/>
    <w:rsid w:val="19341F4D"/>
    <w:rsid w:val="19355CC5"/>
    <w:rsid w:val="19371A3D"/>
    <w:rsid w:val="194D1260"/>
    <w:rsid w:val="194F322A"/>
    <w:rsid w:val="194F441F"/>
    <w:rsid w:val="195264FF"/>
    <w:rsid w:val="19570331"/>
    <w:rsid w:val="19573E8D"/>
    <w:rsid w:val="195C14A3"/>
    <w:rsid w:val="19614D0C"/>
    <w:rsid w:val="19650358"/>
    <w:rsid w:val="196565AA"/>
    <w:rsid w:val="196C5B8A"/>
    <w:rsid w:val="196F7429"/>
    <w:rsid w:val="19762565"/>
    <w:rsid w:val="197902A7"/>
    <w:rsid w:val="197B401F"/>
    <w:rsid w:val="197B7B7C"/>
    <w:rsid w:val="197E141A"/>
    <w:rsid w:val="197E58BE"/>
    <w:rsid w:val="19801636"/>
    <w:rsid w:val="19832ED4"/>
    <w:rsid w:val="19856C4C"/>
    <w:rsid w:val="19884EE9"/>
    <w:rsid w:val="198D3D53"/>
    <w:rsid w:val="198F1879"/>
    <w:rsid w:val="19996254"/>
    <w:rsid w:val="19A215AC"/>
    <w:rsid w:val="19A861C3"/>
    <w:rsid w:val="19AC5F87"/>
    <w:rsid w:val="19AF7825"/>
    <w:rsid w:val="19B250D3"/>
    <w:rsid w:val="19B968F6"/>
    <w:rsid w:val="19BE5CBA"/>
    <w:rsid w:val="19C57049"/>
    <w:rsid w:val="19C86B39"/>
    <w:rsid w:val="19CF0004"/>
    <w:rsid w:val="19CF7EC7"/>
    <w:rsid w:val="19D92AF4"/>
    <w:rsid w:val="19DB2D10"/>
    <w:rsid w:val="19EA2F53"/>
    <w:rsid w:val="19EE2A43"/>
    <w:rsid w:val="19F32599"/>
    <w:rsid w:val="19F4792E"/>
    <w:rsid w:val="19FE52F4"/>
    <w:rsid w:val="1A09162B"/>
    <w:rsid w:val="1A0C2EC9"/>
    <w:rsid w:val="1A0C4C78"/>
    <w:rsid w:val="1A1A1D9C"/>
    <w:rsid w:val="1A1B310D"/>
    <w:rsid w:val="1A1D0C33"/>
    <w:rsid w:val="1A1D50D7"/>
    <w:rsid w:val="1A1D6E85"/>
    <w:rsid w:val="1A1F3436"/>
    <w:rsid w:val="1A271AB1"/>
    <w:rsid w:val="1A277D03"/>
    <w:rsid w:val="1A2975D8"/>
    <w:rsid w:val="1A2B2ACF"/>
    <w:rsid w:val="1A3C3108"/>
    <w:rsid w:val="1A424B3D"/>
    <w:rsid w:val="1A432F8A"/>
    <w:rsid w:val="1A475CB0"/>
    <w:rsid w:val="1A4C32C6"/>
    <w:rsid w:val="1A4C59BC"/>
    <w:rsid w:val="1A4E2EBF"/>
    <w:rsid w:val="1A4F4FF9"/>
    <w:rsid w:val="1A501008"/>
    <w:rsid w:val="1A516B2E"/>
    <w:rsid w:val="1A584361"/>
    <w:rsid w:val="1A587EBD"/>
    <w:rsid w:val="1A5D3725"/>
    <w:rsid w:val="1A622AE9"/>
    <w:rsid w:val="1A642D06"/>
    <w:rsid w:val="1A654388"/>
    <w:rsid w:val="1A6A7BF0"/>
    <w:rsid w:val="1A722B93"/>
    <w:rsid w:val="1A750A6F"/>
    <w:rsid w:val="1A76705F"/>
    <w:rsid w:val="1A772A39"/>
    <w:rsid w:val="1A7F5449"/>
    <w:rsid w:val="1A824F3A"/>
    <w:rsid w:val="1A845156"/>
    <w:rsid w:val="1A954C6D"/>
    <w:rsid w:val="1A996FC3"/>
    <w:rsid w:val="1A9A6727"/>
    <w:rsid w:val="1A9C424D"/>
    <w:rsid w:val="1A9F5AEC"/>
    <w:rsid w:val="1AA2738A"/>
    <w:rsid w:val="1AA9696A"/>
    <w:rsid w:val="1AAA2986"/>
    <w:rsid w:val="1AB07CF9"/>
    <w:rsid w:val="1AB8095B"/>
    <w:rsid w:val="1AC35C7E"/>
    <w:rsid w:val="1AD05CA5"/>
    <w:rsid w:val="1AD82DAC"/>
    <w:rsid w:val="1AD87250"/>
    <w:rsid w:val="1ADF5D90"/>
    <w:rsid w:val="1AE300CE"/>
    <w:rsid w:val="1AE654C9"/>
    <w:rsid w:val="1AE763F3"/>
    <w:rsid w:val="1AE87493"/>
    <w:rsid w:val="1AEB6F83"/>
    <w:rsid w:val="1AEE25CF"/>
    <w:rsid w:val="1AF000F5"/>
    <w:rsid w:val="1AF25902"/>
    <w:rsid w:val="1AF45DA0"/>
    <w:rsid w:val="1AF71484"/>
    <w:rsid w:val="1AF75928"/>
    <w:rsid w:val="1AF95B35"/>
    <w:rsid w:val="1AFC5ACA"/>
    <w:rsid w:val="1AFC6A9A"/>
    <w:rsid w:val="1B024A1B"/>
    <w:rsid w:val="1B0736C0"/>
    <w:rsid w:val="1B0D0CA7"/>
    <w:rsid w:val="1B0E2C71"/>
    <w:rsid w:val="1B0E491E"/>
    <w:rsid w:val="1B0F349B"/>
    <w:rsid w:val="1B171B26"/>
    <w:rsid w:val="1B180EAB"/>
    <w:rsid w:val="1B18764C"/>
    <w:rsid w:val="1B195CB1"/>
    <w:rsid w:val="1B1C670C"/>
    <w:rsid w:val="1B1D586A"/>
    <w:rsid w:val="1B1F6C2C"/>
    <w:rsid w:val="1B20508D"/>
    <w:rsid w:val="1B213459"/>
    <w:rsid w:val="1B267FBB"/>
    <w:rsid w:val="1B281F85"/>
    <w:rsid w:val="1B2C7A13"/>
    <w:rsid w:val="1B300E3A"/>
    <w:rsid w:val="1B3B1964"/>
    <w:rsid w:val="1B486183"/>
    <w:rsid w:val="1B487F31"/>
    <w:rsid w:val="1B4D72F6"/>
    <w:rsid w:val="1B574618"/>
    <w:rsid w:val="1B630EA1"/>
    <w:rsid w:val="1B666609"/>
    <w:rsid w:val="1B6A60FA"/>
    <w:rsid w:val="1B6D5BEA"/>
    <w:rsid w:val="1B6E285C"/>
    <w:rsid w:val="1B6F54BE"/>
    <w:rsid w:val="1B740D26"/>
    <w:rsid w:val="1B80591D"/>
    <w:rsid w:val="1B83540D"/>
    <w:rsid w:val="1B8A679C"/>
    <w:rsid w:val="1B9118D8"/>
    <w:rsid w:val="1B993A23"/>
    <w:rsid w:val="1B9E3FF5"/>
    <w:rsid w:val="1BA62EAA"/>
    <w:rsid w:val="1BB55F7F"/>
    <w:rsid w:val="1BB630ED"/>
    <w:rsid w:val="1BB67591"/>
    <w:rsid w:val="1BB90E2F"/>
    <w:rsid w:val="1BB9498B"/>
    <w:rsid w:val="1BBB4092"/>
    <w:rsid w:val="1BBE01F3"/>
    <w:rsid w:val="1BC3580A"/>
    <w:rsid w:val="1BC81072"/>
    <w:rsid w:val="1BC976E2"/>
    <w:rsid w:val="1BCA6B98"/>
    <w:rsid w:val="1BD143CB"/>
    <w:rsid w:val="1BD17D8F"/>
    <w:rsid w:val="1BD263CC"/>
    <w:rsid w:val="1BD87507"/>
    <w:rsid w:val="1BDB6FF7"/>
    <w:rsid w:val="1BE063BC"/>
    <w:rsid w:val="1BE340FE"/>
    <w:rsid w:val="1BE35EAC"/>
    <w:rsid w:val="1BED2887"/>
    <w:rsid w:val="1BF00BDA"/>
    <w:rsid w:val="1BF400B9"/>
    <w:rsid w:val="1BF70CEF"/>
    <w:rsid w:val="1BF81957"/>
    <w:rsid w:val="1BF9122C"/>
    <w:rsid w:val="1BFD51C0"/>
    <w:rsid w:val="1BFE2CE6"/>
    <w:rsid w:val="1C00080C"/>
    <w:rsid w:val="1C0320AA"/>
    <w:rsid w:val="1C045DA1"/>
    <w:rsid w:val="1C0545C6"/>
    <w:rsid w:val="1C085913"/>
    <w:rsid w:val="1C091332"/>
    <w:rsid w:val="1C0A3439"/>
    <w:rsid w:val="1C0E2F29"/>
    <w:rsid w:val="1C16002F"/>
    <w:rsid w:val="1C185B56"/>
    <w:rsid w:val="1C1C4F1A"/>
    <w:rsid w:val="1C202C5C"/>
    <w:rsid w:val="1C2636AB"/>
    <w:rsid w:val="1C297D63"/>
    <w:rsid w:val="1C3109C5"/>
    <w:rsid w:val="1C346309"/>
    <w:rsid w:val="1C3861F8"/>
    <w:rsid w:val="1C3D380E"/>
    <w:rsid w:val="1C4B6BE5"/>
    <w:rsid w:val="1C4C1CA3"/>
    <w:rsid w:val="1C4C3A51"/>
    <w:rsid w:val="1C5648D0"/>
    <w:rsid w:val="1C5F19D6"/>
    <w:rsid w:val="1C627E7C"/>
    <w:rsid w:val="1C646FED"/>
    <w:rsid w:val="1C69015F"/>
    <w:rsid w:val="1C6A2129"/>
    <w:rsid w:val="1C712DCC"/>
    <w:rsid w:val="1C747071"/>
    <w:rsid w:val="1C7A6810"/>
    <w:rsid w:val="1C7B7E93"/>
    <w:rsid w:val="1C7E7B4C"/>
    <w:rsid w:val="1C8036FB"/>
    <w:rsid w:val="1C8054A9"/>
    <w:rsid w:val="1C876837"/>
    <w:rsid w:val="1C896A53"/>
    <w:rsid w:val="1C8B457A"/>
    <w:rsid w:val="1C8C02F2"/>
    <w:rsid w:val="1C9038BB"/>
    <w:rsid w:val="1C907DE2"/>
    <w:rsid w:val="1C9176B6"/>
    <w:rsid w:val="1C922D83"/>
    <w:rsid w:val="1C933922"/>
    <w:rsid w:val="1CA05B4B"/>
    <w:rsid w:val="1CA27B15"/>
    <w:rsid w:val="1CA550CD"/>
    <w:rsid w:val="1CA822BA"/>
    <w:rsid w:val="1CAA0778"/>
    <w:rsid w:val="1CB03FE0"/>
    <w:rsid w:val="1CB25FAA"/>
    <w:rsid w:val="1CB3587E"/>
    <w:rsid w:val="1CB67325"/>
    <w:rsid w:val="1CBA4E5F"/>
    <w:rsid w:val="1CBF5FD1"/>
    <w:rsid w:val="1CC01D49"/>
    <w:rsid w:val="1CC02AA7"/>
    <w:rsid w:val="1CC41839"/>
    <w:rsid w:val="1CC86C10"/>
    <w:rsid w:val="1CC932F4"/>
    <w:rsid w:val="1CCB2BC8"/>
    <w:rsid w:val="1CD32EB7"/>
    <w:rsid w:val="1CD53A47"/>
    <w:rsid w:val="1CD557F5"/>
    <w:rsid w:val="1CDB1039"/>
    <w:rsid w:val="1CDD0B4D"/>
    <w:rsid w:val="1CE27F12"/>
    <w:rsid w:val="1CE75528"/>
    <w:rsid w:val="1CE94034"/>
    <w:rsid w:val="1CEB5018"/>
    <w:rsid w:val="1D04257E"/>
    <w:rsid w:val="1D061E52"/>
    <w:rsid w:val="1D0B1216"/>
    <w:rsid w:val="1D0F54FE"/>
    <w:rsid w:val="1D102CD1"/>
    <w:rsid w:val="1D1502E7"/>
    <w:rsid w:val="1D187DD7"/>
    <w:rsid w:val="1D216C8C"/>
    <w:rsid w:val="1D2624F4"/>
    <w:rsid w:val="1D2B5F1E"/>
    <w:rsid w:val="1D2D73DF"/>
    <w:rsid w:val="1D331687"/>
    <w:rsid w:val="1D3369BF"/>
    <w:rsid w:val="1D412E8A"/>
    <w:rsid w:val="1D41732E"/>
    <w:rsid w:val="1D440BCC"/>
    <w:rsid w:val="1D4A4435"/>
    <w:rsid w:val="1D4E55A7"/>
    <w:rsid w:val="1D514F31"/>
    <w:rsid w:val="1D594678"/>
    <w:rsid w:val="1D5A3F4C"/>
    <w:rsid w:val="1D5D668C"/>
    <w:rsid w:val="1D631052"/>
    <w:rsid w:val="1D6848BB"/>
    <w:rsid w:val="1D6923E1"/>
    <w:rsid w:val="1D6E17A5"/>
    <w:rsid w:val="1D715F27"/>
    <w:rsid w:val="1D790876"/>
    <w:rsid w:val="1D7E7C3A"/>
    <w:rsid w:val="1D801093"/>
    <w:rsid w:val="1D81597C"/>
    <w:rsid w:val="1D826DC0"/>
    <w:rsid w:val="1D8316F5"/>
    <w:rsid w:val="1D882867"/>
    <w:rsid w:val="1D8F1E47"/>
    <w:rsid w:val="1D9236E6"/>
    <w:rsid w:val="1D931EDA"/>
    <w:rsid w:val="1DA04055"/>
    <w:rsid w:val="1DA33B45"/>
    <w:rsid w:val="1DAA6C81"/>
    <w:rsid w:val="1DAB47A7"/>
    <w:rsid w:val="1DAF24EA"/>
    <w:rsid w:val="1DB16262"/>
    <w:rsid w:val="1DB25B36"/>
    <w:rsid w:val="1DBC4C07"/>
    <w:rsid w:val="1DBC7851"/>
    <w:rsid w:val="1DBD6C3B"/>
    <w:rsid w:val="1DBE097F"/>
    <w:rsid w:val="1DC73C0E"/>
    <w:rsid w:val="1DCD471E"/>
    <w:rsid w:val="1DD27F86"/>
    <w:rsid w:val="1DD65CC8"/>
    <w:rsid w:val="1DD91315"/>
    <w:rsid w:val="1DE55F0B"/>
    <w:rsid w:val="1DE57CB9"/>
    <w:rsid w:val="1DE859FC"/>
    <w:rsid w:val="1DEA1774"/>
    <w:rsid w:val="1DED3012"/>
    <w:rsid w:val="1DEF0B38"/>
    <w:rsid w:val="1DF0665E"/>
    <w:rsid w:val="1DF1193F"/>
    <w:rsid w:val="1DF148B0"/>
    <w:rsid w:val="1DF75C3F"/>
    <w:rsid w:val="1DFB128B"/>
    <w:rsid w:val="1DFE6511"/>
    <w:rsid w:val="1DFE6FCD"/>
    <w:rsid w:val="1DFF1124"/>
    <w:rsid w:val="1E04575B"/>
    <w:rsid w:val="1E0565AE"/>
    <w:rsid w:val="1E067C30"/>
    <w:rsid w:val="1E0740D4"/>
    <w:rsid w:val="1E0B76C7"/>
    <w:rsid w:val="1E0C57C4"/>
    <w:rsid w:val="1E154A8B"/>
    <w:rsid w:val="1E1660C5"/>
    <w:rsid w:val="1E1D1ADC"/>
    <w:rsid w:val="1E220F0E"/>
    <w:rsid w:val="1E312EFF"/>
    <w:rsid w:val="1E340C41"/>
    <w:rsid w:val="1E3649B9"/>
    <w:rsid w:val="1E380731"/>
    <w:rsid w:val="1E3B3D7D"/>
    <w:rsid w:val="1E3D18A3"/>
    <w:rsid w:val="1E3D7AF5"/>
    <w:rsid w:val="1E42510C"/>
    <w:rsid w:val="1E480248"/>
    <w:rsid w:val="1E4C5FEA"/>
    <w:rsid w:val="1E4D5D30"/>
    <w:rsid w:val="1E4E1D03"/>
    <w:rsid w:val="1E54734D"/>
    <w:rsid w:val="1E5B7F7C"/>
    <w:rsid w:val="1E5D0198"/>
    <w:rsid w:val="1E6025CA"/>
    <w:rsid w:val="1E605592"/>
    <w:rsid w:val="1E6908EA"/>
    <w:rsid w:val="1E6A6411"/>
    <w:rsid w:val="1E6E4153"/>
    <w:rsid w:val="1E7159F1"/>
    <w:rsid w:val="1E7554E1"/>
    <w:rsid w:val="1E766B63"/>
    <w:rsid w:val="1E780B2E"/>
    <w:rsid w:val="1E7A2AF8"/>
    <w:rsid w:val="1E7B061E"/>
    <w:rsid w:val="1E7D6144"/>
    <w:rsid w:val="1E7D79E8"/>
    <w:rsid w:val="1E7E516C"/>
    <w:rsid w:val="1E831280"/>
    <w:rsid w:val="1E8474D2"/>
    <w:rsid w:val="1E864C7E"/>
    <w:rsid w:val="1E8A6AB3"/>
    <w:rsid w:val="1E8E0351"/>
    <w:rsid w:val="1E90231B"/>
    <w:rsid w:val="1E921EBF"/>
    <w:rsid w:val="1E933BB9"/>
    <w:rsid w:val="1E934127"/>
    <w:rsid w:val="1E937715"/>
    <w:rsid w:val="1E95623E"/>
    <w:rsid w:val="1E957931"/>
    <w:rsid w:val="1E967206"/>
    <w:rsid w:val="1EA374DE"/>
    <w:rsid w:val="1EA717C5"/>
    <w:rsid w:val="1EAC053B"/>
    <w:rsid w:val="1EAC07D7"/>
    <w:rsid w:val="1EAC4C7B"/>
    <w:rsid w:val="1EAE454F"/>
    <w:rsid w:val="1EAF2075"/>
    <w:rsid w:val="1EB12291"/>
    <w:rsid w:val="1EB1403F"/>
    <w:rsid w:val="1EB31B66"/>
    <w:rsid w:val="1EB4180B"/>
    <w:rsid w:val="1EB73758"/>
    <w:rsid w:val="1EB83620"/>
    <w:rsid w:val="1EB853CE"/>
    <w:rsid w:val="1ECB5101"/>
    <w:rsid w:val="1ECC0E79"/>
    <w:rsid w:val="1ED55F80"/>
    <w:rsid w:val="1ED85A70"/>
    <w:rsid w:val="1EDA17E8"/>
    <w:rsid w:val="1EDB10BC"/>
    <w:rsid w:val="1EDC730E"/>
    <w:rsid w:val="1EE2069D"/>
    <w:rsid w:val="1EEA12FF"/>
    <w:rsid w:val="1EED151B"/>
    <w:rsid w:val="1EF02DBA"/>
    <w:rsid w:val="1EF23D6B"/>
    <w:rsid w:val="1EF53DC8"/>
    <w:rsid w:val="1EFB52BB"/>
    <w:rsid w:val="1EFB5B00"/>
    <w:rsid w:val="1F010B23"/>
    <w:rsid w:val="1F026649"/>
    <w:rsid w:val="1F066139"/>
    <w:rsid w:val="1F073C5F"/>
    <w:rsid w:val="1F0960BD"/>
    <w:rsid w:val="1F0C1276"/>
    <w:rsid w:val="1F0C571A"/>
    <w:rsid w:val="1F0C5DA2"/>
    <w:rsid w:val="1F122D30"/>
    <w:rsid w:val="1F132604"/>
    <w:rsid w:val="1F182311"/>
    <w:rsid w:val="1F1A15CB"/>
    <w:rsid w:val="1F1D3483"/>
    <w:rsid w:val="1F204D21"/>
    <w:rsid w:val="1F29007A"/>
    <w:rsid w:val="1F2C1918"/>
    <w:rsid w:val="1F2D5FFE"/>
    <w:rsid w:val="1F2E38E2"/>
    <w:rsid w:val="1F301408"/>
    <w:rsid w:val="1F3C5FFF"/>
    <w:rsid w:val="1F3F789D"/>
    <w:rsid w:val="1F4E7AE0"/>
    <w:rsid w:val="1F550E6F"/>
    <w:rsid w:val="1F59095F"/>
    <w:rsid w:val="1F5F584A"/>
    <w:rsid w:val="1F62545B"/>
    <w:rsid w:val="1F63358C"/>
    <w:rsid w:val="1F6707C5"/>
    <w:rsid w:val="1F6E1F30"/>
    <w:rsid w:val="1F792DAF"/>
    <w:rsid w:val="1F7C63FB"/>
    <w:rsid w:val="1F7F7C9A"/>
    <w:rsid w:val="1F8566A8"/>
    <w:rsid w:val="1F881244"/>
    <w:rsid w:val="1F8B2EF8"/>
    <w:rsid w:val="1F8E4DCD"/>
    <w:rsid w:val="1F933745"/>
    <w:rsid w:val="1F941997"/>
    <w:rsid w:val="1F974FE3"/>
    <w:rsid w:val="1F9B1D3F"/>
    <w:rsid w:val="1F9C6A9E"/>
    <w:rsid w:val="1FA140B4"/>
    <w:rsid w:val="1FA6791C"/>
    <w:rsid w:val="1FA871F0"/>
    <w:rsid w:val="1FA87F4E"/>
    <w:rsid w:val="1FAD4807"/>
    <w:rsid w:val="1FB04E94"/>
    <w:rsid w:val="1FB060A5"/>
    <w:rsid w:val="1FB5210B"/>
    <w:rsid w:val="1FB77434"/>
    <w:rsid w:val="1FB97650"/>
    <w:rsid w:val="1FBE07C2"/>
    <w:rsid w:val="1FBF453A"/>
    <w:rsid w:val="1FC16504"/>
    <w:rsid w:val="1FC3227C"/>
    <w:rsid w:val="1FC61D6D"/>
    <w:rsid w:val="1FC85AE5"/>
    <w:rsid w:val="1FCA53B9"/>
    <w:rsid w:val="1FD06747"/>
    <w:rsid w:val="1FD20D7F"/>
    <w:rsid w:val="1FD224BF"/>
    <w:rsid w:val="1FD5034D"/>
    <w:rsid w:val="1FDB5818"/>
    <w:rsid w:val="1FE551A0"/>
    <w:rsid w:val="1FF24910"/>
    <w:rsid w:val="1FF57F5C"/>
    <w:rsid w:val="1FFA56BA"/>
    <w:rsid w:val="1FFB7C68"/>
    <w:rsid w:val="1FFE2B6D"/>
    <w:rsid w:val="1FFE32B4"/>
    <w:rsid w:val="1FFF5E27"/>
    <w:rsid w:val="2000527E"/>
    <w:rsid w:val="200308CB"/>
    <w:rsid w:val="20036B1D"/>
    <w:rsid w:val="20043C15"/>
    <w:rsid w:val="20045F04"/>
    <w:rsid w:val="20062169"/>
    <w:rsid w:val="20076268"/>
    <w:rsid w:val="200A1C59"/>
    <w:rsid w:val="200D34F7"/>
    <w:rsid w:val="200F44DB"/>
    <w:rsid w:val="200F62DF"/>
    <w:rsid w:val="20120B0E"/>
    <w:rsid w:val="20232D1B"/>
    <w:rsid w:val="20254CE5"/>
    <w:rsid w:val="202803D0"/>
    <w:rsid w:val="202820DF"/>
    <w:rsid w:val="202A40A9"/>
    <w:rsid w:val="202B1BD0"/>
    <w:rsid w:val="20344CAB"/>
    <w:rsid w:val="203A349A"/>
    <w:rsid w:val="203B62B7"/>
    <w:rsid w:val="203E1903"/>
    <w:rsid w:val="20401B1F"/>
    <w:rsid w:val="2040567B"/>
    <w:rsid w:val="20432054"/>
    <w:rsid w:val="204326FE"/>
    <w:rsid w:val="20484530"/>
    <w:rsid w:val="20486F2E"/>
    <w:rsid w:val="204C2272"/>
    <w:rsid w:val="204F1D62"/>
    <w:rsid w:val="205253AE"/>
    <w:rsid w:val="20586E69"/>
    <w:rsid w:val="205D622D"/>
    <w:rsid w:val="20621A95"/>
    <w:rsid w:val="20651585"/>
    <w:rsid w:val="206A6B9C"/>
    <w:rsid w:val="206E043A"/>
    <w:rsid w:val="20765541"/>
    <w:rsid w:val="2080016D"/>
    <w:rsid w:val="20803CC9"/>
    <w:rsid w:val="20823EE5"/>
    <w:rsid w:val="20827A42"/>
    <w:rsid w:val="20834A92"/>
    <w:rsid w:val="208A6CE1"/>
    <w:rsid w:val="208C6B12"/>
    <w:rsid w:val="208F215E"/>
    <w:rsid w:val="20947775"/>
    <w:rsid w:val="20971013"/>
    <w:rsid w:val="209B6D55"/>
    <w:rsid w:val="209E05F3"/>
    <w:rsid w:val="20A527E1"/>
    <w:rsid w:val="20AC4ABE"/>
    <w:rsid w:val="20AF2801"/>
    <w:rsid w:val="20B120D5"/>
    <w:rsid w:val="20B147CB"/>
    <w:rsid w:val="20B533DE"/>
    <w:rsid w:val="20BD316F"/>
    <w:rsid w:val="20BE47F2"/>
    <w:rsid w:val="20C22534"/>
    <w:rsid w:val="20C31CF8"/>
    <w:rsid w:val="20C95670"/>
    <w:rsid w:val="20CE712B"/>
    <w:rsid w:val="20D56BD9"/>
    <w:rsid w:val="20D67D8D"/>
    <w:rsid w:val="20D9162C"/>
    <w:rsid w:val="20DA5ACF"/>
    <w:rsid w:val="20DF30E6"/>
    <w:rsid w:val="20E029BA"/>
    <w:rsid w:val="20E56222"/>
    <w:rsid w:val="20E71F9A"/>
    <w:rsid w:val="20E72FA8"/>
    <w:rsid w:val="20E97AC1"/>
    <w:rsid w:val="20FB2805"/>
    <w:rsid w:val="20FF1092"/>
    <w:rsid w:val="21004E0A"/>
    <w:rsid w:val="21025026"/>
    <w:rsid w:val="21093CBF"/>
    <w:rsid w:val="210E4B3A"/>
    <w:rsid w:val="21115269"/>
    <w:rsid w:val="21145C64"/>
    <w:rsid w:val="211663DC"/>
    <w:rsid w:val="211865F8"/>
    <w:rsid w:val="211C7E96"/>
    <w:rsid w:val="211F78DD"/>
    <w:rsid w:val="211F7986"/>
    <w:rsid w:val="21222FD3"/>
    <w:rsid w:val="21250D84"/>
    <w:rsid w:val="212E7BC9"/>
    <w:rsid w:val="21307B37"/>
    <w:rsid w:val="2136082C"/>
    <w:rsid w:val="21366A7E"/>
    <w:rsid w:val="213F3B84"/>
    <w:rsid w:val="214159E8"/>
    <w:rsid w:val="21415B4F"/>
    <w:rsid w:val="21495609"/>
    <w:rsid w:val="214E5B76"/>
    <w:rsid w:val="21501B14"/>
    <w:rsid w:val="21507B40"/>
    <w:rsid w:val="215A6C10"/>
    <w:rsid w:val="215F3821"/>
    <w:rsid w:val="21611B5D"/>
    <w:rsid w:val="21627873"/>
    <w:rsid w:val="21645399"/>
    <w:rsid w:val="216E4D49"/>
    <w:rsid w:val="217355DC"/>
    <w:rsid w:val="217952E8"/>
    <w:rsid w:val="2181453C"/>
    <w:rsid w:val="2188552B"/>
    <w:rsid w:val="218912A4"/>
    <w:rsid w:val="21894E00"/>
    <w:rsid w:val="219043E0"/>
    <w:rsid w:val="2193477D"/>
    <w:rsid w:val="21972D96"/>
    <w:rsid w:val="21983295"/>
    <w:rsid w:val="219C0FD7"/>
    <w:rsid w:val="21B005DE"/>
    <w:rsid w:val="21B444F0"/>
    <w:rsid w:val="21B55A58"/>
    <w:rsid w:val="21B77BBF"/>
    <w:rsid w:val="21B87493"/>
    <w:rsid w:val="21BC6F83"/>
    <w:rsid w:val="21C10A3D"/>
    <w:rsid w:val="21CD73E2"/>
    <w:rsid w:val="21D0231D"/>
    <w:rsid w:val="21D34B44"/>
    <w:rsid w:val="21D56297"/>
    <w:rsid w:val="21D7200F"/>
    <w:rsid w:val="21D73DBD"/>
    <w:rsid w:val="21DB7773"/>
    <w:rsid w:val="21DD6EFA"/>
    <w:rsid w:val="21E07116"/>
    <w:rsid w:val="21E464DA"/>
    <w:rsid w:val="21E871C2"/>
    <w:rsid w:val="21EB7868"/>
    <w:rsid w:val="21EE7C3B"/>
    <w:rsid w:val="21EF26E4"/>
    <w:rsid w:val="21EF426E"/>
    <w:rsid w:val="21F4496F"/>
    <w:rsid w:val="21F735E1"/>
    <w:rsid w:val="21F901D7"/>
    <w:rsid w:val="21FC1A76"/>
    <w:rsid w:val="21FD508D"/>
    <w:rsid w:val="220152DE"/>
    <w:rsid w:val="220628F4"/>
    <w:rsid w:val="220821C8"/>
    <w:rsid w:val="220D5A31"/>
    <w:rsid w:val="221A1EFC"/>
    <w:rsid w:val="221E379A"/>
    <w:rsid w:val="22205764"/>
    <w:rsid w:val="222334A6"/>
    <w:rsid w:val="22237002"/>
    <w:rsid w:val="222652C3"/>
    <w:rsid w:val="22266AF2"/>
    <w:rsid w:val="222C235B"/>
    <w:rsid w:val="22327245"/>
    <w:rsid w:val="223631D9"/>
    <w:rsid w:val="22396826"/>
    <w:rsid w:val="223B5668"/>
    <w:rsid w:val="223C00C4"/>
    <w:rsid w:val="223C6316"/>
    <w:rsid w:val="22400CF8"/>
    <w:rsid w:val="224A27E1"/>
    <w:rsid w:val="224D0523"/>
    <w:rsid w:val="224F1BA5"/>
    <w:rsid w:val="2250591D"/>
    <w:rsid w:val="225278E7"/>
    <w:rsid w:val="225B49EE"/>
    <w:rsid w:val="225B679C"/>
    <w:rsid w:val="22617B2B"/>
    <w:rsid w:val="22631AF5"/>
    <w:rsid w:val="226376D9"/>
    <w:rsid w:val="22665141"/>
    <w:rsid w:val="226C09A9"/>
    <w:rsid w:val="226C6BFB"/>
    <w:rsid w:val="226D0596"/>
    <w:rsid w:val="22723AE6"/>
    <w:rsid w:val="22766CA1"/>
    <w:rsid w:val="227A01F3"/>
    <w:rsid w:val="22835CF3"/>
    <w:rsid w:val="228F6446"/>
    <w:rsid w:val="22965A26"/>
    <w:rsid w:val="229E48DB"/>
    <w:rsid w:val="22A04AF7"/>
    <w:rsid w:val="22A273FF"/>
    <w:rsid w:val="22A46395"/>
    <w:rsid w:val="22A85759"/>
    <w:rsid w:val="22AA3280"/>
    <w:rsid w:val="22AC524A"/>
    <w:rsid w:val="22AC6FA2"/>
    <w:rsid w:val="22B10AB2"/>
    <w:rsid w:val="22BA5BB9"/>
    <w:rsid w:val="22C14A45"/>
    <w:rsid w:val="22C77C89"/>
    <w:rsid w:val="22CA517A"/>
    <w:rsid w:val="22D27DAD"/>
    <w:rsid w:val="22D35427"/>
    <w:rsid w:val="22D36C7A"/>
    <w:rsid w:val="22D60519"/>
    <w:rsid w:val="22E42C35"/>
    <w:rsid w:val="22E47FEC"/>
    <w:rsid w:val="22E542B8"/>
    <w:rsid w:val="22E9024C"/>
    <w:rsid w:val="22E91FFA"/>
    <w:rsid w:val="22EB5232"/>
    <w:rsid w:val="22EB7FB7"/>
    <w:rsid w:val="22F015DA"/>
    <w:rsid w:val="22F117B5"/>
    <w:rsid w:val="22F56BF1"/>
    <w:rsid w:val="22FD4725"/>
    <w:rsid w:val="22FF35CB"/>
    <w:rsid w:val="23027955"/>
    <w:rsid w:val="2309444A"/>
    <w:rsid w:val="231150AD"/>
    <w:rsid w:val="23160915"/>
    <w:rsid w:val="2316746F"/>
    <w:rsid w:val="231774AE"/>
    <w:rsid w:val="231E77CA"/>
    <w:rsid w:val="2322550C"/>
    <w:rsid w:val="232748D0"/>
    <w:rsid w:val="233314C7"/>
    <w:rsid w:val="23333275"/>
    <w:rsid w:val="23386ADD"/>
    <w:rsid w:val="23403BE4"/>
    <w:rsid w:val="23445482"/>
    <w:rsid w:val="23492A98"/>
    <w:rsid w:val="23496F3C"/>
    <w:rsid w:val="23502079"/>
    <w:rsid w:val="23533917"/>
    <w:rsid w:val="235651B5"/>
    <w:rsid w:val="235F22BC"/>
    <w:rsid w:val="23623B5A"/>
    <w:rsid w:val="23645B24"/>
    <w:rsid w:val="2369138D"/>
    <w:rsid w:val="236B0C61"/>
    <w:rsid w:val="236D6760"/>
    <w:rsid w:val="23751ADF"/>
    <w:rsid w:val="23773223"/>
    <w:rsid w:val="237C10C0"/>
    <w:rsid w:val="238241FC"/>
    <w:rsid w:val="2383244E"/>
    <w:rsid w:val="238B30B1"/>
    <w:rsid w:val="23953F30"/>
    <w:rsid w:val="239D1668"/>
    <w:rsid w:val="239D4B92"/>
    <w:rsid w:val="23A3664D"/>
    <w:rsid w:val="23A91789"/>
    <w:rsid w:val="23AD175D"/>
    <w:rsid w:val="23AD1E4C"/>
    <w:rsid w:val="23AE001C"/>
    <w:rsid w:val="23AE0B4E"/>
    <w:rsid w:val="23B32608"/>
    <w:rsid w:val="23B4085A"/>
    <w:rsid w:val="23B86870"/>
    <w:rsid w:val="23BA5744"/>
    <w:rsid w:val="23BF71FF"/>
    <w:rsid w:val="23C02708"/>
    <w:rsid w:val="23C14D25"/>
    <w:rsid w:val="23C2284B"/>
    <w:rsid w:val="23C245F9"/>
    <w:rsid w:val="23C6058D"/>
    <w:rsid w:val="23C72978"/>
    <w:rsid w:val="23C83BBF"/>
    <w:rsid w:val="23C860B3"/>
    <w:rsid w:val="23CB16FF"/>
    <w:rsid w:val="23CE155A"/>
    <w:rsid w:val="23D762F6"/>
    <w:rsid w:val="23DC5C6B"/>
    <w:rsid w:val="23DE4ADA"/>
    <w:rsid w:val="23E045EC"/>
    <w:rsid w:val="23ED3D6C"/>
    <w:rsid w:val="23F32A04"/>
    <w:rsid w:val="23F46EA8"/>
    <w:rsid w:val="23F52C20"/>
    <w:rsid w:val="23FE7B75"/>
    <w:rsid w:val="240864B0"/>
    <w:rsid w:val="2418246B"/>
    <w:rsid w:val="241906BD"/>
    <w:rsid w:val="241E3F25"/>
    <w:rsid w:val="2423153B"/>
    <w:rsid w:val="242D4168"/>
    <w:rsid w:val="242E7E39"/>
    <w:rsid w:val="242F3DD2"/>
    <w:rsid w:val="243C43AB"/>
    <w:rsid w:val="243C7C11"/>
    <w:rsid w:val="244B0A92"/>
    <w:rsid w:val="244D0366"/>
    <w:rsid w:val="245636BF"/>
    <w:rsid w:val="24577437"/>
    <w:rsid w:val="24596D0B"/>
    <w:rsid w:val="245B32B8"/>
    <w:rsid w:val="245E2574"/>
    <w:rsid w:val="24620C04"/>
    <w:rsid w:val="24635DDC"/>
    <w:rsid w:val="246D27B7"/>
    <w:rsid w:val="247578BD"/>
    <w:rsid w:val="24773635"/>
    <w:rsid w:val="247E2C16"/>
    <w:rsid w:val="2483022C"/>
    <w:rsid w:val="24831FDA"/>
    <w:rsid w:val="248A5117"/>
    <w:rsid w:val="249146F7"/>
    <w:rsid w:val="24964A09"/>
    <w:rsid w:val="249B37C8"/>
    <w:rsid w:val="24A361D8"/>
    <w:rsid w:val="24A567E3"/>
    <w:rsid w:val="24A65CC9"/>
    <w:rsid w:val="24A87C93"/>
    <w:rsid w:val="24AA3A0B"/>
    <w:rsid w:val="24AA7567"/>
    <w:rsid w:val="24AB32DF"/>
    <w:rsid w:val="24AF2DCF"/>
    <w:rsid w:val="24AF7273"/>
    <w:rsid w:val="24B228BF"/>
    <w:rsid w:val="24B37C49"/>
    <w:rsid w:val="24B84B72"/>
    <w:rsid w:val="24B86128"/>
    <w:rsid w:val="24C04FDC"/>
    <w:rsid w:val="24C70119"/>
    <w:rsid w:val="24C7636B"/>
    <w:rsid w:val="24C9636D"/>
    <w:rsid w:val="24CC3981"/>
    <w:rsid w:val="24CF3471"/>
    <w:rsid w:val="24D80578"/>
    <w:rsid w:val="24DC16EA"/>
    <w:rsid w:val="24E34323"/>
    <w:rsid w:val="24EC4023"/>
    <w:rsid w:val="24EC5DD1"/>
    <w:rsid w:val="24F5112A"/>
    <w:rsid w:val="25021151"/>
    <w:rsid w:val="250273A3"/>
    <w:rsid w:val="25090731"/>
    <w:rsid w:val="250D33ED"/>
    <w:rsid w:val="250D5927"/>
    <w:rsid w:val="251033B9"/>
    <w:rsid w:val="25115838"/>
    <w:rsid w:val="251175E6"/>
    <w:rsid w:val="251549F9"/>
    <w:rsid w:val="251B0465"/>
    <w:rsid w:val="25270BB7"/>
    <w:rsid w:val="25302162"/>
    <w:rsid w:val="253B28B5"/>
    <w:rsid w:val="253D487F"/>
    <w:rsid w:val="2540611D"/>
    <w:rsid w:val="25421E95"/>
    <w:rsid w:val="25423C43"/>
    <w:rsid w:val="25453733"/>
    <w:rsid w:val="25496D80"/>
    <w:rsid w:val="254C6870"/>
    <w:rsid w:val="255045B2"/>
    <w:rsid w:val="255862C6"/>
    <w:rsid w:val="25627E42"/>
    <w:rsid w:val="256C0CC0"/>
    <w:rsid w:val="257007B0"/>
    <w:rsid w:val="25783B09"/>
    <w:rsid w:val="25826736"/>
    <w:rsid w:val="25845EC0"/>
    <w:rsid w:val="25896379"/>
    <w:rsid w:val="258A1146"/>
    <w:rsid w:val="258E50DA"/>
    <w:rsid w:val="25900449"/>
    <w:rsid w:val="259D3570"/>
    <w:rsid w:val="25A0096A"/>
    <w:rsid w:val="25A27BFE"/>
    <w:rsid w:val="25A8619C"/>
    <w:rsid w:val="25A92529"/>
    <w:rsid w:val="25AF7AC4"/>
    <w:rsid w:val="25B34B41"/>
    <w:rsid w:val="25BD151C"/>
    <w:rsid w:val="25C1100C"/>
    <w:rsid w:val="25C1725E"/>
    <w:rsid w:val="25C44658"/>
    <w:rsid w:val="25C7239A"/>
    <w:rsid w:val="25CC175F"/>
    <w:rsid w:val="25CE197B"/>
    <w:rsid w:val="25D24FC7"/>
    <w:rsid w:val="25D36F91"/>
    <w:rsid w:val="25DB263B"/>
    <w:rsid w:val="25DD396C"/>
    <w:rsid w:val="25E1520A"/>
    <w:rsid w:val="25E76599"/>
    <w:rsid w:val="25E8708D"/>
    <w:rsid w:val="25E90563"/>
    <w:rsid w:val="25E940BF"/>
    <w:rsid w:val="25EA5B86"/>
    <w:rsid w:val="25EE7927"/>
    <w:rsid w:val="25F27417"/>
    <w:rsid w:val="25F413E1"/>
    <w:rsid w:val="25F81961"/>
    <w:rsid w:val="25FC3DF2"/>
    <w:rsid w:val="25FF1B34"/>
    <w:rsid w:val="260809E9"/>
    <w:rsid w:val="26106FBE"/>
    <w:rsid w:val="26151358"/>
    <w:rsid w:val="26176E7E"/>
    <w:rsid w:val="261849A4"/>
    <w:rsid w:val="261854C9"/>
    <w:rsid w:val="261E645E"/>
    <w:rsid w:val="26204C94"/>
    <w:rsid w:val="262E41C8"/>
    <w:rsid w:val="263E265D"/>
    <w:rsid w:val="264439EB"/>
    <w:rsid w:val="264A1D40"/>
    <w:rsid w:val="264B6B28"/>
    <w:rsid w:val="264F6618"/>
    <w:rsid w:val="265005E2"/>
    <w:rsid w:val="26527EB6"/>
    <w:rsid w:val="26661BB3"/>
    <w:rsid w:val="26667E05"/>
    <w:rsid w:val="266D6A9E"/>
    <w:rsid w:val="26747E2C"/>
    <w:rsid w:val="26795443"/>
    <w:rsid w:val="267F67D1"/>
    <w:rsid w:val="26815B10"/>
    <w:rsid w:val="2694227D"/>
    <w:rsid w:val="26955FF5"/>
    <w:rsid w:val="26965165"/>
    <w:rsid w:val="26A10E3D"/>
    <w:rsid w:val="26A1499A"/>
    <w:rsid w:val="26A526DC"/>
    <w:rsid w:val="26B172D2"/>
    <w:rsid w:val="26B24DF9"/>
    <w:rsid w:val="26B35307"/>
    <w:rsid w:val="26B40B71"/>
    <w:rsid w:val="26B75FEA"/>
    <w:rsid w:val="26C1503C"/>
    <w:rsid w:val="26C568DA"/>
    <w:rsid w:val="26D1527F"/>
    <w:rsid w:val="26D54F5E"/>
    <w:rsid w:val="26D62895"/>
    <w:rsid w:val="26D67A09"/>
    <w:rsid w:val="26D7660D"/>
    <w:rsid w:val="26DD00C8"/>
    <w:rsid w:val="26E2748C"/>
    <w:rsid w:val="26E31456"/>
    <w:rsid w:val="26EA27E4"/>
    <w:rsid w:val="26EA6341"/>
    <w:rsid w:val="26F62F37"/>
    <w:rsid w:val="270513CC"/>
    <w:rsid w:val="27084A19"/>
    <w:rsid w:val="270F3FF9"/>
    <w:rsid w:val="27117D71"/>
    <w:rsid w:val="271A0FDD"/>
    <w:rsid w:val="27231852"/>
    <w:rsid w:val="27247AA4"/>
    <w:rsid w:val="272E017C"/>
    <w:rsid w:val="272F1DD8"/>
    <w:rsid w:val="2730579B"/>
    <w:rsid w:val="27323E2D"/>
    <w:rsid w:val="273677D8"/>
    <w:rsid w:val="273B3040"/>
    <w:rsid w:val="273B6B9C"/>
    <w:rsid w:val="273E668C"/>
    <w:rsid w:val="27457A1B"/>
    <w:rsid w:val="27473793"/>
    <w:rsid w:val="27483067"/>
    <w:rsid w:val="274C2B57"/>
    <w:rsid w:val="2753038A"/>
    <w:rsid w:val="27530D94"/>
    <w:rsid w:val="27550294"/>
    <w:rsid w:val="27565784"/>
    <w:rsid w:val="2759134E"/>
    <w:rsid w:val="275B723E"/>
    <w:rsid w:val="27604855"/>
    <w:rsid w:val="27624129"/>
    <w:rsid w:val="2767173F"/>
    <w:rsid w:val="27683C0B"/>
    <w:rsid w:val="276A4812"/>
    <w:rsid w:val="276F4634"/>
    <w:rsid w:val="27736336"/>
    <w:rsid w:val="277471D0"/>
    <w:rsid w:val="27750300"/>
    <w:rsid w:val="27753077"/>
    <w:rsid w:val="27765E26"/>
    <w:rsid w:val="277976C4"/>
    <w:rsid w:val="277F117F"/>
    <w:rsid w:val="27873B8F"/>
    <w:rsid w:val="27893DAB"/>
    <w:rsid w:val="278A18D2"/>
    <w:rsid w:val="278B7B24"/>
    <w:rsid w:val="278C7E6E"/>
    <w:rsid w:val="27960276"/>
    <w:rsid w:val="279C5CB3"/>
    <w:rsid w:val="279E2C26"/>
    <w:rsid w:val="279F537D"/>
    <w:rsid w:val="27A02EA3"/>
    <w:rsid w:val="27A24E6D"/>
    <w:rsid w:val="27A40BE5"/>
    <w:rsid w:val="27A74232"/>
    <w:rsid w:val="27AC7A9A"/>
    <w:rsid w:val="27AE1D78"/>
    <w:rsid w:val="27B24CE3"/>
    <w:rsid w:val="27B32BD6"/>
    <w:rsid w:val="27BD5803"/>
    <w:rsid w:val="27C272BD"/>
    <w:rsid w:val="27C46B92"/>
    <w:rsid w:val="27CB43C4"/>
    <w:rsid w:val="27CC5A46"/>
    <w:rsid w:val="27D03788"/>
    <w:rsid w:val="27D35027"/>
    <w:rsid w:val="27D843EB"/>
    <w:rsid w:val="27E2526A"/>
    <w:rsid w:val="27E70AD2"/>
    <w:rsid w:val="27EF79D0"/>
    <w:rsid w:val="27F16D27"/>
    <w:rsid w:val="27F3113F"/>
    <w:rsid w:val="27FA6A57"/>
    <w:rsid w:val="27FC2C9F"/>
    <w:rsid w:val="27FD657D"/>
    <w:rsid w:val="28017DE6"/>
    <w:rsid w:val="28060F58"/>
    <w:rsid w:val="28074CD0"/>
    <w:rsid w:val="28081174"/>
    <w:rsid w:val="280E42B1"/>
    <w:rsid w:val="28101DD7"/>
    <w:rsid w:val="28164F13"/>
    <w:rsid w:val="281D44F4"/>
    <w:rsid w:val="281F026C"/>
    <w:rsid w:val="281F201A"/>
    <w:rsid w:val="282011E6"/>
    <w:rsid w:val="282835C4"/>
    <w:rsid w:val="28305FD5"/>
    <w:rsid w:val="283261F1"/>
    <w:rsid w:val="28333D17"/>
    <w:rsid w:val="283755B5"/>
    <w:rsid w:val="28397580"/>
    <w:rsid w:val="283C2BCC"/>
    <w:rsid w:val="283E4B96"/>
    <w:rsid w:val="28416434"/>
    <w:rsid w:val="28445F24"/>
    <w:rsid w:val="28485A15"/>
    <w:rsid w:val="285223EF"/>
    <w:rsid w:val="285C326E"/>
    <w:rsid w:val="285F2D5E"/>
    <w:rsid w:val="28612632"/>
    <w:rsid w:val="28620159"/>
    <w:rsid w:val="286C37A4"/>
    <w:rsid w:val="286F11F3"/>
    <w:rsid w:val="287516A9"/>
    <w:rsid w:val="287C121A"/>
    <w:rsid w:val="287E1436"/>
    <w:rsid w:val="287E5021"/>
    <w:rsid w:val="28810341"/>
    <w:rsid w:val="288B3B53"/>
    <w:rsid w:val="289229E4"/>
    <w:rsid w:val="28976054"/>
    <w:rsid w:val="28A35B9E"/>
    <w:rsid w:val="28A8200F"/>
    <w:rsid w:val="28A86398"/>
    <w:rsid w:val="28AC05A5"/>
    <w:rsid w:val="28B135BA"/>
    <w:rsid w:val="28B766F6"/>
    <w:rsid w:val="28B92995"/>
    <w:rsid w:val="28C11F57"/>
    <w:rsid w:val="28C547D3"/>
    <w:rsid w:val="28CB3F50"/>
    <w:rsid w:val="28CB6B07"/>
    <w:rsid w:val="28CD7CC8"/>
    <w:rsid w:val="28D21782"/>
    <w:rsid w:val="28D63020"/>
    <w:rsid w:val="28D70B46"/>
    <w:rsid w:val="28D728F5"/>
    <w:rsid w:val="28D9666D"/>
    <w:rsid w:val="28E204B8"/>
    <w:rsid w:val="28E514B5"/>
    <w:rsid w:val="28F039B6"/>
    <w:rsid w:val="28F74D45"/>
    <w:rsid w:val="28F811E9"/>
    <w:rsid w:val="29057462"/>
    <w:rsid w:val="2907142C"/>
    <w:rsid w:val="290A0F1C"/>
    <w:rsid w:val="290A5E25"/>
    <w:rsid w:val="290F6532"/>
    <w:rsid w:val="291B0A33"/>
    <w:rsid w:val="291C47AB"/>
    <w:rsid w:val="291E6775"/>
    <w:rsid w:val="2927562A"/>
    <w:rsid w:val="292A336C"/>
    <w:rsid w:val="292F2731"/>
    <w:rsid w:val="29341AF5"/>
    <w:rsid w:val="2936586D"/>
    <w:rsid w:val="2940049A"/>
    <w:rsid w:val="2940493E"/>
    <w:rsid w:val="2944621D"/>
    <w:rsid w:val="29477A7A"/>
    <w:rsid w:val="294837F2"/>
    <w:rsid w:val="29491A44"/>
    <w:rsid w:val="294C66BF"/>
    <w:rsid w:val="294E705B"/>
    <w:rsid w:val="295201CD"/>
    <w:rsid w:val="295305E7"/>
    <w:rsid w:val="295312A9"/>
    <w:rsid w:val="29534671"/>
    <w:rsid w:val="295403E9"/>
    <w:rsid w:val="29567CBD"/>
    <w:rsid w:val="29583C09"/>
    <w:rsid w:val="295B1778"/>
    <w:rsid w:val="295F6FD6"/>
    <w:rsid w:val="29622B06"/>
    <w:rsid w:val="29626662"/>
    <w:rsid w:val="29657F00"/>
    <w:rsid w:val="29693E94"/>
    <w:rsid w:val="296A3769"/>
    <w:rsid w:val="296D5007"/>
    <w:rsid w:val="296E2A6A"/>
    <w:rsid w:val="296F0D7F"/>
    <w:rsid w:val="29714AF7"/>
    <w:rsid w:val="297D349C"/>
    <w:rsid w:val="298760C9"/>
    <w:rsid w:val="29880BAB"/>
    <w:rsid w:val="29910CF5"/>
    <w:rsid w:val="29915199"/>
    <w:rsid w:val="29934A6D"/>
    <w:rsid w:val="2996630C"/>
    <w:rsid w:val="299F1664"/>
    <w:rsid w:val="29A50C45"/>
    <w:rsid w:val="29A70519"/>
    <w:rsid w:val="29A7676B"/>
    <w:rsid w:val="29AC1FD3"/>
    <w:rsid w:val="29B42C36"/>
    <w:rsid w:val="29C27101"/>
    <w:rsid w:val="29C64E26"/>
    <w:rsid w:val="29CE3CF8"/>
    <w:rsid w:val="29CE5BD9"/>
    <w:rsid w:val="29CE5DA6"/>
    <w:rsid w:val="29CF74A1"/>
    <w:rsid w:val="29D05CC2"/>
    <w:rsid w:val="29D15596"/>
    <w:rsid w:val="29D240FF"/>
    <w:rsid w:val="29D86924"/>
    <w:rsid w:val="29DA08EE"/>
    <w:rsid w:val="29DE6E02"/>
    <w:rsid w:val="29E03A2B"/>
    <w:rsid w:val="29E22301"/>
    <w:rsid w:val="29E4351B"/>
    <w:rsid w:val="29E654E5"/>
    <w:rsid w:val="29EC23D0"/>
    <w:rsid w:val="29EC6874"/>
    <w:rsid w:val="29F26DFF"/>
    <w:rsid w:val="29F51284"/>
    <w:rsid w:val="29F714A0"/>
    <w:rsid w:val="29FC6AB7"/>
    <w:rsid w:val="29FD45DD"/>
    <w:rsid w:val="2A007C29"/>
    <w:rsid w:val="2A047719"/>
    <w:rsid w:val="2A063491"/>
    <w:rsid w:val="2A0D0CC4"/>
    <w:rsid w:val="2A0D1E04"/>
    <w:rsid w:val="2A0E67EA"/>
    <w:rsid w:val="2A111E36"/>
    <w:rsid w:val="2A1C0F07"/>
    <w:rsid w:val="2A224043"/>
    <w:rsid w:val="2A24600D"/>
    <w:rsid w:val="2A293624"/>
    <w:rsid w:val="2A2C6C70"/>
    <w:rsid w:val="2A2E4796"/>
    <w:rsid w:val="2A3224D8"/>
    <w:rsid w:val="2A337FFE"/>
    <w:rsid w:val="2A3D2C2B"/>
    <w:rsid w:val="2A4B359A"/>
    <w:rsid w:val="2A5266D7"/>
    <w:rsid w:val="2A566E5D"/>
    <w:rsid w:val="2A5F0DF4"/>
    <w:rsid w:val="2A5F2BA2"/>
    <w:rsid w:val="2A6056B1"/>
    <w:rsid w:val="2A663F30"/>
    <w:rsid w:val="2A6B1546"/>
    <w:rsid w:val="2A704DAF"/>
    <w:rsid w:val="2A75605F"/>
    <w:rsid w:val="2A7C7CFB"/>
    <w:rsid w:val="2A7D127A"/>
    <w:rsid w:val="2A7F1496"/>
    <w:rsid w:val="2A810D6A"/>
    <w:rsid w:val="2A834AE2"/>
    <w:rsid w:val="2A841EDB"/>
    <w:rsid w:val="2A8940C2"/>
    <w:rsid w:val="2A8B7E3A"/>
    <w:rsid w:val="2A900FAD"/>
    <w:rsid w:val="2A930A9D"/>
    <w:rsid w:val="2A953845"/>
    <w:rsid w:val="2A970351"/>
    <w:rsid w:val="2A9860B3"/>
    <w:rsid w:val="2A992557"/>
    <w:rsid w:val="2A9A62D0"/>
    <w:rsid w:val="2AA42CAA"/>
    <w:rsid w:val="2AA61654"/>
    <w:rsid w:val="2AA66A22"/>
    <w:rsid w:val="2AA77E46"/>
    <w:rsid w:val="2AA8279A"/>
    <w:rsid w:val="2AAE3A07"/>
    <w:rsid w:val="2AAE58D7"/>
    <w:rsid w:val="2AAE5CC3"/>
    <w:rsid w:val="2AB10EF8"/>
    <w:rsid w:val="2AB57BE7"/>
    <w:rsid w:val="2AB729DE"/>
    <w:rsid w:val="2ABC7FF4"/>
    <w:rsid w:val="2AC11AAE"/>
    <w:rsid w:val="2AC944BF"/>
    <w:rsid w:val="2ACA7EA3"/>
    <w:rsid w:val="2ACB0237"/>
    <w:rsid w:val="2ACB46DB"/>
    <w:rsid w:val="2ACD3F54"/>
    <w:rsid w:val="2ACF7D27"/>
    <w:rsid w:val="2AD51A9F"/>
    <w:rsid w:val="2AD57308"/>
    <w:rsid w:val="2AD6555A"/>
    <w:rsid w:val="2AD74E2E"/>
    <w:rsid w:val="2AD96DF8"/>
    <w:rsid w:val="2ADE4BF7"/>
    <w:rsid w:val="2AE5579D"/>
    <w:rsid w:val="2AE65071"/>
    <w:rsid w:val="2AE752D9"/>
    <w:rsid w:val="2AEE5D3C"/>
    <w:rsid w:val="2AF21C68"/>
    <w:rsid w:val="2AF67119"/>
    <w:rsid w:val="2AF94DA4"/>
    <w:rsid w:val="2AFB4FC0"/>
    <w:rsid w:val="2AFE23BA"/>
    <w:rsid w:val="2AFE6FEE"/>
    <w:rsid w:val="2B035C23"/>
    <w:rsid w:val="2B050380"/>
    <w:rsid w:val="2B0D4CF3"/>
    <w:rsid w:val="2B14398C"/>
    <w:rsid w:val="2B197289"/>
    <w:rsid w:val="2B1A4D1A"/>
    <w:rsid w:val="2B1C6CE5"/>
    <w:rsid w:val="2B1E2A5D"/>
    <w:rsid w:val="2B204A27"/>
    <w:rsid w:val="2B286BC5"/>
    <w:rsid w:val="2B2921DE"/>
    <w:rsid w:val="2B2B6F28"/>
    <w:rsid w:val="2B30453E"/>
    <w:rsid w:val="2B361B54"/>
    <w:rsid w:val="2B373B1E"/>
    <w:rsid w:val="2B406E77"/>
    <w:rsid w:val="2B42499D"/>
    <w:rsid w:val="2B434271"/>
    <w:rsid w:val="2B473D61"/>
    <w:rsid w:val="2B4A43C5"/>
    <w:rsid w:val="2B5142A2"/>
    <w:rsid w:val="2B536BAA"/>
    <w:rsid w:val="2B560448"/>
    <w:rsid w:val="2B591CE7"/>
    <w:rsid w:val="2B5B15BB"/>
    <w:rsid w:val="2B6A5CA2"/>
    <w:rsid w:val="2B710DDE"/>
    <w:rsid w:val="2B727941"/>
    <w:rsid w:val="2B763693"/>
    <w:rsid w:val="2B764647"/>
    <w:rsid w:val="2B795EE5"/>
    <w:rsid w:val="2B856638"/>
    <w:rsid w:val="2B920D55"/>
    <w:rsid w:val="2B936FA7"/>
    <w:rsid w:val="2B940F71"/>
    <w:rsid w:val="2B960845"/>
    <w:rsid w:val="2B96299B"/>
    <w:rsid w:val="2B9D7E25"/>
    <w:rsid w:val="2B9E76FA"/>
    <w:rsid w:val="2BA74800"/>
    <w:rsid w:val="2BA80578"/>
    <w:rsid w:val="2BAC62BA"/>
    <w:rsid w:val="2BAD5B8F"/>
    <w:rsid w:val="2BB1567F"/>
    <w:rsid w:val="2BB313F7"/>
    <w:rsid w:val="2BB67139"/>
    <w:rsid w:val="2BB94533"/>
    <w:rsid w:val="2BBC3B7F"/>
    <w:rsid w:val="2BC929C8"/>
    <w:rsid w:val="2BD15D21"/>
    <w:rsid w:val="2BD55811"/>
    <w:rsid w:val="2BDA4BD6"/>
    <w:rsid w:val="2BDD6474"/>
    <w:rsid w:val="2BE27F2E"/>
    <w:rsid w:val="2BE309D5"/>
    <w:rsid w:val="2BE315B0"/>
    <w:rsid w:val="2BE37E2E"/>
    <w:rsid w:val="2BE55328"/>
    <w:rsid w:val="2BE772F2"/>
    <w:rsid w:val="2BE9306B"/>
    <w:rsid w:val="2BF35EF6"/>
    <w:rsid w:val="2BF65788"/>
    <w:rsid w:val="2BF8505C"/>
    <w:rsid w:val="2BFB2D9E"/>
    <w:rsid w:val="2BFD2672"/>
    <w:rsid w:val="2C091017"/>
    <w:rsid w:val="2C0B1233"/>
    <w:rsid w:val="2C0C0B07"/>
    <w:rsid w:val="2C0F23A5"/>
    <w:rsid w:val="2C192FF7"/>
    <w:rsid w:val="2C1D4443"/>
    <w:rsid w:val="2C230DE8"/>
    <w:rsid w:val="2C251BC9"/>
    <w:rsid w:val="2C273B93"/>
    <w:rsid w:val="2C2C2A29"/>
    <w:rsid w:val="2C2D2523"/>
    <w:rsid w:val="2C2D5A04"/>
    <w:rsid w:val="2C2E03F4"/>
    <w:rsid w:val="2C2E0A7D"/>
    <w:rsid w:val="2C300C99"/>
    <w:rsid w:val="2C363DD6"/>
    <w:rsid w:val="2C3708A1"/>
    <w:rsid w:val="2C3A5674"/>
    <w:rsid w:val="2C3F0EDD"/>
    <w:rsid w:val="2C475FE3"/>
    <w:rsid w:val="2C491D5B"/>
    <w:rsid w:val="2C493B09"/>
    <w:rsid w:val="2C4D184B"/>
    <w:rsid w:val="2C53536D"/>
    <w:rsid w:val="2C5F157F"/>
    <w:rsid w:val="2C6170A5"/>
    <w:rsid w:val="2C63256A"/>
    <w:rsid w:val="2C657EBE"/>
    <w:rsid w:val="2C66290D"/>
    <w:rsid w:val="2C672279"/>
    <w:rsid w:val="2C6B4037"/>
    <w:rsid w:val="2C6D3C9C"/>
    <w:rsid w:val="2C792640"/>
    <w:rsid w:val="2C7C7A3B"/>
    <w:rsid w:val="2C7F577D"/>
    <w:rsid w:val="2C884632"/>
    <w:rsid w:val="2C901738"/>
    <w:rsid w:val="2C932FD6"/>
    <w:rsid w:val="2C933D50"/>
    <w:rsid w:val="2C9805ED"/>
    <w:rsid w:val="2C9A4365"/>
    <w:rsid w:val="2C9A7102"/>
    <w:rsid w:val="2CA4764A"/>
    <w:rsid w:val="2CA64AB8"/>
    <w:rsid w:val="2CA860A6"/>
    <w:rsid w:val="2CB216AE"/>
    <w:rsid w:val="2CB573F1"/>
    <w:rsid w:val="2CBF5B79"/>
    <w:rsid w:val="2CC22BD3"/>
    <w:rsid w:val="2CD31625"/>
    <w:rsid w:val="2CE455E0"/>
    <w:rsid w:val="2CE6064A"/>
    <w:rsid w:val="2CF21CB2"/>
    <w:rsid w:val="2CFF066C"/>
    <w:rsid w:val="2D0068BE"/>
    <w:rsid w:val="2D030A47"/>
    <w:rsid w:val="2D0B0DBF"/>
    <w:rsid w:val="2D0B2A58"/>
    <w:rsid w:val="2D1C121E"/>
    <w:rsid w:val="2D1C2FCC"/>
    <w:rsid w:val="2D265BF9"/>
    <w:rsid w:val="2D285E15"/>
    <w:rsid w:val="2D297497"/>
    <w:rsid w:val="2D2F7CBD"/>
    <w:rsid w:val="2D360531"/>
    <w:rsid w:val="2D377E06"/>
    <w:rsid w:val="2D391DD0"/>
    <w:rsid w:val="2D3D2EDC"/>
    <w:rsid w:val="2D4875BA"/>
    <w:rsid w:val="2D502C75"/>
    <w:rsid w:val="2D574004"/>
    <w:rsid w:val="2D595FCE"/>
    <w:rsid w:val="2D5E1836"/>
    <w:rsid w:val="2D63566A"/>
    <w:rsid w:val="2D636E4D"/>
    <w:rsid w:val="2D651989"/>
    <w:rsid w:val="2D652BC5"/>
    <w:rsid w:val="2D6C1676"/>
    <w:rsid w:val="2D7352E2"/>
    <w:rsid w:val="2D7626DC"/>
    <w:rsid w:val="2D7824E8"/>
    <w:rsid w:val="2D7A2D69"/>
    <w:rsid w:val="2D7E3C87"/>
    <w:rsid w:val="2D7E5A35"/>
    <w:rsid w:val="2D83304B"/>
    <w:rsid w:val="2D8356F1"/>
    <w:rsid w:val="2D850B71"/>
    <w:rsid w:val="2D870D8D"/>
    <w:rsid w:val="2D8868B3"/>
    <w:rsid w:val="2D9214E0"/>
    <w:rsid w:val="2D9B2143"/>
    <w:rsid w:val="2D9E1C33"/>
    <w:rsid w:val="2DA2119A"/>
    <w:rsid w:val="2DB256DE"/>
    <w:rsid w:val="2DB63420"/>
    <w:rsid w:val="2DB66F7C"/>
    <w:rsid w:val="2DB87198"/>
    <w:rsid w:val="2DC21DC5"/>
    <w:rsid w:val="2DC4292A"/>
    <w:rsid w:val="2DC773DC"/>
    <w:rsid w:val="2DC93154"/>
    <w:rsid w:val="2DCB679A"/>
    <w:rsid w:val="2DCC67A0"/>
    <w:rsid w:val="2DCF003E"/>
    <w:rsid w:val="2DD218DC"/>
    <w:rsid w:val="2DD815E9"/>
    <w:rsid w:val="2DD85145"/>
    <w:rsid w:val="2DDF4725"/>
    <w:rsid w:val="2DE2072E"/>
    <w:rsid w:val="2DE57862"/>
    <w:rsid w:val="2DF06932"/>
    <w:rsid w:val="2DFA155F"/>
    <w:rsid w:val="2E0423DE"/>
    <w:rsid w:val="2E04418C"/>
    <w:rsid w:val="2E075A2A"/>
    <w:rsid w:val="2E0917A2"/>
    <w:rsid w:val="2E163EBF"/>
    <w:rsid w:val="2E166E98"/>
    <w:rsid w:val="2E183793"/>
    <w:rsid w:val="2E187C37"/>
    <w:rsid w:val="2E1A575D"/>
    <w:rsid w:val="2E1D349F"/>
    <w:rsid w:val="2E24038A"/>
    <w:rsid w:val="2E2465DC"/>
    <w:rsid w:val="2E25064B"/>
    <w:rsid w:val="2E2746AC"/>
    <w:rsid w:val="2E2959A0"/>
    <w:rsid w:val="2E314855"/>
    <w:rsid w:val="2E324243"/>
    <w:rsid w:val="2E3518B7"/>
    <w:rsid w:val="2E351C72"/>
    <w:rsid w:val="2E3B3926"/>
    <w:rsid w:val="2E3B56D4"/>
    <w:rsid w:val="2E3C21B3"/>
    <w:rsid w:val="2E3F11F2"/>
    <w:rsid w:val="2E3F3416"/>
    <w:rsid w:val="2E400F3C"/>
    <w:rsid w:val="2E47051C"/>
    <w:rsid w:val="2E4B1DBB"/>
    <w:rsid w:val="2E4C5B33"/>
    <w:rsid w:val="2E4E3659"/>
    <w:rsid w:val="2E4E5407"/>
    <w:rsid w:val="2E56075F"/>
    <w:rsid w:val="2E5A0250"/>
    <w:rsid w:val="2E5B7B24"/>
    <w:rsid w:val="2E5C5D76"/>
    <w:rsid w:val="2E601CC3"/>
    <w:rsid w:val="2E620EB2"/>
    <w:rsid w:val="2E6609A2"/>
    <w:rsid w:val="2E693FEF"/>
    <w:rsid w:val="2E6E02D1"/>
    <w:rsid w:val="2E7B1F74"/>
    <w:rsid w:val="2E7B7120"/>
    <w:rsid w:val="2E7E4C29"/>
    <w:rsid w:val="2E813A2E"/>
    <w:rsid w:val="2E862DF3"/>
    <w:rsid w:val="2E893126"/>
    <w:rsid w:val="2E89643F"/>
    <w:rsid w:val="2E9077CD"/>
    <w:rsid w:val="2E936456"/>
    <w:rsid w:val="2E995F0A"/>
    <w:rsid w:val="2E996F2D"/>
    <w:rsid w:val="2E9A4AF0"/>
    <w:rsid w:val="2E9B3BAE"/>
    <w:rsid w:val="2E9B6172"/>
    <w:rsid w:val="2E9C43C4"/>
    <w:rsid w:val="2E9E7231"/>
    <w:rsid w:val="2E9E74EF"/>
    <w:rsid w:val="2E9F5C62"/>
    <w:rsid w:val="2EA66FF1"/>
    <w:rsid w:val="2EA8720D"/>
    <w:rsid w:val="2EAB56A1"/>
    <w:rsid w:val="2EB060C2"/>
    <w:rsid w:val="2EB07E70"/>
    <w:rsid w:val="2EB50F20"/>
    <w:rsid w:val="2EB52A65"/>
    <w:rsid w:val="2EB711FE"/>
    <w:rsid w:val="2EBD7AB6"/>
    <w:rsid w:val="2EBF4557"/>
    <w:rsid w:val="2EC102CF"/>
    <w:rsid w:val="2EC76F67"/>
    <w:rsid w:val="2ED21094"/>
    <w:rsid w:val="2ED27DE6"/>
    <w:rsid w:val="2ED33B5E"/>
    <w:rsid w:val="2ED40002"/>
    <w:rsid w:val="2ED52630"/>
    <w:rsid w:val="2ED95618"/>
    <w:rsid w:val="2EDC0C65"/>
    <w:rsid w:val="2EDD678B"/>
    <w:rsid w:val="2EE45224"/>
    <w:rsid w:val="2EE6563F"/>
    <w:rsid w:val="2EE67D35"/>
    <w:rsid w:val="2EEC5705"/>
    <w:rsid w:val="2EEE2746"/>
    <w:rsid w:val="2EF01F5E"/>
    <w:rsid w:val="2EF02962"/>
    <w:rsid w:val="2EF22236"/>
    <w:rsid w:val="2EF266DA"/>
    <w:rsid w:val="2EF31870"/>
    <w:rsid w:val="2EF51D26"/>
    <w:rsid w:val="2EFA10EB"/>
    <w:rsid w:val="2EFE2F70"/>
    <w:rsid w:val="2F01691D"/>
    <w:rsid w:val="2F081A5A"/>
    <w:rsid w:val="2F0B154A"/>
    <w:rsid w:val="2F0D52C2"/>
    <w:rsid w:val="2F126434"/>
    <w:rsid w:val="2F1321AD"/>
    <w:rsid w:val="2F1523C9"/>
    <w:rsid w:val="2F191EB9"/>
    <w:rsid w:val="2F1A353B"/>
    <w:rsid w:val="2F1F6DA3"/>
    <w:rsid w:val="2F214344"/>
    <w:rsid w:val="2F283334"/>
    <w:rsid w:val="2F300FB0"/>
    <w:rsid w:val="2F302D5E"/>
    <w:rsid w:val="2F320885"/>
    <w:rsid w:val="2F350375"/>
    <w:rsid w:val="2F364819"/>
    <w:rsid w:val="2F397E65"/>
    <w:rsid w:val="2F3A598B"/>
    <w:rsid w:val="2F3C1703"/>
    <w:rsid w:val="2F3E36CD"/>
    <w:rsid w:val="2F3E605A"/>
    <w:rsid w:val="2F4131BE"/>
    <w:rsid w:val="2F414F6C"/>
    <w:rsid w:val="2F520F27"/>
    <w:rsid w:val="2F5702EB"/>
    <w:rsid w:val="2F5729E1"/>
    <w:rsid w:val="2F57706B"/>
    <w:rsid w:val="2F603644"/>
    <w:rsid w:val="2F634EE2"/>
    <w:rsid w:val="2F662C24"/>
    <w:rsid w:val="2F6A44C2"/>
    <w:rsid w:val="2F7215C9"/>
    <w:rsid w:val="2F740E9D"/>
    <w:rsid w:val="2F792957"/>
    <w:rsid w:val="2F827A5E"/>
    <w:rsid w:val="2F917CA1"/>
    <w:rsid w:val="2F927575"/>
    <w:rsid w:val="2F967065"/>
    <w:rsid w:val="2F9E23BE"/>
    <w:rsid w:val="2F9E5F1A"/>
    <w:rsid w:val="2FA33530"/>
    <w:rsid w:val="2FAA0D63"/>
    <w:rsid w:val="2FAD0853"/>
    <w:rsid w:val="2FAD43AF"/>
    <w:rsid w:val="2FB27C17"/>
    <w:rsid w:val="2FB614B6"/>
    <w:rsid w:val="2FB7522E"/>
    <w:rsid w:val="2FB76FDC"/>
    <w:rsid w:val="2FB971F8"/>
    <w:rsid w:val="2FBB4445"/>
    <w:rsid w:val="2FBC45F2"/>
    <w:rsid w:val="2FBE65BC"/>
    <w:rsid w:val="2FC71915"/>
    <w:rsid w:val="2FCD4A51"/>
    <w:rsid w:val="2FCF4325"/>
    <w:rsid w:val="2FD3027A"/>
    <w:rsid w:val="2FD37061"/>
    <w:rsid w:val="2FDE0A0C"/>
    <w:rsid w:val="2FE029D7"/>
    <w:rsid w:val="2FE53B49"/>
    <w:rsid w:val="2FEB0283"/>
    <w:rsid w:val="2FEC4ED7"/>
    <w:rsid w:val="2FEC7D80"/>
    <w:rsid w:val="2FF26266"/>
    <w:rsid w:val="2FFD0E93"/>
    <w:rsid w:val="2FFE4C0B"/>
    <w:rsid w:val="30053326"/>
    <w:rsid w:val="30085A89"/>
    <w:rsid w:val="300E12F2"/>
    <w:rsid w:val="301601A6"/>
    <w:rsid w:val="301A5EE8"/>
    <w:rsid w:val="30224D9D"/>
    <w:rsid w:val="30272830"/>
    <w:rsid w:val="30274161"/>
    <w:rsid w:val="30281C88"/>
    <w:rsid w:val="30297EDA"/>
    <w:rsid w:val="302A4CB8"/>
    <w:rsid w:val="302A5A00"/>
    <w:rsid w:val="302E0926"/>
    <w:rsid w:val="303122A0"/>
    <w:rsid w:val="30313232"/>
    <w:rsid w:val="30341BFD"/>
    <w:rsid w:val="30354AD0"/>
    <w:rsid w:val="30403475"/>
    <w:rsid w:val="304E5B92"/>
    <w:rsid w:val="305111DE"/>
    <w:rsid w:val="30527BA8"/>
    <w:rsid w:val="305331A8"/>
    <w:rsid w:val="30536D05"/>
    <w:rsid w:val="3058256D"/>
    <w:rsid w:val="30586A11"/>
    <w:rsid w:val="305A62E5"/>
    <w:rsid w:val="305F38FB"/>
    <w:rsid w:val="306453B6"/>
    <w:rsid w:val="306A22A0"/>
    <w:rsid w:val="306B6744"/>
    <w:rsid w:val="306E1D90"/>
    <w:rsid w:val="30731155"/>
    <w:rsid w:val="30760C45"/>
    <w:rsid w:val="30766E97"/>
    <w:rsid w:val="30772AAD"/>
    <w:rsid w:val="30970232"/>
    <w:rsid w:val="30980BBB"/>
    <w:rsid w:val="309D4424"/>
    <w:rsid w:val="30A6777C"/>
    <w:rsid w:val="30AB4D93"/>
    <w:rsid w:val="30AC4B87"/>
    <w:rsid w:val="30BA6D84"/>
    <w:rsid w:val="30CD2F5B"/>
    <w:rsid w:val="30CE282F"/>
    <w:rsid w:val="30D00355"/>
    <w:rsid w:val="30D37E45"/>
    <w:rsid w:val="30D50061"/>
    <w:rsid w:val="30D51E0F"/>
    <w:rsid w:val="30D77936"/>
    <w:rsid w:val="30D92BC5"/>
    <w:rsid w:val="30DA5678"/>
    <w:rsid w:val="30DC0C95"/>
    <w:rsid w:val="30DF4A3C"/>
    <w:rsid w:val="30E12562"/>
    <w:rsid w:val="30E1587D"/>
    <w:rsid w:val="30E43E01"/>
    <w:rsid w:val="30EA6E81"/>
    <w:rsid w:val="30EE4C7F"/>
    <w:rsid w:val="30F1651D"/>
    <w:rsid w:val="30F32296"/>
    <w:rsid w:val="30F57694"/>
    <w:rsid w:val="30F57DBC"/>
    <w:rsid w:val="30F77FD8"/>
    <w:rsid w:val="30F878AC"/>
    <w:rsid w:val="30FB147B"/>
    <w:rsid w:val="30FC739C"/>
    <w:rsid w:val="30FF0C3A"/>
    <w:rsid w:val="310149B3"/>
    <w:rsid w:val="310426F5"/>
    <w:rsid w:val="310444A3"/>
    <w:rsid w:val="31061FC9"/>
    <w:rsid w:val="310821E5"/>
    <w:rsid w:val="31124E12"/>
    <w:rsid w:val="311346E6"/>
    <w:rsid w:val="3115045E"/>
    <w:rsid w:val="311C0372"/>
    <w:rsid w:val="31216E03"/>
    <w:rsid w:val="31224929"/>
    <w:rsid w:val="312B1A2F"/>
    <w:rsid w:val="312F7772"/>
    <w:rsid w:val="31374878"/>
    <w:rsid w:val="3138414C"/>
    <w:rsid w:val="3139239E"/>
    <w:rsid w:val="313A7EC4"/>
    <w:rsid w:val="313C08B0"/>
    <w:rsid w:val="313C59EB"/>
    <w:rsid w:val="31442AF1"/>
    <w:rsid w:val="31462D0D"/>
    <w:rsid w:val="31490108"/>
    <w:rsid w:val="314B20D2"/>
    <w:rsid w:val="314F1BC2"/>
    <w:rsid w:val="315C608D"/>
    <w:rsid w:val="315F5A9C"/>
    <w:rsid w:val="3162469E"/>
    <w:rsid w:val="3163566D"/>
    <w:rsid w:val="316867E0"/>
    <w:rsid w:val="316A0CBF"/>
    <w:rsid w:val="316B201F"/>
    <w:rsid w:val="317038E6"/>
    <w:rsid w:val="31735592"/>
    <w:rsid w:val="317433D6"/>
    <w:rsid w:val="317909ED"/>
    <w:rsid w:val="3179279B"/>
    <w:rsid w:val="317F3B29"/>
    <w:rsid w:val="31853836"/>
    <w:rsid w:val="318555E4"/>
    <w:rsid w:val="3186310A"/>
    <w:rsid w:val="31864EB8"/>
    <w:rsid w:val="318C3CBF"/>
    <w:rsid w:val="318F6462"/>
    <w:rsid w:val="319121DA"/>
    <w:rsid w:val="319475D5"/>
    <w:rsid w:val="3196159F"/>
    <w:rsid w:val="319770C5"/>
    <w:rsid w:val="319A0963"/>
    <w:rsid w:val="31AA329C"/>
    <w:rsid w:val="31AF08B2"/>
    <w:rsid w:val="31B00187"/>
    <w:rsid w:val="31B1462B"/>
    <w:rsid w:val="31B77767"/>
    <w:rsid w:val="31B82A1C"/>
    <w:rsid w:val="31BC6B2B"/>
    <w:rsid w:val="31C61758"/>
    <w:rsid w:val="31C763AD"/>
    <w:rsid w:val="31C854D0"/>
    <w:rsid w:val="31CA6C2D"/>
    <w:rsid w:val="31D16A7B"/>
    <w:rsid w:val="31D43E75"/>
    <w:rsid w:val="31D67BED"/>
    <w:rsid w:val="31DE4CF4"/>
    <w:rsid w:val="31DE6AA2"/>
    <w:rsid w:val="31E602A8"/>
    <w:rsid w:val="31EA5447"/>
    <w:rsid w:val="31EC5663"/>
    <w:rsid w:val="31EE13DB"/>
    <w:rsid w:val="31F2254D"/>
    <w:rsid w:val="31F44517"/>
    <w:rsid w:val="31F6203D"/>
    <w:rsid w:val="31F95DDE"/>
    <w:rsid w:val="32024E86"/>
    <w:rsid w:val="320329AC"/>
    <w:rsid w:val="32075FF9"/>
    <w:rsid w:val="320D55D9"/>
    <w:rsid w:val="3212499D"/>
    <w:rsid w:val="3216448E"/>
    <w:rsid w:val="32195D2C"/>
    <w:rsid w:val="321B1AA4"/>
    <w:rsid w:val="321D3A6E"/>
    <w:rsid w:val="321E3342"/>
    <w:rsid w:val="322272D6"/>
    <w:rsid w:val="32244DFC"/>
    <w:rsid w:val="322841C1"/>
    <w:rsid w:val="32333292"/>
    <w:rsid w:val="32342B66"/>
    <w:rsid w:val="32430FFB"/>
    <w:rsid w:val="32472899"/>
    <w:rsid w:val="324E1E79"/>
    <w:rsid w:val="32537490"/>
    <w:rsid w:val="325A081E"/>
    <w:rsid w:val="32690A61"/>
    <w:rsid w:val="32700042"/>
    <w:rsid w:val="32713DBA"/>
    <w:rsid w:val="327A2C6E"/>
    <w:rsid w:val="327C1F3E"/>
    <w:rsid w:val="327D450D"/>
    <w:rsid w:val="327F64D7"/>
    <w:rsid w:val="32847649"/>
    <w:rsid w:val="32871172"/>
    <w:rsid w:val="32894C60"/>
    <w:rsid w:val="328F3C58"/>
    <w:rsid w:val="32A221C5"/>
    <w:rsid w:val="32A23F73"/>
    <w:rsid w:val="32AC6BA0"/>
    <w:rsid w:val="32AE0B6A"/>
    <w:rsid w:val="32B55A55"/>
    <w:rsid w:val="32B819E9"/>
    <w:rsid w:val="32BF2D77"/>
    <w:rsid w:val="32BF7BAF"/>
    <w:rsid w:val="32C24615"/>
    <w:rsid w:val="32C91500"/>
    <w:rsid w:val="32CE6B16"/>
    <w:rsid w:val="32CF7C0B"/>
    <w:rsid w:val="32D4660A"/>
    <w:rsid w:val="32E532E0"/>
    <w:rsid w:val="32EE540A"/>
    <w:rsid w:val="32F01183"/>
    <w:rsid w:val="32F04CDF"/>
    <w:rsid w:val="32FB17B4"/>
    <w:rsid w:val="32FD11AA"/>
    <w:rsid w:val="32FE5564"/>
    <w:rsid w:val="32FF2F0F"/>
    <w:rsid w:val="33016EEC"/>
    <w:rsid w:val="33064502"/>
    <w:rsid w:val="330B38C7"/>
    <w:rsid w:val="330B7D6A"/>
    <w:rsid w:val="331035D3"/>
    <w:rsid w:val="33122EA7"/>
    <w:rsid w:val="33131E56"/>
    <w:rsid w:val="331B63F6"/>
    <w:rsid w:val="3321758E"/>
    <w:rsid w:val="33266952"/>
    <w:rsid w:val="33274478"/>
    <w:rsid w:val="33296443"/>
    <w:rsid w:val="332A74B5"/>
    <w:rsid w:val="332D7CE1"/>
    <w:rsid w:val="332E71E1"/>
    <w:rsid w:val="3337290D"/>
    <w:rsid w:val="3341553A"/>
    <w:rsid w:val="334212B2"/>
    <w:rsid w:val="33423060"/>
    <w:rsid w:val="33462B51"/>
    <w:rsid w:val="335041A4"/>
    <w:rsid w:val="33510E6D"/>
    <w:rsid w:val="3353526D"/>
    <w:rsid w:val="33550FE6"/>
    <w:rsid w:val="335A484E"/>
    <w:rsid w:val="335C4122"/>
    <w:rsid w:val="335C6818"/>
    <w:rsid w:val="336039BC"/>
    <w:rsid w:val="3364747B"/>
    <w:rsid w:val="33661445"/>
    <w:rsid w:val="33694A91"/>
    <w:rsid w:val="336A3069"/>
    <w:rsid w:val="336B0809"/>
    <w:rsid w:val="336E3E55"/>
    <w:rsid w:val="33721B98"/>
    <w:rsid w:val="33813B89"/>
    <w:rsid w:val="33957634"/>
    <w:rsid w:val="33A61841"/>
    <w:rsid w:val="33A830F7"/>
    <w:rsid w:val="33A90982"/>
    <w:rsid w:val="33B71CA0"/>
    <w:rsid w:val="33B73A4E"/>
    <w:rsid w:val="33BA709B"/>
    <w:rsid w:val="33BB353F"/>
    <w:rsid w:val="33C06DA7"/>
    <w:rsid w:val="33C323F3"/>
    <w:rsid w:val="33C5330C"/>
    <w:rsid w:val="33C5616B"/>
    <w:rsid w:val="33C6541B"/>
    <w:rsid w:val="33C74824"/>
    <w:rsid w:val="33C817B8"/>
    <w:rsid w:val="33D122D1"/>
    <w:rsid w:val="33D44600"/>
    <w:rsid w:val="33E04D53"/>
    <w:rsid w:val="33E10ACB"/>
    <w:rsid w:val="33E60249"/>
    <w:rsid w:val="33E74334"/>
    <w:rsid w:val="33EA7980"/>
    <w:rsid w:val="33F010F6"/>
    <w:rsid w:val="33F151B2"/>
    <w:rsid w:val="33F97BC3"/>
    <w:rsid w:val="33FE342B"/>
    <w:rsid w:val="34056568"/>
    <w:rsid w:val="340A4CC4"/>
    <w:rsid w:val="340D366E"/>
    <w:rsid w:val="341475A7"/>
    <w:rsid w:val="341744ED"/>
    <w:rsid w:val="34183C0D"/>
    <w:rsid w:val="341C1B03"/>
    <w:rsid w:val="342235BE"/>
    <w:rsid w:val="3422536C"/>
    <w:rsid w:val="342509B8"/>
    <w:rsid w:val="342A06C4"/>
    <w:rsid w:val="342B1D46"/>
    <w:rsid w:val="342C4727"/>
    <w:rsid w:val="342C61EA"/>
    <w:rsid w:val="342D5ABF"/>
    <w:rsid w:val="34311A53"/>
    <w:rsid w:val="34367069"/>
    <w:rsid w:val="343E7CCC"/>
    <w:rsid w:val="34485B7D"/>
    <w:rsid w:val="344A041F"/>
    <w:rsid w:val="344C063B"/>
    <w:rsid w:val="344D7F0F"/>
    <w:rsid w:val="34515C51"/>
    <w:rsid w:val="34545741"/>
    <w:rsid w:val="34572B3B"/>
    <w:rsid w:val="34586FDF"/>
    <w:rsid w:val="345B262C"/>
    <w:rsid w:val="345C0152"/>
    <w:rsid w:val="346239BA"/>
    <w:rsid w:val="34677222"/>
    <w:rsid w:val="347100A1"/>
    <w:rsid w:val="34711E4F"/>
    <w:rsid w:val="347D6A46"/>
    <w:rsid w:val="347F27BE"/>
    <w:rsid w:val="3482405C"/>
    <w:rsid w:val="34831B82"/>
    <w:rsid w:val="34873421"/>
    <w:rsid w:val="348953EB"/>
    <w:rsid w:val="348F0527"/>
    <w:rsid w:val="348F22D5"/>
    <w:rsid w:val="34936269"/>
    <w:rsid w:val="34983880"/>
    <w:rsid w:val="349D0859"/>
    <w:rsid w:val="34A044E2"/>
    <w:rsid w:val="34A2025B"/>
    <w:rsid w:val="34A42225"/>
    <w:rsid w:val="34A71D15"/>
    <w:rsid w:val="34A75871"/>
    <w:rsid w:val="34AE30A3"/>
    <w:rsid w:val="34AF2977"/>
    <w:rsid w:val="34B34216"/>
    <w:rsid w:val="34B955A4"/>
    <w:rsid w:val="34BA18A1"/>
    <w:rsid w:val="34BA37F6"/>
    <w:rsid w:val="34C208FD"/>
    <w:rsid w:val="34C226AB"/>
    <w:rsid w:val="34C44675"/>
    <w:rsid w:val="34C71A6F"/>
    <w:rsid w:val="34CE2DFE"/>
    <w:rsid w:val="34CE4595"/>
    <w:rsid w:val="34D34CAA"/>
    <w:rsid w:val="34D4418C"/>
    <w:rsid w:val="34D83C7C"/>
    <w:rsid w:val="34DE5EB9"/>
    <w:rsid w:val="34EE34A0"/>
    <w:rsid w:val="34F12F90"/>
    <w:rsid w:val="35042CC3"/>
    <w:rsid w:val="350441D4"/>
    <w:rsid w:val="350607E9"/>
    <w:rsid w:val="350902DA"/>
    <w:rsid w:val="350B5E00"/>
    <w:rsid w:val="350C7DCA"/>
    <w:rsid w:val="350D601C"/>
    <w:rsid w:val="350E5305"/>
    <w:rsid w:val="35107D8A"/>
    <w:rsid w:val="351624CD"/>
    <w:rsid w:val="35170C48"/>
    <w:rsid w:val="351B1DBB"/>
    <w:rsid w:val="3528102E"/>
    <w:rsid w:val="352D221A"/>
    <w:rsid w:val="353527C6"/>
    <w:rsid w:val="353A0493"/>
    <w:rsid w:val="353C06AF"/>
    <w:rsid w:val="353F1F4D"/>
    <w:rsid w:val="354237EC"/>
    <w:rsid w:val="35457A02"/>
    <w:rsid w:val="3546508A"/>
    <w:rsid w:val="354B6B44"/>
    <w:rsid w:val="3550313F"/>
    <w:rsid w:val="355E2BE1"/>
    <w:rsid w:val="356869BA"/>
    <w:rsid w:val="356D0868"/>
    <w:rsid w:val="35702107"/>
    <w:rsid w:val="35731BF7"/>
    <w:rsid w:val="35780FBB"/>
    <w:rsid w:val="357C0AAC"/>
    <w:rsid w:val="35825994"/>
    <w:rsid w:val="3588101D"/>
    <w:rsid w:val="358B6F41"/>
    <w:rsid w:val="3592207D"/>
    <w:rsid w:val="35942299"/>
    <w:rsid w:val="359F6D37"/>
    <w:rsid w:val="35A14CEF"/>
    <w:rsid w:val="35A16764"/>
    <w:rsid w:val="35A40002"/>
    <w:rsid w:val="35A85D44"/>
    <w:rsid w:val="35A9270C"/>
    <w:rsid w:val="35B00755"/>
    <w:rsid w:val="35B71AE4"/>
    <w:rsid w:val="35BA6F50"/>
    <w:rsid w:val="35BE7316"/>
    <w:rsid w:val="35C020D4"/>
    <w:rsid w:val="35C42453"/>
    <w:rsid w:val="35C67F79"/>
    <w:rsid w:val="35C97A69"/>
    <w:rsid w:val="35CE6E2D"/>
    <w:rsid w:val="35DA3A24"/>
    <w:rsid w:val="35DF6B5A"/>
    <w:rsid w:val="35E358DF"/>
    <w:rsid w:val="35E548A3"/>
    <w:rsid w:val="35E55944"/>
    <w:rsid w:val="35EB3E83"/>
    <w:rsid w:val="35EF127D"/>
    <w:rsid w:val="35F056B4"/>
    <w:rsid w:val="35F5260C"/>
    <w:rsid w:val="35F76384"/>
    <w:rsid w:val="35FA5E74"/>
    <w:rsid w:val="35FC399A"/>
    <w:rsid w:val="3608233F"/>
    <w:rsid w:val="3609784F"/>
    <w:rsid w:val="360B0081"/>
    <w:rsid w:val="361231BE"/>
    <w:rsid w:val="36162CAE"/>
    <w:rsid w:val="361E1B63"/>
    <w:rsid w:val="36211653"/>
    <w:rsid w:val="36237179"/>
    <w:rsid w:val="36263158"/>
    <w:rsid w:val="362D7FF8"/>
    <w:rsid w:val="36321AB2"/>
    <w:rsid w:val="363475D8"/>
    <w:rsid w:val="364C0EFB"/>
    <w:rsid w:val="364D2448"/>
    <w:rsid w:val="3656754F"/>
    <w:rsid w:val="36581519"/>
    <w:rsid w:val="36603F29"/>
    <w:rsid w:val="366559E4"/>
    <w:rsid w:val="367571F9"/>
    <w:rsid w:val="3676199F"/>
    <w:rsid w:val="36783969"/>
    <w:rsid w:val="36794FEB"/>
    <w:rsid w:val="36820344"/>
    <w:rsid w:val="36857A21"/>
    <w:rsid w:val="368A544A"/>
    <w:rsid w:val="368C2F70"/>
    <w:rsid w:val="368C4D1E"/>
    <w:rsid w:val="368E1FC7"/>
    <w:rsid w:val="368E4F3A"/>
    <w:rsid w:val="368F0CB2"/>
    <w:rsid w:val="368F6CAC"/>
    <w:rsid w:val="3690539D"/>
    <w:rsid w:val="36922951"/>
    <w:rsid w:val="36932551"/>
    <w:rsid w:val="36991EF4"/>
    <w:rsid w:val="36A007CA"/>
    <w:rsid w:val="36A4475E"/>
    <w:rsid w:val="36A4650C"/>
    <w:rsid w:val="36A55DE0"/>
    <w:rsid w:val="36AF4EB1"/>
    <w:rsid w:val="36B129D7"/>
    <w:rsid w:val="36BD424B"/>
    <w:rsid w:val="36BE50F4"/>
    <w:rsid w:val="36C7044C"/>
    <w:rsid w:val="36CA1CEB"/>
    <w:rsid w:val="36D13079"/>
    <w:rsid w:val="36D44917"/>
    <w:rsid w:val="36D641EB"/>
    <w:rsid w:val="36D668E1"/>
    <w:rsid w:val="36E0506A"/>
    <w:rsid w:val="36E5322C"/>
    <w:rsid w:val="36EA2EF3"/>
    <w:rsid w:val="36EC1C61"/>
    <w:rsid w:val="36EC3A0F"/>
    <w:rsid w:val="36EE3C2B"/>
    <w:rsid w:val="36EE59D9"/>
    <w:rsid w:val="36EF52AD"/>
    <w:rsid w:val="36F32FEF"/>
    <w:rsid w:val="36F7134D"/>
    <w:rsid w:val="36FA437E"/>
    <w:rsid w:val="36FB2411"/>
    <w:rsid w:val="3700570C"/>
    <w:rsid w:val="37024FE0"/>
    <w:rsid w:val="3703155C"/>
    <w:rsid w:val="37103BA1"/>
    <w:rsid w:val="3710594F"/>
    <w:rsid w:val="371601C3"/>
    <w:rsid w:val="37195DD0"/>
    <w:rsid w:val="371A4A20"/>
    <w:rsid w:val="372413FB"/>
    <w:rsid w:val="372907BF"/>
    <w:rsid w:val="372B141B"/>
    <w:rsid w:val="372B776E"/>
    <w:rsid w:val="37313B18"/>
    <w:rsid w:val="373C4433"/>
    <w:rsid w:val="373C6C97"/>
    <w:rsid w:val="373D070E"/>
    <w:rsid w:val="373D2FB0"/>
    <w:rsid w:val="373E3439"/>
    <w:rsid w:val="37455B17"/>
    <w:rsid w:val="37465815"/>
    <w:rsid w:val="3748158D"/>
    <w:rsid w:val="374A2CF7"/>
    <w:rsid w:val="374D1678"/>
    <w:rsid w:val="374E46CA"/>
    <w:rsid w:val="37521A1A"/>
    <w:rsid w:val="37537F32"/>
    <w:rsid w:val="375515B4"/>
    <w:rsid w:val="375C0B95"/>
    <w:rsid w:val="375C6DE7"/>
    <w:rsid w:val="375F2433"/>
    <w:rsid w:val="376143FD"/>
    <w:rsid w:val="37643EED"/>
    <w:rsid w:val="37712166"/>
    <w:rsid w:val="37753CAD"/>
    <w:rsid w:val="3776777C"/>
    <w:rsid w:val="377A1EBA"/>
    <w:rsid w:val="377A54BF"/>
    <w:rsid w:val="377C2FE5"/>
    <w:rsid w:val="377C4D93"/>
    <w:rsid w:val="377F0D27"/>
    <w:rsid w:val="37841E99"/>
    <w:rsid w:val="378D6FA0"/>
    <w:rsid w:val="379320DC"/>
    <w:rsid w:val="37955E55"/>
    <w:rsid w:val="37977E1F"/>
    <w:rsid w:val="379D2F5B"/>
    <w:rsid w:val="379F6CD3"/>
    <w:rsid w:val="37A03AC4"/>
    <w:rsid w:val="37A32ECD"/>
    <w:rsid w:val="37A61E10"/>
    <w:rsid w:val="37B207B5"/>
    <w:rsid w:val="37B22EAA"/>
    <w:rsid w:val="37BA3B0D"/>
    <w:rsid w:val="37BC1633"/>
    <w:rsid w:val="37C00258"/>
    <w:rsid w:val="37C329C2"/>
    <w:rsid w:val="37C93D50"/>
    <w:rsid w:val="37CD3840"/>
    <w:rsid w:val="37CE1367"/>
    <w:rsid w:val="37D01583"/>
    <w:rsid w:val="37D20E57"/>
    <w:rsid w:val="37D42E21"/>
    <w:rsid w:val="37DD15AA"/>
    <w:rsid w:val="37DF3574"/>
    <w:rsid w:val="37E1553E"/>
    <w:rsid w:val="37E636B4"/>
    <w:rsid w:val="37E95B6B"/>
    <w:rsid w:val="37ED3EE3"/>
    <w:rsid w:val="37FA215C"/>
    <w:rsid w:val="380B629F"/>
    <w:rsid w:val="380E17CB"/>
    <w:rsid w:val="381256F7"/>
    <w:rsid w:val="381B27FE"/>
    <w:rsid w:val="381B4843"/>
    <w:rsid w:val="381E22E9"/>
    <w:rsid w:val="38211DDE"/>
    <w:rsid w:val="38241D8A"/>
    <w:rsid w:val="382673F4"/>
    <w:rsid w:val="382877F5"/>
    <w:rsid w:val="382947EF"/>
    <w:rsid w:val="38342737"/>
    <w:rsid w:val="3836588A"/>
    <w:rsid w:val="383C09C6"/>
    <w:rsid w:val="383C4522"/>
    <w:rsid w:val="38433B03"/>
    <w:rsid w:val="38482EC7"/>
    <w:rsid w:val="38504F55"/>
    <w:rsid w:val="38543F62"/>
    <w:rsid w:val="385950D4"/>
    <w:rsid w:val="385B52F0"/>
    <w:rsid w:val="385E093C"/>
    <w:rsid w:val="3862667F"/>
    <w:rsid w:val="38637045"/>
    <w:rsid w:val="386A5533"/>
    <w:rsid w:val="386A5CFA"/>
    <w:rsid w:val="386D0B7F"/>
    <w:rsid w:val="3870241E"/>
    <w:rsid w:val="38710670"/>
    <w:rsid w:val="3872263A"/>
    <w:rsid w:val="387243E8"/>
    <w:rsid w:val="38794193"/>
    <w:rsid w:val="387B030E"/>
    <w:rsid w:val="388163D9"/>
    <w:rsid w:val="3885411B"/>
    <w:rsid w:val="388D2FD0"/>
    <w:rsid w:val="3891486E"/>
    <w:rsid w:val="38925C27"/>
    <w:rsid w:val="38961E84"/>
    <w:rsid w:val="38995E18"/>
    <w:rsid w:val="38997BC6"/>
    <w:rsid w:val="389C1E18"/>
    <w:rsid w:val="38A42C8E"/>
    <w:rsid w:val="38AC16A8"/>
    <w:rsid w:val="38AC5B4C"/>
    <w:rsid w:val="38B16CBE"/>
    <w:rsid w:val="38B22A36"/>
    <w:rsid w:val="38B36EDA"/>
    <w:rsid w:val="38B642D4"/>
    <w:rsid w:val="38C509BB"/>
    <w:rsid w:val="38CC1D4A"/>
    <w:rsid w:val="38CC58A6"/>
    <w:rsid w:val="38CC7F9C"/>
    <w:rsid w:val="38D53666"/>
    <w:rsid w:val="38D806EF"/>
    <w:rsid w:val="38D8249D"/>
    <w:rsid w:val="38D94467"/>
    <w:rsid w:val="38D97FC3"/>
    <w:rsid w:val="38EC7CF6"/>
    <w:rsid w:val="38ED3A6E"/>
    <w:rsid w:val="38F512A1"/>
    <w:rsid w:val="38F80D91"/>
    <w:rsid w:val="38FB618B"/>
    <w:rsid w:val="39007C46"/>
    <w:rsid w:val="390123BC"/>
    <w:rsid w:val="3902625A"/>
    <w:rsid w:val="39047736"/>
    <w:rsid w:val="39050DB8"/>
    <w:rsid w:val="390A2872"/>
    <w:rsid w:val="39167469"/>
    <w:rsid w:val="3922196A"/>
    <w:rsid w:val="39276F80"/>
    <w:rsid w:val="392E6561"/>
    <w:rsid w:val="393022D9"/>
    <w:rsid w:val="39311BAD"/>
    <w:rsid w:val="39322BF4"/>
    <w:rsid w:val="3934169D"/>
    <w:rsid w:val="39396CB4"/>
    <w:rsid w:val="3942200C"/>
    <w:rsid w:val="39427F0B"/>
    <w:rsid w:val="39455111"/>
    <w:rsid w:val="39461AFC"/>
    <w:rsid w:val="39495149"/>
    <w:rsid w:val="394C4C39"/>
    <w:rsid w:val="394E09B1"/>
    <w:rsid w:val="39535FC7"/>
    <w:rsid w:val="39537D75"/>
    <w:rsid w:val="39550757"/>
    <w:rsid w:val="39551D3F"/>
    <w:rsid w:val="39557F91"/>
    <w:rsid w:val="39565AB7"/>
    <w:rsid w:val="395714A0"/>
    <w:rsid w:val="3962445C"/>
    <w:rsid w:val="3963744A"/>
    <w:rsid w:val="39693A3D"/>
    <w:rsid w:val="396F26D5"/>
    <w:rsid w:val="3971469F"/>
    <w:rsid w:val="39754190"/>
    <w:rsid w:val="397A79F8"/>
    <w:rsid w:val="397C3770"/>
    <w:rsid w:val="397C3D0A"/>
    <w:rsid w:val="397F0B6A"/>
    <w:rsid w:val="398A0EDF"/>
    <w:rsid w:val="398C14D9"/>
    <w:rsid w:val="398D772B"/>
    <w:rsid w:val="398E0DAD"/>
    <w:rsid w:val="39983302"/>
    <w:rsid w:val="399C171C"/>
    <w:rsid w:val="39A16D33"/>
    <w:rsid w:val="39A22AAB"/>
    <w:rsid w:val="39A71E6F"/>
    <w:rsid w:val="39A93E39"/>
    <w:rsid w:val="39AB195F"/>
    <w:rsid w:val="39AE1450"/>
    <w:rsid w:val="39AE76A2"/>
    <w:rsid w:val="39BA6046"/>
    <w:rsid w:val="39BF540B"/>
    <w:rsid w:val="39C11183"/>
    <w:rsid w:val="39C46EC5"/>
    <w:rsid w:val="39C66799"/>
    <w:rsid w:val="39C742BF"/>
    <w:rsid w:val="39C80763"/>
    <w:rsid w:val="39CA501E"/>
    <w:rsid w:val="39CE1AF2"/>
    <w:rsid w:val="39D37108"/>
    <w:rsid w:val="39D55FF8"/>
    <w:rsid w:val="39DF5AAD"/>
    <w:rsid w:val="39E15381"/>
    <w:rsid w:val="39E3559D"/>
    <w:rsid w:val="39E62997"/>
    <w:rsid w:val="39E930DF"/>
    <w:rsid w:val="39F33306"/>
    <w:rsid w:val="39F74BA5"/>
    <w:rsid w:val="3A0177D1"/>
    <w:rsid w:val="3A0948D8"/>
    <w:rsid w:val="3A0B0650"/>
    <w:rsid w:val="3A0B4AF4"/>
    <w:rsid w:val="3A173499"/>
    <w:rsid w:val="3A176FF5"/>
    <w:rsid w:val="3A1A6AE5"/>
    <w:rsid w:val="3A1C460B"/>
    <w:rsid w:val="3A1F40FB"/>
    <w:rsid w:val="3A2160C5"/>
    <w:rsid w:val="3A234969"/>
    <w:rsid w:val="3A26548A"/>
    <w:rsid w:val="3A310ECD"/>
    <w:rsid w:val="3A35391F"/>
    <w:rsid w:val="3A3A7D13"/>
    <w:rsid w:val="3A3E4582"/>
    <w:rsid w:val="3A414072"/>
    <w:rsid w:val="3A437DEA"/>
    <w:rsid w:val="3A443B62"/>
    <w:rsid w:val="3A445910"/>
    <w:rsid w:val="3A473519"/>
    <w:rsid w:val="3A4818A4"/>
    <w:rsid w:val="3A575643"/>
    <w:rsid w:val="3A5E69D2"/>
    <w:rsid w:val="3A647D60"/>
    <w:rsid w:val="3A6779B1"/>
    <w:rsid w:val="3A685AA2"/>
    <w:rsid w:val="3A6A0B07"/>
    <w:rsid w:val="3A751F6D"/>
    <w:rsid w:val="3A7601BF"/>
    <w:rsid w:val="3A791A5E"/>
    <w:rsid w:val="3A7B57D6"/>
    <w:rsid w:val="3A830B2E"/>
    <w:rsid w:val="3A86417A"/>
    <w:rsid w:val="3A8B1791"/>
    <w:rsid w:val="3A8C79E3"/>
    <w:rsid w:val="3A8F74D3"/>
    <w:rsid w:val="3A9248CD"/>
    <w:rsid w:val="3A960F1D"/>
    <w:rsid w:val="3A971EE4"/>
    <w:rsid w:val="3A98366A"/>
    <w:rsid w:val="3A993EAE"/>
    <w:rsid w:val="3A9B5E78"/>
    <w:rsid w:val="3AAA60BB"/>
    <w:rsid w:val="3AAB598F"/>
    <w:rsid w:val="3AAF722D"/>
    <w:rsid w:val="3AB04490"/>
    <w:rsid w:val="3AB605BC"/>
    <w:rsid w:val="3ABB3E24"/>
    <w:rsid w:val="3ABE6841"/>
    <w:rsid w:val="3AC16F61"/>
    <w:rsid w:val="3AC70A1B"/>
    <w:rsid w:val="3ACD3B57"/>
    <w:rsid w:val="3AD153F6"/>
    <w:rsid w:val="3AD273C0"/>
    <w:rsid w:val="3AD46C94"/>
    <w:rsid w:val="3AE315CD"/>
    <w:rsid w:val="3AE710BD"/>
    <w:rsid w:val="3AE75769"/>
    <w:rsid w:val="3AE96BE3"/>
    <w:rsid w:val="3AF209BE"/>
    <w:rsid w:val="3AF235BE"/>
    <w:rsid w:val="3AF630AE"/>
    <w:rsid w:val="3AF64E5C"/>
    <w:rsid w:val="3AFB06C4"/>
    <w:rsid w:val="3AFB6916"/>
    <w:rsid w:val="3B0633B9"/>
    <w:rsid w:val="3B07350D"/>
    <w:rsid w:val="3B0D2CD2"/>
    <w:rsid w:val="3B0F23C2"/>
    <w:rsid w:val="3B11613A"/>
    <w:rsid w:val="3B141786"/>
    <w:rsid w:val="3B143534"/>
    <w:rsid w:val="3B1654FE"/>
    <w:rsid w:val="3B183024"/>
    <w:rsid w:val="3B1874C8"/>
    <w:rsid w:val="3B201ED9"/>
    <w:rsid w:val="3B2220F5"/>
    <w:rsid w:val="3B225C51"/>
    <w:rsid w:val="3B251BE5"/>
    <w:rsid w:val="3B255741"/>
    <w:rsid w:val="3B273268"/>
    <w:rsid w:val="3B2A61CA"/>
    <w:rsid w:val="3B2C6AD0"/>
    <w:rsid w:val="3B2D45F6"/>
    <w:rsid w:val="3B2E527A"/>
    <w:rsid w:val="3B323231"/>
    <w:rsid w:val="3B36794F"/>
    <w:rsid w:val="3B3B31B7"/>
    <w:rsid w:val="3B405F4E"/>
    <w:rsid w:val="3B443E1A"/>
    <w:rsid w:val="3B451940"/>
    <w:rsid w:val="3B467F65"/>
    <w:rsid w:val="3B47390A"/>
    <w:rsid w:val="3B4958D4"/>
    <w:rsid w:val="3B4A33FA"/>
    <w:rsid w:val="3B516536"/>
    <w:rsid w:val="3B531417"/>
    <w:rsid w:val="3B547DD5"/>
    <w:rsid w:val="3B556027"/>
    <w:rsid w:val="3B5D312D"/>
    <w:rsid w:val="3B5E2A01"/>
    <w:rsid w:val="3B602C1D"/>
    <w:rsid w:val="3B620744"/>
    <w:rsid w:val="3B63273C"/>
    <w:rsid w:val="3B653D90"/>
    <w:rsid w:val="3B660234"/>
    <w:rsid w:val="3B6A75F8"/>
    <w:rsid w:val="3B6E43E4"/>
    <w:rsid w:val="3B7266C3"/>
    <w:rsid w:val="3B732951"/>
    <w:rsid w:val="3B7D732B"/>
    <w:rsid w:val="3B7E7631"/>
    <w:rsid w:val="3B854432"/>
    <w:rsid w:val="3B8A37F6"/>
    <w:rsid w:val="3B8C756F"/>
    <w:rsid w:val="3B912DD7"/>
    <w:rsid w:val="3B9308FD"/>
    <w:rsid w:val="3B985F13"/>
    <w:rsid w:val="3B9A612F"/>
    <w:rsid w:val="3B9A7EDD"/>
    <w:rsid w:val="3B9D5C20"/>
    <w:rsid w:val="3B9E5B3B"/>
    <w:rsid w:val="3BA210E1"/>
    <w:rsid w:val="3BA64AD4"/>
    <w:rsid w:val="3BA728F0"/>
    <w:rsid w:val="3BA743A8"/>
    <w:rsid w:val="3BAC5E63"/>
    <w:rsid w:val="3BAE1BDB"/>
    <w:rsid w:val="3BAF3F90"/>
    <w:rsid w:val="3BBC42F8"/>
    <w:rsid w:val="3BC66F24"/>
    <w:rsid w:val="3BC92571"/>
    <w:rsid w:val="3BCC2061"/>
    <w:rsid w:val="3BD50F16"/>
    <w:rsid w:val="3BD85463"/>
    <w:rsid w:val="3BE178BA"/>
    <w:rsid w:val="3BE41159"/>
    <w:rsid w:val="3BE455FD"/>
    <w:rsid w:val="3BE473AB"/>
    <w:rsid w:val="3BF05D4F"/>
    <w:rsid w:val="3BF07AFD"/>
    <w:rsid w:val="3BF27D19"/>
    <w:rsid w:val="3BF462D3"/>
    <w:rsid w:val="3BF55114"/>
    <w:rsid w:val="3C006A77"/>
    <w:rsid w:val="3C0417FB"/>
    <w:rsid w:val="3C0E61D6"/>
    <w:rsid w:val="3C1063F2"/>
    <w:rsid w:val="3C21415B"/>
    <w:rsid w:val="3C2459F9"/>
    <w:rsid w:val="3C261771"/>
    <w:rsid w:val="3C28373B"/>
    <w:rsid w:val="3C2B4FD9"/>
    <w:rsid w:val="3C340332"/>
    <w:rsid w:val="3C3976F6"/>
    <w:rsid w:val="3C3A36B4"/>
    <w:rsid w:val="3C3C2D43"/>
    <w:rsid w:val="3C3E2F5F"/>
    <w:rsid w:val="3C447E49"/>
    <w:rsid w:val="3C487939"/>
    <w:rsid w:val="3C4A7891"/>
    <w:rsid w:val="3C577B7C"/>
    <w:rsid w:val="3C5A58BF"/>
    <w:rsid w:val="3C5C5193"/>
    <w:rsid w:val="3C5D5B0E"/>
    <w:rsid w:val="3C6127A9"/>
    <w:rsid w:val="3C6224D2"/>
    <w:rsid w:val="3C645A83"/>
    <w:rsid w:val="3C681D8A"/>
    <w:rsid w:val="3C695ADF"/>
    <w:rsid w:val="3C6978B0"/>
    <w:rsid w:val="3C756255"/>
    <w:rsid w:val="3C776471"/>
    <w:rsid w:val="3C793F97"/>
    <w:rsid w:val="3C7B7D0F"/>
    <w:rsid w:val="3C7E15AD"/>
    <w:rsid w:val="3C7E77FF"/>
    <w:rsid w:val="3C7F45CB"/>
    <w:rsid w:val="3C8B42AF"/>
    <w:rsid w:val="3C8F37BA"/>
    <w:rsid w:val="3C90308E"/>
    <w:rsid w:val="3C936DD0"/>
    <w:rsid w:val="3C975423"/>
    <w:rsid w:val="3CAD1E92"/>
    <w:rsid w:val="3CAF5C0A"/>
    <w:rsid w:val="3CB13731"/>
    <w:rsid w:val="3CB46D7D"/>
    <w:rsid w:val="3CBE720A"/>
    <w:rsid w:val="3CC2593E"/>
    <w:rsid w:val="3CCA65A0"/>
    <w:rsid w:val="3CD43F35"/>
    <w:rsid w:val="3CD4741F"/>
    <w:rsid w:val="3CD94A35"/>
    <w:rsid w:val="3CDC14A7"/>
    <w:rsid w:val="3CDE3DFA"/>
    <w:rsid w:val="3CE138EA"/>
    <w:rsid w:val="3CE56FEF"/>
    <w:rsid w:val="3CE8111C"/>
    <w:rsid w:val="3CEA09F1"/>
    <w:rsid w:val="3CEC6966"/>
    <w:rsid w:val="3CED04E1"/>
    <w:rsid w:val="3CF67395"/>
    <w:rsid w:val="3CFC24D2"/>
    <w:rsid w:val="3D000214"/>
    <w:rsid w:val="3D0715A3"/>
    <w:rsid w:val="3D073351"/>
    <w:rsid w:val="3D0A1093"/>
    <w:rsid w:val="3D0A2E41"/>
    <w:rsid w:val="3D0A4BEF"/>
    <w:rsid w:val="3D0F48FB"/>
    <w:rsid w:val="3D0F66A9"/>
    <w:rsid w:val="3D112421"/>
    <w:rsid w:val="3D17730C"/>
    <w:rsid w:val="3D193084"/>
    <w:rsid w:val="3D1E4B3E"/>
    <w:rsid w:val="3D2A703F"/>
    <w:rsid w:val="3D332398"/>
    <w:rsid w:val="3D344362"/>
    <w:rsid w:val="3D346110"/>
    <w:rsid w:val="3D396C7C"/>
    <w:rsid w:val="3D3D3216"/>
    <w:rsid w:val="3D436353"/>
    <w:rsid w:val="3D4C6259"/>
    <w:rsid w:val="3D5347E8"/>
    <w:rsid w:val="3D5642D8"/>
    <w:rsid w:val="3D5B544A"/>
    <w:rsid w:val="3D5D5666"/>
    <w:rsid w:val="3D606F05"/>
    <w:rsid w:val="3D74650C"/>
    <w:rsid w:val="3D791D75"/>
    <w:rsid w:val="3D7A6218"/>
    <w:rsid w:val="3D7B15CB"/>
    <w:rsid w:val="3D7D3B8B"/>
    <w:rsid w:val="3D8175A7"/>
    <w:rsid w:val="3D820C29"/>
    <w:rsid w:val="3D840E45"/>
    <w:rsid w:val="3D8449A1"/>
    <w:rsid w:val="3D98044D"/>
    <w:rsid w:val="3D982525"/>
    <w:rsid w:val="3DA07301"/>
    <w:rsid w:val="3DA23079"/>
    <w:rsid w:val="3DA60DBB"/>
    <w:rsid w:val="3DA6700D"/>
    <w:rsid w:val="3DBA6615"/>
    <w:rsid w:val="3DC01751"/>
    <w:rsid w:val="3DC70D32"/>
    <w:rsid w:val="3DC76F84"/>
    <w:rsid w:val="3DC94AAA"/>
    <w:rsid w:val="3DCB0822"/>
    <w:rsid w:val="3DCB6A74"/>
    <w:rsid w:val="3DD1570D"/>
    <w:rsid w:val="3DDA6CB7"/>
    <w:rsid w:val="3DDD2303"/>
    <w:rsid w:val="3DE2791A"/>
    <w:rsid w:val="3DE713D4"/>
    <w:rsid w:val="3DE90CA8"/>
    <w:rsid w:val="3DE96EFA"/>
    <w:rsid w:val="3DEE62BF"/>
    <w:rsid w:val="3DF37D79"/>
    <w:rsid w:val="3DFC6C2D"/>
    <w:rsid w:val="3E063608"/>
    <w:rsid w:val="3E09134A"/>
    <w:rsid w:val="3E09759C"/>
    <w:rsid w:val="3E0C4997"/>
    <w:rsid w:val="3E0C5604"/>
    <w:rsid w:val="3E1026D9"/>
    <w:rsid w:val="3E1201FF"/>
    <w:rsid w:val="3E154A9B"/>
    <w:rsid w:val="3E171CB9"/>
    <w:rsid w:val="3E173A67"/>
    <w:rsid w:val="3E1D1AB4"/>
    <w:rsid w:val="3E1F291C"/>
    <w:rsid w:val="3E1F46CA"/>
    <w:rsid w:val="3E2E0DB1"/>
    <w:rsid w:val="3E3A0EB7"/>
    <w:rsid w:val="3E3A7756"/>
    <w:rsid w:val="3E4405D4"/>
    <w:rsid w:val="3E4800C5"/>
    <w:rsid w:val="3E493DC2"/>
    <w:rsid w:val="3E546A69"/>
    <w:rsid w:val="3E5844CD"/>
    <w:rsid w:val="3E5D51F2"/>
    <w:rsid w:val="3E5E1696"/>
    <w:rsid w:val="3E6622F9"/>
    <w:rsid w:val="3E6E11AD"/>
    <w:rsid w:val="3E7013C9"/>
    <w:rsid w:val="3E740EBA"/>
    <w:rsid w:val="3E7A5DA4"/>
    <w:rsid w:val="3E7F160D"/>
    <w:rsid w:val="3E8135D7"/>
    <w:rsid w:val="3E834C59"/>
    <w:rsid w:val="3E8A0FA4"/>
    <w:rsid w:val="3E8B6203"/>
    <w:rsid w:val="3E9A01F4"/>
    <w:rsid w:val="3E9A1FA2"/>
    <w:rsid w:val="3E9E240D"/>
    <w:rsid w:val="3EA3354D"/>
    <w:rsid w:val="3EA846BF"/>
    <w:rsid w:val="3EA90437"/>
    <w:rsid w:val="3EAD617A"/>
    <w:rsid w:val="3EB05C6A"/>
    <w:rsid w:val="3EBB0897"/>
    <w:rsid w:val="3EBC63BD"/>
    <w:rsid w:val="3EC3599D"/>
    <w:rsid w:val="3EC727BC"/>
    <w:rsid w:val="3EC867D1"/>
    <w:rsid w:val="3EC92EA8"/>
    <w:rsid w:val="3ECA6436"/>
    <w:rsid w:val="3ECB6600"/>
    <w:rsid w:val="3ED03C16"/>
    <w:rsid w:val="3ED25BE0"/>
    <w:rsid w:val="3ED7217B"/>
    <w:rsid w:val="3EDE27D7"/>
    <w:rsid w:val="3EDE6333"/>
    <w:rsid w:val="3EE002FD"/>
    <w:rsid w:val="3EE6168C"/>
    <w:rsid w:val="3EEA57C0"/>
    <w:rsid w:val="3EEB27FE"/>
    <w:rsid w:val="3EED47C8"/>
    <w:rsid w:val="3EED6576"/>
    <w:rsid w:val="3EF23B8C"/>
    <w:rsid w:val="3EF67B21"/>
    <w:rsid w:val="3F0B2EA0"/>
    <w:rsid w:val="3F116709"/>
    <w:rsid w:val="3F171971"/>
    <w:rsid w:val="3F1735F3"/>
    <w:rsid w:val="3F1C68E3"/>
    <w:rsid w:val="3F1C6E5B"/>
    <w:rsid w:val="3F1E0E25"/>
    <w:rsid w:val="3F275F2C"/>
    <w:rsid w:val="3F283A52"/>
    <w:rsid w:val="3F2A469E"/>
    <w:rsid w:val="3F2B0AF6"/>
    <w:rsid w:val="3F2C52F0"/>
    <w:rsid w:val="3F2D2E17"/>
    <w:rsid w:val="3F2F6B8F"/>
    <w:rsid w:val="3F3146B5"/>
    <w:rsid w:val="3F32667F"/>
    <w:rsid w:val="3F340649"/>
    <w:rsid w:val="3F3917BB"/>
    <w:rsid w:val="3F397A0D"/>
    <w:rsid w:val="3F3A5506"/>
    <w:rsid w:val="3F467921"/>
    <w:rsid w:val="3F4C14EF"/>
    <w:rsid w:val="3F4C5993"/>
    <w:rsid w:val="3F542A99"/>
    <w:rsid w:val="3F566811"/>
    <w:rsid w:val="3F593C0C"/>
    <w:rsid w:val="3F5B5BD6"/>
    <w:rsid w:val="3F5D7BA0"/>
    <w:rsid w:val="3F636838"/>
    <w:rsid w:val="3F656A54"/>
    <w:rsid w:val="3F676329"/>
    <w:rsid w:val="3F6B4F59"/>
    <w:rsid w:val="3F6C393F"/>
    <w:rsid w:val="3F6E5909"/>
    <w:rsid w:val="3F7153F9"/>
    <w:rsid w:val="3F7647BE"/>
    <w:rsid w:val="3F7A2500"/>
    <w:rsid w:val="3F7A2ED0"/>
    <w:rsid w:val="3F7F7B16"/>
    <w:rsid w:val="3F80563C"/>
    <w:rsid w:val="3F8213B4"/>
    <w:rsid w:val="3F827606"/>
    <w:rsid w:val="3F870779"/>
    <w:rsid w:val="3F874C1D"/>
    <w:rsid w:val="3F9B5FD2"/>
    <w:rsid w:val="3F9D1D4A"/>
    <w:rsid w:val="3FAE03FB"/>
    <w:rsid w:val="3FB452E6"/>
    <w:rsid w:val="3FBF6165"/>
    <w:rsid w:val="3FC419CD"/>
    <w:rsid w:val="3FC65745"/>
    <w:rsid w:val="3FCA4B09"/>
    <w:rsid w:val="3FCE63A8"/>
    <w:rsid w:val="3FD15E98"/>
    <w:rsid w:val="3FD31C10"/>
    <w:rsid w:val="3FD87226"/>
    <w:rsid w:val="3FE0432D"/>
    <w:rsid w:val="3FEC2CD2"/>
    <w:rsid w:val="3FF12096"/>
    <w:rsid w:val="3FF37BBC"/>
    <w:rsid w:val="3FF43934"/>
    <w:rsid w:val="3FF469E2"/>
    <w:rsid w:val="3FFB4CC3"/>
    <w:rsid w:val="40041DC9"/>
    <w:rsid w:val="40093884"/>
    <w:rsid w:val="401E47B0"/>
    <w:rsid w:val="401F30A7"/>
    <w:rsid w:val="402204A1"/>
    <w:rsid w:val="40275AB8"/>
    <w:rsid w:val="40302BBE"/>
    <w:rsid w:val="40354679"/>
    <w:rsid w:val="40464190"/>
    <w:rsid w:val="404A4658"/>
    <w:rsid w:val="40512B35"/>
    <w:rsid w:val="40572841"/>
    <w:rsid w:val="405745EF"/>
    <w:rsid w:val="405A7C3B"/>
    <w:rsid w:val="405E4483"/>
    <w:rsid w:val="405F16F6"/>
    <w:rsid w:val="405F5252"/>
    <w:rsid w:val="40624D42"/>
    <w:rsid w:val="40640ABA"/>
    <w:rsid w:val="40681530"/>
    <w:rsid w:val="4077259B"/>
    <w:rsid w:val="407927B7"/>
    <w:rsid w:val="407C4056"/>
    <w:rsid w:val="407E7DCE"/>
    <w:rsid w:val="40874AB9"/>
    <w:rsid w:val="408829FA"/>
    <w:rsid w:val="408B6047"/>
    <w:rsid w:val="40956EC5"/>
    <w:rsid w:val="409A272E"/>
    <w:rsid w:val="409D2675"/>
    <w:rsid w:val="409F7D44"/>
    <w:rsid w:val="40A1586A"/>
    <w:rsid w:val="40A47108"/>
    <w:rsid w:val="40AB6298"/>
    <w:rsid w:val="40AD420F"/>
    <w:rsid w:val="40B21825"/>
    <w:rsid w:val="40B3559D"/>
    <w:rsid w:val="40B90E06"/>
    <w:rsid w:val="40B977E5"/>
    <w:rsid w:val="40C003E6"/>
    <w:rsid w:val="40CB6D8B"/>
    <w:rsid w:val="40CF0629"/>
    <w:rsid w:val="40D21EC7"/>
    <w:rsid w:val="40D73D5E"/>
    <w:rsid w:val="40EA7211"/>
    <w:rsid w:val="40EB4D37"/>
    <w:rsid w:val="40F0234E"/>
    <w:rsid w:val="40F025E8"/>
    <w:rsid w:val="40F2256A"/>
    <w:rsid w:val="40FB141E"/>
    <w:rsid w:val="40FC36D5"/>
    <w:rsid w:val="41022FD4"/>
    <w:rsid w:val="41083B3B"/>
    <w:rsid w:val="410F6C78"/>
    <w:rsid w:val="41113062"/>
    <w:rsid w:val="41122DB1"/>
    <w:rsid w:val="4114428E"/>
    <w:rsid w:val="411B561D"/>
    <w:rsid w:val="411E335F"/>
    <w:rsid w:val="411E5666"/>
    <w:rsid w:val="41257D97"/>
    <w:rsid w:val="41260DCB"/>
    <w:rsid w:val="4129157B"/>
    <w:rsid w:val="412A1D04"/>
    <w:rsid w:val="413606A8"/>
    <w:rsid w:val="4138620D"/>
    <w:rsid w:val="41393CF5"/>
    <w:rsid w:val="414508EB"/>
    <w:rsid w:val="414C48A8"/>
    <w:rsid w:val="414D59F2"/>
    <w:rsid w:val="41537B9B"/>
    <w:rsid w:val="41550306"/>
    <w:rsid w:val="4157061F"/>
    <w:rsid w:val="41586871"/>
    <w:rsid w:val="415D5C35"/>
    <w:rsid w:val="41656898"/>
    <w:rsid w:val="41686388"/>
    <w:rsid w:val="41686B9F"/>
    <w:rsid w:val="41717932"/>
    <w:rsid w:val="41742F7F"/>
    <w:rsid w:val="41780CC1"/>
    <w:rsid w:val="417B255F"/>
    <w:rsid w:val="417D7DF9"/>
    <w:rsid w:val="417E56E6"/>
    <w:rsid w:val="41801923"/>
    <w:rsid w:val="41840582"/>
    <w:rsid w:val="41870F04"/>
    <w:rsid w:val="41962EF5"/>
    <w:rsid w:val="41984EBF"/>
    <w:rsid w:val="419C7ECA"/>
    <w:rsid w:val="419D24D5"/>
    <w:rsid w:val="419D4283"/>
    <w:rsid w:val="419E7FFC"/>
    <w:rsid w:val="41A50F7B"/>
    <w:rsid w:val="41AD023F"/>
    <w:rsid w:val="41B220EF"/>
    <w:rsid w:val="41B45A71"/>
    <w:rsid w:val="41B475E0"/>
    <w:rsid w:val="41B96BE3"/>
    <w:rsid w:val="41BF069E"/>
    <w:rsid w:val="41C31810"/>
    <w:rsid w:val="41C932CA"/>
    <w:rsid w:val="41CC4968"/>
    <w:rsid w:val="41D35EF7"/>
    <w:rsid w:val="41DC5CC2"/>
    <w:rsid w:val="41E225DE"/>
    <w:rsid w:val="41E2438C"/>
    <w:rsid w:val="41E67731"/>
    <w:rsid w:val="41E974C9"/>
    <w:rsid w:val="41EF4971"/>
    <w:rsid w:val="41F12821"/>
    <w:rsid w:val="41F52311"/>
    <w:rsid w:val="41FF0A9A"/>
    <w:rsid w:val="42022339"/>
    <w:rsid w:val="42093AB5"/>
    <w:rsid w:val="420B1384"/>
    <w:rsid w:val="421309EA"/>
    <w:rsid w:val="42156510"/>
    <w:rsid w:val="42162288"/>
    <w:rsid w:val="421D53C4"/>
    <w:rsid w:val="421E659F"/>
    <w:rsid w:val="42220C2D"/>
    <w:rsid w:val="42295B17"/>
    <w:rsid w:val="422A188F"/>
    <w:rsid w:val="422C3859"/>
    <w:rsid w:val="422C5607"/>
    <w:rsid w:val="422E77D5"/>
    <w:rsid w:val="42310E70"/>
    <w:rsid w:val="4235270E"/>
    <w:rsid w:val="423544BC"/>
    <w:rsid w:val="423746D8"/>
    <w:rsid w:val="423D15C3"/>
    <w:rsid w:val="42417305"/>
    <w:rsid w:val="4243056B"/>
    <w:rsid w:val="42446DF5"/>
    <w:rsid w:val="42472441"/>
    <w:rsid w:val="42492C9C"/>
    <w:rsid w:val="424B1F31"/>
    <w:rsid w:val="424C7A58"/>
    <w:rsid w:val="4250579A"/>
    <w:rsid w:val="4252760F"/>
    <w:rsid w:val="42581301"/>
    <w:rsid w:val="425A2175"/>
    <w:rsid w:val="425A6618"/>
    <w:rsid w:val="425D7EB7"/>
    <w:rsid w:val="425E12CF"/>
    <w:rsid w:val="42613503"/>
    <w:rsid w:val="42644DA1"/>
    <w:rsid w:val="426B25D4"/>
    <w:rsid w:val="42707E35"/>
    <w:rsid w:val="42755200"/>
    <w:rsid w:val="42771BAB"/>
    <w:rsid w:val="4278084D"/>
    <w:rsid w:val="42784CF1"/>
    <w:rsid w:val="428119E0"/>
    <w:rsid w:val="42845443"/>
    <w:rsid w:val="42884F34"/>
    <w:rsid w:val="4291215B"/>
    <w:rsid w:val="4292190E"/>
    <w:rsid w:val="42935686"/>
    <w:rsid w:val="42937435"/>
    <w:rsid w:val="429F227D"/>
    <w:rsid w:val="42A41642"/>
    <w:rsid w:val="42A60D98"/>
    <w:rsid w:val="42A930FC"/>
    <w:rsid w:val="42BA0E65"/>
    <w:rsid w:val="42BF46CD"/>
    <w:rsid w:val="42C35F6C"/>
    <w:rsid w:val="42C57F36"/>
    <w:rsid w:val="42C817D4"/>
    <w:rsid w:val="42CA554C"/>
    <w:rsid w:val="42CD2946"/>
    <w:rsid w:val="42CD54E6"/>
    <w:rsid w:val="42D261AF"/>
    <w:rsid w:val="42D27F5D"/>
    <w:rsid w:val="42D77C69"/>
    <w:rsid w:val="42DC761B"/>
    <w:rsid w:val="42DD3A38"/>
    <w:rsid w:val="42DD6902"/>
    <w:rsid w:val="42E12896"/>
    <w:rsid w:val="42E14644"/>
    <w:rsid w:val="42E47C90"/>
    <w:rsid w:val="42EF4FB3"/>
    <w:rsid w:val="42F26851"/>
    <w:rsid w:val="42F41CBF"/>
    <w:rsid w:val="42F54DCE"/>
    <w:rsid w:val="42F9198D"/>
    <w:rsid w:val="42FF05AF"/>
    <w:rsid w:val="43016A94"/>
    <w:rsid w:val="43036368"/>
    <w:rsid w:val="43056584"/>
    <w:rsid w:val="430622FC"/>
    <w:rsid w:val="430D368B"/>
    <w:rsid w:val="4311195E"/>
    <w:rsid w:val="43122A4F"/>
    <w:rsid w:val="43170066"/>
    <w:rsid w:val="43193DDE"/>
    <w:rsid w:val="431A0B38"/>
    <w:rsid w:val="431A7B56"/>
    <w:rsid w:val="431B4E6A"/>
    <w:rsid w:val="431B5DA8"/>
    <w:rsid w:val="431C15B4"/>
    <w:rsid w:val="431C1B20"/>
    <w:rsid w:val="431E31A2"/>
    <w:rsid w:val="432307B8"/>
    <w:rsid w:val="43234C5C"/>
    <w:rsid w:val="43236A0A"/>
    <w:rsid w:val="432E43F4"/>
    <w:rsid w:val="432F1853"/>
    <w:rsid w:val="43326C4D"/>
    <w:rsid w:val="4334249C"/>
    <w:rsid w:val="433C5D1E"/>
    <w:rsid w:val="433E1A96"/>
    <w:rsid w:val="4352109E"/>
    <w:rsid w:val="435567AB"/>
    <w:rsid w:val="43574906"/>
    <w:rsid w:val="435A4674"/>
    <w:rsid w:val="435E3EE6"/>
    <w:rsid w:val="43606C1A"/>
    <w:rsid w:val="43607C5E"/>
    <w:rsid w:val="436112E1"/>
    <w:rsid w:val="436239D7"/>
    <w:rsid w:val="436332AB"/>
    <w:rsid w:val="43670FED"/>
    <w:rsid w:val="43674AC9"/>
    <w:rsid w:val="436A288B"/>
    <w:rsid w:val="436A63E7"/>
    <w:rsid w:val="436D237B"/>
    <w:rsid w:val="43741014"/>
    <w:rsid w:val="4374370A"/>
    <w:rsid w:val="43747266"/>
    <w:rsid w:val="43754D8C"/>
    <w:rsid w:val="43790D20"/>
    <w:rsid w:val="437E1E93"/>
    <w:rsid w:val="437F7640"/>
    <w:rsid w:val="4387343D"/>
    <w:rsid w:val="438D20D6"/>
    <w:rsid w:val="438F22F2"/>
    <w:rsid w:val="43904600"/>
    <w:rsid w:val="43A044FF"/>
    <w:rsid w:val="43A04D63"/>
    <w:rsid w:val="43A11EC0"/>
    <w:rsid w:val="43A85162"/>
    <w:rsid w:val="43AC4C52"/>
    <w:rsid w:val="43B35FE0"/>
    <w:rsid w:val="43B6162D"/>
    <w:rsid w:val="43B835F7"/>
    <w:rsid w:val="43C0001A"/>
    <w:rsid w:val="43C024AB"/>
    <w:rsid w:val="43C2656A"/>
    <w:rsid w:val="43C31F9B"/>
    <w:rsid w:val="43C53F65"/>
    <w:rsid w:val="43C55D14"/>
    <w:rsid w:val="43CA157C"/>
    <w:rsid w:val="43CC52F4"/>
    <w:rsid w:val="43CD69B2"/>
    <w:rsid w:val="43CF0940"/>
    <w:rsid w:val="43D116CA"/>
    <w:rsid w:val="43D441A9"/>
    <w:rsid w:val="43D45F57"/>
    <w:rsid w:val="43D877F5"/>
    <w:rsid w:val="43DB2051"/>
    <w:rsid w:val="43DE6DD5"/>
    <w:rsid w:val="43E1343F"/>
    <w:rsid w:val="43E3619A"/>
    <w:rsid w:val="43E53CC0"/>
    <w:rsid w:val="43E837B0"/>
    <w:rsid w:val="43E91A02"/>
    <w:rsid w:val="43F14D5A"/>
    <w:rsid w:val="43F403A7"/>
    <w:rsid w:val="43F62371"/>
    <w:rsid w:val="43F9776B"/>
    <w:rsid w:val="43FA3C0F"/>
    <w:rsid w:val="43FC2615"/>
    <w:rsid w:val="44020D16"/>
    <w:rsid w:val="44103433"/>
    <w:rsid w:val="44112D07"/>
    <w:rsid w:val="44151D0D"/>
    <w:rsid w:val="441B1DD7"/>
    <w:rsid w:val="44224F14"/>
    <w:rsid w:val="44226394"/>
    <w:rsid w:val="4427252A"/>
    <w:rsid w:val="442C7B41"/>
    <w:rsid w:val="442D4B4A"/>
    <w:rsid w:val="442E1B0B"/>
    <w:rsid w:val="44352E99"/>
    <w:rsid w:val="44364F0E"/>
    <w:rsid w:val="4439400C"/>
    <w:rsid w:val="443B7D84"/>
    <w:rsid w:val="44427364"/>
    <w:rsid w:val="44466E54"/>
    <w:rsid w:val="444A7FC7"/>
    <w:rsid w:val="444C3D3F"/>
    <w:rsid w:val="444E5D09"/>
    <w:rsid w:val="44507CD3"/>
    <w:rsid w:val="44586B88"/>
    <w:rsid w:val="445D7CFA"/>
    <w:rsid w:val="445F1CC4"/>
    <w:rsid w:val="445F7F16"/>
    <w:rsid w:val="4467501D"/>
    <w:rsid w:val="446B0669"/>
    <w:rsid w:val="446C2633"/>
    <w:rsid w:val="446C618F"/>
    <w:rsid w:val="446E0159"/>
    <w:rsid w:val="446E1F07"/>
    <w:rsid w:val="44703ED1"/>
    <w:rsid w:val="44735770"/>
    <w:rsid w:val="44772A0F"/>
    <w:rsid w:val="44782D86"/>
    <w:rsid w:val="447A6AFE"/>
    <w:rsid w:val="448654A3"/>
    <w:rsid w:val="4497145E"/>
    <w:rsid w:val="449776B0"/>
    <w:rsid w:val="449D0A3E"/>
    <w:rsid w:val="449D27EC"/>
    <w:rsid w:val="449D459A"/>
    <w:rsid w:val="44A428AB"/>
    <w:rsid w:val="44B042CE"/>
    <w:rsid w:val="44B71B00"/>
    <w:rsid w:val="44BF09B5"/>
    <w:rsid w:val="44C1472D"/>
    <w:rsid w:val="44C4421D"/>
    <w:rsid w:val="44C66506"/>
    <w:rsid w:val="44C72567"/>
    <w:rsid w:val="44C93D0F"/>
    <w:rsid w:val="44CB0EE8"/>
    <w:rsid w:val="44CB735A"/>
    <w:rsid w:val="44CE220E"/>
    <w:rsid w:val="44D04970"/>
    <w:rsid w:val="44D0671E"/>
    <w:rsid w:val="44D34460"/>
    <w:rsid w:val="44D3620E"/>
    <w:rsid w:val="44DA7AD6"/>
    <w:rsid w:val="44DF1057"/>
    <w:rsid w:val="44DF2E05"/>
    <w:rsid w:val="44E4117F"/>
    <w:rsid w:val="44EC107E"/>
    <w:rsid w:val="44ED4282"/>
    <w:rsid w:val="44F00032"/>
    <w:rsid w:val="44F22B38"/>
    <w:rsid w:val="44F763A1"/>
    <w:rsid w:val="44F81395"/>
    <w:rsid w:val="44F92DF9"/>
    <w:rsid w:val="44FE14DD"/>
    <w:rsid w:val="45010FCD"/>
    <w:rsid w:val="4508343A"/>
    <w:rsid w:val="450C780B"/>
    <w:rsid w:val="450D7972"/>
    <w:rsid w:val="45104F1F"/>
    <w:rsid w:val="45126D36"/>
    <w:rsid w:val="4517434D"/>
    <w:rsid w:val="45181E73"/>
    <w:rsid w:val="45185DAE"/>
    <w:rsid w:val="451C1963"/>
    <w:rsid w:val="4521341D"/>
    <w:rsid w:val="45260A34"/>
    <w:rsid w:val="45273A9E"/>
    <w:rsid w:val="45280308"/>
    <w:rsid w:val="452A0524"/>
    <w:rsid w:val="452B4AEC"/>
    <w:rsid w:val="453018B3"/>
    <w:rsid w:val="45322F35"/>
    <w:rsid w:val="45336CAD"/>
    <w:rsid w:val="45344EFF"/>
    <w:rsid w:val="45372C41"/>
    <w:rsid w:val="453F5652"/>
    <w:rsid w:val="454113CA"/>
    <w:rsid w:val="4541761C"/>
    <w:rsid w:val="45435142"/>
    <w:rsid w:val="454F1D39"/>
    <w:rsid w:val="455410FD"/>
    <w:rsid w:val="455740C4"/>
    <w:rsid w:val="455A663D"/>
    <w:rsid w:val="4561381A"/>
    <w:rsid w:val="45613CFB"/>
    <w:rsid w:val="456652D4"/>
    <w:rsid w:val="45684AE6"/>
    <w:rsid w:val="456B6447"/>
    <w:rsid w:val="45701CAF"/>
    <w:rsid w:val="45703A5D"/>
    <w:rsid w:val="45723C79"/>
    <w:rsid w:val="45737BDF"/>
    <w:rsid w:val="45800144"/>
    <w:rsid w:val="45877724"/>
    <w:rsid w:val="45886FF9"/>
    <w:rsid w:val="458A4B1F"/>
    <w:rsid w:val="458A60D0"/>
    <w:rsid w:val="458C4D3B"/>
    <w:rsid w:val="45927E77"/>
    <w:rsid w:val="45941E41"/>
    <w:rsid w:val="45961716"/>
    <w:rsid w:val="45A55DFD"/>
    <w:rsid w:val="45A57BAB"/>
    <w:rsid w:val="45A831F7"/>
    <w:rsid w:val="45AA51C1"/>
    <w:rsid w:val="45B4254C"/>
    <w:rsid w:val="45B47DEE"/>
    <w:rsid w:val="45B5108C"/>
    <w:rsid w:val="45B7168C"/>
    <w:rsid w:val="45B778DE"/>
    <w:rsid w:val="45BB73CE"/>
    <w:rsid w:val="45BE2A1A"/>
    <w:rsid w:val="45BE6EBE"/>
    <w:rsid w:val="45C1250B"/>
    <w:rsid w:val="45C218AE"/>
    <w:rsid w:val="45C51FFB"/>
    <w:rsid w:val="45C62011"/>
    <w:rsid w:val="45CA5863"/>
    <w:rsid w:val="45CE5353"/>
    <w:rsid w:val="45D43FEC"/>
    <w:rsid w:val="45D466E2"/>
    <w:rsid w:val="45D84426"/>
    <w:rsid w:val="45D93CF8"/>
    <w:rsid w:val="45DB181E"/>
    <w:rsid w:val="45DE11BC"/>
    <w:rsid w:val="45DE30BD"/>
    <w:rsid w:val="45E32481"/>
    <w:rsid w:val="45E36925"/>
    <w:rsid w:val="45E83F3B"/>
    <w:rsid w:val="45EC7588"/>
    <w:rsid w:val="45ED50AE"/>
    <w:rsid w:val="45F12DF0"/>
    <w:rsid w:val="45F20916"/>
    <w:rsid w:val="45F34DBA"/>
    <w:rsid w:val="45F60832"/>
    <w:rsid w:val="45FB3C6E"/>
    <w:rsid w:val="45FD55EE"/>
    <w:rsid w:val="45FD79E7"/>
    <w:rsid w:val="45FE428E"/>
    <w:rsid w:val="4601100F"/>
    <w:rsid w:val="46036D2B"/>
    <w:rsid w:val="46045047"/>
    <w:rsid w:val="460743C1"/>
    <w:rsid w:val="460F3276"/>
    <w:rsid w:val="46104A2A"/>
    <w:rsid w:val="46146ADE"/>
    <w:rsid w:val="461E795D"/>
    <w:rsid w:val="46243728"/>
    <w:rsid w:val="46250CEB"/>
    <w:rsid w:val="462705C0"/>
    <w:rsid w:val="462E3C8A"/>
    <w:rsid w:val="46315C44"/>
    <w:rsid w:val="46364E41"/>
    <w:rsid w:val="463F7FFF"/>
    <w:rsid w:val="46401681"/>
    <w:rsid w:val="46431172"/>
    <w:rsid w:val="46445615"/>
    <w:rsid w:val="46470C62"/>
    <w:rsid w:val="464E0242"/>
    <w:rsid w:val="464E343F"/>
    <w:rsid w:val="4651388E"/>
    <w:rsid w:val="46534369"/>
    <w:rsid w:val="465B470D"/>
    <w:rsid w:val="465D66D7"/>
    <w:rsid w:val="466A1160"/>
    <w:rsid w:val="46712183"/>
    <w:rsid w:val="467A1037"/>
    <w:rsid w:val="467B6B5D"/>
    <w:rsid w:val="467D0B27"/>
    <w:rsid w:val="467F40A1"/>
    <w:rsid w:val="46841EB6"/>
    <w:rsid w:val="468477C0"/>
    <w:rsid w:val="46893028"/>
    <w:rsid w:val="46935C55"/>
    <w:rsid w:val="46A926CE"/>
    <w:rsid w:val="46AA2F9F"/>
    <w:rsid w:val="46B502C1"/>
    <w:rsid w:val="46BC1650"/>
    <w:rsid w:val="46C5493C"/>
    <w:rsid w:val="46C67DD9"/>
    <w:rsid w:val="46C71DA3"/>
    <w:rsid w:val="46CA3945"/>
    <w:rsid w:val="46CB3641"/>
    <w:rsid w:val="46CC1167"/>
    <w:rsid w:val="46D06EA9"/>
    <w:rsid w:val="46D10617"/>
    <w:rsid w:val="46D52711"/>
    <w:rsid w:val="46D63D94"/>
    <w:rsid w:val="46DD5122"/>
    <w:rsid w:val="46DF0E9A"/>
    <w:rsid w:val="46DF6ABE"/>
    <w:rsid w:val="46E97F6B"/>
    <w:rsid w:val="46EB3CE3"/>
    <w:rsid w:val="46FD57C4"/>
    <w:rsid w:val="46FF153C"/>
    <w:rsid w:val="4707219F"/>
    <w:rsid w:val="470B6133"/>
    <w:rsid w:val="47152B0E"/>
    <w:rsid w:val="471A0124"/>
    <w:rsid w:val="471A45C8"/>
    <w:rsid w:val="471C1062"/>
    <w:rsid w:val="471C5485"/>
    <w:rsid w:val="47215957"/>
    <w:rsid w:val="47322189"/>
    <w:rsid w:val="47372A84"/>
    <w:rsid w:val="473A07C7"/>
    <w:rsid w:val="473A4323"/>
    <w:rsid w:val="4740402F"/>
    <w:rsid w:val="47413903"/>
    <w:rsid w:val="474156B1"/>
    <w:rsid w:val="475573AE"/>
    <w:rsid w:val="47574ED5"/>
    <w:rsid w:val="475C073D"/>
    <w:rsid w:val="475E6263"/>
    <w:rsid w:val="476B0665"/>
    <w:rsid w:val="476E61BD"/>
    <w:rsid w:val="47745A86"/>
    <w:rsid w:val="47794E4B"/>
    <w:rsid w:val="477B06CC"/>
    <w:rsid w:val="478101A3"/>
    <w:rsid w:val="47833F1C"/>
    <w:rsid w:val="478A52AA"/>
    <w:rsid w:val="478D08F6"/>
    <w:rsid w:val="478F28C0"/>
    <w:rsid w:val="479223B1"/>
    <w:rsid w:val="47925F0D"/>
    <w:rsid w:val="47975C19"/>
    <w:rsid w:val="479C322F"/>
    <w:rsid w:val="479E6FA7"/>
    <w:rsid w:val="47A143A2"/>
    <w:rsid w:val="47A520E4"/>
    <w:rsid w:val="47A85730"/>
    <w:rsid w:val="47AB6B38"/>
    <w:rsid w:val="47AF7936"/>
    <w:rsid w:val="47B75973"/>
    <w:rsid w:val="47B8797D"/>
    <w:rsid w:val="47BB1907"/>
    <w:rsid w:val="47BD2299"/>
    <w:rsid w:val="47C16689"/>
    <w:rsid w:val="47C3256A"/>
    <w:rsid w:val="47C84024"/>
    <w:rsid w:val="47CA1B4A"/>
    <w:rsid w:val="47D6229D"/>
    <w:rsid w:val="47DB5B06"/>
    <w:rsid w:val="47DC187E"/>
    <w:rsid w:val="47DD1A02"/>
    <w:rsid w:val="47E0311C"/>
    <w:rsid w:val="47E210AF"/>
    <w:rsid w:val="47E36768"/>
    <w:rsid w:val="47E81FD1"/>
    <w:rsid w:val="47E86474"/>
    <w:rsid w:val="47EC1AC1"/>
    <w:rsid w:val="47EC7D13"/>
    <w:rsid w:val="47F00E85"/>
    <w:rsid w:val="47F210A1"/>
    <w:rsid w:val="47F22E4F"/>
    <w:rsid w:val="47F250C5"/>
    <w:rsid w:val="47F40975"/>
    <w:rsid w:val="4800556C"/>
    <w:rsid w:val="48036E0A"/>
    <w:rsid w:val="480908C5"/>
    <w:rsid w:val="480A63EB"/>
    <w:rsid w:val="480F1C53"/>
    <w:rsid w:val="480F3A01"/>
    <w:rsid w:val="480F57AF"/>
    <w:rsid w:val="481608EC"/>
    <w:rsid w:val="48174664"/>
    <w:rsid w:val="481C1C7A"/>
    <w:rsid w:val="481F1051"/>
    <w:rsid w:val="48276F9D"/>
    <w:rsid w:val="482A083B"/>
    <w:rsid w:val="482D3E87"/>
    <w:rsid w:val="48307A50"/>
    <w:rsid w:val="48362D3C"/>
    <w:rsid w:val="4838146A"/>
    <w:rsid w:val="48390A7E"/>
    <w:rsid w:val="4839282C"/>
    <w:rsid w:val="483F42E6"/>
    <w:rsid w:val="48422E23"/>
    <w:rsid w:val="48482A6F"/>
    <w:rsid w:val="48483AD3"/>
    <w:rsid w:val="48487FEB"/>
    <w:rsid w:val="484A3E21"/>
    <w:rsid w:val="485338EE"/>
    <w:rsid w:val="48537D92"/>
    <w:rsid w:val="48541414"/>
    <w:rsid w:val="485458B8"/>
    <w:rsid w:val="48550218"/>
    <w:rsid w:val="48584FE2"/>
    <w:rsid w:val="48587156"/>
    <w:rsid w:val="485D651B"/>
    <w:rsid w:val="486024AF"/>
    <w:rsid w:val="486C2C02"/>
    <w:rsid w:val="48741347"/>
    <w:rsid w:val="48743864"/>
    <w:rsid w:val="4876582E"/>
    <w:rsid w:val="487877F8"/>
    <w:rsid w:val="487B1097"/>
    <w:rsid w:val="48853CC3"/>
    <w:rsid w:val="488717E9"/>
    <w:rsid w:val="48882BDF"/>
    <w:rsid w:val="488E526C"/>
    <w:rsid w:val="48914416"/>
    <w:rsid w:val="48915C6E"/>
    <w:rsid w:val="48933E76"/>
    <w:rsid w:val="48965ED0"/>
    <w:rsid w:val="489D725F"/>
    <w:rsid w:val="489E2BB7"/>
    <w:rsid w:val="48AE321A"/>
    <w:rsid w:val="48AE70CF"/>
    <w:rsid w:val="48B14AB8"/>
    <w:rsid w:val="48B325DE"/>
    <w:rsid w:val="48BB76E5"/>
    <w:rsid w:val="48BB7D26"/>
    <w:rsid w:val="48BD16AF"/>
    <w:rsid w:val="48BD34D6"/>
    <w:rsid w:val="48C22822"/>
    <w:rsid w:val="48C60564"/>
    <w:rsid w:val="48CE566A"/>
    <w:rsid w:val="48D03190"/>
    <w:rsid w:val="48D04F3E"/>
    <w:rsid w:val="48D16F09"/>
    <w:rsid w:val="48D367DD"/>
    <w:rsid w:val="48DA0939"/>
    <w:rsid w:val="48DC0376"/>
    <w:rsid w:val="48DD3AFF"/>
    <w:rsid w:val="48E42798"/>
    <w:rsid w:val="48E44E8E"/>
    <w:rsid w:val="48EB1D78"/>
    <w:rsid w:val="48EC789E"/>
    <w:rsid w:val="48F0738F"/>
    <w:rsid w:val="48F36E7F"/>
    <w:rsid w:val="48F7696F"/>
    <w:rsid w:val="48FA020D"/>
    <w:rsid w:val="48FD385A"/>
    <w:rsid w:val="48FF75D2"/>
    <w:rsid w:val="490E1F0B"/>
    <w:rsid w:val="490E5A67"/>
    <w:rsid w:val="49137521"/>
    <w:rsid w:val="491815D5"/>
    <w:rsid w:val="491A265E"/>
    <w:rsid w:val="491F1A22"/>
    <w:rsid w:val="49247DD7"/>
    <w:rsid w:val="49325BF9"/>
    <w:rsid w:val="49332FD1"/>
    <w:rsid w:val="493354CD"/>
    <w:rsid w:val="493556E9"/>
    <w:rsid w:val="493952FF"/>
    <w:rsid w:val="493D634C"/>
    <w:rsid w:val="493F20C4"/>
    <w:rsid w:val="49417BEA"/>
    <w:rsid w:val="49494CF1"/>
    <w:rsid w:val="494B0A69"/>
    <w:rsid w:val="494C7225"/>
    <w:rsid w:val="49521DF7"/>
    <w:rsid w:val="49526039"/>
    <w:rsid w:val="495518E8"/>
    <w:rsid w:val="495711BC"/>
    <w:rsid w:val="495C3472"/>
    <w:rsid w:val="495C67D2"/>
    <w:rsid w:val="495E69EE"/>
    <w:rsid w:val="49621381"/>
    <w:rsid w:val="49634005"/>
    <w:rsid w:val="4966471F"/>
    <w:rsid w:val="49753D38"/>
    <w:rsid w:val="49777AB0"/>
    <w:rsid w:val="49787384"/>
    <w:rsid w:val="497A30FC"/>
    <w:rsid w:val="497C0C22"/>
    <w:rsid w:val="497D6EBF"/>
    <w:rsid w:val="49883A6B"/>
    <w:rsid w:val="4989333F"/>
    <w:rsid w:val="498D1081"/>
    <w:rsid w:val="49935F6C"/>
    <w:rsid w:val="49997A26"/>
    <w:rsid w:val="49A308A5"/>
    <w:rsid w:val="49AF0FF8"/>
    <w:rsid w:val="49B02FC2"/>
    <w:rsid w:val="49B04D70"/>
    <w:rsid w:val="49B16710"/>
    <w:rsid w:val="49B20AE8"/>
    <w:rsid w:val="49C4058D"/>
    <w:rsid w:val="49CF169A"/>
    <w:rsid w:val="49D12082"/>
    <w:rsid w:val="49DE368B"/>
    <w:rsid w:val="49DF3484"/>
    <w:rsid w:val="49E05655"/>
    <w:rsid w:val="49E35145"/>
    <w:rsid w:val="49E52C6C"/>
    <w:rsid w:val="49E62540"/>
    <w:rsid w:val="49E8450A"/>
    <w:rsid w:val="49E92BC2"/>
    <w:rsid w:val="49EA0282"/>
    <w:rsid w:val="49ED7D72"/>
    <w:rsid w:val="49EF5898"/>
    <w:rsid w:val="49F25388"/>
    <w:rsid w:val="49F428ED"/>
    <w:rsid w:val="49F7299F"/>
    <w:rsid w:val="49F904C5"/>
    <w:rsid w:val="4A001853"/>
    <w:rsid w:val="4A064990"/>
    <w:rsid w:val="4A0D3F70"/>
    <w:rsid w:val="4A0D5D1E"/>
    <w:rsid w:val="4A136062"/>
    <w:rsid w:val="4A161077"/>
    <w:rsid w:val="4A1B48DF"/>
    <w:rsid w:val="4A1B668D"/>
    <w:rsid w:val="4A203CA4"/>
    <w:rsid w:val="4A233794"/>
    <w:rsid w:val="4A235542"/>
    <w:rsid w:val="4A280DAA"/>
    <w:rsid w:val="4A2F038B"/>
    <w:rsid w:val="4A3546F0"/>
    <w:rsid w:val="4A372D9B"/>
    <w:rsid w:val="4A3A3DFD"/>
    <w:rsid w:val="4A404346"/>
    <w:rsid w:val="4A407EA2"/>
    <w:rsid w:val="4A425FA1"/>
    <w:rsid w:val="4A433E5F"/>
    <w:rsid w:val="4A445F14"/>
    <w:rsid w:val="4A4467F7"/>
    <w:rsid w:val="4A4831FA"/>
    <w:rsid w:val="4A5B4CDC"/>
    <w:rsid w:val="4A600544"/>
    <w:rsid w:val="4A6425E0"/>
    <w:rsid w:val="4A655B5A"/>
    <w:rsid w:val="4A6A13C3"/>
    <w:rsid w:val="4A6A3171"/>
    <w:rsid w:val="4A6F0787"/>
    <w:rsid w:val="4A6F69D9"/>
    <w:rsid w:val="4A7051E2"/>
    <w:rsid w:val="4A712751"/>
    <w:rsid w:val="4A7162AD"/>
    <w:rsid w:val="4A722025"/>
    <w:rsid w:val="4A783C25"/>
    <w:rsid w:val="4A7D2EA4"/>
    <w:rsid w:val="4A7D4C52"/>
    <w:rsid w:val="4A8835F7"/>
    <w:rsid w:val="4A8A6194"/>
    <w:rsid w:val="4A8E4298"/>
    <w:rsid w:val="4A8E50B1"/>
    <w:rsid w:val="4A8F2BD7"/>
    <w:rsid w:val="4A914BA1"/>
    <w:rsid w:val="4A91694F"/>
    <w:rsid w:val="4A954692"/>
    <w:rsid w:val="4A971ED9"/>
    <w:rsid w:val="4A9B157C"/>
    <w:rsid w:val="4A9D52F4"/>
    <w:rsid w:val="4A9E015E"/>
    <w:rsid w:val="4AA30431"/>
    <w:rsid w:val="4AA46683"/>
    <w:rsid w:val="4AA5064D"/>
    <w:rsid w:val="4AAA17BF"/>
    <w:rsid w:val="4AAA6299"/>
    <w:rsid w:val="4AAB55FC"/>
    <w:rsid w:val="4AAC19DB"/>
    <w:rsid w:val="4AB4263E"/>
    <w:rsid w:val="4AB50890"/>
    <w:rsid w:val="4AB64608"/>
    <w:rsid w:val="4AB97C54"/>
    <w:rsid w:val="4ABA3B32"/>
    <w:rsid w:val="4ABA702D"/>
    <w:rsid w:val="4ABD7744"/>
    <w:rsid w:val="4AC162D0"/>
    <w:rsid w:val="4AC24D5B"/>
    <w:rsid w:val="4AC7411F"/>
    <w:rsid w:val="4AC76136"/>
    <w:rsid w:val="4ACA3C0F"/>
    <w:rsid w:val="4AD66A58"/>
    <w:rsid w:val="4AD73AC6"/>
    <w:rsid w:val="4ADA02F6"/>
    <w:rsid w:val="4ADA156E"/>
    <w:rsid w:val="4ADB406F"/>
    <w:rsid w:val="4ADD3943"/>
    <w:rsid w:val="4AE22B38"/>
    <w:rsid w:val="4AE253FD"/>
    <w:rsid w:val="4AE42F23"/>
    <w:rsid w:val="4AE72A13"/>
    <w:rsid w:val="4AEB5531"/>
    <w:rsid w:val="4AEE441E"/>
    <w:rsid w:val="4AEE68BF"/>
    <w:rsid w:val="4AF33166"/>
    <w:rsid w:val="4AF339B0"/>
    <w:rsid w:val="4AF625D5"/>
    <w:rsid w:val="4AF77528"/>
    <w:rsid w:val="4AF82FCA"/>
    <w:rsid w:val="4AF869CF"/>
    <w:rsid w:val="4AFF7D5D"/>
    <w:rsid w:val="4B05076D"/>
    <w:rsid w:val="4B052E99"/>
    <w:rsid w:val="4B09298A"/>
    <w:rsid w:val="4B0D06CC"/>
    <w:rsid w:val="4B0E1D4E"/>
    <w:rsid w:val="4B1530DD"/>
    <w:rsid w:val="4B180E1F"/>
    <w:rsid w:val="4B182BCD"/>
    <w:rsid w:val="4B1A06F3"/>
    <w:rsid w:val="4B1D01E3"/>
    <w:rsid w:val="4B1E3182"/>
    <w:rsid w:val="4B1F5D09"/>
    <w:rsid w:val="4B2C0426"/>
    <w:rsid w:val="4B3814C1"/>
    <w:rsid w:val="4B3A2B43"/>
    <w:rsid w:val="4B475260"/>
    <w:rsid w:val="4B4C0AC8"/>
    <w:rsid w:val="4B5005B9"/>
    <w:rsid w:val="4B502367"/>
    <w:rsid w:val="4B53202F"/>
    <w:rsid w:val="4B5736F5"/>
    <w:rsid w:val="4B5826AD"/>
    <w:rsid w:val="4B591E21"/>
    <w:rsid w:val="4B5C51AF"/>
    <w:rsid w:val="4B6422B6"/>
    <w:rsid w:val="4B667DDC"/>
    <w:rsid w:val="4B673A49"/>
    <w:rsid w:val="4B736CC2"/>
    <w:rsid w:val="4B7A3887"/>
    <w:rsid w:val="4B7A5635"/>
    <w:rsid w:val="4B893ACB"/>
    <w:rsid w:val="4B9745A8"/>
    <w:rsid w:val="4B9761E7"/>
    <w:rsid w:val="4B9F6E4A"/>
    <w:rsid w:val="4BA10E14"/>
    <w:rsid w:val="4BA601D9"/>
    <w:rsid w:val="4BB01057"/>
    <w:rsid w:val="4BB072A9"/>
    <w:rsid w:val="4BB52B12"/>
    <w:rsid w:val="4BB84D1D"/>
    <w:rsid w:val="4BBD5522"/>
    <w:rsid w:val="4BBE3774"/>
    <w:rsid w:val="4BC114B6"/>
    <w:rsid w:val="4BC62629"/>
    <w:rsid w:val="4BD50ABE"/>
    <w:rsid w:val="4BD56D10"/>
    <w:rsid w:val="4BD96800"/>
    <w:rsid w:val="4BDB7584"/>
    <w:rsid w:val="4BDC009E"/>
    <w:rsid w:val="4BDC1E4C"/>
    <w:rsid w:val="4BDF193C"/>
    <w:rsid w:val="4BE156B5"/>
    <w:rsid w:val="4BEB208F"/>
    <w:rsid w:val="4BED4059"/>
    <w:rsid w:val="4BF278C2"/>
    <w:rsid w:val="4BF52F0E"/>
    <w:rsid w:val="4BF929FE"/>
    <w:rsid w:val="4BFE0015"/>
    <w:rsid w:val="4BFE1DC3"/>
    <w:rsid w:val="4C00689B"/>
    <w:rsid w:val="4C013661"/>
    <w:rsid w:val="4C03387D"/>
    <w:rsid w:val="4C0B44E0"/>
    <w:rsid w:val="4C121D12"/>
    <w:rsid w:val="4C172E84"/>
    <w:rsid w:val="4C1A4486"/>
    <w:rsid w:val="4C1A4723"/>
    <w:rsid w:val="4C2A2BB8"/>
    <w:rsid w:val="4C2F01CE"/>
    <w:rsid w:val="4C35155C"/>
    <w:rsid w:val="4C373527"/>
    <w:rsid w:val="4C39104D"/>
    <w:rsid w:val="4C3B3017"/>
    <w:rsid w:val="4C3C28EB"/>
    <w:rsid w:val="4C40062D"/>
    <w:rsid w:val="4C404189"/>
    <w:rsid w:val="4C407515"/>
    <w:rsid w:val="4C4C5224"/>
    <w:rsid w:val="4C4F0870"/>
    <w:rsid w:val="4C51283A"/>
    <w:rsid w:val="4C534B8D"/>
    <w:rsid w:val="4C5365B2"/>
    <w:rsid w:val="4C5A1AA6"/>
    <w:rsid w:val="4C5E135D"/>
    <w:rsid w:val="4C5E6D05"/>
    <w:rsid w:val="4C650094"/>
    <w:rsid w:val="4C676ED6"/>
    <w:rsid w:val="4C681932"/>
    <w:rsid w:val="4C69244A"/>
    <w:rsid w:val="4C6A1041"/>
    <w:rsid w:val="4C6B4F7E"/>
    <w:rsid w:val="4C6C7E41"/>
    <w:rsid w:val="4C72630D"/>
    <w:rsid w:val="4C786019"/>
    <w:rsid w:val="4C7C718B"/>
    <w:rsid w:val="4C7D6E7A"/>
    <w:rsid w:val="4C8A7685"/>
    <w:rsid w:val="4C8C73CE"/>
    <w:rsid w:val="4C96024D"/>
    <w:rsid w:val="4C962698"/>
    <w:rsid w:val="4C9877EF"/>
    <w:rsid w:val="4C997D3D"/>
    <w:rsid w:val="4CA30BBC"/>
    <w:rsid w:val="4CA4226F"/>
    <w:rsid w:val="4CA87F80"/>
    <w:rsid w:val="4CA92473"/>
    <w:rsid w:val="4CA93CB9"/>
    <w:rsid w:val="4CAD180A"/>
    <w:rsid w:val="4CAF130F"/>
    <w:rsid w:val="4CB22BAD"/>
    <w:rsid w:val="4CBD57DA"/>
    <w:rsid w:val="4CC27294"/>
    <w:rsid w:val="4CC72AFC"/>
    <w:rsid w:val="4CCC6B33"/>
    <w:rsid w:val="4CD55219"/>
    <w:rsid w:val="4CD9638C"/>
    <w:rsid w:val="4CD97E11"/>
    <w:rsid w:val="4CE70AA9"/>
    <w:rsid w:val="4CEE1E37"/>
    <w:rsid w:val="4CF02261"/>
    <w:rsid w:val="4CF11927"/>
    <w:rsid w:val="4CF338F1"/>
    <w:rsid w:val="4CF3569F"/>
    <w:rsid w:val="4CF61F0A"/>
    <w:rsid w:val="4CFB6302"/>
    <w:rsid w:val="4D01600E"/>
    <w:rsid w:val="4D021D86"/>
    <w:rsid w:val="4D0B0C3B"/>
    <w:rsid w:val="4D0C050F"/>
    <w:rsid w:val="4D16138E"/>
    <w:rsid w:val="4D18482C"/>
    <w:rsid w:val="4D186EB4"/>
    <w:rsid w:val="4D1C1423"/>
    <w:rsid w:val="4D1F46E6"/>
    <w:rsid w:val="4D1F6494"/>
    <w:rsid w:val="4D203FBB"/>
    <w:rsid w:val="4D217BE1"/>
    <w:rsid w:val="4D265A75"/>
    <w:rsid w:val="4D297313"/>
    <w:rsid w:val="4D2A6BE7"/>
    <w:rsid w:val="4D2F3021"/>
    <w:rsid w:val="4D2F618B"/>
    <w:rsid w:val="4D3006A2"/>
    <w:rsid w:val="4D317F76"/>
    <w:rsid w:val="4D371A30"/>
    <w:rsid w:val="4D386F9E"/>
    <w:rsid w:val="4D3D4B6D"/>
    <w:rsid w:val="4D3E64AE"/>
    <w:rsid w:val="4D423F31"/>
    <w:rsid w:val="4D43247E"/>
    <w:rsid w:val="4D445EFB"/>
    <w:rsid w:val="4D467EC5"/>
    <w:rsid w:val="4D474523"/>
    <w:rsid w:val="4D4809C4"/>
    <w:rsid w:val="4D4C4DB0"/>
    <w:rsid w:val="4D5F2D35"/>
    <w:rsid w:val="4D5F4AE3"/>
    <w:rsid w:val="4D622825"/>
    <w:rsid w:val="4D6245D3"/>
    <w:rsid w:val="4D63521F"/>
    <w:rsid w:val="4D6420F9"/>
    <w:rsid w:val="4D714816"/>
    <w:rsid w:val="4D720CBA"/>
    <w:rsid w:val="4D73058E"/>
    <w:rsid w:val="4D73213F"/>
    <w:rsid w:val="4D73233C"/>
    <w:rsid w:val="4D752558"/>
    <w:rsid w:val="4D7D140D"/>
    <w:rsid w:val="4D7F0CE1"/>
    <w:rsid w:val="4D813083"/>
    <w:rsid w:val="4D814A59"/>
    <w:rsid w:val="4D8409ED"/>
    <w:rsid w:val="4D875DE8"/>
    <w:rsid w:val="4D891B60"/>
    <w:rsid w:val="4D8B1D7C"/>
    <w:rsid w:val="4D8E361A"/>
    <w:rsid w:val="4D901140"/>
    <w:rsid w:val="4D957DB8"/>
    <w:rsid w:val="4DA05742"/>
    <w:rsid w:val="4DA62712"/>
    <w:rsid w:val="4DB017E2"/>
    <w:rsid w:val="4DB210B7"/>
    <w:rsid w:val="4DB52955"/>
    <w:rsid w:val="4DB56DF9"/>
    <w:rsid w:val="4DB7491F"/>
    <w:rsid w:val="4DB82445"/>
    <w:rsid w:val="4DBA7F6B"/>
    <w:rsid w:val="4DBF5582"/>
    <w:rsid w:val="4DC1579E"/>
    <w:rsid w:val="4DC31516"/>
    <w:rsid w:val="4DC808DA"/>
    <w:rsid w:val="4DC86B2C"/>
    <w:rsid w:val="4DD03C33"/>
    <w:rsid w:val="4DD51249"/>
    <w:rsid w:val="4DD70B1D"/>
    <w:rsid w:val="4DD92AE7"/>
    <w:rsid w:val="4DD94895"/>
    <w:rsid w:val="4DDA685F"/>
    <w:rsid w:val="4DDC25D7"/>
    <w:rsid w:val="4DDD112A"/>
    <w:rsid w:val="4DE56C4B"/>
    <w:rsid w:val="4DE8217F"/>
    <w:rsid w:val="4DE82D2A"/>
    <w:rsid w:val="4DF416CF"/>
    <w:rsid w:val="4DF47921"/>
    <w:rsid w:val="4DF53699"/>
    <w:rsid w:val="4DFE60AA"/>
    <w:rsid w:val="4E137DBE"/>
    <w:rsid w:val="4E197388"/>
    <w:rsid w:val="4E1B4E0F"/>
    <w:rsid w:val="4E1E499E"/>
    <w:rsid w:val="4E1E674C"/>
    <w:rsid w:val="4E235B10"/>
    <w:rsid w:val="4E2875CB"/>
    <w:rsid w:val="4E2B2C17"/>
    <w:rsid w:val="4E3046D1"/>
    <w:rsid w:val="4E323FA5"/>
    <w:rsid w:val="4E361CE8"/>
    <w:rsid w:val="4E3C3076"/>
    <w:rsid w:val="4E3E6DEE"/>
    <w:rsid w:val="4E3F2D9E"/>
    <w:rsid w:val="4E4837C9"/>
    <w:rsid w:val="4E4D7031"/>
    <w:rsid w:val="4E524648"/>
    <w:rsid w:val="4E571C5E"/>
    <w:rsid w:val="4E5B174E"/>
    <w:rsid w:val="4E5D6ED5"/>
    <w:rsid w:val="4E61488B"/>
    <w:rsid w:val="4E6323B1"/>
    <w:rsid w:val="4E6879C7"/>
    <w:rsid w:val="4E6F6FA8"/>
    <w:rsid w:val="4E712634"/>
    <w:rsid w:val="4E760336"/>
    <w:rsid w:val="4E7740AE"/>
    <w:rsid w:val="4E7C3473"/>
    <w:rsid w:val="4E8567CB"/>
    <w:rsid w:val="4E856DCF"/>
    <w:rsid w:val="4E870795"/>
    <w:rsid w:val="4E872543"/>
    <w:rsid w:val="4E8862BB"/>
    <w:rsid w:val="4E8A2033"/>
    <w:rsid w:val="4E8A5B90"/>
    <w:rsid w:val="4E8B1DD6"/>
    <w:rsid w:val="4E8D38D2"/>
    <w:rsid w:val="4E920EE8"/>
    <w:rsid w:val="4E9702AC"/>
    <w:rsid w:val="4E9764FE"/>
    <w:rsid w:val="4EA408F5"/>
    <w:rsid w:val="4EA84268"/>
    <w:rsid w:val="4EAD187E"/>
    <w:rsid w:val="4EAF1A9A"/>
    <w:rsid w:val="4EB30FD4"/>
    <w:rsid w:val="4EB33338"/>
    <w:rsid w:val="4EB90223"/>
    <w:rsid w:val="4EC72940"/>
    <w:rsid w:val="4ECC75F6"/>
    <w:rsid w:val="4ECD3CCE"/>
    <w:rsid w:val="4ED72E79"/>
    <w:rsid w:val="4ED84B4D"/>
    <w:rsid w:val="4EE259CC"/>
    <w:rsid w:val="4EE554BC"/>
    <w:rsid w:val="4EE5726A"/>
    <w:rsid w:val="4EEA4880"/>
    <w:rsid w:val="4EEF00E8"/>
    <w:rsid w:val="4EF179BD"/>
    <w:rsid w:val="4EF474AD"/>
    <w:rsid w:val="4EF70D4B"/>
    <w:rsid w:val="4EF83441"/>
    <w:rsid w:val="4EF86F9D"/>
    <w:rsid w:val="4F0040A4"/>
    <w:rsid w:val="4F05790C"/>
    <w:rsid w:val="4F075432"/>
    <w:rsid w:val="4F082F58"/>
    <w:rsid w:val="4F0C2A48"/>
    <w:rsid w:val="4F101BC9"/>
    <w:rsid w:val="4F11005F"/>
    <w:rsid w:val="4F132029"/>
    <w:rsid w:val="4F1418FD"/>
    <w:rsid w:val="4F153648"/>
    <w:rsid w:val="4F161B19"/>
    <w:rsid w:val="4F1D07B2"/>
    <w:rsid w:val="4F1E5158"/>
    <w:rsid w:val="4F1F09CE"/>
    <w:rsid w:val="4F247D92"/>
    <w:rsid w:val="4F2C30EB"/>
    <w:rsid w:val="4F334479"/>
    <w:rsid w:val="4F367AC5"/>
    <w:rsid w:val="4F3A75B6"/>
    <w:rsid w:val="4F3B50DC"/>
    <w:rsid w:val="4F3C2AD4"/>
    <w:rsid w:val="4F416B96"/>
    <w:rsid w:val="4F457D08"/>
    <w:rsid w:val="4F4977F9"/>
    <w:rsid w:val="4F4C1097"/>
    <w:rsid w:val="4F5166AD"/>
    <w:rsid w:val="4F55619D"/>
    <w:rsid w:val="4F580B6C"/>
    <w:rsid w:val="4F585C8E"/>
    <w:rsid w:val="4F5A37B4"/>
    <w:rsid w:val="4F5C4B1D"/>
    <w:rsid w:val="4F5D5052"/>
    <w:rsid w:val="4F604B42"/>
    <w:rsid w:val="4F605C65"/>
    <w:rsid w:val="4F610FE6"/>
    <w:rsid w:val="4F6A5B52"/>
    <w:rsid w:val="4F6B59C1"/>
    <w:rsid w:val="4F6C0472"/>
    <w:rsid w:val="4F6C34E7"/>
    <w:rsid w:val="4F6E725F"/>
    <w:rsid w:val="4F701229"/>
    <w:rsid w:val="4F702FD7"/>
    <w:rsid w:val="4F710D4E"/>
    <w:rsid w:val="4F714FA1"/>
    <w:rsid w:val="4F7725B8"/>
    <w:rsid w:val="4F7C5E20"/>
    <w:rsid w:val="4F7D74A2"/>
    <w:rsid w:val="4F806F93"/>
    <w:rsid w:val="4F8151E4"/>
    <w:rsid w:val="4F90367A"/>
    <w:rsid w:val="4FA709C3"/>
    <w:rsid w:val="4FA9473B"/>
    <w:rsid w:val="4FAC0EB5"/>
    <w:rsid w:val="4FBA6948"/>
    <w:rsid w:val="4FC155E1"/>
    <w:rsid w:val="4FC21359"/>
    <w:rsid w:val="4FC43323"/>
    <w:rsid w:val="4FC450D1"/>
    <w:rsid w:val="4FC51A00"/>
    <w:rsid w:val="4FC652ED"/>
    <w:rsid w:val="4FC96B8B"/>
    <w:rsid w:val="4FCB6460"/>
    <w:rsid w:val="4FD7670F"/>
    <w:rsid w:val="4FD80B7D"/>
    <w:rsid w:val="4FD83D57"/>
    <w:rsid w:val="4FD95020"/>
    <w:rsid w:val="4FDA1FB0"/>
    <w:rsid w:val="4FDA48F5"/>
    <w:rsid w:val="4FDF63AF"/>
    <w:rsid w:val="4FE15C83"/>
    <w:rsid w:val="4FE319FB"/>
    <w:rsid w:val="4FED4628"/>
    <w:rsid w:val="4FEF4EA8"/>
    <w:rsid w:val="4FF260E2"/>
    <w:rsid w:val="4FF359B6"/>
    <w:rsid w:val="4FF74123"/>
    <w:rsid w:val="4FFA4F97"/>
    <w:rsid w:val="4FFC0D0F"/>
    <w:rsid w:val="4FFF246A"/>
    <w:rsid w:val="4FFF25AD"/>
    <w:rsid w:val="4FFF4374"/>
    <w:rsid w:val="500100D3"/>
    <w:rsid w:val="50055E16"/>
    <w:rsid w:val="50096F88"/>
    <w:rsid w:val="50142BEE"/>
    <w:rsid w:val="501F49FD"/>
    <w:rsid w:val="50243DC2"/>
    <w:rsid w:val="502618E8"/>
    <w:rsid w:val="502670BB"/>
    <w:rsid w:val="5032028D"/>
    <w:rsid w:val="503C110B"/>
    <w:rsid w:val="503C55AF"/>
    <w:rsid w:val="503E1327"/>
    <w:rsid w:val="504344F0"/>
    <w:rsid w:val="50493828"/>
    <w:rsid w:val="504A1A7A"/>
    <w:rsid w:val="50502E09"/>
    <w:rsid w:val="50551DBF"/>
    <w:rsid w:val="50583834"/>
    <w:rsid w:val="506348EA"/>
    <w:rsid w:val="50666167"/>
    <w:rsid w:val="506A3ECB"/>
    <w:rsid w:val="506D5769"/>
    <w:rsid w:val="506D7517"/>
    <w:rsid w:val="50720FD1"/>
    <w:rsid w:val="5075461D"/>
    <w:rsid w:val="50757EB0"/>
    <w:rsid w:val="50760AC1"/>
    <w:rsid w:val="507C1E50"/>
    <w:rsid w:val="507C775A"/>
    <w:rsid w:val="507D4234"/>
    <w:rsid w:val="508036EE"/>
    <w:rsid w:val="50827466"/>
    <w:rsid w:val="50830AE8"/>
    <w:rsid w:val="508605D9"/>
    <w:rsid w:val="50865D61"/>
    <w:rsid w:val="508B00B4"/>
    <w:rsid w:val="509176A9"/>
    <w:rsid w:val="509372E2"/>
    <w:rsid w:val="5099030C"/>
    <w:rsid w:val="509B0528"/>
    <w:rsid w:val="509B4084"/>
    <w:rsid w:val="509E5922"/>
    <w:rsid w:val="50AA076B"/>
    <w:rsid w:val="50AA2519"/>
    <w:rsid w:val="50AC6291"/>
    <w:rsid w:val="50C555A5"/>
    <w:rsid w:val="50CA2BBB"/>
    <w:rsid w:val="50CA3508"/>
    <w:rsid w:val="50CA6717"/>
    <w:rsid w:val="50CE76FD"/>
    <w:rsid w:val="50CF1F80"/>
    <w:rsid w:val="50D2486B"/>
    <w:rsid w:val="50D43A3A"/>
    <w:rsid w:val="50D457E8"/>
    <w:rsid w:val="50D70E34"/>
    <w:rsid w:val="50E16CEC"/>
    <w:rsid w:val="50E35A2B"/>
    <w:rsid w:val="50E377D9"/>
    <w:rsid w:val="50E63851"/>
    <w:rsid w:val="50E7551B"/>
    <w:rsid w:val="50EB6D56"/>
    <w:rsid w:val="50EC0D83"/>
    <w:rsid w:val="50ED2406"/>
    <w:rsid w:val="50EE4AFC"/>
    <w:rsid w:val="50F637E7"/>
    <w:rsid w:val="50F639B0"/>
    <w:rsid w:val="51031C29"/>
    <w:rsid w:val="510460CD"/>
    <w:rsid w:val="51071719"/>
    <w:rsid w:val="510734C7"/>
    <w:rsid w:val="51083595"/>
    <w:rsid w:val="510A3162"/>
    <w:rsid w:val="510A745C"/>
    <w:rsid w:val="510E26B6"/>
    <w:rsid w:val="51142088"/>
    <w:rsid w:val="511931FB"/>
    <w:rsid w:val="51272A94"/>
    <w:rsid w:val="51295B34"/>
    <w:rsid w:val="512A5408"/>
    <w:rsid w:val="512B1210"/>
    <w:rsid w:val="512C73D2"/>
    <w:rsid w:val="51342CB7"/>
    <w:rsid w:val="513C0C59"/>
    <w:rsid w:val="513D4827"/>
    <w:rsid w:val="51450494"/>
    <w:rsid w:val="514A7858"/>
    <w:rsid w:val="514C35D0"/>
    <w:rsid w:val="51505C0D"/>
    <w:rsid w:val="51556929"/>
    <w:rsid w:val="516528E4"/>
    <w:rsid w:val="51654692"/>
    <w:rsid w:val="51663D63"/>
    <w:rsid w:val="51786173"/>
    <w:rsid w:val="517900DB"/>
    <w:rsid w:val="517A013D"/>
    <w:rsid w:val="517B3EB5"/>
    <w:rsid w:val="517B53A5"/>
    <w:rsid w:val="51823496"/>
    <w:rsid w:val="51850890"/>
    <w:rsid w:val="51890380"/>
    <w:rsid w:val="518C60C3"/>
    <w:rsid w:val="519311FF"/>
    <w:rsid w:val="51976F41"/>
    <w:rsid w:val="519805C3"/>
    <w:rsid w:val="519F1952"/>
    <w:rsid w:val="51A0391C"/>
    <w:rsid w:val="51A4340C"/>
    <w:rsid w:val="51A60F32"/>
    <w:rsid w:val="51AB479B"/>
    <w:rsid w:val="51AB6549"/>
    <w:rsid w:val="51B00003"/>
    <w:rsid w:val="51B51175"/>
    <w:rsid w:val="51BB25F2"/>
    <w:rsid w:val="51BC69A8"/>
    <w:rsid w:val="51C21FC2"/>
    <w:rsid w:val="51C413B8"/>
    <w:rsid w:val="51C8534D"/>
    <w:rsid w:val="51CB0999"/>
    <w:rsid w:val="51CC4711"/>
    <w:rsid w:val="51CE2237"/>
    <w:rsid w:val="51DA6F19"/>
    <w:rsid w:val="51DC0DF8"/>
    <w:rsid w:val="51E14DCF"/>
    <w:rsid w:val="51E25CE3"/>
    <w:rsid w:val="51E47CAD"/>
    <w:rsid w:val="51E7154B"/>
    <w:rsid w:val="51ED4DB3"/>
    <w:rsid w:val="51F7178E"/>
    <w:rsid w:val="51F83758"/>
    <w:rsid w:val="51FA127E"/>
    <w:rsid w:val="51FF6894"/>
    <w:rsid w:val="520619D1"/>
    <w:rsid w:val="5209727D"/>
    <w:rsid w:val="520E6AD8"/>
    <w:rsid w:val="52132340"/>
    <w:rsid w:val="52187956"/>
    <w:rsid w:val="521A1920"/>
    <w:rsid w:val="521A7832"/>
    <w:rsid w:val="522B006F"/>
    <w:rsid w:val="523227C6"/>
    <w:rsid w:val="523302EC"/>
    <w:rsid w:val="5237602E"/>
    <w:rsid w:val="523C1897"/>
    <w:rsid w:val="523C31AB"/>
    <w:rsid w:val="523F3135"/>
    <w:rsid w:val="5245762E"/>
    <w:rsid w:val="5246001F"/>
    <w:rsid w:val="52462715"/>
    <w:rsid w:val="52483A1D"/>
    <w:rsid w:val="524D13AE"/>
    <w:rsid w:val="525564B4"/>
    <w:rsid w:val="525766D1"/>
    <w:rsid w:val="525B1812"/>
    <w:rsid w:val="52636F02"/>
    <w:rsid w:val="5268268C"/>
    <w:rsid w:val="526B02F4"/>
    <w:rsid w:val="526F21C3"/>
    <w:rsid w:val="52701540"/>
    <w:rsid w:val="52716224"/>
    <w:rsid w:val="52720E14"/>
    <w:rsid w:val="52754DA9"/>
    <w:rsid w:val="527E3C5D"/>
    <w:rsid w:val="52846D9A"/>
    <w:rsid w:val="52911BE2"/>
    <w:rsid w:val="52923265"/>
    <w:rsid w:val="529813CF"/>
    <w:rsid w:val="52990A97"/>
    <w:rsid w:val="529B75F4"/>
    <w:rsid w:val="529C0587"/>
    <w:rsid w:val="529F5982"/>
    <w:rsid w:val="52A01E26"/>
    <w:rsid w:val="52A36659"/>
    <w:rsid w:val="52AE4350"/>
    <w:rsid w:val="52B753C1"/>
    <w:rsid w:val="52B94C95"/>
    <w:rsid w:val="52BB2832"/>
    <w:rsid w:val="52C8137C"/>
    <w:rsid w:val="52CA0C50"/>
    <w:rsid w:val="52CF6267"/>
    <w:rsid w:val="52D23FA9"/>
    <w:rsid w:val="52D25D57"/>
    <w:rsid w:val="52D715BF"/>
    <w:rsid w:val="52E447F5"/>
    <w:rsid w:val="52E5114B"/>
    <w:rsid w:val="52E837CD"/>
    <w:rsid w:val="52EA12F3"/>
    <w:rsid w:val="52EA4E4F"/>
    <w:rsid w:val="52EB3745"/>
    <w:rsid w:val="52F67C97"/>
    <w:rsid w:val="52FC2DD4"/>
    <w:rsid w:val="52FC4B82"/>
    <w:rsid w:val="52FE36C9"/>
    <w:rsid w:val="53071EA5"/>
    <w:rsid w:val="530879CB"/>
    <w:rsid w:val="530A54F1"/>
    <w:rsid w:val="530D6D8F"/>
    <w:rsid w:val="53135F7C"/>
    <w:rsid w:val="531719BC"/>
    <w:rsid w:val="5325232B"/>
    <w:rsid w:val="532C5467"/>
    <w:rsid w:val="53334A48"/>
    <w:rsid w:val="533D58C6"/>
    <w:rsid w:val="534529CD"/>
    <w:rsid w:val="53486019"/>
    <w:rsid w:val="534C5B09"/>
    <w:rsid w:val="534E1882"/>
    <w:rsid w:val="534E5504"/>
    <w:rsid w:val="53530C46"/>
    <w:rsid w:val="53560736"/>
    <w:rsid w:val="53582700"/>
    <w:rsid w:val="535D7D17"/>
    <w:rsid w:val="535E75EB"/>
    <w:rsid w:val="535F3A8F"/>
    <w:rsid w:val="53615C83"/>
    <w:rsid w:val="53650979"/>
    <w:rsid w:val="5367649F"/>
    <w:rsid w:val="536C7F5A"/>
    <w:rsid w:val="5371089E"/>
    <w:rsid w:val="53740BBC"/>
    <w:rsid w:val="537961D3"/>
    <w:rsid w:val="537D5CC3"/>
    <w:rsid w:val="5382152B"/>
    <w:rsid w:val="538928BA"/>
    <w:rsid w:val="5394125E"/>
    <w:rsid w:val="539A4AC7"/>
    <w:rsid w:val="53A94D0A"/>
    <w:rsid w:val="53A96AB8"/>
    <w:rsid w:val="53B51901"/>
    <w:rsid w:val="53B813F1"/>
    <w:rsid w:val="53B8319F"/>
    <w:rsid w:val="53C03E02"/>
    <w:rsid w:val="53C102A5"/>
    <w:rsid w:val="53C2401E"/>
    <w:rsid w:val="53C25DCC"/>
    <w:rsid w:val="53C41B44"/>
    <w:rsid w:val="53C733E2"/>
    <w:rsid w:val="53D61877"/>
    <w:rsid w:val="53E53868"/>
    <w:rsid w:val="53E7531C"/>
    <w:rsid w:val="53E915AA"/>
    <w:rsid w:val="53EE6BC1"/>
    <w:rsid w:val="53F03779"/>
    <w:rsid w:val="53F561A1"/>
    <w:rsid w:val="53F87A3F"/>
    <w:rsid w:val="53FA7313"/>
    <w:rsid w:val="53FD5056"/>
    <w:rsid w:val="53FD6E04"/>
    <w:rsid w:val="540168F4"/>
    <w:rsid w:val="540C5299"/>
    <w:rsid w:val="54161C73"/>
    <w:rsid w:val="54166797"/>
    <w:rsid w:val="541718AB"/>
    <w:rsid w:val="54181E8F"/>
    <w:rsid w:val="541A79B6"/>
    <w:rsid w:val="542E3198"/>
    <w:rsid w:val="543547EF"/>
    <w:rsid w:val="5439791B"/>
    <w:rsid w:val="543B2F66"/>
    <w:rsid w:val="543F566E"/>
    <w:rsid w:val="544669FD"/>
    <w:rsid w:val="54482775"/>
    <w:rsid w:val="544C2E00"/>
    <w:rsid w:val="544C7E76"/>
    <w:rsid w:val="545110D1"/>
    <w:rsid w:val="545509EE"/>
    <w:rsid w:val="54574A01"/>
    <w:rsid w:val="54576514"/>
    <w:rsid w:val="545C6AF1"/>
    <w:rsid w:val="54606FFE"/>
    <w:rsid w:val="546649A9"/>
    <w:rsid w:val="54671E67"/>
    <w:rsid w:val="546D3F89"/>
    <w:rsid w:val="5472334E"/>
    <w:rsid w:val="54754BEC"/>
    <w:rsid w:val="547C241E"/>
    <w:rsid w:val="547D0EA5"/>
    <w:rsid w:val="547E6196"/>
    <w:rsid w:val="548412D3"/>
    <w:rsid w:val="54890697"/>
    <w:rsid w:val="548E5CAE"/>
    <w:rsid w:val="549B0E72"/>
    <w:rsid w:val="549B1667"/>
    <w:rsid w:val="549F7EBB"/>
    <w:rsid w:val="54A13C33"/>
    <w:rsid w:val="54A159E1"/>
    <w:rsid w:val="54A47A80"/>
    <w:rsid w:val="54A55A10"/>
    <w:rsid w:val="54AA0D3A"/>
    <w:rsid w:val="54AB4AB2"/>
    <w:rsid w:val="54B34E4B"/>
    <w:rsid w:val="54B73456"/>
    <w:rsid w:val="54B95421"/>
    <w:rsid w:val="54BB2F47"/>
    <w:rsid w:val="54C142D5"/>
    <w:rsid w:val="54C36CFB"/>
    <w:rsid w:val="54C8231F"/>
    <w:rsid w:val="54CB6F02"/>
    <w:rsid w:val="54CF07A0"/>
    <w:rsid w:val="54D062C6"/>
    <w:rsid w:val="54D264E2"/>
    <w:rsid w:val="54D538DD"/>
    <w:rsid w:val="54D933CD"/>
    <w:rsid w:val="54D9517B"/>
    <w:rsid w:val="54DB5397"/>
    <w:rsid w:val="54DE4E87"/>
    <w:rsid w:val="54EB1352"/>
    <w:rsid w:val="54EB4EAE"/>
    <w:rsid w:val="54F14BBA"/>
    <w:rsid w:val="54F93A6F"/>
    <w:rsid w:val="54F975CB"/>
    <w:rsid w:val="54FD6B73"/>
    <w:rsid w:val="55006BAB"/>
    <w:rsid w:val="55012924"/>
    <w:rsid w:val="55061CE8"/>
    <w:rsid w:val="550A17D8"/>
    <w:rsid w:val="550A5C7C"/>
    <w:rsid w:val="550D751A"/>
    <w:rsid w:val="550F5041"/>
    <w:rsid w:val="55172147"/>
    <w:rsid w:val="55173EF5"/>
    <w:rsid w:val="55191A1B"/>
    <w:rsid w:val="551E7032"/>
    <w:rsid w:val="55222FC6"/>
    <w:rsid w:val="552503C0"/>
    <w:rsid w:val="55287EB0"/>
    <w:rsid w:val="552D3719"/>
    <w:rsid w:val="552D6F21"/>
    <w:rsid w:val="55314161"/>
    <w:rsid w:val="55314FB7"/>
    <w:rsid w:val="55434CEA"/>
    <w:rsid w:val="55436A98"/>
    <w:rsid w:val="55452810"/>
    <w:rsid w:val="554A6079"/>
    <w:rsid w:val="5552317F"/>
    <w:rsid w:val="55560EC1"/>
    <w:rsid w:val="55690BF5"/>
    <w:rsid w:val="556A7A0B"/>
    <w:rsid w:val="556C6F49"/>
    <w:rsid w:val="556C7572"/>
    <w:rsid w:val="557C7E48"/>
    <w:rsid w:val="55807CEC"/>
    <w:rsid w:val="55821CB6"/>
    <w:rsid w:val="5583158B"/>
    <w:rsid w:val="558477DD"/>
    <w:rsid w:val="558C48E3"/>
    <w:rsid w:val="558C6691"/>
    <w:rsid w:val="559519EA"/>
    <w:rsid w:val="55967510"/>
    <w:rsid w:val="55985036"/>
    <w:rsid w:val="559D089E"/>
    <w:rsid w:val="55A0038E"/>
    <w:rsid w:val="55A205FD"/>
    <w:rsid w:val="55A41C2D"/>
    <w:rsid w:val="55AA2FBB"/>
    <w:rsid w:val="55AE6607"/>
    <w:rsid w:val="55B22F77"/>
    <w:rsid w:val="55B456A2"/>
    <w:rsid w:val="55B47996"/>
    <w:rsid w:val="55B6370E"/>
    <w:rsid w:val="55BD2CEE"/>
    <w:rsid w:val="55C53951"/>
    <w:rsid w:val="55C67DF5"/>
    <w:rsid w:val="55C71477"/>
    <w:rsid w:val="55C7591B"/>
    <w:rsid w:val="55CA0F67"/>
    <w:rsid w:val="55CC2F32"/>
    <w:rsid w:val="55D50038"/>
    <w:rsid w:val="55E42029"/>
    <w:rsid w:val="55E53FF3"/>
    <w:rsid w:val="55E738C7"/>
    <w:rsid w:val="55EA33B8"/>
    <w:rsid w:val="55EC35D4"/>
    <w:rsid w:val="55EE10FA"/>
    <w:rsid w:val="55F56EB2"/>
    <w:rsid w:val="55FD133D"/>
    <w:rsid w:val="55FD30EB"/>
    <w:rsid w:val="55FF50B5"/>
    <w:rsid w:val="560132A1"/>
    <w:rsid w:val="560501F2"/>
    <w:rsid w:val="5606092B"/>
    <w:rsid w:val="56156687"/>
    <w:rsid w:val="5621502B"/>
    <w:rsid w:val="56294CA7"/>
    <w:rsid w:val="562C1C22"/>
    <w:rsid w:val="562C577E"/>
    <w:rsid w:val="5633275D"/>
    <w:rsid w:val="563A60ED"/>
    <w:rsid w:val="563D798B"/>
    <w:rsid w:val="563E0DDF"/>
    <w:rsid w:val="56486A5C"/>
    <w:rsid w:val="56494582"/>
    <w:rsid w:val="564B3E56"/>
    <w:rsid w:val="565847C5"/>
    <w:rsid w:val="565F7902"/>
    <w:rsid w:val="56646DA2"/>
    <w:rsid w:val="56665134"/>
    <w:rsid w:val="566A696C"/>
    <w:rsid w:val="566B62A7"/>
    <w:rsid w:val="56701B0F"/>
    <w:rsid w:val="56772BCF"/>
    <w:rsid w:val="56794E67"/>
    <w:rsid w:val="567A0BDF"/>
    <w:rsid w:val="568461BA"/>
    <w:rsid w:val="56894AC6"/>
    <w:rsid w:val="568D0913"/>
    <w:rsid w:val="568D4EDB"/>
    <w:rsid w:val="56951575"/>
    <w:rsid w:val="569972B8"/>
    <w:rsid w:val="569A6B8C"/>
    <w:rsid w:val="56A33C92"/>
    <w:rsid w:val="56A36ADA"/>
    <w:rsid w:val="56A96DCF"/>
    <w:rsid w:val="56B934B6"/>
    <w:rsid w:val="56BC6B02"/>
    <w:rsid w:val="56C34335"/>
    <w:rsid w:val="56C43C09"/>
    <w:rsid w:val="56CA5B50"/>
    <w:rsid w:val="56CB744A"/>
    <w:rsid w:val="56D007FF"/>
    <w:rsid w:val="56D025AE"/>
    <w:rsid w:val="56D24578"/>
    <w:rsid w:val="56D455F1"/>
    <w:rsid w:val="56E10C5F"/>
    <w:rsid w:val="56E147BB"/>
    <w:rsid w:val="56E83D9B"/>
    <w:rsid w:val="56E9366F"/>
    <w:rsid w:val="56F269C8"/>
    <w:rsid w:val="56F52014"/>
    <w:rsid w:val="56F664B8"/>
    <w:rsid w:val="56FE35BF"/>
    <w:rsid w:val="57030BD5"/>
    <w:rsid w:val="57032983"/>
    <w:rsid w:val="57034731"/>
    <w:rsid w:val="57064221"/>
    <w:rsid w:val="57081D47"/>
    <w:rsid w:val="570C5CDB"/>
    <w:rsid w:val="570D1A54"/>
    <w:rsid w:val="570E3A04"/>
    <w:rsid w:val="571737E6"/>
    <w:rsid w:val="571954C9"/>
    <w:rsid w:val="571C3A45"/>
    <w:rsid w:val="571E5A0F"/>
    <w:rsid w:val="571F7091"/>
    <w:rsid w:val="57233025"/>
    <w:rsid w:val="572823EA"/>
    <w:rsid w:val="572F3778"/>
    <w:rsid w:val="573430C0"/>
    <w:rsid w:val="57354019"/>
    <w:rsid w:val="574D1E50"/>
    <w:rsid w:val="574F5BC8"/>
    <w:rsid w:val="57544F8D"/>
    <w:rsid w:val="5757382B"/>
    <w:rsid w:val="575B456D"/>
    <w:rsid w:val="575E405D"/>
    <w:rsid w:val="575E5E0B"/>
    <w:rsid w:val="575E7811"/>
    <w:rsid w:val="57603931"/>
    <w:rsid w:val="57633422"/>
    <w:rsid w:val="576D604E"/>
    <w:rsid w:val="57721191"/>
    <w:rsid w:val="57723665"/>
    <w:rsid w:val="577613A7"/>
    <w:rsid w:val="57792B39"/>
    <w:rsid w:val="57827D4C"/>
    <w:rsid w:val="578D66F1"/>
    <w:rsid w:val="57911D3D"/>
    <w:rsid w:val="57923D07"/>
    <w:rsid w:val="579730CB"/>
    <w:rsid w:val="5798756F"/>
    <w:rsid w:val="579B41FF"/>
    <w:rsid w:val="579B705F"/>
    <w:rsid w:val="579D6934"/>
    <w:rsid w:val="57A203EE"/>
    <w:rsid w:val="57A777B2"/>
    <w:rsid w:val="57A852D8"/>
    <w:rsid w:val="57B8376D"/>
    <w:rsid w:val="57BD0D84"/>
    <w:rsid w:val="57BD5228"/>
    <w:rsid w:val="57BD6FD6"/>
    <w:rsid w:val="57CA524F"/>
    <w:rsid w:val="57CE11E3"/>
    <w:rsid w:val="57D00C81"/>
    <w:rsid w:val="57D04F5B"/>
    <w:rsid w:val="57D32355"/>
    <w:rsid w:val="57D63BF4"/>
    <w:rsid w:val="57DD1426"/>
    <w:rsid w:val="57DD31D4"/>
    <w:rsid w:val="57FB7AFE"/>
    <w:rsid w:val="5802676E"/>
    <w:rsid w:val="58040325"/>
    <w:rsid w:val="5805272B"/>
    <w:rsid w:val="58070251"/>
    <w:rsid w:val="58072B4C"/>
    <w:rsid w:val="580D5839"/>
    <w:rsid w:val="580E067C"/>
    <w:rsid w:val="58150BC0"/>
    <w:rsid w:val="58164938"/>
    <w:rsid w:val="581A4428"/>
    <w:rsid w:val="581A61D6"/>
    <w:rsid w:val="581A7F84"/>
    <w:rsid w:val="581D136C"/>
    <w:rsid w:val="581F559B"/>
    <w:rsid w:val="582157B7"/>
    <w:rsid w:val="58240E03"/>
    <w:rsid w:val="58263A12"/>
    <w:rsid w:val="583059FA"/>
    <w:rsid w:val="58337252"/>
    <w:rsid w:val="583628E4"/>
    <w:rsid w:val="583A0626"/>
    <w:rsid w:val="583A23D4"/>
    <w:rsid w:val="584119B5"/>
    <w:rsid w:val="58421289"/>
    <w:rsid w:val="58466FCB"/>
    <w:rsid w:val="584E5E80"/>
    <w:rsid w:val="5851771E"/>
    <w:rsid w:val="585969EE"/>
    <w:rsid w:val="585A2A77"/>
    <w:rsid w:val="585D7626"/>
    <w:rsid w:val="585F008D"/>
    <w:rsid w:val="58670CF0"/>
    <w:rsid w:val="58675193"/>
    <w:rsid w:val="58690F0C"/>
    <w:rsid w:val="586B07E0"/>
    <w:rsid w:val="58737694"/>
    <w:rsid w:val="58753A6F"/>
    <w:rsid w:val="58773629"/>
    <w:rsid w:val="587C7117"/>
    <w:rsid w:val="5889335C"/>
    <w:rsid w:val="58951D01"/>
    <w:rsid w:val="589C308F"/>
    <w:rsid w:val="58A43CF2"/>
    <w:rsid w:val="58AD0DF8"/>
    <w:rsid w:val="58B02697"/>
    <w:rsid w:val="58B728CD"/>
    <w:rsid w:val="58B73A25"/>
    <w:rsid w:val="58BA1767"/>
    <w:rsid w:val="58BF0B2C"/>
    <w:rsid w:val="58BF6D7E"/>
    <w:rsid w:val="58C22DDC"/>
    <w:rsid w:val="58C3061C"/>
    <w:rsid w:val="58D36385"/>
    <w:rsid w:val="58D5317F"/>
    <w:rsid w:val="58DA7713"/>
    <w:rsid w:val="58DE7204"/>
    <w:rsid w:val="58E14F46"/>
    <w:rsid w:val="58E41511"/>
    <w:rsid w:val="58E660B8"/>
    <w:rsid w:val="58F20F01"/>
    <w:rsid w:val="58F702C5"/>
    <w:rsid w:val="58F85DEC"/>
    <w:rsid w:val="58FC1D80"/>
    <w:rsid w:val="59036C6A"/>
    <w:rsid w:val="59097FF9"/>
    <w:rsid w:val="5919648E"/>
    <w:rsid w:val="591A2206"/>
    <w:rsid w:val="591D3174"/>
    <w:rsid w:val="59213594"/>
    <w:rsid w:val="59260BAB"/>
    <w:rsid w:val="592A2449"/>
    <w:rsid w:val="59372DB8"/>
    <w:rsid w:val="59376914"/>
    <w:rsid w:val="59395D5B"/>
    <w:rsid w:val="594013EC"/>
    <w:rsid w:val="5943175D"/>
    <w:rsid w:val="594554D5"/>
    <w:rsid w:val="59457283"/>
    <w:rsid w:val="59484FC5"/>
    <w:rsid w:val="594A4899"/>
    <w:rsid w:val="59576FB6"/>
    <w:rsid w:val="595B0854"/>
    <w:rsid w:val="595C281E"/>
    <w:rsid w:val="595E20F3"/>
    <w:rsid w:val="595E3799"/>
    <w:rsid w:val="59633BAD"/>
    <w:rsid w:val="596516D3"/>
    <w:rsid w:val="5966544B"/>
    <w:rsid w:val="596C0CB3"/>
    <w:rsid w:val="596D2336"/>
    <w:rsid w:val="59745DBA"/>
    <w:rsid w:val="5976568E"/>
    <w:rsid w:val="597D4C6F"/>
    <w:rsid w:val="597E09E7"/>
    <w:rsid w:val="597E2795"/>
    <w:rsid w:val="597E2CD0"/>
    <w:rsid w:val="59803E56"/>
    <w:rsid w:val="59883613"/>
    <w:rsid w:val="598853C1"/>
    <w:rsid w:val="598A738C"/>
    <w:rsid w:val="598F49A2"/>
    <w:rsid w:val="59905198"/>
    <w:rsid w:val="59995821"/>
    <w:rsid w:val="599C0E6D"/>
    <w:rsid w:val="59A0270B"/>
    <w:rsid w:val="59A26483"/>
    <w:rsid w:val="59A85A64"/>
    <w:rsid w:val="59A94738"/>
    <w:rsid w:val="59AC7302"/>
    <w:rsid w:val="59AE5B50"/>
    <w:rsid w:val="59B368E2"/>
    <w:rsid w:val="59B9557B"/>
    <w:rsid w:val="59BE7035"/>
    <w:rsid w:val="59C83A10"/>
    <w:rsid w:val="59CE54CA"/>
    <w:rsid w:val="59D10B16"/>
    <w:rsid w:val="59D40607"/>
    <w:rsid w:val="59D466BA"/>
    <w:rsid w:val="59D46859"/>
    <w:rsid w:val="59D9651C"/>
    <w:rsid w:val="59D979CB"/>
    <w:rsid w:val="59E051FD"/>
    <w:rsid w:val="59E06FAB"/>
    <w:rsid w:val="59E24AD2"/>
    <w:rsid w:val="59E3084A"/>
    <w:rsid w:val="59E92304"/>
    <w:rsid w:val="59F22DF4"/>
    <w:rsid w:val="59F64A21"/>
    <w:rsid w:val="59F82547"/>
    <w:rsid w:val="59F842F5"/>
    <w:rsid w:val="59FE7432"/>
    <w:rsid w:val="5A040EEC"/>
    <w:rsid w:val="5A056A12"/>
    <w:rsid w:val="5A0A5DD6"/>
    <w:rsid w:val="5A186745"/>
    <w:rsid w:val="5A1A3BFA"/>
    <w:rsid w:val="5A1B4488"/>
    <w:rsid w:val="5A1D0200"/>
    <w:rsid w:val="5A236E98"/>
    <w:rsid w:val="5A24333C"/>
    <w:rsid w:val="5A262F40"/>
    <w:rsid w:val="5A2C0443"/>
    <w:rsid w:val="5A2F3A8F"/>
    <w:rsid w:val="5A307F33"/>
    <w:rsid w:val="5A3410A5"/>
    <w:rsid w:val="5A36306F"/>
    <w:rsid w:val="5A3B234C"/>
    <w:rsid w:val="5A407A4A"/>
    <w:rsid w:val="5A491AF7"/>
    <w:rsid w:val="5A492DA3"/>
    <w:rsid w:val="5A4A08C9"/>
    <w:rsid w:val="5A4B3F32"/>
    <w:rsid w:val="5A504131"/>
    <w:rsid w:val="5A5561F2"/>
    <w:rsid w:val="5A56726E"/>
    <w:rsid w:val="5A584D94"/>
    <w:rsid w:val="5A596039"/>
    <w:rsid w:val="5A673229"/>
    <w:rsid w:val="5A6772A1"/>
    <w:rsid w:val="5A692AD2"/>
    <w:rsid w:val="5A6A0B89"/>
    <w:rsid w:val="5A731BCE"/>
    <w:rsid w:val="5A737E20"/>
    <w:rsid w:val="5A753B98"/>
    <w:rsid w:val="5A7A11AE"/>
    <w:rsid w:val="5A865DA5"/>
    <w:rsid w:val="5A8738CB"/>
    <w:rsid w:val="5A875679"/>
    <w:rsid w:val="5A8913F1"/>
    <w:rsid w:val="5A8B5169"/>
    <w:rsid w:val="5A985AD8"/>
    <w:rsid w:val="5A9C7376"/>
    <w:rsid w:val="5A9D555E"/>
    <w:rsid w:val="5AA24261"/>
    <w:rsid w:val="5AA63D51"/>
    <w:rsid w:val="5AA82978"/>
    <w:rsid w:val="5AA93841"/>
    <w:rsid w:val="5AAE2C06"/>
    <w:rsid w:val="5AAE70AA"/>
    <w:rsid w:val="5AB87F28"/>
    <w:rsid w:val="5AC10B8B"/>
    <w:rsid w:val="5AC266B1"/>
    <w:rsid w:val="5AC32B55"/>
    <w:rsid w:val="5AC95C92"/>
    <w:rsid w:val="5AD14B46"/>
    <w:rsid w:val="5AD14EAE"/>
    <w:rsid w:val="5AD36B10"/>
    <w:rsid w:val="5AD6034F"/>
    <w:rsid w:val="5ADC7773"/>
    <w:rsid w:val="5AE170BA"/>
    <w:rsid w:val="5AE44879"/>
    <w:rsid w:val="5AE66844"/>
    <w:rsid w:val="5AE825BC"/>
    <w:rsid w:val="5AF25C3C"/>
    <w:rsid w:val="5AF54CD9"/>
    <w:rsid w:val="5AF621C1"/>
    <w:rsid w:val="5AF80325"/>
    <w:rsid w:val="5AFE3B8D"/>
    <w:rsid w:val="5B0311A3"/>
    <w:rsid w:val="5B055ABB"/>
    <w:rsid w:val="5B0A0784"/>
    <w:rsid w:val="5B0B44FC"/>
    <w:rsid w:val="5B0E18F6"/>
    <w:rsid w:val="5B10566E"/>
    <w:rsid w:val="5B1C4013"/>
    <w:rsid w:val="5B236140"/>
    <w:rsid w:val="5B264E92"/>
    <w:rsid w:val="5B294982"/>
    <w:rsid w:val="5B372BFB"/>
    <w:rsid w:val="5B3A26EB"/>
    <w:rsid w:val="5B3B5F9E"/>
    <w:rsid w:val="5B3B64BB"/>
    <w:rsid w:val="5B3C6463"/>
    <w:rsid w:val="5B3E042E"/>
    <w:rsid w:val="5B435A44"/>
    <w:rsid w:val="5B44356A"/>
    <w:rsid w:val="5B44537F"/>
    <w:rsid w:val="5B501F0F"/>
    <w:rsid w:val="5B547C51"/>
    <w:rsid w:val="5B57329D"/>
    <w:rsid w:val="5B597015"/>
    <w:rsid w:val="5B5C08B4"/>
    <w:rsid w:val="5B652130"/>
    <w:rsid w:val="5B6D0D13"/>
    <w:rsid w:val="5B7E082A"/>
    <w:rsid w:val="5B7F68CA"/>
    <w:rsid w:val="5B81031A"/>
    <w:rsid w:val="5B8147BE"/>
    <w:rsid w:val="5B8163F9"/>
    <w:rsid w:val="5B834092"/>
    <w:rsid w:val="5B865931"/>
    <w:rsid w:val="5B8A3673"/>
    <w:rsid w:val="5B953DC6"/>
    <w:rsid w:val="5B9B762E"/>
    <w:rsid w:val="5B9E0ECC"/>
    <w:rsid w:val="5BA02E96"/>
    <w:rsid w:val="5BA30291"/>
    <w:rsid w:val="5BA34735"/>
    <w:rsid w:val="5BA5225B"/>
    <w:rsid w:val="5BA858A7"/>
    <w:rsid w:val="5BAD7361"/>
    <w:rsid w:val="5BB0225C"/>
    <w:rsid w:val="5BB64468"/>
    <w:rsid w:val="5BB71F8E"/>
    <w:rsid w:val="5BBA02FB"/>
    <w:rsid w:val="5BBD57F6"/>
    <w:rsid w:val="5BBF69BF"/>
    <w:rsid w:val="5BC052E6"/>
    <w:rsid w:val="5BC07095"/>
    <w:rsid w:val="5BC528FD"/>
    <w:rsid w:val="5BCC3529"/>
    <w:rsid w:val="5BD14DFE"/>
    <w:rsid w:val="5BD40D92"/>
    <w:rsid w:val="5BD448EE"/>
    <w:rsid w:val="5BD90156"/>
    <w:rsid w:val="5BD963A8"/>
    <w:rsid w:val="5BEF797A"/>
    <w:rsid w:val="5BF46E77"/>
    <w:rsid w:val="5BF60D08"/>
    <w:rsid w:val="5BF837D6"/>
    <w:rsid w:val="5BF925A6"/>
    <w:rsid w:val="5BFA316C"/>
    <w:rsid w:val="5BFF1238"/>
    <w:rsid w:val="5C0351D3"/>
    <w:rsid w:val="5C0A0310"/>
    <w:rsid w:val="5C0D7E00"/>
    <w:rsid w:val="5C0E6052"/>
    <w:rsid w:val="5C1E200D"/>
    <w:rsid w:val="5C2625F0"/>
    <w:rsid w:val="5C2F5FC8"/>
    <w:rsid w:val="5C3435DF"/>
    <w:rsid w:val="5C390BF5"/>
    <w:rsid w:val="5C3929A3"/>
    <w:rsid w:val="5C3C7C65"/>
    <w:rsid w:val="5C3D6937"/>
    <w:rsid w:val="5C3F26AF"/>
    <w:rsid w:val="5C433822"/>
    <w:rsid w:val="5C471564"/>
    <w:rsid w:val="5C4C6B7A"/>
    <w:rsid w:val="5C4F0418"/>
    <w:rsid w:val="5C5A1297"/>
    <w:rsid w:val="5C5B6DBD"/>
    <w:rsid w:val="5C5D0D87"/>
    <w:rsid w:val="5C752162"/>
    <w:rsid w:val="5C757E7F"/>
    <w:rsid w:val="5C761E49"/>
    <w:rsid w:val="5C82434A"/>
    <w:rsid w:val="5C8D3C92"/>
    <w:rsid w:val="5C91458D"/>
    <w:rsid w:val="5C9245C9"/>
    <w:rsid w:val="5C936557"/>
    <w:rsid w:val="5C981DBF"/>
    <w:rsid w:val="5CA249EC"/>
    <w:rsid w:val="5CA867EF"/>
    <w:rsid w:val="5CA93FCD"/>
    <w:rsid w:val="5CBC3D00"/>
    <w:rsid w:val="5CBF559E"/>
    <w:rsid w:val="5CC61D78"/>
    <w:rsid w:val="5CCB3510"/>
    <w:rsid w:val="5CCC3817"/>
    <w:rsid w:val="5CD34BA6"/>
    <w:rsid w:val="5CD5091E"/>
    <w:rsid w:val="5CD526CC"/>
    <w:rsid w:val="5CD57FD1"/>
    <w:rsid w:val="5CE15506"/>
    <w:rsid w:val="5CE2303B"/>
    <w:rsid w:val="5CE60D7D"/>
    <w:rsid w:val="5CE62B2B"/>
    <w:rsid w:val="5CE70651"/>
    <w:rsid w:val="5CE96177"/>
    <w:rsid w:val="5CF54B1C"/>
    <w:rsid w:val="5CFA0384"/>
    <w:rsid w:val="5CFA0C68"/>
    <w:rsid w:val="5CFB5EAA"/>
    <w:rsid w:val="5CFC265E"/>
    <w:rsid w:val="5D003399"/>
    <w:rsid w:val="5D02548B"/>
    <w:rsid w:val="5D086F45"/>
    <w:rsid w:val="5D0B433F"/>
    <w:rsid w:val="5D107BA8"/>
    <w:rsid w:val="5D153410"/>
    <w:rsid w:val="5D177188"/>
    <w:rsid w:val="5D1B313B"/>
    <w:rsid w:val="5D213664"/>
    <w:rsid w:val="5D2378DB"/>
    <w:rsid w:val="5D282254"/>
    <w:rsid w:val="5D30024A"/>
    <w:rsid w:val="5D302478"/>
    <w:rsid w:val="5D325D70"/>
    <w:rsid w:val="5D3A4C25"/>
    <w:rsid w:val="5D3C099D"/>
    <w:rsid w:val="5D3D64C3"/>
    <w:rsid w:val="5D3F223B"/>
    <w:rsid w:val="5D3F66DF"/>
    <w:rsid w:val="5D417D61"/>
    <w:rsid w:val="5D437F7D"/>
    <w:rsid w:val="5D46181B"/>
    <w:rsid w:val="5D4B0BE0"/>
    <w:rsid w:val="5D4B5084"/>
    <w:rsid w:val="5D5201C0"/>
    <w:rsid w:val="5D537A94"/>
    <w:rsid w:val="5D553EA5"/>
    <w:rsid w:val="5D577585"/>
    <w:rsid w:val="5D5932FD"/>
    <w:rsid w:val="5D5F6439"/>
    <w:rsid w:val="5D6121B1"/>
    <w:rsid w:val="5D6323CD"/>
    <w:rsid w:val="5D6972B8"/>
    <w:rsid w:val="5D6C7039"/>
    <w:rsid w:val="5D6D0B56"/>
    <w:rsid w:val="5D6E241A"/>
    <w:rsid w:val="5D72616D"/>
    <w:rsid w:val="5D79574D"/>
    <w:rsid w:val="5D7C6FEB"/>
    <w:rsid w:val="5D885990"/>
    <w:rsid w:val="5D8D11F8"/>
    <w:rsid w:val="5D945AEA"/>
    <w:rsid w:val="5D973E25"/>
    <w:rsid w:val="5D995DEF"/>
    <w:rsid w:val="5DA54794"/>
    <w:rsid w:val="5DAA7FFC"/>
    <w:rsid w:val="5DAF5613"/>
    <w:rsid w:val="5DB06C95"/>
    <w:rsid w:val="5DB6074F"/>
    <w:rsid w:val="5DBB5D65"/>
    <w:rsid w:val="5DC15346"/>
    <w:rsid w:val="5DC42740"/>
    <w:rsid w:val="5DC56BE4"/>
    <w:rsid w:val="5DC80482"/>
    <w:rsid w:val="5DCA4EBC"/>
    <w:rsid w:val="5DCB715C"/>
    <w:rsid w:val="5DD37DCB"/>
    <w:rsid w:val="5DD46E27"/>
    <w:rsid w:val="5DD60DF1"/>
    <w:rsid w:val="5DDD2180"/>
    <w:rsid w:val="5DF03535"/>
    <w:rsid w:val="5DF11787"/>
    <w:rsid w:val="5DF35923"/>
    <w:rsid w:val="5DF94AE0"/>
    <w:rsid w:val="5DFC3DAE"/>
    <w:rsid w:val="5DFE5C52"/>
    <w:rsid w:val="5E0314BA"/>
    <w:rsid w:val="5E0771FD"/>
    <w:rsid w:val="5E0C358E"/>
    <w:rsid w:val="5E145476"/>
    <w:rsid w:val="5E1831B8"/>
    <w:rsid w:val="5E192A8C"/>
    <w:rsid w:val="5E211941"/>
    <w:rsid w:val="5E225DE5"/>
    <w:rsid w:val="5E231B5D"/>
    <w:rsid w:val="5E272270"/>
    <w:rsid w:val="5E2C0A8E"/>
    <w:rsid w:val="5E2C6C63"/>
    <w:rsid w:val="5E2D2249"/>
    <w:rsid w:val="5E303878"/>
    <w:rsid w:val="5E316028"/>
    <w:rsid w:val="5E3873B6"/>
    <w:rsid w:val="5E3C5C66"/>
    <w:rsid w:val="5E3E3D3E"/>
    <w:rsid w:val="5E3E6996"/>
    <w:rsid w:val="5E413D91"/>
    <w:rsid w:val="5E435045"/>
    <w:rsid w:val="5E443FAD"/>
    <w:rsid w:val="5E510478"/>
    <w:rsid w:val="5E547F68"/>
    <w:rsid w:val="5E563CE0"/>
    <w:rsid w:val="5E5B12F6"/>
    <w:rsid w:val="5E5B4E53"/>
    <w:rsid w:val="5E602469"/>
    <w:rsid w:val="5E6261E1"/>
    <w:rsid w:val="5E652175"/>
    <w:rsid w:val="5E6526E1"/>
    <w:rsid w:val="5E767EDE"/>
    <w:rsid w:val="5E7D126D"/>
    <w:rsid w:val="5E8034E5"/>
    <w:rsid w:val="5E871FD4"/>
    <w:rsid w:val="5E8720EC"/>
    <w:rsid w:val="5E8C5954"/>
    <w:rsid w:val="5E910B3F"/>
    <w:rsid w:val="5E912F6A"/>
    <w:rsid w:val="5E93283E"/>
    <w:rsid w:val="5E940365"/>
    <w:rsid w:val="5E9D546B"/>
    <w:rsid w:val="5EA04F5B"/>
    <w:rsid w:val="5EA42C9D"/>
    <w:rsid w:val="5EA52572"/>
    <w:rsid w:val="5EAA7B88"/>
    <w:rsid w:val="5EAE1426"/>
    <w:rsid w:val="5EAE58CA"/>
    <w:rsid w:val="5EB01642"/>
    <w:rsid w:val="5EB153BA"/>
    <w:rsid w:val="5EB34C8F"/>
    <w:rsid w:val="5EB427B5"/>
    <w:rsid w:val="5EBA601D"/>
    <w:rsid w:val="5EBD5B0D"/>
    <w:rsid w:val="5EC32459"/>
    <w:rsid w:val="5EC549C2"/>
    <w:rsid w:val="5EC944B2"/>
    <w:rsid w:val="5ECA3D86"/>
    <w:rsid w:val="5ED15115"/>
    <w:rsid w:val="5ED2780B"/>
    <w:rsid w:val="5ED510A9"/>
    <w:rsid w:val="5EDA046D"/>
    <w:rsid w:val="5EDD6435"/>
    <w:rsid w:val="5EDF5A84"/>
    <w:rsid w:val="5EE412EC"/>
    <w:rsid w:val="5EE50BC0"/>
    <w:rsid w:val="5EE74938"/>
    <w:rsid w:val="5EE74EC4"/>
    <w:rsid w:val="5EE96902"/>
    <w:rsid w:val="5EEC63F2"/>
    <w:rsid w:val="5EF01A3F"/>
    <w:rsid w:val="5EF048AB"/>
    <w:rsid w:val="5EF05EE3"/>
    <w:rsid w:val="5EF332DD"/>
    <w:rsid w:val="5EF656A8"/>
    <w:rsid w:val="5EF7101F"/>
    <w:rsid w:val="5EF75FBF"/>
    <w:rsid w:val="5EFA466C"/>
    <w:rsid w:val="5EFB03E4"/>
    <w:rsid w:val="5EFF1C82"/>
    <w:rsid w:val="5F013C4C"/>
    <w:rsid w:val="5F0279C4"/>
    <w:rsid w:val="5F0674B4"/>
    <w:rsid w:val="5F08322C"/>
    <w:rsid w:val="5F0C439F"/>
    <w:rsid w:val="5F0E45BB"/>
    <w:rsid w:val="5F164E84"/>
    <w:rsid w:val="5F1A6ABC"/>
    <w:rsid w:val="5F1C6CD8"/>
    <w:rsid w:val="5F225970"/>
    <w:rsid w:val="5F296CFF"/>
    <w:rsid w:val="5F2B0CC9"/>
    <w:rsid w:val="5F2C67EF"/>
    <w:rsid w:val="5F3202A9"/>
    <w:rsid w:val="5F37766E"/>
    <w:rsid w:val="5F380327"/>
    <w:rsid w:val="5F3B02CD"/>
    <w:rsid w:val="5F3C2ED6"/>
    <w:rsid w:val="5F3C4C84"/>
    <w:rsid w:val="5F427DC1"/>
    <w:rsid w:val="5F441643"/>
    <w:rsid w:val="5F4B136B"/>
    <w:rsid w:val="5F4F0E5B"/>
    <w:rsid w:val="5F505015"/>
    <w:rsid w:val="5F546472"/>
    <w:rsid w:val="5F5521EA"/>
    <w:rsid w:val="5F571ABE"/>
    <w:rsid w:val="5F5A0C98"/>
    <w:rsid w:val="5F61742A"/>
    <w:rsid w:val="5F677827"/>
    <w:rsid w:val="5F697A43"/>
    <w:rsid w:val="5F6A335E"/>
    <w:rsid w:val="5F6D7533"/>
    <w:rsid w:val="5F73441E"/>
    <w:rsid w:val="5F751F44"/>
    <w:rsid w:val="5F781A34"/>
    <w:rsid w:val="5F7A755A"/>
    <w:rsid w:val="5F8959EF"/>
    <w:rsid w:val="5F8B1768"/>
    <w:rsid w:val="5F93061C"/>
    <w:rsid w:val="5F993E84"/>
    <w:rsid w:val="5F997B4E"/>
    <w:rsid w:val="5F9C1BC7"/>
    <w:rsid w:val="5FA04B6E"/>
    <w:rsid w:val="5FA10F8B"/>
    <w:rsid w:val="5FA15F05"/>
    <w:rsid w:val="5FA171DD"/>
    <w:rsid w:val="5FA36AB1"/>
    <w:rsid w:val="5FA8056B"/>
    <w:rsid w:val="5FAD16DE"/>
    <w:rsid w:val="5FB16B5C"/>
    <w:rsid w:val="5FB26035"/>
    <w:rsid w:val="5FB52C88"/>
    <w:rsid w:val="5FB71D92"/>
    <w:rsid w:val="5FB7392A"/>
    <w:rsid w:val="5FBC4017"/>
    <w:rsid w:val="5FC133DB"/>
    <w:rsid w:val="5FC66C44"/>
    <w:rsid w:val="5FCA6734"/>
    <w:rsid w:val="5FCB6008"/>
    <w:rsid w:val="5FCF3D4A"/>
    <w:rsid w:val="5FD0250C"/>
    <w:rsid w:val="5FD50C35"/>
    <w:rsid w:val="5FDC0215"/>
    <w:rsid w:val="5FDC1FC3"/>
    <w:rsid w:val="5FDC7E9B"/>
    <w:rsid w:val="5FE01AB3"/>
    <w:rsid w:val="5FE07430"/>
    <w:rsid w:val="5FE64BF0"/>
    <w:rsid w:val="5FEB1832"/>
    <w:rsid w:val="5FEF7F48"/>
    <w:rsid w:val="5FF4730D"/>
    <w:rsid w:val="5FFA069B"/>
    <w:rsid w:val="5FFB68ED"/>
    <w:rsid w:val="5FFE462F"/>
    <w:rsid w:val="60003F04"/>
    <w:rsid w:val="6005151A"/>
    <w:rsid w:val="600F05EB"/>
    <w:rsid w:val="600F4147"/>
    <w:rsid w:val="601B73ED"/>
    <w:rsid w:val="601C4AB5"/>
    <w:rsid w:val="601E25DC"/>
    <w:rsid w:val="601E438A"/>
    <w:rsid w:val="6021286A"/>
    <w:rsid w:val="6022031E"/>
    <w:rsid w:val="60237BF2"/>
    <w:rsid w:val="60251BBC"/>
    <w:rsid w:val="60367925"/>
    <w:rsid w:val="603E67DA"/>
    <w:rsid w:val="604007A4"/>
    <w:rsid w:val="60477D84"/>
    <w:rsid w:val="604A1623"/>
    <w:rsid w:val="60591866"/>
    <w:rsid w:val="605927D9"/>
    <w:rsid w:val="605A37BF"/>
    <w:rsid w:val="605C4EB2"/>
    <w:rsid w:val="606326E4"/>
    <w:rsid w:val="60651FB9"/>
    <w:rsid w:val="606631CA"/>
    <w:rsid w:val="60681AA9"/>
    <w:rsid w:val="606C4900"/>
    <w:rsid w:val="606F2E37"/>
    <w:rsid w:val="60730B79"/>
    <w:rsid w:val="60736193"/>
    <w:rsid w:val="607466A0"/>
    <w:rsid w:val="60771CEC"/>
    <w:rsid w:val="60786190"/>
    <w:rsid w:val="607E12CC"/>
    <w:rsid w:val="6082700E"/>
    <w:rsid w:val="60830691"/>
    <w:rsid w:val="608368E3"/>
    <w:rsid w:val="6085265B"/>
    <w:rsid w:val="608A13DB"/>
    <w:rsid w:val="608B7FAD"/>
    <w:rsid w:val="6098413C"/>
    <w:rsid w:val="609B59DA"/>
    <w:rsid w:val="609D5BF6"/>
    <w:rsid w:val="60A46F85"/>
    <w:rsid w:val="60A76A75"/>
    <w:rsid w:val="60BB7E2A"/>
    <w:rsid w:val="60BE7DED"/>
    <w:rsid w:val="60C07B37"/>
    <w:rsid w:val="60C50CA9"/>
    <w:rsid w:val="60C56EFB"/>
    <w:rsid w:val="60C767CF"/>
    <w:rsid w:val="60C90799"/>
    <w:rsid w:val="60D1764E"/>
    <w:rsid w:val="60D31618"/>
    <w:rsid w:val="60D86C2E"/>
    <w:rsid w:val="60DD2497"/>
    <w:rsid w:val="60E6759D"/>
    <w:rsid w:val="60EF5D26"/>
    <w:rsid w:val="60FB46CB"/>
    <w:rsid w:val="61016585"/>
    <w:rsid w:val="610712C2"/>
    <w:rsid w:val="610B6539"/>
    <w:rsid w:val="61120392"/>
    <w:rsid w:val="61161505"/>
    <w:rsid w:val="61261CDB"/>
    <w:rsid w:val="61271964"/>
    <w:rsid w:val="612956DC"/>
    <w:rsid w:val="612E2CF2"/>
    <w:rsid w:val="613100ED"/>
    <w:rsid w:val="61330309"/>
    <w:rsid w:val="61333E65"/>
    <w:rsid w:val="614161E1"/>
    <w:rsid w:val="614D3412"/>
    <w:rsid w:val="614E6EF1"/>
    <w:rsid w:val="6151078F"/>
    <w:rsid w:val="615729EF"/>
    <w:rsid w:val="615A7643"/>
    <w:rsid w:val="615B3892"/>
    <w:rsid w:val="615F4C5A"/>
    <w:rsid w:val="61706E67"/>
    <w:rsid w:val="617A58BC"/>
    <w:rsid w:val="617B4ECB"/>
    <w:rsid w:val="61811074"/>
    <w:rsid w:val="61812E22"/>
    <w:rsid w:val="618172C6"/>
    <w:rsid w:val="61897F29"/>
    <w:rsid w:val="61931490"/>
    <w:rsid w:val="61952D71"/>
    <w:rsid w:val="619743F4"/>
    <w:rsid w:val="61994610"/>
    <w:rsid w:val="619B2D97"/>
    <w:rsid w:val="619D39D4"/>
    <w:rsid w:val="61A11716"/>
    <w:rsid w:val="61A3723C"/>
    <w:rsid w:val="61AD1E69"/>
    <w:rsid w:val="61AE5BE1"/>
    <w:rsid w:val="61B03707"/>
    <w:rsid w:val="61B256D1"/>
    <w:rsid w:val="61B34FA6"/>
    <w:rsid w:val="61B431F8"/>
    <w:rsid w:val="61B64F19"/>
    <w:rsid w:val="61C15914"/>
    <w:rsid w:val="61C3343B"/>
    <w:rsid w:val="61C947C9"/>
    <w:rsid w:val="61CA548B"/>
    <w:rsid w:val="61CF0031"/>
    <w:rsid w:val="61D05B58"/>
    <w:rsid w:val="61DC62AA"/>
    <w:rsid w:val="61DF3FED"/>
    <w:rsid w:val="61E6537B"/>
    <w:rsid w:val="61EA6C19"/>
    <w:rsid w:val="61F47A98"/>
    <w:rsid w:val="61F96E5C"/>
    <w:rsid w:val="61FE0917"/>
    <w:rsid w:val="61FE49B1"/>
    <w:rsid w:val="620852F1"/>
    <w:rsid w:val="620A1105"/>
    <w:rsid w:val="62126170"/>
    <w:rsid w:val="62135856"/>
    <w:rsid w:val="62143C96"/>
    <w:rsid w:val="62157A0E"/>
    <w:rsid w:val="621C2B4B"/>
    <w:rsid w:val="62257C51"/>
    <w:rsid w:val="622C0430"/>
    <w:rsid w:val="623954AB"/>
    <w:rsid w:val="62397BA1"/>
    <w:rsid w:val="62410803"/>
    <w:rsid w:val="624D53FA"/>
    <w:rsid w:val="6252656D"/>
    <w:rsid w:val="62562501"/>
    <w:rsid w:val="625E13B5"/>
    <w:rsid w:val="62652744"/>
    <w:rsid w:val="626544F2"/>
    <w:rsid w:val="626562A0"/>
    <w:rsid w:val="626D784A"/>
    <w:rsid w:val="626E3CC3"/>
    <w:rsid w:val="62775FD3"/>
    <w:rsid w:val="62783C0B"/>
    <w:rsid w:val="6283706E"/>
    <w:rsid w:val="628C1A7E"/>
    <w:rsid w:val="628C5F22"/>
    <w:rsid w:val="629B6165"/>
    <w:rsid w:val="629E63D3"/>
    <w:rsid w:val="62A0377C"/>
    <w:rsid w:val="62A468BF"/>
    <w:rsid w:val="62A52B40"/>
    <w:rsid w:val="62A56FE4"/>
    <w:rsid w:val="62A65488"/>
    <w:rsid w:val="62B44FFF"/>
    <w:rsid w:val="62BD2580"/>
    <w:rsid w:val="62BD432E"/>
    <w:rsid w:val="62BE1E54"/>
    <w:rsid w:val="62BE3C02"/>
    <w:rsid w:val="62C84A81"/>
    <w:rsid w:val="62CE5EEB"/>
    <w:rsid w:val="62D96C8E"/>
    <w:rsid w:val="62DA4EE0"/>
    <w:rsid w:val="62E53AA1"/>
    <w:rsid w:val="62E80C7F"/>
    <w:rsid w:val="62EC076F"/>
    <w:rsid w:val="62F53AC8"/>
    <w:rsid w:val="62F67840"/>
    <w:rsid w:val="62F70AAE"/>
    <w:rsid w:val="62F87114"/>
    <w:rsid w:val="62F92E8C"/>
    <w:rsid w:val="62FB6C04"/>
    <w:rsid w:val="630006BE"/>
    <w:rsid w:val="63021D41"/>
    <w:rsid w:val="63037AB6"/>
    <w:rsid w:val="63041F5D"/>
    <w:rsid w:val="63086EEE"/>
    <w:rsid w:val="630C6C40"/>
    <w:rsid w:val="630C72F6"/>
    <w:rsid w:val="631657EC"/>
    <w:rsid w:val="63181564"/>
    <w:rsid w:val="631A352E"/>
    <w:rsid w:val="632223DC"/>
    <w:rsid w:val="632443AD"/>
    <w:rsid w:val="63253C81"/>
    <w:rsid w:val="6329551F"/>
    <w:rsid w:val="632B573B"/>
    <w:rsid w:val="63302D52"/>
    <w:rsid w:val="633839B4"/>
    <w:rsid w:val="633F46AC"/>
    <w:rsid w:val="63497970"/>
    <w:rsid w:val="634E31D8"/>
    <w:rsid w:val="63514A76"/>
    <w:rsid w:val="6353259C"/>
    <w:rsid w:val="63572F26"/>
    <w:rsid w:val="63584057"/>
    <w:rsid w:val="635C3B47"/>
    <w:rsid w:val="635D341B"/>
    <w:rsid w:val="635E7951"/>
    <w:rsid w:val="63626C83"/>
    <w:rsid w:val="637013A0"/>
    <w:rsid w:val="63730E90"/>
    <w:rsid w:val="637A5D7B"/>
    <w:rsid w:val="63807109"/>
    <w:rsid w:val="63860417"/>
    <w:rsid w:val="63862972"/>
    <w:rsid w:val="639037F0"/>
    <w:rsid w:val="63905AB7"/>
    <w:rsid w:val="63911317"/>
    <w:rsid w:val="639808F7"/>
    <w:rsid w:val="639C2195"/>
    <w:rsid w:val="639C3F43"/>
    <w:rsid w:val="63A454EE"/>
    <w:rsid w:val="63B219B9"/>
    <w:rsid w:val="63BA086D"/>
    <w:rsid w:val="63BA6C0F"/>
    <w:rsid w:val="63BB75EA"/>
    <w:rsid w:val="63C35974"/>
    <w:rsid w:val="63CB2A7A"/>
    <w:rsid w:val="63CE60C7"/>
    <w:rsid w:val="63D538F9"/>
    <w:rsid w:val="63D57455"/>
    <w:rsid w:val="63DA2CBD"/>
    <w:rsid w:val="63DD2BF7"/>
    <w:rsid w:val="63DD630A"/>
    <w:rsid w:val="63E85902"/>
    <w:rsid w:val="63E94CAF"/>
    <w:rsid w:val="63F21DB5"/>
    <w:rsid w:val="63F26259"/>
    <w:rsid w:val="63F35B2D"/>
    <w:rsid w:val="63F773CC"/>
    <w:rsid w:val="63FA510E"/>
    <w:rsid w:val="63FF44D2"/>
    <w:rsid w:val="64014C35"/>
    <w:rsid w:val="640B3B39"/>
    <w:rsid w:val="640F6E0B"/>
    <w:rsid w:val="6410048D"/>
    <w:rsid w:val="641206A9"/>
    <w:rsid w:val="64122457"/>
    <w:rsid w:val="64137F7D"/>
    <w:rsid w:val="64154A8B"/>
    <w:rsid w:val="6417181C"/>
    <w:rsid w:val="641937E6"/>
    <w:rsid w:val="641A130C"/>
    <w:rsid w:val="641B57B0"/>
    <w:rsid w:val="6420238B"/>
    <w:rsid w:val="6423385F"/>
    <w:rsid w:val="642503DD"/>
    <w:rsid w:val="642A77A1"/>
    <w:rsid w:val="642B176B"/>
    <w:rsid w:val="642D54E3"/>
    <w:rsid w:val="64326656"/>
    <w:rsid w:val="64373C6C"/>
    <w:rsid w:val="643C74D4"/>
    <w:rsid w:val="64410F8F"/>
    <w:rsid w:val="64432611"/>
    <w:rsid w:val="64481519"/>
    <w:rsid w:val="644F0FB6"/>
    <w:rsid w:val="644F7208"/>
    <w:rsid w:val="64601415"/>
    <w:rsid w:val="6461518D"/>
    <w:rsid w:val="64616F3B"/>
    <w:rsid w:val="64692CAD"/>
    <w:rsid w:val="646D58E0"/>
    <w:rsid w:val="646F78AA"/>
    <w:rsid w:val="6477675E"/>
    <w:rsid w:val="647D75ED"/>
    <w:rsid w:val="64813139"/>
    <w:rsid w:val="64836EB1"/>
    <w:rsid w:val="648A46E4"/>
    <w:rsid w:val="648D4522"/>
    <w:rsid w:val="649015CE"/>
    <w:rsid w:val="649410BE"/>
    <w:rsid w:val="64957EB7"/>
    <w:rsid w:val="649B069F"/>
    <w:rsid w:val="649C61C5"/>
    <w:rsid w:val="64A15589"/>
    <w:rsid w:val="64A532CB"/>
    <w:rsid w:val="64AF7CA6"/>
    <w:rsid w:val="64B33C3A"/>
    <w:rsid w:val="64B74DAD"/>
    <w:rsid w:val="64B82FFF"/>
    <w:rsid w:val="64BB2AEF"/>
    <w:rsid w:val="64BC23C3"/>
    <w:rsid w:val="64BD6867"/>
    <w:rsid w:val="64C1136C"/>
    <w:rsid w:val="64C179D9"/>
    <w:rsid w:val="64CD45D0"/>
    <w:rsid w:val="64CE267E"/>
    <w:rsid w:val="64D63485"/>
    <w:rsid w:val="64DB6CED"/>
    <w:rsid w:val="64DD0CB7"/>
    <w:rsid w:val="64DE67DD"/>
    <w:rsid w:val="64DE77A6"/>
    <w:rsid w:val="64DF4A2F"/>
    <w:rsid w:val="64E02555"/>
    <w:rsid w:val="64E8140A"/>
    <w:rsid w:val="64F1206D"/>
    <w:rsid w:val="64F93617"/>
    <w:rsid w:val="6502427A"/>
    <w:rsid w:val="65075D34"/>
    <w:rsid w:val="650A312E"/>
    <w:rsid w:val="650D2C1F"/>
    <w:rsid w:val="650F4BE9"/>
    <w:rsid w:val="651E4E2C"/>
    <w:rsid w:val="651F307E"/>
    <w:rsid w:val="65257F68"/>
    <w:rsid w:val="652C7549"/>
    <w:rsid w:val="652F7039"/>
    <w:rsid w:val="653D1756"/>
    <w:rsid w:val="65436640"/>
    <w:rsid w:val="654523B9"/>
    <w:rsid w:val="65467FB4"/>
    <w:rsid w:val="6547339B"/>
    <w:rsid w:val="65476131"/>
    <w:rsid w:val="654C3747"/>
    <w:rsid w:val="654E74BF"/>
    <w:rsid w:val="65503EFB"/>
    <w:rsid w:val="65530F79"/>
    <w:rsid w:val="65534AD5"/>
    <w:rsid w:val="6554084E"/>
    <w:rsid w:val="655820EC"/>
    <w:rsid w:val="65605444"/>
    <w:rsid w:val="65640A91"/>
    <w:rsid w:val="656662CE"/>
    <w:rsid w:val="656A1E1F"/>
    <w:rsid w:val="656B62C3"/>
    <w:rsid w:val="65764547"/>
    <w:rsid w:val="6578278E"/>
    <w:rsid w:val="657B5DDA"/>
    <w:rsid w:val="657D326A"/>
    <w:rsid w:val="65801643"/>
    <w:rsid w:val="65827169"/>
    <w:rsid w:val="6587477F"/>
    <w:rsid w:val="65901886"/>
    <w:rsid w:val="65905D2A"/>
    <w:rsid w:val="659375C8"/>
    <w:rsid w:val="65984BDE"/>
    <w:rsid w:val="6598698C"/>
    <w:rsid w:val="65A17F37"/>
    <w:rsid w:val="65A43583"/>
    <w:rsid w:val="65AB7BDF"/>
    <w:rsid w:val="65AE61B0"/>
    <w:rsid w:val="65AE7F5E"/>
    <w:rsid w:val="65BB267B"/>
    <w:rsid w:val="65C36135"/>
    <w:rsid w:val="65CC4888"/>
    <w:rsid w:val="65CE6852"/>
    <w:rsid w:val="65D75707"/>
    <w:rsid w:val="65DC2D1D"/>
    <w:rsid w:val="65EB2F60"/>
    <w:rsid w:val="65EB7404"/>
    <w:rsid w:val="65F31BDB"/>
    <w:rsid w:val="65F31E15"/>
    <w:rsid w:val="65F52031"/>
    <w:rsid w:val="65F53DDF"/>
    <w:rsid w:val="65F8742B"/>
    <w:rsid w:val="65FA7647"/>
    <w:rsid w:val="65FC33BF"/>
    <w:rsid w:val="660202AA"/>
    <w:rsid w:val="660B715E"/>
    <w:rsid w:val="660D2ED6"/>
    <w:rsid w:val="660E6C4E"/>
    <w:rsid w:val="66124991"/>
    <w:rsid w:val="6612673F"/>
    <w:rsid w:val="66154481"/>
    <w:rsid w:val="6618187B"/>
    <w:rsid w:val="661E1587"/>
    <w:rsid w:val="661F0E5C"/>
    <w:rsid w:val="662332A7"/>
    <w:rsid w:val="66236B9E"/>
    <w:rsid w:val="662621EA"/>
    <w:rsid w:val="662841B4"/>
    <w:rsid w:val="6632293D"/>
    <w:rsid w:val="66326DE1"/>
    <w:rsid w:val="66377F53"/>
    <w:rsid w:val="663A3EE7"/>
    <w:rsid w:val="663D12E2"/>
    <w:rsid w:val="663F14FE"/>
    <w:rsid w:val="66432D9C"/>
    <w:rsid w:val="664A365E"/>
    <w:rsid w:val="664E34EF"/>
    <w:rsid w:val="66560D21"/>
    <w:rsid w:val="6659611C"/>
    <w:rsid w:val="665E5BDF"/>
    <w:rsid w:val="66630D48"/>
    <w:rsid w:val="66680A54"/>
    <w:rsid w:val="66686C88"/>
    <w:rsid w:val="666B22F3"/>
    <w:rsid w:val="6672542F"/>
    <w:rsid w:val="667C1E0A"/>
    <w:rsid w:val="66805D9E"/>
    <w:rsid w:val="66807B4C"/>
    <w:rsid w:val="66855163"/>
    <w:rsid w:val="66882EA5"/>
    <w:rsid w:val="668A09CB"/>
    <w:rsid w:val="6692162D"/>
    <w:rsid w:val="66924AC5"/>
    <w:rsid w:val="66954011"/>
    <w:rsid w:val="6699768D"/>
    <w:rsid w:val="669B6734"/>
    <w:rsid w:val="669E4476"/>
    <w:rsid w:val="669E6224"/>
    <w:rsid w:val="66A03D4A"/>
    <w:rsid w:val="66A3383B"/>
    <w:rsid w:val="66AB217F"/>
    <w:rsid w:val="66AF21DF"/>
    <w:rsid w:val="66B27F22"/>
    <w:rsid w:val="66B94E0C"/>
    <w:rsid w:val="66BC015F"/>
    <w:rsid w:val="66C33EDD"/>
    <w:rsid w:val="66CA526B"/>
    <w:rsid w:val="66CD2666"/>
    <w:rsid w:val="66D47E98"/>
    <w:rsid w:val="66D954AE"/>
    <w:rsid w:val="66D95D35"/>
    <w:rsid w:val="66DD4F9F"/>
    <w:rsid w:val="66E31953"/>
    <w:rsid w:val="66E31E89"/>
    <w:rsid w:val="66E40716"/>
    <w:rsid w:val="66E83943"/>
    <w:rsid w:val="66EF082E"/>
    <w:rsid w:val="66F145A6"/>
    <w:rsid w:val="66F347C2"/>
    <w:rsid w:val="66F44096"/>
    <w:rsid w:val="66F95B50"/>
    <w:rsid w:val="6703252B"/>
    <w:rsid w:val="67050051"/>
    <w:rsid w:val="67050C36"/>
    <w:rsid w:val="6711338A"/>
    <w:rsid w:val="67114C48"/>
    <w:rsid w:val="67185FD7"/>
    <w:rsid w:val="6727621A"/>
    <w:rsid w:val="67277FC8"/>
    <w:rsid w:val="67292AA1"/>
    <w:rsid w:val="672E255D"/>
    <w:rsid w:val="6732696D"/>
    <w:rsid w:val="67334BBF"/>
    <w:rsid w:val="67357BB4"/>
    <w:rsid w:val="673821D5"/>
    <w:rsid w:val="674072DB"/>
    <w:rsid w:val="67423054"/>
    <w:rsid w:val="674A1F08"/>
    <w:rsid w:val="674A63AC"/>
    <w:rsid w:val="674C3ED2"/>
    <w:rsid w:val="675114E9"/>
    <w:rsid w:val="67515045"/>
    <w:rsid w:val="67580AC9"/>
    <w:rsid w:val="675A65EF"/>
    <w:rsid w:val="675C6BE1"/>
    <w:rsid w:val="675D60DF"/>
    <w:rsid w:val="675D7E8D"/>
    <w:rsid w:val="6760172C"/>
    <w:rsid w:val="67627252"/>
    <w:rsid w:val="6764121C"/>
    <w:rsid w:val="6764746E"/>
    <w:rsid w:val="67672ABA"/>
    <w:rsid w:val="67696832"/>
    <w:rsid w:val="67713939"/>
    <w:rsid w:val="67753429"/>
    <w:rsid w:val="67772E48"/>
    <w:rsid w:val="67786902"/>
    <w:rsid w:val="677B0314"/>
    <w:rsid w:val="678A0557"/>
    <w:rsid w:val="67902011"/>
    <w:rsid w:val="67923058"/>
    <w:rsid w:val="67987117"/>
    <w:rsid w:val="679D028A"/>
    <w:rsid w:val="67AC2BC3"/>
    <w:rsid w:val="67AE06E9"/>
    <w:rsid w:val="67AE2497"/>
    <w:rsid w:val="67B37AAD"/>
    <w:rsid w:val="67C43A69"/>
    <w:rsid w:val="67C65A33"/>
    <w:rsid w:val="67C91FB9"/>
    <w:rsid w:val="67CE421E"/>
    <w:rsid w:val="67D0065F"/>
    <w:rsid w:val="67D0240D"/>
    <w:rsid w:val="67D5211A"/>
    <w:rsid w:val="67D53EC8"/>
    <w:rsid w:val="67E20393"/>
    <w:rsid w:val="67F26828"/>
    <w:rsid w:val="67F4301D"/>
    <w:rsid w:val="67F500C6"/>
    <w:rsid w:val="67F81964"/>
    <w:rsid w:val="68016404"/>
    <w:rsid w:val="68030A35"/>
    <w:rsid w:val="6804655B"/>
    <w:rsid w:val="68060525"/>
    <w:rsid w:val="68077DF9"/>
    <w:rsid w:val="682276EB"/>
    <w:rsid w:val="68232E85"/>
    <w:rsid w:val="68246BFD"/>
    <w:rsid w:val="68294213"/>
    <w:rsid w:val="682B1D3A"/>
    <w:rsid w:val="6832131A"/>
    <w:rsid w:val="68330BEE"/>
    <w:rsid w:val="683C7AA3"/>
    <w:rsid w:val="683D4A21"/>
    <w:rsid w:val="683E4BED"/>
    <w:rsid w:val="6841330B"/>
    <w:rsid w:val="684150B9"/>
    <w:rsid w:val="684316B9"/>
    <w:rsid w:val="6844104D"/>
    <w:rsid w:val="68444BA9"/>
    <w:rsid w:val="684A6664"/>
    <w:rsid w:val="684E5A28"/>
    <w:rsid w:val="685017A0"/>
    <w:rsid w:val="68522A3E"/>
    <w:rsid w:val="68525518"/>
    <w:rsid w:val="68555008"/>
    <w:rsid w:val="68566C19"/>
    <w:rsid w:val="68582403"/>
    <w:rsid w:val="685A617B"/>
    <w:rsid w:val="685E5C6B"/>
    <w:rsid w:val="686357CD"/>
    <w:rsid w:val="6865349E"/>
    <w:rsid w:val="686D4100"/>
    <w:rsid w:val="68790F44"/>
    <w:rsid w:val="68896A60"/>
    <w:rsid w:val="688D02FE"/>
    <w:rsid w:val="688D47A2"/>
    <w:rsid w:val="688F051A"/>
    <w:rsid w:val="68945B31"/>
    <w:rsid w:val="689478DF"/>
    <w:rsid w:val="689A2A1B"/>
    <w:rsid w:val="689E075E"/>
    <w:rsid w:val="689E42BA"/>
    <w:rsid w:val="68AA78F2"/>
    <w:rsid w:val="68AB7066"/>
    <w:rsid w:val="68AF296B"/>
    <w:rsid w:val="68AF4719"/>
    <w:rsid w:val="68B24209"/>
    <w:rsid w:val="68B27D65"/>
    <w:rsid w:val="68B47F81"/>
    <w:rsid w:val="68B65AA7"/>
    <w:rsid w:val="68B97345"/>
    <w:rsid w:val="68BE2BAE"/>
    <w:rsid w:val="68C63810"/>
    <w:rsid w:val="68CD2DF1"/>
    <w:rsid w:val="68D20407"/>
    <w:rsid w:val="68D72ABF"/>
    <w:rsid w:val="68D83037"/>
    <w:rsid w:val="68D91796"/>
    <w:rsid w:val="68DB3760"/>
    <w:rsid w:val="68DC3034"/>
    <w:rsid w:val="68E25001"/>
    <w:rsid w:val="68E40E25"/>
    <w:rsid w:val="68E72104"/>
    <w:rsid w:val="68E87C2B"/>
    <w:rsid w:val="68EA39A3"/>
    <w:rsid w:val="68EC14C9"/>
    <w:rsid w:val="68EF0FB9"/>
    <w:rsid w:val="68FC5484"/>
    <w:rsid w:val="69015C8B"/>
    <w:rsid w:val="690A194F"/>
    <w:rsid w:val="690A5DF3"/>
    <w:rsid w:val="690B56C7"/>
    <w:rsid w:val="690C3314"/>
    <w:rsid w:val="690F6F65"/>
    <w:rsid w:val="69140A20"/>
    <w:rsid w:val="69157BAE"/>
    <w:rsid w:val="6917406C"/>
    <w:rsid w:val="691B3B5C"/>
    <w:rsid w:val="691C1682"/>
    <w:rsid w:val="691E53FA"/>
    <w:rsid w:val="691F3B13"/>
    <w:rsid w:val="69203E7E"/>
    <w:rsid w:val="69272501"/>
    <w:rsid w:val="692A1FF1"/>
    <w:rsid w:val="692C7B17"/>
    <w:rsid w:val="692F13B6"/>
    <w:rsid w:val="69313380"/>
    <w:rsid w:val="6939071B"/>
    <w:rsid w:val="693B477C"/>
    <w:rsid w:val="693D1D24"/>
    <w:rsid w:val="6942733B"/>
    <w:rsid w:val="69434E61"/>
    <w:rsid w:val="694806C9"/>
    <w:rsid w:val="695232F6"/>
    <w:rsid w:val="695A1195"/>
    <w:rsid w:val="695B664F"/>
    <w:rsid w:val="695E7EED"/>
    <w:rsid w:val="695F65CB"/>
    <w:rsid w:val="69601EB7"/>
    <w:rsid w:val="69603C65"/>
    <w:rsid w:val="69630DB6"/>
    <w:rsid w:val="69643755"/>
    <w:rsid w:val="696C260A"/>
    <w:rsid w:val="696C43B8"/>
    <w:rsid w:val="696D1EDE"/>
    <w:rsid w:val="697119CE"/>
    <w:rsid w:val="69787200"/>
    <w:rsid w:val="69794D27"/>
    <w:rsid w:val="697A2F79"/>
    <w:rsid w:val="697E40EB"/>
    <w:rsid w:val="69823BDB"/>
    <w:rsid w:val="69845BA5"/>
    <w:rsid w:val="698711F2"/>
    <w:rsid w:val="698956DA"/>
    <w:rsid w:val="698A0CE2"/>
    <w:rsid w:val="698B5F45"/>
    <w:rsid w:val="698F00A6"/>
    <w:rsid w:val="69913E1E"/>
    <w:rsid w:val="699252DE"/>
    <w:rsid w:val="69951D6D"/>
    <w:rsid w:val="699643D0"/>
    <w:rsid w:val="6999679A"/>
    <w:rsid w:val="699B6A4B"/>
    <w:rsid w:val="699F36AF"/>
    <w:rsid w:val="69A2427D"/>
    <w:rsid w:val="69A55B1C"/>
    <w:rsid w:val="69A578CA"/>
    <w:rsid w:val="69A66187"/>
    <w:rsid w:val="69AC2A06"/>
    <w:rsid w:val="69AE2C22"/>
    <w:rsid w:val="69AE49D0"/>
    <w:rsid w:val="69B144C0"/>
    <w:rsid w:val="69B36081"/>
    <w:rsid w:val="69B63885"/>
    <w:rsid w:val="69B83AA1"/>
    <w:rsid w:val="69C72D1C"/>
    <w:rsid w:val="69CB5582"/>
    <w:rsid w:val="69CB5649"/>
    <w:rsid w:val="69CC61E8"/>
    <w:rsid w:val="69D00DEB"/>
    <w:rsid w:val="69D16911"/>
    <w:rsid w:val="69D34437"/>
    <w:rsid w:val="69DA1138"/>
    <w:rsid w:val="69DA3A17"/>
    <w:rsid w:val="69DF4B8A"/>
    <w:rsid w:val="69E06B54"/>
    <w:rsid w:val="69E403F2"/>
    <w:rsid w:val="69EC374B"/>
    <w:rsid w:val="69EC72A7"/>
    <w:rsid w:val="69F04FE9"/>
    <w:rsid w:val="6A026ACA"/>
    <w:rsid w:val="6A040A94"/>
    <w:rsid w:val="6A0445F0"/>
    <w:rsid w:val="6A0B1E23"/>
    <w:rsid w:val="6A0B3BD1"/>
    <w:rsid w:val="6A10568B"/>
    <w:rsid w:val="6A2627B9"/>
    <w:rsid w:val="6A274783"/>
    <w:rsid w:val="6A294057"/>
    <w:rsid w:val="6A2A1775"/>
    <w:rsid w:val="6A2E6CAD"/>
    <w:rsid w:val="6A3053E5"/>
    <w:rsid w:val="6A333127"/>
    <w:rsid w:val="6A3A44B6"/>
    <w:rsid w:val="6A3C1FDC"/>
    <w:rsid w:val="6A3F387A"/>
    <w:rsid w:val="6A42336B"/>
    <w:rsid w:val="6A4415E9"/>
    <w:rsid w:val="6A4446BE"/>
    <w:rsid w:val="6A4964A7"/>
    <w:rsid w:val="6A4B66C3"/>
    <w:rsid w:val="6A4C66B8"/>
    <w:rsid w:val="6A4D41E9"/>
    <w:rsid w:val="6A4E61B3"/>
    <w:rsid w:val="6A51101C"/>
    <w:rsid w:val="6A570BC4"/>
    <w:rsid w:val="6A5A06B4"/>
    <w:rsid w:val="6A5D01A4"/>
    <w:rsid w:val="6A5E63F6"/>
    <w:rsid w:val="6A691E74"/>
    <w:rsid w:val="6A6D488B"/>
    <w:rsid w:val="6A70612A"/>
    <w:rsid w:val="6A721EA2"/>
    <w:rsid w:val="6A7774B8"/>
    <w:rsid w:val="6A7A2B04"/>
    <w:rsid w:val="6A7C27A8"/>
    <w:rsid w:val="6A813E93"/>
    <w:rsid w:val="6A835E5D"/>
    <w:rsid w:val="6A86594D"/>
    <w:rsid w:val="6A8E035E"/>
    <w:rsid w:val="6A927E4E"/>
    <w:rsid w:val="6A935974"/>
    <w:rsid w:val="6A95793E"/>
    <w:rsid w:val="6A9736B6"/>
    <w:rsid w:val="6A9A4F55"/>
    <w:rsid w:val="6A9C0CCD"/>
    <w:rsid w:val="6AA06A0F"/>
    <w:rsid w:val="6AA162E3"/>
    <w:rsid w:val="6AA302AD"/>
    <w:rsid w:val="6AA33E09"/>
    <w:rsid w:val="6AA858C3"/>
    <w:rsid w:val="6AA8778B"/>
    <w:rsid w:val="6AA933EA"/>
    <w:rsid w:val="6AAD4C88"/>
    <w:rsid w:val="6AB06526"/>
    <w:rsid w:val="6AB46016"/>
    <w:rsid w:val="6AB9187F"/>
    <w:rsid w:val="6ABF49BB"/>
    <w:rsid w:val="6AC63F9C"/>
    <w:rsid w:val="6AC975E8"/>
    <w:rsid w:val="6AD00976"/>
    <w:rsid w:val="6AD40467"/>
    <w:rsid w:val="6AD466B8"/>
    <w:rsid w:val="6AD71D05"/>
    <w:rsid w:val="6AD761A9"/>
    <w:rsid w:val="6ADC731B"/>
    <w:rsid w:val="6AE0505D"/>
    <w:rsid w:val="6AE10DD5"/>
    <w:rsid w:val="6AE129B9"/>
    <w:rsid w:val="6AE82164"/>
    <w:rsid w:val="6AE85CC0"/>
    <w:rsid w:val="6AED777A"/>
    <w:rsid w:val="6AF01018"/>
    <w:rsid w:val="6AFC79BD"/>
    <w:rsid w:val="6AFE3735"/>
    <w:rsid w:val="6B0074AE"/>
    <w:rsid w:val="6B0B7C00"/>
    <w:rsid w:val="6B0D3978"/>
    <w:rsid w:val="6B106FC5"/>
    <w:rsid w:val="6B1271E1"/>
    <w:rsid w:val="6B15282D"/>
    <w:rsid w:val="6B157509"/>
    <w:rsid w:val="6B225676"/>
    <w:rsid w:val="6B2667E8"/>
    <w:rsid w:val="6B296AAC"/>
    <w:rsid w:val="6B2B0AAB"/>
    <w:rsid w:val="6B2C02A3"/>
    <w:rsid w:val="6B321631"/>
    <w:rsid w:val="6B347157"/>
    <w:rsid w:val="6B3709F5"/>
    <w:rsid w:val="6B3B4599"/>
    <w:rsid w:val="6B3E3B32"/>
    <w:rsid w:val="6B421874"/>
    <w:rsid w:val="6B454EC0"/>
    <w:rsid w:val="6B4F3F91"/>
    <w:rsid w:val="6B5275DD"/>
    <w:rsid w:val="6B5477F9"/>
    <w:rsid w:val="6B594E10"/>
    <w:rsid w:val="6B596BBE"/>
    <w:rsid w:val="6B5D391F"/>
    <w:rsid w:val="6B607F4C"/>
    <w:rsid w:val="6B6537B4"/>
    <w:rsid w:val="6B6D4417"/>
    <w:rsid w:val="6B7439F8"/>
    <w:rsid w:val="6B792DBC"/>
    <w:rsid w:val="6B7D0AFE"/>
    <w:rsid w:val="6B8D6867"/>
    <w:rsid w:val="6B923E7E"/>
    <w:rsid w:val="6B9F6CC6"/>
    <w:rsid w:val="6BA11AAE"/>
    <w:rsid w:val="6BAE515B"/>
    <w:rsid w:val="6BB43DF4"/>
    <w:rsid w:val="6BB65DBE"/>
    <w:rsid w:val="6BB67B6C"/>
    <w:rsid w:val="6BB838E4"/>
    <w:rsid w:val="6BB9765C"/>
    <w:rsid w:val="6BBB1626"/>
    <w:rsid w:val="6BBD714D"/>
    <w:rsid w:val="6BCE135A"/>
    <w:rsid w:val="6BCE5DB6"/>
    <w:rsid w:val="6BCF6E80"/>
    <w:rsid w:val="6BD10E4A"/>
    <w:rsid w:val="6BD12BF8"/>
    <w:rsid w:val="6BD34BC2"/>
    <w:rsid w:val="6BDB3A77"/>
    <w:rsid w:val="6BDE47B7"/>
    <w:rsid w:val="6BDF5315"/>
    <w:rsid w:val="6BE24E05"/>
    <w:rsid w:val="6BE40B7D"/>
    <w:rsid w:val="6BE446D9"/>
    <w:rsid w:val="6BE7241B"/>
    <w:rsid w:val="6BEC17E0"/>
    <w:rsid w:val="6BEC5C84"/>
    <w:rsid w:val="6BEE37AA"/>
    <w:rsid w:val="6BEE5558"/>
    <w:rsid w:val="6BF863D7"/>
    <w:rsid w:val="6BF95CAB"/>
    <w:rsid w:val="6C0B7E9A"/>
    <w:rsid w:val="6C0E0ECB"/>
    <w:rsid w:val="6C0F29C2"/>
    <w:rsid w:val="6C101972"/>
    <w:rsid w:val="6C117498"/>
    <w:rsid w:val="6C180827"/>
    <w:rsid w:val="6C184383"/>
    <w:rsid w:val="6C1A0E51"/>
    <w:rsid w:val="6C270A6A"/>
    <w:rsid w:val="6C292A34"/>
    <w:rsid w:val="6C2C42D2"/>
    <w:rsid w:val="6C313697"/>
    <w:rsid w:val="6C376EFF"/>
    <w:rsid w:val="6C383E8C"/>
    <w:rsid w:val="6C411B2C"/>
    <w:rsid w:val="6C480CC0"/>
    <w:rsid w:val="6C4A4123"/>
    <w:rsid w:val="6C4D4A68"/>
    <w:rsid w:val="6C53360D"/>
    <w:rsid w:val="6C57134F"/>
    <w:rsid w:val="6C5A499B"/>
    <w:rsid w:val="6C613F7C"/>
    <w:rsid w:val="6C615D2A"/>
    <w:rsid w:val="6C64581A"/>
    <w:rsid w:val="6C652DB8"/>
    <w:rsid w:val="6C692090"/>
    <w:rsid w:val="6C7218C1"/>
    <w:rsid w:val="6C731F01"/>
    <w:rsid w:val="6C753370"/>
    <w:rsid w:val="6C755C79"/>
    <w:rsid w:val="6C7F08A6"/>
    <w:rsid w:val="6C807363"/>
    <w:rsid w:val="6C81017A"/>
    <w:rsid w:val="6C891725"/>
    <w:rsid w:val="6C896D9A"/>
    <w:rsid w:val="6C8C6B1F"/>
    <w:rsid w:val="6C904861"/>
    <w:rsid w:val="6C9132F0"/>
    <w:rsid w:val="6C9205D9"/>
    <w:rsid w:val="6C9500C9"/>
    <w:rsid w:val="6C975BF0"/>
    <w:rsid w:val="6C983716"/>
    <w:rsid w:val="6C9D0D2C"/>
    <w:rsid w:val="6C9E6F7E"/>
    <w:rsid w:val="6C9F2CF6"/>
    <w:rsid w:val="6C9F6852"/>
    <w:rsid w:val="6CA81BAB"/>
    <w:rsid w:val="6CA9147F"/>
    <w:rsid w:val="6CB247D7"/>
    <w:rsid w:val="6CB26586"/>
    <w:rsid w:val="6CB542C8"/>
    <w:rsid w:val="6CB71DEE"/>
    <w:rsid w:val="6CBF0CA2"/>
    <w:rsid w:val="6CC1000E"/>
    <w:rsid w:val="6CC10EBE"/>
    <w:rsid w:val="6CC4275D"/>
    <w:rsid w:val="6CC4450B"/>
    <w:rsid w:val="6CC67584"/>
    <w:rsid w:val="6CCD33BF"/>
    <w:rsid w:val="6CD01102"/>
    <w:rsid w:val="6CD209D6"/>
    <w:rsid w:val="6CD52274"/>
    <w:rsid w:val="6CD72490"/>
    <w:rsid w:val="6CDA5ADC"/>
    <w:rsid w:val="6CDB1F80"/>
    <w:rsid w:val="6CE54BAD"/>
    <w:rsid w:val="6CEA21C3"/>
    <w:rsid w:val="6CEB7CE9"/>
    <w:rsid w:val="6CED3A62"/>
    <w:rsid w:val="6CF21078"/>
    <w:rsid w:val="6CF45D15"/>
    <w:rsid w:val="6CFE17CB"/>
    <w:rsid w:val="6D090170"/>
    <w:rsid w:val="6D093393"/>
    <w:rsid w:val="6D0D7C60"/>
    <w:rsid w:val="6D0F3DC8"/>
    <w:rsid w:val="6D125276"/>
    <w:rsid w:val="6D162FB8"/>
    <w:rsid w:val="6D196605"/>
    <w:rsid w:val="6D203E37"/>
    <w:rsid w:val="6D205BE5"/>
    <w:rsid w:val="6D2154B9"/>
    <w:rsid w:val="6D2F5E28"/>
    <w:rsid w:val="6D2F7BD6"/>
    <w:rsid w:val="6D390A55"/>
    <w:rsid w:val="6D396CA7"/>
    <w:rsid w:val="6D48513C"/>
    <w:rsid w:val="6D4F0278"/>
    <w:rsid w:val="6D513FF0"/>
    <w:rsid w:val="6D54763D"/>
    <w:rsid w:val="6D5662CB"/>
    <w:rsid w:val="6D5910F7"/>
    <w:rsid w:val="6D5B4E6F"/>
    <w:rsid w:val="6D5B79FB"/>
    <w:rsid w:val="6D627D27"/>
    <w:rsid w:val="6D6830E8"/>
    <w:rsid w:val="6D6E7C26"/>
    <w:rsid w:val="6D6F091A"/>
    <w:rsid w:val="6D710102"/>
    <w:rsid w:val="6D7B106D"/>
    <w:rsid w:val="6D7B2E1B"/>
    <w:rsid w:val="6D7B72BF"/>
    <w:rsid w:val="6D8048D6"/>
    <w:rsid w:val="6D8343C6"/>
    <w:rsid w:val="6D837F22"/>
    <w:rsid w:val="6D855A48"/>
    <w:rsid w:val="6D8C05DE"/>
    <w:rsid w:val="6D8D0DA1"/>
    <w:rsid w:val="6D9143ED"/>
    <w:rsid w:val="6D9B170F"/>
    <w:rsid w:val="6D9D5488"/>
    <w:rsid w:val="6DA04BAB"/>
    <w:rsid w:val="6DA46816"/>
    <w:rsid w:val="6DAC1227"/>
    <w:rsid w:val="6DAC56CB"/>
    <w:rsid w:val="6DAF5006"/>
    <w:rsid w:val="6DB30807"/>
    <w:rsid w:val="6DB36A59"/>
    <w:rsid w:val="6DB427D1"/>
    <w:rsid w:val="6DB620A5"/>
    <w:rsid w:val="6DB63E53"/>
    <w:rsid w:val="6DB70D18"/>
    <w:rsid w:val="6DB97DE8"/>
    <w:rsid w:val="6DBB590E"/>
    <w:rsid w:val="6DBB76BC"/>
    <w:rsid w:val="6DC92494"/>
    <w:rsid w:val="6DCC18C9"/>
    <w:rsid w:val="6DCF3267"/>
    <w:rsid w:val="6DD30EA9"/>
    <w:rsid w:val="6DD371E1"/>
    <w:rsid w:val="6DD62748"/>
    <w:rsid w:val="6DDF784E"/>
    <w:rsid w:val="6DE05374"/>
    <w:rsid w:val="6DE76703"/>
    <w:rsid w:val="6DE97B69"/>
    <w:rsid w:val="6DF77990"/>
    <w:rsid w:val="6DF80910"/>
    <w:rsid w:val="6DFB5D0A"/>
    <w:rsid w:val="6DFD1A82"/>
    <w:rsid w:val="6E00303C"/>
    <w:rsid w:val="6E005A16"/>
    <w:rsid w:val="6E02353D"/>
    <w:rsid w:val="6E027099"/>
    <w:rsid w:val="6E070B53"/>
    <w:rsid w:val="6E1374F8"/>
    <w:rsid w:val="6E166FE8"/>
    <w:rsid w:val="6E1814A6"/>
    <w:rsid w:val="6E190EC0"/>
    <w:rsid w:val="6E192936"/>
    <w:rsid w:val="6E1A0886"/>
    <w:rsid w:val="6E1B63AC"/>
    <w:rsid w:val="6E205C8E"/>
    <w:rsid w:val="6E274D51"/>
    <w:rsid w:val="6E2C2368"/>
    <w:rsid w:val="6E2C680B"/>
    <w:rsid w:val="6E315BD0"/>
    <w:rsid w:val="6E361438"/>
    <w:rsid w:val="6E3F653F"/>
    <w:rsid w:val="6E41216B"/>
    <w:rsid w:val="6E443B55"/>
    <w:rsid w:val="6E445903"/>
    <w:rsid w:val="6E472A13"/>
    <w:rsid w:val="6E565636"/>
    <w:rsid w:val="6E5813AF"/>
    <w:rsid w:val="6E5C19CE"/>
    <w:rsid w:val="6E5D69C5"/>
    <w:rsid w:val="6E5F273D"/>
    <w:rsid w:val="6E6715F2"/>
    <w:rsid w:val="6E677844"/>
    <w:rsid w:val="6E6E0BD2"/>
    <w:rsid w:val="6E7004A6"/>
    <w:rsid w:val="6E733541"/>
    <w:rsid w:val="6E761835"/>
    <w:rsid w:val="6E7A30D3"/>
    <w:rsid w:val="6E7A7577"/>
    <w:rsid w:val="6E7D7067"/>
    <w:rsid w:val="6E865F1C"/>
    <w:rsid w:val="6E866DE6"/>
    <w:rsid w:val="6E8C5829"/>
    <w:rsid w:val="6E906D9A"/>
    <w:rsid w:val="6E920C6E"/>
    <w:rsid w:val="6E9248C1"/>
    <w:rsid w:val="6E9879FD"/>
    <w:rsid w:val="6E9D3265"/>
    <w:rsid w:val="6EA168B2"/>
    <w:rsid w:val="6EA463A2"/>
    <w:rsid w:val="6EA6036C"/>
    <w:rsid w:val="6EA6211A"/>
    <w:rsid w:val="6EA63EC8"/>
    <w:rsid w:val="6EA77C40"/>
    <w:rsid w:val="6EA939B8"/>
    <w:rsid w:val="6EAB7730"/>
    <w:rsid w:val="6EAC4A50"/>
    <w:rsid w:val="6EAE7221"/>
    <w:rsid w:val="6EB05D06"/>
    <w:rsid w:val="6EB8009F"/>
    <w:rsid w:val="6EBE3907"/>
    <w:rsid w:val="6EC46A44"/>
    <w:rsid w:val="6EC802E2"/>
    <w:rsid w:val="6EC97C60"/>
    <w:rsid w:val="6ECF0FF5"/>
    <w:rsid w:val="6ED749C9"/>
    <w:rsid w:val="6EDB7234"/>
    <w:rsid w:val="6EDC1FE0"/>
    <w:rsid w:val="6EE3336E"/>
    <w:rsid w:val="6EE3511C"/>
    <w:rsid w:val="6EE449F0"/>
    <w:rsid w:val="6EE60768"/>
    <w:rsid w:val="6EE844E0"/>
    <w:rsid w:val="6EEA3674"/>
    <w:rsid w:val="6EEE4882"/>
    <w:rsid w:val="6EF235B1"/>
    <w:rsid w:val="6EF2535F"/>
    <w:rsid w:val="6EF32E85"/>
    <w:rsid w:val="6EF74724"/>
    <w:rsid w:val="6EF908FE"/>
    <w:rsid w:val="6EFE1F56"/>
    <w:rsid w:val="6F0357BE"/>
    <w:rsid w:val="6F103A37"/>
    <w:rsid w:val="6F137A1D"/>
    <w:rsid w:val="6F174DC6"/>
    <w:rsid w:val="6F1F1ECC"/>
    <w:rsid w:val="6F200B59"/>
    <w:rsid w:val="6F23376B"/>
    <w:rsid w:val="6F327E52"/>
    <w:rsid w:val="6F375468"/>
    <w:rsid w:val="6F4076BE"/>
    <w:rsid w:val="6F411E43"/>
    <w:rsid w:val="6F4436E1"/>
    <w:rsid w:val="6F44427E"/>
    <w:rsid w:val="6F4B0F13"/>
    <w:rsid w:val="6F4D4C8B"/>
    <w:rsid w:val="6F4F4560"/>
    <w:rsid w:val="6F543924"/>
    <w:rsid w:val="6F55769C"/>
    <w:rsid w:val="6F571666"/>
    <w:rsid w:val="6F577913"/>
    <w:rsid w:val="6F5A2F04"/>
    <w:rsid w:val="6F5C4ECE"/>
    <w:rsid w:val="6F5E0C47"/>
    <w:rsid w:val="6F653D83"/>
    <w:rsid w:val="6F667AFB"/>
    <w:rsid w:val="6F683873"/>
    <w:rsid w:val="6F6A75EB"/>
    <w:rsid w:val="6F6B1FFA"/>
    <w:rsid w:val="6F6C5228"/>
    <w:rsid w:val="6F6D0E8A"/>
    <w:rsid w:val="6F6F4C02"/>
    <w:rsid w:val="6F72517F"/>
    <w:rsid w:val="6F7264A0"/>
    <w:rsid w:val="6F79782E"/>
    <w:rsid w:val="6F7E0580"/>
    <w:rsid w:val="6F7E3097"/>
    <w:rsid w:val="6F806E0F"/>
    <w:rsid w:val="6F8561D3"/>
    <w:rsid w:val="6F865AA7"/>
    <w:rsid w:val="6F881820"/>
    <w:rsid w:val="6F8834AF"/>
    <w:rsid w:val="6F8E72F2"/>
    <w:rsid w:val="6F9208F0"/>
    <w:rsid w:val="6F9603E0"/>
    <w:rsid w:val="6F984159"/>
    <w:rsid w:val="6F9B59F7"/>
    <w:rsid w:val="6FA2378D"/>
    <w:rsid w:val="6FA50623"/>
    <w:rsid w:val="6FA73D1E"/>
    <w:rsid w:val="6FA7614A"/>
    <w:rsid w:val="6FAA5C3A"/>
    <w:rsid w:val="6FB352EB"/>
    <w:rsid w:val="6FB5566B"/>
    <w:rsid w:val="6FB6638D"/>
    <w:rsid w:val="6FBC073D"/>
    <w:rsid w:val="6FC21A38"/>
    <w:rsid w:val="6FC860C0"/>
    <w:rsid w:val="6FCA62DC"/>
    <w:rsid w:val="6FD11419"/>
    <w:rsid w:val="6FD40F09"/>
    <w:rsid w:val="6FE23626"/>
    <w:rsid w:val="6FE56C72"/>
    <w:rsid w:val="6FE62E09"/>
    <w:rsid w:val="6FE80510"/>
    <w:rsid w:val="6FED5B27"/>
    <w:rsid w:val="6FED5DF1"/>
    <w:rsid w:val="6FEE22B5"/>
    <w:rsid w:val="6FF21C22"/>
    <w:rsid w:val="6FFD045F"/>
    <w:rsid w:val="700510C2"/>
    <w:rsid w:val="70090BB2"/>
    <w:rsid w:val="700C06A3"/>
    <w:rsid w:val="700E61C9"/>
    <w:rsid w:val="7012558D"/>
    <w:rsid w:val="70131A31"/>
    <w:rsid w:val="701B2694"/>
    <w:rsid w:val="701E3F32"/>
    <w:rsid w:val="70207CAA"/>
    <w:rsid w:val="70251764"/>
    <w:rsid w:val="702A0B29"/>
    <w:rsid w:val="702A28D7"/>
    <w:rsid w:val="702A6D7B"/>
    <w:rsid w:val="702C48A1"/>
    <w:rsid w:val="702C5774"/>
    <w:rsid w:val="70311EB7"/>
    <w:rsid w:val="703B0F88"/>
    <w:rsid w:val="70414167"/>
    <w:rsid w:val="70433998"/>
    <w:rsid w:val="70441BEA"/>
    <w:rsid w:val="704A4D27"/>
    <w:rsid w:val="70512559"/>
    <w:rsid w:val="705555C9"/>
    <w:rsid w:val="70567B70"/>
    <w:rsid w:val="705A140E"/>
    <w:rsid w:val="705D4A5A"/>
    <w:rsid w:val="706202C3"/>
    <w:rsid w:val="70633312"/>
    <w:rsid w:val="70652935"/>
    <w:rsid w:val="706978A3"/>
    <w:rsid w:val="70785D38"/>
    <w:rsid w:val="707A385E"/>
    <w:rsid w:val="707E3A8B"/>
    <w:rsid w:val="708446DD"/>
    <w:rsid w:val="70860455"/>
    <w:rsid w:val="70877D29"/>
    <w:rsid w:val="708B7819"/>
    <w:rsid w:val="708C533F"/>
    <w:rsid w:val="70A1703D"/>
    <w:rsid w:val="70A46B2D"/>
    <w:rsid w:val="70A66401"/>
    <w:rsid w:val="70AA1414"/>
    <w:rsid w:val="70AB1C6A"/>
    <w:rsid w:val="70B76860"/>
    <w:rsid w:val="70BF5715"/>
    <w:rsid w:val="70C40F7D"/>
    <w:rsid w:val="70C525FF"/>
    <w:rsid w:val="70C66AA3"/>
    <w:rsid w:val="70D171F6"/>
    <w:rsid w:val="70D2369A"/>
    <w:rsid w:val="70D311C0"/>
    <w:rsid w:val="70D70CB1"/>
    <w:rsid w:val="70D80585"/>
    <w:rsid w:val="70DA42FD"/>
    <w:rsid w:val="70E37655"/>
    <w:rsid w:val="70EB02B8"/>
    <w:rsid w:val="70F133F4"/>
    <w:rsid w:val="70F21646"/>
    <w:rsid w:val="70F63E9C"/>
    <w:rsid w:val="711041C2"/>
    <w:rsid w:val="71145A61"/>
    <w:rsid w:val="711A6DEF"/>
    <w:rsid w:val="711C4915"/>
    <w:rsid w:val="711D41EA"/>
    <w:rsid w:val="711D56FC"/>
    <w:rsid w:val="711E068D"/>
    <w:rsid w:val="71211F2C"/>
    <w:rsid w:val="71233EF6"/>
    <w:rsid w:val="71257C6E"/>
    <w:rsid w:val="71297032"/>
    <w:rsid w:val="712D6B22"/>
    <w:rsid w:val="712E63F7"/>
    <w:rsid w:val="712F289B"/>
    <w:rsid w:val="71357785"/>
    <w:rsid w:val="713C6281"/>
    <w:rsid w:val="714300F4"/>
    <w:rsid w:val="714D6394"/>
    <w:rsid w:val="71601791"/>
    <w:rsid w:val="716342F2"/>
    <w:rsid w:val="716B764B"/>
    <w:rsid w:val="717402AD"/>
    <w:rsid w:val="71744751"/>
    <w:rsid w:val="71775FF0"/>
    <w:rsid w:val="717E2334"/>
    <w:rsid w:val="71804EA4"/>
    <w:rsid w:val="71816E6E"/>
    <w:rsid w:val="718524BB"/>
    <w:rsid w:val="718D136F"/>
    <w:rsid w:val="718F6E95"/>
    <w:rsid w:val="71924BD7"/>
    <w:rsid w:val="719646C8"/>
    <w:rsid w:val="71997D14"/>
    <w:rsid w:val="71A16BC9"/>
    <w:rsid w:val="71A36DE5"/>
    <w:rsid w:val="71A87999"/>
    <w:rsid w:val="71B66B18"/>
    <w:rsid w:val="71BC7EA6"/>
    <w:rsid w:val="71BE3C1E"/>
    <w:rsid w:val="71BE6D71"/>
    <w:rsid w:val="71C254BD"/>
    <w:rsid w:val="71C8684B"/>
    <w:rsid w:val="71CA4371"/>
    <w:rsid w:val="71CB1E97"/>
    <w:rsid w:val="71CC00E9"/>
    <w:rsid w:val="71CD20B4"/>
    <w:rsid w:val="71D15700"/>
    <w:rsid w:val="71D23226"/>
    <w:rsid w:val="71D46F9E"/>
    <w:rsid w:val="71D84CE0"/>
    <w:rsid w:val="71DB032D"/>
    <w:rsid w:val="71DB20DB"/>
    <w:rsid w:val="71DD22F7"/>
    <w:rsid w:val="71E05943"/>
    <w:rsid w:val="71EA35F2"/>
    <w:rsid w:val="71F25676"/>
    <w:rsid w:val="71F65166"/>
    <w:rsid w:val="71F904FB"/>
    <w:rsid w:val="71FB277D"/>
    <w:rsid w:val="71FE226D"/>
    <w:rsid w:val="72005FE5"/>
    <w:rsid w:val="72035AD5"/>
    <w:rsid w:val="72037883"/>
    <w:rsid w:val="720A6E64"/>
    <w:rsid w:val="72127AC6"/>
    <w:rsid w:val="7214383E"/>
    <w:rsid w:val="721C3F61"/>
    <w:rsid w:val="72200435"/>
    <w:rsid w:val="72227D09"/>
    <w:rsid w:val="722577FA"/>
    <w:rsid w:val="72281098"/>
    <w:rsid w:val="722F2426"/>
    <w:rsid w:val="72312642"/>
    <w:rsid w:val="723932A5"/>
    <w:rsid w:val="723B3782"/>
    <w:rsid w:val="723E08BB"/>
    <w:rsid w:val="723E2669"/>
    <w:rsid w:val="724573D2"/>
    <w:rsid w:val="724E6D50"/>
    <w:rsid w:val="724F0D1A"/>
    <w:rsid w:val="72514A93"/>
    <w:rsid w:val="725755AF"/>
    <w:rsid w:val="7258372B"/>
    <w:rsid w:val="725A3947"/>
    <w:rsid w:val="725B321B"/>
    <w:rsid w:val="725E2D0C"/>
    <w:rsid w:val="72600832"/>
    <w:rsid w:val="72606A84"/>
    <w:rsid w:val="72652650"/>
    <w:rsid w:val="72693B8A"/>
    <w:rsid w:val="726D1F42"/>
    <w:rsid w:val="7270316B"/>
    <w:rsid w:val="72710C91"/>
    <w:rsid w:val="72712A3F"/>
    <w:rsid w:val="72734A09"/>
    <w:rsid w:val="7278201F"/>
    <w:rsid w:val="727B22EE"/>
    <w:rsid w:val="72802C82"/>
    <w:rsid w:val="7280797E"/>
    <w:rsid w:val="72842772"/>
    <w:rsid w:val="728816DF"/>
    <w:rsid w:val="72895FDA"/>
    <w:rsid w:val="72966949"/>
    <w:rsid w:val="7298446F"/>
    <w:rsid w:val="729A01E8"/>
    <w:rsid w:val="729B7ABC"/>
    <w:rsid w:val="729F110E"/>
    <w:rsid w:val="729F57FE"/>
    <w:rsid w:val="72A95DBC"/>
    <w:rsid w:val="72A9667D"/>
    <w:rsid w:val="72AB5F51"/>
    <w:rsid w:val="72C07522"/>
    <w:rsid w:val="72C139C6"/>
    <w:rsid w:val="72C214EC"/>
    <w:rsid w:val="72C2773E"/>
    <w:rsid w:val="72C62D8B"/>
    <w:rsid w:val="72C708B1"/>
    <w:rsid w:val="72D03C09"/>
    <w:rsid w:val="72D130E8"/>
    <w:rsid w:val="72D336FA"/>
    <w:rsid w:val="72D54D7C"/>
    <w:rsid w:val="72D72A3E"/>
    <w:rsid w:val="72DB610A"/>
    <w:rsid w:val="72DC25AE"/>
    <w:rsid w:val="72DD168B"/>
    <w:rsid w:val="72E66F89"/>
    <w:rsid w:val="72E96A79"/>
    <w:rsid w:val="72F53670"/>
    <w:rsid w:val="72FD7534"/>
    <w:rsid w:val="73007773"/>
    <w:rsid w:val="73092C77"/>
    <w:rsid w:val="7309711B"/>
    <w:rsid w:val="730B69EF"/>
    <w:rsid w:val="731735E6"/>
    <w:rsid w:val="731A1328"/>
    <w:rsid w:val="731A751C"/>
    <w:rsid w:val="731E2BC7"/>
    <w:rsid w:val="73216213"/>
    <w:rsid w:val="732764FB"/>
    <w:rsid w:val="73282B4F"/>
    <w:rsid w:val="73375A36"/>
    <w:rsid w:val="73376375"/>
    <w:rsid w:val="733D0B73"/>
    <w:rsid w:val="733E234E"/>
    <w:rsid w:val="734168B5"/>
    <w:rsid w:val="734278E1"/>
    <w:rsid w:val="7344657D"/>
    <w:rsid w:val="734819F2"/>
    <w:rsid w:val="7349576A"/>
    <w:rsid w:val="734F5B09"/>
    <w:rsid w:val="73504D4A"/>
    <w:rsid w:val="7352461E"/>
    <w:rsid w:val="73555EBD"/>
    <w:rsid w:val="7357566D"/>
    <w:rsid w:val="73577E87"/>
    <w:rsid w:val="73584999"/>
    <w:rsid w:val="735F5CF7"/>
    <w:rsid w:val="73661E78"/>
    <w:rsid w:val="73682094"/>
    <w:rsid w:val="7368538E"/>
    <w:rsid w:val="736D3206"/>
    <w:rsid w:val="73734595"/>
    <w:rsid w:val="73742238"/>
    <w:rsid w:val="737A1DC7"/>
    <w:rsid w:val="737C169B"/>
    <w:rsid w:val="737E5413"/>
    <w:rsid w:val="73833469"/>
    <w:rsid w:val="73833CEC"/>
    <w:rsid w:val="738467A2"/>
    <w:rsid w:val="738C5AD1"/>
    <w:rsid w:val="738F7621"/>
    <w:rsid w:val="739015EB"/>
    <w:rsid w:val="73922C6D"/>
    <w:rsid w:val="73966C01"/>
    <w:rsid w:val="73986936"/>
    <w:rsid w:val="739C1D3D"/>
    <w:rsid w:val="739F35DC"/>
    <w:rsid w:val="73A11102"/>
    <w:rsid w:val="73A330CC"/>
    <w:rsid w:val="73A86934"/>
    <w:rsid w:val="73AD5CF9"/>
    <w:rsid w:val="73AD7AA7"/>
    <w:rsid w:val="73B01775"/>
    <w:rsid w:val="73BB0416"/>
    <w:rsid w:val="73BC418E"/>
    <w:rsid w:val="73C13552"/>
    <w:rsid w:val="73C372CA"/>
    <w:rsid w:val="73C5647C"/>
    <w:rsid w:val="73C66DBA"/>
    <w:rsid w:val="73CA0659"/>
    <w:rsid w:val="73D2575F"/>
    <w:rsid w:val="73DE4104"/>
    <w:rsid w:val="73E01C2A"/>
    <w:rsid w:val="73E159A2"/>
    <w:rsid w:val="73ED2599"/>
    <w:rsid w:val="73F25E01"/>
    <w:rsid w:val="73F36140"/>
    <w:rsid w:val="73F73418"/>
    <w:rsid w:val="73F76C02"/>
    <w:rsid w:val="74031DBD"/>
    <w:rsid w:val="7407365B"/>
    <w:rsid w:val="74081181"/>
    <w:rsid w:val="740A6CA7"/>
    <w:rsid w:val="740B2A1F"/>
    <w:rsid w:val="740D49E9"/>
    <w:rsid w:val="74123DAE"/>
    <w:rsid w:val="74143FCA"/>
    <w:rsid w:val="741B05EF"/>
    <w:rsid w:val="741C4C2C"/>
    <w:rsid w:val="74213FF1"/>
    <w:rsid w:val="74220495"/>
    <w:rsid w:val="74253AE1"/>
    <w:rsid w:val="7429230C"/>
    <w:rsid w:val="742C30C1"/>
    <w:rsid w:val="742C4E6F"/>
    <w:rsid w:val="743B50B2"/>
    <w:rsid w:val="743C0E2B"/>
    <w:rsid w:val="743D707D"/>
    <w:rsid w:val="743E1047"/>
    <w:rsid w:val="743E4BA3"/>
    <w:rsid w:val="744321B9"/>
    <w:rsid w:val="74441AE5"/>
    <w:rsid w:val="74454183"/>
    <w:rsid w:val="74471CA9"/>
    <w:rsid w:val="74480466"/>
    <w:rsid w:val="744C5512"/>
    <w:rsid w:val="744E1F43"/>
    <w:rsid w:val="74534AF2"/>
    <w:rsid w:val="74575C64"/>
    <w:rsid w:val="745D327B"/>
    <w:rsid w:val="745F3497"/>
    <w:rsid w:val="74604B19"/>
    <w:rsid w:val="746D5671"/>
    <w:rsid w:val="746D7236"/>
    <w:rsid w:val="74820F33"/>
    <w:rsid w:val="748527D2"/>
    <w:rsid w:val="748A53C5"/>
    <w:rsid w:val="749018A2"/>
    <w:rsid w:val="74940C67"/>
    <w:rsid w:val="74942A15"/>
    <w:rsid w:val="74962C31"/>
    <w:rsid w:val="7496678D"/>
    <w:rsid w:val="749869A9"/>
    <w:rsid w:val="7499627D"/>
    <w:rsid w:val="749A211F"/>
    <w:rsid w:val="74A569D0"/>
    <w:rsid w:val="74A76BEC"/>
    <w:rsid w:val="74A92964"/>
    <w:rsid w:val="74AE3AD6"/>
    <w:rsid w:val="74B44E65"/>
    <w:rsid w:val="74B51309"/>
    <w:rsid w:val="74B530B7"/>
    <w:rsid w:val="74BD01BD"/>
    <w:rsid w:val="74C4779E"/>
    <w:rsid w:val="74D06143"/>
    <w:rsid w:val="74D13C69"/>
    <w:rsid w:val="74D43E14"/>
    <w:rsid w:val="74DD0860"/>
    <w:rsid w:val="74EE0377"/>
    <w:rsid w:val="74EF5803"/>
    <w:rsid w:val="74F17E67"/>
    <w:rsid w:val="74F33BDF"/>
    <w:rsid w:val="74F90479"/>
    <w:rsid w:val="750162FC"/>
    <w:rsid w:val="75045DEC"/>
    <w:rsid w:val="75080825"/>
    <w:rsid w:val="75083B66"/>
    <w:rsid w:val="750C4CA1"/>
    <w:rsid w:val="750C6A4F"/>
    <w:rsid w:val="750E0A19"/>
    <w:rsid w:val="7516167C"/>
    <w:rsid w:val="751769C7"/>
    <w:rsid w:val="751A5610"/>
    <w:rsid w:val="752C70F1"/>
    <w:rsid w:val="752D5343"/>
    <w:rsid w:val="752E2E69"/>
    <w:rsid w:val="7535244A"/>
    <w:rsid w:val="75361B5B"/>
    <w:rsid w:val="753B10E2"/>
    <w:rsid w:val="753F0BD2"/>
    <w:rsid w:val="753F5076"/>
    <w:rsid w:val="753F6E24"/>
    <w:rsid w:val="75412B9C"/>
    <w:rsid w:val="75475CD9"/>
    <w:rsid w:val="75483F2B"/>
    <w:rsid w:val="754A398B"/>
    <w:rsid w:val="75565720"/>
    <w:rsid w:val="7558580D"/>
    <w:rsid w:val="75596138"/>
    <w:rsid w:val="7561323F"/>
    <w:rsid w:val="7564688B"/>
    <w:rsid w:val="756643B1"/>
    <w:rsid w:val="756920F3"/>
    <w:rsid w:val="756B5E6B"/>
    <w:rsid w:val="756C0EAF"/>
    <w:rsid w:val="75720FA8"/>
    <w:rsid w:val="757A4300"/>
    <w:rsid w:val="757F0827"/>
    <w:rsid w:val="757F36C5"/>
    <w:rsid w:val="75820499"/>
    <w:rsid w:val="758331B5"/>
    <w:rsid w:val="758D5DE2"/>
    <w:rsid w:val="758E3908"/>
    <w:rsid w:val="759A22AD"/>
    <w:rsid w:val="759C4277"/>
    <w:rsid w:val="759C6025"/>
    <w:rsid w:val="759E1A6E"/>
    <w:rsid w:val="759F0839"/>
    <w:rsid w:val="75A05D26"/>
    <w:rsid w:val="75AB309B"/>
    <w:rsid w:val="75AE278A"/>
    <w:rsid w:val="75B23A9A"/>
    <w:rsid w:val="75BA4488"/>
    <w:rsid w:val="75BA46FD"/>
    <w:rsid w:val="75BF7F65"/>
    <w:rsid w:val="75C17839"/>
    <w:rsid w:val="75C34332"/>
    <w:rsid w:val="75CE1F56"/>
    <w:rsid w:val="75D03F20"/>
    <w:rsid w:val="75D05CCE"/>
    <w:rsid w:val="75D30DD8"/>
    <w:rsid w:val="75D67789"/>
    <w:rsid w:val="75D80EF5"/>
    <w:rsid w:val="75DB4D9F"/>
    <w:rsid w:val="75DC0B17"/>
    <w:rsid w:val="75E11C8A"/>
    <w:rsid w:val="75E17EDC"/>
    <w:rsid w:val="75E672A0"/>
    <w:rsid w:val="75E83018"/>
    <w:rsid w:val="75E97310"/>
    <w:rsid w:val="75ED6880"/>
    <w:rsid w:val="75F5280D"/>
    <w:rsid w:val="75FE45EA"/>
    <w:rsid w:val="760140DA"/>
    <w:rsid w:val="7608190C"/>
    <w:rsid w:val="760B6D06"/>
    <w:rsid w:val="760D6F22"/>
    <w:rsid w:val="760F0AE0"/>
    <w:rsid w:val="760F4A49"/>
    <w:rsid w:val="76143E0D"/>
    <w:rsid w:val="76191423"/>
    <w:rsid w:val="761958C7"/>
    <w:rsid w:val="761C0F14"/>
    <w:rsid w:val="761C3B0D"/>
    <w:rsid w:val="761C7166"/>
    <w:rsid w:val="761E2EDE"/>
    <w:rsid w:val="761E4C8C"/>
    <w:rsid w:val="76200A04"/>
    <w:rsid w:val="762027B2"/>
    <w:rsid w:val="76206C56"/>
    <w:rsid w:val="76250680"/>
    <w:rsid w:val="76277FE4"/>
    <w:rsid w:val="762A1882"/>
    <w:rsid w:val="762A3631"/>
    <w:rsid w:val="763000A3"/>
    <w:rsid w:val="76342701"/>
    <w:rsid w:val="76364DFA"/>
    <w:rsid w:val="763C3364"/>
    <w:rsid w:val="764364A0"/>
    <w:rsid w:val="764A782F"/>
    <w:rsid w:val="76516E0F"/>
    <w:rsid w:val="7652543E"/>
    <w:rsid w:val="76530DD9"/>
    <w:rsid w:val="76544B51"/>
    <w:rsid w:val="765608C9"/>
    <w:rsid w:val="765D3A06"/>
    <w:rsid w:val="765E777E"/>
    <w:rsid w:val="76607052"/>
    <w:rsid w:val="7662101C"/>
    <w:rsid w:val="766F145A"/>
    <w:rsid w:val="7671125F"/>
    <w:rsid w:val="767174B1"/>
    <w:rsid w:val="76760624"/>
    <w:rsid w:val="76764AC8"/>
    <w:rsid w:val="767825EE"/>
    <w:rsid w:val="76790114"/>
    <w:rsid w:val="767C19B2"/>
    <w:rsid w:val="76856AB9"/>
    <w:rsid w:val="76876CD5"/>
    <w:rsid w:val="76880918"/>
    <w:rsid w:val="768C6099"/>
    <w:rsid w:val="768E0063"/>
    <w:rsid w:val="769136B0"/>
    <w:rsid w:val="7691545E"/>
    <w:rsid w:val="769431A0"/>
    <w:rsid w:val="76960CC6"/>
    <w:rsid w:val="769B4DF4"/>
    <w:rsid w:val="76A07D97"/>
    <w:rsid w:val="76A41635"/>
    <w:rsid w:val="76A96C4B"/>
    <w:rsid w:val="76B80C3C"/>
    <w:rsid w:val="76BB697E"/>
    <w:rsid w:val="76BD6253"/>
    <w:rsid w:val="76CC293A"/>
    <w:rsid w:val="76CC416D"/>
    <w:rsid w:val="76CC52D6"/>
    <w:rsid w:val="76CE66B2"/>
    <w:rsid w:val="76CF22A0"/>
    <w:rsid w:val="76CF6212"/>
    <w:rsid w:val="76D11CFE"/>
    <w:rsid w:val="76D17F50"/>
    <w:rsid w:val="76D417EE"/>
    <w:rsid w:val="76D4359C"/>
    <w:rsid w:val="76D90BB3"/>
    <w:rsid w:val="76DD68F5"/>
    <w:rsid w:val="76DE3E86"/>
    <w:rsid w:val="76E23F0B"/>
    <w:rsid w:val="76E9529A"/>
    <w:rsid w:val="76EB7264"/>
    <w:rsid w:val="76EF03D6"/>
    <w:rsid w:val="76F31C74"/>
    <w:rsid w:val="76F61765"/>
    <w:rsid w:val="76F93003"/>
    <w:rsid w:val="76FE0619"/>
    <w:rsid w:val="76FF4ABD"/>
    <w:rsid w:val="76FF686B"/>
    <w:rsid w:val="77000835"/>
    <w:rsid w:val="770B2153"/>
    <w:rsid w:val="770C71DA"/>
    <w:rsid w:val="771542E1"/>
    <w:rsid w:val="77183DD1"/>
    <w:rsid w:val="7725655C"/>
    <w:rsid w:val="77275DC2"/>
    <w:rsid w:val="772938E8"/>
    <w:rsid w:val="772B58B2"/>
    <w:rsid w:val="77334767"/>
    <w:rsid w:val="773A5AF5"/>
    <w:rsid w:val="77420E4E"/>
    <w:rsid w:val="77446974"/>
    <w:rsid w:val="77486FBC"/>
    <w:rsid w:val="774E334F"/>
    <w:rsid w:val="774E77F3"/>
    <w:rsid w:val="7750356B"/>
    <w:rsid w:val="77536BB7"/>
    <w:rsid w:val="77543DD8"/>
    <w:rsid w:val="775A6197"/>
    <w:rsid w:val="775A7F45"/>
    <w:rsid w:val="775E5C88"/>
    <w:rsid w:val="77620166"/>
    <w:rsid w:val="776668EA"/>
    <w:rsid w:val="776808B4"/>
    <w:rsid w:val="77690189"/>
    <w:rsid w:val="77692B6F"/>
    <w:rsid w:val="776D7F64"/>
    <w:rsid w:val="776F430E"/>
    <w:rsid w:val="77705E24"/>
    <w:rsid w:val="777367F2"/>
    <w:rsid w:val="7778661E"/>
    <w:rsid w:val="777F175A"/>
    <w:rsid w:val="777F79AC"/>
    <w:rsid w:val="77843214"/>
    <w:rsid w:val="77862AE9"/>
    <w:rsid w:val="77871492"/>
    <w:rsid w:val="77876861"/>
    <w:rsid w:val="77901BB9"/>
    <w:rsid w:val="77903967"/>
    <w:rsid w:val="77925931"/>
    <w:rsid w:val="77950F7E"/>
    <w:rsid w:val="779A6EA9"/>
    <w:rsid w:val="779C055E"/>
    <w:rsid w:val="779D56BC"/>
    <w:rsid w:val="77A411C1"/>
    <w:rsid w:val="77A613DD"/>
    <w:rsid w:val="77A92327"/>
    <w:rsid w:val="77A92C7B"/>
    <w:rsid w:val="77B21B30"/>
    <w:rsid w:val="77B77146"/>
    <w:rsid w:val="77B91110"/>
    <w:rsid w:val="77BC29AE"/>
    <w:rsid w:val="77C16981"/>
    <w:rsid w:val="77C27899"/>
    <w:rsid w:val="77C80083"/>
    <w:rsid w:val="77CD0717"/>
    <w:rsid w:val="77D00208"/>
    <w:rsid w:val="77D31AA6"/>
    <w:rsid w:val="77D47CF8"/>
    <w:rsid w:val="77D54204"/>
    <w:rsid w:val="77D73344"/>
    <w:rsid w:val="77E048EF"/>
    <w:rsid w:val="77E51F05"/>
    <w:rsid w:val="77E912C9"/>
    <w:rsid w:val="77ED0DBA"/>
    <w:rsid w:val="77F4039A"/>
    <w:rsid w:val="77F71C38"/>
    <w:rsid w:val="77FE2FC7"/>
    <w:rsid w:val="77FE4D75"/>
    <w:rsid w:val="78006D3F"/>
    <w:rsid w:val="78047EB1"/>
    <w:rsid w:val="7808174F"/>
    <w:rsid w:val="780B17EF"/>
    <w:rsid w:val="78107BB3"/>
    <w:rsid w:val="781520BE"/>
    <w:rsid w:val="781B5D3C"/>
    <w:rsid w:val="781C78A0"/>
    <w:rsid w:val="7820118F"/>
    <w:rsid w:val="782A7918"/>
    <w:rsid w:val="782B18E2"/>
    <w:rsid w:val="782C26F1"/>
    <w:rsid w:val="78306EF8"/>
    <w:rsid w:val="78324A1E"/>
    <w:rsid w:val="78372035"/>
    <w:rsid w:val="78464EF1"/>
    <w:rsid w:val="7847671C"/>
    <w:rsid w:val="784A7FBA"/>
    <w:rsid w:val="784C3D32"/>
    <w:rsid w:val="784D7AAA"/>
    <w:rsid w:val="784F3822"/>
    <w:rsid w:val="785030F6"/>
    <w:rsid w:val="78520C1D"/>
    <w:rsid w:val="7855070D"/>
    <w:rsid w:val="785C5E8C"/>
    <w:rsid w:val="785E1CB7"/>
    <w:rsid w:val="786170B2"/>
    <w:rsid w:val="78675244"/>
    <w:rsid w:val="786F7A21"/>
    <w:rsid w:val="787212BF"/>
    <w:rsid w:val="78727511"/>
    <w:rsid w:val="787768D5"/>
    <w:rsid w:val="78785895"/>
    <w:rsid w:val="787A3B54"/>
    <w:rsid w:val="787C3EEC"/>
    <w:rsid w:val="787E1A12"/>
    <w:rsid w:val="78801C2E"/>
    <w:rsid w:val="78852DA0"/>
    <w:rsid w:val="788A6608"/>
    <w:rsid w:val="788F00C3"/>
    <w:rsid w:val="788F43BD"/>
    <w:rsid w:val="78915BE9"/>
    <w:rsid w:val="789631FF"/>
    <w:rsid w:val="78964FAD"/>
    <w:rsid w:val="78987F2F"/>
    <w:rsid w:val="789E5CA1"/>
    <w:rsid w:val="78A07BDA"/>
    <w:rsid w:val="78A31478"/>
    <w:rsid w:val="78A53442"/>
    <w:rsid w:val="78AA0A59"/>
    <w:rsid w:val="78B35B5F"/>
    <w:rsid w:val="78B611AB"/>
    <w:rsid w:val="78B90C9C"/>
    <w:rsid w:val="78C062E1"/>
    <w:rsid w:val="78C22246"/>
    <w:rsid w:val="78C25DA2"/>
    <w:rsid w:val="78C37D6C"/>
    <w:rsid w:val="78C57641"/>
    <w:rsid w:val="78C807D6"/>
    <w:rsid w:val="78C935D5"/>
    <w:rsid w:val="78CF226D"/>
    <w:rsid w:val="78CF4963"/>
    <w:rsid w:val="78CF6711"/>
    <w:rsid w:val="78D22D18"/>
    <w:rsid w:val="78D43D28"/>
    <w:rsid w:val="78D635FC"/>
    <w:rsid w:val="78D855C6"/>
    <w:rsid w:val="78E24696"/>
    <w:rsid w:val="78EA6370"/>
    <w:rsid w:val="78EF46BD"/>
    <w:rsid w:val="78F41CD4"/>
    <w:rsid w:val="78F63C9E"/>
    <w:rsid w:val="78F64431"/>
    <w:rsid w:val="78FB3062"/>
    <w:rsid w:val="78FD0B8F"/>
    <w:rsid w:val="78FF6FF6"/>
    <w:rsid w:val="7904460D"/>
    <w:rsid w:val="790970F9"/>
    <w:rsid w:val="790C78A0"/>
    <w:rsid w:val="790E7239"/>
    <w:rsid w:val="79132AA2"/>
    <w:rsid w:val="791B54B2"/>
    <w:rsid w:val="791D56CF"/>
    <w:rsid w:val="792024D8"/>
    <w:rsid w:val="792C76C0"/>
    <w:rsid w:val="79334EF2"/>
    <w:rsid w:val="793842B6"/>
    <w:rsid w:val="79386064"/>
    <w:rsid w:val="793B5B55"/>
    <w:rsid w:val="793F73F3"/>
    <w:rsid w:val="794013BD"/>
    <w:rsid w:val="7947274B"/>
    <w:rsid w:val="794964C4"/>
    <w:rsid w:val="795135CA"/>
    <w:rsid w:val="795310F0"/>
    <w:rsid w:val="7956298E"/>
    <w:rsid w:val="79570BE0"/>
    <w:rsid w:val="795D5ACB"/>
    <w:rsid w:val="79652BD2"/>
    <w:rsid w:val="79667075"/>
    <w:rsid w:val="796C21B2"/>
    <w:rsid w:val="796E1A86"/>
    <w:rsid w:val="79711576"/>
    <w:rsid w:val="797177C8"/>
    <w:rsid w:val="797352EE"/>
    <w:rsid w:val="79752E15"/>
    <w:rsid w:val="797572B9"/>
    <w:rsid w:val="79764DDF"/>
    <w:rsid w:val="79782905"/>
    <w:rsid w:val="797A667D"/>
    <w:rsid w:val="797D43FE"/>
    <w:rsid w:val="79894B12"/>
    <w:rsid w:val="798B088A"/>
    <w:rsid w:val="799139C7"/>
    <w:rsid w:val="79984D55"/>
    <w:rsid w:val="799A0ACD"/>
    <w:rsid w:val="799A6D1F"/>
    <w:rsid w:val="799D05BD"/>
    <w:rsid w:val="79A100AE"/>
    <w:rsid w:val="79A67472"/>
    <w:rsid w:val="79A74F98"/>
    <w:rsid w:val="79AA58DE"/>
    <w:rsid w:val="79AC0800"/>
    <w:rsid w:val="79AC25AE"/>
    <w:rsid w:val="79AE6327"/>
    <w:rsid w:val="79AF6D5B"/>
    <w:rsid w:val="79B8364E"/>
    <w:rsid w:val="79CB0C87"/>
    <w:rsid w:val="79CB512B"/>
    <w:rsid w:val="79CB6ED9"/>
    <w:rsid w:val="79D52CC9"/>
    <w:rsid w:val="79DE4E5E"/>
    <w:rsid w:val="79E033A0"/>
    <w:rsid w:val="79E32474"/>
    <w:rsid w:val="79E45E91"/>
    <w:rsid w:val="79E928F4"/>
    <w:rsid w:val="79EB767A"/>
    <w:rsid w:val="79F006ED"/>
    <w:rsid w:val="79F04B91"/>
    <w:rsid w:val="79F71A7C"/>
    <w:rsid w:val="7A0A5C53"/>
    <w:rsid w:val="7A0B3779"/>
    <w:rsid w:val="7A0F3269"/>
    <w:rsid w:val="7A102B3D"/>
    <w:rsid w:val="7A140880"/>
    <w:rsid w:val="7A15284A"/>
    <w:rsid w:val="7A173ECC"/>
    <w:rsid w:val="7A1940E8"/>
    <w:rsid w:val="7A1A39BC"/>
    <w:rsid w:val="7A1E525A"/>
    <w:rsid w:val="7A21041D"/>
    <w:rsid w:val="7A2B3E1B"/>
    <w:rsid w:val="7A2C78CF"/>
    <w:rsid w:val="7A344A7E"/>
    <w:rsid w:val="7A37456E"/>
    <w:rsid w:val="7A392094"/>
    <w:rsid w:val="7A3E3B4E"/>
    <w:rsid w:val="7A3F5B54"/>
    <w:rsid w:val="7A4D1FE3"/>
    <w:rsid w:val="7A4D3D91"/>
    <w:rsid w:val="7A4E3666"/>
    <w:rsid w:val="7A505630"/>
    <w:rsid w:val="7A531478"/>
    <w:rsid w:val="7A545120"/>
    <w:rsid w:val="7A5A200A"/>
    <w:rsid w:val="7A622A67"/>
    <w:rsid w:val="7A6510DB"/>
    <w:rsid w:val="7A652E89"/>
    <w:rsid w:val="7A664E53"/>
    <w:rsid w:val="7A6730A5"/>
    <w:rsid w:val="7A680BCB"/>
    <w:rsid w:val="7A7272A2"/>
    <w:rsid w:val="7A747570"/>
    <w:rsid w:val="7A7A0C34"/>
    <w:rsid w:val="7A7B26AD"/>
    <w:rsid w:val="7A7E03EF"/>
    <w:rsid w:val="7A802114"/>
    <w:rsid w:val="7A8C2B0C"/>
    <w:rsid w:val="7A8F431B"/>
    <w:rsid w:val="7A9C0875"/>
    <w:rsid w:val="7AA339B1"/>
    <w:rsid w:val="7AA53BCD"/>
    <w:rsid w:val="7AAA4D40"/>
    <w:rsid w:val="7AAC0AB8"/>
    <w:rsid w:val="7AAE64F9"/>
    <w:rsid w:val="7AB21E46"/>
    <w:rsid w:val="7ABD0F17"/>
    <w:rsid w:val="7ABD2CC5"/>
    <w:rsid w:val="7ABE4C8F"/>
    <w:rsid w:val="7AC35E02"/>
    <w:rsid w:val="7AC8166A"/>
    <w:rsid w:val="7ACA7190"/>
    <w:rsid w:val="7ACE4ED2"/>
    <w:rsid w:val="7ACF47A6"/>
    <w:rsid w:val="7AD54924"/>
    <w:rsid w:val="7AD87AFF"/>
    <w:rsid w:val="7AD93877"/>
    <w:rsid w:val="7AE446F6"/>
    <w:rsid w:val="7AE677F5"/>
    <w:rsid w:val="7AEA338E"/>
    <w:rsid w:val="7AEA6D39"/>
    <w:rsid w:val="7AEB5768"/>
    <w:rsid w:val="7AEC4A1A"/>
    <w:rsid w:val="7AEC5358"/>
    <w:rsid w:val="7AEF4E49"/>
    <w:rsid w:val="7AF16E13"/>
    <w:rsid w:val="7AF4245F"/>
    <w:rsid w:val="7AFB37ED"/>
    <w:rsid w:val="7AFD57B8"/>
    <w:rsid w:val="7AFD7566"/>
    <w:rsid w:val="7AFE5CF3"/>
    <w:rsid w:val="7AFE6E3A"/>
    <w:rsid w:val="7B0326A2"/>
    <w:rsid w:val="7B034E19"/>
    <w:rsid w:val="7B09415C"/>
    <w:rsid w:val="7B152B01"/>
    <w:rsid w:val="7B1B5C3E"/>
    <w:rsid w:val="7B1D62C4"/>
    <w:rsid w:val="7B1F5CAB"/>
    <w:rsid w:val="7B2014A6"/>
    <w:rsid w:val="7B252618"/>
    <w:rsid w:val="7B30793B"/>
    <w:rsid w:val="7B332F87"/>
    <w:rsid w:val="7B3702FB"/>
    <w:rsid w:val="7B38059E"/>
    <w:rsid w:val="7B3D7962"/>
    <w:rsid w:val="7B4038F6"/>
    <w:rsid w:val="7B424F78"/>
    <w:rsid w:val="7B440643"/>
    <w:rsid w:val="7B4927AB"/>
    <w:rsid w:val="7B4F1915"/>
    <w:rsid w:val="7B5025E3"/>
    <w:rsid w:val="7B503B39"/>
    <w:rsid w:val="7B5353D8"/>
    <w:rsid w:val="7B5A6766"/>
    <w:rsid w:val="7B5D56D6"/>
    <w:rsid w:val="7B5D6256"/>
    <w:rsid w:val="7B5F12AF"/>
    <w:rsid w:val="7B5F5B2A"/>
    <w:rsid w:val="7B607AF4"/>
    <w:rsid w:val="7B61359E"/>
    <w:rsid w:val="7B634902"/>
    <w:rsid w:val="7B656EB9"/>
    <w:rsid w:val="7B6A2721"/>
    <w:rsid w:val="7B737828"/>
    <w:rsid w:val="7B75534E"/>
    <w:rsid w:val="7B7B66DC"/>
    <w:rsid w:val="7B827A6B"/>
    <w:rsid w:val="7B89704B"/>
    <w:rsid w:val="7B9003DA"/>
    <w:rsid w:val="7B933A26"/>
    <w:rsid w:val="7B963516"/>
    <w:rsid w:val="7B9652C4"/>
    <w:rsid w:val="7B9E0939"/>
    <w:rsid w:val="7B9F686F"/>
    <w:rsid w:val="7BA55041"/>
    <w:rsid w:val="7BA9149B"/>
    <w:rsid w:val="7BAB0D70"/>
    <w:rsid w:val="7BB120FE"/>
    <w:rsid w:val="7BB22216"/>
    <w:rsid w:val="7BBB4D2B"/>
    <w:rsid w:val="7BBD4F47"/>
    <w:rsid w:val="7BC04064"/>
    <w:rsid w:val="7BC40083"/>
    <w:rsid w:val="7BC938EC"/>
    <w:rsid w:val="7BDC361F"/>
    <w:rsid w:val="7BDE7397"/>
    <w:rsid w:val="7BE40725"/>
    <w:rsid w:val="7BE97AEA"/>
    <w:rsid w:val="7BEB1AB4"/>
    <w:rsid w:val="7BEB5610"/>
    <w:rsid w:val="7BED75DA"/>
    <w:rsid w:val="7BF85F7F"/>
    <w:rsid w:val="7BFA5AF3"/>
    <w:rsid w:val="7BFD5343"/>
    <w:rsid w:val="7C014E34"/>
    <w:rsid w:val="7C030BAC"/>
    <w:rsid w:val="7C037442"/>
    <w:rsid w:val="7C06244A"/>
    <w:rsid w:val="7C077F70"/>
    <w:rsid w:val="7C0C0492"/>
    <w:rsid w:val="7C10151B"/>
    <w:rsid w:val="7C1A4147"/>
    <w:rsid w:val="7C1F175E"/>
    <w:rsid w:val="7C232FFC"/>
    <w:rsid w:val="7C286864"/>
    <w:rsid w:val="7C2A25DC"/>
    <w:rsid w:val="7C2D7605"/>
    <w:rsid w:val="7C305719"/>
    <w:rsid w:val="7C357419"/>
    <w:rsid w:val="7C375547"/>
    <w:rsid w:val="7C39281F"/>
    <w:rsid w:val="7C3F7C58"/>
    <w:rsid w:val="7C482A62"/>
    <w:rsid w:val="7C492337"/>
    <w:rsid w:val="7C4B60AF"/>
    <w:rsid w:val="7C4D0079"/>
    <w:rsid w:val="7C556F2D"/>
    <w:rsid w:val="7C572CA5"/>
    <w:rsid w:val="7C5C4760"/>
    <w:rsid w:val="7C6D28FB"/>
    <w:rsid w:val="7C743B2E"/>
    <w:rsid w:val="7C790E6E"/>
    <w:rsid w:val="7C7E0232"/>
    <w:rsid w:val="7C7E6484"/>
    <w:rsid w:val="7C831CEC"/>
    <w:rsid w:val="7C835849"/>
    <w:rsid w:val="7C86358B"/>
    <w:rsid w:val="7C8B294F"/>
    <w:rsid w:val="7C8F68E3"/>
    <w:rsid w:val="7C977546"/>
    <w:rsid w:val="7C983AE0"/>
    <w:rsid w:val="7CA13F21"/>
    <w:rsid w:val="7CA53A11"/>
    <w:rsid w:val="7CB023B6"/>
    <w:rsid w:val="7CB07F99"/>
    <w:rsid w:val="7CB24380"/>
    <w:rsid w:val="7CB2612E"/>
    <w:rsid w:val="7CB41EA6"/>
    <w:rsid w:val="7CBA4636"/>
    <w:rsid w:val="7CC7621B"/>
    <w:rsid w:val="7CCA791B"/>
    <w:rsid w:val="7CCC3693"/>
    <w:rsid w:val="7CD10CAA"/>
    <w:rsid w:val="7CD1148F"/>
    <w:rsid w:val="7CD42548"/>
    <w:rsid w:val="7CD460A4"/>
    <w:rsid w:val="7CD51E1C"/>
    <w:rsid w:val="7CD73DE6"/>
    <w:rsid w:val="7CDB38D7"/>
    <w:rsid w:val="7CDE6F23"/>
    <w:rsid w:val="7CE04A49"/>
    <w:rsid w:val="7CE85FF3"/>
    <w:rsid w:val="7CEF777D"/>
    <w:rsid w:val="7CF14EA8"/>
    <w:rsid w:val="7CF16C56"/>
    <w:rsid w:val="7CF76237"/>
    <w:rsid w:val="7CF93D5D"/>
    <w:rsid w:val="7CFB5D27"/>
    <w:rsid w:val="7CFD384D"/>
    <w:rsid w:val="7D0746CC"/>
    <w:rsid w:val="7D080444"/>
    <w:rsid w:val="7D0E5A5A"/>
    <w:rsid w:val="7D180687"/>
    <w:rsid w:val="7D1961AD"/>
    <w:rsid w:val="7D1A0A19"/>
    <w:rsid w:val="7D1B0177"/>
    <w:rsid w:val="7D221505"/>
    <w:rsid w:val="7D225061"/>
    <w:rsid w:val="7D2A500B"/>
    <w:rsid w:val="7D2C5EE0"/>
    <w:rsid w:val="7D2D1C58"/>
    <w:rsid w:val="7D364FB1"/>
    <w:rsid w:val="7D43322A"/>
    <w:rsid w:val="7D4551F4"/>
    <w:rsid w:val="7D53082A"/>
    <w:rsid w:val="7D5470E9"/>
    <w:rsid w:val="7D5471E5"/>
    <w:rsid w:val="7D5611AF"/>
    <w:rsid w:val="7D580A83"/>
    <w:rsid w:val="7D59314F"/>
    <w:rsid w:val="7D60202E"/>
    <w:rsid w:val="7D6E02A7"/>
    <w:rsid w:val="7D7004C3"/>
    <w:rsid w:val="7D711B45"/>
    <w:rsid w:val="7D731D61"/>
    <w:rsid w:val="7D7A30EF"/>
    <w:rsid w:val="7D847ACA"/>
    <w:rsid w:val="7D851A94"/>
    <w:rsid w:val="7D891584"/>
    <w:rsid w:val="7D8950E1"/>
    <w:rsid w:val="7D8B70AB"/>
    <w:rsid w:val="7D8E6E4B"/>
    <w:rsid w:val="7D9121E7"/>
    <w:rsid w:val="7D9341B1"/>
    <w:rsid w:val="7D957F29"/>
    <w:rsid w:val="7D985324"/>
    <w:rsid w:val="7D9A5540"/>
    <w:rsid w:val="7DA4016C"/>
    <w:rsid w:val="7DA57A41"/>
    <w:rsid w:val="7DAC7021"/>
    <w:rsid w:val="7DAF266D"/>
    <w:rsid w:val="7DB67EA0"/>
    <w:rsid w:val="7DBA173E"/>
    <w:rsid w:val="7DBB7264"/>
    <w:rsid w:val="7DC425BD"/>
    <w:rsid w:val="7DCC76C3"/>
    <w:rsid w:val="7DCE343B"/>
    <w:rsid w:val="7DDC7906"/>
    <w:rsid w:val="7DDD542C"/>
    <w:rsid w:val="7DDD71DA"/>
    <w:rsid w:val="7DED1342"/>
    <w:rsid w:val="7E026C41"/>
    <w:rsid w:val="7E086679"/>
    <w:rsid w:val="7E0B3D48"/>
    <w:rsid w:val="7E0D27D7"/>
    <w:rsid w:val="7E0D5D12"/>
    <w:rsid w:val="7E10135E"/>
    <w:rsid w:val="7E123328"/>
    <w:rsid w:val="7E130E19"/>
    <w:rsid w:val="7E152F02"/>
    <w:rsid w:val="7E154BC6"/>
    <w:rsid w:val="7E1C5F55"/>
    <w:rsid w:val="7E1F5A45"/>
    <w:rsid w:val="7E21335C"/>
    <w:rsid w:val="7E24305B"/>
    <w:rsid w:val="7E265025"/>
    <w:rsid w:val="7E27480C"/>
    <w:rsid w:val="7E2B43EA"/>
    <w:rsid w:val="7E2C493A"/>
    <w:rsid w:val="7E414817"/>
    <w:rsid w:val="7E4436FD"/>
    <w:rsid w:val="7E457771"/>
    <w:rsid w:val="7E492AC2"/>
    <w:rsid w:val="7E494870"/>
    <w:rsid w:val="7E505BFE"/>
    <w:rsid w:val="7E510FF1"/>
    <w:rsid w:val="7E527BC8"/>
    <w:rsid w:val="7E590F57"/>
    <w:rsid w:val="7E5E6AAE"/>
    <w:rsid w:val="7E696CC0"/>
    <w:rsid w:val="7E6D67B0"/>
    <w:rsid w:val="7E6E42D6"/>
    <w:rsid w:val="7E7318ED"/>
    <w:rsid w:val="7E7538B7"/>
    <w:rsid w:val="7E755665"/>
    <w:rsid w:val="7E7713DD"/>
    <w:rsid w:val="7E77762F"/>
    <w:rsid w:val="7E795155"/>
    <w:rsid w:val="7E8458A8"/>
    <w:rsid w:val="7E857F9E"/>
    <w:rsid w:val="7E8A3D42"/>
    <w:rsid w:val="7E8A7362"/>
    <w:rsid w:val="7E9401E1"/>
    <w:rsid w:val="7E957AB5"/>
    <w:rsid w:val="7E9A331D"/>
    <w:rsid w:val="7E9A50CB"/>
    <w:rsid w:val="7E9C7095"/>
    <w:rsid w:val="7EA111FA"/>
    <w:rsid w:val="7EA128FE"/>
    <w:rsid w:val="7EA5419C"/>
    <w:rsid w:val="7EA66A1A"/>
    <w:rsid w:val="7EA83C8C"/>
    <w:rsid w:val="7EAD12A3"/>
    <w:rsid w:val="7EAF0B77"/>
    <w:rsid w:val="7EAF6DC9"/>
    <w:rsid w:val="7EB77A2B"/>
    <w:rsid w:val="7EB919F5"/>
    <w:rsid w:val="7EBE525E"/>
    <w:rsid w:val="7EBE76BA"/>
    <w:rsid w:val="7EC02D84"/>
    <w:rsid w:val="7EC32874"/>
    <w:rsid w:val="7EC565EC"/>
    <w:rsid w:val="7ECA3C03"/>
    <w:rsid w:val="7ECE483A"/>
    <w:rsid w:val="7ED14F91"/>
    <w:rsid w:val="7ED22AB7"/>
    <w:rsid w:val="7ED76320"/>
    <w:rsid w:val="7EE06F82"/>
    <w:rsid w:val="7EE66563"/>
    <w:rsid w:val="7EF23159"/>
    <w:rsid w:val="7EF90044"/>
    <w:rsid w:val="7F030EC3"/>
    <w:rsid w:val="7F080287"/>
    <w:rsid w:val="7F144E7E"/>
    <w:rsid w:val="7F182BC0"/>
    <w:rsid w:val="7F1B620C"/>
    <w:rsid w:val="7F2A28F3"/>
    <w:rsid w:val="7F2C21C7"/>
    <w:rsid w:val="7F2E2B2B"/>
    <w:rsid w:val="7F323556"/>
    <w:rsid w:val="7F3628E7"/>
    <w:rsid w:val="7F427C3D"/>
    <w:rsid w:val="7F4443C5"/>
    <w:rsid w:val="7F45772D"/>
    <w:rsid w:val="7F4C0ABC"/>
    <w:rsid w:val="7F4C4618"/>
    <w:rsid w:val="7F533BF8"/>
    <w:rsid w:val="7F5B485B"/>
    <w:rsid w:val="7F5D4E94"/>
    <w:rsid w:val="7F5F07EF"/>
    <w:rsid w:val="7F642801"/>
    <w:rsid w:val="7F6B4EFB"/>
    <w:rsid w:val="7F6D458E"/>
    <w:rsid w:val="7F7B6CAB"/>
    <w:rsid w:val="7F7C5926"/>
    <w:rsid w:val="7F914720"/>
    <w:rsid w:val="7F923FF5"/>
    <w:rsid w:val="7F954211"/>
    <w:rsid w:val="7F985AAF"/>
    <w:rsid w:val="7FA97CBC"/>
    <w:rsid w:val="7FB14DC3"/>
    <w:rsid w:val="7FB74C56"/>
    <w:rsid w:val="7FBB354B"/>
    <w:rsid w:val="7FBB79EF"/>
    <w:rsid w:val="7FBD5515"/>
    <w:rsid w:val="7FC95C68"/>
    <w:rsid w:val="7FCA19E0"/>
    <w:rsid w:val="7FCB7C32"/>
    <w:rsid w:val="7FCC5758"/>
    <w:rsid w:val="7FCC6048"/>
    <w:rsid w:val="7FD779D6"/>
    <w:rsid w:val="7FDD34C2"/>
    <w:rsid w:val="7FDF548C"/>
    <w:rsid w:val="7FE02FB2"/>
    <w:rsid w:val="7FEE3686"/>
    <w:rsid w:val="7FF13411"/>
    <w:rsid w:val="7FF151BF"/>
    <w:rsid w:val="7FF16F6D"/>
    <w:rsid w:val="7FF33517"/>
    <w:rsid w:val="7FFC04E0"/>
    <w:rsid w:val="7FFC4290"/>
    <w:rsid w:val="DBF901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6"/>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67"/>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68"/>
    <w:qFormat/>
    <w:uiPriority w:val="99"/>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69"/>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0"/>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1"/>
    <w:qFormat/>
    <w:uiPriority w:val="0"/>
  </w:style>
  <w:style w:type="paragraph" w:styleId="34">
    <w:name w:val="Body Text Indent 2"/>
    <w:basedOn w:val="1"/>
    <w:link w:val="7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20"/>
    <w:next w:val="20"/>
    <w:link w:val="74"/>
    <w:qFormat/>
    <w:uiPriority w:val="0"/>
    <w:pPr>
      <w:adjustRightInd/>
      <w:spacing w:line="240" w:lineRule="auto"/>
      <w:textAlignment w:val="auto"/>
    </w:pPr>
  </w:style>
  <w:style w:type="paragraph" w:styleId="55">
    <w:name w:val="Body Text First Indent"/>
    <w:basedOn w:val="1"/>
    <w:next w:val="1"/>
    <w:qFormat/>
    <w:uiPriority w:val="0"/>
    <w:pPr>
      <w:spacing w:line="360" w:lineRule="auto"/>
      <w:ind w:firstLine="420"/>
    </w:pPr>
    <w:rPr>
      <w:rFonts w:ascii="宋体" w:hAnsi="宋体"/>
      <w:sz w:val="24"/>
    </w:rPr>
  </w:style>
  <w:style w:type="paragraph" w:styleId="56">
    <w:name w:val="Body Text First Indent 2"/>
    <w:basedOn w:val="24"/>
    <w:link w:val="75"/>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2 字符"/>
    <w:link w:val="4"/>
    <w:qFormat/>
    <w:uiPriority w:val="0"/>
    <w:rPr>
      <w:rFonts w:ascii="Arial" w:hAnsi="Arial" w:eastAsia="黑体"/>
      <w:b/>
      <w:kern w:val="2"/>
      <w:sz w:val="32"/>
    </w:rPr>
  </w:style>
  <w:style w:type="character" w:customStyle="1" w:styleId="67">
    <w:name w:val="标题 3 字符"/>
    <w:link w:val="5"/>
    <w:qFormat/>
    <w:uiPriority w:val="0"/>
    <w:rPr>
      <w:rFonts w:eastAsia="宋体"/>
      <w:b/>
      <w:kern w:val="2"/>
      <w:sz w:val="32"/>
      <w:lang w:val="en-US" w:eastAsia="zh-CN"/>
    </w:rPr>
  </w:style>
  <w:style w:type="character" w:customStyle="1" w:styleId="68">
    <w:name w:val="批注文字 字符"/>
    <w:link w:val="20"/>
    <w:qFormat/>
    <w:uiPriority w:val="99"/>
    <w:rPr>
      <w:sz w:val="24"/>
    </w:rPr>
  </w:style>
  <w:style w:type="character" w:customStyle="1" w:styleId="69">
    <w:name w:val="正文文本缩进 字符"/>
    <w:link w:val="24"/>
    <w:qFormat/>
    <w:uiPriority w:val="0"/>
    <w:rPr>
      <w:kern w:val="2"/>
      <w:sz w:val="44"/>
    </w:rPr>
  </w:style>
  <w:style w:type="character" w:customStyle="1" w:styleId="70">
    <w:name w:val="纯文本 字符"/>
    <w:link w:val="31"/>
    <w:qFormat/>
    <w:uiPriority w:val="0"/>
    <w:rPr>
      <w:rFonts w:ascii="宋体" w:hAnsi="Courier New"/>
      <w:kern w:val="2"/>
      <w:sz w:val="21"/>
    </w:rPr>
  </w:style>
  <w:style w:type="character" w:customStyle="1" w:styleId="71">
    <w:name w:val="日期 字符"/>
    <w:link w:val="33"/>
    <w:qFormat/>
    <w:uiPriority w:val="0"/>
    <w:rPr>
      <w:kern w:val="2"/>
      <w:sz w:val="28"/>
    </w:rPr>
  </w:style>
  <w:style w:type="character" w:customStyle="1" w:styleId="72">
    <w:name w:val="正文文本缩进 2 字符"/>
    <w:link w:val="34"/>
    <w:qFormat/>
    <w:uiPriority w:val="0"/>
    <w:rPr>
      <w:kern w:val="2"/>
      <w:sz w:val="28"/>
    </w:rPr>
  </w:style>
  <w:style w:type="character" w:customStyle="1" w:styleId="73">
    <w:name w:val="脚注文本 字符"/>
    <w:link w:val="40"/>
    <w:qFormat/>
    <w:uiPriority w:val="0"/>
    <w:rPr>
      <w:kern w:val="2"/>
      <w:sz w:val="18"/>
    </w:rPr>
  </w:style>
  <w:style w:type="character" w:customStyle="1" w:styleId="74">
    <w:name w:val="批注主题 字符"/>
    <w:link w:val="54"/>
    <w:qFormat/>
    <w:uiPriority w:val="0"/>
  </w:style>
  <w:style w:type="character" w:customStyle="1" w:styleId="75">
    <w:name w:val="正文文本首行缩进 2 字符"/>
    <w:link w:val="56"/>
    <w:qFormat/>
    <w:uiPriority w:val="0"/>
  </w:style>
  <w:style w:type="paragraph" w:customStyle="1" w:styleId="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7">
    <w:name w:val="样式 宋体"/>
    <w:qFormat/>
    <w:uiPriority w:val="0"/>
    <w:rPr>
      <w:rFonts w:ascii="宋体" w:hAnsi="宋体" w:eastAsia="宋体"/>
      <w:sz w:val="28"/>
    </w:rPr>
  </w:style>
  <w:style w:type="character" w:customStyle="1" w:styleId="78">
    <w:name w:val=" Char Char6"/>
    <w:qFormat/>
    <w:uiPriority w:val="0"/>
    <w:rPr>
      <w:rFonts w:ascii="仿宋_GB2312" w:eastAsia="仿宋_GB2312"/>
      <w:kern w:val="2"/>
      <w:sz w:val="32"/>
    </w:rPr>
  </w:style>
  <w:style w:type="character" w:customStyle="1" w:styleId="79">
    <w:name w:val=" Char Char7"/>
    <w:qFormat/>
    <w:uiPriority w:val="0"/>
    <w:rPr>
      <w:rFonts w:ascii="宋体" w:hAnsi="宋体" w:eastAsia="宋体"/>
      <w:kern w:val="2"/>
      <w:sz w:val="28"/>
    </w:rPr>
  </w:style>
  <w:style w:type="character" w:customStyle="1" w:styleId="80">
    <w:name w:val="小 Char"/>
    <w:qFormat/>
    <w:uiPriority w:val="0"/>
    <w:rPr>
      <w:rFonts w:ascii="宋体" w:hAnsi="Courier New" w:eastAsia="宋体"/>
      <w:kern w:val="2"/>
      <w:sz w:val="21"/>
      <w:lang w:val="en-US" w:eastAsia="zh-CN" w:bidi="ar-SA"/>
    </w:rPr>
  </w:style>
  <w:style w:type="character" w:customStyle="1" w:styleId="81">
    <w:name w:val="crowed11"/>
    <w:qFormat/>
    <w:uiPriority w:val="0"/>
    <w:rPr>
      <w:rFonts w:hint="default" w:ascii="_x000B__x000C_" w:hAnsi="_x000B__x000C_"/>
      <w:sz w:val="24"/>
    </w:rPr>
  </w:style>
  <w:style w:type="character" w:customStyle="1" w:styleId="82">
    <w:name w:val="H2 Char"/>
    <w:qFormat/>
    <w:uiPriority w:val="0"/>
    <w:rPr>
      <w:rFonts w:ascii="Arial" w:hAnsi="Arial" w:eastAsia="宋体"/>
      <w:kern w:val="2"/>
      <w:sz w:val="28"/>
      <w:lang w:val="en-US" w:eastAsia="zh-CN"/>
    </w:rPr>
  </w:style>
  <w:style w:type="character" w:customStyle="1" w:styleId="83">
    <w:name w:val=" Char Char5"/>
    <w:qFormat/>
    <w:uiPriority w:val="0"/>
    <w:rPr>
      <w:rFonts w:ascii="Arial" w:hAnsi="Arial" w:eastAsia="宋体"/>
      <w:b/>
      <w:smallCaps/>
      <w:kern w:val="28"/>
      <w:sz w:val="36"/>
      <w:lang w:val="en-US" w:eastAsia="en-US"/>
    </w:rPr>
  </w:style>
  <w:style w:type="character" w:customStyle="1" w:styleId="84">
    <w:name w:val="标书正文:  0.74 厘米 Char1"/>
    <w:qFormat/>
    <w:uiPriority w:val="0"/>
    <w:rPr>
      <w:rFonts w:eastAsia="宋体"/>
      <w:kern w:val="2"/>
      <w:sz w:val="24"/>
      <w:lang w:val="en-US" w:eastAsia="zh-CN"/>
    </w:rPr>
  </w:style>
  <w:style w:type="character" w:customStyle="1" w:styleId="85">
    <w:name w:val="v151"/>
    <w:qFormat/>
    <w:uiPriority w:val="0"/>
    <w:rPr>
      <w:sz w:val="18"/>
    </w:rPr>
  </w:style>
  <w:style w:type="character" w:customStyle="1" w:styleId="86">
    <w:name w:val=" Char Char11"/>
    <w:qFormat/>
    <w:uiPriority w:val="0"/>
    <w:rPr>
      <w:rFonts w:ascii="宋体"/>
      <w:kern w:val="2"/>
      <w:sz w:val="28"/>
    </w:rPr>
  </w:style>
  <w:style w:type="character" w:customStyle="1" w:styleId="87">
    <w:name w:val="font1"/>
    <w:qFormat/>
    <w:uiPriority w:val="0"/>
    <w:rPr>
      <w:color w:val="000000"/>
      <w:sz w:val="18"/>
    </w:rPr>
  </w:style>
  <w:style w:type="character" w:customStyle="1" w:styleId="88">
    <w:name w:val="top-det1"/>
    <w:qFormat/>
    <w:uiPriority w:val="0"/>
    <w:rPr>
      <w:b/>
      <w:color w:val="000000"/>
    </w:rPr>
  </w:style>
  <w:style w:type="character" w:customStyle="1" w:styleId="89">
    <w:name w:val="font21"/>
    <w:qFormat/>
    <w:uiPriority w:val="0"/>
    <w:rPr>
      <w:rFonts w:hint="eastAsia" w:ascii="微软雅黑" w:hAnsi="微软雅黑" w:eastAsia="微软雅黑" w:cs="微软雅黑"/>
      <w:color w:val="000000"/>
      <w:sz w:val="20"/>
      <w:szCs w:val="20"/>
      <w:u w:val="none"/>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Char Char Char"/>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Table Text Char1 Char"/>
    <w:qFormat/>
    <w:uiPriority w:val="0"/>
    <w:rPr>
      <w:rFonts w:ascii="Arial" w:hAnsi="Arial"/>
      <w:kern w:val="2"/>
      <w:sz w:val="18"/>
      <w:lang w:val="en-US" w:eastAsia="zh-CN" w:bidi="ar-SA"/>
    </w:rPr>
  </w:style>
  <w:style w:type="character" w:customStyle="1" w:styleId="93">
    <w:name w:val="正文 + 三号 Char"/>
    <w:qFormat/>
    <w:uiPriority w:val="0"/>
    <w:rPr>
      <w:rFonts w:eastAsia="宋体"/>
      <w:kern w:val="2"/>
      <w:sz w:val="21"/>
      <w:lang w:val="en-US" w:eastAsia="zh-CN"/>
    </w:rPr>
  </w:style>
  <w:style w:type="character" w:customStyle="1" w:styleId="94">
    <w:name w:val=" Char Char2"/>
    <w:qFormat/>
    <w:uiPriority w:val="0"/>
    <w:rPr>
      <w:rFonts w:eastAsia="宋体"/>
      <w:kern w:val="2"/>
      <w:sz w:val="18"/>
      <w:lang w:val="en-US" w:eastAsia="zh-CN"/>
    </w:rPr>
  </w:style>
  <w:style w:type="character" w:customStyle="1" w:styleId="95">
    <w:name w:val="content-white1"/>
    <w:qFormat/>
    <w:uiPriority w:val="0"/>
    <w:rPr>
      <w:rFonts w:ascii="_x000B__x000C_" w:hAnsi="_x000B__x000C_"/>
      <w:color w:val="auto"/>
      <w:sz w:val="18"/>
      <w:u w:val="none"/>
    </w:rPr>
  </w:style>
  <w:style w:type="character" w:customStyle="1" w:styleId="96">
    <w:name w:val="title_emph1"/>
    <w:qFormat/>
    <w:uiPriority w:val="0"/>
    <w:rPr>
      <w:rFonts w:hint="default" w:ascii="Arial" w:hAnsi="Arial"/>
      <w:b/>
      <w:sz w:val="20"/>
    </w:rPr>
  </w:style>
  <w:style w:type="character" w:customStyle="1" w:styleId="97">
    <w:name w:val=" Char Char"/>
    <w:qFormat/>
    <w:uiPriority w:val="0"/>
    <w:rPr>
      <w:rFonts w:ascii="宋体" w:hAnsi="宋体" w:eastAsia="宋体"/>
      <w:kern w:val="2"/>
      <w:sz w:val="24"/>
      <w:lang w:val="en-US" w:eastAsia="zh-CN" w:bidi="ar-SA"/>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Table Text Char"/>
    <w:link w:val="100"/>
    <w:qFormat/>
    <w:uiPriority w:val="0"/>
    <w:rPr>
      <w:rFonts w:ascii="Arial" w:hAnsi="Arial"/>
      <w:kern w:val="2"/>
      <w:sz w:val="18"/>
      <w:lang w:val="en-US" w:eastAsia="zh-CN" w:bidi="ar-SA"/>
    </w:rPr>
  </w:style>
  <w:style w:type="paragraph" w:customStyle="1" w:styleId="100">
    <w:name w:val="Table Text"/>
    <w:link w:val="99"/>
    <w:qFormat/>
    <w:uiPriority w:val="0"/>
    <w:pPr>
      <w:snapToGrid w:val="0"/>
      <w:spacing w:before="80" w:after="80"/>
    </w:pPr>
    <w:rPr>
      <w:rFonts w:ascii="Arial" w:hAnsi="Arial" w:eastAsia="宋体" w:cs="Times New Roman"/>
      <w:kern w:val="2"/>
      <w:sz w:val="18"/>
      <w:lang w:val="en-US" w:eastAsia="zh-CN" w:bidi="ar-SA"/>
    </w:rPr>
  </w:style>
  <w:style w:type="character" w:customStyle="1" w:styleId="101">
    <w:name w:val="文字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font71"/>
    <w:qFormat/>
    <w:uiPriority w:val="0"/>
    <w:rPr>
      <w:rFonts w:hint="default" w:ascii="Times New Roman" w:hAnsi="Times New Roman" w:cs="Times New Roman"/>
      <w:color w:val="000000"/>
      <w:sz w:val="20"/>
      <w:szCs w:val="20"/>
      <w:u w:val="none"/>
    </w:rPr>
  </w:style>
  <w:style w:type="character" w:customStyle="1" w:styleId="104">
    <w:name w:val="未命名11"/>
    <w:qFormat/>
    <w:uiPriority w:val="0"/>
    <w:rPr>
      <w:color w:val="77FFFF"/>
      <w:sz w:val="24"/>
    </w:rPr>
  </w:style>
  <w:style w:type="character" w:customStyle="1" w:styleId="105">
    <w:name w:val=" Char Char3"/>
    <w:qFormat/>
    <w:uiPriority w:val="0"/>
    <w:rPr>
      <w:rFonts w:eastAsia="宋体"/>
      <w:kern w:val="2"/>
      <w:sz w:val="18"/>
      <w:lang w:val="en-US" w:eastAsia="zh-CN"/>
    </w:rPr>
  </w:style>
  <w:style w:type="character" w:customStyle="1" w:styleId="106">
    <w:name w:val=" Char Char4"/>
    <w:qFormat/>
    <w:uiPriority w:val="0"/>
    <w:rPr>
      <w:rFonts w:eastAsia="宋体"/>
      <w:b/>
      <w:kern w:val="2"/>
      <w:sz w:val="21"/>
      <w:lang w:val="en-US" w:eastAsia="zh-CN"/>
    </w:rPr>
  </w:style>
  <w:style w:type="paragraph" w:customStyle="1" w:styleId="107">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0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09">
    <w:name w:val=" Char2 Char Char Char Char Char Char"/>
    <w:basedOn w:val="1"/>
    <w:qFormat/>
    <w:uiPriority w:val="0"/>
    <w:rPr>
      <w:rFonts w:ascii="仿宋_GB2312"/>
      <w:b/>
      <w:sz w:val="30"/>
    </w:rPr>
  </w:style>
  <w:style w:type="paragraph" w:customStyle="1" w:styleId="110">
    <w:name w:val="操作步骤"/>
    <w:basedOn w:val="1"/>
    <w:qFormat/>
    <w:uiPriority w:val="0"/>
    <w:pPr>
      <w:numPr>
        <w:ilvl w:val="0"/>
        <w:numId w:val="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11">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12">
    <w:name w:val="编号正文"/>
    <w:basedOn w:val="113"/>
    <w:qFormat/>
    <w:uiPriority w:val="0"/>
    <w:pPr>
      <w:snapToGrid/>
      <w:spacing w:line="360" w:lineRule="auto"/>
      <w:ind w:left="1407" w:hanging="1047"/>
      <w:jc w:val="left"/>
    </w:pPr>
    <w:rPr>
      <w:rFonts w:eastAsia="仿宋_GB2312"/>
    </w:rPr>
  </w:style>
  <w:style w:type="paragraph" w:customStyle="1" w:styleId="11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15">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16">
    <w:name w:val="表格内文字"/>
    <w:basedOn w:val="31"/>
    <w:qFormat/>
    <w:uiPriority w:val="0"/>
    <w:pPr>
      <w:adjustRightInd w:val="0"/>
    </w:pPr>
    <w:rPr>
      <w:color w:val="000000"/>
      <w:lang w:val="en-GB"/>
    </w:rPr>
  </w:style>
  <w:style w:type="paragraph" w:customStyle="1" w:styleId="117">
    <w:name w:val=" Char Char1 Char"/>
    <w:basedOn w:val="1"/>
    <w:qFormat/>
    <w:uiPriority w:val="0"/>
    <w:rPr>
      <w:rFonts w:ascii="Tahoma" w:hAnsi="Tahoma"/>
      <w:sz w:val="24"/>
      <w:szCs w:val="24"/>
    </w:rPr>
  </w:style>
  <w:style w:type="paragraph" w:customStyle="1" w:styleId="118">
    <w:name w:val=" Char Char Char Char Char Char Char Char Char Char Char Char Char Char Char Char"/>
    <w:basedOn w:val="1"/>
    <w:qFormat/>
    <w:uiPriority w:val="0"/>
    <w:pPr>
      <w:tabs>
        <w:tab w:val="left" w:pos="360"/>
      </w:tabs>
    </w:pPr>
    <w:rPr>
      <w:sz w:val="24"/>
    </w:rPr>
  </w:style>
  <w:style w:type="paragraph" w:customStyle="1" w:styleId="119">
    <w:name w:val="IN Feature"/>
    <w:next w:val="12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0">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21">
    <w:name w:val="样式 正文缩进正文（首行缩进两字）表正文正文非缩进特点标题4段1 + 首行缩进:  2 字符"/>
    <w:basedOn w:val="16"/>
    <w:qFormat/>
    <w:uiPriority w:val="0"/>
    <w:pPr>
      <w:ind w:firstLine="480" w:firstLineChars="200"/>
    </w:pPr>
  </w:style>
  <w:style w:type="paragraph" w:customStyle="1" w:styleId="122">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2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24">
    <w:name w:val="二级条标题"/>
    <w:basedOn w:val="125"/>
    <w:next w:val="127"/>
    <w:qFormat/>
    <w:uiPriority w:val="0"/>
    <w:pPr>
      <w:ind w:left="840"/>
      <w:outlineLvl w:val="3"/>
    </w:pPr>
  </w:style>
  <w:style w:type="paragraph" w:customStyle="1" w:styleId="125">
    <w:name w:val="一级条标题"/>
    <w:basedOn w:val="126"/>
    <w:next w:val="127"/>
    <w:qFormat/>
    <w:uiPriority w:val="0"/>
    <w:pPr>
      <w:numPr>
        <w:ilvl w:val="1"/>
        <w:numId w:val="0"/>
      </w:numPr>
      <w:spacing w:before="0" w:beforeLines="0" w:beforeAutospacing="0" w:after="0" w:afterLines="0" w:afterAutospacing="0"/>
      <w:ind w:left="525"/>
      <w:outlineLvl w:val="2"/>
    </w:pPr>
    <w:rPr>
      <w:sz w:val="21"/>
    </w:rPr>
  </w:style>
  <w:style w:type="paragraph" w:customStyle="1" w:styleId="126">
    <w:name w:val="章标题"/>
    <w:next w:val="1"/>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8">
    <w:name w:val="图片文字"/>
    <w:basedOn w:val="1"/>
    <w:qFormat/>
    <w:uiPriority w:val="0"/>
    <w:pPr>
      <w:spacing w:line="240" w:lineRule="atLeast"/>
      <w:jc w:val="center"/>
    </w:pPr>
    <w:rPr>
      <w:sz w:val="21"/>
    </w:rPr>
  </w:style>
  <w:style w:type="paragraph" w:customStyle="1" w:styleId="129">
    <w:name w:val="00"/>
    <w:basedOn w:val="1"/>
    <w:qFormat/>
    <w:uiPriority w:val="0"/>
    <w:pPr>
      <w:autoSpaceDE w:val="0"/>
      <w:autoSpaceDN w:val="0"/>
      <w:adjustRightInd w:val="0"/>
      <w:jc w:val="left"/>
    </w:pPr>
    <w:rPr>
      <w:rFonts w:ascii="黑体" w:eastAsia="黑体"/>
      <w:b/>
      <w:kern w:val="0"/>
      <w:sz w:val="20"/>
    </w:rPr>
  </w:style>
  <w:style w:type="paragraph" w:customStyle="1" w:styleId="130">
    <w:name w:val=" Char Char 字元 字元 字元 Char Char Char Char"/>
    <w:basedOn w:val="1"/>
    <w:qFormat/>
    <w:uiPriority w:val="0"/>
    <w:pPr>
      <w:adjustRightInd w:val="0"/>
      <w:spacing w:line="360" w:lineRule="auto"/>
    </w:pPr>
    <w:rPr>
      <w:kern w:val="0"/>
      <w:sz w:val="24"/>
    </w:rPr>
  </w:style>
  <w:style w:type="paragraph" w:customStyle="1" w:styleId="13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2">
    <w:name w:val="可研正文"/>
    <w:basedOn w:val="23"/>
    <w:qFormat/>
    <w:uiPriority w:val="0"/>
    <w:pPr>
      <w:adjustRightInd w:val="0"/>
      <w:snapToGrid w:val="0"/>
      <w:spacing w:line="440" w:lineRule="exact"/>
      <w:ind w:firstLine="567"/>
    </w:pPr>
    <w:rPr>
      <w:sz w:val="28"/>
    </w:rPr>
  </w:style>
  <w:style w:type="paragraph" w:customStyle="1" w:styleId="13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4">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35">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37">
    <w:name w:val="Table Contents"/>
    <w:basedOn w:val="23"/>
    <w:qFormat/>
    <w:uiPriority w:val="0"/>
    <w:pPr>
      <w:suppressAutoHyphens/>
      <w:jc w:val="left"/>
    </w:pPr>
    <w:rPr>
      <w:rFonts w:ascii="Times New Roman" w:eastAsia="Times New Roman"/>
      <w:kern w:val="0"/>
      <w:sz w:val="24"/>
    </w:rPr>
  </w:style>
  <w:style w:type="paragraph" w:customStyle="1" w:styleId="138">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39">
    <w:name w:val="二级列表"/>
    <w:basedOn w:val="136"/>
    <w:next w:val="136"/>
    <w:qFormat/>
    <w:uiPriority w:val="0"/>
    <w:pPr>
      <w:tabs>
        <w:tab w:val="left" w:pos="2120"/>
      </w:tabs>
      <w:ind w:firstLine="0" w:firstLineChars="0"/>
    </w:pPr>
    <w:rPr>
      <w:b/>
    </w:rPr>
  </w:style>
  <w:style w:type="paragraph" w:customStyle="1" w:styleId="140">
    <w:name w:val="默认段落字体 Para Char Char Char Char Char Char Char Char Char1 Char Char Char Char"/>
    <w:basedOn w:val="1"/>
    <w:qFormat/>
    <w:uiPriority w:val="0"/>
    <w:rPr>
      <w:rFonts w:ascii="Tahoma" w:hAnsi="Tahoma"/>
      <w:sz w:val="24"/>
    </w:rPr>
  </w:style>
  <w:style w:type="paragraph" w:customStyle="1" w:styleId="141">
    <w:name w:val="_Style 140"/>
    <w:qFormat/>
    <w:uiPriority w:val="0"/>
    <w:rPr>
      <w:rFonts w:ascii="Times New Roman" w:hAnsi="Times New Roman" w:eastAsia="宋体" w:cs="Times New Roman"/>
      <w:kern w:val="2"/>
      <w:sz w:val="21"/>
      <w:lang w:val="en-US" w:eastAsia="zh-CN" w:bidi="ar-SA"/>
    </w:rPr>
  </w:style>
  <w:style w:type="paragraph" w:customStyle="1" w:styleId="142">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3">
    <w:name w:val=" Char Char14 Char Char"/>
    <w:basedOn w:val="1"/>
    <w:qFormat/>
    <w:uiPriority w:val="0"/>
    <w:rPr>
      <w:sz w:val="21"/>
      <w:szCs w:val="24"/>
    </w:rPr>
  </w:style>
  <w:style w:type="paragraph" w:customStyle="1" w:styleId="144">
    <w:name w:val="简单回函地址"/>
    <w:basedOn w:val="1"/>
    <w:qFormat/>
    <w:uiPriority w:val="0"/>
    <w:pPr>
      <w:adjustRightInd w:val="0"/>
      <w:snapToGrid w:val="0"/>
      <w:spacing w:line="360" w:lineRule="auto"/>
    </w:pPr>
    <w:rPr>
      <w:sz w:val="24"/>
    </w:rPr>
  </w:style>
  <w:style w:type="paragraph" w:customStyle="1" w:styleId="1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7">
    <w:name w:val="1"/>
    <w:basedOn w:val="1"/>
    <w:next w:val="31"/>
    <w:qFormat/>
    <w:uiPriority w:val="0"/>
    <w:rPr>
      <w:rFonts w:ascii="宋体" w:hAnsi="Courier New"/>
      <w:sz w:val="21"/>
    </w:rPr>
  </w:style>
  <w:style w:type="paragraph" w:customStyle="1" w:styleId="14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9">
    <w:name w:val=" Char1"/>
    <w:basedOn w:val="1"/>
    <w:qFormat/>
    <w:uiPriority w:val="0"/>
    <w:rPr>
      <w:sz w:val="21"/>
    </w:rPr>
  </w:style>
  <w:style w:type="paragraph" w:customStyle="1" w:styleId="150">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51">
    <w:name w:val="Char Char Char Char Char Char Char"/>
    <w:basedOn w:val="18"/>
    <w:qFormat/>
    <w:uiPriority w:val="0"/>
    <w:rPr>
      <w:rFonts w:ascii="宋体" w:hAnsi="Tahoma"/>
    </w:rPr>
  </w:style>
  <w:style w:type="paragraph" w:customStyle="1" w:styleId="152">
    <w:name w:val=" Char Char Char Char Char Char Char"/>
    <w:basedOn w:val="1"/>
    <w:qFormat/>
    <w:uiPriority w:val="0"/>
    <w:rPr>
      <w:rFonts w:ascii="Tahoma" w:hAnsi="Tahoma"/>
      <w:sz w:val="24"/>
    </w:rPr>
  </w:style>
  <w:style w:type="paragraph" w:customStyle="1" w:styleId="153">
    <w:name w:val=" Char Char Char"/>
    <w:basedOn w:val="1"/>
    <w:qFormat/>
    <w:uiPriority w:val="0"/>
    <w:rPr>
      <w:rFonts w:ascii="Tahoma" w:hAnsi="Tahoma"/>
      <w:sz w:val="24"/>
    </w:rPr>
  </w:style>
  <w:style w:type="paragraph" w:customStyle="1" w:styleId="15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55">
    <w:name w:val="内容标题"/>
    <w:basedOn w:val="18"/>
    <w:qFormat/>
    <w:uiPriority w:val="0"/>
    <w:rPr>
      <w:rFonts w:ascii="Tahoma" w:hAnsi="Tahoma"/>
      <w:sz w:val="24"/>
    </w:rPr>
  </w:style>
  <w:style w:type="paragraph" w:customStyle="1" w:styleId="156">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57">
    <w:name w:val="正文1"/>
    <w:basedOn w:val="1"/>
    <w:qFormat/>
    <w:uiPriority w:val="0"/>
    <w:pPr>
      <w:spacing w:line="300" w:lineRule="auto"/>
      <w:ind w:firstLine="200" w:firstLineChars="200"/>
    </w:pPr>
    <w:rPr>
      <w:sz w:val="24"/>
    </w:rPr>
  </w:style>
  <w:style w:type="paragraph" w:customStyle="1" w:styleId="158">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59">
    <w:name w:val="正文（首行不缩进）"/>
    <w:basedOn w:val="1"/>
    <w:qFormat/>
    <w:uiPriority w:val="0"/>
    <w:pPr>
      <w:autoSpaceDE w:val="0"/>
      <w:autoSpaceDN w:val="0"/>
      <w:adjustRightInd w:val="0"/>
      <w:spacing w:line="360" w:lineRule="auto"/>
      <w:jc w:val="left"/>
    </w:pPr>
    <w:rPr>
      <w:kern w:val="0"/>
      <w:sz w:val="21"/>
    </w:rPr>
  </w:style>
  <w:style w:type="paragraph" w:customStyle="1" w:styleId="160">
    <w:name w:val="表格文本"/>
    <w:qFormat/>
    <w:uiPriority w:val="0"/>
    <w:pPr>
      <w:tabs>
        <w:tab w:val="decimal" w:pos="0"/>
      </w:tabs>
    </w:pPr>
    <w:rPr>
      <w:rFonts w:ascii="Arial" w:hAnsi="Arial" w:eastAsia="宋体" w:cs="Times New Roman"/>
      <w:sz w:val="21"/>
      <w:lang w:val="en-US" w:eastAsia="zh-CN" w:bidi="ar-SA"/>
    </w:rPr>
  </w:style>
  <w:style w:type="paragraph" w:customStyle="1" w:styleId="16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62">
    <w:name w:val="af"/>
    <w:basedOn w:val="1"/>
    <w:qFormat/>
    <w:uiPriority w:val="0"/>
    <w:pPr>
      <w:widowControl/>
      <w:spacing w:line="300" w:lineRule="atLeast"/>
      <w:jc w:val="left"/>
    </w:pPr>
    <w:rPr>
      <w:rFonts w:ascii="宋体" w:hAnsi="宋体"/>
      <w:kern w:val="0"/>
      <w:sz w:val="18"/>
    </w:rPr>
  </w:style>
  <w:style w:type="paragraph" w:customStyle="1" w:styleId="163">
    <w:name w:val="正文 + 三号"/>
    <w:basedOn w:val="1"/>
    <w:qFormat/>
    <w:uiPriority w:val="0"/>
    <w:rPr>
      <w:sz w:val="21"/>
    </w:rPr>
  </w:style>
  <w:style w:type="paragraph" w:customStyle="1" w:styleId="164">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6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6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表头文本"/>
    <w:qFormat/>
    <w:uiPriority w:val="0"/>
    <w:pPr>
      <w:jc w:val="center"/>
    </w:pPr>
    <w:rPr>
      <w:rFonts w:ascii="Arial" w:hAnsi="Arial" w:eastAsia="宋体" w:cs="Times New Roman"/>
      <w:b/>
      <w:sz w:val="21"/>
      <w:lang w:val="en-US" w:eastAsia="zh-CN" w:bidi="ar-SA"/>
    </w:rPr>
  </w:style>
  <w:style w:type="paragraph" w:customStyle="1" w:styleId="17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71">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72">
    <w:name w:val="样式4"/>
    <w:basedOn w:val="6"/>
    <w:qFormat/>
    <w:uiPriority w:val="0"/>
    <w:pPr>
      <w:adjustRightInd w:val="0"/>
      <w:snapToGrid w:val="0"/>
    </w:pPr>
  </w:style>
  <w:style w:type="paragraph" w:customStyle="1" w:styleId="173">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74">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7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76">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77">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78">
    <w:name w:val="Char"/>
    <w:basedOn w:val="1"/>
    <w:qFormat/>
    <w:uiPriority w:val="0"/>
    <w:pPr>
      <w:spacing w:line="240" w:lineRule="atLeast"/>
      <w:ind w:left="420" w:firstLine="420"/>
    </w:pPr>
    <w:rPr>
      <w:kern w:val="0"/>
      <w:sz w:val="21"/>
    </w:rPr>
  </w:style>
  <w:style w:type="paragraph" w:customStyle="1" w:styleId="179">
    <w:name w:val="关键词"/>
    <w:basedOn w:val="1"/>
    <w:next w:val="1"/>
    <w:qFormat/>
    <w:uiPriority w:val="0"/>
    <w:pPr>
      <w:spacing w:line="360" w:lineRule="auto"/>
    </w:pPr>
    <w:rPr>
      <w:rFonts w:eastAsia="黑体"/>
      <w:sz w:val="20"/>
    </w:rPr>
  </w:style>
  <w:style w:type="paragraph" w:customStyle="1" w:styleId="180">
    <w:name w:val="样式1xz"/>
    <w:basedOn w:val="1"/>
    <w:qFormat/>
    <w:uiPriority w:val="0"/>
    <w:pPr>
      <w:tabs>
        <w:tab w:val="left" w:pos="1050"/>
        <w:tab w:val="right" w:leader="dot" w:pos="8296"/>
      </w:tabs>
    </w:pPr>
    <w:rPr>
      <w:caps/>
      <w:spacing w:val="20"/>
      <w:sz w:val="24"/>
    </w:rPr>
  </w:style>
  <w:style w:type="paragraph" w:customStyle="1" w:styleId="181">
    <w:name w:val="标题无"/>
    <w:basedOn w:val="1"/>
    <w:qFormat/>
    <w:uiPriority w:val="0"/>
    <w:pPr>
      <w:spacing w:line="360" w:lineRule="auto"/>
    </w:pPr>
    <w:rPr>
      <w:sz w:val="24"/>
    </w:rPr>
  </w:style>
  <w:style w:type="paragraph" w:customStyle="1" w:styleId="18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3">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5">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7">
    <w:name w:val="正文表格"/>
    <w:basedOn w:val="1"/>
    <w:qFormat/>
    <w:uiPriority w:val="0"/>
    <w:pPr>
      <w:adjustRightInd w:val="0"/>
      <w:spacing w:before="40" w:beforeLines="0" w:beforeAutospacing="0" w:after="40" w:afterLines="0" w:afterAutospacing="0"/>
    </w:pPr>
    <w:rPr>
      <w:sz w:val="24"/>
    </w:rPr>
  </w:style>
  <w:style w:type="paragraph" w:customStyle="1" w:styleId="188">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89">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2">
    <w:name w:val="Char1 Char Char Char"/>
    <w:basedOn w:val="1"/>
    <w:qFormat/>
    <w:uiPriority w:val="0"/>
    <w:rPr>
      <w:rFonts w:ascii="Tahoma" w:hAnsi="Tahoma"/>
      <w:sz w:val="30"/>
    </w:rPr>
  </w:style>
  <w:style w:type="paragraph" w:customStyle="1" w:styleId="193">
    <w:name w:val="表文字"/>
    <w:qFormat/>
    <w:uiPriority w:val="0"/>
    <w:rPr>
      <w:rFonts w:ascii="宋体" w:hAnsi="Times New Roman" w:eastAsia="宋体" w:cs="Times New Roman"/>
      <w:kern w:val="2"/>
      <w:lang w:val="en-US" w:eastAsia="zh-CN" w:bidi="ar-SA"/>
    </w:rPr>
  </w:style>
  <w:style w:type="paragraph" w:customStyle="1" w:styleId="194">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95">
    <w:name w:val="Note"/>
    <w:basedOn w:val="1"/>
    <w:qFormat/>
    <w:uiPriority w:val="0"/>
    <w:pPr>
      <w:pBdr>
        <w:top w:val="single" w:color="auto" w:sz="12" w:space="3"/>
        <w:bottom w:val="single" w:color="auto" w:sz="12" w:space="3"/>
      </w:pBdr>
      <w:spacing w:line="360" w:lineRule="auto"/>
    </w:pPr>
    <w:rPr>
      <w:sz w:val="24"/>
    </w:rPr>
  </w:style>
  <w:style w:type="paragraph" w:customStyle="1" w:styleId="19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8">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99">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00">
    <w:name w:val="文章正文"/>
    <w:basedOn w:val="1"/>
    <w:qFormat/>
    <w:uiPriority w:val="0"/>
    <w:pPr>
      <w:ind w:firstLine="560" w:firstLineChars="200"/>
    </w:pPr>
    <w:rPr>
      <w:rFonts w:ascii="仿宋_GB2312" w:hAnsi="宋体" w:eastAsia="仿宋_GB2312"/>
      <w:color w:val="000000"/>
    </w:rPr>
  </w:style>
  <w:style w:type="paragraph" w:customStyle="1" w:styleId="20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2">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03">
    <w:name w:val="Title - Revision"/>
    <w:basedOn w:val="53"/>
    <w:qFormat/>
    <w:uiPriority w:val="0"/>
    <w:pPr>
      <w:spacing w:before="720" w:beforeLines="0" w:beforeAutospacing="0"/>
    </w:pPr>
  </w:style>
  <w:style w:type="paragraph" w:customStyle="1" w:styleId="204">
    <w:name w:val="首行缩进 1"/>
    <w:basedOn w:val="1"/>
    <w:qFormat/>
    <w:uiPriority w:val="0"/>
    <w:pPr>
      <w:spacing w:after="120" w:afterLines="0" w:afterAutospacing="0" w:line="360" w:lineRule="auto"/>
      <w:ind w:firstLine="200" w:firstLineChars="200"/>
    </w:pPr>
    <w:rPr>
      <w:sz w:val="24"/>
    </w:rPr>
  </w:style>
  <w:style w:type="paragraph" w:customStyle="1" w:styleId="205">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0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7">
    <w:name w:val="标书正文:  0.74 厘米"/>
    <w:basedOn w:val="1"/>
    <w:qFormat/>
    <w:uiPriority w:val="0"/>
    <w:pPr>
      <w:snapToGrid w:val="0"/>
      <w:spacing w:line="360" w:lineRule="auto"/>
      <w:ind w:firstLine="420"/>
    </w:pPr>
    <w:rPr>
      <w:sz w:val="24"/>
    </w:rPr>
  </w:style>
  <w:style w:type="paragraph" w:customStyle="1" w:styleId="208">
    <w:name w:val="样式 样式 首行缩进:  2 字符 + 首行缩进:  2 字符"/>
    <w:basedOn w:val="1"/>
    <w:qFormat/>
    <w:uiPriority w:val="0"/>
    <w:pPr>
      <w:numPr>
        <w:ilvl w:val="0"/>
        <w:numId w:val="9"/>
      </w:numPr>
      <w:tabs>
        <w:tab w:val="clear" w:pos="1230"/>
      </w:tabs>
      <w:spacing w:line="360" w:lineRule="auto"/>
      <w:ind w:firstLine="480" w:firstLineChars="200"/>
    </w:pPr>
    <w:rPr>
      <w:sz w:val="24"/>
    </w:rPr>
  </w:style>
  <w:style w:type="paragraph" w:customStyle="1" w:styleId="209">
    <w:name w:val="标题3——2"/>
    <w:basedOn w:val="5"/>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1">
    <w:name w:val="表头样式"/>
    <w:basedOn w:val="1"/>
    <w:qFormat/>
    <w:uiPriority w:val="0"/>
    <w:pPr>
      <w:autoSpaceDE w:val="0"/>
      <w:autoSpaceDN w:val="0"/>
      <w:adjustRightInd w:val="0"/>
      <w:spacing w:line="360" w:lineRule="auto"/>
      <w:jc w:val="left"/>
    </w:pPr>
    <w:rPr>
      <w:b/>
      <w:kern w:val="0"/>
      <w:sz w:val="21"/>
    </w:rPr>
  </w:style>
  <w:style w:type="paragraph" w:customStyle="1" w:styleId="212">
    <w:name w:val="样式 宋体 五号 行距: 单倍行距"/>
    <w:basedOn w:val="1"/>
    <w:qFormat/>
    <w:uiPriority w:val="0"/>
    <w:pPr>
      <w:adjustRightInd w:val="0"/>
      <w:jc w:val="left"/>
    </w:pPr>
    <w:rPr>
      <w:rFonts w:ascii="宋体" w:hAnsi="宋体"/>
      <w:kern w:val="0"/>
      <w:sz w:val="21"/>
    </w:rPr>
  </w:style>
  <w:style w:type="paragraph" w:customStyle="1" w:styleId="213">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14">
    <w:name w:val="样式 首行缩进:  0.74 厘米"/>
    <w:basedOn w:val="1"/>
    <w:qFormat/>
    <w:uiPriority w:val="0"/>
    <w:pPr>
      <w:spacing w:line="360" w:lineRule="auto"/>
      <w:ind w:firstLine="420"/>
    </w:pPr>
    <w:rPr>
      <w:sz w:val="24"/>
    </w:rPr>
  </w:style>
  <w:style w:type="paragraph" w:customStyle="1" w:styleId="21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17">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19">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2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21">
    <w:name w:val=" Char1 Char Char Char"/>
    <w:basedOn w:val="1"/>
    <w:qFormat/>
    <w:uiPriority w:val="0"/>
    <w:rPr>
      <w:rFonts w:ascii="Tahoma" w:hAnsi="Tahoma"/>
      <w:sz w:val="24"/>
    </w:rPr>
  </w:style>
  <w:style w:type="paragraph" w:customStyle="1" w:styleId="222">
    <w:name w:val="表号"/>
    <w:basedOn w:val="1"/>
    <w:qFormat/>
    <w:uiPriority w:val="0"/>
    <w:pPr>
      <w:numPr>
        <w:ilvl w:val="0"/>
        <w:numId w:val="10"/>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3">
    <w:name w:val="样式 行距: 1.5 倍行距1"/>
    <w:basedOn w:val="1"/>
    <w:qFormat/>
    <w:uiPriority w:val="0"/>
    <w:pPr>
      <w:snapToGrid w:val="0"/>
    </w:pPr>
    <w:rPr>
      <w:sz w:val="21"/>
    </w:rPr>
  </w:style>
  <w:style w:type="paragraph" w:customStyle="1" w:styleId="224">
    <w:name w:val="表格正文"/>
    <w:basedOn w:val="1"/>
    <w:qFormat/>
    <w:uiPriority w:val="0"/>
    <w:rPr>
      <w:rFonts w:ascii="Calibri" w:hAnsi="Calibri" w:eastAsia="仿宋" w:cs="宋体"/>
      <w:sz w:val="24"/>
    </w:rPr>
  </w:style>
  <w:style w:type="paragraph" w:customStyle="1" w:styleId="225">
    <w:name w:val="文本1"/>
    <w:basedOn w:val="1"/>
    <w:qFormat/>
    <w:uiPriority w:val="0"/>
    <w:pPr>
      <w:adjustRightInd w:val="0"/>
      <w:spacing w:line="312" w:lineRule="atLeast"/>
      <w:jc w:val="center"/>
      <w:textAlignment w:val="baseline"/>
    </w:pPr>
    <w:rPr>
      <w:kern w:val="0"/>
      <w:sz w:val="18"/>
    </w:rPr>
  </w:style>
  <w:style w:type="paragraph" w:customStyle="1" w:styleId="226">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27">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列出段落1"/>
    <w:basedOn w:val="1"/>
    <w:qFormat/>
    <w:uiPriority w:val="0"/>
    <w:pPr>
      <w:ind w:firstLine="420" w:firstLineChars="200"/>
    </w:pPr>
    <w:rPr>
      <w:rFonts w:ascii="Calibri" w:hAnsi="Calibri" w:cs="Calibri"/>
      <w:sz w:val="21"/>
      <w:szCs w:val="21"/>
    </w:rPr>
  </w:style>
  <w:style w:type="paragraph" w:customStyle="1" w:styleId="230">
    <w:name w:val="首行缩进"/>
    <w:basedOn w:val="1"/>
    <w:qFormat/>
    <w:uiPriority w:val="0"/>
    <w:pPr>
      <w:numPr>
        <w:ilvl w:val="0"/>
        <w:numId w:val="11"/>
      </w:numPr>
      <w:spacing w:line="360" w:lineRule="auto"/>
    </w:pPr>
    <w:rPr>
      <w:rFonts w:eastAsia="仿宋_GB2312"/>
    </w:rPr>
  </w:style>
  <w:style w:type="paragraph" w:customStyle="1" w:styleId="231">
    <w:name w:val="样式2"/>
    <w:basedOn w:val="6"/>
    <w:qFormat/>
    <w:uiPriority w:val="0"/>
    <w:pPr>
      <w:numPr>
        <w:ilvl w:val="0"/>
        <w:numId w:val="12"/>
      </w:numPr>
      <w:spacing w:before="560" w:beforeLines="0" w:line="400" w:lineRule="exact"/>
      <w:jc w:val="center"/>
      <w:outlineLvl w:val="0"/>
    </w:pPr>
    <w:rPr>
      <w:b w:val="0"/>
      <w:sz w:val="44"/>
    </w:rPr>
  </w:style>
  <w:style w:type="paragraph" w:customStyle="1" w:styleId="232">
    <w:name w:val=" Char"/>
    <w:basedOn w:val="1"/>
    <w:qFormat/>
    <w:uiPriority w:val="0"/>
    <w:pPr>
      <w:spacing w:line="240" w:lineRule="atLeast"/>
      <w:ind w:left="420" w:firstLine="420"/>
    </w:pPr>
    <w:rPr>
      <w:kern w:val="0"/>
      <w:sz w:val="21"/>
    </w:rPr>
  </w:style>
  <w:style w:type="paragraph" w:customStyle="1" w:styleId="233">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234">
    <w:name w:val="表头"/>
    <w:basedOn w:val="224"/>
    <w:qFormat/>
    <w:uiPriority w:val="0"/>
    <w:pPr>
      <w:jc w:val="center"/>
    </w:pPr>
    <w:rPr>
      <w:b/>
      <w:bCs/>
    </w:rPr>
  </w:style>
  <w:style w:type="paragraph" w:customStyle="1" w:styleId="235">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36">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37">
    <w:name w:val="Title - Date"/>
    <w:basedOn w:val="53"/>
    <w:next w:val="1"/>
    <w:qFormat/>
    <w:uiPriority w:val="0"/>
    <w:pPr>
      <w:spacing w:before="240" w:beforeLines="0" w:beforeAutospacing="0" w:after="720" w:afterLines="0" w:afterAutospacing="0"/>
    </w:pPr>
    <w:rPr>
      <w:sz w:val="28"/>
    </w:rPr>
  </w:style>
  <w:style w:type="paragraph" w:customStyle="1" w:styleId="238">
    <w:name w:val="1.正文"/>
    <w:basedOn w:val="1"/>
    <w:qFormat/>
    <w:uiPriority w:val="0"/>
    <w:pPr>
      <w:spacing w:line="360" w:lineRule="auto"/>
      <w:ind w:left="540" w:leftChars="225" w:firstLine="540" w:firstLineChars="225"/>
    </w:pPr>
    <w:rPr>
      <w:sz w:val="24"/>
    </w:rPr>
  </w:style>
  <w:style w:type="paragraph" w:customStyle="1" w:styleId="239">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customStyle="1" w:styleId="240">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1">
    <w:name w:val="Body Text Indent 2"/>
    <w:basedOn w:val="1"/>
    <w:qFormat/>
    <w:uiPriority w:val="0"/>
    <w:pPr>
      <w:adjustRightInd w:val="0"/>
      <w:spacing w:before="120" w:beforeLines="0" w:beforeAutospacing="0"/>
      <w:ind w:firstLine="420"/>
      <w:textAlignment w:val="baseline"/>
    </w:pPr>
    <w:rPr>
      <w:sz w:val="24"/>
    </w:rPr>
  </w:style>
  <w:style w:type="character" w:customStyle="1" w:styleId="242">
    <w:name w:val="font41"/>
    <w:qFormat/>
    <w:uiPriority w:val="0"/>
    <w:rPr>
      <w:rFonts w:hint="default" w:ascii="Arial" w:hAnsi="Arial" w:cs="Arial"/>
      <w:color w:val="000000"/>
      <w:sz w:val="20"/>
      <w:szCs w:val="20"/>
      <w:u w:val="none"/>
    </w:rPr>
  </w:style>
  <w:style w:type="character" w:customStyle="1" w:styleId="243">
    <w:name w:val="font11"/>
    <w:qFormat/>
    <w:uiPriority w:val="0"/>
    <w:rPr>
      <w:rFonts w:hint="eastAsia" w:ascii="宋体" w:hAnsi="宋体" w:eastAsia="宋体" w:cs="宋体"/>
      <w:color w:val="000000"/>
      <w:sz w:val="20"/>
      <w:szCs w:val="20"/>
      <w:u w:val="none"/>
    </w:rPr>
  </w:style>
  <w:style w:type="character" w:customStyle="1" w:styleId="244">
    <w:name w:val="font61"/>
    <w:qFormat/>
    <w:uiPriority w:val="0"/>
    <w:rPr>
      <w:rFonts w:hint="default" w:ascii="Arial" w:hAnsi="Arial" w:cs="Arial"/>
      <w:color w:val="000000"/>
      <w:sz w:val="24"/>
      <w:szCs w:val="24"/>
      <w:u w:val="none"/>
    </w:rPr>
  </w:style>
  <w:style w:type="character" w:customStyle="1" w:styleId="245">
    <w:name w:val="font31"/>
    <w:qFormat/>
    <w:uiPriority w:val="0"/>
    <w:rPr>
      <w:rFonts w:hint="eastAsia" w:ascii="宋体" w:hAnsi="宋体" w:eastAsia="宋体" w:cs="宋体"/>
      <w:color w:val="000000"/>
      <w:sz w:val="24"/>
      <w:szCs w:val="24"/>
      <w:u w:val="none"/>
    </w:rPr>
  </w:style>
  <w:style w:type="paragraph" w:customStyle="1" w:styleId="246">
    <w:name w:val="BodyText"/>
    <w:basedOn w:val="1"/>
    <w:qFormat/>
    <w:uiPriority w:val="99"/>
    <w:rPr>
      <w:rFonts w:ascii="仿宋_GB2312" w:eastAsia="仿宋_GB2312"/>
      <w:sz w:val="32"/>
    </w:rPr>
  </w:style>
  <w:style w:type="paragraph" w:customStyle="1" w:styleId="247">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24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50</Pages>
  <Words>28236</Words>
  <Characters>29229</Characters>
  <Lines>216</Lines>
  <Paragraphs>60</Paragraphs>
  <TotalTime>0</TotalTime>
  <ScaleCrop>false</ScaleCrop>
  <LinksUpToDate>false</LinksUpToDate>
  <CharactersWithSpaces>30976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2024-07-25T18:03:00Z</dcterms:created>
  <dc:creator>罗成</dc:creator>
  <cp:lastModifiedBy>邓文燕</cp:lastModifiedBy>
  <cp:lastPrinted>2025-05-20T08:48:00Z</cp:lastPrinted>
  <dcterms:modified xsi:type="dcterms:W3CDTF">2025-07-02T00:39:21Z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6C323B66204D455CB2A55C2CFA2ED812_13</vt:lpwstr>
  </property>
  <property fmtid="{D5CDD505-2E9C-101B-9397-08002B2CF9AE}" pid="4" name="KSOTemplateDocerSaveRecord">
    <vt:lpwstr>eyJoZGlkIjoiZDQwNTkyOTk0ZjA1N2I1NjBlYzNjYzU3NDU0MDIxN2MiLCJ1c2VySWQiOiI2NDQ5ODMyMzEifQ==</vt:lpwstr>
  </property>
</Properties>
</file>