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126F8">
      <w:pPr>
        <w:tabs>
          <w:tab w:val="left" w:pos="6300"/>
        </w:tabs>
        <w:snapToGrid w:val="0"/>
        <w:spacing w:line="360" w:lineRule="auto"/>
        <w:rPr>
          <w:color w:val="000000" w:themeColor="text1"/>
          <w:sz w:val="30"/>
          <w:szCs w:val="30"/>
          <w:highlight w:val="none"/>
          <w14:textFill>
            <w14:solidFill>
              <w14:schemeClr w14:val="tx1"/>
            </w14:solidFill>
          </w14:textFill>
        </w:rPr>
      </w:pPr>
      <w:bookmarkStart w:id="0" w:name="_Toc68101080"/>
      <w:bookmarkStart w:id="1" w:name="_Toc71553081"/>
    </w:p>
    <w:p w14:paraId="637E3E4D">
      <w:pPr>
        <w:tabs>
          <w:tab w:val="left" w:pos="6300"/>
        </w:tabs>
        <w:snapToGrid w:val="0"/>
        <w:spacing w:line="360" w:lineRule="auto"/>
        <w:jc w:val="center"/>
        <w:rPr>
          <w:rFonts w:ascii="黑体" w:hAnsi="黑体" w:eastAsia="黑体"/>
          <w:bCs/>
          <w:snapToGrid w:val="0"/>
          <w:color w:val="000000" w:themeColor="text1"/>
          <w:kern w:val="0"/>
          <w:position w:val="-2"/>
          <w:sz w:val="28"/>
          <w:szCs w:val="28"/>
          <w:highlight w:val="none"/>
          <w14:textFill>
            <w14:solidFill>
              <w14:schemeClr w14:val="tx1"/>
            </w14:solidFill>
          </w14:textFill>
        </w:rPr>
      </w:pPr>
    </w:p>
    <w:p w14:paraId="477FDCC0">
      <w:pPr>
        <w:tabs>
          <w:tab w:val="left" w:pos="6300"/>
        </w:tabs>
        <w:snapToGrid w:val="0"/>
        <w:spacing w:line="360" w:lineRule="auto"/>
        <w:jc w:val="center"/>
        <w:rPr>
          <w:rFonts w:hint="eastAsia" w:ascii="黑体" w:hAnsi="黑体" w:eastAsia="黑体"/>
          <w:bCs/>
          <w:snapToGrid w:val="0"/>
          <w:color w:val="000000" w:themeColor="text1"/>
          <w:kern w:val="0"/>
          <w:position w:val="-2"/>
          <w:sz w:val="28"/>
          <w:szCs w:val="28"/>
          <w:highlight w:val="none"/>
          <w:lang w:eastAsia="zh-CN"/>
          <w14:textFill>
            <w14:solidFill>
              <w14:schemeClr w14:val="tx1"/>
            </w14:solidFill>
          </w14:textFill>
        </w:rPr>
      </w:pPr>
      <w:r>
        <w:rPr>
          <w:rFonts w:hint="eastAsia" w:ascii="宋体" w:hAnsi="宋体" w:cs="宋体"/>
          <w:b/>
          <w:color w:val="000000"/>
          <w:spacing w:val="-2"/>
          <w:sz w:val="28"/>
          <w:szCs w:val="28"/>
          <w:highlight w:val="none"/>
          <w:u w:color="000000"/>
          <w:lang w:val="zh-TW" w:eastAsia="zh-TW"/>
        </w:rPr>
        <w:t>重庆工商大学办公复印纸配送服务</w:t>
      </w:r>
      <w:r>
        <w:rPr>
          <w:rFonts w:ascii="黑体" w:hAnsi="黑体" w:eastAsia="黑体"/>
          <w:bCs/>
          <w:snapToGrid w:val="0"/>
          <w:color w:val="000000" w:themeColor="text1"/>
          <w:kern w:val="0"/>
          <w:position w:val="-2"/>
          <w:sz w:val="28"/>
          <w:szCs w:val="28"/>
          <w:highlight w:val="none"/>
          <w14:textFill>
            <w14:solidFill>
              <w14:schemeClr w14:val="tx1"/>
            </w14:solidFill>
          </w14:textFill>
        </w:rPr>
        <w:t>项目</w:t>
      </w:r>
      <w:r>
        <w:rPr>
          <w:rFonts w:hint="eastAsia" w:ascii="黑体" w:hAnsi="黑体" w:eastAsia="黑体"/>
          <w:bCs/>
          <w:snapToGrid w:val="0"/>
          <w:color w:val="000000" w:themeColor="text1"/>
          <w:kern w:val="0"/>
          <w:position w:val="-2"/>
          <w:sz w:val="28"/>
          <w:szCs w:val="28"/>
          <w:highlight w:val="none"/>
          <w:lang w:eastAsia="zh-CN"/>
          <w14:textFill>
            <w14:solidFill>
              <w14:schemeClr w14:val="tx1"/>
            </w14:solidFill>
          </w14:textFill>
        </w:rPr>
        <w:t>（</w:t>
      </w:r>
      <w:r>
        <w:rPr>
          <w:rFonts w:hint="eastAsia" w:ascii="黑体" w:hAnsi="黑体" w:eastAsia="黑体"/>
          <w:bCs/>
          <w:snapToGrid w:val="0"/>
          <w:color w:val="000000" w:themeColor="text1"/>
          <w:kern w:val="0"/>
          <w:position w:val="-2"/>
          <w:sz w:val="28"/>
          <w:szCs w:val="28"/>
          <w:highlight w:val="none"/>
          <w:lang w:val="en-US" w:eastAsia="zh-CN"/>
          <w14:textFill>
            <w14:solidFill>
              <w14:schemeClr w14:val="tx1"/>
            </w14:solidFill>
          </w14:textFill>
        </w:rPr>
        <w:t>2次</w:t>
      </w:r>
      <w:r>
        <w:rPr>
          <w:rFonts w:hint="eastAsia" w:ascii="黑体" w:hAnsi="黑体" w:eastAsia="黑体"/>
          <w:bCs/>
          <w:snapToGrid w:val="0"/>
          <w:color w:val="000000" w:themeColor="text1"/>
          <w:kern w:val="0"/>
          <w:position w:val="-2"/>
          <w:sz w:val="28"/>
          <w:szCs w:val="28"/>
          <w:highlight w:val="none"/>
          <w:lang w:eastAsia="zh-CN"/>
          <w14:textFill>
            <w14:solidFill>
              <w14:schemeClr w14:val="tx1"/>
            </w14:solidFill>
          </w14:textFill>
        </w:rPr>
        <w:t>）</w:t>
      </w:r>
    </w:p>
    <w:p w14:paraId="26941BE2">
      <w:pPr>
        <w:tabs>
          <w:tab w:val="left" w:pos="6300"/>
        </w:tabs>
        <w:snapToGrid w:val="0"/>
        <w:spacing w:line="360" w:lineRule="auto"/>
        <w:jc w:val="center"/>
        <w:rPr>
          <w:rFonts w:ascii="黑体" w:hAnsi="黑体" w:eastAsia="黑体"/>
          <w:color w:val="000000" w:themeColor="text1"/>
          <w:sz w:val="28"/>
          <w:szCs w:val="28"/>
          <w:highlight w:val="none"/>
          <w14:textFill>
            <w14:solidFill>
              <w14:schemeClr w14:val="tx1"/>
            </w14:solidFill>
          </w14:textFill>
        </w:rPr>
      </w:pPr>
    </w:p>
    <w:p w14:paraId="7B1FA1CE">
      <w:pPr>
        <w:tabs>
          <w:tab w:val="left" w:pos="6300"/>
        </w:tabs>
        <w:snapToGrid w:val="0"/>
        <w:spacing w:line="360" w:lineRule="auto"/>
        <w:rPr>
          <w:color w:val="000000" w:themeColor="text1"/>
          <w:sz w:val="30"/>
          <w:szCs w:val="30"/>
          <w:highlight w:val="none"/>
          <w14:textFill>
            <w14:solidFill>
              <w14:schemeClr w14:val="tx1"/>
            </w14:solidFill>
          </w14:textFill>
        </w:rPr>
      </w:pPr>
    </w:p>
    <w:p w14:paraId="69A88042">
      <w:pPr>
        <w:tabs>
          <w:tab w:val="left" w:pos="6300"/>
        </w:tabs>
        <w:snapToGrid w:val="0"/>
        <w:spacing w:line="360" w:lineRule="auto"/>
        <w:rPr>
          <w:color w:val="000000" w:themeColor="text1"/>
          <w:sz w:val="30"/>
          <w:szCs w:val="30"/>
          <w:highlight w:val="none"/>
          <w14:textFill>
            <w14:solidFill>
              <w14:schemeClr w14:val="tx1"/>
            </w14:solidFill>
          </w14:textFill>
        </w:rPr>
      </w:pPr>
    </w:p>
    <w:p w14:paraId="4D3D71DC">
      <w:pPr>
        <w:tabs>
          <w:tab w:val="left" w:pos="6300"/>
        </w:tabs>
        <w:snapToGrid w:val="0"/>
        <w:spacing w:line="360" w:lineRule="auto"/>
        <w:rPr>
          <w:color w:val="000000" w:themeColor="text1"/>
          <w:sz w:val="30"/>
          <w:szCs w:val="30"/>
          <w:highlight w:val="none"/>
          <w14:textFill>
            <w14:solidFill>
              <w14:schemeClr w14:val="tx1"/>
            </w14:solidFill>
          </w14:textFill>
        </w:rPr>
      </w:pPr>
    </w:p>
    <w:p w14:paraId="6755459E">
      <w:pPr>
        <w:tabs>
          <w:tab w:val="left" w:pos="6300"/>
        </w:tabs>
        <w:snapToGrid w:val="0"/>
        <w:spacing w:line="360" w:lineRule="auto"/>
        <w:jc w:val="center"/>
        <w:rPr>
          <w:rFonts w:ascii="方正小标宋_GBK" w:eastAsia="方正小标宋_GBK"/>
          <w:color w:val="000000" w:themeColor="text1"/>
          <w:sz w:val="96"/>
          <w:szCs w:val="96"/>
          <w:highlight w:val="none"/>
          <w14:textFill>
            <w14:solidFill>
              <w14:schemeClr w14:val="tx1"/>
            </w14:solidFill>
          </w14:textFill>
        </w:rPr>
      </w:pPr>
      <w:r>
        <w:rPr>
          <w:rFonts w:hint="eastAsia" w:ascii="方正小标宋_GBK" w:eastAsia="方正小标宋_GBK"/>
          <w:color w:val="000000" w:themeColor="text1"/>
          <w:sz w:val="96"/>
          <w:szCs w:val="96"/>
          <w:highlight w:val="none"/>
          <w14:textFill>
            <w14:solidFill>
              <w14:schemeClr w14:val="tx1"/>
            </w14:solidFill>
          </w14:textFill>
        </w:rPr>
        <w:t>响 应 文 件</w:t>
      </w:r>
    </w:p>
    <w:p w14:paraId="5C5F2199">
      <w:pPr>
        <w:tabs>
          <w:tab w:val="left" w:pos="6300"/>
        </w:tabs>
        <w:snapToGrid w:val="0"/>
        <w:spacing w:line="360" w:lineRule="auto"/>
        <w:rPr>
          <w:color w:val="000000" w:themeColor="text1"/>
          <w:sz w:val="30"/>
          <w:szCs w:val="30"/>
          <w:highlight w:val="none"/>
          <w14:textFill>
            <w14:solidFill>
              <w14:schemeClr w14:val="tx1"/>
            </w14:solidFill>
          </w14:textFill>
        </w:rPr>
      </w:pPr>
    </w:p>
    <w:p w14:paraId="6FDEEDA9">
      <w:pPr>
        <w:tabs>
          <w:tab w:val="left" w:pos="6300"/>
        </w:tabs>
        <w:snapToGrid w:val="0"/>
        <w:spacing w:line="360" w:lineRule="auto"/>
        <w:rPr>
          <w:color w:val="000000" w:themeColor="text1"/>
          <w:sz w:val="30"/>
          <w:szCs w:val="30"/>
          <w:highlight w:val="none"/>
          <w14:textFill>
            <w14:solidFill>
              <w14:schemeClr w14:val="tx1"/>
            </w14:solidFill>
          </w14:textFill>
        </w:rPr>
      </w:pPr>
    </w:p>
    <w:p w14:paraId="1A6C4011">
      <w:pPr>
        <w:tabs>
          <w:tab w:val="left" w:pos="6300"/>
        </w:tabs>
        <w:snapToGrid w:val="0"/>
        <w:spacing w:line="360" w:lineRule="auto"/>
        <w:rPr>
          <w:color w:val="000000" w:themeColor="text1"/>
          <w:sz w:val="30"/>
          <w:szCs w:val="30"/>
          <w:highlight w:val="none"/>
          <w14:textFill>
            <w14:solidFill>
              <w14:schemeClr w14:val="tx1"/>
            </w14:solidFill>
          </w14:textFill>
        </w:rPr>
      </w:pPr>
    </w:p>
    <w:p w14:paraId="748FB5D6">
      <w:pPr>
        <w:tabs>
          <w:tab w:val="left" w:pos="6300"/>
        </w:tabs>
        <w:snapToGrid w:val="0"/>
        <w:spacing w:line="360" w:lineRule="auto"/>
        <w:rPr>
          <w:color w:val="000000" w:themeColor="text1"/>
          <w:sz w:val="30"/>
          <w:szCs w:val="30"/>
          <w:highlight w:val="none"/>
          <w14:textFill>
            <w14:solidFill>
              <w14:schemeClr w14:val="tx1"/>
            </w14:solidFill>
          </w14:textFill>
        </w:rPr>
      </w:pPr>
    </w:p>
    <w:p w14:paraId="07255233">
      <w:pPr>
        <w:tabs>
          <w:tab w:val="left" w:pos="6300"/>
        </w:tabs>
        <w:snapToGrid w:val="0"/>
        <w:spacing w:line="360" w:lineRule="auto"/>
        <w:rPr>
          <w:color w:val="000000" w:themeColor="text1"/>
          <w:sz w:val="30"/>
          <w:szCs w:val="30"/>
          <w:highlight w:val="none"/>
          <w14:textFill>
            <w14:solidFill>
              <w14:schemeClr w14:val="tx1"/>
            </w14:solidFill>
          </w14:textFill>
        </w:rPr>
      </w:pPr>
    </w:p>
    <w:p w14:paraId="60F2892E">
      <w:pPr>
        <w:tabs>
          <w:tab w:val="left" w:pos="6300"/>
        </w:tabs>
        <w:snapToGrid w:val="0"/>
        <w:spacing w:line="360" w:lineRule="auto"/>
        <w:rPr>
          <w:color w:val="000000" w:themeColor="text1"/>
          <w:sz w:val="30"/>
          <w:szCs w:val="30"/>
          <w:highlight w:val="none"/>
          <w14:textFill>
            <w14:solidFill>
              <w14:schemeClr w14:val="tx1"/>
            </w14:solidFill>
          </w14:textFill>
        </w:rPr>
      </w:pPr>
    </w:p>
    <w:p w14:paraId="244EA01E">
      <w:pPr>
        <w:tabs>
          <w:tab w:val="left" w:pos="6300"/>
        </w:tabs>
        <w:snapToGrid w:val="0"/>
        <w:spacing w:line="360" w:lineRule="auto"/>
        <w:rPr>
          <w:color w:val="000000" w:themeColor="text1"/>
          <w:sz w:val="30"/>
          <w:szCs w:val="30"/>
          <w:highlight w:val="none"/>
          <w14:textFill>
            <w14:solidFill>
              <w14:schemeClr w14:val="tx1"/>
            </w14:solidFill>
          </w14:textFill>
        </w:rPr>
      </w:pPr>
    </w:p>
    <w:p w14:paraId="611C9562">
      <w:pPr>
        <w:tabs>
          <w:tab w:val="left" w:pos="6300"/>
        </w:tabs>
        <w:snapToGrid w:val="0"/>
        <w:spacing w:line="360" w:lineRule="auto"/>
        <w:rPr>
          <w:color w:val="000000" w:themeColor="text1"/>
          <w:sz w:val="28"/>
          <w:szCs w:val="28"/>
          <w:highlight w:val="none"/>
          <w14:textFill>
            <w14:solidFill>
              <w14:schemeClr w14:val="tx1"/>
            </w14:solidFill>
          </w14:textFill>
        </w:rPr>
      </w:pPr>
    </w:p>
    <w:p w14:paraId="37FD3A3A">
      <w:pPr>
        <w:tabs>
          <w:tab w:val="left" w:pos="6300"/>
        </w:tabs>
        <w:snapToGrid w:val="0"/>
        <w:spacing w:line="360" w:lineRule="auto"/>
        <w:jc w:val="center"/>
        <w:rPr>
          <w:color w:val="000000" w:themeColor="text1"/>
          <w:sz w:val="28"/>
          <w:szCs w:val="28"/>
          <w:highlight w:val="none"/>
          <w:u w:val="single"/>
          <w14:textFill>
            <w14:solidFill>
              <w14:schemeClr w14:val="tx1"/>
            </w14:solidFill>
          </w14:textFill>
        </w:rPr>
      </w:pPr>
      <w:r>
        <w:rPr>
          <w:rFonts w:hint="eastAsia"/>
          <w:color w:val="000000" w:themeColor="text1"/>
          <w:sz w:val="28"/>
          <w:szCs w:val="28"/>
          <w:highlight w:val="none"/>
          <w14:textFill>
            <w14:solidFill>
              <w14:schemeClr w14:val="tx1"/>
            </w14:solidFill>
          </w14:textFill>
        </w:rPr>
        <w:t>供应商名称：</w:t>
      </w:r>
      <w:r>
        <w:rPr>
          <w:rFonts w:hint="eastAsia"/>
          <w:color w:val="000000" w:themeColor="text1"/>
          <w:sz w:val="28"/>
          <w:szCs w:val="28"/>
          <w:highlight w:val="none"/>
          <w:u w:val="single"/>
          <w14:textFill>
            <w14:solidFill>
              <w14:schemeClr w14:val="tx1"/>
            </w14:solidFill>
          </w14:textFill>
        </w:rPr>
        <w:t xml:space="preserve"> </w:t>
      </w:r>
      <w:r>
        <w:rPr>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（盖单位法人章）</w:t>
      </w:r>
    </w:p>
    <w:p w14:paraId="33F9F58A">
      <w:pPr>
        <w:tabs>
          <w:tab w:val="left" w:pos="6300"/>
        </w:tabs>
        <w:snapToGrid w:val="0"/>
        <w:spacing w:line="360" w:lineRule="auto"/>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法定代表人或授权委托人：</w:t>
      </w:r>
      <w:r>
        <w:rPr>
          <w:rFonts w:hint="eastAsia"/>
          <w:color w:val="000000" w:themeColor="text1"/>
          <w:sz w:val="28"/>
          <w:szCs w:val="28"/>
          <w:highlight w:val="none"/>
          <w:u w:val="single"/>
          <w14:textFill>
            <w14:solidFill>
              <w14:schemeClr w14:val="tx1"/>
            </w14:solidFill>
          </w14:textFill>
        </w:rPr>
        <w:t xml:space="preserve"> </w:t>
      </w:r>
      <w:r>
        <w:rPr>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（签字或签章）</w:t>
      </w:r>
    </w:p>
    <w:p w14:paraId="606B9CFC">
      <w:pPr>
        <w:tabs>
          <w:tab w:val="left" w:pos="6300"/>
        </w:tabs>
        <w:snapToGrid w:val="0"/>
        <w:spacing w:line="360" w:lineRule="auto"/>
        <w:jc w:val="center"/>
        <w:rPr>
          <w:color w:val="000000" w:themeColor="text1"/>
          <w:sz w:val="28"/>
          <w:szCs w:val="28"/>
          <w:highlight w:val="none"/>
          <w14:textFill>
            <w14:solidFill>
              <w14:schemeClr w14:val="tx1"/>
            </w14:solidFill>
          </w14:textFill>
        </w:rPr>
      </w:pPr>
      <w:r>
        <w:rPr>
          <w:color w:val="000000" w:themeColor="text1"/>
          <w:sz w:val="28"/>
          <w:szCs w:val="28"/>
          <w:highlight w:val="none"/>
          <w:u w:val="single"/>
          <w14:textFill>
            <w14:solidFill>
              <w14:schemeClr w14:val="tx1"/>
            </w14:solidFill>
          </w14:textFill>
        </w:rPr>
        <w:t xml:space="preserve"> 202</w:t>
      </w:r>
      <w:r>
        <w:rPr>
          <w:rFonts w:hint="eastAsia"/>
          <w:color w:val="000000" w:themeColor="text1"/>
          <w:sz w:val="28"/>
          <w:szCs w:val="28"/>
          <w:highlight w:val="none"/>
          <w:u w:val="single"/>
          <w14:textFill>
            <w14:solidFill>
              <w14:schemeClr w14:val="tx1"/>
            </w14:solidFill>
          </w14:textFill>
        </w:rPr>
        <w:t>4</w:t>
      </w:r>
      <w:r>
        <w:rPr>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年</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月</w:t>
      </w:r>
      <w:r>
        <w:rPr>
          <w:rFonts w:hint="eastAsia"/>
          <w:color w:val="000000" w:themeColor="text1"/>
          <w:sz w:val="28"/>
          <w:szCs w:val="28"/>
          <w:highlight w:val="none"/>
          <w:u w:val="single"/>
          <w14:textFill>
            <w14:solidFill>
              <w14:schemeClr w14:val="tx1"/>
            </w14:solidFill>
          </w14:textFill>
        </w:rPr>
        <w:t xml:space="preserve"> </w:t>
      </w:r>
      <w:r>
        <w:rPr>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日</w:t>
      </w:r>
    </w:p>
    <w:p w14:paraId="67D30B5C">
      <w:pPr>
        <w:widowControl/>
        <w:spacing w:line="360" w:lineRule="auto"/>
        <w:jc w:val="left"/>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br w:type="page"/>
      </w:r>
    </w:p>
    <w:p w14:paraId="5B2087B1">
      <w:pPr>
        <w:spacing w:line="360" w:lineRule="auto"/>
        <w:jc w:val="center"/>
        <w:rPr>
          <w:b/>
          <w:color w:val="000000" w:themeColor="text1"/>
          <w:sz w:val="32"/>
          <w:szCs w:val="32"/>
          <w:highlight w:val="none"/>
          <w14:textFill>
            <w14:solidFill>
              <w14:schemeClr w14:val="tx1"/>
            </w14:solidFill>
          </w14:textFill>
        </w:rPr>
        <w:sectPr>
          <w:footerReference r:id="rId3" w:type="default"/>
          <w:footerReference r:id="rId4" w:type="even"/>
          <w:pgSz w:w="11906" w:h="16838"/>
          <w:pgMar w:top="1418" w:right="1134" w:bottom="1418" w:left="1418" w:header="1021" w:footer="1077" w:gutter="0"/>
          <w:cols w:space="425" w:num="1"/>
          <w:docGrid w:linePitch="312" w:charSpace="0"/>
        </w:sectPr>
      </w:pPr>
    </w:p>
    <w:p w14:paraId="0E08C75F">
      <w:pPr>
        <w:spacing w:line="360" w:lineRule="auto"/>
        <w:jc w:val="center"/>
        <w:rPr>
          <w:b/>
          <w:color w:val="000000" w:themeColor="text1"/>
          <w:sz w:val="44"/>
          <w:szCs w:val="4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t>响应文件格式</w:t>
      </w:r>
    </w:p>
    <w:p w14:paraId="4E019CE9">
      <w:pPr>
        <w:spacing w:line="360" w:lineRule="auto"/>
        <w:jc w:val="center"/>
        <w:rPr>
          <w:b/>
          <w:snapToGrid w:val="0"/>
          <w:color w:val="000000" w:themeColor="text1"/>
          <w:spacing w:val="-2"/>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一、书面承诺书</w:t>
      </w:r>
    </w:p>
    <w:p w14:paraId="1B26D9BF">
      <w:pPr>
        <w:spacing w:line="360" w:lineRule="auto"/>
        <w:ind w:firstLine="400" w:firstLineChars="200"/>
        <w:rPr>
          <w:color w:val="000000" w:themeColor="text1"/>
          <w:kern w:val="0"/>
          <w:sz w:val="20"/>
          <w:szCs w:val="20"/>
          <w:highlight w:val="none"/>
          <w14:textFill>
            <w14:solidFill>
              <w14:schemeClr w14:val="tx1"/>
            </w14:solidFill>
          </w14:textFill>
        </w:rPr>
      </w:pPr>
    </w:p>
    <w:p w14:paraId="5A4377A0">
      <w:pPr>
        <w:spacing w:line="400" w:lineRule="exac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w:t>
      </w:r>
      <w:r>
        <w:rPr>
          <w:color w:val="000000" w:themeColor="text1"/>
          <w:sz w:val="24"/>
          <w:highlight w:val="none"/>
          <w:u w:val="single"/>
          <w14:textFill>
            <w14:solidFill>
              <w14:schemeClr w14:val="tx1"/>
            </w14:solidFill>
          </w14:textFill>
        </w:rPr>
        <w:t>重庆工商大学</w:t>
      </w:r>
    </w:p>
    <w:p w14:paraId="4E7C9938">
      <w:pPr>
        <w:tabs>
          <w:tab w:val="left" w:pos="6300"/>
        </w:tabs>
        <w:snapToGrid w:val="0"/>
        <w:spacing w:line="400" w:lineRule="exact"/>
        <w:ind w:firstLine="480" w:firstLineChars="200"/>
        <w:rPr>
          <w:rFonts w:ascii="宋体" w:hAnsi="宋体" w:cs="宋体"/>
          <w:sz w:val="24"/>
          <w:highlight w:val="none"/>
        </w:rPr>
      </w:pPr>
      <w:r>
        <w:rPr>
          <w:color w:val="000000" w:themeColor="text1"/>
          <w:sz w:val="24"/>
          <w:highlight w:val="none"/>
          <w14:textFill>
            <w14:solidFill>
              <w14:schemeClr w14:val="tx1"/>
            </w14:solidFill>
          </w14:textFill>
        </w:rPr>
        <w:t>我方</w:t>
      </w:r>
      <w:r>
        <w:rPr>
          <w:rFonts w:hint="eastAsia"/>
          <w:color w:val="000000" w:themeColor="text1"/>
          <w:sz w:val="24"/>
          <w:highlight w:val="none"/>
          <w14:textFill>
            <w14:solidFill>
              <w14:schemeClr w14:val="tx1"/>
            </w14:solidFill>
          </w14:textFill>
        </w:rPr>
        <w:t>对</w:t>
      </w:r>
      <w:r>
        <w:rPr>
          <w:color w:val="000000" w:themeColor="text1"/>
          <w:sz w:val="24"/>
          <w:highlight w:val="none"/>
          <w14:textFill>
            <w14:solidFill>
              <w14:schemeClr w14:val="tx1"/>
            </w14:solidFill>
          </w14:textFill>
        </w:rPr>
        <w:t>参加</w:t>
      </w:r>
      <w:r>
        <w:rPr>
          <w:rFonts w:hint="eastAsia"/>
          <w:color w:val="000000" w:themeColor="text1"/>
          <w:sz w:val="24"/>
          <w:highlight w:val="none"/>
          <w:u w:val="single"/>
          <w14:textFill>
            <w14:solidFill>
              <w14:schemeClr w14:val="tx1"/>
            </w14:solidFill>
          </w14:textFill>
        </w:rPr>
        <w:t xml:space="preserve">                       </w:t>
      </w:r>
      <w:r>
        <w:rPr>
          <w:rFonts w:hint="eastAsia"/>
          <w:bCs/>
          <w:snapToGrid w:val="0"/>
          <w:color w:val="000000" w:themeColor="text1"/>
          <w:kern w:val="0"/>
          <w:position w:val="-2"/>
          <w:sz w:val="24"/>
          <w:highlight w:val="none"/>
          <w14:textFill>
            <w14:solidFill>
              <w14:schemeClr w14:val="tx1"/>
            </w14:solidFill>
          </w14:textFill>
        </w:rPr>
        <w:t>项目</w:t>
      </w:r>
      <w:r>
        <w:rPr>
          <w:color w:val="000000" w:themeColor="text1"/>
          <w:sz w:val="24"/>
          <w:highlight w:val="none"/>
          <w14:textFill>
            <w14:solidFill>
              <w14:schemeClr w14:val="tx1"/>
            </w14:solidFill>
          </w14:textFill>
        </w:rPr>
        <w:t>（项目名称）</w:t>
      </w:r>
      <w:r>
        <w:rPr>
          <w:rFonts w:hint="eastAsia"/>
          <w:bCs/>
          <w:snapToGrid w:val="0"/>
          <w:color w:val="000000" w:themeColor="text1"/>
          <w:kern w:val="0"/>
          <w:position w:val="-2"/>
          <w:sz w:val="24"/>
          <w:highlight w:val="none"/>
          <w:u w:val="single"/>
          <w:lang w:eastAsia="zh-CN"/>
          <w14:textFill>
            <w14:solidFill>
              <w14:schemeClr w14:val="tx1"/>
            </w14:solidFill>
          </w14:textFill>
        </w:rPr>
        <w:t>分包</w:t>
      </w:r>
      <w:r>
        <w:rPr>
          <w:rFonts w:hint="eastAsia"/>
          <w:bCs/>
          <w:snapToGrid w:val="0"/>
          <w:color w:val="000000" w:themeColor="text1"/>
          <w:kern w:val="0"/>
          <w:position w:val="-2"/>
          <w:sz w:val="24"/>
          <w:highlight w:val="none"/>
          <w:u w:val="single"/>
          <w:lang w:val="en-US" w:eastAsia="zh-CN"/>
          <w14:textFill>
            <w14:solidFill>
              <w14:schemeClr w14:val="tx1"/>
            </w14:solidFill>
          </w14:textFill>
        </w:rPr>
        <w:t>1/2/3</w:t>
      </w:r>
      <w:r>
        <w:rPr>
          <w:color w:val="000000" w:themeColor="text1"/>
          <w:sz w:val="24"/>
          <w:highlight w:val="none"/>
          <w14:textFill>
            <w14:solidFill>
              <w14:schemeClr w14:val="tx1"/>
            </w14:solidFill>
          </w14:textFill>
        </w:rPr>
        <w:t>的采购活动承诺如下：</w:t>
      </w:r>
    </w:p>
    <w:p w14:paraId="233C292D">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1.我方为公司法人，承诺满足供应商资格要求中的一般资质条件的全部要求，即：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在合同签订前后随时愿意提供相关证明材料。我公司随时接受采购人的检查验证，符合合格供应商的资质要求。我方对以上声明负全部法律责任。</w:t>
      </w:r>
    </w:p>
    <w:p w14:paraId="1BA6A96A">
      <w:pPr>
        <w:tabs>
          <w:tab w:val="left" w:pos="6300"/>
        </w:tabs>
        <w:snapToGrid w:val="0"/>
        <w:spacing w:line="400" w:lineRule="exact"/>
        <w:ind w:firstLine="480" w:firstLineChars="200"/>
        <w:rPr>
          <w:rFonts w:ascii="宋体" w:hAnsi="宋体" w:cs="宋体"/>
          <w:sz w:val="24"/>
          <w:highlight w:val="none"/>
        </w:rPr>
      </w:pPr>
      <w:r>
        <w:rPr>
          <w:color w:val="000000" w:themeColor="text1"/>
          <w:sz w:val="24"/>
          <w:highlight w:val="none"/>
          <w14:textFill>
            <w14:solidFill>
              <w14:schemeClr w14:val="tx1"/>
            </w14:solidFill>
          </w14:textFill>
        </w:rPr>
        <w:t>2.我方承诺：本次</w:t>
      </w:r>
      <w:r>
        <w:rPr>
          <w:rFonts w:hint="eastAsia"/>
          <w:color w:val="000000" w:themeColor="text1"/>
          <w:sz w:val="24"/>
          <w:highlight w:val="none"/>
          <w14:textFill>
            <w14:solidFill>
              <w14:schemeClr w14:val="tx1"/>
            </w14:solidFill>
          </w14:textFill>
        </w:rPr>
        <w:t>询价</w:t>
      </w:r>
      <w:r>
        <w:rPr>
          <w:rFonts w:hint="eastAsia" w:ascii="宋体" w:hAnsi="宋体" w:cs="宋体"/>
          <w:sz w:val="24"/>
          <w:highlight w:val="none"/>
        </w:rPr>
        <w:t>的有效期为90天。</w:t>
      </w:r>
    </w:p>
    <w:p w14:paraId="7A0597D2">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3.我方已熟知本项目采购公告及其附件的全部内容，承诺响应本项目采购公告及其附件的全部要求。</w:t>
      </w:r>
      <w:r>
        <w:rPr>
          <w:rFonts w:hint="eastAsia" w:ascii="宋体" w:hAnsi="宋体" w:cs="宋体"/>
          <w:b/>
          <w:bCs/>
          <w:sz w:val="24"/>
          <w:highlight w:val="none"/>
        </w:rPr>
        <w:t>所提供的产品为原装正品。</w:t>
      </w:r>
    </w:p>
    <w:p w14:paraId="57F5B9BE">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4.我方承诺满足供应商资格要求中的特定资格条件的全部要求。</w:t>
      </w:r>
    </w:p>
    <w:p w14:paraId="73F6F942">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5.我方若中选，将按照采购人发布的合同条款中的有关要求按时足额缴纳履约保证金（如有），将按照采购人发布的“合同条款”和采购公告签订合同，并且严格履行合同义务，否则采购人有权取消我方中选资格。本报价函及承诺书将成为合同不可分割的一部分，与合同具有同等的法律效力。我方理解，最低报价不是成交的唯一条件。</w:t>
      </w:r>
    </w:p>
    <w:p w14:paraId="2E487E72">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6.我方若中选，采购人可通过现场考察、函询等多种方式对我方的响应文件响应情况予以核查，我方无条件配合并提供有关证明材料，证明其响应内容的真实有效性。采购人若发现我方进行虚假响应或提供虚假材料的，有权取消我方的成交资格；若在合同签订后查实我方进行虚假响应或提供虚假材料的，采购人有权单方面终止合同，全额没收履约保证金（如有），给采购人造成经济损失的，依法承担赔偿责任。</w:t>
      </w:r>
    </w:p>
    <w:p w14:paraId="6D5B0434">
      <w:pPr>
        <w:tabs>
          <w:tab w:val="left" w:pos="6300"/>
        </w:tabs>
        <w:snapToGrid w:val="0"/>
        <w:spacing w:line="400" w:lineRule="exact"/>
        <w:ind w:firstLine="480" w:firstLineChars="200"/>
        <w:rPr>
          <w:rFonts w:ascii="宋体" w:hAnsi="宋体" w:cs="宋体"/>
          <w:sz w:val="24"/>
          <w:highlight w:val="none"/>
        </w:rPr>
      </w:pPr>
      <w:r>
        <w:rPr>
          <w:rFonts w:ascii="宋体" w:hAnsi="宋体" w:cs="宋体"/>
          <w:sz w:val="24"/>
          <w:highlight w:val="none"/>
        </w:rPr>
        <w:t>7.</w:t>
      </w:r>
      <w:r>
        <w:rPr>
          <w:rFonts w:hint="eastAsia" w:ascii="宋体" w:hAnsi="宋体" w:cs="宋体"/>
          <w:sz w:val="24"/>
          <w:highlight w:val="none"/>
        </w:rPr>
        <w:t>我方承诺若存在以下情形之一的，列入采购人采招供应商黑名单，采购人视情况禁止供应商及关联关系方（指单位负责人为同一人或存在直接控股、关联关系的不同供应商）6个月至3年内参加采购人采招项目投标。</w:t>
      </w:r>
    </w:p>
    <w:p w14:paraId="5DBD80FF">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（1）在竞标过程中有虚假投标、围标、串标行为的。</w:t>
      </w:r>
    </w:p>
    <w:p w14:paraId="5A5E50A6">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（2）不按规定提交履约保证金。</w:t>
      </w:r>
    </w:p>
    <w:p w14:paraId="07911AC1">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（3）非不可抗力原因，无故放弃项目成交资格的、或不与采购人签订合同的、或合同签订后拒绝履行合同义务的。</w:t>
      </w:r>
    </w:p>
    <w:p w14:paraId="59F00825">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（4）在合同履约过程中有违约行为或未按照采购人需求部门要求时间完成配送的，整改后再次违约的。</w:t>
      </w:r>
    </w:p>
    <w:p w14:paraId="1C0FC48A">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（5）因自身原因未按合同约定完成送货、安装调试达到验收要求，给采购人造成负面影响的。</w:t>
      </w:r>
    </w:p>
    <w:p w14:paraId="6AD961DA">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）其他违反采购与招投标法律法规和采购人规章制度的。</w:t>
      </w:r>
    </w:p>
    <w:p w14:paraId="376EDCBB">
      <w:pPr>
        <w:tabs>
          <w:tab w:val="left" w:pos="6300"/>
        </w:tabs>
        <w:snapToGrid w:val="0"/>
        <w:spacing w:line="400" w:lineRule="exact"/>
        <w:ind w:firstLine="480" w:firstLineChars="200"/>
        <w:rPr>
          <w:rFonts w:ascii="宋体" w:hAnsi="宋体" w:cs="宋体"/>
          <w:sz w:val="24"/>
          <w:highlight w:val="none"/>
        </w:rPr>
      </w:pPr>
      <w:r>
        <w:rPr>
          <w:rFonts w:ascii="宋体" w:hAnsi="宋体" w:cs="宋体"/>
          <w:sz w:val="24"/>
          <w:highlight w:val="none"/>
        </w:rPr>
        <w:t>8</w:t>
      </w:r>
      <w:r>
        <w:rPr>
          <w:rFonts w:hint="eastAsia" w:ascii="宋体" w:hAnsi="宋体" w:cs="宋体"/>
          <w:sz w:val="24"/>
          <w:highlight w:val="none"/>
        </w:rPr>
        <w:t>.我方在响应文件中承诺完全满足本项目廉洁协议的全部内容，并承诺若成为成交供应商将与采购人签订此廉洁协议</w:t>
      </w:r>
    </w:p>
    <w:p w14:paraId="69D99976">
      <w:pPr>
        <w:tabs>
          <w:tab w:val="left" w:pos="6300"/>
        </w:tabs>
        <w:snapToGrid w:val="0"/>
        <w:spacing w:line="400" w:lineRule="exact"/>
        <w:ind w:firstLine="480" w:firstLineChars="200"/>
        <w:rPr>
          <w:rFonts w:ascii="宋体" w:hAnsi="宋体" w:cs="宋体"/>
          <w:sz w:val="24"/>
          <w:highlight w:val="none"/>
        </w:rPr>
      </w:pPr>
      <w:r>
        <w:rPr>
          <w:rFonts w:ascii="宋体" w:hAnsi="宋体" w:cs="宋体"/>
          <w:sz w:val="24"/>
          <w:highlight w:val="none"/>
        </w:rPr>
        <w:t>9</w:t>
      </w:r>
      <w:r>
        <w:rPr>
          <w:rFonts w:hint="eastAsia" w:ascii="宋体" w:hAnsi="宋体" w:cs="宋体"/>
          <w:sz w:val="24"/>
          <w:highlight w:val="none"/>
        </w:rPr>
        <w:t>.在整个采购过程中，我方若有违规行为，愿意接受按照《中华人民共和国政府采购法》及其实施条例、重庆工商大学采购内控制度等规定给予惩罚。</w:t>
      </w:r>
    </w:p>
    <w:p w14:paraId="6D4244DC">
      <w:pPr>
        <w:tabs>
          <w:tab w:val="left" w:pos="6300"/>
        </w:tabs>
        <w:snapToGrid w:val="0"/>
        <w:spacing w:line="400" w:lineRule="exact"/>
        <w:ind w:firstLine="3542" w:firstLineChars="1476"/>
        <w:rPr>
          <w:color w:val="000000" w:themeColor="text1"/>
          <w:sz w:val="24"/>
          <w:highlight w:val="none"/>
          <w14:textFill>
            <w14:solidFill>
              <w14:schemeClr w14:val="tx1"/>
            </w14:solidFill>
          </w14:textFill>
        </w:rPr>
      </w:pPr>
    </w:p>
    <w:p w14:paraId="3173296B">
      <w:pPr>
        <w:tabs>
          <w:tab w:val="left" w:pos="6300"/>
        </w:tabs>
        <w:snapToGrid w:val="0"/>
        <w:spacing w:line="400" w:lineRule="exact"/>
        <w:ind w:firstLine="3542" w:firstLineChars="1476"/>
        <w:rPr>
          <w:color w:val="000000" w:themeColor="text1"/>
          <w:sz w:val="24"/>
          <w:highlight w:val="none"/>
          <w14:textFill>
            <w14:solidFill>
              <w14:schemeClr w14:val="tx1"/>
            </w14:solidFill>
          </w14:textFill>
        </w:rPr>
      </w:pPr>
    </w:p>
    <w:p w14:paraId="14CD2168">
      <w:pPr>
        <w:tabs>
          <w:tab w:val="left" w:pos="6300"/>
        </w:tabs>
        <w:snapToGrid w:val="0"/>
        <w:spacing w:line="400" w:lineRule="exact"/>
        <w:ind w:firstLine="5462" w:firstLineChars="227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供应商名称（</w:t>
      </w:r>
      <w:r>
        <w:rPr>
          <w:rFonts w:hint="eastAsia"/>
          <w:color w:val="000000" w:themeColor="text1"/>
          <w:sz w:val="24"/>
          <w:highlight w:val="none"/>
          <w14:textFill>
            <w14:solidFill>
              <w14:schemeClr w14:val="tx1"/>
            </w14:solidFill>
          </w14:textFill>
        </w:rPr>
        <w:t>盖单位</w:t>
      </w:r>
      <w:r>
        <w:rPr>
          <w:color w:val="000000" w:themeColor="text1"/>
          <w:sz w:val="24"/>
          <w:highlight w:val="none"/>
          <w14:textFill>
            <w14:solidFill>
              <w14:schemeClr w14:val="tx1"/>
            </w14:solidFill>
          </w14:textFill>
        </w:rPr>
        <w:t>法人章）：</w:t>
      </w:r>
    </w:p>
    <w:p w14:paraId="460518A8">
      <w:pPr>
        <w:tabs>
          <w:tab w:val="left" w:pos="6300"/>
        </w:tabs>
        <w:snapToGrid w:val="0"/>
        <w:spacing w:line="400" w:lineRule="exact"/>
        <w:ind w:firstLine="5462" w:firstLineChars="227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法定代表人或委托代理人签字：</w:t>
      </w:r>
    </w:p>
    <w:p w14:paraId="0E45C370">
      <w:pPr>
        <w:snapToGrid w:val="0"/>
        <w:spacing w:line="400" w:lineRule="exact"/>
        <w:ind w:firstLine="6240" w:firstLineChars="2600"/>
        <w:rPr>
          <w:rFonts w:ascii="宋体" w:hAnsi="宋体"/>
          <w:b/>
          <w:sz w:val="32"/>
          <w:szCs w:val="32"/>
          <w:highlight w:val="none"/>
        </w:rPr>
      </w:pPr>
      <w:r>
        <w:rPr>
          <w:color w:val="000000" w:themeColor="text1"/>
          <w:sz w:val="24"/>
          <w:highlight w:val="none"/>
          <w14:textFill>
            <w14:solidFill>
              <w14:schemeClr w14:val="tx1"/>
            </w14:solidFill>
          </w14:textFill>
        </w:rPr>
        <w:t>年    月    日</w:t>
      </w:r>
      <w:r>
        <w:rPr>
          <w:rFonts w:ascii="宋体" w:hAnsi="宋体"/>
          <w:b/>
          <w:sz w:val="32"/>
          <w:szCs w:val="32"/>
          <w:highlight w:val="none"/>
        </w:rPr>
        <w:br w:type="page"/>
      </w:r>
    </w:p>
    <w:p w14:paraId="30FDC393">
      <w:pPr>
        <w:jc w:val="center"/>
        <w:rPr>
          <w:b/>
          <w:bCs/>
          <w:sz w:val="30"/>
          <w:szCs w:val="30"/>
          <w:highlight w:val="none"/>
        </w:rPr>
        <w:sectPr>
          <w:footerReference r:id="rId5" w:type="default"/>
          <w:pgSz w:w="11906" w:h="16838"/>
          <w:pgMar w:top="1134" w:right="1134" w:bottom="1134" w:left="1134" w:header="851" w:footer="992" w:gutter="0"/>
          <w:cols w:space="425" w:num="1"/>
          <w:docGrid w:type="lines" w:linePitch="312" w:charSpace="0"/>
        </w:sectPr>
      </w:pPr>
    </w:p>
    <w:p w14:paraId="356B6E68">
      <w:pPr>
        <w:numPr>
          <w:ilvl w:val="0"/>
          <w:numId w:val="1"/>
        </w:numPr>
        <w:jc w:val="center"/>
        <w:rPr>
          <w:b/>
          <w:bCs/>
          <w:sz w:val="32"/>
          <w:szCs w:val="32"/>
          <w:highlight w:val="none"/>
        </w:rPr>
      </w:pPr>
      <w:r>
        <w:rPr>
          <w:rFonts w:hint="eastAsia"/>
          <w:b/>
          <w:bCs/>
          <w:sz w:val="32"/>
          <w:szCs w:val="32"/>
          <w:highlight w:val="none"/>
          <w:lang w:val="zh-TW" w:eastAsia="zh-TW"/>
        </w:rPr>
        <w:t>重庆工商大学办公复印纸配送服务</w:t>
      </w:r>
      <w:r>
        <w:rPr>
          <w:rFonts w:hint="eastAsia"/>
          <w:b/>
          <w:bCs/>
          <w:sz w:val="32"/>
          <w:szCs w:val="32"/>
          <w:highlight w:val="none"/>
        </w:rPr>
        <w:t>项目报价明细表-包1（小钢炮）</w:t>
      </w:r>
    </w:p>
    <w:tbl>
      <w:tblPr>
        <w:tblStyle w:val="15"/>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2251"/>
        <w:gridCol w:w="2912"/>
        <w:gridCol w:w="1765"/>
        <w:gridCol w:w="1289"/>
        <w:gridCol w:w="1331"/>
        <w:gridCol w:w="1242"/>
        <w:gridCol w:w="1053"/>
        <w:gridCol w:w="1385"/>
      </w:tblGrid>
      <w:tr w14:paraId="31E5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14:paraId="74E6971E">
            <w:pPr>
              <w:pStyle w:val="8"/>
              <w:spacing w:line="240" w:lineRule="auto"/>
              <w:ind w:left="0"/>
              <w:jc w:val="center"/>
              <w:outlineLvl w:val="0"/>
              <w:rPr>
                <w:rFonts w:ascii="宋体" w:hAnsi="宋体" w:cs="宋体"/>
                <w:b/>
                <w:sz w:val="24"/>
                <w:szCs w:val="24"/>
                <w:highlight w:val="none"/>
              </w:rPr>
            </w:pPr>
            <w:r>
              <w:rPr>
                <w:rFonts w:hint="eastAsia" w:ascii="宋体" w:hAnsi="宋体" w:cs="宋体"/>
                <w:b/>
                <w:sz w:val="24"/>
                <w:szCs w:val="24"/>
                <w:highlight w:val="none"/>
              </w:rPr>
              <w:t>服务内容</w:t>
            </w:r>
          </w:p>
        </w:tc>
        <w:tc>
          <w:tcPr>
            <w:tcW w:w="1750" w:type="pct"/>
            <w:gridSpan w:val="2"/>
            <w:vAlign w:val="center"/>
          </w:tcPr>
          <w:p w14:paraId="5330C99A">
            <w:pPr>
              <w:pStyle w:val="8"/>
              <w:spacing w:line="240" w:lineRule="atLeast"/>
              <w:ind w:left="0"/>
              <w:jc w:val="center"/>
              <w:rPr>
                <w:rFonts w:ascii="宋体" w:hAnsi="宋体" w:cs="宋体"/>
                <w:b/>
                <w:sz w:val="24"/>
                <w:szCs w:val="24"/>
                <w:highlight w:val="none"/>
              </w:rPr>
            </w:pPr>
            <w:r>
              <w:rPr>
                <w:rFonts w:hint="eastAsia" w:ascii="宋体" w:hAnsi="宋体" w:cs="宋体"/>
                <w:b/>
                <w:sz w:val="24"/>
                <w:szCs w:val="24"/>
                <w:highlight w:val="none"/>
              </w:rPr>
              <w:t>服务标的</w:t>
            </w:r>
          </w:p>
        </w:tc>
        <w:tc>
          <w:tcPr>
            <w:tcW w:w="598" w:type="pct"/>
            <w:vAlign w:val="center"/>
          </w:tcPr>
          <w:p w14:paraId="66F8762A">
            <w:pPr>
              <w:pStyle w:val="8"/>
              <w:spacing w:line="240" w:lineRule="atLeast"/>
              <w:ind w:left="0"/>
              <w:jc w:val="center"/>
              <w:rPr>
                <w:rFonts w:ascii="宋体" w:hAnsi="宋体" w:cs="宋体"/>
                <w:b/>
                <w:sz w:val="24"/>
                <w:szCs w:val="24"/>
                <w:highlight w:val="none"/>
              </w:rPr>
            </w:pPr>
            <w:r>
              <w:rPr>
                <w:rFonts w:hint="eastAsia" w:ascii="宋体" w:hAnsi="宋体" w:cs="宋体"/>
                <w:b/>
                <w:sz w:val="24"/>
                <w:szCs w:val="24"/>
                <w:highlight w:val="none"/>
              </w:rPr>
              <w:t>单价最高限价</w:t>
            </w:r>
          </w:p>
          <w:p w14:paraId="0E5A231E">
            <w:pPr>
              <w:pStyle w:val="8"/>
              <w:spacing w:line="240" w:lineRule="atLeast"/>
              <w:ind w:left="0"/>
              <w:jc w:val="center"/>
              <w:rPr>
                <w:rFonts w:ascii="宋体" w:hAnsi="宋体" w:cs="宋体"/>
                <w:b/>
                <w:sz w:val="24"/>
                <w:szCs w:val="24"/>
                <w:highlight w:val="none"/>
              </w:rPr>
            </w:pPr>
            <w:r>
              <w:rPr>
                <w:rFonts w:hint="eastAsia" w:ascii="宋体" w:hAnsi="宋体" w:cs="宋体"/>
                <w:b/>
                <w:sz w:val="24"/>
                <w:szCs w:val="24"/>
                <w:highlight w:val="none"/>
              </w:rPr>
              <w:t>(元/包）</w:t>
            </w:r>
          </w:p>
        </w:tc>
        <w:tc>
          <w:tcPr>
            <w:tcW w:w="437" w:type="pct"/>
          </w:tcPr>
          <w:p w14:paraId="0DFFD5DE">
            <w:pPr>
              <w:pStyle w:val="8"/>
              <w:spacing w:line="240" w:lineRule="atLeast"/>
              <w:ind w:left="0"/>
              <w:jc w:val="center"/>
              <w:rPr>
                <w:rFonts w:ascii="宋体" w:hAnsi="宋体" w:cs="宋体"/>
                <w:b/>
                <w:sz w:val="24"/>
                <w:szCs w:val="24"/>
                <w:highlight w:val="none"/>
              </w:rPr>
            </w:pPr>
            <w:r>
              <w:rPr>
                <w:rFonts w:hint="eastAsia" w:ascii="宋体" w:hAnsi="宋体" w:cs="宋体"/>
                <w:b/>
                <w:sz w:val="24"/>
                <w:szCs w:val="24"/>
                <w:highlight w:val="none"/>
              </w:rPr>
              <w:t>单价报价</w:t>
            </w:r>
          </w:p>
          <w:p w14:paraId="7B0FEF59">
            <w:pPr>
              <w:pStyle w:val="8"/>
              <w:spacing w:line="240" w:lineRule="atLeast"/>
              <w:ind w:left="0"/>
              <w:jc w:val="center"/>
              <w:rPr>
                <w:rFonts w:ascii="宋体" w:hAnsi="宋体" w:cs="宋体"/>
                <w:b/>
                <w:sz w:val="24"/>
                <w:szCs w:val="24"/>
                <w:highlight w:val="none"/>
              </w:rPr>
            </w:pPr>
            <w:r>
              <w:rPr>
                <w:rFonts w:hint="eastAsia" w:ascii="宋体" w:hAnsi="宋体" w:cs="宋体"/>
                <w:b/>
                <w:sz w:val="24"/>
                <w:szCs w:val="24"/>
                <w:highlight w:val="none"/>
              </w:rPr>
              <w:t>(元/包）</w:t>
            </w:r>
          </w:p>
        </w:tc>
        <w:tc>
          <w:tcPr>
            <w:tcW w:w="451" w:type="pct"/>
          </w:tcPr>
          <w:p w14:paraId="2A491891">
            <w:pPr>
              <w:pStyle w:val="8"/>
              <w:spacing w:line="240" w:lineRule="auto"/>
              <w:ind w:left="0"/>
              <w:jc w:val="center"/>
              <w:outlineLvl w:val="0"/>
              <w:rPr>
                <w:rFonts w:ascii="宋体" w:hAnsi="宋体" w:cs="宋体"/>
                <w:b/>
                <w:sz w:val="24"/>
                <w:szCs w:val="24"/>
                <w:highlight w:val="none"/>
              </w:rPr>
            </w:pPr>
            <w:r>
              <w:rPr>
                <w:rFonts w:hint="eastAsia" w:ascii="宋体" w:hAnsi="宋体" w:cs="宋体"/>
                <w:b/>
                <w:sz w:val="24"/>
                <w:szCs w:val="24"/>
                <w:highlight w:val="none"/>
              </w:rPr>
              <w:t>预估数量</w:t>
            </w:r>
          </w:p>
          <w:p w14:paraId="5E151A7A">
            <w:pPr>
              <w:pStyle w:val="8"/>
              <w:spacing w:line="240" w:lineRule="auto"/>
              <w:ind w:left="0"/>
              <w:jc w:val="center"/>
              <w:outlineLvl w:val="0"/>
              <w:rPr>
                <w:rFonts w:ascii="宋体" w:hAnsi="宋体" w:cs="宋体"/>
                <w:b/>
                <w:sz w:val="24"/>
                <w:szCs w:val="24"/>
                <w:highlight w:val="none"/>
              </w:rPr>
            </w:pPr>
            <w:r>
              <w:rPr>
                <w:rFonts w:hint="eastAsia" w:ascii="宋体" w:hAnsi="宋体" w:cs="宋体"/>
                <w:b/>
                <w:sz w:val="24"/>
                <w:szCs w:val="24"/>
                <w:highlight w:val="none"/>
              </w:rPr>
              <w:t>（包）</w:t>
            </w:r>
          </w:p>
        </w:tc>
        <w:tc>
          <w:tcPr>
            <w:tcW w:w="419" w:type="pct"/>
            <w:vAlign w:val="center"/>
          </w:tcPr>
          <w:p w14:paraId="7B1BA99B">
            <w:pPr>
              <w:pStyle w:val="8"/>
              <w:spacing w:line="240" w:lineRule="auto"/>
              <w:ind w:left="0"/>
              <w:jc w:val="center"/>
              <w:outlineLvl w:val="0"/>
              <w:rPr>
                <w:rFonts w:ascii="宋体" w:hAnsi="宋体" w:cs="宋体"/>
                <w:b/>
                <w:sz w:val="24"/>
                <w:szCs w:val="24"/>
                <w:highlight w:val="none"/>
              </w:rPr>
            </w:pPr>
            <w:r>
              <w:rPr>
                <w:rFonts w:hint="eastAsia" w:ascii="宋体" w:hAnsi="宋体" w:cs="宋体"/>
                <w:b/>
                <w:sz w:val="24"/>
                <w:szCs w:val="24"/>
                <w:highlight w:val="none"/>
              </w:rPr>
              <w:t>价格权重</w:t>
            </w:r>
          </w:p>
          <w:p w14:paraId="371283C1">
            <w:pPr>
              <w:pStyle w:val="8"/>
              <w:spacing w:line="240" w:lineRule="auto"/>
              <w:ind w:left="0"/>
              <w:jc w:val="center"/>
              <w:outlineLvl w:val="0"/>
              <w:rPr>
                <w:rFonts w:ascii="宋体" w:hAnsi="宋体" w:cs="宋体"/>
                <w:b/>
                <w:sz w:val="24"/>
                <w:szCs w:val="24"/>
                <w:highlight w:val="none"/>
              </w:rPr>
            </w:pPr>
            <w:r>
              <w:rPr>
                <w:rFonts w:hint="eastAsia" w:ascii="宋体" w:hAnsi="宋体" w:cs="宋体"/>
                <w:b/>
                <w:sz w:val="24"/>
                <w:szCs w:val="24"/>
                <w:highlight w:val="none"/>
              </w:rPr>
              <w:t>（%）</w:t>
            </w:r>
          </w:p>
        </w:tc>
        <w:tc>
          <w:tcPr>
            <w:tcW w:w="357" w:type="pct"/>
            <w:vAlign w:val="center"/>
          </w:tcPr>
          <w:p w14:paraId="518E1B52">
            <w:pPr>
              <w:pStyle w:val="8"/>
              <w:spacing w:line="240" w:lineRule="auto"/>
              <w:ind w:left="0"/>
              <w:jc w:val="center"/>
              <w:outlineLvl w:val="0"/>
              <w:rPr>
                <w:rFonts w:ascii="宋体" w:hAnsi="宋体" w:cs="宋体"/>
                <w:b/>
                <w:sz w:val="24"/>
                <w:szCs w:val="24"/>
                <w:highlight w:val="none"/>
              </w:rPr>
            </w:pPr>
            <w:r>
              <w:rPr>
                <w:rFonts w:hint="eastAsia" w:ascii="宋体" w:hAnsi="宋体" w:cs="宋体"/>
                <w:b/>
                <w:sz w:val="24"/>
                <w:szCs w:val="24"/>
                <w:highlight w:val="none"/>
              </w:rPr>
              <w:t>服务期</w:t>
            </w:r>
          </w:p>
        </w:tc>
        <w:tc>
          <w:tcPr>
            <w:tcW w:w="469" w:type="pct"/>
            <w:vAlign w:val="center"/>
          </w:tcPr>
          <w:p w14:paraId="189740D5">
            <w:pPr>
              <w:pStyle w:val="8"/>
              <w:spacing w:line="240" w:lineRule="auto"/>
              <w:ind w:left="0"/>
              <w:jc w:val="center"/>
              <w:outlineLvl w:val="0"/>
              <w:rPr>
                <w:rFonts w:ascii="宋体" w:hAnsi="宋体" w:cs="宋体"/>
                <w:b/>
                <w:sz w:val="24"/>
                <w:szCs w:val="24"/>
                <w:highlight w:val="none"/>
              </w:rPr>
            </w:pPr>
            <w:r>
              <w:rPr>
                <w:rFonts w:hint="eastAsia" w:ascii="宋体" w:hAnsi="宋体" w:cs="宋体"/>
                <w:b/>
                <w:sz w:val="24"/>
                <w:szCs w:val="24"/>
                <w:highlight w:val="none"/>
              </w:rPr>
              <w:t>备注</w:t>
            </w:r>
          </w:p>
        </w:tc>
      </w:tr>
      <w:tr w14:paraId="7755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16" w:type="pct"/>
            <w:vMerge w:val="restart"/>
            <w:vAlign w:val="center"/>
          </w:tcPr>
          <w:p w14:paraId="47C917A2">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办公复印纸配送服务</w:t>
            </w:r>
          </w:p>
        </w:tc>
        <w:tc>
          <w:tcPr>
            <w:tcW w:w="1750" w:type="pct"/>
            <w:gridSpan w:val="2"/>
            <w:vAlign w:val="center"/>
          </w:tcPr>
          <w:p w14:paraId="4FF7D8E5">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①特级小钢炮A4\70g  打印纸复印纸500张/包</w:t>
            </w:r>
          </w:p>
        </w:tc>
        <w:tc>
          <w:tcPr>
            <w:tcW w:w="1765" w:type="dxa"/>
            <w:vAlign w:val="center"/>
          </w:tcPr>
          <w:p w14:paraId="4119C922">
            <w:pPr>
              <w:pStyle w:val="8"/>
              <w:spacing w:line="240" w:lineRule="auto"/>
              <w:ind w:left="0"/>
              <w:jc w:val="center"/>
              <w:outlineLvl w:val="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21</w:t>
            </w:r>
          </w:p>
        </w:tc>
        <w:tc>
          <w:tcPr>
            <w:tcW w:w="437" w:type="pct"/>
            <w:vAlign w:val="center"/>
          </w:tcPr>
          <w:p w14:paraId="4854A83C">
            <w:pPr>
              <w:pStyle w:val="8"/>
              <w:spacing w:line="240" w:lineRule="auto"/>
              <w:ind w:left="0"/>
              <w:jc w:val="center"/>
              <w:outlineLvl w:val="0"/>
              <w:rPr>
                <w:rFonts w:ascii="宋体" w:hAnsi="宋体" w:cs="宋体"/>
                <w:bCs/>
                <w:sz w:val="24"/>
                <w:szCs w:val="24"/>
                <w:highlight w:val="none"/>
              </w:rPr>
            </w:pPr>
          </w:p>
        </w:tc>
        <w:tc>
          <w:tcPr>
            <w:tcW w:w="1331" w:type="dxa"/>
            <w:vAlign w:val="center"/>
          </w:tcPr>
          <w:p w14:paraId="68590624">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4000</w:t>
            </w:r>
          </w:p>
        </w:tc>
        <w:tc>
          <w:tcPr>
            <w:tcW w:w="1242" w:type="dxa"/>
            <w:vAlign w:val="center"/>
          </w:tcPr>
          <w:p w14:paraId="466591AB">
            <w:pPr>
              <w:keepNext w:val="0"/>
              <w:keepLines w:val="0"/>
              <w:widowControl/>
              <w:suppressLineNumbers w:val="0"/>
              <w:jc w:val="center"/>
              <w:textAlignment w:val="center"/>
              <w:rPr>
                <w:rFonts w:ascii="宋体" w:hAnsi="宋体" w:cs="宋体"/>
                <w:bCs/>
                <w:sz w:val="24"/>
                <w:highlight w:val="none"/>
              </w:rPr>
            </w:pPr>
            <w:r>
              <w:rPr>
                <w:rFonts w:hint="eastAsia" w:ascii="宋体" w:hAnsi="宋体" w:eastAsia="宋体" w:cs="宋体"/>
                <w:i w:val="0"/>
                <w:iCs w:val="0"/>
                <w:color w:val="000000"/>
                <w:kern w:val="0"/>
                <w:sz w:val="22"/>
                <w:szCs w:val="22"/>
                <w:u w:val="none"/>
                <w:lang w:val="en-US" w:eastAsia="zh-CN" w:bidi="ar"/>
              </w:rPr>
              <w:t>39</w:t>
            </w:r>
          </w:p>
        </w:tc>
        <w:tc>
          <w:tcPr>
            <w:tcW w:w="357" w:type="pct"/>
            <w:vMerge w:val="restart"/>
            <w:vAlign w:val="center"/>
          </w:tcPr>
          <w:p w14:paraId="6C2E9F63">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2年（合同签订之日起至2026年12月31日止）</w:t>
            </w:r>
          </w:p>
        </w:tc>
        <w:tc>
          <w:tcPr>
            <w:tcW w:w="469" w:type="pct"/>
            <w:vMerge w:val="restart"/>
            <w:vAlign w:val="center"/>
          </w:tcPr>
          <w:p w14:paraId="456AF26C">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预算单价按包计算，供应商按实际需求的箱数送货，费用结算按包计算。</w:t>
            </w:r>
          </w:p>
        </w:tc>
      </w:tr>
      <w:tr w14:paraId="19B0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16" w:type="pct"/>
            <w:vMerge w:val="continue"/>
            <w:vAlign w:val="center"/>
          </w:tcPr>
          <w:p w14:paraId="1DC410DE">
            <w:pPr>
              <w:pStyle w:val="2"/>
              <w:spacing w:line="240" w:lineRule="auto"/>
              <w:ind w:firstLine="0"/>
              <w:outlineLvl w:val="0"/>
              <w:rPr>
                <w:rFonts w:ascii="宋体" w:hAnsi="宋体" w:eastAsia="宋体" w:cs="宋体"/>
                <w:sz w:val="24"/>
                <w:szCs w:val="24"/>
                <w:highlight w:val="none"/>
              </w:rPr>
            </w:pPr>
          </w:p>
        </w:tc>
        <w:tc>
          <w:tcPr>
            <w:tcW w:w="1750" w:type="pct"/>
            <w:gridSpan w:val="2"/>
            <w:vAlign w:val="center"/>
          </w:tcPr>
          <w:p w14:paraId="066B6F8D">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②特级小钢炮A3\70g 打印纸复印纸500张/包</w:t>
            </w:r>
          </w:p>
        </w:tc>
        <w:tc>
          <w:tcPr>
            <w:tcW w:w="1765" w:type="dxa"/>
            <w:vAlign w:val="center"/>
          </w:tcPr>
          <w:p w14:paraId="491C4B7A">
            <w:pPr>
              <w:pStyle w:val="8"/>
              <w:spacing w:line="240" w:lineRule="auto"/>
              <w:ind w:left="0"/>
              <w:jc w:val="center"/>
              <w:outlineLvl w:val="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45</w:t>
            </w:r>
          </w:p>
        </w:tc>
        <w:tc>
          <w:tcPr>
            <w:tcW w:w="437" w:type="pct"/>
            <w:vAlign w:val="center"/>
          </w:tcPr>
          <w:p w14:paraId="6B14DE99">
            <w:pPr>
              <w:pStyle w:val="8"/>
              <w:spacing w:line="240" w:lineRule="auto"/>
              <w:ind w:left="0"/>
              <w:jc w:val="center"/>
              <w:outlineLvl w:val="0"/>
              <w:rPr>
                <w:rFonts w:ascii="宋体" w:hAnsi="宋体" w:cs="宋体"/>
                <w:bCs/>
                <w:sz w:val="24"/>
                <w:szCs w:val="24"/>
                <w:highlight w:val="none"/>
              </w:rPr>
            </w:pPr>
          </w:p>
        </w:tc>
        <w:tc>
          <w:tcPr>
            <w:tcW w:w="1331" w:type="dxa"/>
            <w:vAlign w:val="center"/>
          </w:tcPr>
          <w:p w14:paraId="7C46D83D">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600</w:t>
            </w:r>
          </w:p>
        </w:tc>
        <w:tc>
          <w:tcPr>
            <w:tcW w:w="1242" w:type="dxa"/>
            <w:vAlign w:val="center"/>
          </w:tcPr>
          <w:p w14:paraId="3FD307E6">
            <w:pPr>
              <w:keepNext w:val="0"/>
              <w:keepLines w:val="0"/>
              <w:widowControl/>
              <w:suppressLineNumbers w:val="0"/>
              <w:jc w:val="center"/>
              <w:textAlignment w:val="center"/>
              <w:rPr>
                <w:rFonts w:ascii="宋体" w:hAnsi="宋体" w:cs="宋体"/>
                <w:bCs/>
                <w:sz w:val="24"/>
                <w:highlight w:val="none"/>
              </w:rPr>
            </w:pPr>
            <w:r>
              <w:rPr>
                <w:rFonts w:hint="eastAsia" w:ascii="宋体" w:hAnsi="宋体" w:eastAsia="宋体" w:cs="宋体"/>
                <w:i w:val="0"/>
                <w:iCs w:val="0"/>
                <w:color w:val="000000"/>
                <w:kern w:val="0"/>
                <w:sz w:val="22"/>
                <w:szCs w:val="22"/>
                <w:u w:val="none"/>
                <w:lang w:val="en-US" w:eastAsia="zh-CN" w:bidi="ar"/>
              </w:rPr>
              <w:t>12</w:t>
            </w:r>
          </w:p>
        </w:tc>
        <w:tc>
          <w:tcPr>
            <w:tcW w:w="357" w:type="pct"/>
            <w:vMerge w:val="continue"/>
            <w:vAlign w:val="center"/>
          </w:tcPr>
          <w:p w14:paraId="42B21629">
            <w:pPr>
              <w:pStyle w:val="8"/>
              <w:spacing w:line="240" w:lineRule="auto"/>
              <w:ind w:left="0"/>
              <w:jc w:val="center"/>
              <w:outlineLvl w:val="0"/>
              <w:rPr>
                <w:rFonts w:ascii="宋体" w:hAnsi="宋体" w:cs="宋体"/>
                <w:sz w:val="24"/>
                <w:szCs w:val="24"/>
                <w:highlight w:val="none"/>
              </w:rPr>
            </w:pPr>
          </w:p>
        </w:tc>
        <w:tc>
          <w:tcPr>
            <w:tcW w:w="469" w:type="pct"/>
            <w:vMerge w:val="continue"/>
            <w:vAlign w:val="center"/>
          </w:tcPr>
          <w:p w14:paraId="57678DBE">
            <w:pPr>
              <w:pStyle w:val="2"/>
              <w:spacing w:line="240" w:lineRule="auto"/>
              <w:ind w:firstLine="0"/>
              <w:outlineLvl w:val="0"/>
              <w:rPr>
                <w:rFonts w:ascii="宋体" w:hAnsi="宋体" w:eastAsia="宋体" w:cs="宋体"/>
                <w:sz w:val="24"/>
                <w:szCs w:val="24"/>
                <w:highlight w:val="none"/>
              </w:rPr>
            </w:pPr>
          </w:p>
        </w:tc>
      </w:tr>
      <w:tr w14:paraId="688C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16" w:type="pct"/>
            <w:vMerge w:val="continue"/>
            <w:vAlign w:val="center"/>
          </w:tcPr>
          <w:p w14:paraId="7D0E6D59">
            <w:pPr>
              <w:pStyle w:val="2"/>
              <w:spacing w:line="240" w:lineRule="auto"/>
              <w:ind w:firstLine="0"/>
              <w:outlineLvl w:val="0"/>
              <w:rPr>
                <w:rFonts w:ascii="宋体" w:hAnsi="宋体" w:eastAsia="宋体" w:cs="宋体"/>
                <w:sz w:val="24"/>
                <w:szCs w:val="24"/>
                <w:highlight w:val="none"/>
              </w:rPr>
            </w:pPr>
          </w:p>
        </w:tc>
        <w:tc>
          <w:tcPr>
            <w:tcW w:w="1750" w:type="pct"/>
            <w:gridSpan w:val="2"/>
            <w:vAlign w:val="center"/>
          </w:tcPr>
          <w:p w14:paraId="4E871AD9">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③特级小钢炮B5\70g 打印纸复印纸500张/包</w:t>
            </w:r>
          </w:p>
        </w:tc>
        <w:tc>
          <w:tcPr>
            <w:tcW w:w="1765" w:type="dxa"/>
            <w:vAlign w:val="center"/>
          </w:tcPr>
          <w:p w14:paraId="51B6CE83">
            <w:pPr>
              <w:pStyle w:val="8"/>
              <w:spacing w:line="240" w:lineRule="auto"/>
              <w:ind w:left="0"/>
              <w:jc w:val="center"/>
              <w:outlineLvl w:val="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20</w:t>
            </w:r>
          </w:p>
        </w:tc>
        <w:tc>
          <w:tcPr>
            <w:tcW w:w="437" w:type="pct"/>
            <w:vAlign w:val="center"/>
          </w:tcPr>
          <w:p w14:paraId="427BCF46">
            <w:pPr>
              <w:pStyle w:val="8"/>
              <w:spacing w:line="240" w:lineRule="auto"/>
              <w:ind w:left="0"/>
              <w:jc w:val="center"/>
              <w:outlineLvl w:val="0"/>
              <w:rPr>
                <w:rFonts w:ascii="宋体" w:hAnsi="宋体" w:cs="宋体"/>
                <w:bCs/>
                <w:sz w:val="24"/>
                <w:szCs w:val="24"/>
                <w:highlight w:val="none"/>
              </w:rPr>
            </w:pPr>
          </w:p>
        </w:tc>
        <w:tc>
          <w:tcPr>
            <w:tcW w:w="1331" w:type="dxa"/>
            <w:vAlign w:val="center"/>
          </w:tcPr>
          <w:p w14:paraId="06317AD8">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80</w:t>
            </w:r>
          </w:p>
        </w:tc>
        <w:tc>
          <w:tcPr>
            <w:tcW w:w="1242" w:type="dxa"/>
            <w:vAlign w:val="center"/>
          </w:tcPr>
          <w:p w14:paraId="175E704C">
            <w:pPr>
              <w:keepNext w:val="0"/>
              <w:keepLines w:val="0"/>
              <w:widowControl/>
              <w:suppressLineNumbers w:val="0"/>
              <w:jc w:val="center"/>
              <w:textAlignment w:val="center"/>
              <w:rPr>
                <w:rFonts w:ascii="宋体" w:hAnsi="宋体" w:cs="宋体"/>
                <w:bCs/>
                <w:sz w:val="24"/>
                <w:highlight w:val="none"/>
              </w:rPr>
            </w:pPr>
            <w:r>
              <w:rPr>
                <w:rFonts w:hint="eastAsia" w:ascii="宋体" w:hAnsi="宋体" w:eastAsia="宋体" w:cs="宋体"/>
                <w:i w:val="0"/>
                <w:iCs w:val="0"/>
                <w:color w:val="000000"/>
                <w:kern w:val="0"/>
                <w:sz w:val="22"/>
                <w:szCs w:val="22"/>
                <w:u w:val="none"/>
                <w:lang w:val="en-US" w:eastAsia="zh-CN" w:bidi="ar"/>
              </w:rPr>
              <w:t>1</w:t>
            </w:r>
          </w:p>
        </w:tc>
        <w:tc>
          <w:tcPr>
            <w:tcW w:w="357" w:type="pct"/>
            <w:vMerge w:val="continue"/>
            <w:vAlign w:val="center"/>
          </w:tcPr>
          <w:p w14:paraId="06213BD1">
            <w:pPr>
              <w:pStyle w:val="8"/>
              <w:spacing w:line="240" w:lineRule="auto"/>
              <w:ind w:left="0"/>
              <w:jc w:val="center"/>
              <w:outlineLvl w:val="0"/>
              <w:rPr>
                <w:rFonts w:ascii="宋体" w:hAnsi="宋体" w:cs="宋体"/>
                <w:sz w:val="24"/>
                <w:szCs w:val="24"/>
                <w:highlight w:val="none"/>
              </w:rPr>
            </w:pPr>
          </w:p>
        </w:tc>
        <w:tc>
          <w:tcPr>
            <w:tcW w:w="469" w:type="pct"/>
            <w:vMerge w:val="continue"/>
            <w:vAlign w:val="center"/>
          </w:tcPr>
          <w:p w14:paraId="15412ADE">
            <w:pPr>
              <w:pStyle w:val="2"/>
              <w:spacing w:line="240" w:lineRule="auto"/>
              <w:ind w:firstLine="0"/>
              <w:outlineLvl w:val="0"/>
              <w:rPr>
                <w:rFonts w:ascii="宋体" w:hAnsi="宋体" w:eastAsia="宋体" w:cs="宋体"/>
                <w:sz w:val="24"/>
                <w:szCs w:val="24"/>
                <w:highlight w:val="none"/>
              </w:rPr>
            </w:pPr>
          </w:p>
        </w:tc>
      </w:tr>
      <w:tr w14:paraId="5919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16" w:type="pct"/>
            <w:vMerge w:val="continue"/>
            <w:vAlign w:val="center"/>
          </w:tcPr>
          <w:p w14:paraId="22784C93">
            <w:pPr>
              <w:pStyle w:val="2"/>
              <w:spacing w:line="240" w:lineRule="auto"/>
              <w:ind w:firstLine="0"/>
              <w:outlineLvl w:val="0"/>
              <w:rPr>
                <w:rFonts w:ascii="宋体" w:hAnsi="宋体" w:eastAsia="宋体" w:cs="宋体"/>
                <w:sz w:val="24"/>
                <w:szCs w:val="24"/>
                <w:highlight w:val="none"/>
              </w:rPr>
            </w:pPr>
          </w:p>
        </w:tc>
        <w:tc>
          <w:tcPr>
            <w:tcW w:w="1750" w:type="pct"/>
            <w:gridSpan w:val="2"/>
            <w:vAlign w:val="center"/>
          </w:tcPr>
          <w:p w14:paraId="4C13BEFF">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④特级小钢炮A4\80g 打印纸复印纸500张/包</w:t>
            </w:r>
          </w:p>
        </w:tc>
        <w:tc>
          <w:tcPr>
            <w:tcW w:w="1765" w:type="dxa"/>
            <w:vAlign w:val="center"/>
          </w:tcPr>
          <w:p w14:paraId="4552E15A">
            <w:pPr>
              <w:pStyle w:val="8"/>
              <w:spacing w:line="240" w:lineRule="auto"/>
              <w:ind w:left="0"/>
              <w:jc w:val="center"/>
              <w:outlineLvl w:val="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25</w:t>
            </w:r>
          </w:p>
        </w:tc>
        <w:tc>
          <w:tcPr>
            <w:tcW w:w="437" w:type="pct"/>
            <w:vAlign w:val="center"/>
          </w:tcPr>
          <w:p w14:paraId="7FF68B2E">
            <w:pPr>
              <w:pStyle w:val="8"/>
              <w:spacing w:line="240" w:lineRule="auto"/>
              <w:ind w:left="0"/>
              <w:jc w:val="center"/>
              <w:outlineLvl w:val="0"/>
              <w:rPr>
                <w:rFonts w:ascii="宋体" w:hAnsi="宋体" w:cs="宋体"/>
                <w:bCs/>
                <w:sz w:val="24"/>
                <w:szCs w:val="24"/>
                <w:highlight w:val="none"/>
              </w:rPr>
            </w:pPr>
          </w:p>
        </w:tc>
        <w:tc>
          <w:tcPr>
            <w:tcW w:w="1331" w:type="dxa"/>
            <w:vAlign w:val="center"/>
          </w:tcPr>
          <w:p w14:paraId="0209DDF1">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3000</w:t>
            </w:r>
          </w:p>
        </w:tc>
        <w:tc>
          <w:tcPr>
            <w:tcW w:w="1242" w:type="dxa"/>
            <w:vAlign w:val="center"/>
          </w:tcPr>
          <w:p w14:paraId="22E598AC">
            <w:pPr>
              <w:keepNext w:val="0"/>
              <w:keepLines w:val="0"/>
              <w:widowControl/>
              <w:suppressLineNumbers w:val="0"/>
              <w:jc w:val="center"/>
              <w:textAlignment w:val="center"/>
              <w:rPr>
                <w:rFonts w:ascii="宋体" w:hAnsi="宋体" w:cs="宋体"/>
                <w:bCs/>
                <w:sz w:val="24"/>
                <w:highlight w:val="none"/>
              </w:rPr>
            </w:pPr>
            <w:r>
              <w:rPr>
                <w:rFonts w:hint="eastAsia" w:ascii="宋体" w:hAnsi="宋体" w:eastAsia="宋体" w:cs="宋体"/>
                <w:i w:val="0"/>
                <w:iCs w:val="0"/>
                <w:color w:val="000000"/>
                <w:kern w:val="0"/>
                <w:sz w:val="22"/>
                <w:szCs w:val="22"/>
                <w:u w:val="none"/>
                <w:lang w:val="en-US" w:eastAsia="zh-CN" w:bidi="ar"/>
              </w:rPr>
              <w:t>35</w:t>
            </w:r>
          </w:p>
        </w:tc>
        <w:tc>
          <w:tcPr>
            <w:tcW w:w="357" w:type="pct"/>
            <w:vMerge w:val="continue"/>
            <w:vAlign w:val="center"/>
          </w:tcPr>
          <w:p w14:paraId="21C8B451">
            <w:pPr>
              <w:pStyle w:val="8"/>
              <w:spacing w:line="240" w:lineRule="auto"/>
              <w:ind w:left="0"/>
              <w:jc w:val="center"/>
              <w:outlineLvl w:val="0"/>
              <w:rPr>
                <w:rFonts w:ascii="宋体" w:hAnsi="宋体" w:cs="宋体"/>
                <w:sz w:val="24"/>
                <w:szCs w:val="24"/>
                <w:highlight w:val="none"/>
              </w:rPr>
            </w:pPr>
          </w:p>
        </w:tc>
        <w:tc>
          <w:tcPr>
            <w:tcW w:w="469" w:type="pct"/>
            <w:vMerge w:val="continue"/>
            <w:vAlign w:val="center"/>
          </w:tcPr>
          <w:p w14:paraId="4F414A30">
            <w:pPr>
              <w:pStyle w:val="2"/>
              <w:spacing w:line="240" w:lineRule="auto"/>
              <w:ind w:firstLine="0"/>
              <w:outlineLvl w:val="0"/>
              <w:rPr>
                <w:rFonts w:ascii="宋体" w:hAnsi="宋体" w:eastAsia="宋体" w:cs="宋体"/>
                <w:sz w:val="24"/>
                <w:szCs w:val="24"/>
                <w:highlight w:val="none"/>
              </w:rPr>
            </w:pPr>
          </w:p>
        </w:tc>
      </w:tr>
      <w:tr w14:paraId="7423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16" w:type="pct"/>
            <w:vMerge w:val="continue"/>
            <w:vAlign w:val="center"/>
          </w:tcPr>
          <w:p w14:paraId="4CC2441B">
            <w:pPr>
              <w:pStyle w:val="2"/>
              <w:spacing w:line="240" w:lineRule="auto"/>
              <w:ind w:firstLine="0"/>
              <w:outlineLvl w:val="0"/>
              <w:rPr>
                <w:rFonts w:ascii="宋体" w:hAnsi="宋体" w:eastAsia="宋体" w:cs="宋体"/>
                <w:sz w:val="24"/>
                <w:szCs w:val="24"/>
                <w:highlight w:val="none"/>
              </w:rPr>
            </w:pPr>
          </w:p>
        </w:tc>
        <w:tc>
          <w:tcPr>
            <w:tcW w:w="1750" w:type="pct"/>
            <w:gridSpan w:val="2"/>
            <w:vAlign w:val="center"/>
          </w:tcPr>
          <w:p w14:paraId="0F487C86">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⑤特级小钢炮A3\80g 打印纸复印纸500张/包</w:t>
            </w:r>
          </w:p>
        </w:tc>
        <w:tc>
          <w:tcPr>
            <w:tcW w:w="1765" w:type="dxa"/>
            <w:vAlign w:val="center"/>
          </w:tcPr>
          <w:p w14:paraId="5BD8A573">
            <w:pPr>
              <w:pStyle w:val="8"/>
              <w:spacing w:line="240" w:lineRule="auto"/>
              <w:ind w:left="0"/>
              <w:jc w:val="center"/>
              <w:outlineLvl w:val="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45</w:t>
            </w:r>
          </w:p>
        </w:tc>
        <w:tc>
          <w:tcPr>
            <w:tcW w:w="437" w:type="pct"/>
            <w:vAlign w:val="center"/>
          </w:tcPr>
          <w:p w14:paraId="4BC597CD">
            <w:pPr>
              <w:pStyle w:val="8"/>
              <w:spacing w:line="240" w:lineRule="auto"/>
              <w:ind w:left="0"/>
              <w:jc w:val="center"/>
              <w:outlineLvl w:val="0"/>
              <w:rPr>
                <w:rFonts w:ascii="宋体" w:hAnsi="宋体" w:cs="宋体"/>
                <w:bCs/>
                <w:sz w:val="24"/>
                <w:szCs w:val="24"/>
                <w:highlight w:val="none"/>
              </w:rPr>
            </w:pPr>
          </w:p>
        </w:tc>
        <w:tc>
          <w:tcPr>
            <w:tcW w:w="1331" w:type="dxa"/>
            <w:vAlign w:val="center"/>
          </w:tcPr>
          <w:p w14:paraId="12A1F030">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600</w:t>
            </w:r>
          </w:p>
        </w:tc>
        <w:tc>
          <w:tcPr>
            <w:tcW w:w="1242" w:type="dxa"/>
            <w:vAlign w:val="center"/>
          </w:tcPr>
          <w:p w14:paraId="4E3CA32F">
            <w:pPr>
              <w:keepNext w:val="0"/>
              <w:keepLines w:val="0"/>
              <w:widowControl/>
              <w:suppressLineNumbers w:val="0"/>
              <w:jc w:val="center"/>
              <w:textAlignment w:val="center"/>
              <w:rPr>
                <w:rFonts w:ascii="宋体" w:hAnsi="宋体" w:cs="宋体"/>
                <w:bCs/>
                <w:sz w:val="24"/>
                <w:highlight w:val="none"/>
              </w:rPr>
            </w:pPr>
            <w:r>
              <w:rPr>
                <w:rFonts w:hint="eastAsia" w:ascii="宋体" w:hAnsi="宋体" w:eastAsia="宋体" w:cs="宋体"/>
                <w:i w:val="0"/>
                <w:iCs w:val="0"/>
                <w:color w:val="000000"/>
                <w:kern w:val="0"/>
                <w:sz w:val="22"/>
                <w:szCs w:val="22"/>
                <w:u w:val="none"/>
                <w:lang w:val="en-US" w:eastAsia="zh-CN" w:bidi="ar"/>
              </w:rPr>
              <w:t>12</w:t>
            </w:r>
          </w:p>
        </w:tc>
        <w:tc>
          <w:tcPr>
            <w:tcW w:w="357" w:type="pct"/>
            <w:vMerge w:val="continue"/>
            <w:vAlign w:val="center"/>
          </w:tcPr>
          <w:p w14:paraId="7DC55701">
            <w:pPr>
              <w:pStyle w:val="8"/>
              <w:spacing w:line="240" w:lineRule="auto"/>
              <w:ind w:left="0"/>
              <w:jc w:val="center"/>
              <w:outlineLvl w:val="0"/>
              <w:rPr>
                <w:rFonts w:ascii="宋体" w:hAnsi="宋体" w:cs="宋体"/>
                <w:sz w:val="24"/>
                <w:szCs w:val="24"/>
                <w:highlight w:val="none"/>
              </w:rPr>
            </w:pPr>
          </w:p>
        </w:tc>
        <w:tc>
          <w:tcPr>
            <w:tcW w:w="469" w:type="pct"/>
            <w:vMerge w:val="continue"/>
            <w:vAlign w:val="center"/>
          </w:tcPr>
          <w:p w14:paraId="25D99343">
            <w:pPr>
              <w:pStyle w:val="2"/>
              <w:spacing w:line="240" w:lineRule="auto"/>
              <w:ind w:firstLine="0"/>
              <w:outlineLvl w:val="0"/>
              <w:rPr>
                <w:rFonts w:ascii="宋体" w:hAnsi="宋体" w:eastAsia="宋体" w:cs="宋体"/>
                <w:sz w:val="24"/>
                <w:szCs w:val="24"/>
                <w:highlight w:val="none"/>
              </w:rPr>
            </w:pPr>
          </w:p>
        </w:tc>
      </w:tr>
      <w:tr w14:paraId="780F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16" w:type="pct"/>
            <w:vMerge w:val="continue"/>
            <w:vAlign w:val="center"/>
          </w:tcPr>
          <w:p w14:paraId="1A63B612">
            <w:pPr>
              <w:pStyle w:val="2"/>
              <w:spacing w:line="240" w:lineRule="auto"/>
              <w:ind w:firstLine="0"/>
              <w:outlineLvl w:val="0"/>
              <w:rPr>
                <w:rFonts w:ascii="宋体" w:hAnsi="宋体" w:eastAsia="宋体" w:cs="宋体"/>
                <w:sz w:val="24"/>
                <w:szCs w:val="24"/>
                <w:highlight w:val="none"/>
              </w:rPr>
            </w:pPr>
          </w:p>
        </w:tc>
        <w:tc>
          <w:tcPr>
            <w:tcW w:w="1750" w:type="pct"/>
            <w:gridSpan w:val="2"/>
            <w:vAlign w:val="center"/>
          </w:tcPr>
          <w:p w14:paraId="7DE93531">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⑥特级小钢炮B5\80g 打印纸复印纸500张/包</w:t>
            </w:r>
          </w:p>
        </w:tc>
        <w:tc>
          <w:tcPr>
            <w:tcW w:w="1765" w:type="dxa"/>
            <w:vAlign w:val="center"/>
          </w:tcPr>
          <w:p w14:paraId="3E3DDE4C">
            <w:pPr>
              <w:pStyle w:val="8"/>
              <w:spacing w:line="240" w:lineRule="auto"/>
              <w:ind w:left="0"/>
              <w:jc w:val="center"/>
              <w:outlineLvl w:val="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25</w:t>
            </w:r>
          </w:p>
        </w:tc>
        <w:tc>
          <w:tcPr>
            <w:tcW w:w="437" w:type="pct"/>
            <w:vAlign w:val="center"/>
          </w:tcPr>
          <w:p w14:paraId="77C7C742">
            <w:pPr>
              <w:pStyle w:val="8"/>
              <w:spacing w:line="240" w:lineRule="auto"/>
              <w:ind w:left="0"/>
              <w:jc w:val="center"/>
              <w:outlineLvl w:val="0"/>
              <w:rPr>
                <w:rFonts w:ascii="宋体" w:hAnsi="宋体" w:cs="宋体"/>
                <w:bCs/>
                <w:sz w:val="24"/>
                <w:szCs w:val="24"/>
                <w:highlight w:val="none"/>
              </w:rPr>
            </w:pPr>
          </w:p>
        </w:tc>
        <w:tc>
          <w:tcPr>
            <w:tcW w:w="1331" w:type="dxa"/>
            <w:vAlign w:val="center"/>
          </w:tcPr>
          <w:p w14:paraId="3E979EAA">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80</w:t>
            </w:r>
          </w:p>
        </w:tc>
        <w:tc>
          <w:tcPr>
            <w:tcW w:w="1242" w:type="dxa"/>
            <w:vAlign w:val="center"/>
          </w:tcPr>
          <w:p w14:paraId="1F6AB45F">
            <w:pPr>
              <w:keepNext w:val="0"/>
              <w:keepLines w:val="0"/>
              <w:widowControl/>
              <w:suppressLineNumbers w:val="0"/>
              <w:jc w:val="center"/>
              <w:textAlignment w:val="center"/>
              <w:rPr>
                <w:rFonts w:ascii="宋体" w:hAnsi="宋体" w:cs="宋体"/>
                <w:bCs/>
                <w:sz w:val="24"/>
                <w:highlight w:val="none"/>
              </w:rPr>
            </w:pPr>
            <w:r>
              <w:rPr>
                <w:rFonts w:hint="eastAsia" w:ascii="宋体" w:hAnsi="宋体" w:eastAsia="宋体" w:cs="宋体"/>
                <w:i w:val="0"/>
                <w:iCs w:val="0"/>
                <w:color w:val="000000"/>
                <w:kern w:val="0"/>
                <w:sz w:val="22"/>
                <w:szCs w:val="22"/>
                <w:u w:val="none"/>
                <w:lang w:val="en-US" w:eastAsia="zh-CN" w:bidi="ar"/>
              </w:rPr>
              <w:t>1</w:t>
            </w:r>
          </w:p>
        </w:tc>
        <w:tc>
          <w:tcPr>
            <w:tcW w:w="357" w:type="pct"/>
            <w:vMerge w:val="continue"/>
            <w:vAlign w:val="center"/>
          </w:tcPr>
          <w:p w14:paraId="31E0E667">
            <w:pPr>
              <w:pStyle w:val="8"/>
              <w:spacing w:line="240" w:lineRule="auto"/>
              <w:ind w:left="0"/>
              <w:jc w:val="center"/>
              <w:outlineLvl w:val="0"/>
              <w:rPr>
                <w:rFonts w:ascii="宋体" w:hAnsi="宋体" w:cs="宋体"/>
                <w:sz w:val="24"/>
                <w:szCs w:val="24"/>
                <w:highlight w:val="none"/>
              </w:rPr>
            </w:pPr>
          </w:p>
        </w:tc>
        <w:tc>
          <w:tcPr>
            <w:tcW w:w="469" w:type="pct"/>
            <w:vMerge w:val="continue"/>
            <w:vAlign w:val="center"/>
          </w:tcPr>
          <w:p w14:paraId="50305EA8">
            <w:pPr>
              <w:pStyle w:val="2"/>
              <w:spacing w:line="240" w:lineRule="auto"/>
              <w:ind w:firstLine="0"/>
              <w:outlineLvl w:val="0"/>
              <w:rPr>
                <w:rFonts w:ascii="宋体" w:hAnsi="宋体" w:eastAsia="宋体" w:cs="宋体"/>
                <w:sz w:val="24"/>
                <w:szCs w:val="24"/>
                <w:highlight w:val="none"/>
              </w:rPr>
            </w:pPr>
          </w:p>
        </w:tc>
      </w:tr>
      <w:tr w14:paraId="25B6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79" w:type="pct"/>
            <w:gridSpan w:val="2"/>
            <w:vAlign w:val="center"/>
          </w:tcPr>
          <w:p w14:paraId="455A5DF5">
            <w:pPr>
              <w:pStyle w:val="8"/>
              <w:spacing w:line="240" w:lineRule="auto"/>
              <w:ind w:left="0"/>
              <w:jc w:val="center"/>
              <w:outlineLvl w:val="0"/>
              <w:rPr>
                <w:rFonts w:ascii="宋体" w:hAnsi="宋体" w:cs="宋体"/>
                <w:b/>
                <w:bCs/>
                <w:sz w:val="24"/>
                <w:szCs w:val="24"/>
                <w:highlight w:val="none"/>
              </w:rPr>
            </w:pPr>
            <w:r>
              <w:rPr>
                <w:rFonts w:hint="eastAsia" w:ascii="宋体" w:hAnsi="宋体" w:cs="宋体"/>
                <w:b/>
                <w:bCs/>
                <w:sz w:val="24"/>
                <w:szCs w:val="24"/>
                <w:highlight w:val="none"/>
              </w:rPr>
              <w:t>竞标单价汇总计算公式</w:t>
            </w:r>
          </w:p>
        </w:tc>
        <w:tc>
          <w:tcPr>
            <w:tcW w:w="3720" w:type="pct"/>
            <w:gridSpan w:val="7"/>
            <w:vAlign w:val="center"/>
          </w:tcPr>
          <w:p w14:paraId="7154D4BA">
            <w:pPr>
              <w:pStyle w:val="2"/>
              <w:spacing w:line="240" w:lineRule="auto"/>
              <w:ind w:firstLine="0"/>
              <w:outlineLvl w:val="0"/>
              <w:rPr>
                <w:rFonts w:ascii="宋体" w:hAnsi="宋体" w:eastAsia="宋体" w:cs="宋体"/>
                <w:b/>
                <w:bCs/>
                <w:sz w:val="24"/>
                <w:szCs w:val="24"/>
                <w:highlight w:val="none"/>
              </w:rPr>
            </w:pPr>
            <w:r>
              <w:rPr>
                <w:rFonts w:hint="eastAsia" w:ascii="宋体" w:hAnsi="宋体" w:eastAsia="宋体" w:cs="宋体"/>
                <w:b/>
                <w:bCs/>
                <w:sz w:val="24"/>
                <w:szCs w:val="24"/>
                <w:highlight w:val="none"/>
              </w:rPr>
              <w:t>单价①*</w:t>
            </w:r>
            <w:r>
              <w:rPr>
                <w:rFonts w:hint="eastAsia" w:ascii="宋体" w:hAnsi="宋体" w:eastAsia="宋体" w:cs="宋体"/>
                <w:b/>
                <w:bCs/>
                <w:sz w:val="24"/>
                <w:szCs w:val="24"/>
                <w:highlight w:val="none"/>
                <w:lang w:val="en-US" w:eastAsia="zh-CN"/>
              </w:rPr>
              <w:t>39</w:t>
            </w:r>
            <w:r>
              <w:rPr>
                <w:rFonts w:hint="eastAsia" w:ascii="宋体" w:hAnsi="宋体" w:eastAsia="宋体" w:cs="宋体"/>
                <w:b/>
                <w:bCs/>
                <w:sz w:val="24"/>
                <w:szCs w:val="24"/>
                <w:highlight w:val="none"/>
              </w:rPr>
              <w:t>%+单价②*1</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%+单价③*1%+单价④*3</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%+单价⑤*1</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%+单价⑥*1%</w:t>
            </w:r>
          </w:p>
        </w:tc>
      </w:tr>
      <w:tr w14:paraId="64A4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79" w:type="pct"/>
            <w:gridSpan w:val="2"/>
            <w:vAlign w:val="center"/>
          </w:tcPr>
          <w:p w14:paraId="145A4B4C">
            <w:pPr>
              <w:pStyle w:val="8"/>
              <w:spacing w:line="240" w:lineRule="auto"/>
              <w:ind w:left="0"/>
              <w:jc w:val="center"/>
              <w:outlineLvl w:val="0"/>
              <w:rPr>
                <w:rFonts w:ascii="宋体" w:hAnsi="宋体" w:cs="宋体"/>
                <w:b/>
                <w:bCs/>
                <w:sz w:val="24"/>
                <w:szCs w:val="24"/>
                <w:highlight w:val="none"/>
              </w:rPr>
            </w:pPr>
            <w:r>
              <w:rPr>
                <w:rFonts w:hint="eastAsia" w:ascii="宋体" w:hAnsi="宋体" w:cs="宋体"/>
                <w:b/>
                <w:bCs/>
                <w:sz w:val="24"/>
                <w:szCs w:val="24"/>
                <w:highlight w:val="none"/>
              </w:rPr>
              <w:t>加权最高限价</w:t>
            </w:r>
          </w:p>
        </w:tc>
        <w:tc>
          <w:tcPr>
            <w:tcW w:w="3720" w:type="pct"/>
            <w:gridSpan w:val="7"/>
            <w:vAlign w:val="center"/>
          </w:tcPr>
          <w:p w14:paraId="58BBDF15">
            <w:pPr>
              <w:pStyle w:val="2"/>
              <w:spacing w:line="240" w:lineRule="auto"/>
              <w:ind w:firstLine="0"/>
              <w:outlineLvl w:val="0"/>
              <w:rPr>
                <w:rFonts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28.40</w:t>
            </w:r>
            <w:r>
              <w:rPr>
                <w:rFonts w:hint="eastAsia" w:ascii="宋体" w:hAnsi="宋体" w:eastAsia="宋体" w:cs="宋体"/>
                <w:b/>
                <w:bCs/>
                <w:sz w:val="24"/>
                <w:szCs w:val="24"/>
                <w:highlight w:val="none"/>
              </w:rPr>
              <w:t>元</w:t>
            </w:r>
          </w:p>
        </w:tc>
      </w:tr>
      <w:tr w14:paraId="4A29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16" w:type="pct"/>
            <w:vAlign w:val="center"/>
          </w:tcPr>
          <w:p w14:paraId="6B7DB2EB">
            <w:pPr>
              <w:pStyle w:val="2"/>
              <w:spacing w:line="240" w:lineRule="auto"/>
              <w:ind w:firstLine="0"/>
              <w:jc w:val="center"/>
              <w:outlineLvl w:val="0"/>
              <w:rPr>
                <w:rFonts w:ascii="宋体" w:hAnsi="宋体" w:cs="宋体"/>
                <w:b/>
                <w:bCs/>
                <w:color w:val="FF0000"/>
                <w:sz w:val="24"/>
                <w:szCs w:val="24"/>
                <w:highlight w:val="none"/>
              </w:rPr>
            </w:pPr>
            <w:r>
              <w:rPr>
                <w:rFonts w:hint="eastAsia" w:ascii="宋体" w:hAnsi="宋体" w:cs="宋体"/>
                <w:b/>
                <w:bCs/>
                <w:color w:val="FF0000"/>
                <w:sz w:val="24"/>
                <w:szCs w:val="24"/>
                <w:highlight w:val="none"/>
              </w:rPr>
              <w:t>加权汇总</w:t>
            </w:r>
          </w:p>
          <w:p w14:paraId="3A0354B7">
            <w:pPr>
              <w:pStyle w:val="2"/>
              <w:spacing w:line="240" w:lineRule="auto"/>
              <w:ind w:firstLine="0"/>
              <w:jc w:val="center"/>
              <w:outlineLvl w:val="0"/>
              <w:rPr>
                <w:rFonts w:ascii="宋体" w:hAnsi="宋体" w:eastAsia="宋体" w:cs="宋体"/>
                <w:b/>
                <w:bCs/>
                <w:sz w:val="24"/>
                <w:szCs w:val="24"/>
                <w:highlight w:val="none"/>
              </w:rPr>
            </w:pPr>
            <w:r>
              <w:rPr>
                <w:rFonts w:hint="eastAsia" w:ascii="宋体" w:hAnsi="宋体" w:cs="宋体"/>
                <w:b/>
                <w:bCs/>
                <w:color w:val="FF0000"/>
                <w:sz w:val="24"/>
                <w:szCs w:val="24"/>
                <w:highlight w:val="none"/>
              </w:rPr>
              <w:t>单价</w:t>
            </w:r>
            <w:r>
              <w:rPr>
                <w:rFonts w:hint="eastAsia" w:ascii="宋体" w:hAnsi="宋体" w:eastAsia="宋体" w:cs="宋体"/>
                <w:b/>
                <w:bCs/>
                <w:color w:val="FF0000"/>
                <w:sz w:val="24"/>
                <w:szCs w:val="24"/>
                <w:highlight w:val="none"/>
              </w:rPr>
              <w:t>合计</w:t>
            </w:r>
          </w:p>
        </w:tc>
        <w:tc>
          <w:tcPr>
            <w:tcW w:w="3657" w:type="pct"/>
            <w:gridSpan w:val="6"/>
            <w:vAlign w:val="center"/>
          </w:tcPr>
          <w:p w14:paraId="0B550233">
            <w:pPr>
              <w:pStyle w:val="8"/>
              <w:spacing w:line="240" w:lineRule="auto"/>
              <w:ind w:left="0"/>
              <w:jc w:val="left"/>
              <w:outlineLvl w:val="0"/>
              <w:rPr>
                <w:rFonts w:ascii="宋体" w:hAnsi="宋体" w:cs="宋体"/>
                <w:b/>
                <w:bCs/>
                <w:sz w:val="24"/>
                <w:szCs w:val="24"/>
                <w:highlight w:val="none"/>
              </w:rPr>
            </w:pPr>
            <w:r>
              <w:rPr>
                <w:rFonts w:hint="eastAsia" w:ascii="宋体" w:hAnsi="宋体" w:cs="宋体"/>
                <w:b/>
                <w:bCs/>
                <w:sz w:val="24"/>
                <w:szCs w:val="24"/>
                <w:highlight w:val="none"/>
              </w:rPr>
              <w:t>小写：</w:t>
            </w:r>
          </w:p>
          <w:p w14:paraId="2F2333ED">
            <w:pPr>
              <w:pStyle w:val="8"/>
              <w:spacing w:line="240" w:lineRule="auto"/>
              <w:ind w:left="0"/>
              <w:jc w:val="left"/>
              <w:outlineLvl w:val="0"/>
              <w:rPr>
                <w:rFonts w:ascii="宋体" w:hAnsi="宋体" w:cs="宋体"/>
                <w:b/>
                <w:bCs/>
                <w:sz w:val="24"/>
                <w:szCs w:val="24"/>
                <w:highlight w:val="none"/>
              </w:rPr>
            </w:pPr>
            <w:r>
              <w:rPr>
                <w:rFonts w:hint="eastAsia" w:ascii="宋体" w:hAnsi="宋体" w:cs="宋体"/>
                <w:b/>
                <w:bCs/>
                <w:sz w:val="24"/>
                <w:szCs w:val="24"/>
                <w:highlight w:val="none"/>
              </w:rPr>
              <w:t>大写：</w:t>
            </w:r>
          </w:p>
        </w:tc>
        <w:tc>
          <w:tcPr>
            <w:tcW w:w="357" w:type="pct"/>
            <w:vAlign w:val="center"/>
          </w:tcPr>
          <w:p w14:paraId="1F6EAC97">
            <w:pPr>
              <w:pStyle w:val="8"/>
              <w:spacing w:line="240" w:lineRule="auto"/>
              <w:ind w:left="0"/>
              <w:jc w:val="center"/>
              <w:outlineLvl w:val="0"/>
              <w:rPr>
                <w:rFonts w:ascii="宋体" w:hAnsi="宋体" w:cs="宋体"/>
                <w:b/>
                <w:bCs/>
                <w:sz w:val="24"/>
                <w:szCs w:val="24"/>
                <w:highlight w:val="none"/>
              </w:rPr>
            </w:pPr>
          </w:p>
        </w:tc>
        <w:tc>
          <w:tcPr>
            <w:tcW w:w="469" w:type="pct"/>
            <w:vAlign w:val="center"/>
          </w:tcPr>
          <w:p w14:paraId="053CEB72">
            <w:pPr>
              <w:pStyle w:val="2"/>
              <w:spacing w:line="240" w:lineRule="auto"/>
              <w:ind w:firstLine="0"/>
              <w:jc w:val="center"/>
              <w:outlineLvl w:val="0"/>
              <w:rPr>
                <w:rFonts w:ascii="宋体" w:hAnsi="宋体" w:eastAsia="宋体" w:cs="宋体"/>
                <w:b/>
                <w:bCs/>
                <w:sz w:val="24"/>
                <w:szCs w:val="24"/>
                <w:highlight w:val="none"/>
              </w:rPr>
            </w:pPr>
          </w:p>
        </w:tc>
      </w:tr>
    </w:tbl>
    <w:p w14:paraId="672D3FC7">
      <w:pPr>
        <w:rPr>
          <w:sz w:val="24"/>
          <w:highlight w:val="none"/>
        </w:rPr>
      </w:pPr>
      <w:r>
        <w:rPr>
          <w:rFonts w:hint="eastAsia"/>
          <w:sz w:val="24"/>
          <w:highlight w:val="none"/>
        </w:rPr>
        <w:t>竞标单位名称（盖章）：</w:t>
      </w:r>
    </w:p>
    <w:p w14:paraId="79F3FABB">
      <w:pPr>
        <w:rPr>
          <w:sz w:val="24"/>
          <w:highlight w:val="none"/>
        </w:rPr>
      </w:pPr>
      <w:r>
        <w:rPr>
          <w:rFonts w:hint="eastAsia"/>
          <w:sz w:val="24"/>
          <w:highlight w:val="none"/>
        </w:rPr>
        <w:t>授权代表签字：</w:t>
      </w:r>
    </w:p>
    <w:p w14:paraId="419F9F0C">
      <w:pPr>
        <w:rPr>
          <w:sz w:val="24"/>
          <w:highlight w:val="none"/>
        </w:rPr>
      </w:pPr>
      <w:r>
        <w:rPr>
          <w:rFonts w:hint="eastAsia"/>
          <w:sz w:val="24"/>
          <w:highlight w:val="none"/>
        </w:rPr>
        <w:t>注：</w:t>
      </w:r>
    </w:p>
    <w:p w14:paraId="1515B5F5">
      <w:pPr>
        <w:rPr>
          <w:sz w:val="24"/>
          <w:highlight w:val="none"/>
        </w:rPr>
      </w:pPr>
      <w:r>
        <w:rPr>
          <w:rFonts w:hint="eastAsia"/>
          <w:sz w:val="24"/>
          <w:highlight w:val="none"/>
        </w:rPr>
        <w:t>1.本项目为固定单价，按每类复印纸单价与实际需求数量据实结算。</w:t>
      </w:r>
    </w:p>
    <w:p w14:paraId="55990689">
      <w:pPr>
        <w:rPr>
          <w:sz w:val="24"/>
          <w:highlight w:val="none"/>
        </w:rPr>
      </w:pPr>
      <w:r>
        <w:rPr>
          <w:rFonts w:hint="eastAsia"/>
          <w:sz w:val="24"/>
          <w:highlight w:val="none"/>
        </w:rPr>
        <w:t>2.单价包含为达到本服务内容要求而可能发生的一切费用，报价包括完成本项目所需的配送服务费、人工费及提供服务所需的设备或货物购买（制造）费、辅材费、运输费、装卸费、安装调试费、培训费、代理服务费及各种应纳的税费等。</w:t>
      </w:r>
    </w:p>
    <w:p w14:paraId="13B0DE31">
      <w:pPr>
        <w:rPr>
          <w:sz w:val="24"/>
          <w:highlight w:val="none"/>
        </w:rPr>
      </w:pPr>
      <w:r>
        <w:rPr>
          <w:rFonts w:hint="eastAsia"/>
          <w:sz w:val="24"/>
          <w:highlight w:val="none"/>
        </w:rPr>
        <w:t>3.供应商应根据本项目的要求，在充分考虑需求、市场竞争、售后服务、企业自身能力、物价及政策性变动等因素的前提下并考虑服务期间的所有风险综合确定供货、建设及服务全费用价格（含税金）。因供方自身原因造成漏报、少报皆由其自行承担责任，需方不再补偿。</w:t>
      </w:r>
    </w:p>
    <w:p w14:paraId="3308EDCA">
      <w:pPr>
        <w:rPr>
          <w:b/>
          <w:bCs/>
          <w:color w:val="FF0000"/>
          <w:sz w:val="24"/>
          <w:highlight w:val="none"/>
        </w:rPr>
      </w:pPr>
      <w:r>
        <w:rPr>
          <w:rFonts w:hint="eastAsia"/>
          <w:b/>
          <w:bCs/>
          <w:color w:val="FF0000"/>
          <w:sz w:val="24"/>
          <w:highlight w:val="none"/>
        </w:rPr>
        <w:t>4.各类商品的单价报价不得超过各项单价最高限价与加权最高单价限价，且须按</w:t>
      </w:r>
      <w:r>
        <w:rPr>
          <w:rFonts w:hint="eastAsia" w:ascii="宋体" w:hAnsi="宋体" w:cs="宋体"/>
          <w:b/>
          <w:bCs/>
          <w:color w:val="FF0000"/>
          <w:sz w:val="24"/>
          <w:highlight w:val="none"/>
        </w:rPr>
        <w:t>竞标单价加权汇总计算公式</w:t>
      </w:r>
      <w:r>
        <w:rPr>
          <w:rFonts w:hint="eastAsia"/>
          <w:b/>
          <w:bCs/>
          <w:color w:val="FF0000"/>
          <w:sz w:val="24"/>
          <w:highlight w:val="none"/>
        </w:rPr>
        <w:t>计算加权汇总单价，否则报价无效。</w:t>
      </w:r>
    </w:p>
    <w:p w14:paraId="22321529">
      <w:pPr>
        <w:rPr>
          <w:b/>
          <w:sz w:val="24"/>
          <w:highlight w:val="none"/>
        </w:rPr>
      </w:pPr>
      <w:r>
        <w:rPr>
          <w:rFonts w:hint="eastAsia"/>
          <w:sz w:val="24"/>
          <w:highlight w:val="none"/>
        </w:rPr>
        <w:t>5.</w:t>
      </w:r>
      <w:r>
        <w:rPr>
          <w:rFonts w:hint="eastAsia"/>
          <w:b/>
          <w:sz w:val="24"/>
          <w:highlight w:val="none"/>
        </w:rPr>
        <w:t>必须上传本报价明细表</w:t>
      </w:r>
      <w:r>
        <w:rPr>
          <w:rFonts w:hint="eastAsia"/>
          <w:b/>
          <w:bCs/>
          <w:sz w:val="24"/>
          <w:highlight w:val="none"/>
        </w:rPr>
        <w:t>，否则报价无效</w:t>
      </w:r>
      <w:r>
        <w:rPr>
          <w:rFonts w:hint="eastAsia"/>
          <w:b/>
          <w:sz w:val="24"/>
          <w:highlight w:val="none"/>
        </w:rPr>
        <w:t>。</w:t>
      </w:r>
      <w:r>
        <w:rPr>
          <w:b/>
          <w:sz w:val="24"/>
          <w:highlight w:val="none"/>
        </w:rPr>
        <w:br w:type="page"/>
      </w:r>
    </w:p>
    <w:p w14:paraId="6BA85CF4">
      <w:pPr>
        <w:numPr>
          <w:ilvl w:val="0"/>
          <w:numId w:val="1"/>
        </w:numPr>
        <w:jc w:val="center"/>
        <w:rPr>
          <w:b/>
          <w:bCs/>
          <w:sz w:val="32"/>
          <w:szCs w:val="32"/>
          <w:highlight w:val="none"/>
        </w:rPr>
      </w:pPr>
      <w:r>
        <w:rPr>
          <w:rFonts w:hint="eastAsia"/>
          <w:b/>
          <w:bCs/>
          <w:sz w:val="32"/>
          <w:szCs w:val="32"/>
          <w:highlight w:val="none"/>
          <w:lang w:val="zh-TW" w:eastAsia="zh-TW"/>
        </w:rPr>
        <w:t>重庆工商大学办公复印纸配送服务</w:t>
      </w:r>
      <w:r>
        <w:rPr>
          <w:rFonts w:hint="eastAsia"/>
          <w:b/>
          <w:bCs/>
          <w:sz w:val="32"/>
          <w:szCs w:val="32"/>
          <w:highlight w:val="none"/>
        </w:rPr>
        <w:t>项目报价明细表-包2（得力）</w:t>
      </w:r>
    </w:p>
    <w:tbl>
      <w:tblPr>
        <w:tblStyle w:val="15"/>
        <w:tblW w:w="50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2681"/>
        <w:gridCol w:w="2910"/>
        <w:gridCol w:w="1764"/>
        <w:gridCol w:w="1285"/>
        <w:gridCol w:w="1330"/>
        <w:gridCol w:w="1249"/>
        <w:gridCol w:w="1049"/>
        <w:gridCol w:w="1391"/>
      </w:tblGrid>
      <w:tr w14:paraId="61D1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14:paraId="3E9A8ADF">
            <w:pPr>
              <w:pStyle w:val="8"/>
              <w:spacing w:line="240" w:lineRule="auto"/>
              <w:ind w:left="0"/>
              <w:jc w:val="center"/>
              <w:outlineLvl w:val="0"/>
              <w:rPr>
                <w:rFonts w:ascii="宋体" w:hAnsi="宋体" w:cs="宋体"/>
                <w:b/>
                <w:sz w:val="24"/>
                <w:szCs w:val="24"/>
                <w:highlight w:val="none"/>
              </w:rPr>
            </w:pPr>
            <w:r>
              <w:rPr>
                <w:rFonts w:hint="eastAsia" w:ascii="宋体" w:hAnsi="宋体" w:cs="宋体"/>
                <w:b/>
                <w:sz w:val="24"/>
                <w:szCs w:val="24"/>
                <w:highlight w:val="none"/>
              </w:rPr>
              <w:t>服务内容</w:t>
            </w:r>
          </w:p>
        </w:tc>
        <w:tc>
          <w:tcPr>
            <w:tcW w:w="1854" w:type="pct"/>
            <w:gridSpan w:val="2"/>
            <w:vAlign w:val="center"/>
          </w:tcPr>
          <w:p w14:paraId="1750E34B">
            <w:pPr>
              <w:pStyle w:val="8"/>
              <w:spacing w:line="240" w:lineRule="atLeast"/>
              <w:ind w:left="0"/>
              <w:jc w:val="center"/>
              <w:rPr>
                <w:rFonts w:ascii="宋体" w:hAnsi="宋体" w:cs="宋体"/>
                <w:b/>
                <w:sz w:val="24"/>
                <w:szCs w:val="24"/>
                <w:highlight w:val="none"/>
              </w:rPr>
            </w:pPr>
            <w:r>
              <w:rPr>
                <w:rFonts w:hint="eastAsia" w:ascii="宋体" w:hAnsi="宋体" w:cs="宋体"/>
                <w:b/>
                <w:sz w:val="24"/>
                <w:szCs w:val="24"/>
                <w:highlight w:val="none"/>
              </w:rPr>
              <w:t>服务标的</w:t>
            </w:r>
          </w:p>
        </w:tc>
        <w:tc>
          <w:tcPr>
            <w:tcW w:w="585" w:type="pct"/>
            <w:vAlign w:val="center"/>
          </w:tcPr>
          <w:p w14:paraId="02B57344">
            <w:pPr>
              <w:pStyle w:val="8"/>
              <w:spacing w:line="240" w:lineRule="atLeast"/>
              <w:ind w:left="0"/>
              <w:jc w:val="center"/>
              <w:rPr>
                <w:rFonts w:ascii="宋体" w:hAnsi="宋体" w:cs="宋体"/>
                <w:b/>
                <w:sz w:val="24"/>
                <w:szCs w:val="24"/>
                <w:highlight w:val="none"/>
              </w:rPr>
            </w:pPr>
            <w:r>
              <w:rPr>
                <w:rFonts w:hint="eastAsia" w:ascii="宋体" w:hAnsi="宋体" w:cs="宋体"/>
                <w:b/>
                <w:sz w:val="24"/>
                <w:szCs w:val="24"/>
                <w:highlight w:val="none"/>
              </w:rPr>
              <w:t>单价最高限价</w:t>
            </w:r>
          </w:p>
          <w:p w14:paraId="037ABCC2">
            <w:pPr>
              <w:pStyle w:val="8"/>
              <w:spacing w:line="240" w:lineRule="atLeast"/>
              <w:ind w:left="0"/>
              <w:jc w:val="center"/>
              <w:rPr>
                <w:rFonts w:ascii="宋体" w:hAnsi="宋体" w:cs="宋体"/>
                <w:b/>
                <w:sz w:val="24"/>
                <w:szCs w:val="24"/>
                <w:highlight w:val="none"/>
              </w:rPr>
            </w:pPr>
            <w:r>
              <w:rPr>
                <w:rFonts w:hint="eastAsia" w:ascii="宋体" w:hAnsi="宋体" w:cs="宋体"/>
                <w:b/>
                <w:sz w:val="24"/>
                <w:szCs w:val="24"/>
                <w:highlight w:val="none"/>
              </w:rPr>
              <w:t>(元/包）</w:t>
            </w:r>
          </w:p>
        </w:tc>
        <w:tc>
          <w:tcPr>
            <w:tcW w:w="426" w:type="pct"/>
          </w:tcPr>
          <w:p w14:paraId="4801BDBE">
            <w:pPr>
              <w:pStyle w:val="8"/>
              <w:spacing w:line="240" w:lineRule="atLeast"/>
              <w:ind w:left="0"/>
              <w:jc w:val="center"/>
              <w:rPr>
                <w:rFonts w:ascii="宋体" w:hAnsi="宋体" w:cs="宋体"/>
                <w:b/>
                <w:sz w:val="24"/>
                <w:szCs w:val="24"/>
                <w:highlight w:val="none"/>
              </w:rPr>
            </w:pPr>
            <w:r>
              <w:rPr>
                <w:rFonts w:hint="eastAsia" w:ascii="宋体" w:hAnsi="宋体" w:cs="宋体"/>
                <w:b/>
                <w:sz w:val="24"/>
                <w:szCs w:val="24"/>
                <w:highlight w:val="none"/>
              </w:rPr>
              <w:t>单价报价</w:t>
            </w:r>
          </w:p>
          <w:p w14:paraId="14EFB2B3">
            <w:pPr>
              <w:pStyle w:val="8"/>
              <w:spacing w:line="240" w:lineRule="atLeast"/>
              <w:ind w:left="0"/>
              <w:jc w:val="center"/>
              <w:rPr>
                <w:rFonts w:ascii="宋体" w:hAnsi="宋体" w:cs="宋体"/>
                <w:b/>
                <w:sz w:val="24"/>
                <w:szCs w:val="24"/>
                <w:highlight w:val="none"/>
              </w:rPr>
            </w:pPr>
            <w:r>
              <w:rPr>
                <w:rFonts w:hint="eastAsia" w:ascii="宋体" w:hAnsi="宋体" w:cs="宋体"/>
                <w:b/>
                <w:sz w:val="24"/>
                <w:szCs w:val="24"/>
                <w:highlight w:val="none"/>
              </w:rPr>
              <w:t>(元/包）</w:t>
            </w:r>
          </w:p>
        </w:tc>
        <w:tc>
          <w:tcPr>
            <w:tcW w:w="441" w:type="pct"/>
          </w:tcPr>
          <w:p w14:paraId="1D13B60F">
            <w:pPr>
              <w:pStyle w:val="8"/>
              <w:spacing w:line="240" w:lineRule="auto"/>
              <w:ind w:left="0"/>
              <w:jc w:val="center"/>
              <w:outlineLvl w:val="0"/>
              <w:rPr>
                <w:rFonts w:ascii="宋体" w:hAnsi="宋体" w:cs="宋体"/>
                <w:b/>
                <w:sz w:val="24"/>
                <w:szCs w:val="24"/>
                <w:highlight w:val="none"/>
              </w:rPr>
            </w:pPr>
            <w:r>
              <w:rPr>
                <w:rFonts w:hint="eastAsia" w:ascii="宋体" w:hAnsi="宋体" w:cs="宋体"/>
                <w:b/>
                <w:sz w:val="24"/>
                <w:szCs w:val="24"/>
                <w:highlight w:val="none"/>
              </w:rPr>
              <w:t>预估数量</w:t>
            </w:r>
          </w:p>
          <w:p w14:paraId="06E7386C">
            <w:pPr>
              <w:pStyle w:val="8"/>
              <w:spacing w:line="240" w:lineRule="auto"/>
              <w:ind w:left="0"/>
              <w:jc w:val="center"/>
              <w:outlineLvl w:val="0"/>
              <w:rPr>
                <w:rFonts w:ascii="宋体" w:hAnsi="宋体" w:cs="宋体"/>
                <w:b/>
                <w:sz w:val="24"/>
                <w:szCs w:val="24"/>
                <w:highlight w:val="none"/>
              </w:rPr>
            </w:pPr>
            <w:r>
              <w:rPr>
                <w:rFonts w:hint="eastAsia" w:ascii="宋体" w:hAnsi="宋体" w:cs="宋体"/>
                <w:b/>
                <w:sz w:val="24"/>
                <w:szCs w:val="24"/>
                <w:highlight w:val="none"/>
              </w:rPr>
              <w:t>（包）</w:t>
            </w:r>
          </w:p>
        </w:tc>
        <w:tc>
          <w:tcPr>
            <w:tcW w:w="412" w:type="pct"/>
            <w:vAlign w:val="center"/>
          </w:tcPr>
          <w:p w14:paraId="30C14B8B">
            <w:pPr>
              <w:pStyle w:val="8"/>
              <w:spacing w:line="240" w:lineRule="auto"/>
              <w:ind w:left="0"/>
              <w:jc w:val="center"/>
              <w:outlineLvl w:val="0"/>
              <w:rPr>
                <w:rFonts w:ascii="宋体" w:hAnsi="宋体" w:cs="宋体"/>
                <w:b/>
                <w:sz w:val="24"/>
                <w:szCs w:val="24"/>
                <w:highlight w:val="none"/>
              </w:rPr>
            </w:pPr>
            <w:r>
              <w:rPr>
                <w:rFonts w:hint="eastAsia" w:ascii="宋体" w:hAnsi="宋体" w:cs="宋体"/>
                <w:b/>
                <w:sz w:val="24"/>
                <w:szCs w:val="24"/>
                <w:highlight w:val="none"/>
              </w:rPr>
              <w:t>价格权重</w:t>
            </w:r>
          </w:p>
          <w:p w14:paraId="41483C52">
            <w:pPr>
              <w:pStyle w:val="8"/>
              <w:spacing w:line="240" w:lineRule="auto"/>
              <w:ind w:left="0"/>
              <w:jc w:val="center"/>
              <w:outlineLvl w:val="0"/>
              <w:rPr>
                <w:rFonts w:ascii="宋体" w:hAnsi="宋体" w:cs="宋体"/>
                <w:b/>
                <w:sz w:val="24"/>
                <w:szCs w:val="24"/>
                <w:highlight w:val="none"/>
              </w:rPr>
            </w:pPr>
            <w:r>
              <w:rPr>
                <w:rFonts w:hint="eastAsia" w:ascii="宋体" w:hAnsi="宋体" w:cs="宋体"/>
                <w:b/>
                <w:sz w:val="24"/>
                <w:szCs w:val="24"/>
                <w:highlight w:val="none"/>
              </w:rPr>
              <w:t>（%）</w:t>
            </w:r>
          </w:p>
        </w:tc>
        <w:tc>
          <w:tcPr>
            <w:tcW w:w="348" w:type="pct"/>
            <w:vAlign w:val="center"/>
          </w:tcPr>
          <w:p w14:paraId="0C07F0E4">
            <w:pPr>
              <w:pStyle w:val="8"/>
              <w:spacing w:line="240" w:lineRule="auto"/>
              <w:ind w:left="0"/>
              <w:jc w:val="center"/>
              <w:outlineLvl w:val="0"/>
              <w:rPr>
                <w:rFonts w:ascii="宋体" w:hAnsi="宋体" w:cs="宋体"/>
                <w:b/>
                <w:sz w:val="24"/>
                <w:szCs w:val="24"/>
                <w:highlight w:val="none"/>
              </w:rPr>
            </w:pPr>
            <w:r>
              <w:rPr>
                <w:rFonts w:hint="eastAsia" w:ascii="宋体" w:hAnsi="宋体" w:cs="宋体"/>
                <w:b/>
                <w:sz w:val="24"/>
                <w:szCs w:val="24"/>
                <w:highlight w:val="none"/>
              </w:rPr>
              <w:t>服务期</w:t>
            </w:r>
          </w:p>
        </w:tc>
        <w:tc>
          <w:tcPr>
            <w:tcW w:w="460" w:type="pct"/>
            <w:vAlign w:val="center"/>
          </w:tcPr>
          <w:p w14:paraId="7AEE4DC3">
            <w:pPr>
              <w:pStyle w:val="8"/>
              <w:spacing w:line="240" w:lineRule="auto"/>
              <w:ind w:left="0"/>
              <w:jc w:val="center"/>
              <w:outlineLvl w:val="0"/>
              <w:rPr>
                <w:rFonts w:ascii="宋体" w:hAnsi="宋体" w:cs="宋体"/>
                <w:b/>
                <w:sz w:val="24"/>
                <w:szCs w:val="24"/>
                <w:highlight w:val="none"/>
              </w:rPr>
            </w:pPr>
            <w:r>
              <w:rPr>
                <w:rFonts w:hint="eastAsia" w:ascii="宋体" w:hAnsi="宋体" w:cs="宋体"/>
                <w:b/>
                <w:sz w:val="24"/>
                <w:szCs w:val="24"/>
                <w:highlight w:val="none"/>
              </w:rPr>
              <w:t>备注</w:t>
            </w:r>
          </w:p>
        </w:tc>
      </w:tr>
      <w:tr w14:paraId="51B2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70" w:type="pct"/>
            <w:vMerge w:val="restart"/>
            <w:vAlign w:val="center"/>
          </w:tcPr>
          <w:p w14:paraId="12E83264">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办公复印纸配送服务</w:t>
            </w:r>
          </w:p>
        </w:tc>
        <w:tc>
          <w:tcPr>
            <w:tcW w:w="1854" w:type="pct"/>
            <w:gridSpan w:val="2"/>
            <w:vAlign w:val="center"/>
          </w:tcPr>
          <w:p w14:paraId="58ADD1CC">
            <w:pPr>
              <w:pStyle w:val="8"/>
              <w:spacing w:line="240" w:lineRule="auto"/>
              <w:ind w:left="0"/>
              <w:jc w:val="left"/>
              <w:outlineLvl w:val="0"/>
              <w:rPr>
                <w:rFonts w:ascii="宋体" w:hAnsi="宋体" w:cs="宋体"/>
                <w:bCs/>
                <w:sz w:val="24"/>
                <w:szCs w:val="24"/>
                <w:highlight w:val="none"/>
              </w:rPr>
            </w:pPr>
            <w:r>
              <w:rPr>
                <w:rFonts w:hint="eastAsia" w:ascii="宋体" w:hAnsi="宋体" w:cs="宋体"/>
                <w:bCs/>
                <w:sz w:val="24"/>
                <w:szCs w:val="24"/>
                <w:highlight w:val="none"/>
              </w:rPr>
              <w:t>①得力木尚Z7503\A4\70g 打印纸复印纸500张/包</w:t>
            </w:r>
          </w:p>
        </w:tc>
        <w:tc>
          <w:tcPr>
            <w:tcW w:w="585" w:type="pct"/>
            <w:vAlign w:val="center"/>
          </w:tcPr>
          <w:p w14:paraId="7909CB22">
            <w:pPr>
              <w:pStyle w:val="8"/>
              <w:spacing w:line="240" w:lineRule="auto"/>
              <w:ind w:left="0"/>
              <w:jc w:val="center"/>
              <w:outlineLvl w:val="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18</w:t>
            </w:r>
          </w:p>
        </w:tc>
        <w:tc>
          <w:tcPr>
            <w:tcW w:w="426" w:type="pct"/>
            <w:vAlign w:val="center"/>
          </w:tcPr>
          <w:p w14:paraId="3FBB373C">
            <w:pPr>
              <w:pStyle w:val="8"/>
              <w:spacing w:line="240" w:lineRule="auto"/>
              <w:ind w:left="0"/>
              <w:jc w:val="center"/>
              <w:outlineLvl w:val="0"/>
              <w:rPr>
                <w:rFonts w:ascii="宋体" w:hAnsi="宋体" w:cs="宋体"/>
                <w:bCs/>
                <w:sz w:val="24"/>
                <w:szCs w:val="24"/>
                <w:highlight w:val="none"/>
              </w:rPr>
            </w:pPr>
          </w:p>
        </w:tc>
        <w:tc>
          <w:tcPr>
            <w:tcW w:w="441" w:type="pct"/>
            <w:vAlign w:val="center"/>
          </w:tcPr>
          <w:p w14:paraId="17D71F17">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4000</w:t>
            </w:r>
          </w:p>
        </w:tc>
        <w:tc>
          <w:tcPr>
            <w:tcW w:w="1249" w:type="dxa"/>
            <w:vAlign w:val="center"/>
          </w:tcPr>
          <w:p w14:paraId="7F09635D">
            <w:pPr>
              <w:keepNext w:val="0"/>
              <w:keepLines w:val="0"/>
              <w:widowControl/>
              <w:suppressLineNumbers w:val="0"/>
              <w:jc w:val="center"/>
              <w:textAlignment w:val="center"/>
              <w:rPr>
                <w:rFonts w:ascii="宋体" w:hAnsi="宋体" w:cs="宋体"/>
                <w:bCs/>
                <w:sz w:val="24"/>
                <w:szCs w:val="24"/>
                <w:highlight w:val="none"/>
              </w:rPr>
            </w:pPr>
            <w:r>
              <w:rPr>
                <w:rFonts w:hint="eastAsia" w:ascii="宋体" w:hAnsi="宋体" w:eastAsia="宋体" w:cs="宋体"/>
                <w:i w:val="0"/>
                <w:iCs w:val="0"/>
                <w:color w:val="000000"/>
                <w:kern w:val="0"/>
                <w:sz w:val="22"/>
                <w:szCs w:val="22"/>
                <w:u w:val="none"/>
                <w:lang w:val="en-US" w:eastAsia="zh-CN" w:bidi="ar"/>
              </w:rPr>
              <w:t>45</w:t>
            </w:r>
          </w:p>
        </w:tc>
        <w:tc>
          <w:tcPr>
            <w:tcW w:w="348" w:type="pct"/>
            <w:vMerge w:val="restart"/>
            <w:vAlign w:val="center"/>
          </w:tcPr>
          <w:p w14:paraId="6C1EBBFD">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2年（合同签订之日起至2026年12月31日止）</w:t>
            </w:r>
          </w:p>
        </w:tc>
        <w:tc>
          <w:tcPr>
            <w:tcW w:w="460" w:type="pct"/>
            <w:vMerge w:val="restart"/>
            <w:vAlign w:val="center"/>
          </w:tcPr>
          <w:p w14:paraId="2353093F">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预算单价按包计算，供应商按实际需求的箱数送货，费用结算按包计算。</w:t>
            </w:r>
          </w:p>
        </w:tc>
      </w:tr>
      <w:tr w14:paraId="258B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70" w:type="pct"/>
            <w:vMerge w:val="continue"/>
            <w:vAlign w:val="center"/>
          </w:tcPr>
          <w:p w14:paraId="38A5BAA1">
            <w:pPr>
              <w:pStyle w:val="2"/>
              <w:spacing w:line="240" w:lineRule="auto"/>
              <w:ind w:firstLine="0"/>
              <w:outlineLvl w:val="0"/>
              <w:rPr>
                <w:rFonts w:ascii="宋体" w:hAnsi="宋体" w:eastAsia="宋体" w:cs="宋体"/>
                <w:sz w:val="24"/>
                <w:szCs w:val="24"/>
                <w:highlight w:val="none"/>
              </w:rPr>
            </w:pPr>
          </w:p>
        </w:tc>
        <w:tc>
          <w:tcPr>
            <w:tcW w:w="1854" w:type="pct"/>
            <w:gridSpan w:val="2"/>
            <w:vAlign w:val="center"/>
          </w:tcPr>
          <w:p w14:paraId="0E1389F8">
            <w:pPr>
              <w:pStyle w:val="8"/>
              <w:spacing w:line="240" w:lineRule="auto"/>
              <w:ind w:left="0"/>
              <w:jc w:val="left"/>
              <w:outlineLvl w:val="0"/>
              <w:rPr>
                <w:rFonts w:ascii="宋体" w:hAnsi="宋体" w:cs="宋体"/>
                <w:bCs/>
                <w:sz w:val="24"/>
                <w:szCs w:val="24"/>
                <w:highlight w:val="none"/>
              </w:rPr>
            </w:pPr>
            <w:r>
              <w:rPr>
                <w:rFonts w:hint="eastAsia" w:ascii="宋体" w:hAnsi="宋体" w:cs="宋体"/>
                <w:bCs/>
                <w:sz w:val="24"/>
                <w:szCs w:val="24"/>
                <w:highlight w:val="none"/>
              </w:rPr>
              <w:t>②得力7375\A3\70g 打印纸复印纸500张/包</w:t>
            </w:r>
          </w:p>
        </w:tc>
        <w:tc>
          <w:tcPr>
            <w:tcW w:w="585" w:type="pct"/>
            <w:vAlign w:val="center"/>
          </w:tcPr>
          <w:p w14:paraId="6E2362DA">
            <w:pPr>
              <w:pStyle w:val="8"/>
              <w:spacing w:line="240" w:lineRule="auto"/>
              <w:ind w:left="0"/>
              <w:jc w:val="center"/>
              <w:outlineLvl w:val="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35</w:t>
            </w:r>
          </w:p>
        </w:tc>
        <w:tc>
          <w:tcPr>
            <w:tcW w:w="426" w:type="pct"/>
            <w:vAlign w:val="center"/>
          </w:tcPr>
          <w:p w14:paraId="6D6837CA">
            <w:pPr>
              <w:pStyle w:val="8"/>
              <w:spacing w:line="240" w:lineRule="auto"/>
              <w:ind w:left="0"/>
              <w:jc w:val="center"/>
              <w:outlineLvl w:val="0"/>
              <w:rPr>
                <w:rFonts w:ascii="宋体" w:hAnsi="宋体" w:cs="宋体"/>
                <w:bCs/>
                <w:sz w:val="24"/>
                <w:szCs w:val="24"/>
                <w:highlight w:val="none"/>
              </w:rPr>
            </w:pPr>
          </w:p>
        </w:tc>
        <w:tc>
          <w:tcPr>
            <w:tcW w:w="441" w:type="pct"/>
            <w:vAlign w:val="center"/>
          </w:tcPr>
          <w:p w14:paraId="48C54E81">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500</w:t>
            </w:r>
          </w:p>
        </w:tc>
        <w:tc>
          <w:tcPr>
            <w:tcW w:w="1249" w:type="dxa"/>
            <w:vAlign w:val="center"/>
          </w:tcPr>
          <w:p w14:paraId="68E5D826">
            <w:pPr>
              <w:keepNext w:val="0"/>
              <w:keepLines w:val="0"/>
              <w:widowControl/>
              <w:suppressLineNumbers w:val="0"/>
              <w:jc w:val="center"/>
              <w:textAlignment w:val="center"/>
              <w:rPr>
                <w:rFonts w:ascii="宋体" w:hAnsi="宋体" w:cs="宋体"/>
                <w:bCs/>
                <w:sz w:val="24"/>
                <w:szCs w:val="24"/>
                <w:highlight w:val="none"/>
              </w:rPr>
            </w:pPr>
            <w:r>
              <w:rPr>
                <w:rFonts w:hint="eastAsia" w:ascii="宋体" w:hAnsi="宋体" w:eastAsia="宋体" w:cs="宋体"/>
                <w:i w:val="0"/>
                <w:iCs w:val="0"/>
                <w:color w:val="000000"/>
                <w:kern w:val="0"/>
                <w:sz w:val="22"/>
                <w:szCs w:val="22"/>
                <w:u w:val="none"/>
                <w:lang w:val="en-US" w:eastAsia="zh-CN" w:bidi="ar"/>
              </w:rPr>
              <w:t>11</w:t>
            </w:r>
          </w:p>
        </w:tc>
        <w:tc>
          <w:tcPr>
            <w:tcW w:w="348" w:type="pct"/>
            <w:vMerge w:val="continue"/>
            <w:vAlign w:val="center"/>
          </w:tcPr>
          <w:p w14:paraId="3D90B781">
            <w:pPr>
              <w:pStyle w:val="8"/>
              <w:spacing w:line="240" w:lineRule="auto"/>
              <w:ind w:left="0"/>
              <w:jc w:val="center"/>
              <w:outlineLvl w:val="0"/>
              <w:rPr>
                <w:rFonts w:ascii="宋体" w:hAnsi="宋体" w:cs="宋体"/>
                <w:sz w:val="24"/>
                <w:szCs w:val="24"/>
                <w:highlight w:val="none"/>
              </w:rPr>
            </w:pPr>
          </w:p>
        </w:tc>
        <w:tc>
          <w:tcPr>
            <w:tcW w:w="460" w:type="pct"/>
            <w:vMerge w:val="continue"/>
            <w:vAlign w:val="center"/>
          </w:tcPr>
          <w:p w14:paraId="48186C7A">
            <w:pPr>
              <w:pStyle w:val="2"/>
              <w:spacing w:line="240" w:lineRule="auto"/>
              <w:ind w:firstLine="0"/>
              <w:outlineLvl w:val="0"/>
              <w:rPr>
                <w:rFonts w:ascii="宋体" w:hAnsi="宋体" w:eastAsia="宋体" w:cs="宋体"/>
                <w:sz w:val="24"/>
                <w:szCs w:val="24"/>
                <w:highlight w:val="none"/>
              </w:rPr>
            </w:pPr>
          </w:p>
        </w:tc>
      </w:tr>
      <w:tr w14:paraId="230D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70" w:type="pct"/>
            <w:vMerge w:val="continue"/>
            <w:vAlign w:val="center"/>
          </w:tcPr>
          <w:p w14:paraId="2C78D875">
            <w:pPr>
              <w:pStyle w:val="2"/>
              <w:spacing w:line="240" w:lineRule="auto"/>
              <w:ind w:firstLine="0"/>
              <w:outlineLvl w:val="0"/>
              <w:rPr>
                <w:rFonts w:ascii="宋体" w:hAnsi="宋体" w:eastAsia="宋体" w:cs="宋体"/>
                <w:sz w:val="24"/>
                <w:szCs w:val="24"/>
                <w:highlight w:val="none"/>
              </w:rPr>
            </w:pPr>
          </w:p>
        </w:tc>
        <w:tc>
          <w:tcPr>
            <w:tcW w:w="1854" w:type="pct"/>
            <w:gridSpan w:val="2"/>
            <w:vAlign w:val="center"/>
          </w:tcPr>
          <w:p w14:paraId="789863B7">
            <w:pPr>
              <w:pStyle w:val="8"/>
              <w:spacing w:line="240" w:lineRule="auto"/>
              <w:ind w:left="0"/>
              <w:jc w:val="left"/>
              <w:outlineLvl w:val="0"/>
              <w:rPr>
                <w:rFonts w:ascii="宋体" w:hAnsi="宋体" w:cs="宋体"/>
                <w:bCs/>
                <w:sz w:val="24"/>
                <w:szCs w:val="24"/>
                <w:highlight w:val="none"/>
              </w:rPr>
            </w:pPr>
            <w:r>
              <w:rPr>
                <w:rFonts w:hint="eastAsia" w:ascii="宋体" w:hAnsi="宋体" w:cs="宋体"/>
                <w:bCs/>
                <w:sz w:val="24"/>
                <w:szCs w:val="24"/>
                <w:highlight w:val="none"/>
              </w:rPr>
              <w:t>③得力B5\70g打印纸复印纸500张/包</w:t>
            </w:r>
          </w:p>
        </w:tc>
        <w:tc>
          <w:tcPr>
            <w:tcW w:w="585" w:type="pct"/>
            <w:vAlign w:val="center"/>
          </w:tcPr>
          <w:p w14:paraId="3E43BAC3">
            <w:pPr>
              <w:pStyle w:val="8"/>
              <w:spacing w:line="240" w:lineRule="auto"/>
              <w:ind w:left="0"/>
              <w:jc w:val="center"/>
              <w:outlineLvl w:val="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20</w:t>
            </w:r>
          </w:p>
        </w:tc>
        <w:tc>
          <w:tcPr>
            <w:tcW w:w="426" w:type="pct"/>
            <w:vAlign w:val="center"/>
          </w:tcPr>
          <w:p w14:paraId="32F42633">
            <w:pPr>
              <w:pStyle w:val="8"/>
              <w:spacing w:line="240" w:lineRule="auto"/>
              <w:ind w:left="0"/>
              <w:jc w:val="center"/>
              <w:outlineLvl w:val="0"/>
              <w:rPr>
                <w:rFonts w:ascii="宋体" w:hAnsi="宋体" w:cs="宋体"/>
                <w:bCs/>
                <w:sz w:val="24"/>
                <w:szCs w:val="24"/>
                <w:highlight w:val="none"/>
              </w:rPr>
            </w:pPr>
          </w:p>
        </w:tc>
        <w:tc>
          <w:tcPr>
            <w:tcW w:w="441" w:type="pct"/>
            <w:vAlign w:val="center"/>
          </w:tcPr>
          <w:p w14:paraId="6C7A55E7">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80</w:t>
            </w:r>
          </w:p>
        </w:tc>
        <w:tc>
          <w:tcPr>
            <w:tcW w:w="1249" w:type="dxa"/>
            <w:vAlign w:val="center"/>
          </w:tcPr>
          <w:p w14:paraId="3AB60385">
            <w:pPr>
              <w:keepNext w:val="0"/>
              <w:keepLines w:val="0"/>
              <w:widowControl/>
              <w:suppressLineNumbers w:val="0"/>
              <w:jc w:val="center"/>
              <w:textAlignment w:val="center"/>
              <w:rPr>
                <w:rFonts w:ascii="宋体" w:hAnsi="宋体" w:cs="宋体"/>
                <w:bCs/>
                <w:sz w:val="24"/>
                <w:szCs w:val="24"/>
                <w:highlight w:val="none"/>
              </w:rPr>
            </w:pPr>
            <w:r>
              <w:rPr>
                <w:rFonts w:hint="eastAsia" w:ascii="宋体" w:hAnsi="宋体" w:eastAsia="宋体" w:cs="宋体"/>
                <w:i w:val="0"/>
                <w:iCs w:val="0"/>
                <w:color w:val="000000"/>
                <w:kern w:val="0"/>
                <w:sz w:val="22"/>
                <w:szCs w:val="22"/>
                <w:u w:val="none"/>
                <w:lang w:val="en-US" w:eastAsia="zh-CN" w:bidi="ar"/>
              </w:rPr>
              <w:t>1</w:t>
            </w:r>
          </w:p>
        </w:tc>
        <w:tc>
          <w:tcPr>
            <w:tcW w:w="348" w:type="pct"/>
            <w:vMerge w:val="continue"/>
            <w:vAlign w:val="center"/>
          </w:tcPr>
          <w:p w14:paraId="3C8FCA64">
            <w:pPr>
              <w:pStyle w:val="8"/>
              <w:spacing w:line="240" w:lineRule="auto"/>
              <w:ind w:left="0"/>
              <w:jc w:val="center"/>
              <w:outlineLvl w:val="0"/>
              <w:rPr>
                <w:rFonts w:ascii="宋体" w:hAnsi="宋体" w:cs="宋体"/>
                <w:sz w:val="24"/>
                <w:szCs w:val="24"/>
                <w:highlight w:val="none"/>
              </w:rPr>
            </w:pPr>
          </w:p>
        </w:tc>
        <w:tc>
          <w:tcPr>
            <w:tcW w:w="460" w:type="pct"/>
            <w:vMerge w:val="continue"/>
            <w:vAlign w:val="center"/>
          </w:tcPr>
          <w:p w14:paraId="3C76F8C2">
            <w:pPr>
              <w:pStyle w:val="2"/>
              <w:spacing w:line="240" w:lineRule="auto"/>
              <w:ind w:firstLine="0"/>
              <w:outlineLvl w:val="0"/>
              <w:rPr>
                <w:rFonts w:ascii="宋体" w:hAnsi="宋体" w:eastAsia="宋体" w:cs="宋体"/>
                <w:sz w:val="24"/>
                <w:szCs w:val="24"/>
                <w:highlight w:val="none"/>
              </w:rPr>
            </w:pPr>
          </w:p>
        </w:tc>
      </w:tr>
      <w:tr w14:paraId="6262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70" w:type="pct"/>
            <w:vMerge w:val="continue"/>
            <w:vAlign w:val="center"/>
          </w:tcPr>
          <w:p w14:paraId="75908B24">
            <w:pPr>
              <w:pStyle w:val="2"/>
              <w:spacing w:line="240" w:lineRule="auto"/>
              <w:ind w:firstLine="0"/>
              <w:outlineLvl w:val="0"/>
              <w:rPr>
                <w:rFonts w:ascii="宋体" w:hAnsi="宋体" w:eastAsia="宋体" w:cs="宋体"/>
                <w:sz w:val="24"/>
                <w:szCs w:val="24"/>
                <w:highlight w:val="none"/>
              </w:rPr>
            </w:pPr>
          </w:p>
        </w:tc>
        <w:tc>
          <w:tcPr>
            <w:tcW w:w="1854" w:type="pct"/>
            <w:gridSpan w:val="2"/>
            <w:vAlign w:val="center"/>
          </w:tcPr>
          <w:p w14:paraId="769FB928">
            <w:pPr>
              <w:pStyle w:val="8"/>
              <w:spacing w:line="240" w:lineRule="auto"/>
              <w:ind w:left="0"/>
              <w:jc w:val="left"/>
              <w:outlineLvl w:val="0"/>
              <w:rPr>
                <w:rFonts w:ascii="宋体" w:hAnsi="宋体" w:cs="宋体"/>
                <w:bCs/>
                <w:sz w:val="24"/>
                <w:szCs w:val="24"/>
                <w:highlight w:val="none"/>
              </w:rPr>
            </w:pPr>
            <w:r>
              <w:rPr>
                <w:rFonts w:hint="eastAsia" w:ascii="宋体" w:hAnsi="宋体" w:cs="宋体"/>
                <w:bCs/>
                <w:sz w:val="24"/>
                <w:szCs w:val="24"/>
                <w:highlight w:val="none"/>
              </w:rPr>
              <w:t>④得力标王3582\A4\80g 打印纸复印纸500张/包</w:t>
            </w:r>
          </w:p>
        </w:tc>
        <w:tc>
          <w:tcPr>
            <w:tcW w:w="585" w:type="pct"/>
            <w:vAlign w:val="center"/>
          </w:tcPr>
          <w:p w14:paraId="55D732DF">
            <w:pPr>
              <w:pStyle w:val="8"/>
              <w:spacing w:line="240" w:lineRule="auto"/>
              <w:ind w:left="0"/>
              <w:jc w:val="center"/>
              <w:outlineLvl w:val="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22</w:t>
            </w:r>
          </w:p>
        </w:tc>
        <w:tc>
          <w:tcPr>
            <w:tcW w:w="426" w:type="pct"/>
            <w:vAlign w:val="center"/>
          </w:tcPr>
          <w:p w14:paraId="697BEA37">
            <w:pPr>
              <w:pStyle w:val="8"/>
              <w:spacing w:line="240" w:lineRule="auto"/>
              <w:ind w:left="0"/>
              <w:jc w:val="center"/>
              <w:outlineLvl w:val="0"/>
              <w:rPr>
                <w:rFonts w:ascii="宋体" w:hAnsi="宋体" w:cs="宋体"/>
                <w:bCs/>
                <w:sz w:val="24"/>
                <w:szCs w:val="24"/>
                <w:highlight w:val="none"/>
              </w:rPr>
            </w:pPr>
          </w:p>
        </w:tc>
        <w:tc>
          <w:tcPr>
            <w:tcW w:w="441" w:type="pct"/>
            <w:vAlign w:val="center"/>
          </w:tcPr>
          <w:p w14:paraId="245C38A0">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2000</w:t>
            </w:r>
          </w:p>
        </w:tc>
        <w:tc>
          <w:tcPr>
            <w:tcW w:w="1249" w:type="dxa"/>
            <w:vAlign w:val="center"/>
          </w:tcPr>
          <w:p w14:paraId="7A920A82">
            <w:pPr>
              <w:keepNext w:val="0"/>
              <w:keepLines w:val="0"/>
              <w:widowControl/>
              <w:suppressLineNumbers w:val="0"/>
              <w:jc w:val="center"/>
              <w:textAlignment w:val="center"/>
              <w:rPr>
                <w:rFonts w:ascii="宋体" w:hAnsi="宋体" w:cs="宋体"/>
                <w:bCs/>
                <w:sz w:val="24"/>
                <w:szCs w:val="24"/>
                <w:highlight w:val="none"/>
              </w:rPr>
            </w:pPr>
            <w:r>
              <w:rPr>
                <w:rFonts w:hint="eastAsia" w:ascii="宋体" w:hAnsi="宋体" w:eastAsia="宋体" w:cs="宋体"/>
                <w:i w:val="0"/>
                <w:iCs w:val="0"/>
                <w:color w:val="000000"/>
                <w:kern w:val="0"/>
                <w:sz w:val="22"/>
                <w:szCs w:val="22"/>
                <w:u w:val="none"/>
                <w:lang w:val="en-US" w:eastAsia="zh-CN" w:bidi="ar"/>
              </w:rPr>
              <w:t>28</w:t>
            </w:r>
          </w:p>
        </w:tc>
        <w:tc>
          <w:tcPr>
            <w:tcW w:w="348" w:type="pct"/>
            <w:vMerge w:val="continue"/>
            <w:vAlign w:val="center"/>
          </w:tcPr>
          <w:p w14:paraId="72A565AB">
            <w:pPr>
              <w:pStyle w:val="8"/>
              <w:spacing w:line="240" w:lineRule="auto"/>
              <w:ind w:left="0"/>
              <w:jc w:val="center"/>
              <w:outlineLvl w:val="0"/>
              <w:rPr>
                <w:rFonts w:ascii="宋体" w:hAnsi="宋体" w:cs="宋体"/>
                <w:sz w:val="24"/>
                <w:szCs w:val="24"/>
                <w:highlight w:val="none"/>
              </w:rPr>
            </w:pPr>
          </w:p>
        </w:tc>
        <w:tc>
          <w:tcPr>
            <w:tcW w:w="460" w:type="pct"/>
            <w:vMerge w:val="continue"/>
            <w:vAlign w:val="center"/>
          </w:tcPr>
          <w:p w14:paraId="259646D2">
            <w:pPr>
              <w:pStyle w:val="2"/>
              <w:spacing w:line="240" w:lineRule="auto"/>
              <w:ind w:firstLine="0"/>
              <w:outlineLvl w:val="0"/>
              <w:rPr>
                <w:rFonts w:ascii="宋体" w:hAnsi="宋体" w:eastAsia="宋体" w:cs="宋体"/>
                <w:sz w:val="24"/>
                <w:szCs w:val="24"/>
                <w:highlight w:val="none"/>
              </w:rPr>
            </w:pPr>
          </w:p>
        </w:tc>
      </w:tr>
      <w:tr w14:paraId="6EE9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70" w:type="pct"/>
            <w:vMerge w:val="continue"/>
            <w:vAlign w:val="center"/>
          </w:tcPr>
          <w:p w14:paraId="0F9D0A4D">
            <w:pPr>
              <w:pStyle w:val="2"/>
              <w:spacing w:line="240" w:lineRule="auto"/>
              <w:ind w:firstLine="0"/>
              <w:outlineLvl w:val="0"/>
              <w:rPr>
                <w:rFonts w:ascii="宋体" w:hAnsi="宋体" w:eastAsia="宋体" w:cs="宋体"/>
                <w:sz w:val="24"/>
                <w:szCs w:val="24"/>
                <w:highlight w:val="none"/>
              </w:rPr>
            </w:pPr>
          </w:p>
        </w:tc>
        <w:tc>
          <w:tcPr>
            <w:tcW w:w="1854" w:type="pct"/>
            <w:gridSpan w:val="2"/>
            <w:vAlign w:val="center"/>
          </w:tcPr>
          <w:p w14:paraId="1D8DA820">
            <w:pPr>
              <w:pStyle w:val="8"/>
              <w:spacing w:line="240" w:lineRule="auto"/>
              <w:ind w:left="0"/>
              <w:jc w:val="left"/>
              <w:outlineLvl w:val="0"/>
              <w:rPr>
                <w:rFonts w:ascii="宋体" w:hAnsi="宋体" w:cs="宋体"/>
                <w:bCs/>
                <w:sz w:val="24"/>
                <w:szCs w:val="24"/>
                <w:highlight w:val="none"/>
              </w:rPr>
            </w:pPr>
            <w:r>
              <w:rPr>
                <w:rFonts w:hint="eastAsia" w:ascii="宋体" w:hAnsi="宋体" w:cs="宋体"/>
                <w:bCs/>
                <w:sz w:val="24"/>
                <w:szCs w:val="24"/>
                <w:highlight w:val="none"/>
              </w:rPr>
              <w:t>⑤得力7370\A3\80g 打印纸复印纸500张/包</w:t>
            </w:r>
          </w:p>
        </w:tc>
        <w:tc>
          <w:tcPr>
            <w:tcW w:w="585" w:type="pct"/>
            <w:vAlign w:val="center"/>
          </w:tcPr>
          <w:p w14:paraId="65C0A502">
            <w:pPr>
              <w:pStyle w:val="8"/>
              <w:spacing w:line="240" w:lineRule="auto"/>
              <w:ind w:left="0"/>
              <w:jc w:val="center"/>
              <w:outlineLvl w:val="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45</w:t>
            </w:r>
          </w:p>
        </w:tc>
        <w:tc>
          <w:tcPr>
            <w:tcW w:w="426" w:type="pct"/>
            <w:vAlign w:val="center"/>
          </w:tcPr>
          <w:p w14:paraId="170EFDA4">
            <w:pPr>
              <w:pStyle w:val="8"/>
              <w:spacing w:line="240" w:lineRule="auto"/>
              <w:ind w:left="0"/>
              <w:jc w:val="center"/>
              <w:outlineLvl w:val="0"/>
              <w:rPr>
                <w:rFonts w:ascii="宋体" w:hAnsi="宋体" w:cs="宋体"/>
                <w:bCs/>
                <w:sz w:val="24"/>
                <w:szCs w:val="24"/>
                <w:highlight w:val="none"/>
              </w:rPr>
            </w:pPr>
          </w:p>
        </w:tc>
        <w:tc>
          <w:tcPr>
            <w:tcW w:w="441" w:type="pct"/>
            <w:vAlign w:val="center"/>
          </w:tcPr>
          <w:p w14:paraId="77CF4EA9">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500</w:t>
            </w:r>
          </w:p>
        </w:tc>
        <w:tc>
          <w:tcPr>
            <w:tcW w:w="1249" w:type="dxa"/>
            <w:vAlign w:val="center"/>
          </w:tcPr>
          <w:p w14:paraId="1F1A520E">
            <w:pPr>
              <w:keepNext w:val="0"/>
              <w:keepLines w:val="0"/>
              <w:widowControl/>
              <w:suppressLineNumbers w:val="0"/>
              <w:jc w:val="center"/>
              <w:textAlignment w:val="center"/>
              <w:rPr>
                <w:rFonts w:ascii="宋体" w:hAnsi="宋体" w:cs="宋体"/>
                <w:bCs/>
                <w:sz w:val="24"/>
                <w:szCs w:val="24"/>
                <w:highlight w:val="none"/>
              </w:rPr>
            </w:pPr>
            <w:r>
              <w:rPr>
                <w:rFonts w:hint="eastAsia" w:ascii="宋体" w:hAnsi="宋体" w:eastAsia="宋体" w:cs="宋体"/>
                <w:i w:val="0"/>
                <w:iCs w:val="0"/>
                <w:color w:val="000000"/>
                <w:kern w:val="0"/>
                <w:sz w:val="22"/>
                <w:szCs w:val="22"/>
                <w:u w:val="none"/>
                <w:lang w:val="en-US" w:eastAsia="zh-CN" w:bidi="ar"/>
              </w:rPr>
              <w:t>14</w:t>
            </w:r>
          </w:p>
        </w:tc>
        <w:tc>
          <w:tcPr>
            <w:tcW w:w="348" w:type="pct"/>
            <w:vMerge w:val="continue"/>
            <w:vAlign w:val="center"/>
          </w:tcPr>
          <w:p w14:paraId="45E5FB9D">
            <w:pPr>
              <w:pStyle w:val="8"/>
              <w:spacing w:line="240" w:lineRule="auto"/>
              <w:ind w:left="0"/>
              <w:jc w:val="center"/>
              <w:outlineLvl w:val="0"/>
              <w:rPr>
                <w:rFonts w:ascii="宋体" w:hAnsi="宋体" w:cs="宋体"/>
                <w:sz w:val="24"/>
                <w:szCs w:val="24"/>
                <w:highlight w:val="none"/>
              </w:rPr>
            </w:pPr>
          </w:p>
        </w:tc>
        <w:tc>
          <w:tcPr>
            <w:tcW w:w="460" w:type="pct"/>
            <w:vMerge w:val="continue"/>
            <w:vAlign w:val="center"/>
          </w:tcPr>
          <w:p w14:paraId="16AA8883">
            <w:pPr>
              <w:pStyle w:val="2"/>
              <w:spacing w:line="240" w:lineRule="auto"/>
              <w:ind w:firstLine="0"/>
              <w:outlineLvl w:val="0"/>
              <w:rPr>
                <w:rFonts w:ascii="宋体" w:hAnsi="宋体" w:eastAsia="宋体" w:cs="宋体"/>
                <w:sz w:val="24"/>
                <w:szCs w:val="24"/>
                <w:highlight w:val="none"/>
              </w:rPr>
            </w:pPr>
          </w:p>
        </w:tc>
      </w:tr>
      <w:tr w14:paraId="1483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70" w:type="pct"/>
            <w:vMerge w:val="continue"/>
            <w:vAlign w:val="center"/>
          </w:tcPr>
          <w:p w14:paraId="705E3830">
            <w:pPr>
              <w:pStyle w:val="2"/>
              <w:spacing w:line="240" w:lineRule="auto"/>
              <w:ind w:firstLine="0"/>
              <w:outlineLvl w:val="0"/>
              <w:rPr>
                <w:rFonts w:ascii="宋体" w:hAnsi="宋体" w:eastAsia="宋体" w:cs="宋体"/>
                <w:sz w:val="24"/>
                <w:szCs w:val="24"/>
                <w:highlight w:val="none"/>
              </w:rPr>
            </w:pPr>
          </w:p>
        </w:tc>
        <w:tc>
          <w:tcPr>
            <w:tcW w:w="1854" w:type="pct"/>
            <w:gridSpan w:val="2"/>
            <w:vAlign w:val="center"/>
          </w:tcPr>
          <w:p w14:paraId="6B72E534">
            <w:pPr>
              <w:pStyle w:val="8"/>
              <w:spacing w:line="240" w:lineRule="auto"/>
              <w:ind w:left="0"/>
              <w:jc w:val="left"/>
              <w:outlineLvl w:val="0"/>
              <w:rPr>
                <w:rFonts w:ascii="宋体" w:hAnsi="宋体" w:cs="宋体"/>
                <w:bCs/>
                <w:sz w:val="24"/>
                <w:szCs w:val="24"/>
                <w:highlight w:val="none"/>
              </w:rPr>
            </w:pPr>
            <w:r>
              <w:rPr>
                <w:rFonts w:hint="eastAsia" w:ascii="宋体" w:hAnsi="宋体" w:cs="宋体"/>
                <w:bCs/>
                <w:sz w:val="24"/>
                <w:szCs w:val="24"/>
                <w:highlight w:val="none"/>
              </w:rPr>
              <w:t>⑥得力B5\80g 打印纸复印纸500张/包</w:t>
            </w:r>
          </w:p>
        </w:tc>
        <w:tc>
          <w:tcPr>
            <w:tcW w:w="585" w:type="pct"/>
            <w:vAlign w:val="center"/>
          </w:tcPr>
          <w:p w14:paraId="45CA5323">
            <w:pPr>
              <w:pStyle w:val="8"/>
              <w:spacing w:line="240" w:lineRule="auto"/>
              <w:ind w:left="0"/>
              <w:jc w:val="center"/>
              <w:outlineLvl w:val="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22</w:t>
            </w:r>
          </w:p>
        </w:tc>
        <w:tc>
          <w:tcPr>
            <w:tcW w:w="426" w:type="pct"/>
            <w:vAlign w:val="center"/>
          </w:tcPr>
          <w:p w14:paraId="52DD2E34">
            <w:pPr>
              <w:pStyle w:val="8"/>
              <w:spacing w:line="240" w:lineRule="auto"/>
              <w:ind w:left="0"/>
              <w:jc w:val="center"/>
              <w:outlineLvl w:val="0"/>
              <w:rPr>
                <w:rFonts w:ascii="宋体" w:hAnsi="宋体" w:cs="宋体"/>
                <w:bCs/>
                <w:sz w:val="24"/>
                <w:szCs w:val="24"/>
                <w:highlight w:val="none"/>
              </w:rPr>
            </w:pPr>
          </w:p>
        </w:tc>
        <w:tc>
          <w:tcPr>
            <w:tcW w:w="441" w:type="pct"/>
            <w:vAlign w:val="center"/>
          </w:tcPr>
          <w:p w14:paraId="6E729796">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80</w:t>
            </w:r>
          </w:p>
        </w:tc>
        <w:tc>
          <w:tcPr>
            <w:tcW w:w="1249" w:type="dxa"/>
            <w:vAlign w:val="center"/>
          </w:tcPr>
          <w:p w14:paraId="14DD9539">
            <w:pPr>
              <w:keepNext w:val="0"/>
              <w:keepLines w:val="0"/>
              <w:widowControl/>
              <w:suppressLineNumbers w:val="0"/>
              <w:jc w:val="center"/>
              <w:textAlignment w:val="center"/>
              <w:rPr>
                <w:rFonts w:ascii="宋体" w:hAnsi="宋体" w:cs="宋体"/>
                <w:bCs/>
                <w:sz w:val="24"/>
                <w:szCs w:val="24"/>
                <w:highlight w:val="none"/>
              </w:rPr>
            </w:pPr>
            <w:r>
              <w:rPr>
                <w:rFonts w:hint="eastAsia" w:ascii="宋体" w:hAnsi="宋体" w:eastAsia="宋体" w:cs="宋体"/>
                <w:i w:val="0"/>
                <w:iCs w:val="0"/>
                <w:color w:val="000000"/>
                <w:kern w:val="0"/>
                <w:sz w:val="22"/>
                <w:szCs w:val="22"/>
                <w:u w:val="none"/>
                <w:lang w:val="en-US" w:eastAsia="zh-CN" w:bidi="ar"/>
              </w:rPr>
              <w:t>1</w:t>
            </w:r>
          </w:p>
        </w:tc>
        <w:tc>
          <w:tcPr>
            <w:tcW w:w="348" w:type="pct"/>
            <w:vMerge w:val="continue"/>
            <w:vAlign w:val="center"/>
          </w:tcPr>
          <w:p w14:paraId="42606A44">
            <w:pPr>
              <w:pStyle w:val="8"/>
              <w:spacing w:line="240" w:lineRule="auto"/>
              <w:ind w:left="0"/>
              <w:jc w:val="center"/>
              <w:outlineLvl w:val="0"/>
              <w:rPr>
                <w:rFonts w:ascii="宋体" w:hAnsi="宋体" w:cs="宋体"/>
                <w:sz w:val="24"/>
                <w:szCs w:val="24"/>
                <w:highlight w:val="none"/>
              </w:rPr>
            </w:pPr>
          </w:p>
        </w:tc>
        <w:tc>
          <w:tcPr>
            <w:tcW w:w="460" w:type="pct"/>
            <w:vMerge w:val="continue"/>
            <w:vAlign w:val="center"/>
          </w:tcPr>
          <w:p w14:paraId="4A1AD925">
            <w:pPr>
              <w:pStyle w:val="2"/>
              <w:spacing w:line="240" w:lineRule="auto"/>
              <w:ind w:firstLine="0"/>
              <w:outlineLvl w:val="0"/>
              <w:rPr>
                <w:rFonts w:ascii="宋体" w:hAnsi="宋体" w:eastAsia="宋体" w:cs="宋体"/>
                <w:sz w:val="24"/>
                <w:szCs w:val="24"/>
                <w:highlight w:val="none"/>
              </w:rPr>
            </w:pPr>
          </w:p>
        </w:tc>
      </w:tr>
      <w:tr w14:paraId="48A3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59" w:type="pct"/>
            <w:gridSpan w:val="2"/>
            <w:vAlign w:val="center"/>
          </w:tcPr>
          <w:p w14:paraId="0DC1AF85">
            <w:pPr>
              <w:pStyle w:val="8"/>
              <w:spacing w:line="240" w:lineRule="auto"/>
              <w:ind w:left="0"/>
              <w:jc w:val="center"/>
              <w:outlineLvl w:val="0"/>
              <w:rPr>
                <w:rFonts w:ascii="宋体" w:hAnsi="宋体" w:cs="宋体"/>
                <w:b/>
                <w:bCs/>
                <w:sz w:val="24"/>
                <w:szCs w:val="24"/>
                <w:highlight w:val="none"/>
              </w:rPr>
            </w:pPr>
            <w:r>
              <w:rPr>
                <w:rFonts w:hint="eastAsia" w:ascii="宋体" w:hAnsi="宋体" w:cs="宋体"/>
                <w:b/>
                <w:bCs/>
                <w:sz w:val="24"/>
                <w:szCs w:val="24"/>
                <w:highlight w:val="none"/>
              </w:rPr>
              <w:t>竞标单价汇总计算公式</w:t>
            </w:r>
          </w:p>
        </w:tc>
        <w:tc>
          <w:tcPr>
            <w:tcW w:w="3640" w:type="pct"/>
            <w:gridSpan w:val="7"/>
            <w:vAlign w:val="center"/>
          </w:tcPr>
          <w:p w14:paraId="4D8C0600">
            <w:pPr>
              <w:pStyle w:val="2"/>
              <w:spacing w:line="240" w:lineRule="auto"/>
              <w:ind w:firstLine="0"/>
              <w:outlineLvl w:val="0"/>
              <w:rPr>
                <w:rFonts w:ascii="宋体" w:hAnsi="宋体" w:eastAsia="宋体" w:cs="宋体"/>
                <w:b/>
                <w:bCs/>
                <w:sz w:val="24"/>
                <w:szCs w:val="24"/>
                <w:highlight w:val="none"/>
              </w:rPr>
            </w:pPr>
            <w:r>
              <w:rPr>
                <w:rFonts w:hint="eastAsia" w:ascii="宋体" w:hAnsi="宋体" w:eastAsia="宋体" w:cs="宋体"/>
                <w:b/>
                <w:bCs/>
                <w:sz w:val="24"/>
                <w:szCs w:val="24"/>
                <w:highlight w:val="none"/>
              </w:rPr>
              <w:t>单价①*4</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%+单价②*11%+单价③*1%+单价④*2</w:t>
            </w:r>
            <w:r>
              <w:rPr>
                <w:rFonts w:hint="eastAsia" w:ascii="宋体" w:hAnsi="宋体" w:eastAsia="宋体" w:cs="宋体"/>
                <w:b/>
                <w:bCs/>
                <w:sz w:val="24"/>
                <w:szCs w:val="24"/>
                <w:highlight w:val="none"/>
                <w:lang w:val="en-US" w:eastAsia="zh-CN"/>
              </w:rPr>
              <w:t>8</w:t>
            </w:r>
            <w:r>
              <w:rPr>
                <w:rFonts w:hint="eastAsia" w:ascii="宋体" w:hAnsi="宋体" w:eastAsia="宋体" w:cs="宋体"/>
                <w:b/>
                <w:bCs/>
                <w:sz w:val="24"/>
                <w:szCs w:val="24"/>
                <w:highlight w:val="none"/>
              </w:rPr>
              <w:t>%+单价⑤*1</w:t>
            </w: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%+单价⑥*1%</w:t>
            </w:r>
          </w:p>
        </w:tc>
      </w:tr>
      <w:tr w14:paraId="2410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59" w:type="pct"/>
            <w:gridSpan w:val="2"/>
            <w:vAlign w:val="center"/>
          </w:tcPr>
          <w:p w14:paraId="3D295FC4">
            <w:pPr>
              <w:pStyle w:val="8"/>
              <w:spacing w:line="240" w:lineRule="auto"/>
              <w:ind w:left="0"/>
              <w:jc w:val="center"/>
              <w:outlineLvl w:val="0"/>
              <w:rPr>
                <w:rFonts w:ascii="宋体" w:hAnsi="宋体" w:cs="宋体"/>
                <w:b/>
                <w:bCs/>
                <w:sz w:val="24"/>
                <w:szCs w:val="24"/>
                <w:highlight w:val="none"/>
              </w:rPr>
            </w:pPr>
            <w:r>
              <w:rPr>
                <w:rFonts w:hint="eastAsia" w:ascii="宋体" w:hAnsi="宋体" w:cs="宋体"/>
                <w:b/>
                <w:bCs/>
                <w:sz w:val="24"/>
                <w:szCs w:val="24"/>
                <w:highlight w:val="none"/>
              </w:rPr>
              <w:t>加权最高限价</w:t>
            </w:r>
          </w:p>
        </w:tc>
        <w:tc>
          <w:tcPr>
            <w:tcW w:w="3640" w:type="pct"/>
            <w:gridSpan w:val="7"/>
            <w:vAlign w:val="center"/>
          </w:tcPr>
          <w:p w14:paraId="146825FE">
            <w:pPr>
              <w:pStyle w:val="2"/>
              <w:spacing w:line="240" w:lineRule="auto"/>
              <w:ind w:firstLine="0"/>
              <w:outlineLvl w:val="0"/>
              <w:rPr>
                <w:rFonts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24.85</w:t>
            </w:r>
            <w:r>
              <w:rPr>
                <w:rFonts w:hint="eastAsia" w:ascii="宋体" w:hAnsi="宋体" w:eastAsia="宋体" w:cs="宋体"/>
                <w:b/>
                <w:bCs/>
                <w:sz w:val="24"/>
                <w:szCs w:val="24"/>
                <w:highlight w:val="none"/>
              </w:rPr>
              <w:t>元</w:t>
            </w:r>
          </w:p>
        </w:tc>
      </w:tr>
      <w:tr w14:paraId="53D8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470" w:type="pct"/>
            <w:vAlign w:val="center"/>
          </w:tcPr>
          <w:p w14:paraId="47FEF744">
            <w:pPr>
              <w:pStyle w:val="2"/>
              <w:spacing w:line="240" w:lineRule="auto"/>
              <w:ind w:firstLine="0"/>
              <w:jc w:val="center"/>
              <w:outlineLvl w:val="0"/>
              <w:rPr>
                <w:rFonts w:ascii="宋体" w:hAnsi="宋体" w:cs="宋体"/>
                <w:b/>
                <w:bCs/>
                <w:color w:val="FF0000"/>
                <w:sz w:val="24"/>
                <w:szCs w:val="24"/>
                <w:highlight w:val="none"/>
              </w:rPr>
            </w:pPr>
            <w:r>
              <w:rPr>
                <w:rFonts w:hint="eastAsia" w:ascii="宋体" w:hAnsi="宋体" w:cs="宋体"/>
                <w:b/>
                <w:bCs/>
                <w:color w:val="FF0000"/>
                <w:sz w:val="24"/>
                <w:szCs w:val="24"/>
                <w:highlight w:val="none"/>
              </w:rPr>
              <w:t>加权汇总</w:t>
            </w:r>
          </w:p>
          <w:p w14:paraId="2EB47BF3">
            <w:pPr>
              <w:pStyle w:val="2"/>
              <w:spacing w:line="240" w:lineRule="auto"/>
              <w:ind w:firstLine="0"/>
              <w:jc w:val="center"/>
              <w:outlineLvl w:val="0"/>
              <w:rPr>
                <w:rFonts w:ascii="宋体" w:hAnsi="宋体" w:eastAsia="宋体" w:cs="宋体"/>
                <w:b/>
                <w:bCs/>
                <w:sz w:val="24"/>
                <w:szCs w:val="24"/>
                <w:highlight w:val="none"/>
              </w:rPr>
            </w:pPr>
            <w:r>
              <w:rPr>
                <w:rFonts w:hint="eastAsia" w:ascii="宋体" w:hAnsi="宋体" w:cs="宋体"/>
                <w:b/>
                <w:bCs/>
                <w:color w:val="FF0000"/>
                <w:sz w:val="24"/>
                <w:szCs w:val="24"/>
                <w:highlight w:val="none"/>
              </w:rPr>
              <w:t>单价</w:t>
            </w:r>
            <w:r>
              <w:rPr>
                <w:rFonts w:hint="eastAsia" w:ascii="宋体" w:hAnsi="宋体" w:eastAsia="宋体" w:cs="宋体"/>
                <w:b/>
                <w:bCs/>
                <w:color w:val="FF0000"/>
                <w:sz w:val="24"/>
                <w:szCs w:val="24"/>
                <w:highlight w:val="none"/>
              </w:rPr>
              <w:t>合计</w:t>
            </w:r>
          </w:p>
        </w:tc>
        <w:tc>
          <w:tcPr>
            <w:tcW w:w="3720" w:type="pct"/>
            <w:gridSpan w:val="6"/>
            <w:vAlign w:val="center"/>
          </w:tcPr>
          <w:p w14:paraId="4D1869EA">
            <w:pPr>
              <w:pStyle w:val="8"/>
              <w:spacing w:line="240" w:lineRule="auto"/>
              <w:ind w:left="0"/>
              <w:jc w:val="left"/>
              <w:outlineLvl w:val="0"/>
              <w:rPr>
                <w:rFonts w:ascii="宋体" w:hAnsi="宋体" w:cs="宋体"/>
                <w:b/>
                <w:bCs/>
                <w:sz w:val="24"/>
                <w:szCs w:val="24"/>
                <w:highlight w:val="none"/>
              </w:rPr>
            </w:pPr>
            <w:r>
              <w:rPr>
                <w:rFonts w:hint="eastAsia" w:ascii="宋体" w:hAnsi="宋体" w:cs="宋体"/>
                <w:b/>
                <w:bCs/>
                <w:sz w:val="24"/>
                <w:szCs w:val="24"/>
                <w:highlight w:val="none"/>
              </w:rPr>
              <w:t>小写：</w:t>
            </w:r>
          </w:p>
          <w:p w14:paraId="6C568BEF">
            <w:pPr>
              <w:pStyle w:val="8"/>
              <w:spacing w:line="240" w:lineRule="auto"/>
              <w:ind w:left="0"/>
              <w:jc w:val="left"/>
              <w:outlineLvl w:val="0"/>
              <w:rPr>
                <w:rFonts w:ascii="宋体" w:hAnsi="宋体" w:cs="宋体"/>
                <w:b/>
                <w:bCs/>
                <w:sz w:val="24"/>
                <w:szCs w:val="24"/>
                <w:highlight w:val="none"/>
              </w:rPr>
            </w:pPr>
            <w:r>
              <w:rPr>
                <w:rFonts w:hint="eastAsia" w:ascii="宋体" w:hAnsi="宋体" w:cs="宋体"/>
                <w:b/>
                <w:bCs/>
                <w:sz w:val="24"/>
                <w:szCs w:val="24"/>
                <w:highlight w:val="none"/>
              </w:rPr>
              <w:t>大写：</w:t>
            </w:r>
          </w:p>
        </w:tc>
        <w:tc>
          <w:tcPr>
            <w:tcW w:w="348" w:type="pct"/>
            <w:vAlign w:val="center"/>
          </w:tcPr>
          <w:p w14:paraId="482B180C">
            <w:pPr>
              <w:pStyle w:val="8"/>
              <w:spacing w:line="240" w:lineRule="auto"/>
              <w:ind w:left="0"/>
              <w:jc w:val="center"/>
              <w:outlineLvl w:val="0"/>
              <w:rPr>
                <w:rFonts w:ascii="宋体" w:hAnsi="宋体" w:cs="宋体"/>
                <w:b/>
                <w:bCs/>
                <w:sz w:val="24"/>
                <w:szCs w:val="24"/>
                <w:highlight w:val="none"/>
              </w:rPr>
            </w:pPr>
          </w:p>
        </w:tc>
        <w:tc>
          <w:tcPr>
            <w:tcW w:w="460" w:type="pct"/>
            <w:vAlign w:val="center"/>
          </w:tcPr>
          <w:p w14:paraId="7E815964">
            <w:pPr>
              <w:pStyle w:val="2"/>
              <w:spacing w:line="240" w:lineRule="auto"/>
              <w:ind w:firstLine="0"/>
              <w:jc w:val="center"/>
              <w:outlineLvl w:val="0"/>
              <w:rPr>
                <w:rFonts w:ascii="宋体" w:hAnsi="宋体" w:eastAsia="宋体" w:cs="宋体"/>
                <w:b/>
                <w:bCs/>
                <w:sz w:val="24"/>
                <w:szCs w:val="24"/>
                <w:highlight w:val="none"/>
              </w:rPr>
            </w:pPr>
          </w:p>
        </w:tc>
      </w:tr>
    </w:tbl>
    <w:p w14:paraId="23EA3156">
      <w:pPr>
        <w:rPr>
          <w:sz w:val="24"/>
          <w:highlight w:val="none"/>
        </w:rPr>
      </w:pPr>
      <w:r>
        <w:rPr>
          <w:rFonts w:hint="eastAsia"/>
          <w:sz w:val="24"/>
          <w:highlight w:val="none"/>
        </w:rPr>
        <w:t>竞标单位名称（盖章）：</w:t>
      </w:r>
    </w:p>
    <w:p w14:paraId="23FB3434">
      <w:pPr>
        <w:rPr>
          <w:sz w:val="24"/>
          <w:highlight w:val="none"/>
        </w:rPr>
      </w:pPr>
      <w:r>
        <w:rPr>
          <w:rFonts w:hint="eastAsia"/>
          <w:sz w:val="24"/>
          <w:highlight w:val="none"/>
        </w:rPr>
        <w:t>授权代表签字：</w:t>
      </w:r>
    </w:p>
    <w:p w14:paraId="56AADB64">
      <w:pPr>
        <w:rPr>
          <w:sz w:val="24"/>
          <w:highlight w:val="none"/>
        </w:rPr>
      </w:pPr>
      <w:r>
        <w:rPr>
          <w:rFonts w:hint="eastAsia"/>
          <w:sz w:val="24"/>
          <w:highlight w:val="none"/>
        </w:rPr>
        <w:t>注：</w:t>
      </w:r>
    </w:p>
    <w:p w14:paraId="698DA85F">
      <w:pPr>
        <w:rPr>
          <w:sz w:val="24"/>
          <w:highlight w:val="none"/>
        </w:rPr>
      </w:pPr>
      <w:r>
        <w:rPr>
          <w:rFonts w:hint="eastAsia"/>
          <w:sz w:val="24"/>
          <w:highlight w:val="none"/>
        </w:rPr>
        <w:t>1.本项目为固定单价，按每类复印纸单价与实际需求数量据实结算。</w:t>
      </w:r>
    </w:p>
    <w:p w14:paraId="4440BDB3">
      <w:pPr>
        <w:rPr>
          <w:sz w:val="24"/>
          <w:highlight w:val="none"/>
        </w:rPr>
      </w:pPr>
      <w:r>
        <w:rPr>
          <w:rFonts w:hint="eastAsia"/>
          <w:sz w:val="24"/>
          <w:highlight w:val="none"/>
        </w:rPr>
        <w:t>2.单价包含为达到本服务内容要求而可能发生的一切费用，报价包括完成本项目所需的配送服务费、人工费及提供服务所需的设备或货物购买（制造）费、辅材费、运输费、装卸费、安装调试费、培训费、代理服务费及各种应纳的税费等。</w:t>
      </w:r>
    </w:p>
    <w:p w14:paraId="069C26DE">
      <w:pPr>
        <w:rPr>
          <w:sz w:val="24"/>
          <w:highlight w:val="none"/>
        </w:rPr>
      </w:pPr>
      <w:r>
        <w:rPr>
          <w:rFonts w:hint="eastAsia"/>
          <w:sz w:val="24"/>
          <w:highlight w:val="none"/>
        </w:rPr>
        <w:t>3.供应商应根据本项目的要求，在充分考虑需求、市场竞争、售后服务、企业自身能力、物价及政策性变动等因素的前提下并考虑服务期间的所有风险综合确定供货、建设及服务全费用价格（含税金）。因供方自身原因造成漏报、少报皆由其自行承担责任，需方不再补偿。</w:t>
      </w:r>
    </w:p>
    <w:p w14:paraId="3E34C2E4">
      <w:pPr>
        <w:rPr>
          <w:b/>
          <w:bCs/>
          <w:color w:val="FF0000"/>
          <w:sz w:val="24"/>
          <w:highlight w:val="none"/>
        </w:rPr>
      </w:pPr>
      <w:r>
        <w:rPr>
          <w:rFonts w:hint="eastAsia"/>
          <w:b/>
          <w:bCs/>
          <w:color w:val="FF0000"/>
          <w:sz w:val="24"/>
          <w:highlight w:val="none"/>
        </w:rPr>
        <w:t>4.各类商品的单价报价不得超过各项单价最高限价与加权最高单价限价，且须按</w:t>
      </w:r>
      <w:r>
        <w:rPr>
          <w:rFonts w:hint="eastAsia" w:ascii="宋体" w:hAnsi="宋体" w:cs="宋体"/>
          <w:b/>
          <w:bCs/>
          <w:color w:val="FF0000"/>
          <w:sz w:val="24"/>
          <w:highlight w:val="none"/>
        </w:rPr>
        <w:t>竞标单价加权汇总计算公式</w:t>
      </w:r>
      <w:r>
        <w:rPr>
          <w:rFonts w:hint="eastAsia"/>
          <w:b/>
          <w:bCs/>
          <w:color w:val="FF0000"/>
          <w:sz w:val="24"/>
          <w:highlight w:val="none"/>
        </w:rPr>
        <w:t>计算加权汇总单价，否则报价无效。</w:t>
      </w:r>
    </w:p>
    <w:p w14:paraId="384804C3">
      <w:pPr>
        <w:widowControl/>
        <w:jc w:val="left"/>
        <w:rPr>
          <w:b/>
          <w:sz w:val="24"/>
          <w:highlight w:val="none"/>
        </w:rPr>
        <w:sectPr>
          <w:pgSz w:w="16838" w:h="11906" w:orient="landscape"/>
          <w:pgMar w:top="1134" w:right="1134" w:bottom="1134" w:left="1134" w:header="851" w:footer="992" w:gutter="0"/>
          <w:cols w:space="425" w:num="1"/>
          <w:docGrid w:type="lines" w:linePitch="312" w:charSpace="0"/>
        </w:sectPr>
      </w:pPr>
      <w:r>
        <w:rPr>
          <w:rFonts w:hint="eastAsia"/>
          <w:sz w:val="24"/>
          <w:highlight w:val="none"/>
        </w:rPr>
        <w:t>5.</w:t>
      </w:r>
      <w:r>
        <w:rPr>
          <w:rFonts w:hint="eastAsia"/>
          <w:b/>
          <w:sz w:val="24"/>
          <w:highlight w:val="none"/>
        </w:rPr>
        <w:t>必须上传本报价明细表</w:t>
      </w:r>
      <w:r>
        <w:rPr>
          <w:rFonts w:hint="eastAsia"/>
          <w:b/>
          <w:bCs/>
          <w:sz w:val="24"/>
          <w:highlight w:val="none"/>
        </w:rPr>
        <w:t>，否则报价无效</w:t>
      </w:r>
      <w:r>
        <w:rPr>
          <w:rFonts w:hint="eastAsia"/>
          <w:b/>
          <w:sz w:val="24"/>
          <w:highlight w:val="none"/>
        </w:rPr>
        <w:t>。</w:t>
      </w:r>
    </w:p>
    <w:p w14:paraId="1A305D42">
      <w:pPr>
        <w:widowControl/>
        <w:jc w:val="center"/>
        <w:rPr>
          <w:b/>
          <w:sz w:val="24"/>
          <w:highlight w:val="none"/>
        </w:rPr>
      </w:pPr>
      <w:r>
        <w:rPr>
          <w:rFonts w:hint="eastAsia"/>
          <w:b/>
          <w:sz w:val="24"/>
          <w:highlight w:val="none"/>
        </w:rPr>
        <w:t>三、</w:t>
      </w:r>
      <w:r>
        <w:rPr>
          <w:b/>
          <w:sz w:val="24"/>
          <w:highlight w:val="none"/>
        </w:rPr>
        <w:t>授权委托书</w:t>
      </w:r>
    </w:p>
    <w:p w14:paraId="1D3141DA">
      <w:pPr>
        <w:spacing w:line="360" w:lineRule="auto"/>
        <w:jc w:val="center"/>
        <w:rPr>
          <w:sz w:val="24"/>
          <w:highlight w:val="none"/>
        </w:rPr>
      </w:pPr>
    </w:p>
    <w:p w14:paraId="09A3C978">
      <w:pPr>
        <w:tabs>
          <w:tab w:val="center" w:pos="4819"/>
        </w:tabs>
        <w:autoSpaceDE w:val="0"/>
        <w:autoSpaceDN w:val="0"/>
        <w:adjustRightInd w:val="0"/>
        <w:snapToGrid w:val="0"/>
        <w:spacing w:line="360" w:lineRule="auto"/>
        <w:jc w:val="left"/>
        <w:rPr>
          <w:kern w:val="0"/>
          <w:sz w:val="24"/>
          <w:highlight w:val="none"/>
        </w:rPr>
      </w:pPr>
      <w:r>
        <w:rPr>
          <w:sz w:val="24"/>
          <w:highlight w:val="none"/>
        </w:rPr>
        <w:t>致：</w:t>
      </w:r>
      <w:r>
        <w:rPr>
          <w:sz w:val="24"/>
          <w:highlight w:val="none"/>
          <w:u w:val="single"/>
        </w:rPr>
        <w:t>重庆工商大学</w:t>
      </w:r>
      <w:r>
        <w:rPr>
          <w:sz w:val="24"/>
          <w:highlight w:val="none"/>
        </w:rPr>
        <w:tab/>
      </w:r>
    </w:p>
    <w:p w14:paraId="6C23A665">
      <w:pPr>
        <w:tabs>
          <w:tab w:val="left" w:pos="1680"/>
          <w:tab w:val="left" w:pos="4305"/>
          <w:tab w:val="left" w:pos="8000"/>
        </w:tabs>
        <w:autoSpaceDE w:val="0"/>
        <w:autoSpaceDN w:val="0"/>
        <w:adjustRightInd w:val="0"/>
        <w:snapToGrid w:val="0"/>
        <w:spacing w:line="360" w:lineRule="auto"/>
        <w:ind w:firstLine="480" w:firstLineChars="200"/>
        <w:rPr>
          <w:kern w:val="0"/>
          <w:sz w:val="24"/>
          <w:highlight w:val="none"/>
        </w:rPr>
      </w:pPr>
    </w:p>
    <w:p w14:paraId="7509E41E">
      <w:pPr>
        <w:tabs>
          <w:tab w:val="left" w:pos="1680"/>
          <w:tab w:val="left" w:pos="4305"/>
          <w:tab w:val="left" w:pos="8000"/>
        </w:tabs>
        <w:autoSpaceDE w:val="0"/>
        <w:autoSpaceDN w:val="0"/>
        <w:adjustRightInd w:val="0"/>
        <w:snapToGrid w:val="0"/>
        <w:spacing w:line="360" w:lineRule="auto"/>
        <w:ind w:firstLine="480" w:firstLineChars="200"/>
        <w:rPr>
          <w:kern w:val="0"/>
          <w:sz w:val="24"/>
          <w:highlight w:val="none"/>
        </w:rPr>
      </w:pPr>
      <w:r>
        <w:rPr>
          <w:kern w:val="0"/>
          <w:sz w:val="24"/>
          <w:highlight w:val="none"/>
        </w:rPr>
        <w:t>本人</w:t>
      </w:r>
      <w:r>
        <w:rPr>
          <w:kern w:val="0"/>
          <w:sz w:val="24"/>
          <w:highlight w:val="none"/>
          <w:u w:val="single"/>
        </w:rPr>
        <w:tab/>
      </w:r>
      <w:r>
        <w:rPr>
          <w:kern w:val="0"/>
          <w:sz w:val="24"/>
          <w:highlight w:val="none"/>
        </w:rPr>
        <w:t>（姓名）系</w:t>
      </w:r>
      <w:r>
        <w:rPr>
          <w:kern w:val="0"/>
          <w:sz w:val="24"/>
          <w:highlight w:val="none"/>
          <w:u w:val="single"/>
        </w:rPr>
        <w:tab/>
      </w:r>
      <w:r>
        <w:rPr>
          <w:kern w:val="0"/>
          <w:sz w:val="24"/>
          <w:highlight w:val="none"/>
        </w:rPr>
        <w:t>（</w:t>
      </w:r>
      <w:r>
        <w:rPr>
          <w:spacing w:val="-1"/>
          <w:kern w:val="0"/>
          <w:sz w:val="24"/>
          <w:highlight w:val="none"/>
        </w:rPr>
        <w:t>供应商</w:t>
      </w:r>
      <w:r>
        <w:rPr>
          <w:kern w:val="0"/>
          <w:sz w:val="24"/>
          <w:highlight w:val="none"/>
        </w:rPr>
        <w:t>名称</w:t>
      </w:r>
      <w:r>
        <w:rPr>
          <w:spacing w:val="1"/>
          <w:kern w:val="0"/>
          <w:sz w:val="24"/>
          <w:highlight w:val="none"/>
        </w:rPr>
        <w:t>）</w:t>
      </w:r>
      <w:r>
        <w:rPr>
          <w:kern w:val="0"/>
          <w:sz w:val="24"/>
          <w:highlight w:val="none"/>
        </w:rPr>
        <w:t>的法定代</w:t>
      </w:r>
      <w:r>
        <w:rPr>
          <w:spacing w:val="1"/>
          <w:kern w:val="0"/>
          <w:sz w:val="24"/>
          <w:highlight w:val="none"/>
        </w:rPr>
        <w:t>表</w:t>
      </w:r>
      <w:r>
        <w:rPr>
          <w:kern w:val="0"/>
          <w:sz w:val="24"/>
          <w:highlight w:val="none"/>
        </w:rPr>
        <w:t>人，现委托</w:t>
      </w:r>
      <w:r>
        <w:rPr>
          <w:kern w:val="0"/>
          <w:sz w:val="24"/>
          <w:highlight w:val="none"/>
          <w:u w:val="single"/>
        </w:rPr>
        <w:tab/>
      </w:r>
      <w:r>
        <w:rPr>
          <w:kern w:val="0"/>
          <w:sz w:val="24"/>
          <w:highlight w:val="none"/>
          <w:u w:val="single"/>
        </w:rPr>
        <w:t xml:space="preserve">        </w:t>
      </w:r>
      <w:r>
        <w:rPr>
          <w:kern w:val="0"/>
          <w:sz w:val="24"/>
          <w:highlight w:val="none"/>
        </w:rPr>
        <w:t>（姓名）为我方代理人。特授权代理人以我方名义签署、澄清、说明、补正、递交、撤回、修改</w:t>
      </w:r>
      <w:r>
        <w:rPr>
          <w:rFonts w:hint="eastAsia"/>
          <w:kern w:val="0"/>
          <w:sz w:val="24"/>
          <w:highlight w:val="none"/>
          <w:u w:val="single"/>
        </w:rPr>
        <w:t xml:space="preserve">                      </w:t>
      </w:r>
      <w:r>
        <w:rPr>
          <w:kern w:val="0"/>
          <w:sz w:val="24"/>
          <w:highlight w:val="none"/>
        </w:rPr>
        <w:t>（项</w:t>
      </w:r>
      <w:r>
        <w:rPr>
          <w:spacing w:val="-1"/>
          <w:kern w:val="0"/>
          <w:sz w:val="24"/>
          <w:highlight w:val="none"/>
        </w:rPr>
        <w:t>目</w:t>
      </w:r>
      <w:r>
        <w:rPr>
          <w:kern w:val="0"/>
          <w:sz w:val="24"/>
          <w:highlight w:val="none"/>
        </w:rPr>
        <w:t>名称）的响应文件、签订合同和处理有关事宜。</w:t>
      </w:r>
      <w:r>
        <w:rPr>
          <w:sz w:val="24"/>
          <w:highlight w:val="none"/>
        </w:rPr>
        <w:t>我单位对被授权人的签字负全部责任。</w:t>
      </w:r>
    </w:p>
    <w:p w14:paraId="7B6EA340">
      <w:pPr>
        <w:snapToGrid w:val="0"/>
        <w:spacing w:line="360" w:lineRule="auto"/>
        <w:ind w:firstLine="480" w:firstLineChars="200"/>
        <w:rPr>
          <w:sz w:val="24"/>
          <w:highlight w:val="none"/>
        </w:rPr>
      </w:pPr>
      <w:r>
        <w:rPr>
          <w:sz w:val="24"/>
          <w:highlight w:val="none"/>
        </w:rPr>
        <w:t>在撤消授权的书面通知以前，本授权书一直有效。被授权人在授权书有效期内签署的所有文件不因授权的撤消而失效。</w:t>
      </w:r>
    </w:p>
    <w:p w14:paraId="6314C7A7">
      <w:pPr>
        <w:snapToGrid w:val="0"/>
        <w:spacing w:line="360" w:lineRule="auto"/>
        <w:ind w:firstLine="480" w:firstLineChars="200"/>
        <w:rPr>
          <w:kern w:val="0"/>
          <w:sz w:val="24"/>
          <w:highlight w:val="none"/>
        </w:rPr>
      </w:pPr>
      <w:r>
        <w:rPr>
          <w:kern w:val="0"/>
          <w:sz w:val="24"/>
          <w:highlight w:val="none"/>
        </w:rPr>
        <w:t>代理人无转委托权。</w:t>
      </w:r>
    </w:p>
    <w:p w14:paraId="1AA175B3">
      <w:pPr>
        <w:snapToGrid w:val="0"/>
        <w:spacing w:line="360" w:lineRule="auto"/>
        <w:ind w:firstLine="480" w:firstLineChars="200"/>
        <w:rPr>
          <w:kern w:val="0"/>
          <w:sz w:val="24"/>
          <w:highlight w:val="none"/>
        </w:rPr>
      </w:pPr>
      <w:r>
        <w:rPr>
          <w:kern w:val="0"/>
          <w:sz w:val="24"/>
          <w:highlight w:val="none"/>
        </w:rPr>
        <w:t>附：法定代表人身份证明</w:t>
      </w:r>
    </w:p>
    <w:p w14:paraId="77397D25">
      <w:pPr>
        <w:snapToGrid w:val="0"/>
        <w:spacing w:line="360" w:lineRule="auto"/>
        <w:ind w:firstLine="480" w:firstLineChars="200"/>
        <w:rPr>
          <w:kern w:val="0"/>
          <w:sz w:val="24"/>
          <w:highlight w:val="none"/>
        </w:rPr>
      </w:pPr>
    </w:p>
    <w:p w14:paraId="5BF1BDBE">
      <w:pPr>
        <w:tabs>
          <w:tab w:val="left" w:pos="4200"/>
          <w:tab w:val="left" w:pos="4620"/>
        </w:tabs>
        <w:autoSpaceDE w:val="0"/>
        <w:autoSpaceDN w:val="0"/>
        <w:adjustRightInd w:val="0"/>
        <w:snapToGrid w:val="0"/>
        <w:spacing w:line="360" w:lineRule="auto"/>
        <w:ind w:firstLine="1694"/>
        <w:jc w:val="left"/>
        <w:rPr>
          <w:kern w:val="0"/>
          <w:sz w:val="24"/>
          <w:highlight w:val="none"/>
        </w:rPr>
      </w:pPr>
      <w:r>
        <w:rPr>
          <w:kern w:val="0"/>
          <w:sz w:val="24"/>
          <w:highlight w:val="none"/>
        </w:rPr>
        <w:t>供 应 商：</w:t>
      </w:r>
      <w:r>
        <w:rPr>
          <w:kern w:val="0"/>
          <w:sz w:val="24"/>
          <w:highlight w:val="none"/>
          <w:u w:val="single"/>
        </w:rPr>
        <w:tab/>
      </w:r>
      <w:r>
        <w:rPr>
          <w:kern w:val="0"/>
          <w:sz w:val="24"/>
          <w:highlight w:val="none"/>
        </w:rPr>
        <w:t>（</w:t>
      </w:r>
      <w:r>
        <w:rPr>
          <w:spacing w:val="-1"/>
          <w:kern w:val="0"/>
          <w:sz w:val="24"/>
          <w:highlight w:val="none"/>
        </w:rPr>
        <w:t>盖</w:t>
      </w:r>
      <w:r>
        <w:rPr>
          <w:kern w:val="0"/>
          <w:sz w:val="24"/>
          <w:highlight w:val="none"/>
        </w:rPr>
        <w:t>单位法人章）</w:t>
      </w:r>
    </w:p>
    <w:p w14:paraId="1C9CCD7F">
      <w:pPr>
        <w:tabs>
          <w:tab w:val="left" w:pos="6300"/>
        </w:tabs>
        <w:autoSpaceDE w:val="0"/>
        <w:autoSpaceDN w:val="0"/>
        <w:adjustRightInd w:val="0"/>
        <w:snapToGrid w:val="0"/>
        <w:spacing w:line="360" w:lineRule="auto"/>
        <w:ind w:firstLine="1680"/>
        <w:jc w:val="left"/>
        <w:rPr>
          <w:kern w:val="0"/>
          <w:sz w:val="24"/>
          <w:highlight w:val="none"/>
        </w:rPr>
      </w:pPr>
      <w:r>
        <w:rPr>
          <w:kern w:val="0"/>
          <w:sz w:val="24"/>
          <w:highlight w:val="none"/>
        </w:rPr>
        <w:t>法定代表人：</w:t>
      </w:r>
      <w:r>
        <w:rPr>
          <w:kern w:val="0"/>
          <w:sz w:val="24"/>
          <w:highlight w:val="none"/>
          <w:u w:val="single"/>
        </w:rPr>
        <w:tab/>
      </w:r>
      <w:r>
        <w:rPr>
          <w:kern w:val="0"/>
          <w:sz w:val="24"/>
          <w:highlight w:val="none"/>
          <w:u w:val="single"/>
        </w:rPr>
        <w:tab/>
      </w:r>
      <w:r>
        <w:rPr>
          <w:kern w:val="0"/>
          <w:sz w:val="24"/>
          <w:highlight w:val="none"/>
        </w:rPr>
        <w:t>（签字）</w:t>
      </w:r>
    </w:p>
    <w:p w14:paraId="0C8B5C1B">
      <w:pPr>
        <w:tabs>
          <w:tab w:val="left" w:pos="5260"/>
        </w:tabs>
        <w:autoSpaceDE w:val="0"/>
        <w:autoSpaceDN w:val="0"/>
        <w:adjustRightInd w:val="0"/>
        <w:snapToGrid w:val="0"/>
        <w:spacing w:line="360" w:lineRule="auto"/>
        <w:ind w:firstLine="1680"/>
        <w:jc w:val="left"/>
        <w:rPr>
          <w:kern w:val="0"/>
          <w:sz w:val="24"/>
          <w:highlight w:val="none"/>
        </w:rPr>
      </w:pPr>
      <w:r>
        <w:rPr>
          <w:kern w:val="0"/>
          <w:sz w:val="24"/>
          <w:highlight w:val="none"/>
        </w:rPr>
        <w:t>身份证号码：</w:t>
      </w:r>
      <w:r>
        <w:rPr>
          <w:kern w:val="0"/>
          <w:sz w:val="24"/>
          <w:highlight w:val="none"/>
          <w:u w:val="single"/>
        </w:rPr>
        <w:tab/>
      </w:r>
    </w:p>
    <w:p w14:paraId="54F72482">
      <w:pPr>
        <w:tabs>
          <w:tab w:val="left" w:pos="6720"/>
        </w:tabs>
        <w:autoSpaceDE w:val="0"/>
        <w:autoSpaceDN w:val="0"/>
        <w:adjustRightInd w:val="0"/>
        <w:snapToGrid w:val="0"/>
        <w:spacing w:line="360" w:lineRule="auto"/>
        <w:ind w:firstLine="1680"/>
        <w:jc w:val="left"/>
        <w:rPr>
          <w:kern w:val="0"/>
          <w:sz w:val="24"/>
          <w:highlight w:val="none"/>
        </w:rPr>
      </w:pPr>
      <w:r>
        <w:rPr>
          <w:kern w:val="0"/>
          <w:sz w:val="24"/>
          <w:highlight w:val="none"/>
        </w:rPr>
        <w:t>委托代理人：</w:t>
      </w:r>
      <w:r>
        <w:rPr>
          <w:kern w:val="0"/>
          <w:sz w:val="24"/>
          <w:highlight w:val="none"/>
          <w:u w:val="single"/>
        </w:rPr>
        <w:tab/>
      </w:r>
      <w:r>
        <w:rPr>
          <w:kern w:val="0"/>
          <w:sz w:val="24"/>
          <w:highlight w:val="none"/>
        </w:rPr>
        <w:t>（签</w:t>
      </w:r>
      <w:r>
        <w:rPr>
          <w:spacing w:val="-1"/>
          <w:kern w:val="0"/>
          <w:sz w:val="24"/>
          <w:highlight w:val="none"/>
        </w:rPr>
        <w:t>字</w:t>
      </w:r>
      <w:r>
        <w:rPr>
          <w:kern w:val="0"/>
          <w:sz w:val="24"/>
          <w:highlight w:val="none"/>
        </w:rPr>
        <w:t>）</w:t>
      </w:r>
    </w:p>
    <w:p w14:paraId="2B257A0F">
      <w:pPr>
        <w:tabs>
          <w:tab w:val="left" w:pos="6825"/>
        </w:tabs>
        <w:autoSpaceDE w:val="0"/>
        <w:autoSpaceDN w:val="0"/>
        <w:adjustRightInd w:val="0"/>
        <w:snapToGrid w:val="0"/>
        <w:spacing w:line="360" w:lineRule="auto"/>
        <w:ind w:firstLine="1680"/>
        <w:jc w:val="left"/>
        <w:rPr>
          <w:kern w:val="0"/>
          <w:sz w:val="24"/>
          <w:highlight w:val="none"/>
          <w:u w:val="single"/>
        </w:rPr>
      </w:pPr>
      <w:r>
        <w:rPr>
          <w:kern w:val="0"/>
          <w:sz w:val="24"/>
          <w:highlight w:val="none"/>
        </w:rPr>
        <w:t>身份证号码：</w:t>
      </w:r>
      <w:r>
        <w:rPr>
          <w:kern w:val="0"/>
          <w:sz w:val="24"/>
          <w:highlight w:val="none"/>
          <w:u w:val="single"/>
        </w:rPr>
        <w:tab/>
      </w:r>
    </w:p>
    <w:p w14:paraId="168DF1BA">
      <w:pPr>
        <w:tabs>
          <w:tab w:val="left" w:pos="6825"/>
        </w:tabs>
        <w:autoSpaceDE w:val="0"/>
        <w:autoSpaceDN w:val="0"/>
        <w:adjustRightInd w:val="0"/>
        <w:snapToGrid w:val="0"/>
        <w:spacing w:line="360" w:lineRule="auto"/>
        <w:ind w:firstLine="1680"/>
        <w:jc w:val="left"/>
        <w:rPr>
          <w:kern w:val="0"/>
          <w:sz w:val="24"/>
          <w:highlight w:val="none"/>
          <w:u w:val="single"/>
        </w:rPr>
      </w:pPr>
      <w:r>
        <w:rPr>
          <w:kern w:val="0"/>
          <w:sz w:val="24"/>
          <w:highlight w:val="none"/>
        </w:rPr>
        <w:t>联系电话：</w:t>
      </w:r>
      <w:r>
        <w:rPr>
          <w:kern w:val="0"/>
          <w:sz w:val="24"/>
          <w:highlight w:val="none"/>
          <w:u w:val="single"/>
        </w:rPr>
        <w:t xml:space="preserve">                  </w:t>
      </w:r>
      <w:r>
        <w:rPr>
          <w:kern w:val="0"/>
          <w:sz w:val="24"/>
          <w:highlight w:val="none"/>
        </w:rPr>
        <w:t>邮箱：</w:t>
      </w:r>
      <w:r>
        <w:rPr>
          <w:kern w:val="0"/>
          <w:sz w:val="24"/>
          <w:highlight w:val="none"/>
          <w:u w:val="single"/>
        </w:rPr>
        <w:t xml:space="preserve">            </w:t>
      </w:r>
    </w:p>
    <w:p w14:paraId="0FB9B219">
      <w:pPr>
        <w:tabs>
          <w:tab w:val="left" w:pos="4005"/>
          <w:tab w:val="left" w:pos="4100"/>
          <w:tab w:val="left" w:pos="5040"/>
        </w:tabs>
        <w:autoSpaceDE w:val="0"/>
        <w:autoSpaceDN w:val="0"/>
        <w:adjustRightInd w:val="0"/>
        <w:snapToGrid w:val="0"/>
        <w:spacing w:line="360" w:lineRule="auto"/>
        <w:ind w:firstLine="2880" w:firstLineChars="1200"/>
        <w:jc w:val="left"/>
        <w:rPr>
          <w:kern w:val="0"/>
          <w:sz w:val="24"/>
          <w:highlight w:val="none"/>
        </w:rPr>
      </w:pPr>
      <w:r>
        <w:rPr>
          <w:kern w:val="0"/>
          <w:sz w:val="24"/>
          <w:highlight w:val="none"/>
          <w:u w:val="single"/>
        </w:rPr>
        <w:tab/>
      </w:r>
      <w:r>
        <w:rPr>
          <w:kern w:val="0"/>
          <w:sz w:val="24"/>
          <w:highlight w:val="none"/>
        </w:rPr>
        <w:t>年</w:t>
      </w:r>
      <w:r>
        <w:rPr>
          <w:kern w:val="0"/>
          <w:sz w:val="24"/>
          <w:highlight w:val="none"/>
          <w:u w:val="single"/>
        </w:rPr>
        <w:tab/>
      </w:r>
      <w:r>
        <w:rPr>
          <w:kern w:val="0"/>
          <w:sz w:val="24"/>
          <w:highlight w:val="none"/>
        </w:rPr>
        <w:t>月</w:t>
      </w:r>
      <w:r>
        <w:rPr>
          <w:kern w:val="0"/>
          <w:sz w:val="24"/>
          <w:highlight w:val="none"/>
          <w:u w:val="single"/>
        </w:rPr>
        <w:tab/>
      </w:r>
      <w:r>
        <w:rPr>
          <w:kern w:val="0"/>
          <w:sz w:val="24"/>
          <w:highlight w:val="none"/>
          <w:u w:val="single"/>
        </w:rPr>
        <w:t xml:space="preserve">    </w:t>
      </w:r>
      <w:r>
        <w:rPr>
          <w:kern w:val="0"/>
          <w:sz w:val="24"/>
          <w:highlight w:val="none"/>
        </w:rPr>
        <w:t>日</w:t>
      </w:r>
    </w:p>
    <w:p w14:paraId="111AA6B8">
      <w:pPr>
        <w:rPr>
          <w:vanish/>
          <w:sz w:val="24"/>
          <w:highlight w:val="none"/>
        </w:rPr>
      </w:pPr>
    </w:p>
    <w:tbl>
      <w:tblPr>
        <w:tblStyle w:val="15"/>
        <w:tblpPr w:leftFromText="180" w:rightFromText="180" w:vertAnchor="text" w:horzAnchor="margin" w:tblpY="145"/>
        <w:tblW w:w="9351"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9351"/>
      </w:tblGrid>
      <w:tr w14:paraId="35773FD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962" w:hRule="atLeast"/>
        </w:trPr>
        <w:tc>
          <w:tcPr>
            <w:tcW w:w="9351" w:type="dxa"/>
            <w:tcBorders>
              <w:top w:val="dotDotDash" w:color="auto" w:sz="4" w:space="0"/>
              <w:left w:val="dotDotDash" w:color="auto" w:sz="4" w:space="0"/>
              <w:bottom w:val="dotDotDash" w:color="auto" w:sz="4" w:space="0"/>
              <w:right w:val="dotDotDash" w:color="auto" w:sz="4" w:space="0"/>
            </w:tcBorders>
          </w:tcPr>
          <w:p w14:paraId="29A49C2E">
            <w:pPr>
              <w:spacing w:line="520" w:lineRule="exact"/>
              <w:rPr>
                <w:b/>
                <w:sz w:val="24"/>
                <w:highlight w:val="none"/>
              </w:rPr>
            </w:pPr>
            <w:r>
              <w:rPr>
                <w:sz w:val="24"/>
                <w:highlight w:val="none"/>
              </w:rPr>
              <w:t>授权代理人身份证</w:t>
            </w:r>
            <w:r>
              <w:rPr>
                <w:b/>
                <w:sz w:val="24"/>
                <w:highlight w:val="none"/>
              </w:rPr>
              <w:t>彩色扫描件</w:t>
            </w:r>
          </w:p>
          <w:p w14:paraId="24B36483">
            <w:pPr>
              <w:spacing w:line="520" w:lineRule="exact"/>
              <w:rPr>
                <w:b/>
                <w:sz w:val="24"/>
                <w:highlight w:val="none"/>
              </w:rPr>
            </w:pPr>
          </w:p>
          <w:p w14:paraId="41954322">
            <w:pPr>
              <w:spacing w:line="520" w:lineRule="exact"/>
              <w:jc w:val="center"/>
              <w:rPr>
                <w:b/>
                <w:sz w:val="24"/>
                <w:highlight w:val="none"/>
              </w:rPr>
            </w:pPr>
            <w:r>
              <w:rPr>
                <w:b/>
                <w:sz w:val="24"/>
                <w:highlight w:val="none"/>
              </w:rPr>
              <w:t>正反面</w:t>
            </w:r>
          </w:p>
          <w:p w14:paraId="0469B1FA">
            <w:pPr>
              <w:spacing w:line="520" w:lineRule="exact"/>
              <w:rPr>
                <w:b/>
                <w:sz w:val="24"/>
                <w:highlight w:val="none"/>
              </w:rPr>
            </w:pPr>
          </w:p>
          <w:p w14:paraId="7DFAEF52">
            <w:pPr>
              <w:spacing w:line="520" w:lineRule="exact"/>
              <w:rPr>
                <w:b/>
                <w:sz w:val="24"/>
                <w:highlight w:val="none"/>
              </w:rPr>
            </w:pPr>
          </w:p>
        </w:tc>
      </w:tr>
    </w:tbl>
    <w:p w14:paraId="7BB7C370">
      <w:pPr>
        <w:snapToGrid w:val="0"/>
        <w:spacing w:line="312" w:lineRule="auto"/>
        <w:ind w:firstLine="480" w:firstLineChars="200"/>
        <w:rPr>
          <w:b/>
          <w:kern w:val="0"/>
          <w:sz w:val="24"/>
          <w:highlight w:val="none"/>
        </w:rPr>
      </w:pPr>
    </w:p>
    <w:p w14:paraId="01FACDF1">
      <w:pPr>
        <w:snapToGrid w:val="0"/>
        <w:spacing w:line="312" w:lineRule="auto"/>
        <w:ind w:firstLine="480" w:firstLineChars="200"/>
        <w:rPr>
          <w:kern w:val="0"/>
          <w:sz w:val="24"/>
          <w:highlight w:val="none"/>
        </w:rPr>
      </w:pPr>
      <w:r>
        <w:rPr>
          <w:b/>
          <w:kern w:val="0"/>
          <w:sz w:val="24"/>
          <w:highlight w:val="none"/>
        </w:rPr>
        <w:t>注：法定代表人签署文件的不需要授权委托书，删除本页，只需提供法定代表人身份证明。</w:t>
      </w:r>
    </w:p>
    <w:p w14:paraId="21A60ECB">
      <w:pPr>
        <w:widowControl/>
        <w:jc w:val="left"/>
        <w:rPr>
          <w:b/>
          <w:sz w:val="24"/>
          <w:highlight w:val="none"/>
        </w:rPr>
      </w:pPr>
      <w:r>
        <w:rPr>
          <w:b/>
          <w:sz w:val="24"/>
          <w:highlight w:val="none"/>
        </w:rPr>
        <w:br w:type="page"/>
      </w:r>
    </w:p>
    <w:p w14:paraId="2C4179FA">
      <w:pPr>
        <w:spacing w:line="360" w:lineRule="auto"/>
        <w:jc w:val="center"/>
        <w:rPr>
          <w:b/>
          <w:sz w:val="24"/>
          <w:highlight w:val="none"/>
        </w:rPr>
      </w:pPr>
      <w:r>
        <w:rPr>
          <w:rFonts w:hint="eastAsia"/>
          <w:b/>
          <w:sz w:val="24"/>
          <w:highlight w:val="none"/>
        </w:rPr>
        <w:t>四、</w:t>
      </w:r>
      <w:r>
        <w:rPr>
          <w:b/>
          <w:sz w:val="24"/>
          <w:highlight w:val="none"/>
        </w:rPr>
        <w:t>法定代表人身份证明</w:t>
      </w:r>
    </w:p>
    <w:p w14:paraId="39D666B1">
      <w:pPr>
        <w:spacing w:line="360" w:lineRule="auto"/>
        <w:jc w:val="center"/>
        <w:rPr>
          <w:sz w:val="24"/>
          <w:highlight w:val="none"/>
        </w:rPr>
      </w:pPr>
    </w:p>
    <w:p w14:paraId="119DFA2D">
      <w:pPr>
        <w:tabs>
          <w:tab w:val="left" w:pos="5565"/>
        </w:tabs>
        <w:autoSpaceDE w:val="0"/>
        <w:autoSpaceDN w:val="0"/>
        <w:adjustRightInd w:val="0"/>
        <w:snapToGrid w:val="0"/>
        <w:spacing w:line="360" w:lineRule="auto"/>
        <w:ind w:firstLine="480" w:firstLineChars="200"/>
        <w:jc w:val="left"/>
        <w:rPr>
          <w:kern w:val="0"/>
          <w:sz w:val="24"/>
          <w:highlight w:val="none"/>
        </w:rPr>
      </w:pPr>
      <w:r>
        <w:rPr>
          <w:kern w:val="0"/>
          <w:sz w:val="24"/>
          <w:highlight w:val="none"/>
        </w:rPr>
        <w:t>供应商名称：</w:t>
      </w:r>
      <w:r>
        <w:rPr>
          <w:kern w:val="0"/>
          <w:sz w:val="24"/>
          <w:highlight w:val="none"/>
          <w:u w:val="single"/>
        </w:rPr>
        <w:tab/>
      </w:r>
    </w:p>
    <w:p w14:paraId="7C0AA768">
      <w:pPr>
        <w:tabs>
          <w:tab w:val="left" w:pos="5475"/>
        </w:tabs>
        <w:autoSpaceDE w:val="0"/>
        <w:autoSpaceDN w:val="0"/>
        <w:adjustRightInd w:val="0"/>
        <w:snapToGrid w:val="0"/>
        <w:spacing w:line="360" w:lineRule="auto"/>
        <w:ind w:firstLine="480" w:firstLineChars="200"/>
        <w:jc w:val="left"/>
        <w:rPr>
          <w:kern w:val="0"/>
          <w:sz w:val="24"/>
          <w:highlight w:val="none"/>
        </w:rPr>
      </w:pPr>
      <w:r>
        <w:rPr>
          <w:kern w:val="0"/>
          <w:sz w:val="24"/>
          <w:highlight w:val="none"/>
        </w:rPr>
        <w:t>单位性质：</w:t>
      </w:r>
      <w:r>
        <w:rPr>
          <w:kern w:val="0"/>
          <w:sz w:val="24"/>
          <w:highlight w:val="none"/>
          <w:u w:val="single"/>
        </w:rPr>
        <w:tab/>
      </w:r>
    </w:p>
    <w:p w14:paraId="511F939D">
      <w:pPr>
        <w:tabs>
          <w:tab w:val="left" w:pos="5475"/>
        </w:tabs>
        <w:autoSpaceDE w:val="0"/>
        <w:autoSpaceDN w:val="0"/>
        <w:adjustRightInd w:val="0"/>
        <w:snapToGrid w:val="0"/>
        <w:spacing w:line="360" w:lineRule="auto"/>
        <w:ind w:firstLine="480" w:firstLineChars="200"/>
        <w:jc w:val="left"/>
        <w:rPr>
          <w:kern w:val="0"/>
          <w:sz w:val="24"/>
          <w:highlight w:val="none"/>
        </w:rPr>
      </w:pPr>
      <w:r>
        <w:rPr>
          <w:kern w:val="0"/>
          <w:sz w:val="24"/>
          <w:highlight w:val="none"/>
        </w:rPr>
        <w:t>地址：</w:t>
      </w:r>
      <w:r>
        <w:rPr>
          <w:kern w:val="0"/>
          <w:sz w:val="24"/>
          <w:highlight w:val="none"/>
          <w:u w:val="single"/>
        </w:rPr>
        <w:tab/>
      </w:r>
    </w:p>
    <w:p w14:paraId="1627A471">
      <w:pPr>
        <w:tabs>
          <w:tab w:val="left" w:pos="2520"/>
          <w:tab w:val="left" w:pos="3836"/>
        </w:tabs>
        <w:autoSpaceDE w:val="0"/>
        <w:autoSpaceDN w:val="0"/>
        <w:adjustRightInd w:val="0"/>
        <w:snapToGrid w:val="0"/>
        <w:spacing w:line="360" w:lineRule="auto"/>
        <w:ind w:firstLine="480" w:firstLineChars="200"/>
        <w:jc w:val="left"/>
        <w:rPr>
          <w:kern w:val="0"/>
          <w:sz w:val="24"/>
          <w:highlight w:val="none"/>
        </w:rPr>
      </w:pPr>
      <w:r>
        <w:rPr>
          <w:kern w:val="0"/>
          <w:sz w:val="24"/>
          <w:highlight w:val="none"/>
        </w:rPr>
        <w:t>成立时间：</w:t>
      </w:r>
      <w:r>
        <w:rPr>
          <w:kern w:val="0"/>
          <w:sz w:val="24"/>
          <w:highlight w:val="none"/>
          <w:u w:val="single"/>
        </w:rPr>
        <w:tab/>
      </w:r>
      <w:r>
        <w:rPr>
          <w:spacing w:val="-1"/>
          <w:kern w:val="0"/>
          <w:sz w:val="24"/>
          <w:highlight w:val="none"/>
        </w:rPr>
        <w:t>年</w:t>
      </w:r>
      <w:r>
        <w:rPr>
          <w:kern w:val="0"/>
          <w:sz w:val="24"/>
          <w:highlight w:val="none"/>
          <w:u w:val="single"/>
        </w:rPr>
        <w:tab/>
      </w:r>
      <w:r>
        <w:rPr>
          <w:spacing w:val="-1"/>
          <w:kern w:val="0"/>
          <w:sz w:val="24"/>
          <w:highlight w:val="none"/>
        </w:rPr>
        <w:t>月</w:t>
      </w:r>
      <w:r>
        <w:rPr>
          <w:spacing w:val="-1"/>
          <w:kern w:val="0"/>
          <w:sz w:val="24"/>
          <w:highlight w:val="none"/>
          <w:u w:val="single"/>
        </w:rPr>
        <w:t xml:space="preserve">   </w:t>
      </w:r>
      <w:r>
        <w:rPr>
          <w:kern w:val="0"/>
          <w:sz w:val="24"/>
          <w:highlight w:val="none"/>
        </w:rPr>
        <w:t>日</w:t>
      </w:r>
    </w:p>
    <w:p w14:paraId="0551C62C">
      <w:pPr>
        <w:tabs>
          <w:tab w:val="left" w:pos="5475"/>
        </w:tabs>
        <w:autoSpaceDE w:val="0"/>
        <w:autoSpaceDN w:val="0"/>
        <w:adjustRightInd w:val="0"/>
        <w:snapToGrid w:val="0"/>
        <w:spacing w:line="360" w:lineRule="auto"/>
        <w:ind w:firstLine="480" w:firstLineChars="200"/>
        <w:jc w:val="left"/>
        <w:rPr>
          <w:kern w:val="0"/>
          <w:sz w:val="24"/>
          <w:highlight w:val="none"/>
        </w:rPr>
      </w:pPr>
      <w:r>
        <w:rPr>
          <w:kern w:val="0"/>
          <w:sz w:val="24"/>
          <w:highlight w:val="none"/>
        </w:rPr>
        <w:t>经营期限：</w:t>
      </w:r>
      <w:r>
        <w:rPr>
          <w:kern w:val="0"/>
          <w:sz w:val="24"/>
          <w:highlight w:val="none"/>
          <w:u w:val="single"/>
        </w:rPr>
        <w:tab/>
      </w:r>
    </w:p>
    <w:p w14:paraId="29E63979">
      <w:pPr>
        <w:tabs>
          <w:tab w:val="left" w:pos="1580"/>
          <w:tab w:val="left" w:pos="3260"/>
          <w:tab w:val="left" w:pos="4840"/>
          <w:tab w:val="left" w:pos="6300"/>
        </w:tabs>
        <w:autoSpaceDE w:val="0"/>
        <w:autoSpaceDN w:val="0"/>
        <w:adjustRightInd w:val="0"/>
        <w:snapToGrid w:val="0"/>
        <w:spacing w:line="360" w:lineRule="auto"/>
        <w:ind w:firstLine="480" w:firstLineChars="200"/>
        <w:jc w:val="left"/>
        <w:rPr>
          <w:kern w:val="0"/>
          <w:sz w:val="24"/>
          <w:highlight w:val="none"/>
        </w:rPr>
      </w:pPr>
      <w:r>
        <w:rPr>
          <w:kern w:val="0"/>
          <w:sz w:val="24"/>
          <w:highlight w:val="none"/>
        </w:rPr>
        <w:t>姓名：</w:t>
      </w:r>
      <w:r>
        <w:rPr>
          <w:kern w:val="0"/>
          <w:sz w:val="24"/>
          <w:highlight w:val="none"/>
          <w:u w:val="single"/>
        </w:rPr>
        <w:tab/>
      </w:r>
      <w:r>
        <w:rPr>
          <w:kern w:val="0"/>
          <w:sz w:val="24"/>
          <w:highlight w:val="none"/>
        </w:rPr>
        <w:t>性别</w:t>
      </w:r>
      <w:r>
        <w:rPr>
          <w:spacing w:val="-1"/>
          <w:kern w:val="0"/>
          <w:sz w:val="24"/>
          <w:highlight w:val="none"/>
        </w:rPr>
        <w:t>：</w:t>
      </w:r>
      <w:r>
        <w:rPr>
          <w:kern w:val="0"/>
          <w:sz w:val="24"/>
          <w:highlight w:val="none"/>
          <w:u w:val="single"/>
        </w:rPr>
        <w:tab/>
      </w:r>
      <w:r>
        <w:rPr>
          <w:spacing w:val="-1"/>
          <w:kern w:val="0"/>
          <w:sz w:val="24"/>
          <w:highlight w:val="none"/>
        </w:rPr>
        <w:t>年</w:t>
      </w:r>
      <w:r>
        <w:rPr>
          <w:kern w:val="0"/>
          <w:sz w:val="24"/>
          <w:highlight w:val="none"/>
        </w:rPr>
        <w:t>龄：</w:t>
      </w:r>
      <w:r>
        <w:rPr>
          <w:kern w:val="0"/>
          <w:sz w:val="24"/>
          <w:highlight w:val="none"/>
          <w:u w:val="single"/>
        </w:rPr>
        <w:tab/>
      </w:r>
      <w:r>
        <w:rPr>
          <w:kern w:val="0"/>
          <w:sz w:val="24"/>
          <w:highlight w:val="none"/>
        </w:rPr>
        <w:t>职务：</w:t>
      </w:r>
      <w:r>
        <w:rPr>
          <w:kern w:val="0"/>
          <w:sz w:val="24"/>
          <w:highlight w:val="none"/>
          <w:u w:val="single"/>
        </w:rPr>
        <w:tab/>
      </w:r>
    </w:p>
    <w:p w14:paraId="1C4FBC3F">
      <w:pPr>
        <w:tabs>
          <w:tab w:val="left" w:pos="3360"/>
        </w:tabs>
        <w:autoSpaceDE w:val="0"/>
        <w:autoSpaceDN w:val="0"/>
        <w:adjustRightInd w:val="0"/>
        <w:snapToGrid w:val="0"/>
        <w:spacing w:line="360" w:lineRule="auto"/>
        <w:ind w:firstLine="480" w:firstLineChars="200"/>
        <w:jc w:val="left"/>
        <w:rPr>
          <w:kern w:val="0"/>
          <w:sz w:val="24"/>
          <w:highlight w:val="none"/>
        </w:rPr>
      </w:pPr>
      <w:r>
        <w:rPr>
          <w:kern w:val="0"/>
          <w:sz w:val="24"/>
          <w:highlight w:val="none"/>
        </w:rPr>
        <w:t>系</w:t>
      </w:r>
      <w:r>
        <w:rPr>
          <w:kern w:val="0"/>
          <w:sz w:val="24"/>
          <w:highlight w:val="none"/>
          <w:u w:val="single"/>
        </w:rPr>
        <w:tab/>
      </w:r>
      <w:r>
        <w:rPr>
          <w:kern w:val="0"/>
          <w:sz w:val="24"/>
          <w:highlight w:val="none"/>
        </w:rPr>
        <w:t>（供应商名称）的法定代表人。</w:t>
      </w:r>
    </w:p>
    <w:p w14:paraId="438537B4">
      <w:pPr>
        <w:tabs>
          <w:tab w:val="left" w:pos="3360"/>
        </w:tabs>
        <w:autoSpaceDE w:val="0"/>
        <w:autoSpaceDN w:val="0"/>
        <w:adjustRightInd w:val="0"/>
        <w:snapToGrid w:val="0"/>
        <w:spacing w:line="360" w:lineRule="auto"/>
        <w:ind w:firstLine="480" w:firstLineChars="200"/>
        <w:jc w:val="left"/>
        <w:rPr>
          <w:kern w:val="0"/>
          <w:sz w:val="24"/>
          <w:highlight w:val="none"/>
          <w:u w:val="single"/>
        </w:rPr>
      </w:pPr>
      <w:r>
        <w:rPr>
          <w:kern w:val="0"/>
          <w:sz w:val="24"/>
          <w:highlight w:val="none"/>
        </w:rPr>
        <w:t>联系电话：</w:t>
      </w:r>
      <w:r>
        <w:rPr>
          <w:kern w:val="0"/>
          <w:sz w:val="24"/>
          <w:highlight w:val="none"/>
          <w:u w:val="single"/>
        </w:rPr>
        <w:t xml:space="preserve">              </w:t>
      </w:r>
      <w:r>
        <w:rPr>
          <w:kern w:val="0"/>
          <w:sz w:val="24"/>
          <w:highlight w:val="none"/>
        </w:rPr>
        <w:t>。</w:t>
      </w:r>
    </w:p>
    <w:p w14:paraId="25848420">
      <w:pPr>
        <w:autoSpaceDE w:val="0"/>
        <w:autoSpaceDN w:val="0"/>
        <w:adjustRightInd w:val="0"/>
        <w:snapToGrid w:val="0"/>
        <w:spacing w:line="360" w:lineRule="auto"/>
        <w:ind w:firstLine="480" w:firstLineChars="200"/>
        <w:jc w:val="left"/>
        <w:rPr>
          <w:kern w:val="0"/>
          <w:sz w:val="24"/>
          <w:highlight w:val="none"/>
        </w:rPr>
      </w:pPr>
      <w:r>
        <w:rPr>
          <w:kern w:val="0"/>
          <w:sz w:val="24"/>
          <w:highlight w:val="none"/>
        </w:rPr>
        <w:t>特此证明。</w:t>
      </w:r>
    </w:p>
    <w:p w14:paraId="5C705020">
      <w:pPr>
        <w:autoSpaceDE w:val="0"/>
        <w:autoSpaceDN w:val="0"/>
        <w:adjustRightInd w:val="0"/>
        <w:snapToGrid w:val="0"/>
        <w:spacing w:line="360" w:lineRule="auto"/>
        <w:ind w:firstLine="480" w:firstLineChars="200"/>
        <w:jc w:val="left"/>
        <w:rPr>
          <w:kern w:val="0"/>
          <w:sz w:val="24"/>
          <w:highlight w:val="none"/>
        </w:rPr>
      </w:pPr>
    </w:p>
    <w:tbl>
      <w:tblPr>
        <w:tblStyle w:val="15"/>
        <w:tblpPr w:leftFromText="180" w:rightFromText="180" w:vertAnchor="text" w:horzAnchor="margin" w:tblpY="264"/>
        <w:tblW w:w="9351"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9351"/>
      </w:tblGrid>
      <w:tr w14:paraId="0D41014C">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08" w:hRule="atLeast"/>
        </w:trPr>
        <w:tc>
          <w:tcPr>
            <w:tcW w:w="9351" w:type="dxa"/>
            <w:tcBorders>
              <w:top w:val="dotDotDash" w:color="auto" w:sz="4" w:space="0"/>
              <w:left w:val="dotDotDash" w:color="auto" w:sz="4" w:space="0"/>
              <w:bottom w:val="dotDotDash" w:color="auto" w:sz="4" w:space="0"/>
              <w:right w:val="dotDotDash" w:color="auto" w:sz="4" w:space="0"/>
            </w:tcBorders>
          </w:tcPr>
          <w:p w14:paraId="076A00BD">
            <w:pPr>
              <w:spacing w:line="520" w:lineRule="exact"/>
              <w:ind w:firstLine="240" w:firstLineChars="100"/>
              <w:rPr>
                <w:b/>
                <w:sz w:val="24"/>
                <w:highlight w:val="none"/>
              </w:rPr>
            </w:pPr>
            <w:r>
              <w:rPr>
                <w:sz w:val="24"/>
                <w:highlight w:val="none"/>
              </w:rPr>
              <w:t>法定代表人身份证</w:t>
            </w:r>
            <w:r>
              <w:rPr>
                <w:b/>
                <w:sz w:val="24"/>
                <w:highlight w:val="none"/>
              </w:rPr>
              <w:t>彩色扫描件</w:t>
            </w:r>
          </w:p>
          <w:p w14:paraId="32E5906E">
            <w:pPr>
              <w:spacing w:line="520" w:lineRule="exact"/>
              <w:rPr>
                <w:b/>
                <w:sz w:val="24"/>
                <w:highlight w:val="none"/>
              </w:rPr>
            </w:pPr>
          </w:p>
          <w:p w14:paraId="0FCB9917">
            <w:pPr>
              <w:spacing w:line="520" w:lineRule="exact"/>
              <w:jc w:val="center"/>
              <w:rPr>
                <w:b/>
                <w:sz w:val="24"/>
                <w:highlight w:val="none"/>
              </w:rPr>
            </w:pPr>
            <w:r>
              <w:rPr>
                <w:b/>
                <w:sz w:val="24"/>
                <w:highlight w:val="none"/>
              </w:rPr>
              <w:t>（正反面）</w:t>
            </w:r>
          </w:p>
          <w:p w14:paraId="68D66CBC">
            <w:pPr>
              <w:spacing w:line="520" w:lineRule="exact"/>
              <w:rPr>
                <w:b/>
                <w:sz w:val="24"/>
                <w:highlight w:val="none"/>
              </w:rPr>
            </w:pPr>
          </w:p>
          <w:p w14:paraId="6AC70FE3">
            <w:pPr>
              <w:spacing w:line="520" w:lineRule="exact"/>
              <w:rPr>
                <w:b/>
                <w:sz w:val="24"/>
                <w:highlight w:val="none"/>
              </w:rPr>
            </w:pPr>
          </w:p>
        </w:tc>
      </w:tr>
    </w:tbl>
    <w:p w14:paraId="62A32535">
      <w:pPr>
        <w:autoSpaceDE w:val="0"/>
        <w:autoSpaceDN w:val="0"/>
        <w:adjustRightInd w:val="0"/>
        <w:snapToGrid w:val="0"/>
        <w:spacing w:line="360" w:lineRule="auto"/>
        <w:jc w:val="left"/>
        <w:rPr>
          <w:kern w:val="0"/>
          <w:sz w:val="24"/>
          <w:highlight w:val="none"/>
        </w:rPr>
      </w:pPr>
    </w:p>
    <w:p w14:paraId="4BA00CFC">
      <w:pPr>
        <w:tabs>
          <w:tab w:val="left" w:pos="5460"/>
        </w:tabs>
        <w:autoSpaceDE w:val="0"/>
        <w:autoSpaceDN w:val="0"/>
        <w:adjustRightInd w:val="0"/>
        <w:snapToGrid w:val="0"/>
        <w:spacing w:line="360" w:lineRule="auto"/>
        <w:ind w:firstLine="2100"/>
        <w:jc w:val="left"/>
        <w:rPr>
          <w:kern w:val="0"/>
          <w:sz w:val="24"/>
          <w:highlight w:val="none"/>
        </w:rPr>
      </w:pPr>
    </w:p>
    <w:p w14:paraId="157D1187">
      <w:pPr>
        <w:tabs>
          <w:tab w:val="left" w:pos="5460"/>
        </w:tabs>
        <w:autoSpaceDE w:val="0"/>
        <w:autoSpaceDN w:val="0"/>
        <w:adjustRightInd w:val="0"/>
        <w:snapToGrid w:val="0"/>
        <w:spacing w:line="360" w:lineRule="auto"/>
        <w:ind w:firstLine="2100"/>
        <w:jc w:val="left"/>
        <w:rPr>
          <w:kern w:val="0"/>
          <w:sz w:val="24"/>
          <w:highlight w:val="none"/>
        </w:rPr>
      </w:pPr>
    </w:p>
    <w:p w14:paraId="2A8CEA67">
      <w:pPr>
        <w:tabs>
          <w:tab w:val="left" w:pos="5460"/>
        </w:tabs>
        <w:autoSpaceDE w:val="0"/>
        <w:autoSpaceDN w:val="0"/>
        <w:adjustRightInd w:val="0"/>
        <w:snapToGrid w:val="0"/>
        <w:spacing w:line="360" w:lineRule="auto"/>
        <w:ind w:firstLine="2100"/>
        <w:jc w:val="left"/>
        <w:rPr>
          <w:kern w:val="0"/>
          <w:sz w:val="24"/>
          <w:highlight w:val="none"/>
        </w:rPr>
      </w:pPr>
    </w:p>
    <w:p w14:paraId="7A3DA8AC">
      <w:pPr>
        <w:tabs>
          <w:tab w:val="left" w:pos="6300"/>
        </w:tabs>
        <w:snapToGrid w:val="0"/>
        <w:spacing w:line="360" w:lineRule="auto"/>
        <w:ind w:firstLine="3828" w:firstLineChars="159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供应商（盖单位法人章）： </w:t>
      </w:r>
    </w:p>
    <w:p w14:paraId="46AB0F23">
      <w:pPr>
        <w:tabs>
          <w:tab w:val="left" w:pos="6300"/>
        </w:tabs>
        <w:snapToGrid w:val="0"/>
        <w:spacing w:line="360" w:lineRule="auto"/>
        <w:ind w:firstLine="3828" w:firstLineChars="159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法定代表人（签字）：</w:t>
      </w:r>
    </w:p>
    <w:p w14:paraId="4A0882EA">
      <w:pPr>
        <w:wordWrap w:val="0"/>
        <w:autoSpaceDE w:val="0"/>
        <w:autoSpaceDN w:val="0"/>
        <w:adjustRightInd w:val="0"/>
        <w:snapToGrid w:val="0"/>
        <w:spacing w:line="360" w:lineRule="auto"/>
        <w:ind w:firstLine="3780"/>
        <w:jc w:val="right"/>
        <w:rPr>
          <w:kern w:val="0"/>
          <w:sz w:val="24"/>
          <w:highlight w:val="none"/>
        </w:rPr>
      </w:pPr>
      <w:r>
        <w:rPr>
          <w:kern w:val="0"/>
          <w:sz w:val="24"/>
          <w:highlight w:val="none"/>
          <w:u w:val="single"/>
        </w:rPr>
        <w:tab/>
      </w:r>
      <w:r>
        <w:rPr>
          <w:kern w:val="0"/>
          <w:sz w:val="24"/>
          <w:highlight w:val="none"/>
          <w:u w:val="single"/>
        </w:rPr>
        <w:t xml:space="preserve">  </w:t>
      </w:r>
      <w:r>
        <w:rPr>
          <w:spacing w:val="-1"/>
          <w:kern w:val="0"/>
          <w:sz w:val="24"/>
          <w:highlight w:val="none"/>
        </w:rPr>
        <w:t>年</w:t>
      </w:r>
      <w:r>
        <w:rPr>
          <w:b/>
          <w:w w:val="99"/>
          <w:kern w:val="0"/>
          <w:sz w:val="24"/>
          <w:highlight w:val="none"/>
          <w:u w:val="single"/>
        </w:rPr>
        <w:t xml:space="preserve">　 </w:t>
      </w:r>
      <w:r>
        <w:rPr>
          <w:kern w:val="0"/>
          <w:sz w:val="24"/>
          <w:highlight w:val="none"/>
        </w:rPr>
        <w:t>月</w:t>
      </w:r>
      <w:r>
        <w:rPr>
          <w:b/>
          <w:w w:val="99"/>
          <w:kern w:val="0"/>
          <w:sz w:val="24"/>
          <w:highlight w:val="none"/>
          <w:u w:val="single"/>
        </w:rPr>
        <w:t xml:space="preserve">　 </w:t>
      </w:r>
      <w:r>
        <w:rPr>
          <w:kern w:val="0"/>
          <w:sz w:val="24"/>
          <w:highlight w:val="none"/>
        </w:rPr>
        <w:t xml:space="preserve">日            </w:t>
      </w:r>
    </w:p>
    <w:p w14:paraId="15748AA8">
      <w:pPr>
        <w:snapToGrid w:val="0"/>
        <w:spacing w:line="312" w:lineRule="auto"/>
        <w:ind w:firstLine="480" w:firstLineChars="200"/>
        <w:rPr>
          <w:kern w:val="0"/>
          <w:sz w:val="24"/>
          <w:highlight w:val="none"/>
        </w:rPr>
      </w:pPr>
    </w:p>
    <w:p w14:paraId="04217DFC">
      <w:pPr>
        <w:widowControl/>
        <w:jc w:val="left"/>
        <w:rPr>
          <w:bCs/>
          <w:sz w:val="24"/>
          <w:highlight w:val="none"/>
        </w:rPr>
      </w:pPr>
      <w:r>
        <w:rPr>
          <w:bCs/>
          <w:sz w:val="24"/>
          <w:highlight w:val="none"/>
        </w:rPr>
        <w:br w:type="page"/>
      </w:r>
    </w:p>
    <w:p w14:paraId="1FFF5540">
      <w:pPr>
        <w:spacing w:line="360" w:lineRule="auto"/>
        <w:jc w:val="center"/>
        <w:rPr>
          <w:b/>
          <w:sz w:val="24"/>
          <w:highlight w:val="none"/>
        </w:rPr>
      </w:pPr>
      <w:r>
        <w:rPr>
          <w:rFonts w:hint="eastAsia"/>
          <w:b/>
          <w:sz w:val="24"/>
          <w:highlight w:val="none"/>
        </w:rPr>
        <w:t>五、</w:t>
      </w:r>
      <w:r>
        <w:rPr>
          <w:b/>
          <w:sz w:val="24"/>
          <w:highlight w:val="none"/>
        </w:rPr>
        <w:t>供应商（</w:t>
      </w:r>
      <w:r>
        <w:rPr>
          <w:rFonts w:hint="eastAsia"/>
          <w:b/>
          <w:sz w:val="24"/>
          <w:highlight w:val="none"/>
        </w:rPr>
        <w:t>供应商</w:t>
      </w:r>
      <w:r>
        <w:rPr>
          <w:b/>
          <w:sz w:val="24"/>
          <w:highlight w:val="none"/>
        </w:rPr>
        <w:t>）基本情况表</w:t>
      </w:r>
    </w:p>
    <w:tbl>
      <w:tblPr>
        <w:tblStyle w:val="15"/>
        <w:tblW w:w="9359" w:type="dxa"/>
        <w:tblInd w:w="-8" w:type="dxa"/>
        <w:tblLayout w:type="fixed"/>
        <w:tblCellMar>
          <w:top w:w="0" w:type="dxa"/>
          <w:left w:w="0" w:type="dxa"/>
          <w:bottom w:w="0" w:type="dxa"/>
          <w:right w:w="0" w:type="dxa"/>
        </w:tblCellMar>
      </w:tblPr>
      <w:tblGrid>
        <w:gridCol w:w="1704"/>
        <w:gridCol w:w="851"/>
        <w:gridCol w:w="1417"/>
        <w:gridCol w:w="993"/>
        <w:gridCol w:w="283"/>
        <w:gridCol w:w="978"/>
        <w:gridCol w:w="308"/>
        <w:gridCol w:w="850"/>
        <w:gridCol w:w="1975"/>
      </w:tblGrid>
      <w:tr w14:paraId="70E04ACA">
        <w:tblPrEx>
          <w:tblCellMar>
            <w:top w:w="0" w:type="dxa"/>
            <w:left w:w="0" w:type="dxa"/>
            <w:bottom w:w="0" w:type="dxa"/>
            <w:right w:w="0" w:type="dxa"/>
          </w:tblCellMar>
        </w:tblPrEx>
        <w:trPr>
          <w:trHeight w:val="683" w:hRule="atLeast"/>
        </w:trPr>
        <w:tc>
          <w:tcPr>
            <w:tcW w:w="1704" w:type="dxa"/>
            <w:tcBorders>
              <w:top w:val="single" w:color="000000" w:sz="4" w:space="0"/>
              <w:left w:val="single" w:color="000000" w:sz="4" w:space="0"/>
              <w:bottom w:val="single" w:color="000000" w:sz="4" w:space="0"/>
              <w:right w:val="single" w:color="000000" w:sz="4" w:space="0"/>
            </w:tcBorders>
            <w:vAlign w:val="center"/>
          </w:tcPr>
          <w:p w14:paraId="09FFB7A5">
            <w:pPr>
              <w:autoSpaceDE w:val="0"/>
              <w:autoSpaceDN w:val="0"/>
              <w:adjustRightInd w:val="0"/>
              <w:snapToGrid w:val="0"/>
              <w:spacing w:line="400" w:lineRule="exact"/>
              <w:jc w:val="center"/>
              <w:rPr>
                <w:sz w:val="24"/>
                <w:highlight w:val="none"/>
              </w:rPr>
            </w:pPr>
            <w:r>
              <w:rPr>
                <w:rFonts w:hint="eastAsia"/>
                <w:sz w:val="24"/>
                <w:highlight w:val="none"/>
              </w:rPr>
              <w:t>供应商</w:t>
            </w:r>
            <w:r>
              <w:rPr>
                <w:sz w:val="24"/>
                <w:highlight w:val="none"/>
              </w:rPr>
              <w:t>名称</w:t>
            </w:r>
          </w:p>
        </w:tc>
        <w:tc>
          <w:tcPr>
            <w:tcW w:w="7655" w:type="dxa"/>
            <w:gridSpan w:val="8"/>
            <w:tcBorders>
              <w:top w:val="single" w:color="000000" w:sz="4" w:space="0"/>
              <w:left w:val="single" w:color="000000" w:sz="4" w:space="0"/>
              <w:bottom w:val="single" w:color="000000" w:sz="4" w:space="0"/>
              <w:right w:val="single" w:color="000000" w:sz="4" w:space="0"/>
            </w:tcBorders>
            <w:vAlign w:val="center"/>
          </w:tcPr>
          <w:p w14:paraId="78D561D9">
            <w:pPr>
              <w:autoSpaceDE w:val="0"/>
              <w:autoSpaceDN w:val="0"/>
              <w:adjustRightInd w:val="0"/>
              <w:snapToGrid w:val="0"/>
              <w:spacing w:line="400" w:lineRule="exact"/>
              <w:rPr>
                <w:sz w:val="24"/>
                <w:highlight w:val="none"/>
              </w:rPr>
            </w:pPr>
          </w:p>
        </w:tc>
      </w:tr>
      <w:tr w14:paraId="40CA8E0A">
        <w:tblPrEx>
          <w:tblCellMar>
            <w:top w:w="0" w:type="dxa"/>
            <w:left w:w="0" w:type="dxa"/>
            <w:bottom w:w="0" w:type="dxa"/>
            <w:right w:w="0" w:type="dxa"/>
          </w:tblCellMar>
        </w:tblPrEx>
        <w:trPr>
          <w:trHeight w:val="683" w:hRule="atLeast"/>
        </w:trPr>
        <w:tc>
          <w:tcPr>
            <w:tcW w:w="1704" w:type="dxa"/>
            <w:tcBorders>
              <w:top w:val="single" w:color="000000" w:sz="4" w:space="0"/>
              <w:left w:val="single" w:color="000000" w:sz="4" w:space="0"/>
              <w:bottom w:val="single" w:color="000000" w:sz="4" w:space="0"/>
              <w:right w:val="single" w:color="000000" w:sz="4" w:space="0"/>
            </w:tcBorders>
            <w:vAlign w:val="center"/>
          </w:tcPr>
          <w:p w14:paraId="547596E9">
            <w:pPr>
              <w:autoSpaceDE w:val="0"/>
              <w:autoSpaceDN w:val="0"/>
              <w:adjustRightInd w:val="0"/>
              <w:snapToGrid w:val="0"/>
              <w:spacing w:line="400" w:lineRule="exact"/>
              <w:jc w:val="center"/>
              <w:rPr>
                <w:sz w:val="24"/>
                <w:highlight w:val="none"/>
              </w:rPr>
            </w:pPr>
            <w:r>
              <w:rPr>
                <w:sz w:val="24"/>
                <w:highlight w:val="none"/>
              </w:rPr>
              <w:t>注册地址</w:t>
            </w:r>
          </w:p>
        </w:tc>
        <w:tc>
          <w:tcPr>
            <w:tcW w:w="3544" w:type="dxa"/>
            <w:gridSpan w:val="4"/>
            <w:tcBorders>
              <w:top w:val="single" w:color="000000" w:sz="4" w:space="0"/>
              <w:left w:val="single" w:color="000000" w:sz="4" w:space="0"/>
              <w:bottom w:val="single" w:color="000000" w:sz="4" w:space="0"/>
              <w:right w:val="single" w:color="000000" w:sz="4" w:space="0"/>
            </w:tcBorders>
            <w:vAlign w:val="center"/>
          </w:tcPr>
          <w:p w14:paraId="733C6D6C">
            <w:pPr>
              <w:autoSpaceDE w:val="0"/>
              <w:autoSpaceDN w:val="0"/>
              <w:adjustRightInd w:val="0"/>
              <w:snapToGrid w:val="0"/>
              <w:spacing w:line="400" w:lineRule="exact"/>
              <w:rPr>
                <w:sz w:val="24"/>
                <w:highlight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560AB441">
            <w:pPr>
              <w:autoSpaceDE w:val="0"/>
              <w:autoSpaceDN w:val="0"/>
              <w:adjustRightInd w:val="0"/>
              <w:snapToGrid w:val="0"/>
              <w:spacing w:line="400" w:lineRule="exact"/>
              <w:jc w:val="center"/>
              <w:rPr>
                <w:sz w:val="24"/>
                <w:highlight w:val="none"/>
              </w:rPr>
            </w:pPr>
            <w:r>
              <w:rPr>
                <w:sz w:val="24"/>
                <w:highlight w:val="none"/>
              </w:rPr>
              <w:t>邮政编码</w:t>
            </w:r>
          </w:p>
        </w:tc>
        <w:tc>
          <w:tcPr>
            <w:tcW w:w="3133" w:type="dxa"/>
            <w:gridSpan w:val="3"/>
            <w:tcBorders>
              <w:top w:val="single" w:color="000000" w:sz="4" w:space="0"/>
              <w:left w:val="single" w:color="000000" w:sz="4" w:space="0"/>
              <w:bottom w:val="single" w:color="000000" w:sz="4" w:space="0"/>
              <w:right w:val="single" w:color="000000" w:sz="4" w:space="0"/>
            </w:tcBorders>
            <w:vAlign w:val="center"/>
          </w:tcPr>
          <w:p w14:paraId="3147937B">
            <w:pPr>
              <w:autoSpaceDE w:val="0"/>
              <w:autoSpaceDN w:val="0"/>
              <w:adjustRightInd w:val="0"/>
              <w:snapToGrid w:val="0"/>
              <w:spacing w:line="400" w:lineRule="exact"/>
              <w:rPr>
                <w:sz w:val="24"/>
                <w:highlight w:val="none"/>
              </w:rPr>
            </w:pPr>
          </w:p>
        </w:tc>
      </w:tr>
      <w:tr w14:paraId="5B423EBA">
        <w:tblPrEx>
          <w:tblCellMar>
            <w:top w:w="0" w:type="dxa"/>
            <w:left w:w="0" w:type="dxa"/>
            <w:bottom w:w="0" w:type="dxa"/>
            <w:right w:w="0" w:type="dxa"/>
          </w:tblCellMar>
        </w:tblPrEx>
        <w:trPr>
          <w:trHeight w:val="683" w:hRule="atLeast"/>
        </w:trPr>
        <w:tc>
          <w:tcPr>
            <w:tcW w:w="1704" w:type="dxa"/>
            <w:vMerge w:val="restart"/>
            <w:tcBorders>
              <w:top w:val="single" w:color="000000" w:sz="4" w:space="0"/>
              <w:left w:val="single" w:color="000000" w:sz="4" w:space="0"/>
              <w:bottom w:val="single" w:color="000000" w:sz="4" w:space="0"/>
              <w:right w:val="single" w:color="000000" w:sz="4" w:space="0"/>
            </w:tcBorders>
            <w:vAlign w:val="center"/>
          </w:tcPr>
          <w:p w14:paraId="0D6BA069">
            <w:pPr>
              <w:autoSpaceDE w:val="0"/>
              <w:autoSpaceDN w:val="0"/>
              <w:adjustRightInd w:val="0"/>
              <w:snapToGrid w:val="0"/>
              <w:spacing w:line="400" w:lineRule="exact"/>
              <w:jc w:val="center"/>
              <w:rPr>
                <w:sz w:val="24"/>
                <w:highlight w:val="none"/>
              </w:rPr>
            </w:pPr>
            <w:r>
              <w:rPr>
                <w:sz w:val="24"/>
                <w:highlight w:val="none"/>
              </w:rPr>
              <w:t>联系方式</w:t>
            </w:r>
          </w:p>
        </w:tc>
        <w:tc>
          <w:tcPr>
            <w:tcW w:w="851" w:type="dxa"/>
            <w:tcBorders>
              <w:top w:val="single" w:color="000000" w:sz="4" w:space="0"/>
              <w:left w:val="single" w:color="000000" w:sz="4" w:space="0"/>
              <w:bottom w:val="single" w:color="000000" w:sz="4" w:space="0"/>
              <w:right w:val="single" w:color="000000" w:sz="4" w:space="0"/>
            </w:tcBorders>
            <w:vAlign w:val="center"/>
          </w:tcPr>
          <w:p w14:paraId="2B6D7C77">
            <w:pPr>
              <w:autoSpaceDE w:val="0"/>
              <w:autoSpaceDN w:val="0"/>
              <w:adjustRightInd w:val="0"/>
              <w:snapToGrid w:val="0"/>
              <w:spacing w:line="400" w:lineRule="exact"/>
              <w:jc w:val="center"/>
              <w:rPr>
                <w:sz w:val="24"/>
                <w:highlight w:val="none"/>
              </w:rPr>
            </w:pPr>
            <w:r>
              <w:rPr>
                <w:sz w:val="24"/>
                <w:highlight w:val="none"/>
              </w:rPr>
              <w:t>联系人</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14:paraId="0C6FE6FA">
            <w:pPr>
              <w:autoSpaceDE w:val="0"/>
              <w:autoSpaceDN w:val="0"/>
              <w:adjustRightInd w:val="0"/>
              <w:snapToGrid w:val="0"/>
              <w:spacing w:line="400" w:lineRule="exact"/>
              <w:rPr>
                <w:sz w:val="24"/>
                <w:highlight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12210253">
            <w:pPr>
              <w:autoSpaceDE w:val="0"/>
              <w:autoSpaceDN w:val="0"/>
              <w:adjustRightInd w:val="0"/>
              <w:snapToGrid w:val="0"/>
              <w:spacing w:line="400" w:lineRule="exact"/>
              <w:jc w:val="center"/>
              <w:rPr>
                <w:sz w:val="24"/>
                <w:highlight w:val="none"/>
              </w:rPr>
            </w:pPr>
            <w:r>
              <w:rPr>
                <w:sz w:val="24"/>
                <w:highlight w:val="none"/>
              </w:rPr>
              <w:t>电话</w:t>
            </w:r>
          </w:p>
        </w:tc>
        <w:tc>
          <w:tcPr>
            <w:tcW w:w="3133" w:type="dxa"/>
            <w:gridSpan w:val="3"/>
            <w:tcBorders>
              <w:top w:val="single" w:color="000000" w:sz="4" w:space="0"/>
              <w:left w:val="single" w:color="000000" w:sz="4" w:space="0"/>
              <w:bottom w:val="single" w:color="000000" w:sz="4" w:space="0"/>
              <w:right w:val="single" w:color="000000" w:sz="4" w:space="0"/>
            </w:tcBorders>
            <w:vAlign w:val="center"/>
          </w:tcPr>
          <w:p w14:paraId="2D01C7F5">
            <w:pPr>
              <w:autoSpaceDE w:val="0"/>
              <w:autoSpaceDN w:val="0"/>
              <w:adjustRightInd w:val="0"/>
              <w:snapToGrid w:val="0"/>
              <w:spacing w:line="400" w:lineRule="exact"/>
              <w:rPr>
                <w:sz w:val="24"/>
                <w:highlight w:val="none"/>
              </w:rPr>
            </w:pPr>
          </w:p>
        </w:tc>
      </w:tr>
      <w:tr w14:paraId="5376B69F">
        <w:tblPrEx>
          <w:tblCellMar>
            <w:top w:w="0" w:type="dxa"/>
            <w:left w:w="0" w:type="dxa"/>
            <w:bottom w:w="0" w:type="dxa"/>
            <w:right w:w="0" w:type="dxa"/>
          </w:tblCellMar>
        </w:tblPrEx>
        <w:trPr>
          <w:trHeight w:val="683" w:hRule="atLeast"/>
        </w:trPr>
        <w:tc>
          <w:tcPr>
            <w:tcW w:w="1704" w:type="dxa"/>
            <w:vMerge w:val="continue"/>
            <w:tcBorders>
              <w:top w:val="single" w:color="000000" w:sz="4" w:space="0"/>
              <w:left w:val="single" w:color="000000" w:sz="4" w:space="0"/>
              <w:bottom w:val="single" w:color="000000" w:sz="4" w:space="0"/>
              <w:right w:val="single" w:color="000000" w:sz="4" w:space="0"/>
            </w:tcBorders>
            <w:vAlign w:val="center"/>
          </w:tcPr>
          <w:p w14:paraId="382D2144">
            <w:pPr>
              <w:spacing w:line="400" w:lineRule="exact"/>
              <w:jc w:val="center"/>
              <w:rPr>
                <w:sz w:val="24"/>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B2ECAD3">
            <w:pPr>
              <w:tabs>
                <w:tab w:val="left" w:pos="540"/>
              </w:tabs>
              <w:autoSpaceDE w:val="0"/>
              <w:autoSpaceDN w:val="0"/>
              <w:adjustRightInd w:val="0"/>
              <w:snapToGrid w:val="0"/>
              <w:spacing w:line="400" w:lineRule="exact"/>
              <w:jc w:val="center"/>
              <w:rPr>
                <w:sz w:val="24"/>
                <w:highlight w:val="none"/>
              </w:rPr>
            </w:pPr>
            <w:r>
              <w:rPr>
                <w:sz w:val="24"/>
                <w:highlight w:val="none"/>
              </w:rPr>
              <w:t>传 真</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14:paraId="0FA01639">
            <w:pPr>
              <w:autoSpaceDE w:val="0"/>
              <w:autoSpaceDN w:val="0"/>
              <w:adjustRightInd w:val="0"/>
              <w:snapToGrid w:val="0"/>
              <w:spacing w:line="400" w:lineRule="exact"/>
              <w:rPr>
                <w:sz w:val="24"/>
                <w:highlight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12F264BA">
            <w:pPr>
              <w:autoSpaceDE w:val="0"/>
              <w:autoSpaceDN w:val="0"/>
              <w:adjustRightInd w:val="0"/>
              <w:snapToGrid w:val="0"/>
              <w:spacing w:line="400" w:lineRule="exact"/>
              <w:jc w:val="center"/>
              <w:rPr>
                <w:sz w:val="24"/>
                <w:highlight w:val="none"/>
              </w:rPr>
            </w:pPr>
            <w:r>
              <w:rPr>
                <w:sz w:val="24"/>
                <w:highlight w:val="none"/>
              </w:rPr>
              <w:t>网址</w:t>
            </w:r>
          </w:p>
        </w:tc>
        <w:tc>
          <w:tcPr>
            <w:tcW w:w="3133" w:type="dxa"/>
            <w:gridSpan w:val="3"/>
            <w:tcBorders>
              <w:top w:val="single" w:color="000000" w:sz="4" w:space="0"/>
              <w:left w:val="single" w:color="000000" w:sz="4" w:space="0"/>
              <w:bottom w:val="single" w:color="000000" w:sz="4" w:space="0"/>
              <w:right w:val="single" w:color="000000" w:sz="4" w:space="0"/>
            </w:tcBorders>
            <w:vAlign w:val="center"/>
          </w:tcPr>
          <w:p w14:paraId="6FBC1E64">
            <w:pPr>
              <w:autoSpaceDE w:val="0"/>
              <w:autoSpaceDN w:val="0"/>
              <w:adjustRightInd w:val="0"/>
              <w:snapToGrid w:val="0"/>
              <w:spacing w:line="400" w:lineRule="exact"/>
              <w:rPr>
                <w:sz w:val="24"/>
                <w:highlight w:val="none"/>
              </w:rPr>
            </w:pPr>
          </w:p>
        </w:tc>
      </w:tr>
      <w:tr w14:paraId="6D5013F4">
        <w:tblPrEx>
          <w:tblCellMar>
            <w:top w:w="0" w:type="dxa"/>
            <w:left w:w="0" w:type="dxa"/>
            <w:bottom w:w="0" w:type="dxa"/>
            <w:right w:w="0" w:type="dxa"/>
          </w:tblCellMar>
        </w:tblPrEx>
        <w:trPr>
          <w:trHeight w:val="683" w:hRule="atLeast"/>
        </w:trPr>
        <w:tc>
          <w:tcPr>
            <w:tcW w:w="1704" w:type="dxa"/>
            <w:tcBorders>
              <w:top w:val="single" w:color="000000" w:sz="4" w:space="0"/>
              <w:left w:val="single" w:color="000000" w:sz="4" w:space="0"/>
              <w:bottom w:val="single" w:color="000000" w:sz="4" w:space="0"/>
              <w:right w:val="single" w:color="000000" w:sz="4" w:space="0"/>
            </w:tcBorders>
            <w:vAlign w:val="center"/>
          </w:tcPr>
          <w:p w14:paraId="367E46C9">
            <w:pPr>
              <w:autoSpaceDE w:val="0"/>
              <w:autoSpaceDN w:val="0"/>
              <w:adjustRightInd w:val="0"/>
              <w:snapToGrid w:val="0"/>
              <w:spacing w:line="400" w:lineRule="exact"/>
              <w:jc w:val="center"/>
              <w:rPr>
                <w:sz w:val="24"/>
                <w:highlight w:val="none"/>
              </w:rPr>
            </w:pPr>
            <w:r>
              <w:rPr>
                <w:sz w:val="24"/>
                <w:highlight w:val="none"/>
              </w:rPr>
              <w:t>法定代表人</w:t>
            </w:r>
          </w:p>
        </w:tc>
        <w:tc>
          <w:tcPr>
            <w:tcW w:w="851" w:type="dxa"/>
            <w:tcBorders>
              <w:top w:val="single" w:color="000000" w:sz="4" w:space="0"/>
              <w:left w:val="single" w:color="000000" w:sz="4" w:space="0"/>
              <w:bottom w:val="single" w:color="000000" w:sz="4" w:space="0"/>
              <w:right w:val="single" w:color="000000" w:sz="4" w:space="0"/>
            </w:tcBorders>
            <w:vAlign w:val="center"/>
          </w:tcPr>
          <w:p w14:paraId="3F19A232">
            <w:pPr>
              <w:autoSpaceDE w:val="0"/>
              <w:autoSpaceDN w:val="0"/>
              <w:adjustRightInd w:val="0"/>
              <w:snapToGrid w:val="0"/>
              <w:spacing w:line="400" w:lineRule="exact"/>
              <w:jc w:val="center"/>
              <w:rPr>
                <w:sz w:val="24"/>
                <w:highlight w:val="none"/>
              </w:rPr>
            </w:pPr>
            <w:r>
              <w:rPr>
                <w:sz w:val="24"/>
                <w:highlight w:val="none"/>
              </w:rPr>
              <w:t>姓名</w:t>
            </w:r>
          </w:p>
        </w:tc>
        <w:tc>
          <w:tcPr>
            <w:tcW w:w="1417" w:type="dxa"/>
            <w:tcBorders>
              <w:top w:val="single" w:color="000000" w:sz="4" w:space="0"/>
              <w:left w:val="single" w:color="000000" w:sz="4" w:space="0"/>
              <w:bottom w:val="single" w:color="000000" w:sz="4" w:space="0"/>
              <w:right w:val="single" w:color="000000" w:sz="4" w:space="0"/>
            </w:tcBorders>
            <w:vAlign w:val="center"/>
          </w:tcPr>
          <w:p w14:paraId="6E58C773">
            <w:pPr>
              <w:autoSpaceDE w:val="0"/>
              <w:autoSpaceDN w:val="0"/>
              <w:adjustRightInd w:val="0"/>
              <w:snapToGrid w:val="0"/>
              <w:spacing w:line="400" w:lineRule="exact"/>
              <w:rPr>
                <w:sz w:val="24"/>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06278B7D">
            <w:pPr>
              <w:autoSpaceDE w:val="0"/>
              <w:autoSpaceDN w:val="0"/>
              <w:adjustRightInd w:val="0"/>
              <w:snapToGrid w:val="0"/>
              <w:spacing w:line="400" w:lineRule="exact"/>
              <w:jc w:val="center"/>
              <w:rPr>
                <w:sz w:val="24"/>
                <w:highlight w:val="none"/>
              </w:rPr>
            </w:pPr>
            <w:r>
              <w:rPr>
                <w:sz w:val="24"/>
                <w:highlight w:val="none"/>
              </w:rPr>
              <w:t>技术职称</w:t>
            </w:r>
          </w:p>
        </w:tc>
        <w:tc>
          <w:tcPr>
            <w:tcW w:w="1569" w:type="dxa"/>
            <w:gridSpan w:val="3"/>
            <w:tcBorders>
              <w:top w:val="single" w:color="000000" w:sz="4" w:space="0"/>
              <w:left w:val="single" w:color="000000" w:sz="4" w:space="0"/>
              <w:bottom w:val="single" w:color="000000" w:sz="4" w:space="0"/>
              <w:right w:val="single" w:color="000000" w:sz="4" w:space="0"/>
            </w:tcBorders>
            <w:vAlign w:val="center"/>
          </w:tcPr>
          <w:p w14:paraId="06BE5597">
            <w:pPr>
              <w:autoSpaceDE w:val="0"/>
              <w:autoSpaceDN w:val="0"/>
              <w:adjustRightInd w:val="0"/>
              <w:snapToGrid w:val="0"/>
              <w:spacing w:line="400" w:lineRule="exact"/>
              <w:rPr>
                <w:sz w:val="24"/>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08C77858">
            <w:pPr>
              <w:autoSpaceDE w:val="0"/>
              <w:autoSpaceDN w:val="0"/>
              <w:adjustRightInd w:val="0"/>
              <w:snapToGrid w:val="0"/>
              <w:spacing w:line="400" w:lineRule="exact"/>
              <w:jc w:val="center"/>
              <w:rPr>
                <w:sz w:val="24"/>
                <w:highlight w:val="none"/>
              </w:rPr>
            </w:pPr>
            <w:r>
              <w:rPr>
                <w:sz w:val="24"/>
                <w:highlight w:val="none"/>
              </w:rPr>
              <w:t>电话</w:t>
            </w:r>
          </w:p>
        </w:tc>
        <w:tc>
          <w:tcPr>
            <w:tcW w:w="1975" w:type="dxa"/>
            <w:tcBorders>
              <w:top w:val="single" w:color="000000" w:sz="4" w:space="0"/>
              <w:left w:val="single" w:color="000000" w:sz="4" w:space="0"/>
              <w:bottom w:val="single" w:color="000000" w:sz="4" w:space="0"/>
              <w:right w:val="single" w:color="000000" w:sz="4" w:space="0"/>
            </w:tcBorders>
            <w:vAlign w:val="center"/>
          </w:tcPr>
          <w:p w14:paraId="51826865">
            <w:pPr>
              <w:autoSpaceDE w:val="0"/>
              <w:autoSpaceDN w:val="0"/>
              <w:adjustRightInd w:val="0"/>
              <w:snapToGrid w:val="0"/>
              <w:spacing w:line="400" w:lineRule="exact"/>
              <w:rPr>
                <w:sz w:val="24"/>
                <w:highlight w:val="none"/>
              </w:rPr>
            </w:pPr>
          </w:p>
        </w:tc>
      </w:tr>
      <w:tr w14:paraId="33DAD860">
        <w:tblPrEx>
          <w:tblCellMar>
            <w:top w:w="0" w:type="dxa"/>
            <w:left w:w="0" w:type="dxa"/>
            <w:bottom w:w="0" w:type="dxa"/>
            <w:right w:w="0" w:type="dxa"/>
          </w:tblCellMar>
        </w:tblPrEx>
        <w:trPr>
          <w:trHeight w:val="683" w:hRule="atLeast"/>
        </w:trPr>
        <w:tc>
          <w:tcPr>
            <w:tcW w:w="1704" w:type="dxa"/>
            <w:tcBorders>
              <w:top w:val="single" w:color="000000" w:sz="4" w:space="0"/>
              <w:left w:val="single" w:color="000000" w:sz="4" w:space="0"/>
              <w:bottom w:val="single" w:color="000000" w:sz="4" w:space="0"/>
              <w:right w:val="single" w:color="000000" w:sz="4" w:space="0"/>
            </w:tcBorders>
            <w:vAlign w:val="center"/>
          </w:tcPr>
          <w:p w14:paraId="46360E42">
            <w:pPr>
              <w:autoSpaceDE w:val="0"/>
              <w:autoSpaceDN w:val="0"/>
              <w:adjustRightInd w:val="0"/>
              <w:snapToGrid w:val="0"/>
              <w:spacing w:line="400" w:lineRule="exact"/>
              <w:jc w:val="center"/>
              <w:rPr>
                <w:sz w:val="24"/>
                <w:highlight w:val="none"/>
              </w:rPr>
            </w:pPr>
            <w:r>
              <w:rPr>
                <w:sz w:val="24"/>
                <w:highlight w:val="none"/>
              </w:rPr>
              <w:t>技术负责人</w:t>
            </w:r>
          </w:p>
        </w:tc>
        <w:tc>
          <w:tcPr>
            <w:tcW w:w="851" w:type="dxa"/>
            <w:tcBorders>
              <w:top w:val="single" w:color="000000" w:sz="4" w:space="0"/>
              <w:left w:val="single" w:color="000000" w:sz="4" w:space="0"/>
              <w:bottom w:val="single" w:color="000000" w:sz="4" w:space="0"/>
              <w:right w:val="single" w:color="000000" w:sz="4" w:space="0"/>
            </w:tcBorders>
            <w:vAlign w:val="center"/>
          </w:tcPr>
          <w:p w14:paraId="660415F8">
            <w:pPr>
              <w:autoSpaceDE w:val="0"/>
              <w:autoSpaceDN w:val="0"/>
              <w:adjustRightInd w:val="0"/>
              <w:snapToGrid w:val="0"/>
              <w:spacing w:line="400" w:lineRule="exact"/>
              <w:jc w:val="center"/>
              <w:rPr>
                <w:sz w:val="24"/>
                <w:highlight w:val="none"/>
              </w:rPr>
            </w:pPr>
            <w:r>
              <w:rPr>
                <w:sz w:val="24"/>
                <w:highlight w:val="none"/>
              </w:rPr>
              <w:t>姓名</w:t>
            </w:r>
          </w:p>
        </w:tc>
        <w:tc>
          <w:tcPr>
            <w:tcW w:w="1417" w:type="dxa"/>
            <w:tcBorders>
              <w:top w:val="single" w:color="000000" w:sz="4" w:space="0"/>
              <w:left w:val="single" w:color="000000" w:sz="4" w:space="0"/>
              <w:bottom w:val="single" w:color="000000" w:sz="4" w:space="0"/>
              <w:right w:val="single" w:color="000000" w:sz="4" w:space="0"/>
            </w:tcBorders>
            <w:vAlign w:val="center"/>
          </w:tcPr>
          <w:p w14:paraId="72C528D3">
            <w:pPr>
              <w:autoSpaceDE w:val="0"/>
              <w:autoSpaceDN w:val="0"/>
              <w:adjustRightInd w:val="0"/>
              <w:snapToGrid w:val="0"/>
              <w:spacing w:line="400" w:lineRule="exact"/>
              <w:rPr>
                <w:sz w:val="24"/>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78E21579">
            <w:pPr>
              <w:autoSpaceDE w:val="0"/>
              <w:autoSpaceDN w:val="0"/>
              <w:adjustRightInd w:val="0"/>
              <w:snapToGrid w:val="0"/>
              <w:spacing w:line="400" w:lineRule="exact"/>
              <w:jc w:val="center"/>
              <w:rPr>
                <w:sz w:val="24"/>
                <w:highlight w:val="none"/>
              </w:rPr>
            </w:pPr>
            <w:r>
              <w:rPr>
                <w:sz w:val="24"/>
                <w:highlight w:val="none"/>
              </w:rPr>
              <w:t>技术职称</w:t>
            </w:r>
          </w:p>
        </w:tc>
        <w:tc>
          <w:tcPr>
            <w:tcW w:w="1569" w:type="dxa"/>
            <w:gridSpan w:val="3"/>
            <w:tcBorders>
              <w:top w:val="single" w:color="000000" w:sz="4" w:space="0"/>
              <w:left w:val="single" w:color="000000" w:sz="4" w:space="0"/>
              <w:bottom w:val="single" w:color="000000" w:sz="4" w:space="0"/>
              <w:right w:val="single" w:color="000000" w:sz="4" w:space="0"/>
            </w:tcBorders>
            <w:vAlign w:val="center"/>
          </w:tcPr>
          <w:p w14:paraId="2509E9B6">
            <w:pPr>
              <w:autoSpaceDE w:val="0"/>
              <w:autoSpaceDN w:val="0"/>
              <w:adjustRightInd w:val="0"/>
              <w:snapToGrid w:val="0"/>
              <w:spacing w:line="400" w:lineRule="exact"/>
              <w:rPr>
                <w:sz w:val="24"/>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57AED16F">
            <w:pPr>
              <w:autoSpaceDE w:val="0"/>
              <w:autoSpaceDN w:val="0"/>
              <w:adjustRightInd w:val="0"/>
              <w:snapToGrid w:val="0"/>
              <w:spacing w:line="400" w:lineRule="exact"/>
              <w:jc w:val="center"/>
              <w:rPr>
                <w:sz w:val="24"/>
                <w:highlight w:val="none"/>
              </w:rPr>
            </w:pPr>
            <w:r>
              <w:rPr>
                <w:sz w:val="24"/>
                <w:highlight w:val="none"/>
              </w:rPr>
              <w:t>电话</w:t>
            </w:r>
          </w:p>
        </w:tc>
        <w:tc>
          <w:tcPr>
            <w:tcW w:w="1975" w:type="dxa"/>
            <w:tcBorders>
              <w:top w:val="single" w:color="000000" w:sz="4" w:space="0"/>
              <w:left w:val="single" w:color="000000" w:sz="4" w:space="0"/>
              <w:bottom w:val="single" w:color="000000" w:sz="4" w:space="0"/>
              <w:right w:val="single" w:color="000000" w:sz="4" w:space="0"/>
            </w:tcBorders>
            <w:vAlign w:val="center"/>
          </w:tcPr>
          <w:p w14:paraId="5F7DBE04">
            <w:pPr>
              <w:autoSpaceDE w:val="0"/>
              <w:autoSpaceDN w:val="0"/>
              <w:adjustRightInd w:val="0"/>
              <w:snapToGrid w:val="0"/>
              <w:spacing w:line="400" w:lineRule="exact"/>
              <w:rPr>
                <w:sz w:val="24"/>
                <w:highlight w:val="none"/>
              </w:rPr>
            </w:pPr>
          </w:p>
        </w:tc>
      </w:tr>
      <w:tr w14:paraId="76B31C30">
        <w:tblPrEx>
          <w:tblCellMar>
            <w:top w:w="0" w:type="dxa"/>
            <w:left w:w="0" w:type="dxa"/>
            <w:bottom w:w="0" w:type="dxa"/>
            <w:right w:w="0" w:type="dxa"/>
          </w:tblCellMar>
        </w:tblPrEx>
        <w:trPr>
          <w:trHeight w:val="683" w:hRule="atLeast"/>
        </w:trPr>
        <w:tc>
          <w:tcPr>
            <w:tcW w:w="1704" w:type="dxa"/>
            <w:tcBorders>
              <w:top w:val="single" w:color="000000" w:sz="4" w:space="0"/>
              <w:left w:val="single" w:color="000000" w:sz="4" w:space="0"/>
              <w:bottom w:val="single" w:color="000000" w:sz="4" w:space="0"/>
              <w:right w:val="single" w:color="000000" w:sz="4" w:space="0"/>
            </w:tcBorders>
            <w:vAlign w:val="center"/>
          </w:tcPr>
          <w:p w14:paraId="083A4E32">
            <w:pPr>
              <w:autoSpaceDE w:val="0"/>
              <w:autoSpaceDN w:val="0"/>
              <w:adjustRightInd w:val="0"/>
              <w:snapToGrid w:val="0"/>
              <w:spacing w:line="400" w:lineRule="exact"/>
              <w:jc w:val="center"/>
              <w:rPr>
                <w:sz w:val="24"/>
                <w:highlight w:val="none"/>
              </w:rPr>
            </w:pPr>
            <w:r>
              <w:rPr>
                <w:sz w:val="24"/>
                <w:highlight w:val="none"/>
              </w:rPr>
              <w:t>成立时间</w:t>
            </w:r>
          </w:p>
        </w:tc>
        <w:tc>
          <w:tcPr>
            <w:tcW w:w="2268" w:type="dxa"/>
            <w:gridSpan w:val="2"/>
            <w:tcBorders>
              <w:top w:val="single" w:color="000000" w:sz="4" w:space="0"/>
              <w:left w:val="single" w:color="000000" w:sz="4" w:space="0"/>
              <w:bottom w:val="single" w:color="auto" w:sz="4" w:space="0"/>
              <w:right w:val="single" w:color="000000" w:sz="4" w:space="0"/>
            </w:tcBorders>
            <w:vAlign w:val="center"/>
          </w:tcPr>
          <w:p w14:paraId="76FA72CF">
            <w:pPr>
              <w:autoSpaceDE w:val="0"/>
              <w:autoSpaceDN w:val="0"/>
              <w:adjustRightInd w:val="0"/>
              <w:snapToGrid w:val="0"/>
              <w:spacing w:line="400" w:lineRule="exact"/>
              <w:rPr>
                <w:sz w:val="24"/>
                <w:highlight w:val="none"/>
              </w:rPr>
            </w:pPr>
          </w:p>
        </w:tc>
        <w:tc>
          <w:tcPr>
            <w:tcW w:w="5387" w:type="dxa"/>
            <w:gridSpan w:val="6"/>
            <w:tcBorders>
              <w:top w:val="single" w:color="000000" w:sz="4" w:space="0"/>
              <w:left w:val="single" w:color="000000" w:sz="4" w:space="0"/>
              <w:bottom w:val="single" w:color="auto" w:sz="4" w:space="0"/>
              <w:right w:val="single" w:color="000000" w:sz="4" w:space="0"/>
            </w:tcBorders>
            <w:vAlign w:val="center"/>
          </w:tcPr>
          <w:p w14:paraId="3743FF5B">
            <w:pPr>
              <w:autoSpaceDE w:val="0"/>
              <w:autoSpaceDN w:val="0"/>
              <w:adjustRightInd w:val="0"/>
              <w:snapToGrid w:val="0"/>
              <w:spacing w:line="400" w:lineRule="exact"/>
              <w:ind w:left="126" w:leftChars="60"/>
              <w:rPr>
                <w:sz w:val="24"/>
                <w:highlight w:val="none"/>
              </w:rPr>
            </w:pPr>
            <w:r>
              <w:rPr>
                <w:sz w:val="24"/>
                <w:highlight w:val="none"/>
              </w:rPr>
              <w:t>员工总人数：</w:t>
            </w:r>
          </w:p>
        </w:tc>
      </w:tr>
      <w:tr w14:paraId="514090F2">
        <w:tblPrEx>
          <w:tblCellMar>
            <w:top w:w="0" w:type="dxa"/>
            <w:left w:w="0" w:type="dxa"/>
            <w:bottom w:w="0" w:type="dxa"/>
            <w:right w:w="0" w:type="dxa"/>
          </w:tblCellMar>
        </w:tblPrEx>
        <w:trPr>
          <w:trHeight w:val="683" w:hRule="atLeast"/>
        </w:trPr>
        <w:tc>
          <w:tcPr>
            <w:tcW w:w="1704" w:type="dxa"/>
            <w:tcBorders>
              <w:top w:val="single" w:color="000000" w:sz="4" w:space="0"/>
              <w:left w:val="single" w:color="000000" w:sz="4" w:space="0"/>
              <w:bottom w:val="single" w:color="000000" w:sz="4" w:space="0"/>
              <w:right w:val="single" w:color="auto" w:sz="4" w:space="0"/>
            </w:tcBorders>
            <w:vAlign w:val="center"/>
          </w:tcPr>
          <w:p w14:paraId="01E87428">
            <w:pPr>
              <w:autoSpaceDE w:val="0"/>
              <w:autoSpaceDN w:val="0"/>
              <w:adjustRightInd w:val="0"/>
              <w:snapToGrid w:val="0"/>
              <w:spacing w:line="400" w:lineRule="exact"/>
              <w:jc w:val="center"/>
              <w:rPr>
                <w:sz w:val="24"/>
                <w:highlight w:val="none"/>
              </w:rPr>
            </w:pPr>
            <w:r>
              <w:rPr>
                <w:sz w:val="24"/>
                <w:highlight w:val="none"/>
              </w:rPr>
              <w:t>企业资质等级</w:t>
            </w:r>
          </w:p>
          <w:p w14:paraId="5292A10E">
            <w:pPr>
              <w:autoSpaceDE w:val="0"/>
              <w:autoSpaceDN w:val="0"/>
              <w:adjustRightInd w:val="0"/>
              <w:snapToGrid w:val="0"/>
              <w:spacing w:line="400" w:lineRule="exact"/>
              <w:jc w:val="center"/>
              <w:rPr>
                <w:sz w:val="24"/>
                <w:highlight w:val="none"/>
              </w:rPr>
            </w:pPr>
            <w:r>
              <w:rPr>
                <w:sz w:val="24"/>
                <w:highlight w:val="none"/>
              </w:rPr>
              <w:t>（如有）</w:t>
            </w:r>
          </w:p>
        </w:tc>
        <w:tc>
          <w:tcPr>
            <w:tcW w:w="7655" w:type="dxa"/>
            <w:gridSpan w:val="8"/>
            <w:tcBorders>
              <w:top w:val="single" w:color="auto" w:sz="4" w:space="0"/>
              <w:left w:val="single" w:color="auto" w:sz="4" w:space="0"/>
              <w:bottom w:val="single" w:color="auto" w:sz="4" w:space="0"/>
              <w:right w:val="single" w:color="auto" w:sz="4" w:space="0"/>
            </w:tcBorders>
            <w:vAlign w:val="center"/>
          </w:tcPr>
          <w:p w14:paraId="77C5A64F">
            <w:pPr>
              <w:autoSpaceDE w:val="0"/>
              <w:autoSpaceDN w:val="0"/>
              <w:adjustRightInd w:val="0"/>
              <w:snapToGrid w:val="0"/>
              <w:spacing w:line="400" w:lineRule="exact"/>
              <w:rPr>
                <w:sz w:val="24"/>
                <w:highlight w:val="none"/>
              </w:rPr>
            </w:pPr>
          </w:p>
        </w:tc>
      </w:tr>
      <w:tr w14:paraId="22D35A2F">
        <w:tblPrEx>
          <w:tblCellMar>
            <w:top w:w="0" w:type="dxa"/>
            <w:left w:w="0" w:type="dxa"/>
            <w:bottom w:w="0" w:type="dxa"/>
            <w:right w:w="0" w:type="dxa"/>
          </w:tblCellMar>
        </w:tblPrEx>
        <w:trPr>
          <w:trHeight w:val="683" w:hRule="atLeast"/>
        </w:trPr>
        <w:tc>
          <w:tcPr>
            <w:tcW w:w="1704" w:type="dxa"/>
            <w:tcBorders>
              <w:top w:val="single" w:color="000000" w:sz="4" w:space="0"/>
              <w:left w:val="single" w:color="000000" w:sz="4" w:space="0"/>
              <w:bottom w:val="single" w:color="000000" w:sz="4" w:space="0"/>
              <w:right w:val="single" w:color="auto" w:sz="4" w:space="0"/>
            </w:tcBorders>
            <w:vAlign w:val="center"/>
          </w:tcPr>
          <w:p w14:paraId="54E96301">
            <w:pPr>
              <w:autoSpaceDE w:val="0"/>
              <w:autoSpaceDN w:val="0"/>
              <w:adjustRightInd w:val="0"/>
              <w:snapToGrid w:val="0"/>
              <w:spacing w:line="400" w:lineRule="exact"/>
              <w:jc w:val="center"/>
              <w:rPr>
                <w:sz w:val="24"/>
                <w:highlight w:val="none"/>
              </w:rPr>
            </w:pPr>
            <w:r>
              <w:rPr>
                <w:sz w:val="24"/>
                <w:highlight w:val="none"/>
              </w:rPr>
              <w:t>获得的许可证名称（如有）</w:t>
            </w:r>
          </w:p>
        </w:tc>
        <w:tc>
          <w:tcPr>
            <w:tcW w:w="7655" w:type="dxa"/>
            <w:gridSpan w:val="8"/>
            <w:tcBorders>
              <w:top w:val="single" w:color="auto" w:sz="4" w:space="0"/>
              <w:left w:val="single" w:color="auto" w:sz="4" w:space="0"/>
              <w:bottom w:val="single" w:color="auto" w:sz="4" w:space="0"/>
              <w:right w:val="single" w:color="auto" w:sz="4" w:space="0"/>
            </w:tcBorders>
            <w:vAlign w:val="center"/>
          </w:tcPr>
          <w:p w14:paraId="00380CB6">
            <w:pPr>
              <w:autoSpaceDE w:val="0"/>
              <w:autoSpaceDN w:val="0"/>
              <w:adjustRightInd w:val="0"/>
              <w:snapToGrid w:val="0"/>
              <w:spacing w:line="400" w:lineRule="exact"/>
              <w:rPr>
                <w:sz w:val="24"/>
                <w:highlight w:val="none"/>
              </w:rPr>
            </w:pPr>
          </w:p>
        </w:tc>
      </w:tr>
      <w:tr w14:paraId="74AFB923">
        <w:tblPrEx>
          <w:tblCellMar>
            <w:top w:w="0" w:type="dxa"/>
            <w:left w:w="0" w:type="dxa"/>
            <w:bottom w:w="0" w:type="dxa"/>
            <w:right w:w="0" w:type="dxa"/>
          </w:tblCellMar>
        </w:tblPrEx>
        <w:trPr>
          <w:trHeight w:val="683" w:hRule="atLeast"/>
        </w:trPr>
        <w:tc>
          <w:tcPr>
            <w:tcW w:w="1704" w:type="dxa"/>
            <w:tcBorders>
              <w:top w:val="single" w:color="000000" w:sz="4" w:space="0"/>
              <w:left w:val="single" w:color="000000" w:sz="4" w:space="0"/>
              <w:bottom w:val="single" w:color="000000" w:sz="4" w:space="0"/>
              <w:right w:val="single" w:color="auto" w:sz="4" w:space="0"/>
            </w:tcBorders>
            <w:vAlign w:val="center"/>
          </w:tcPr>
          <w:p w14:paraId="41B347B8">
            <w:pPr>
              <w:autoSpaceDE w:val="0"/>
              <w:autoSpaceDN w:val="0"/>
              <w:adjustRightInd w:val="0"/>
              <w:snapToGrid w:val="0"/>
              <w:spacing w:line="400" w:lineRule="exact"/>
              <w:jc w:val="center"/>
              <w:rPr>
                <w:sz w:val="24"/>
                <w:highlight w:val="none"/>
              </w:rPr>
            </w:pPr>
            <w:r>
              <w:rPr>
                <w:sz w:val="24"/>
                <w:highlight w:val="none"/>
              </w:rPr>
              <w:t>统一社会信用代码</w:t>
            </w:r>
          </w:p>
        </w:tc>
        <w:tc>
          <w:tcPr>
            <w:tcW w:w="7655" w:type="dxa"/>
            <w:gridSpan w:val="8"/>
            <w:tcBorders>
              <w:top w:val="single" w:color="auto" w:sz="4" w:space="0"/>
              <w:left w:val="single" w:color="auto" w:sz="4" w:space="0"/>
              <w:bottom w:val="single" w:color="auto" w:sz="4" w:space="0"/>
              <w:right w:val="single" w:color="auto" w:sz="4" w:space="0"/>
            </w:tcBorders>
            <w:vAlign w:val="center"/>
          </w:tcPr>
          <w:p w14:paraId="1395D37C">
            <w:pPr>
              <w:autoSpaceDE w:val="0"/>
              <w:autoSpaceDN w:val="0"/>
              <w:adjustRightInd w:val="0"/>
              <w:snapToGrid w:val="0"/>
              <w:spacing w:line="400" w:lineRule="exact"/>
              <w:rPr>
                <w:sz w:val="24"/>
                <w:highlight w:val="none"/>
              </w:rPr>
            </w:pPr>
          </w:p>
        </w:tc>
      </w:tr>
      <w:tr w14:paraId="4F591D1D">
        <w:tblPrEx>
          <w:tblCellMar>
            <w:top w:w="0" w:type="dxa"/>
            <w:left w:w="0" w:type="dxa"/>
            <w:bottom w:w="0" w:type="dxa"/>
            <w:right w:w="0" w:type="dxa"/>
          </w:tblCellMar>
        </w:tblPrEx>
        <w:trPr>
          <w:trHeight w:val="683" w:hRule="atLeast"/>
        </w:trPr>
        <w:tc>
          <w:tcPr>
            <w:tcW w:w="1704" w:type="dxa"/>
            <w:tcBorders>
              <w:top w:val="single" w:color="000000" w:sz="4" w:space="0"/>
              <w:left w:val="single" w:color="000000" w:sz="4" w:space="0"/>
              <w:bottom w:val="single" w:color="000000" w:sz="4" w:space="0"/>
              <w:right w:val="single" w:color="auto" w:sz="4" w:space="0"/>
            </w:tcBorders>
            <w:vAlign w:val="center"/>
          </w:tcPr>
          <w:p w14:paraId="5F56C738">
            <w:pPr>
              <w:autoSpaceDE w:val="0"/>
              <w:autoSpaceDN w:val="0"/>
              <w:adjustRightInd w:val="0"/>
              <w:snapToGrid w:val="0"/>
              <w:spacing w:line="400" w:lineRule="exact"/>
              <w:jc w:val="center"/>
              <w:rPr>
                <w:sz w:val="24"/>
                <w:highlight w:val="none"/>
              </w:rPr>
            </w:pPr>
            <w:r>
              <w:rPr>
                <w:sz w:val="24"/>
                <w:highlight w:val="none"/>
              </w:rPr>
              <w:t>注册资金</w:t>
            </w:r>
          </w:p>
        </w:tc>
        <w:tc>
          <w:tcPr>
            <w:tcW w:w="7655" w:type="dxa"/>
            <w:gridSpan w:val="8"/>
            <w:tcBorders>
              <w:top w:val="single" w:color="auto" w:sz="4" w:space="0"/>
              <w:left w:val="single" w:color="auto" w:sz="4" w:space="0"/>
              <w:bottom w:val="single" w:color="auto" w:sz="4" w:space="0"/>
              <w:right w:val="single" w:color="auto" w:sz="4" w:space="0"/>
            </w:tcBorders>
            <w:vAlign w:val="center"/>
          </w:tcPr>
          <w:p w14:paraId="3559316B">
            <w:pPr>
              <w:autoSpaceDE w:val="0"/>
              <w:autoSpaceDN w:val="0"/>
              <w:adjustRightInd w:val="0"/>
              <w:snapToGrid w:val="0"/>
              <w:spacing w:line="400" w:lineRule="exact"/>
              <w:rPr>
                <w:sz w:val="24"/>
                <w:highlight w:val="none"/>
              </w:rPr>
            </w:pPr>
          </w:p>
        </w:tc>
      </w:tr>
      <w:tr w14:paraId="09956A60">
        <w:tblPrEx>
          <w:tblCellMar>
            <w:top w:w="0" w:type="dxa"/>
            <w:left w:w="0" w:type="dxa"/>
            <w:bottom w:w="0" w:type="dxa"/>
            <w:right w:w="0" w:type="dxa"/>
          </w:tblCellMar>
        </w:tblPrEx>
        <w:trPr>
          <w:trHeight w:val="683" w:hRule="atLeast"/>
        </w:trPr>
        <w:tc>
          <w:tcPr>
            <w:tcW w:w="1704" w:type="dxa"/>
            <w:tcBorders>
              <w:top w:val="single" w:color="000000" w:sz="4" w:space="0"/>
              <w:left w:val="single" w:color="000000" w:sz="4" w:space="0"/>
              <w:bottom w:val="single" w:color="000000" w:sz="4" w:space="0"/>
              <w:right w:val="single" w:color="auto" w:sz="4" w:space="0"/>
            </w:tcBorders>
            <w:vAlign w:val="center"/>
          </w:tcPr>
          <w:p w14:paraId="07383EBC">
            <w:pPr>
              <w:autoSpaceDE w:val="0"/>
              <w:autoSpaceDN w:val="0"/>
              <w:adjustRightInd w:val="0"/>
              <w:snapToGrid w:val="0"/>
              <w:spacing w:line="400" w:lineRule="exact"/>
              <w:jc w:val="center"/>
              <w:rPr>
                <w:sz w:val="24"/>
                <w:highlight w:val="none"/>
              </w:rPr>
            </w:pPr>
            <w:r>
              <w:rPr>
                <w:sz w:val="24"/>
                <w:highlight w:val="none"/>
              </w:rPr>
              <w:t>开户银行</w:t>
            </w:r>
          </w:p>
        </w:tc>
        <w:tc>
          <w:tcPr>
            <w:tcW w:w="7655" w:type="dxa"/>
            <w:gridSpan w:val="8"/>
            <w:tcBorders>
              <w:top w:val="single" w:color="auto" w:sz="4" w:space="0"/>
              <w:left w:val="single" w:color="auto" w:sz="4" w:space="0"/>
              <w:bottom w:val="single" w:color="auto" w:sz="4" w:space="0"/>
              <w:right w:val="single" w:color="auto" w:sz="4" w:space="0"/>
            </w:tcBorders>
            <w:vAlign w:val="center"/>
          </w:tcPr>
          <w:p w14:paraId="051C855C">
            <w:pPr>
              <w:autoSpaceDE w:val="0"/>
              <w:autoSpaceDN w:val="0"/>
              <w:adjustRightInd w:val="0"/>
              <w:snapToGrid w:val="0"/>
              <w:spacing w:line="400" w:lineRule="exact"/>
              <w:rPr>
                <w:sz w:val="24"/>
                <w:highlight w:val="none"/>
              </w:rPr>
            </w:pPr>
          </w:p>
        </w:tc>
      </w:tr>
      <w:tr w14:paraId="0F867E9C">
        <w:tblPrEx>
          <w:tblCellMar>
            <w:top w:w="0" w:type="dxa"/>
            <w:left w:w="0" w:type="dxa"/>
            <w:bottom w:w="0" w:type="dxa"/>
            <w:right w:w="0" w:type="dxa"/>
          </w:tblCellMar>
        </w:tblPrEx>
        <w:trPr>
          <w:trHeight w:val="683" w:hRule="atLeast"/>
        </w:trPr>
        <w:tc>
          <w:tcPr>
            <w:tcW w:w="1704" w:type="dxa"/>
            <w:tcBorders>
              <w:top w:val="single" w:color="000000" w:sz="4" w:space="0"/>
              <w:left w:val="single" w:color="000000" w:sz="4" w:space="0"/>
              <w:bottom w:val="single" w:color="000000" w:sz="4" w:space="0"/>
              <w:right w:val="single" w:color="auto" w:sz="4" w:space="0"/>
            </w:tcBorders>
            <w:vAlign w:val="center"/>
          </w:tcPr>
          <w:p w14:paraId="55DCF08C">
            <w:pPr>
              <w:autoSpaceDE w:val="0"/>
              <w:autoSpaceDN w:val="0"/>
              <w:adjustRightInd w:val="0"/>
              <w:snapToGrid w:val="0"/>
              <w:spacing w:line="400" w:lineRule="exact"/>
              <w:jc w:val="center"/>
              <w:rPr>
                <w:sz w:val="24"/>
                <w:highlight w:val="none"/>
              </w:rPr>
            </w:pPr>
            <w:r>
              <w:rPr>
                <w:sz w:val="24"/>
                <w:highlight w:val="none"/>
              </w:rPr>
              <w:t>账号</w:t>
            </w:r>
          </w:p>
        </w:tc>
        <w:tc>
          <w:tcPr>
            <w:tcW w:w="7655" w:type="dxa"/>
            <w:gridSpan w:val="8"/>
            <w:tcBorders>
              <w:top w:val="single" w:color="auto" w:sz="4" w:space="0"/>
              <w:left w:val="single" w:color="auto" w:sz="4" w:space="0"/>
              <w:bottom w:val="single" w:color="auto" w:sz="4" w:space="0"/>
              <w:right w:val="single" w:color="auto" w:sz="4" w:space="0"/>
            </w:tcBorders>
            <w:vAlign w:val="center"/>
          </w:tcPr>
          <w:p w14:paraId="4FD281AD">
            <w:pPr>
              <w:autoSpaceDE w:val="0"/>
              <w:autoSpaceDN w:val="0"/>
              <w:adjustRightInd w:val="0"/>
              <w:snapToGrid w:val="0"/>
              <w:spacing w:line="400" w:lineRule="exact"/>
              <w:rPr>
                <w:sz w:val="24"/>
                <w:highlight w:val="none"/>
              </w:rPr>
            </w:pPr>
          </w:p>
        </w:tc>
      </w:tr>
      <w:tr w14:paraId="507D020E">
        <w:tblPrEx>
          <w:tblCellMar>
            <w:top w:w="0" w:type="dxa"/>
            <w:left w:w="0" w:type="dxa"/>
            <w:bottom w:w="0" w:type="dxa"/>
            <w:right w:w="0" w:type="dxa"/>
          </w:tblCellMar>
        </w:tblPrEx>
        <w:trPr>
          <w:trHeight w:val="1559" w:hRule="exact"/>
        </w:trPr>
        <w:tc>
          <w:tcPr>
            <w:tcW w:w="1704" w:type="dxa"/>
            <w:tcBorders>
              <w:top w:val="single" w:color="000000" w:sz="4" w:space="0"/>
              <w:left w:val="single" w:color="000000" w:sz="4" w:space="0"/>
              <w:bottom w:val="single" w:color="000000" w:sz="4" w:space="0"/>
              <w:right w:val="single" w:color="000000" w:sz="4" w:space="0"/>
            </w:tcBorders>
            <w:vAlign w:val="center"/>
          </w:tcPr>
          <w:p w14:paraId="30F17A65">
            <w:pPr>
              <w:autoSpaceDE w:val="0"/>
              <w:autoSpaceDN w:val="0"/>
              <w:adjustRightInd w:val="0"/>
              <w:snapToGrid w:val="0"/>
              <w:spacing w:line="400" w:lineRule="exact"/>
              <w:jc w:val="center"/>
              <w:rPr>
                <w:sz w:val="24"/>
                <w:highlight w:val="none"/>
              </w:rPr>
            </w:pPr>
            <w:r>
              <w:rPr>
                <w:sz w:val="24"/>
                <w:highlight w:val="none"/>
              </w:rPr>
              <w:t>经营范围</w:t>
            </w:r>
          </w:p>
        </w:tc>
        <w:tc>
          <w:tcPr>
            <w:tcW w:w="7655" w:type="dxa"/>
            <w:gridSpan w:val="8"/>
            <w:tcBorders>
              <w:top w:val="single" w:color="auto" w:sz="4" w:space="0"/>
              <w:left w:val="single" w:color="000000" w:sz="4" w:space="0"/>
              <w:bottom w:val="single" w:color="000000" w:sz="4" w:space="0"/>
              <w:right w:val="single" w:color="000000" w:sz="4" w:space="0"/>
            </w:tcBorders>
            <w:vAlign w:val="center"/>
          </w:tcPr>
          <w:p w14:paraId="194DD66A">
            <w:pPr>
              <w:autoSpaceDE w:val="0"/>
              <w:autoSpaceDN w:val="0"/>
              <w:adjustRightInd w:val="0"/>
              <w:snapToGrid w:val="0"/>
              <w:spacing w:line="400" w:lineRule="exact"/>
              <w:rPr>
                <w:sz w:val="24"/>
                <w:highlight w:val="none"/>
              </w:rPr>
            </w:pPr>
          </w:p>
        </w:tc>
      </w:tr>
      <w:tr w14:paraId="4BBEC820">
        <w:tblPrEx>
          <w:tblCellMar>
            <w:top w:w="0" w:type="dxa"/>
            <w:left w:w="0" w:type="dxa"/>
            <w:bottom w:w="0" w:type="dxa"/>
            <w:right w:w="0" w:type="dxa"/>
          </w:tblCellMar>
        </w:tblPrEx>
        <w:trPr>
          <w:trHeight w:val="788" w:hRule="exact"/>
        </w:trPr>
        <w:tc>
          <w:tcPr>
            <w:tcW w:w="1704" w:type="dxa"/>
            <w:tcBorders>
              <w:top w:val="single" w:color="000000" w:sz="4" w:space="0"/>
              <w:left w:val="single" w:color="000000" w:sz="4" w:space="0"/>
              <w:bottom w:val="single" w:color="000000" w:sz="4" w:space="0"/>
              <w:right w:val="single" w:color="000000" w:sz="4" w:space="0"/>
            </w:tcBorders>
            <w:vAlign w:val="center"/>
          </w:tcPr>
          <w:p w14:paraId="684EC5B0">
            <w:pPr>
              <w:autoSpaceDE w:val="0"/>
              <w:autoSpaceDN w:val="0"/>
              <w:adjustRightInd w:val="0"/>
              <w:snapToGrid w:val="0"/>
              <w:spacing w:line="400" w:lineRule="exact"/>
              <w:jc w:val="center"/>
              <w:rPr>
                <w:sz w:val="24"/>
                <w:highlight w:val="none"/>
              </w:rPr>
            </w:pPr>
            <w:r>
              <w:rPr>
                <w:sz w:val="24"/>
                <w:highlight w:val="none"/>
              </w:rPr>
              <w:t>备注</w:t>
            </w:r>
          </w:p>
        </w:tc>
        <w:tc>
          <w:tcPr>
            <w:tcW w:w="7655" w:type="dxa"/>
            <w:gridSpan w:val="8"/>
            <w:tcBorders>
              <w:top w:val="single" w:color="000000" w:sz="4" w:space="0"/>
              <w:left w:val="single" w:color="000000" w:sz="4" w:space="0"/>
              <w:bottom w:val="single" w:color="000000" w:sz="4" w:space="0"/>
              <w:right w:val="single" w:color="000000" w:sz="4" w:space="0"/>
            </w:tcBorders>
            <w:vAlign w:val="center"/>
          </w:tcPr>
          <w:p w14:paraId="3480BF10">
            <w:pPr>
              <w:autoSpaceDE w:val="0"/>
              <w:autoSpaceDN w:val="0"/>
              <w:adjustRightInd w:val="0"/>
              <w:snapToGrid w:val="0"/>
              <w:spacing w:line="400" w:lineRule="exact"/>
              <w:rPr>
                <w:sz w:val="24"/>
                <w:highlight w:val="none"/>
              </w:rPr>
            </w:pPr>
          </w:p>
        </w:tc>
      </w:tr>
    </w:tbl>
    <w:p w14:paraId="3F85F0C0">
      <w:pPr>
        <w:jc w:val="center"/>
        <w:rPr>
          <w:b/>
          <w:bCs/>
          <w:sz w:val="32"/>
          <w:szCs w:val="32"/>
          <w:highlight w:val="none"/>
        </w:rPr>
      </w:pPr>
    </w:p>
    <w:p w14:paraId="325B25E9">
      <w:pPr>
        <w:rPr>
          <w:b/>
          <w:bCs/>
          <w:sz w:val="32"/>
          <w:szCs w:val="32"/>
          <w:highlight w:val="none"/>
        </w:rPr>
      </w:pPr>
      <w:r>
        <w:rPr>
          <w:b/>
          <w:bCs/>
          <w:sz w:val="32"/>
          <w:szCs w:val="32"/>
          <w:highlight w:val="none"/>
        </w:rPr>
        <w:br w:type="page"/>
      </w:r>
    </w:p>
    <w:p w14:paraId="08AC76A3">
      <w:pPr>
        <w:spacing w:line="360" w:lineRule="auto"/>
        <w:ind w:firstLine="480" w:firstLineChars="200"/>
        <w:jc w:val="center"/>
        <w:rPr>
          <w:rFonts w:ascii="宋体" w:hAnsi="宋体" w:cs="宋体"/>
          <w:b/>
          <w:bCs/>
          <w:sz w:val="24"/>
          <w:szCs w:val="28"/>
          <w:highlight w:val="none"/>
        </w:rPr>
      </w:pPr>
      <w:r>
        <w:rPr>
          <w:rFonts w:hint="eastAsia" w:ascii="宋体" w:hAnsi="宋体" w:cs="宋体"/>
          <w:b/>
          <w:bCs/>
          <w:sz w:val="24"/>
          <w:szCs w:val="28"/>
          <w:highlight w:val="none"/>
        </w:rPr>
        <w:t>六、基本资格条件承诺函（格式）</w:t>
      </w:r>
    </w:p>
    <w:p w14:paraId="7834F36B">
      <w:pPr>
        <w:ind w:firstLine="643"/>
        <w:jc w:val="center"/>
        <w:rPr>
          <w:b/>
          <w:sz w:val="32"/>
          <w:szCs w:val="32"/>
          <w:highlight w:val="none"/>
        </w:rPr>
      </w:pPr>
      <w:r>
        <w:rPr>
          <w:rFonts w:hint="eastAsia"/>
          <w:b/>
          <w:sz w:val="32"/>
          <w:szCs w:val="32"/>
          <w:highlight w:val="none"/>
        </w:rPr>
        <w:t>基本资格条件承诺函</w:t>
      </w:r>
    </w:p>
    <w:p w14:paraId="095CB916">
      <w:pPr>
        <w:tabs>
          <w:tab w:val="left" w:pos="6300"/>
        </w:tabs>
        <w:spacing w:line="360" w:lineRule="auto"/>
        <w:ind w:firstLine="480"/>
        <w:rPr>
          <w:highlight w:val="none"/>
        </w:rPr>
      </w:pPr>
    </w:p>
    <w:p w14:paraId="55EB9282">
      <w:pPr>
        <w:tabs>
          <w:tab w:val="left" w:pos="6300"/>
        </w:tabs>
        <w:spacing w:line="360" w:lineRule="auto"/>
        <w:ind w:firstLine="480"/>
        <w:rPr>
          <w:sz w:val="24"/>
          <w:highlight w:val="none"/>
        </w:rPr>
      </w:pPr>
      <w:r>
        <w:rPr>
          <w:rFonts w:hint="eastAsia"/>
          <w:sz w:val="24"/>
          <w:highlight w:val="none"/>
        </w:rPr>
        <w:t>致 重庆工商大学：</w:t>
      </w:r>
    </w:p>
    <w:p w14:paraId="1019A219">
      <w:pPr>
        <w:tabs>
          <w:tab w:val="left" w:pos="6300"/>
        </w:tabs>
        <w:spacing w:line="360" w:lineRule="auto"/>
        <w:ind w:firstLine="480"/>
        <w:rPr>
          <w:sz w:val="24"/>
          <w:highlight w:val="none"/>
        </w:rPr>
      </w:pPr>
      <w:r>
        <w:rPr>
          <w:rFonts w:hint="eastAsia"/>
          <w:sz w:val="24"/>
          <w:highlight w:val="none"/>
        </w:rPr>
        <w:t xml:space="preserve"> </w:t>
      </w:r>
      <w:r>
        <w:rPr>
          <w:rFonts w:hint="eastAsia"/>
          <w:sz w:val="24"/>
          <w:highlight w:val="none"/>
          <w:u w:val="single"/>
        </w:rPr>
        <w:t xml:space="preserve">                     </w:t>
      </w:r>
      <w:r>
        <w:rPr>
          <w:rFonts w:hint="eastAsia"/>
          <w:sz w:val="24"/>
          <w:highlight w:val="none"/>
        </w:rPr>
        <w:t>（投标人名称）郑重承诺：</w:t>
      </w:r>
    </w:p>
    <w:p w14:paraId="7637D298">
      <w:pPr>
        <w:tabs>
          <w:tab w:val="left" w:pos="6300"/>
        </w:tabs>
        <w:spacing w:line="360" w:lineRule="auto"/>
        <w:ind w:firstLine="480"/>
        <w:rPr>
          <w:sz w:val="24"/>
          <w:highlight w:val="none"/>
        </w:rPr>
      </w:pPr>
      <w:r>
        <w:rPr>
          <w:rFonts w:hint="eastAsia"/>
          <w:sz w:val="24"/>
          <w:highlight w:val="none"/>
        </w:rPr>
        <w:t>1.我方具有具有独立承担民事责任的能力，具有良好的商业信誉和健全的财务会计制度，具有履行合同所必需的设备和专业技术能力，具有依法缴纳税收和社会保障金的良好记录，参加本项目采购活动前三年内无重大违法活动记录。</w:t>
      </w:r>
    </w:p>
    <w:p w14:paraId="42910FAC">
      <w:pPr>
        <w:tabs>
          <w:tab w:val="left" w:pos="6300"/>
        </w:tabs>
        <w:spacing w:line="360" w:lineRule="auto"/>
        <w:ind w:firstLine="480"/>
        <w:rPr>
          <w:sz w:val="24"/>
          <w:highlight w:val="none"/>
        </w:rPr>
      </w:pPr>
      <w:r>
        <w:rPr>
          <w:rFonts w:hint="eastAsia"/>
          <w:sz w:val="24"/>
          <w:highlight w:val="none"/>
        </w:rPr>
        <w:t>2.我方未列入在信用中国网站（www.creditchina.gov.cn）“失信被执行人”、“重大税收违法案件当事人名单”中，也未列入中国政府采购网（www.ccgp.gov.cn）“政府采购严重违法失信行为记录名单”中。</w:t>
      </w:r>
    </w:p>
    <w:p w14:paraId="0A1F4684">
      <w:pPr>
        <w:tabs>
          <w:tab w:val="left" w:pos="6300"/>
        </w:tabs>
        <w:spacing w:line="360" w:lineRule="auto"/>
        <w:ind w:firstLine="480"/>
        <w:rPr>
          <w:sz w:val="24"/>
          <w:highlight w:val="none"/>
        </w:rPr>
      </w:pPr>
      <w:r>
        <w:rPr>
          <w:rFonts w:hint="eastAsia"/>
          <w:sz w:val="24"/>
          <w:highlight w:val="none"/>
        </w:rPr>
        <w:t>3.我方在采购项目评审（评标）环节结束后，随时接受采购人、采购代理机构的检查验证，配合提供相关证明材料，证明符合《中华人民共和国政府采购法》规定的投标人基本资格条件。</w:t>
      </w:r>
    </w:p>
    <w:p w14:paraId="2914EF2B">
      <w:pPr>
        <w:tabs>
          <w:tab w:val="left" w:pos="6300"/>
        </w:tabs>
        <w:spacing w:line="360" w:lineRule="auto"/>
        <w:ind w:firstLine="480"/>
        <w:rPr>
          <w:sz w:val="24"/>
          <w:highlight w:val="none"/>
        </w:rPr>
      </w:pPr>
      <w:r>
        <w:rPr>
          <w:rFonts w:hint="eastAsia"/>
          <w:sz w:val="24"/>
          <w:highlight w:val="none"/>
        </w:rPr>
        <w:t>我方对以上承诺负全部法律责任。</w:t>
      </w:r>
    </w:p>
    <w:p w14:paraId="10F027D0">
      <w:pPr>
        <w:tabs>
          <w:tab w:val="left" w:pos="6300"/>
        </w:tabs>
        <w:spacing w:line="360" w:lineRule="auto"/>
        <w:ind w:firstLine="480"/>
        <w:rPr>
          <w:sz w:val="24"/>
          <w:highlight w:val="none"/>
        </w:rPr>
      </w:pPr>
      <w:r>
        <w:rPr>
          <w:rFonts w:hint="eastAsia"/>
          <w:sz w:val="24"/>
          <w:highlight w:val="none"/>
        </w:rPr>
        <w:t>特此承诺。</w:t>
      </w:r>
    </w:p>
    <w:p w14:paraId="1A88BAB9">
      <w:pPr>
        <w:tabs>
          <w:tab w:val="left" w:pos="6300"/>
        </w:tabs>
        <w:spacing w:line="360" w:lineRule="auto"/>
        <w:ind w:firstLine="480"/>
        <w:rPr>
          <w:sz w:val="24"/>
          <w:highlight w:val="none"/>
        </w:rPr>
      </w:pPr>
    </w:p>
    <w:p w14:paraId="014DCCF6">
      <w:pPr>
        <w:tabs>
          <w:tab w:val="left" w:pos="6300"/>
        </w:tabs>
        <w:spacing w:line="360" w:lineRule="auto"/>
        <w:ind w:firstLine="482"/>
        <w:jc w:val="right"/>
        <w:rPr>
          <w:b/>
          <w:sz w:val="24"/>
          <w:highlight w:val="none"/>
        </w:rPr>
      </w:pPr>
      <w:r>
        <w:rPr>
          <w:rFonts w:hint="eastAsia"/>
          <w:b/>
          <w:sz w:val="24"/>
          <w:highlight w:val="none"/>
        </w:rPr>
        <w:t>（供应商公章）</w:t>
      </w:r>
    </w:p>
    <w:p w14:paraId="7DA1CD30">
      <w:pPr>
        <w:tabs>
          <w:tab w:val="left" w:pos="6300"/>
        </w:tabs>
        <w:spacing w:line="360" w:lineRule="auto"/>
        <w:ind w:firstLine="480"/>
        <w:jc w:val="right"/>
        <w:rPr>
          <w:sz w:val="24"/>
          <w:highlight w:val="none"/>
        </w:rPr>
      </w:pPr>
      <w:r>
        <w:rPr>
          <w:rFonts w:hint="eastAsia"/>
          <w:sz w:val="24"/>
          <w:highlight w:val="none"/>
        </w:rPr>
        <w:t>年   月   日</w:t>
      </w:r>
    </w:p>
    <w:p w14:paraId="2AF94192">
      <w:pPr>
        <w:rPr>
          <w:highlight w:val="none"/>
        </w:rPr>
      </w:pPr>
      <w:r>
        <w:rPr>
          <w:highlight w:val="none"/>
        </w:rPr>
        <w:br w:type="page"/>
      </w:r>
    </w:p>
    <w:p w14:paraId="76050E5D">
      <w:pPr>
        <w:pStyle w:val="2"/>
        <w:rPr>
          <w:highlight w:val="none"/>
        </w:rPr>
      </w:pPr>
    </w:p>
    <w:p w14:paraId="5A124AF2">
      <w:pPr>
        <w:spacing w:line="360" w:lineRule="auto"/>
        <w:jc w:val="center"/>
        <w:rPr>
          <w:b/>
          <w:sz w:val="24"/>
          <w:highlight w:val="none"/>
        </w:rPr>
      </w:pPr>
      <w:r>
        <w:rPr>
          <w:rFonts w:hint="eastAsia"/>
          <w:b/>
          <w:sz w:val="24"/>
          <w:highlight w:val="none"/>
        </w:rPr>
        <w:t>七、营业执照及特定资格条件证明文件</w:t>
      </w:r>
    </w:p>
    <w:p w14:paraId="430487AB">
      <w:pPr>
        <w:rPr>
          <w:rFonts w:eastAsia="黑体"/>
          <w:color w:val="000000" w:themeColor="text1"/>
          <w:sz w:val="36"/>
          <w:szCs w:val="36"/>
          <w:highlight w:val="none"/>
          <w14:textFill>
            <w14:solidFill>
              <w14:schemeClr w14:val="tx1"/>
            </w14:solidFill>
          </w14:textFill>
        </w:rPr>
      </w:pPr>
      <w:r>
        <w:rPr>
          <w:rFonts w:hint="eastAsia" w:ascii="宋体" w:hAnsi="宋体"/>
          <w:sz w:val="24"/>
          <w:highlight w:val="none"/>
        </w:rPr>
        <w:t>供应商具有</w:t>
      </w:r>
      <w:r>
        <w:rPr>
          <w:rFonts w:hint="eastAsia" w:ascii="宋体" w:hAnsi="宋体"/>
          <w:b/>
          <w:bCs/>
          <w:color w:val="FF0000"/>
          <w:sz w:val="24"/>
          <w:highlight w:val="none"/>
        </w:rPr>
        <w:t>公司法人</w:t>
      </w:r>
      <w:r>
        <w:rPr>
          <w:rFonts w:hint="eastAsia" w:ascii="宋体" w:hAnsi="宋体"/>
          <w:sz w:val="24"/>
          <w:highlight w:val="none"/>
        </w:rPr>
        <w:t>营业执照（副本）（提供复印件加盖供应商公章）</w:t>
      </w:r>
    </w:p>
    <w:p w14:paraId="3800034B">
      <w:pPr>
        <w:rPr>
          <w:rFonts w:eastAsia="黑体"/>
          <w:color w:val="000000" w:themeColor="text1"/>
          <w:sz w:val="36"/>
          <w:szCs w:val="36"/>
          <w:highlight w:val="none"/>
          <w14:textFill>
            <w14:solidFill>
              <w14:schemeClr w14:val="tx1"/>
            </w14:solidFill>
          </w14:textFill>
        </w:rPr>
      </w:pPr>
      <w:r>
        <w:rPr>
          <w:rFonts w:eastAsia="黑体"/>
          <w:color w:val="000000" w:themeColor="text1"/>
          <w:sz w:val="36"/>
          <w:szCs w:val="36"/>
          <w:highlight w:val="none"/>
          <w14:textFill>
            <w14:solidFill>
              <w14:schemeClr w14:val="tx1"/>
            </w14:solidFill>
          </w14:textFill>
        </w:rPr>
        <w:br w:type="page"/>
      </w:r>
    </w:p>
    <w:p w14:paraId="1E0A5F31">
      <w:pPr>
        <w:jc w:val="center"/>
        <w:rPr>
          <w:b/>
          <w:bCs/>
          <w:sz w:val="24"/>
          <w:highlight w:val="none"/>
        </w:rPr>
      </w:pPr>
      <w:r>
        <w:rPr>
          <w:rFonts w:hint="eastAsia"/>
          <w:b/>
          <w:bCs/>
          <w:sz w:val="24"/>
          <w:highlight w:val="none"/>
        </w:rPr>
        <w:t>八、派送服务人员一览表</w:t>
      </w:r>
    </w:p>
    <w:p w14:paraId="55F4FBF0">
      <w:pPr>
        <w:rPr>
          <w:sz w:val="24"/>
          <w:highlight w:val="none"/>
        </w:rPr>
      </w:pPr>
    </w:p>
    <w:tbl>
      <w:tblPr>
        <w:tblStyle w:val="16"/>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779"/>
        <w:gridCol w:w="1779"/>
        <w:gridCol w:w="1779"/>
        <w:gridCol w:w="1779"/>
        <w:gridCol w:w="1779"/>
      </w:tblGrid>
      <w:tr w14:paraId="2D2D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1628A013">
            <w:pPr>
              <w:jc w:val="center"/>
              <w:rPr>
                <w:b/>
                <w:bCs/>
                <w:sz w:val="24"/>
                <w:highlight w:val="none"/>
              </w:rPr>
            </w:pPr>
            <w:r>
              <w:rPr>
                <w:rFonts w:hint="eastAsia"/>
                <w:b/>
                <w:bCs/>
                <w:sz w:val="24"/>
                <w:highlight w:val="none"/>
              </w:rPr>
              <w:t>序号</w:t>
            </w:r>
          </w:p>
        </w:tc>
        <w:tc>
          <w:tcPr>
            <w:tcW w:w="1779" w:type="dxa"/>
            <w:vAlign w:val="center"/>
          </w:tcPr>
          <w:p w14:paraId="47F446E2">
            <w:pPr>
              <w:jc w:val="center"/>
              <w:rPr>
                <w:b/>
                <w:bCs/>
                <w:sz w:val="24"/>
                <w:highlight w:val="none"/>
              </w:rPr>
            </w:pPr>
            <w:r>
              <w:rPr>
                <w:rFonts w:hint="eastAsia"/>
                <w:b/>
                <w:bCs/>
                <w:sz w:val="24"/>
                <w:highlight w:val="none"/>
              </w:rPr>
              <w:t>姓名</w:t>
            </w:r>
          </w:p>
        </w:tc>
        <w:tc>
          <w:tcPr>
            <w:tcW w:w="1779" w:type="dxa"/>
            <w:vAlign w:val="center"/>
          </w:tcPr>
          <w:p w14:paraId="707743A7">
            <w:pPr>
              <w:jc w:val="center"/>
              <w:rPr>
                <w:b/>
                <w:bCs/>
                <w:sz w:val="24"/>
                <w:highlight w:val="none"/>
              </w:rPr>
            </w:pPr>
            <w:r>
              <w:rPr>
                <w:rFonts w:hint="eastAsia"/>
                <w:b/>
                <w:bCs/>
                <w:sz w:val="24"/>
                <w:highlight w:val="none"/>
              </w:rPr>
              <w:t>性别</w:t>
            </w:r>
          </w:p>
        </w:tc>
        <w:tc>
          <w:tcPr>
            <w:tcW w:w="1779" w:type="dxa"/>
            <w:vAlign w:val="center"/>
          </w:tcPr>
          <w:p w14:paraId="11947474">
            <w:pPr>
              <w:jc w:val="center"/>
              <w:rPr>
                <w:b/>
                <w:bCs/>
                <w:sz w:val="24"/>
                <w:highlight w:val="none"/>
              </w:rPr>
            </w:pPr>
            <w:r>
              <w:rPr>
                <w:rFonts w:hint="eastAsia"/>
                <w:b/>
                <w:bCs/>
                <w:sz w:val="24"/>
                <w:highlight w:val="none"/>
              </w:rPr>
              <w:t>身份证号</w:t>
            </w:r>
          </w:p>
        </w:tc>
        <w:tc>
          <w:tcPr>
            <w:tcW w:w="1779" w:type="dxa"/>
            <w:vAlign w:val="center"/>
          </w:tcPr>
          <w:p w14:paraId="395DD152">
            <w:pPr>
              <w:jc w:val="center"/>
              <w:rPr>
                <w:b/>
                <w:bCs/>
                <w:sz w:val="24"/>
                <w:highlight w:val="none"/>
              </w:rPr>
            </w:pPr>
            <w:r>
              <w:rPr>
                <w:rFonts w:hint="eastAsia"/>
                <w:b/>
                <w:bCs/>
                <w:sz w:val="24"/>
                <w:highlight w:val="none"/>
              </w:rPr>
              <w:t>联系方式</w:t>
            </w:r>
          </w:p>
        </w:tc>
        <w:tc>
          <w:tcPr>
            <w:tcW w:w="1779" w:type="dxa"/>
            <w:vAlign w:val="center"/>
          </w:tcPr>
          <w:p w14:paraId="3AEB45E5">
            <w:pPr>
              <w:jc w:val="center"/>
              <w:rPr>
                <w:b/>
                <w:bCs/>
                <w:sz w:val="24"/>
                <w:highlight w:val="none"/>
              </w:rPr>
            </w:pPr>
            <w:r>
              <w:rPr>
                <w:rFonts w:hint="eastAsia"/>
                <w:b/>
                <w:bCs/>
                <w:sz w:val="24"/>
                <w:highlight w:val="none"/>
              </w:rPr>
              <w:t>车牌号</w:t>
            </w:r>
          </w:p>
        </w:tc>
      </w:tr>
      <w:tr w14:paraId="0132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00356E1E">
            <w:pPr>
              <w:jc w:val="center"/>
              <w:rPr>
                <w:sz w:val="24"/>
                <w:highlight w:val="none"/>
              </w:rPr>
            </w:pPr>
          </w:p>
        </w:tc>
        <w:tc>
          <w:tcPr>
            <w:tcW w:w="1779" w:type="dxa"/>
            <w:vAlign w:val="center"/>
          </w:tcPr>
          <w:p w14:paraId="51670D91">
            <w:pPr>
              <w:jc w:val="center"/>
              <w:rPr>
                <w:sz w:val="24"/>
                <w:highlight w:val="none"/>
              </w:rPr>
            </w:pPr>
          </w:p>
        </w:tc>
        <w:tc>
          <w:tcPr>
            <w:tcW w:w="1779" w:type="dxa"/>
            <w:vAlign w:val="center"/>
          </w:tcPr>
          <w:p w14:paraId="05BD177A">
            <w:pPr>
              <w:jc w:val="center"/>
              <w:rPr>
                <w:sz w:val="24"/>
                <w:highlight w:val="none"/>
              </w:rPr>
            </w:pPr>
          </w:p>
        </w:tc>
        <w:tc>
          <w:tcPr>
            <w:tcW w:w="1779" w:type="dxa"/>
            <w:vAlign w:val="center"/>
          </w:tcPr>
          <w:p w14:paraId="665B9D8F">
            <w:pPr>
              <w:jc w:val="center"/>
              <w:rPr>
                <w:sz w:val="24"/>
                <w:highlight w:val="none"/>
              </w:rPr>
            </w:pPr>
          </w:p>
        </w:tc>
        <w:tc>
          <w:tcPr>
            <w:tcW w:w="1779" w:type="dxa"/>
            <w:vAlign w:val="center"/>
          </w:tcPr>
          <w:p w14:paraId="27EDCF88">
            <w:pPr>
              <w:jc w:val="center"/>
              <w:rPr>
                <w:sz w:val="24"/>
                <w:highlight w:val="none"/>
              </w:rPr>
            </w:pPr>
          </w:p>
        </w:tc>
        <w:tc>
          <w:tcPr>
            <w:tcW w:w="1779" w:type="dxa"/>
            <w:vAlign w:val="center"/>
          </w:tcPr>
          <w:p w14:paraId="5543E0AA">
            <w:pPr>
              <w:jc w:val="center"/>
              <w:rPr>
                <w:sz w:val="24"/>
                <w:highlight w:val="none"/>
              </w:rPr>
            </w:pPr>
          </w:p>
        </w:tc>
      </w:tr>
      <w:tr w14:paraId="01F4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770E896C">
            <w:pPr>
              <w:jc w:val="center"/>
              <w:rPr>
                <w:sz w:val="24"/>
                <w:highlight w:val="none"/>
              </w:rPr>
            </w:pPr>
          </w:p>
        </w:tc>
        <w:tc>
          <w:tcPr>
            <w:tcW w:w="1779" w:type="dxa"/>
            <w:vAlign w:val="center"/>
          </w:tcPr>
          <w:p w14:paraId="5E86D4A2">
            <w:pPr>
              <w:jc w:val="center"/>
              <w:rPr>
                <w:sz w:val="24"/>
                <w:highlight w:val="none"/>
              </w:rPr>
            </w:pPr>
          </w:p>
        </w:tc>
        <w:tc>
          <w:tcPr>
            <w:tcW w:w="1779" w:type="dxa"/>
            <w:vAlign w:val="center"/>
          </w:tcPr>
          <w:p w14:paraId="5AD26FD3">
            <w:pPr>
              <w:jc w:val="center"/>
              <w:rPr>
                <w:sz w:val="24"/>
                <w:highlight w:val="none"/>
              </w:rPr>
            </w:pPr>
          </w:p>
        </w:tc>
        <w:tc>
          <w:tcPr>
            <w:tcW w:w="1779" w:type="dxa"/>
            <w:vAlign w:val="center"/>
          </w:tcPr>
          <w:p w14:paraId="5F2515BE">
            <w:pPr>
              <w:jc w:val="center"/>
              <w:rPr>
                <w:sz w:val="24"/>
                <w:highlight w:val="none"/>
              </w:rPr>
            </w:pPr>
          </w:p>
        </w:tc>
        <w:tc>
          <w:tcPr>
            <w:tcW w:w="1779" w:type="dxa"/>
            <w:vAlign w:val="center"/>
          </w:tcPr>
          <w:p w14:paraId="1A151FAE">
            <w:pPr>
              <w:jc w:val="center"/>
              <w:rPr>
                <w:sz w:val="24"/>
                <w:highlight w:val="none"/>
              </w:rPr>
            </w:pPr>
          </w:p>
        </w:tc>
        <w:tc>
          <w:tcPr>
            <w:tcW w:w="1779" w:type="dxa"/>
            <w:vAlign w:val="center"/>
          </w:tcPr>
          <w:p w14:paraId="5BFA17CE">
            <w:pPr>
              <w:jc w:val="center"/>
              <w:rPr>
                <w:sz w:val="24"/>
                <w:highlight w:val="none"/>
              </w:rPr>
            </w:pPr>
          </w:p>
        </w:tc>
      </w:tr>
      <w:tr w14:paraId="6C80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438C61A3">
            <w:pPr>
              <w:jc w:val="center"/>
              <w:rPr>
                <w:sz w:val="24"/>
                <w:highlight w:val="none"/>
              </w:rPr>
            </w:pPr>
          </w:p>
        </w:tc>
        <w:tc>
          <w:tcPr>
            <w:tcW w:w="1779" w:type="dxa"/>
            <w:vAlign w:val="center"/>
          </w:tcPr>
          <w:p w14:paraId="05161F61">
            <w:pPr>
              <w:jc w:val="center"/>
              <w:rPr>
                <w:sz w:val="24"/>
                <w:highlight w:val="none"/>
              </w:rPr>
            </w:pPr>
          </w:p>
        </w:tc>
        <w:tc>
          <w:tcPr>
            <w:tcW w:w="1779" w:type="dxa"/>
            <w:vAlign w:val="center"/>
          </w:tcPr>
          <w:p w14:paraId="6C8C6B18">
            <w:pPr>
              <w:jc w:val="center"/>
              <w:rPr>
                <w:sz w:val="24"/>
                <w:highlight w:val="none"/>
              </w:rPr>
            </w:pPr>
          </w:p>
        </w:tc>
        <w:tc>
          <w:tcPr>
            <w:tcW w:w="1779" w:type="dxa"/>
            <w:vAlign w:val="center"/>
          </w:tcPr>
          <w:p w14:paraId="63A2B53F">
            <w:pPr>
              <w:jc w:val="center"/>
              <w:rPr>
                <w:sz w:val="24"/>
                <w:highlight w:val="none"/>
              </w:rPr>
            </w:pPr>
          </w:p>
        </w:tc>
        <w:tc>
          <w:tcPr>
            <w:tcW w:w="1779" w:type="dxa"/>
            <w:vAlign w:val="center"/>
          </w:tcPr>
          <w:p w14:paraId="64D7017B">
            <w:pPr>
              <w:jc w:val="center"/>
              <w:rPr>
                <w:sz w:val="24"/>
                <w:highlight w:val="none"/>
              </w:rPr>
            </w:pPr>
          </w:p>
        </w:tc>
        <w:tc>
          <w:tcPr>
            <w:tcW w:w="1779" w:type="dxa"/>
            <w:vAlign w:val="center"/>
          </w:tcPr>
          <w:p w14:paraId="07875886">
            <w:pPr>
              <w:jc w:val="center"/>
              <w:rPr>
                <w:sz w:val="24"/>
                <w:highlight w:val="none"/>
              </w:rPr>
            </w:pPr>
          </w:p>
        </w:tc>
      </w:tr>
      <w:tr w14:paraId="606C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23D5B6EA">
            <w:pPr>
              <w:jc w:val="center"/>
              <w:rPr>
                <w:sz w:val="24"/>
                <w:highlight w:val="none"/>
              </w:rPr>
            </w:pPr>
          </w:p>
        </w:tc>
        <w:tc>
          <w:tcPr>
            <w:tcW w:w="1779" w:type="dxa"/>
            <w:vAlign w:val="center"/>
          </w:tcPr>
          <w:p w14:paraId="3D3D58E9">
            <w:pPr>
              <w:jc w:val="center"/>
              <w:rPr>
                <w:sz w:val="24"/>
                <w:highlight w:val="none"/>
              </w:rPr>
            </w:pPr>
          </w:p>
        </w:tc>
        <w:tc>
          <w:tcPr>
            <w:tcW w:w="1779" w:type="dxa"/>
            <w:vAlign w:val="center"/>
          </w:tcPr>
          <w:p w14:paraId="5B89720B">
            <w:pPr>
              <w:jc w:val="center"/>
              <w:rPr>
                <w:sz w:val="24"/>
                <w:highlight w:val="none"/>
              </w:rPr>
            </w:pPr>
          </w:p>
        </w:tc>
        <w:tc>
          <w:tcPr>
            <w:tcW w:w="1779" w:type="dxa"/>
            <w:vAlign w:val="center"/>
          </w:tcPr>
          <w:p w14:paraId="048F10B0">
            <w:pPr>
              <w:jc w:val="center"/>
              <w:rPr>
                <w:sz w:val="24"/>
                <w:highlight w:val="none"/>
              </w:rPr>
            </w:pPr>
          </w:p>
        </w:tc>
        <w:tc>
          <w:tcPr>
            <w:tcW w:w="1779" w:type="dxa"/>
            <w:vAlign w:val="center"/>
          </w:tcPr>
          <w:p w14:paraId="4489984A">
            <w:pPr>
              <w:jc w:val="center"/>
              <w:rPr>
                <w:sz w:val="24"/>
                <w:highlight w:val="none"/>
              </w:rPr>
            </w:pPr>
          </w:p>
        </w:tc>
        <w:tc>
          <w:tcPr>
            <w:tcW w:w="1779" w:type="dxa"/>
            <w:vAlign w:val="center"/>
          </w:tcPr>
          <w:p w14:paraId="4801F3D7">
            <w:pPr>
              <w:jc w:val="center"/>
              <w:rPr>
                <w:sz w:val="24"/>
                <w:highlight w:val="none"/>
              </w:rPr>
            </w:pPr>
          </w:p>
        </w:tc>
      </w:tr>
    </w:tbl>
    <w:p w14:paraId="27B33F30">
      <w:pPr>
        <w:ind w:firstLine="6840" w:firstLineChars="2850"/>
        <w:rPr>
          <w:sz w:val="24"/>
          <w:highlight w:val="none"/>
        </w:rPr>
      </w:pPr>
      <w:r>
        <w:rPr>
          <w:rFonts w:hint="eastAsia"/>
          <w:b/>
          <w:sz w:val="24"/>
          <w:highlight w:val="none"/>
        </w:rPr>
        <w:t>（供应商公章）</w:t>
      </w:r>
    </w:p>
    <w:p w14:paraId="05B4EF9B">
      <w:pPr>
        <w:rPr>
          <w:sz w:val="24"/>
          <w:highlight w:val="none"/>
        </w:rPr>
      </w:pPr>
    </w:p>
    <w:p w14:paraId="152AFBF4">
      <w:pPr>
        <w:rPr>
          <w:sz w:val="24"/>
          <w:highlight w:val="none"/>
        </w:rPr>
      </w:pPr>
    </w:p>
    <w:p w14:paraId="7997A58A">
      <w:pPr>
        <w:rPr>
          <w:sz w:val="24"/>
          <w:highlight w:val="none"/>
        </w:rPr>
      </w:pPr>
      <w:r>
        <w:rPr>
          <w:rFonts w:hint="eastAsia"/>
          <w:sz w:val="24"/>
          <w:highlight w:val="none"/>
        </w:rPr>
        <w:t>注：供应商须明确固定服务人员为采购人派送，提供固定人员的身份证明等相关材料（包括姓名、性别、身份证号及联系方式等），加盖供应商公章，未经采购人同意不得随意更换。派送人员需能胜任派送服务，身体健康，年龄不得超过55周岁，否则响应无效。</w:t>
      </w:r>
    </w:p>
    <w:p w14:paraId="17BB63EC">
      <w:pPr>
        <w:rPr>
          <w:sz w:val="24"/>
          <w:highlight w:val="none"/>
        </w:rPr>
      </w:pPr>
    </w:p>
    <w:p w14:paraId="20710B76">
      <w:pPr>
        <w:rPr>
          <w:sz w:val="24"/>
          <w:highlight w:val="none"/>
        </w:rPr>
      </w:pPr>
    </w:p>
    <w:p w14:paraId="650B1643">
      <w:pPr>
        <w:rPr>
          <w:sz w:val="24"/>
          <w:highlight w:val="none"/>
        </w:rPr>
      </w:pPr>
    </w:p>
    <w:p w14:paraId="41F3157C">
      <w:pPr>
        <w:rPr>
          <w:highlight w:val="none"/>
        </w:rPr>
      </w:pPr>
      <w:r>
        <w:rPr>
          <w:highlight w:val="none"/>
        </w:rPr>
        <w:br w:type="page"/>
      </w:r>
    </w:p>
    <w:p w14:paraId="44E9569F">
      <w:pPr>
        <w:pStyle w:val="3"/>
        <w:keepNext w:val="0"/>
        <w:keepLines w:val="0"/>
        <w:autoSpaceDE w:val="0"/>
        <w:autoSpaceDN w:val="0"/>
        <w:adjustRightInd w:val="0"/>
        <w:snapToGrid w:val="0"/>
        <w:spacing w:before="0" w:after="0" w:line="360" w:lineRule="auto"/>
        <w:jc w:val="left"/>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附件1</w:t>
      </w:r>
      <w:bookmarkEnd w:id="0"/>
      <w:bookmarkEnd w:id="1"/>
    </w:p>
    <w:p w14:paraId="453C37D2">
      <w:pPr>
        <w:jc w:val="center"/>
        <w:rPr>
          <w:rFonts w:ascii="宋体" w:hAnsi="宋体" w:eastAsia="宋体" w:cs="宋体"/>
          <w:b/>
          <w:bCs/>
          <w:sz w:val="30"/>
          <w:szCs w:val="30"/>
          <w:highlight w:val="none"/>
        </w:rPr>
      </w:pPr>
      <w:bookmarkStart w:id="2" w:name="第02卷"/>
      <w:bookmarkEnd w:id="2"/>
      <w:bookmarkStart w:id="3" w:name="招标文件05章工程量清单01"/>
      <w:bookmarkEnd w:id="3"/>
      <w:bookmarkStart w:id="4" w:name="招标文件05章工程量清单"/>
      <w:bookmarkEnd w:id="4"/>
      <w:r>
        <w:rPr>
          <w:rFonts w:hint="eastAsia" w:ascii="宋体" w:hAnsi="宋体" w:eastAsia="宋体" w:cs="宋体"/>
          <w:b/>
          <w:bCs/>
          <w:sz w:val="30"/>
          <w:szCs w:val="30"/>
          <w:highlight w:val="none"/>
        </w:rPr>
        <w:t>供应商须知</w:t>
      </w:r>
    </w:p>
    <w:p w14:paraId="5DAF4241">
      <w:pPr>
        <w:jc w:val="center"/>
        <w:rPr>
          <w:rFonts w:ascii="宋体" w:hAnsi="宋体" w:eastAsia="宋体" w:cs="宋体"/>
          <w:b/>
          <w:bCs/>
          <w:sz w:val="24"/>
          <w:highlight w:val="none"/>
        </w:rPr>
      </w:pPr>
      <w:r>
        <w:rPr>
          <w:rFonts w:hint="eastAsia" w:ascii="宋体" w:hAnsi="宋体" w:eastAsia="宋体" w:cs="宋体"/>
          <w:b/>
          <w:bCs/>
          <w:sz w:val="24"/>
          <w:highlight w:val="none"/>
        </w:rPr>
        <w:t>项目名称：</w:t>
      </w:r>
      <w:r>
        <w:rPr>
          <w:rFonts w:hint="eastAsia" w:ascii="宋体" w:hAnsi="宋体" w:eastAsia="宋体" w:cs="宋体"/>
          <w:b/>
          <w:bCs/>
          <w:sz w:val="24"/>
          <w:highlight w:val="none"/>
          <w:lang w:val="zh-TW" w:eastAsia="zh-TW"/>
        </w:rPr>
        <w:t>重庆工商大学办公复印纸配送服务</w:t>
      </w:r>
      <w:r>
        <w:rPr>
          <w:rFonts w:hint="eastAsia" w:ascii="宋体" w:hAnsi="宋体" w:eastAsia="宋体" w:cs="宋体"/>
          <w:b/>
          <w:bCs/>
          <w:sz w:val="24"/>
          <w:highlight w:val="none"/>
        </w:rPr>
        <w:t>项目</w:t>
      </w:r>
    </w:p>
    <w:p w14:paraId="2DD75B19">
      <w:pPr>
        <w:jc w:val="center"/>
        <w:rPr>
          <w:rFonts w:ascii="宋体" w:hAnsi="宋体" w:eastAsia="宋体" w:cs="宋体"/>
          <w:b/>
          <w:bCs/>
          <w:sz w:val="24"/>
          <w:highlight w:val="none"/>
        </w:rPr>
      </w:pPr>
      <w:r>
        <w:rPr>
          <w:rFonts w:hint="eastAsia" w:ascii="宋体" w:hAnsi="宋体" w:eastAsia="宋体" w:cs="宋体"/>
          <w:b/>
          <w:bCs/>
          <w:sz w:val="24"/>
          <w:highlight w:val="none"/>
        </w:rPr>
        <w:t>（项目编号：CTBU-JZ2024167）</w:t>
      </w:r>
    </w:p>
    <w:p w14:paraId="2EC96998">
      <w:pPr>
        <w:rPr>
          <w:b/>
          <w:bCs/>
          <w:sz w:val="24"/>
          <w:highlight w:val="none"/>
        </w:rPr>
      </w:pPr>
      <w:r>
        <w:rPr>
          <w:rFonts w:hint="eastAsia"/>
          <w:b/>
          <w:bCs/>
          <w:sz w:val="24"/>
          <w:highlight w:val="none"/>
        </w:rPr>
        <w:t>一、资格条件</w:t>
      </w:r>
    </w:p>
    <w:p w14:paraId="328CB4BB">
      <w:pPr>
        <w:rPr>
          <w:b/>
          <w:bCs/>
          <w:sz w:val="24"/>
          <w:highlight w:val="none"/>
        </w:rPr>
      </w:pPr>
      <w:r>
        <w:rPr>
          <w:rFonts w:hint="eastAsia"/>
          <w:b/>
          <w:bCs/>
          <w:sz w:val="24"/>
          <w:highlight w:val="none"/>
        </w:rPr>
        <w:t xml:space="preserve">（一）一般资格要求 </w:t>
      </w:r>
    </w:p>
    <w:p w14:paraId="3FE07970">
      <w:pPr>
        <w:rPr>
          <w:sz w:val="24"/>
          <w:highlight w:val="none"/>
        </w:rPr>
      </w:pPr>
      <w:r>
        <w:rPr>
          <w:rFonts w:hint="eastAsia"/>
          <w:sz w:val="24"/>
          <w:highlight w:val="none"/>
        </w:rPr>
        <w:t>1、</w:t>
      </w:r>
      <w:r>
        <w:rPr>
          <w:rFonts w:hint="eastAsia"/>
          <w:b/>
          <w:bCs/>
          <w:color w:val="FF0000"/>
          <w:sz w:val="24"/>
          <w:highlight w:val="none"/>
        </w:rPr>
        <w:t>公司</w:t>
      </w:r>
      <w:r>
        <w:rPr>
          <w:rFonts w:hint="eastAsia" w:ascii="宋体" w:hAnsi="宋体"/>
          <w:b/>
          <w:bCs/>
          <w:color w:val="FF0000"/>
          <w:sz w:val="24"/>
          <w:highlight w:val="none"/>
        </w:rPr>
        <w:t>法人。</w:t>
      </w:r>
      <w:r>
        <w:rPr>
          <w:rFonts w:hint="eastAsia"/>
          <w:sz w:val="24"/>
          <w:highlight w:val="none"/>
        </w:rPr>
        <w:t xml:space="preserve">具有独立承担民事责任的能力； </w:t>
      </w:r>
    </w:p>
    <w:p w14:paraId="19242ED8">
      <w:pPr>
        <w:rPr>
          <w:sz w:val="24"/>
          <w:highlight w:val="none"/>
        </w:rPr>
      </w:pPr>
      <w:r>
        <w:rPr>
          <w:rFonts w:hint="eastAsia"/>
          <w:sz w:val="24"/>
          <w:highlight w:val="none"/>
        </w:rPr>
        <w:t xml:space="preserve">2、具有良好的商业信誉和健全的财务会计制度； </w:t>
      </w:r>
    </w:p>
    <w:p w14:paraId="0419510B">
      <w:pPr>
        <w:rPr>
          <w:sz w:val="24"/>
          <w:highlight w:val="none"/>
        </w:rPr>
      </w:pPr>
      <w:r>
        <w:rPr>
          <w:rFonts w:hint="eastAsia"/>
          <w:sz w:val="24"/>
          <w:highlight w:val="none"/>
        </w:rPr>
        <w:t xml:space="preserve">3、具有履行合同所必须的设备和专业技术能力； </w:t>
      </w:r>
    </w:p>
    <w:p w14:paraId="28636AEE">
      <w:pPr>
        <w:rPr>
          <w:sz w:val="24"/>
          <w:highlight w:val="none"/>
        </w:rPr>
      </w:pPr>
      <w:r>
        <w:rPr>
          <w:rFonts w:hint="eastAsia"/>
          <w:sz w:val="24"/>
          <w:highlight w:val="none"/>
        </w:rPr>
        <w:t xml:space="preserve">4、有依法缴纳税收和社会保障资金的良好记录； </w:t>
      </w:r>
    </w:p>
    <w:p w14:paraId="3902F086">
      <w:pPr>
        <w:rPr>
          <w:sz w:val="24"/>
          <w:highlight w:val="none"/>
        </w:rPr>
      </w:pPr>
      <w:r>
        <w:rPr>
          <w:rFonts w:hint="eastAsia"/>
          <w:sz w:val="24"/>
          <w:highlight w:val="none"/>
        </w:rPr>
        <w:t xml:space="preserve">5、参加政府采购活动近三年内，在经营活动中没有重大违法记录； </w:t>
      </w:r>
    </w:p>
    <w:p w14:paraId="116836C8">
      <w:pPr>
        <w:rPr>
          <w:sz w:val="24"/>
          <w:highlight w:val="none"/>
        </w:rPr>
      </w:pPr>
      <w:r>
        <w:rPr>
          <w:rFonts w:hint="eastAsia"/>
          <w:sz w:val="24"/>
          <w:highlight w:val="none"/>
        </w:rPr>
        <w:t xml:space="preserve">6、法律、行政法规规定的其他条件。 </w:t>
      </w:r>
    </w:p>
    <w:p w14:paraId="7A6334F2">
      <w:pPr>
        <w:rPr>
          <w:b/>
          <w:bCs/>
          <w:sz w:val="24"/>
          <w:highlight w:val="none"/>
        </w:rPr>
      </w:pPr>
      <w:r>
        <w:rPr>
          <w:rFonts w:hint="eastAsia"/>
          <w:b/>
          <w:bCs/>
          <w:sz w:val="24"/>
          <w:highlight w:val="none"/>
        </w:rPr>
        <w:t>注：1.供应商的一般资格条件的证明文件可用书面声明替代（详见响应文件格式《书面声明》），并承担法律责任。</w:t>
      </w:r>
    </w:p>
    <w:p w14:paraId="25438447">
      <w:pPr>
        <w:rPr>
          <w:b/>
          <w:bCs/>
          <w:sz w:val="24"/>
          <w:highlight w:val="none"/>
        </w:rPr>
      </w:pPr>
      <w:r>
        <w:rPr>
          <w:rFonts w:hint="eastAsia"/>
          <w:b/>
          <w:bCs/>
          <w:sz w:val="24"/>
          <w:highlight w:val="none"/>
        </w:rPr>
        <w:t>2.必须上传营业执照复印件（不能用《书面声明》替代）。</w:t>
      </w:r>
    </w:p>
    <w:p w14:paraId="49241982">
      <w:pPr>
        <w:rPr>
          <w:b/>
          <w:bCs/>
          <w:sz w:val="24"/>
          <w:highlight w:val="none"/>
        </w:rPr>
      </w:pPr>
      <w:r>
        <w:rPr>
          <w:rFonts w:hint="eastAsia"/>
          <w:b/>
          <w:bCs/>
          <w:sz w:val="24"/>
          <w:highlight w:val="none"/>
        </w:rPr>
        <w:t xml:space="preserve">（二）特定资格条件 </w:t>
      </w:r>
    </w:p>
    <w:p w14:paraId="5B3C8391">
      <w:pPr>
        <w:rPr>
          <w:sz w:val="24"/>
          <w:highlight w:val="none"/>
        </w:rPr>
      </w:pPr>
      <w:r>
        <w:rPr>
          <w:rFonts w:hint="eastAsia"/>
          <w:sz w:val="24"/>
          <w:highlight w:val="none"/>
        </w:rPr>
        <w:t>竞标人具有公司法人营业执照（副本）（提供复印件加盖竞标人公章）。</w:t>
      </w:r>
    </w:p>
    <w:p w14:paraId="7D987039">
      <w:pPr>
        <w:rPr>
          <w:sz w:val="24"/>
          <w:highlight w:val="none"/>
        </w:rPr>
      </w:pPr>
    </w:p>
    <w:p w14:paraId="406F7BFA">
      <w:pPr>
        <w:rPr>
          <w:b/>
          <w:bCs/>
          <w:sz w:val="24"/>
          <w:highlight w:val="none"/>
        </w:rPr>
      </w:pPr>
      <w:bookmarkStart w:id="5" w:name="_Toc11908"/>
      <w:bookmarkStart w:id="6" w:name="_Toc1386"/>
      <w:bookmarkStart w:id="7" w:name="_Toc106034773"/>
      <w:bookmarkStart w:id="8" w:name="_Toc65660333"/>
      <w:bookmarkStart w:id="9" w:name="_Toc13903"/>
      <w:r>
        <w:rPr>
          <w:rFonts w:hint="eastAsia"/>
          <w:b/>
          <w:bCs/>
          <w:sz w:val="24"/>
          <w:highlight w:val="none"/>
        </w:rPr>
        <w:t>二、询价有关说明</w:t>
      </w:r>
      <w:bookmarkEnd w:id="5"/>
      <w:bookmarkEnd w:id="6"/>
      <w:bookmarkEnd w:id="7"/>
      <w:bookmarkEnd w:id="8"/>
      <w:bookmarkEnd w:id="9"/>
    </w:p>
    <w:p w14:paraId="741F4536">
      <w:pPr>
        <w:rPr>
          <w:sz w:val="24"/>
          <w:highlight w:val="none"/>
        </w:rPr>
      </w:pPr>
      <w:r>
        <w:rPr>
          <w:rFonts w:hint="eastAsia"/>
          <w:sz w:val="24"/>
          <w:highlight w:val="none"/>
        </w:rPr>
        <w:t>（一）凡有意参加询价的供应商，请在行采家和重庆工商大学采购与招投标信息网上下载本项目询价文件以及图纸、澄清等询价前公布的所有项目资料，无论供应商下载与否，均视为已知晓所有询价实质性要求内容。</w:t>
      </w:r>
    </w:p>
    <w:p w14:paraId="024F78CF">
      <w:pPr>
        <w:rPr>
          <w:sz w:val="24"/>
          <w:highlight w:val="none"/>
        </w:rPr>
      </w:pPr>
      <w:r>
        <w:rPr>
          <w:rFonts w:hint="eastAsia"/>
          <w:sz w:val="24"/>
          <w:highlight w:val="none"/>
        </w:rPr>
        <w:t>（二）询价公告期限：自采购公告发布之日（2024年</w:t>
      </w:r>
      <w:r>
        <w:rPr>
          <w:rFonts w:hint="eastAsia"/>
          <w:sz w:val="24"/>
          <w:highlight w:val="none"/>
          <w:lang w:val="en-US" w:eastAsia="zh-CN"/>
        </w:rPr>
        <w:t>12</w:t>
      </w:r>
      <w:r>
        <w:rPr>
          <w:rFonts w:hint="eastAsia"/>
          <w:sz w:val="24"/>
          <w:highlight w:val="none"/>
        </w:rPr>
        <w:t>月</w:t>
      </w:r>
      <w:r>
        <w:rPr>
          <w:rFonts w:hint="eastAsia"/>
          <w:sz w:val="24"/>
          <w:highlight w:val="none"/>
          <w:lang w:val="en-US" w:eastAsia="zh-CN"/>
        </w:rPr>
        <w:t>13</w:t>
      </w:r>
      <w:r>
        <w:rPr>
          <w:rFonts w:hint="eastAsia"/>
          <w:sz w:val="24"/>
          <w:highlight w:val="none"/>
        </w:rPr>
        <w:t xml:space="preserve">日）起三个工作日。 </w:t>
      </w:r>
    </w:p>
    <w:p w14:paraId="7240C7A2">
      <w:pPr>
        <w:rPr>
          <w:sz w:val="24"/>
          <w:highlight w:val="none"/>
        </w:rPr>
      </w:pPr>
      <w:r>
        <w:rPr>
          <w:rFonts w:hint="eastAsia"/>
          <w:sz w:val="24"/>
          <w:highlight w:val="none"/>
        </w:rPr>
        <w:t xml:space="preserve">（三）供应商须满足以下两种要件，其响应文件才被接受： </w:t>
      </w:r>
    </w:p>
    <w:p w14:paraId="0C5F3D1B">
      <w:pPr>
        <w:rPr>
          <w:sz w:val="24"/>
          <w:highlight w:val="none"/>
        </w:rPr>
      </w:pPr>
      <w:r>
        <w:rPr>
          <w:rFonts w:hint="eastAsia"/>
          <w:sz w:val="24"/>
          <w:highlight w:val="none"/>
        </w:rPr>
        <w:t xml:space="preserve">1、按时递交了响应文件； </w:t>
      </w:r>
    </w:p>
    <w:p w14:paraId="6563E056">
      <w:pPr>
        <w:rPr>
          <w:sz w:val="24"/>
          <w:highlight w:val="none"/>
        </w:rPr>
      </w:pPr>
      <w:r>
        <w:rPr>
          <w:rFonts w:hint="eastAsia"/>
          <w:sz w:val="24"/>
          <w:highlight w:val="none"/>
        </w:rPr>
        <w:t xml:space="preserve">2、缴纳了询价保证金。（递交响应文件时提供缴费凭证并加盖供应商公章） </w:t>
      </w:r>
    </w:p>
    <w:p w14:paraId="5B8B05D4">
      <w:pPr>
        <w:rPr>
          <w:sz w:val="24"/>
          <w:highlight w:val="none"/>
        </w:rPr>
      </w:pPr>
      <w:r>
        <w:rPr>
          <w:rFonts w:hint="eastAsia"/>
          <w:sz w:val="24"/>
          <w:highlight w:val="none"/>
        </w:rPr>
        <w:t xml:space="preserve">（四）响应文件递交地点：重庆工商大学南岸校区厚德楼8002室 </w:t>
      </w:r>
    </w:p>
    <w:p w14:paraId="6564341A">
      <w:pPr>
        <w:rPr>
          <w:sz w:val="24"/>
          <w:highlight w:val="none"/>
        </w:rPr>
      </w:pPr>
      <w:r>
        <w:rPr>
          <w:rFonts w:hint="eastAsia"/>
          <w:sz w:val="24"/>
          <w:highlight w:val="none"/>
        </w:rPr>
        <w:t>（五）提交响应文件开始时间：2024年1</w:t>
      </w:r>
      <w:r>
        <w:rPr>
          <w:rFonts w:hint="eastAsia"/>
          <w:sz w:val="24"/>
          <w:highlight w:val="none"/>
          <w:lang w:val="en-US" w:eastAsia="zh-CN"/>
        </w:rPr>
        <w:t>2</w:t>
      </w:r>
      <w:r>
        <w:rPr>
          <w:rFonts w:hint="eastAsia"/>
          <w:sz w:val="24"/>
          <w:highlight w:val="none"/>
        </w:rPr>
        <w:t>月</w:t>
      </w:r>
      <w:r>
        <w:rPr>
          <w:rFonts w:hint="eastAsia"/>
          <w:sz w:val="24"/>
          <w:highlight w:val="none"/>
          <w:lang w:val="en-US" w:eastAsia="zh-CN"/>
        </w:rPr>
        <w:t>19</w:t>
      </w:r>
      <w:r>
        <w:rPr>
          <w:rFonts w:hint="eastAsia"/>
          <w:sz w:val="24"/>
          <w:highlight w:val="none"/>
        </w:rPr>
        <w:t>日9:</w:t>
      </w:r>
      <w:r>
        <w:rPr>
          <w:rFonts w:hint="eastAsia"/>
          <w:sz w:val="24"/>
          <w:highlight w:val="none"/>
          <w:lang w:val="en-US" w:eastAsia="zh-CN"/>
        </w:rPr>
        <w:t>3</w:t>
      </w:r>
      <w:r>
        <w:rPr>
          <w:rFonts w:hint="eastAsia"/>
          <w:sz w:val="24"/>
          <w:highlight w:val="none"/>
        </w:rPr>
        <w:t xml:space="preserve">0 </w:t>
      </w:r>
    </w:p>
    <w:p w14:paraId="12487953">
      <w:pPr>
        <w:rPr>
          <w:sz w:val="24"/>
          <w:highlight w:val="none"/>
        </w:rPr>
      </w:pPr>
      <w:r>
        <w:rPr>
          <w:rFonts w:hint="eastAsia"/>
          <w:sz w:val="24"/>
          <w:highlight w:val="none"/>
        </w:rPr>
        <w:t>（六）提交响应文件截止时间：2024年1</w:t>
      </w:r>
      <w:r>
        <w:rPr>
          <w:rFonts w:hint="eastAsia"/>
          <w:sz w:val="24"/>
          <w:highlight w:val="none"/>
          <w:lang w:val="en-US" w:eastAsia="zh-CN"/>
        </w:rPr>
        <w:t>2</w:t>
      </w:r>
      <w:r>
        <w:rPr>
          <w:rFonts w:hint="eastAsia"/>
          <w:sz w:val="24"/>
          <w:highlight w:val="none"/>
        </w:rPr>
        <w:t>月</w:t>
      </w:r>
      <w:r>
        <w:rPr>
          <w:rFonts w:hint="eastAsia"/>
          <w:sz w:val="24"/>
          <w:highlight w:val="none"/>
          <w:lang w:val="en-US" w:eastAsia="zh-CN"/>
        </w:rPr>
        <w:t>19</w:t>
      </w:r>
      <w:r>
        <w:rPr>
          <w:rFonts w:hint="eastAsia"/>
          <w:sz w:val="24"/>
          <w:highlight w:val="none"/>
        </w:rPr>
        <w:t>日</w:t>
      </w:r>
      <w:r>
        <w:rPr>
          <w:rFonts w:hint="eastAsia"/>
          <w:sz w:val="24"/>
          <w:highlight w:val="none"/>
          <w:lang w:val="en-US" w:eastAsia="zh-CN"/>
        </w:rPr>
        <w:t>10:0</w:t>
      </w:r>
      <w:r>
        <w:rPr>
          <w:rFonts w:hint="eastAsia"/>
          <w:sz w:val="24"/>
          <w:highlight w:val="none"/>
        </w:rPr>
        <w:t xml:space="preserve">0 </w:t>
      </w:r>
    </w:p>
    <w:p w14:paraId="62C37FF1">
      <w:pPr>
        <w:rPr>
          <w:b/>
          <w:bCs/>
          <w:sz w:val="24"/>
          <w:highlight w:val="none"/>
        </w:rPr>
      </w:pPr>
    </w:p>
    <w:p w14:paraId="784A261E">
      <w:pPr>
        <w:widowControl/>
        <w:jc w:val="left"/>
        <w:rPr>
          <w:highlight w:val="none"/>
        </w:rPr>
      </w:pPr>
      <w:r>
        <w:rPr>
          <w:rFonts w:hint="eastAsia" w:ascii="宋体" w:hAnsi="宋体" w:eastAsia="宋体" w:cs="宋体"/>
          <w:b/>
          <w:bCs/>
          <w:color w:val="000000"/>
          <w:kern w:val="0"/>
          <w:sz w:val="24"/>
          <w:highlight w:val="none"/>
          <w:lang w:bidi="ar"/>
        </w:rPr>
        <w:t xml:space="preserve">三、询价文件购买费、询价保证金 </w:t>
      </w:r>
    </w:p>
    <w:p w14:paraId="3736CC47">
      <w:pPr>
        <w:widowControl/>
        <w:jc w:val="left"/>
        <w:rPr>
          <w:highlight w:val="none"/>
        </w:rPr>
      </w:pPr>
      <w:r>
        <w:rPr>
          <w:rFonts w:hint="eastAsia" w:ascii="宋体" w:hAnsi="宋体" w:eastAsia="宋体" w:cs="宋体"/>
          <w:color w:val="000000"/>
          <w:kern w:val="0"/>
          <w:sz w:val="24"/>
          <w:highlight w:val="none"/>
          <w:lang w:bidi="ar"/>
        </w:rPr>
        <w:t xml:space="preserve">（一）缴纳方式 </w:t>
      </w:r>
    </w:p>
    <w:p w14:paraId="1E61ED94">
      <w:pPr>
        <w:widowControl/>
        <w:jc w:val="left"/>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供应商须按本项目规定的询价文件购买费（</w:t>
      </w:r>
      <w:r>
        <w:rPr>
          <w:rFonts w:ascii="Times New Roman" w:hAnsi="Times New Roman" w:eastAsia="宋体" w:cs="Times New Roman"/>
          <w:color w:val="000000"/>
          <w:kern w:val="0"/>
          <w:sz w:val="24"/>
          <w:highlight w:val="none"/>
          <w:lang w:bidi="ar"/>
        </w:rPr>
        <w:t>200.00</w:t>
      </w:r>
      <w:r>
        <w:rPr>
          <w:rFonts w:hint="eastAsia" w:ascii="宋体" w:hAnsi="宋体" w:eastAsia="宋体" w:cs="宋体"/>
          <w:color w:val="000000"/>
          <w:kern w:val="0"/>
          <w:sz w:val="24"/>
          <w:highlight w:val="none"/>
          <w:lang w:bidi="ar"/>
        </w:rPr>
        <w:t>元/包）、询价保证金（包1：3200元、包2：2800元）进行缴纳，由供应商从其基本账户将询价文件购买费、询价保证金</w:t>
      </w:r>
      <w:r>
        <w:rPr>
          <w:rFonts w:hint="eastAsia" w:ascii="宋体" w:hAnsi="宋体" w:eastAsia="宋体" w:cs="宋体"/>
          <w:b/>
          <w:bCs/>
          <w:color w:val="000000"/>
          <w:kern w:val="0"/>
          <w:sz w:val="24"/>
          <w:highlight w:val="none"/>
          <w:lang w:bidi="ar"/>
        </w:rPr>
        <w:t>（询价文件购买费</w:t>
      </w:r>
      <w:r>
        <w:rPr>
          <w:rFonts w:hint="eastAsia" w:ascii="宋体" w:hAnsi="宋体" w:eastAsia="宋体" w:cs="宋体"/>
          <w:b/>
          <w:bCs/>
          <w:color w:val="000000"/>
          <w:kern w:val="0"/>
          <w:sz w:val="24"/>
          <w:highlight w:val="none"/>
          <w:lang w:eastAsia="zh-CN" w:bidi="ar"/>
        </w:rPr>
        <w:t>和</w:t>
      </w:r>
      <w:r>
        <w:rPr>
          <w:rFonts w:hint="eastAsia" w:ascii="宋体" w:hAnsi="宋体" w:eastAsia="宋体" w:cs="宋体"/>
          <w:b/>
          <w:bCs/>
          <w:color w:val="000000"/>
          <w:kern w:val="0"/>
          <w:sz w:val="24"/>
          <w:highlight w:val="none"/>
          <w:lang w:bidi="ar"/>
        </w:rPr>
        <w:t>询价保证金</w:t>
      </w:r>
      <w:r>
        <w:rPr>
          <w:rFonts w:hint="eastAsia" w:ascii="宋体" w:hAnsi="宋体" w:eastAsia="宋体" w:cs="宋体"/>
          <w:b/>
          <w:bCs/>
          <w:color w:val="000000"/>
          <w:kern w:val="0"/>
          <w:sz w:val="24"/>
          <w:highlight w:val="none"/>
          <w:lang w:eastAsia="zh-CN" w:bidi="ar"/>
        </w:rPr>
        <w:t>须分别</w:t>
      </w:r>
      <w:r>
        <w:rPr>
          <w:rFonts w:hint="eastAsia" w:ascii="Times New Roman" w:hAnsi="Times New Roman" w:eastAsia="宋体" w:cs="Times New Roman"/>
          <w:b/>
          <w:bCs/>
          <w:color w:val="000000"/>
          <w:kern w:val="0"/>
          <w:sz w:val="24"/>
          <w:highlight w:val="none"/>
          <w:lang w:eastAsia="zh-CN" w:bidi="ar"/>
        </w:rPr>
        <w:t>缴纳；若多包同投，还需分包分别缴纳</w:t>
      </w:r>
      <w:r>
        <w:rPr>
          <w:rFonts w:hint="eastAsia" w:ascii="宋体" w:hAnsi="宋体" w:eastAsia="宋体" w:cs="宋体"/>
          <w:b/>
          <w:bCs/>
          <w:color w:val="000000"/>
          <w:kern w:val="0"/>
          <w:sz w:val="24"/>
          <w:highlight w:val="none"/>
          <w:lang w:bidi="ar"/>
        </w:rPr>
        <w:t>）</w:t>
      </w:r>
      <w:r>
        <w:rPr>
          <w:rFonts w:hint="eastAsia" w:ascii="宋体" w:hAnsi="宋体" w:eastAsia="宋体" w:cs="宋体"/>
          <w:color w:val="000000"/>
          <w:kern w:val="0"/>
          <w:sz w:val="24"/>
          <w:highlight w:val="none"/>
          <w:lang w:bidi="ar"/>
        </w:rPr>
        <w:t xml:space="preserve">汇至以下账户，到账截止时间为询价开始时间。 </w:t>
      </w:r>
    </w:p>
    <w:p w14:paraId="508725B9">
      <w:pPr>
        <w:widowControl/>
        <w:jc w:val="left"/>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 xml:space="preserve">（二）重庆工商大学询价文件购买费、询价保证金收取账户 </w:t>
      </w:r>
    </w:p>
    <w:p w14:paraId="1E16958C">
      <w:pPr>
        <w:widowControl/>
        <w:jc w:val="left"/>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 xml:space="preserve">户名：重庆工商大学 </w:t>
      </w:r>
    </w:p>
    <w:p w14:paraId="5BE0FEC3">
      <w:pPr>
        <w:widowControl/>
        <w:jc w:val="left"/>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 xml:space="preserve">账号：9558 8531 0075 3300 080 </w:t>
      </w:r>
    </w:p>
    <w:p w14:paraId="1C728A70">
      <w:pPr>
        <w:widowControl/>
        <w:jc w:val="left"/>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 xml:space="preserve">开户行：工行重庆南岸学府支行 </w:t>
      </w:r>
    </w:p>
    <w:p w14:paraId="10350897">
      <w:pPr>
        <w:widowControl/>
        <w:jc w:val="left"/>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 xml:space="preserve">1.汇款的供应商须在付款凭证摘要/用途中填写“CTBU-JZ2024167”，并在响应文件中附纸质的转账凭证复印件。 </w:t>
      </w:r>
    </w:p>
    <w:p w14:paraId="4647A497">
      <w:pPr>
        <w:widowControl/>
        <w:jc w:val="left"/>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 xml:space="preserve">2.供应商在缴纳询价文件购买费和询价保证金时，到款账户为上述指定的专用账户，来款账户必须为本公司基本账户。 </w:t>
      </w:r>
    </w:p>
    <w:p w14:paraId="606837BD">
      <w:pPr>
        <w:widowControl/>
        <w:jc w:val="left"/>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 xml:space="preserve">3.响应文件购买费电子发票链接由采购人财务处统一推送至供应商缴费时预留的手机 </w:t>
      </w:r>
    </w:p>
    <w:p w14:paraId="18EAB320">
      <w:pPr>
        <w:widowControl/>
        <w:jc w:val="left"/>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 xml:space="preserve">号，请务必确保手机号码的正确性。 </w:t>
      </w:r>
    </w:p>
    <w:p w14:paraId="4A51F4AA">
      <w:pPr>
        <w:widowControl/>
        <w:jc w:val="left"/>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 xml:space="preserve">4.供应商在银行转账（电汇）时，须充分考虑银行转账（电汇）的时间差风险，如同城 </w:t>
      </w:r>
    </w:p>
    <w:p w14:paraId="599DDCE8">
      <w:pPr>
        <w:widowControl/>
        <w:jc w:val="left"/>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 xml:space="preserve">转账、异地转账或汇款、跨行转账或电汇的时间要求。 </w:t>
      </w:r>
    </w:p>
    <w:p w14:paraId="3C0B75FD">
      <w:pPr>
        <w:widowControl/>
        <w:jc w:val="left"/>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 xml:space="preserve">（三）询价保证金退还方式 </w:t>
      </w:r>
    </w:p>
    <w:p w14:paraId="40BA3D07">
      <w:pPr>
        <w:widowControl/>
        <w:jc w:val="left"/>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 xml:space="preserve">1.供应商递交响应文件时须另外提供基本账户信息，包括供应商名称、供应商开户银行、开户行账号，加盖供应商鲜章，以便采购人顺利退还询价保证金。 </w:t>
      </w:r>
    </w:p>
    <w:p w14:paraId="138387E5">
      <w:pPr>
        <w:widowControl/>
        <w:jc w:val="left"/>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 xml:space="preserve">2.未成交的供应商的询价保证金，在成交通知书发放后，采购人在五个工作日内按来款渠道全额无息直接退还。 </w:t>
      </w:r>
    </w:p>
    <w:p w14:paraId="38F76689">
      <w:pPr>
        <w:widowControl/>
        <w:jc w:val="left"/>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 xml:space="preserve">3.成交供应商的询价保证金，在成交供应商与采购人签订合同后，采购人在五个工作日内按资金来款渠道全额无息直接退还。 </w:t>
      </w:r>
    </w:p>
    <w:p w14:paraId="13075BF8">
      <w:pPr>
        <w:widowControl/>
        <w:jc w:val="left"/>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注：如遇寒暑假或国家重大事件，则顺延至开学或条件允许后退还。</w:t>
      </w:r>
    </w:p>
    <w:p w14:paraId="0E631E14">
      <w:pPr>
        <w:rPr>
          <w:b/>
          <w:bCs/>
          <w:sz w:val="24"/>
          <w:highlight w:val="none"/>
        </w:rPr>
      </w:pPr>
    </w:p>
    <w:p w14:paraId="7FDB70EF">
      <w:pPr>
        <w:rPr>
          <w:b/>
          <w:bCs/>
          <w:sz w:val="24"/>
          <w:highlight w:val="none"/>
        </w:rPr>
      </w:pPr>
      <w:r>
        <w:rPr>
          <w:rFonts w:hint="eastAsia"/>
          <w:b/>
          <w:bCs/>
          <w:sz w:val="24"/>
          <w:highlight w:val="none"/>
        </w:rPr>
        <w:t>四、报价要求</w:t>
      </w:r>
    </w:p>
    <w:p w14:paraId="5C76822F">
      <w:pPr>
        <w:rPr>
          <w:sz w:val="24"/>
          <w:highlight w:val="none"/>
        </w:rPr>
      </w:pPr>
      <w:r>
        <w:rPr>
          <w:rFonts w:hint="eastAsia"/>
          <w:sz w:val="24"/>
          <w:highlight w:val="none"/>
        </w:rPr>
        <w:t>1.项目预算金额30元，其中包1预算金额160000元，加权最高限价</w:t>
      </w:r>
      <w:r>
        <w:rPr>
          <w:rFonts w:hint="eastAsia"/>
          <w:sz w:val="24"/>
          <w:highlight w:val="none"/>
          <w:lang w:val="en-US" w:eastAsia="zh-CN"/>
        </w:rPr>
        <w:t>28.40</w:t>
      </w:r>
      <w:r>
        <w:rPr>
          <w:rFonts w:hint="eastAsia"/>
          <w:sz w:val="24"/>
          <w:highlight w:val="none"/>
        </w:rPr>
        <w:t>元/包；包2预算金额140000元，加权最高限价</w:t>
      </w:r>
      <w:r>
        <w:rPr>
          <w:rFonts w:hint="eastAsia"/>
          <w:sz w:val="24"/>
          <w:highlight w:val="none"/>
          <w:lang w:val="en-US" w:eastAsia="zh-CN"/>
        </w:rPr>
        <w:t>24.85</w:t>
      </w:r>
      <w:r>
        <w:rPr>
          <w:rFonts w:hint="eastAsia"/>
          <w:sz w:val="24"/>
          <w:highlight w:val="none"/>
        </w:rPr>
        <w:t>元/包。该预算金额仅供参考，最终按每类复印纸成交单价与实际需求数量据实结算。</w:t>
      </w:r>
    </w:p>
    <w:p w14:paraId="58B3B710">
      <w:pPr>
        <w:rPr>
          <w:sz w:val="24"/>
          <w:highlight w:val="none"/>
        </w:rPr>
      </w:pPr>
      <w:r>
        <w:rPr>
          <w:rFonts w:hint="eastAsia"/>
          <w:sz w:val="24"/>
          <w:highlight w:val="none"/>
        </w:rPr>
        <w:t>2.本项目为固定单价。合同单价包含为达到本服务内容要求而可能发生的一切费用，包括但不限于完成本项目所需的服务费、人工费及</w:t>
      </w:r>
      <w:bookmarkStart w:id="19" w:name="_GoBack"/>
      <w:bookmarkEnd w:id="19"/>
      <w:r>
        <w:rPr>
          <w:rFonts w:hint="eastAsia"/>
          <w:sz w:val="24"/>
          <w:highlight w:val="none"/>
        </w:rPr>
        <w:t>提供服务所需的设备或货物购买（制造）费、辅材费、运输费、装卸费、安装调试费、培训费、代理服务费及各种应纳的税费等。供应商应根据本项目的要求，在充分考虑需求、市场竞争、售后服务、企业自身能力、物价及政策性变动等因素的前提下并考虑服务期间的所有风险综合确定供货及服务全费用价格（含税金）。因供应商自身原因造成漏报、少报皆由其自行承担责任，采购人不再补偿。</w:t>
      </w:r>
    </w:p>
    <w:p w14:paraId="4F6CE156">
      <w:pPr>
        <w:rPr>
          <w:sz w:val="24"/>
          <w:highlight w:val="none"/>
        </w:rPr>
      </w:pPr>
      <w:r>
        <w:rPr>
          <w:rFonts w:hint="eastAsia"/>
          <w:b/>
          <w:bCs/>
          <w:sz w:val="24"/>
          <w:highlight w:val="none"/>
        </w:rPr>
        <w:t>注：</w:t>
      </w:r>
      <w:r>
        <w:rPr>
          <w:rFonts w:ascii="Times New Roman" w:hAnsi="Times New Roman" w:eastAsia="宋体" w:cs="Times New Roman"/>
          <w:b/>
          <w:bCs/>
          <w:sz w:val="24"/>
          <w:highlight w:val="none"/>
        </w:rPr>
        <w:t>供应商按照采购人</w:t>
      </w:r>
      <w:r>
        <w:rPr>
          <w:rFonts w:hint="eastAsia" w:ascii="Times New Roman" w:hAnsi="Times New Roman" w:eastAsia="宋体" w:cs="Times New Roman"/>
          <w:b/>
          <w:bCs/>
          <w:sz w:val="24"/>
          <w:highlight w:val="none"/>
        </w:rPr>
        <w:t>各需求部门</w:t>
      </w:r>
      <w:r>
        <w:rPr>
          <w:rFonts w:ascii="Times New Roman" w:hAnsi="Times New Roman" w:eastAsia="宋体" w:cs="Times New Roman"/>
          <w:b/>
          <w:bCs/>
          <w:sz w:val="24"/>
          <w:highlight w:val="none"/>
        </w:rPr>
        <w:t>的要求负责</w:t>
      </w:r>
      <w:r>
        <w:rPr>
          <w:rFonts w:hint="eastAsia" w:ascii="Times New Roman" w:hAnsi="Times New Roman" w:eastAsia="宋体" w:cs="Times New Roman"/>
          <w:b/>
          <w:bCs/>
          <w:sz w:val="24"/>
          <w:highlight w:val="none"/>
        </w:rPr>
        <w:t>送达到各指定地点，并充分考虑由此产生的相关成本（详见本须知第六条 本项目派送模式）</w:t>
      </w:r>
      <w:r>
        <w:rPr>
          <w:rFonts w:ascii="Times New Roman" w:hAnsi="Times New Roman" w:eastAsia="宋体" w:cs="Times New Roman"/>
          <w:b/>
          <w:bCs/>
          <w:sz w:val="24"/>
          <w:highlight w:val="none"/>
        </w:rPr>
        <w:t>，配送</w:t>
      </w:r>
      <w:r>
        <w:rPr>
          <w:rFonts w:hint="eastAsia" w:ascii="Times New Roman" w:hAnsi="Times New Roman" w:eastAsia="宋体" w:cs="Times New Roman"/>
          <w:b/>
          <w:bCs/>
          <w:sz w:val="24"/>
          <w:highlight w:val="none"/>
        </w:rPr>
        <w:t>期间产</w:t>
      </w:r>
      <w:r>
        <w:rPr>
          <w:rFonts w:hint="eastAsia" w:cs="Times New Roman"/>
          <w:b/>
          <w:bCs/>
          <w:sz w:val="24"/>
          <w:highlight w:val="none"/>
        </w:rPr>
        <w:t>生的</w:t>
      </w:r>
      <w:r>
        <w:rPr>
          <w:rFonts w:ascii="Times New Roman" w:hAnsi="Times New Roman" w:cs="Times New Roman"/>
          <w:b/>
          <w:bCs/>
          <w:sz w:val="24"/>
          <w:highlight w:val="none"/>
        </w:rPr>
        <w:t>所有费用由供应商负责</w:t>
      </w:r>
      <w:r>
        <w:rPr>
          <w:rFonts w:hint="eastAsia" w:ascii="Times New Roman" w:hAnsi="Times New Roman" w:cs="Times New Roman"/>
          <w:b/>
          <w:bCs/>
          <w:sz w:val="24"/>
          <w:highlight w:val="none"/>
        </w:rPr>
        <w:t>。</w:t>
      </w:r>
    </w:p>
    <w:p w14:paraId="51CEA1D2">
      <w:pPr>
        <w:rPr>
          <w:b/>
          <w:bCs/>
          <w:sz w:val="24"/>
          <w:highlight w:val="none"/>
        </w:rPr>
      </w:pPr>
      <w:r>
        <w:rPr>
          <w:rFonts w:hint="eastAsia"/>
          <w:b/>
          <w:bCs/>
          <w:sz w:val="24"/>
          <w:highlight w:val="none"/>
        </w:rPr>
        <w:t>3.采购人根据自身实际，为成交供应商提供校内配套中转场地。</w:t>
      </w:r>
    </w:p>
    <w:p w14:paraId="28605481">
      <w:pPr>
        <w:rPr>
          <w:color w:val="FF0000"/>
          <w:sz w:val="24"/>
          <w:highlight w:val="none"/>
        </w:rPr>
      </w:pPr>
      <w:r>
        <w:rPr>
          <w:rFonts w:hint="eastAsia"/>
          <w:sz w:val="24"/>
          <w:highlight w:val="none"/>
        </w:rPr>
        <w:t>4.本项目分包报价，兼投兼中。</w:t>
      </w:r>
    </w:p>
    <w:p w14:paraId="6839430B">
      <w:pPr>
        <w:rPr>
          <w:b/>
          <w:sz w:val="24"/>
          <w:highlight w:val="none"/>
        </w:rPr>
      </w:pPr>
      <w:r>
        <w:rPr>
          <w:rFonts w:hint="eastAsia"/>
          <w:sz w:val="24"/>
          <w:highlight w:val="none"/>
        </w:rPr>
        <w:t>5.各类商品的单价报价不得超过各项单价最高限价与加权最高单价限价，且须按</w:t>
      </w:r>
      <w:r>
        <w:rPr>
          <w:rFonts w:hint="eastAsia" w:ascii="宋体" w:hAnsi="宋体" w:cs="宋体"/>
          <w:sz w:val="24"/>
          <w:highlight w:val="none"/>
        </w:rPr>
        <w:t>竞标单价加权汇总计算公式</w:t>
      </w:r>
      <w:r>
        <w:rPr>
          <w:rFonts w:hint="eastAsia"/>
          <w:sz w:val="24"/>
          <w:highlight w:val="none"/>
        </w:rPr>
        <w:t>计算加权汇总单价</w:t>
      </w:r>
      <w:r>
        <w:rPr>
          <w:rFonts w:hint="eastAsia"/>
          <w:b/>
          <w:sz w:val="24"/>
          <w:highlight w:val="none"/>
        </w:rPr>
        <w:t>，否则报价无效。</w:t>
      </w:r>
    </w:p>
    <w:p w14:paraId="2D695F01">
      <w:pPr>
        <w:rPr>
          <w:sz w:val="24"/>
          <w:highlight w:val="none"/>
        </w:rPr>
      </w:pPr>
      <w:r>
        <w:rPr>
          <w:rFonts w:hint="eastAsia"/>
          <w:bCs/>
          <w:sz w:val="24"/>
          <w:highlight w:val="none"/>
        </w:rPr>
        <w:t>6.必须上传报价明细表（详见响应文件格式），否则报价无效</w:t>
      </w:r>
      <w:r>
        <w:rPr>
          <w:rFonts w:hint="eastAsia"/>
          <w:sz w:val="24"/>
          <w:highlight w:val="none"/>
        </w:rPr>
        <w:t>。</w:t>
      </w:r>
    </w:p>
    <w:p w14:paraId="1E8B2731">
      <w:pPr>
        <w:rPr>
          <w:sz w:val="24"/>
          <w:highlight w:val="none"/>
        </w:rPr>
      </w:pPr>
      <w:bookmarkStart w:id="10" w:name="_Toc8114921"/>
      <w:bookmarkStart w:id="11" w:name="_Toc8114919"/>
    </w:p>
    <w:p w14:paraId="6AABFB9F">
      <w:pPr>
        <w:rPr>
          <w:b/>
          <w:bCs/>
          <w:sz w:val="24"/>
          <w:highlight w:val="none"/>
        </w:rPr>
      </w:pPr>
      <w:r>
        <w:rPr>
          <w:rFonts w:hint="eastAsia"/>
          <w:b/>
          <w:bCs/>
          <w:sz w:val="24"/>
          <w:highlight w:val="none"/>
        </w:rPr>
        <w:t>五、项目质量要求</w:t>
      </w:r>
    </w:p>
    <w:p w14:paraId="5F1FAF91">
      <w:pPr>
        <w:rPr>
          <w:sz w:val="24"/>
          <w:highlight w:val="none"/>
        </w:rPr>
      </w:pPr>
      <w:r>
        <w:rPr>
          <w:rFonts w:hint="eastAsia"/>
          <w:sz w:val="24"/>
          <w:highlight w:val="none"/>
        </w:rPr>
        <w:t>1.货物及服务送达范围</w:t>
      </w:r>
    </w:p>
    <w:p w14:paraId="79714B25">
      <w:pPr>
        <w:rPr>
          <w:sz w:val="24"/>
          <w:highlight w:val="none"/>
        </w:rPr>
      </w:pPr>
      <w:r>
        <w:rPr>
          <w:rFonts w:hint="eastAsia"/>
          <w:sz w:val="24"/>
          <w:highlight w:val="none"/>
        </w:rPr>
        <w:t>供应商接到订单4箱起送，配送范围为：重庆工商大学南岸校区、兰花湖片区、江北校区、茶园校区。</w:t>
      </w:r>
    </w:p>
    <w:p w14:paraId="0A95B40B">
      <w:pPr>
        <w:rPr>
          <w:sz w:val="24"/>
          <w:highlight w:val="none"/>
        </w:rPr>
      </w:pPr>
      <w:r>
        <w:rPr>
          <w:rFonts w:hint="eastAsia"/>
          <w:sz w:val="24"/>
          <w:highlight w:val="none"/>
        </w:rPr>
        <w:t>2.品牌要求为以下两种：特级小钢炮、得力（详见《</w:t>
      </w:r>
      <w:r>
        <w:rPr>
          <w:rFonts w:hint="eastAsia"/>
          <w:sz w:val="24"/>
          <w:highlight w:val="none"/>
          <w:lang w:val="zh-TW"/>
        </w:rPr>
        <w:t>重庆工商大学办公复印纸配送服务</w:t>
      </w:r>
      <w:r>
        <w:rPr>
          <w:rFonts w:hint="eastAsia"/>
          <w:sz w:val="24"/>
          <w:highlight w:val="none"/>
        </w:rPr>
        <w:t>项目报价明细表》中具体型号）。</w:t>
      </w:r>
    </w:p>
    <w:p w14:paraId="2FFB2822">
      <w:pPr>
        <w:rPr>
          <w:b/>
          <w:sz w:val="24"/>
          <w:highlight w:val="none"/>
        </w:rPr>
      </w:pPr>
      <w:r>
        <w:rPr>
          <w:rFonts w:hint="eastAsia"/>
          <w:b/>
          <w:sz w:val="24"/>
          <w:highlight w:val="none"/>
        </w:rPr>
        <w:t>3.产品必须符合GB/T 24988-2020 复印纸优等品的要求。</w:t>
      </w:r>
    </w:p>
    <w:p w14:paraId="630BA07A">
      <w:pPr>
        <w:rPr>
          <w:sz w:val="24"/>
          <w:highlight w:val="none"/>
        </w:rPr>
      </w:pPr>
    </w:p>
    <w:p w14:paraId="02EBDC0C">
      <w:pPr>
        <w:rPr>
          <w:b/>
          <w:bCs/>
          <w:sz w:val="24"/>
          <w:highlight w:val="none"/>
        </w:rPr>
      </w:pPr>
      <w:r>
        <w:rPr>
          <w:rFonts w:hint="eastAsia"/>
          <w:b/>
          <w:bCs/>
          <w:sz w:val="24"/>
          <w:highlight w:val="none"/>
        </w:rPr>
        <w:t>六、</w:t>
      </w:r>
      <w:bookmarkEnd w:id="10"/>
      <w:r>
        <w:rPr>
          <w:rFonts w:hint="eastAsia"/>
          <w:b/>
          <w:bCs/>
          <w:sz w:val="24"/>
          <w:highlight w:val="none"/>
        </w:rPr>
        <w:t>项目服务要求</w:t>
      </w:r>
    </w:p>
    <w:p w14:paraId="2923C26F">
      <w:pPr>
        <w:rPr>
          <w:sz w:val="24"/>
          <w:highlight w:val="none"/>
        </w:rPr>
      </w:pPr>
      <w:r>
        <w:rPr>
          <w:rFonts w:hint="eastAsia"/>
          <w:sz w:val="24"/>
          <w:highlight w:val="none"/>
        </w:rPr>
        <w:t>（一）派送服务要求</w:t>
      </w:r>
    </w:p>
    <w:p w14:paraId="6C3C8FDD">
      <w:pPr>
        <w:rPr>
          <w:sz w:val="24"/>
          <w:highlight w:val="none"/>
        </w:rPr>
      </w:pPr>
      <w:r>
        <w:rPr>
          <w:rFonts w:hint="eastAsia"/>
          <w:sz w:val="24"/>
          <w:highlight w:val="none"/>
        </w:rPr>
        <w:t>1.</w:t>
      </w:r>
      <w:r>
        <w:rPr>
          <w:rFonts w:hint="eastAsia"/>
          <w:b/>
          <w:bCs/>
          <w:sz w:val="24"/>
          <w:highlight w:val="none"/>
        </w:rPr>
        <w:t>本项目派送模式：由采购人各需求部门通过学校已开发小程序下单（最低起送数量4箱），供应商接到订单后6小时之内（或按照需求部门指定的具体时间）送达各指定楼栋楼层具体房间。在开学等用纸高峰期，供应商应提前储备充足货源，并增加配送人员，全力做好配送保障工作。</w:t>
      </w:r>
    </w:p>
    <w:p w14:paraId="56613B11">
      <w:pPr>
        <w:rPr>
          <w:sz w:val="24"/>
          <w:highlight w:val="none"/>
        </w:rPr>
      </w:pPr>
      <w:r>
        <w:rPr>
          <w:rFonts w:hint="eastAsia"/>
          <w:sz w:val="24"/>
          <w:highlight w:val="none"/>
        </w:rPr>
        <w:t>2.派送过程中须采取必要的保护措施，保障货物安全。供应商派送货物运至指定地点后，需按采购人的要求摆放整齐,不得乱堆乱放，包装物清理并做到工完场地清。除渣必须遵守重庆市市政管理规定。</w:t>
      </w:r>
    </w:p>
    <w:p w14:paraId="2D7FA5F9">
      <w:pPr>
        <w:rPr>
          <w:sz w:val="24"/>
          <w:highlight w:val="none"/>
        </w:rPr>
      </w:pPr>
      <w:r>
        <w:rPr>
          <w:rFonts w:hint="eastAsia"/>
          <w:sz w:val="24"/>
          <w:highlight w:val="none"/>
        </w:rPr>
        <w:t>3.供应商应文明、安全搬运，遵守国家法律法规和学校规章制度，服从采购人安排，加强与相关部门协调配合，爱护校园环境卫生，不得影响采购人正常秩序，在派送过程中发生的人身伤害、车辆损坏、交通事故及财产安全等问题，均由供应商自行承担全部责任。</w:t>
      </w:r>
    </w:p>
    <w:p w14:paraId="6610D15B">
      <w:pPr>
        <w:rPr>
          <w:sz w:val="24"/>
          <w:highlight w:val="none"/>
        </w:rPr>
      </w:pPr>
      <w:r>
        <w:rPr>
          <w:rFonts w:hint="eastAsia"/>
          <w:sz w:val="24"/>
          <w:highlight w:val="none"/>
        </w:rPr>
        <w:t>4.供应商服务期间因服务人员自身原因造成采购人的各种损失，供应商须按相关法律法规进行民事赔偿，赔偿金按采购人实际损失的金额计算，采购人有权从费用结算中直接扣除并追究供应商相应的民事责任，如结算费用不足以补偿，采购人有权保留其它追偿的权利。</w:t>
      </w:r>
    </w:p>
    <w:p w14:paraId="7BC49B55">
      <w:pPr>
        <w:rPr>
          <w:sz w:val="24"/>
          <w:highlight w:val="none"/>
        </w:rPr>
      </w:pPr>
      <w:r>
        <w:rPr>
          <w:rFonts w:hint="eastAsia"/>
          <w:sz w:val="24"/>
          <w:highlight w:val="none"/>
        </w:rPr>
        <w:t>（二）派送服务人员要求</w:t>
      </w:r>
    </w:p>
    <w:p w14:paraId="3C3668AE">
      <w:pPr>
        <w:rPr>
          <w:sz w:val="24"/>
          <w:highlight w:val="none"/>
        </w:rPr>
      </w:pPr>
      <w:r>
        <w:rPr>
          <w:rFonts w:hint="eastAsia"/>
          <w:sz w:val="24"/>
          <w:highlight w:val="none"/>
        </w:rPr>
        <w:t>1.供应商应加强对配送员工的日常安全教育与安全管理，避免任何安全事故的发生；供应商配送员工的人身伤害或设备损坏，由供应商承担全部责任，与采购人无关。</w:t>
      </w:r>
    </w:p>
    <w:p w14:paraId="11539754">
      <w:pPr>
        <w:rPr>
          <w:sz w:val="24"/>
          <w:highlight w:val="none"/>
        </w:rPr>
      </w:pPr>
      <w:r>
        <w:rPr>
          <w:rFonts w:hint="eastAsia"/>
          <w:sz w:val="24"/>
          <w:highlight w:val="none"/>
        </w:rPr>
        <w:t>2.供应商的配送人员应有较强责任心，形象良好，举止文明，承诺遵守法律法规和采购人的各项规章制度，服从采购人的统一管理，对采购人需求部门提供微笑服务，不得与其发生口角、争吵。</w:t>
      </w:r>
    </w:p>
    <w:p w14:paraId="194E51CD">
      <w:pPr>
        <w:rPr>
          <w:sz w:val="24"/>
          <w:highlight w:val="none"/>
        </w:rPr>
      </w:pPr>
      <w:r>
        <w:rPr>
          <w:rFonts w:hint="eastAsia"/>
          <w:sz w:val="24"/>
          <w:highlight w:val="none"/>
        </w:rPr>
        <w:t>3.供应商应严格执行采购人消防和用电安全等方面的规定，否则，由此产生的消防安全责任事故应由供应商承担相应的法律、经济责任，采购人有权不予退还履约保证金和终止合同。</w:t>
      </w:r>
    </w:p>
    <w:p w14:paraId="06B6471A">
      <w:pPr>
        <w:rPr>
          <w:b/>
          <w:sz w:val="24"/>
          <w:highlight w:val="none"/>
        </w:rPr>
      </w:pPr>
      <w:r>
        <w:rPr>
          <w:rFonts w:hint="eastAsia"/>
          <w:b/>
          <w:sz w:val="24"/>
          <w:highlight w:val="none"/>
        </w:rPr>
        <w:t>4.供应商须明确固定配送服务人员，提供固定人员的身份证明等相关材料（包括姓名、性别、身份证号、车牌号及联系方式等），加盖供应商公章，未经采购人同意不得随意更换。派送人员需能胜任派送服务，身体健康，年龄不得超过55周岁。</w:t>
      </w:r>
    </w:p>
    <w:p w14:paraId="4B3B0B44">
      <w:pPr>
        <w:rPr>
          <w:sz w:val="24"/>
          <w:highlight w:val="none"/>
        </w:rPr>
      </w:pPr>
      <w:r>
        <w:rPr>
          <w:rFonts w:hint="eastAsia"/>
          <w:sz w:val="24"/>
          <w:highlight w:val="none"/>
        </w:rPr>
        <w:t>5.供应商按照采购人的要求负责送达到指定地点，期间产生的所有费用由供应商负责。</w:t>
      </w:r>
    </w:p>
    <w:p w14:paraId="544C6C60">
      <w:pPr>
        <w:rPr>
          <w:sz w:val="24"/>
          <w:highlight w:val="none"/>
        </w:rPr>
      </w:pPr>
    </w:p>
    <w:p w14:paraId="00C76686">
      <w:pPr>
        <w:rPr>
          <w:b/>
          <w:bCs/>
          <w:sz w:val="24"/>
          <w:highlight w:val="none"/>
        </w:rPr>
      </w:pPr>
      <w:r>
        <w:rPr>
          <w:rFonts w:hint="eastAsia"/>
          <w:b/>
          <w:bCs/>
          <w:sz w:val="24"/>
          <w:highlight w:val="none"/>
        </w:rPr>
        <w:t>七、</w:t>
      </w:r>
      <w:bookmarkEnd w:id="11"/>
      <w:r>
        <w:rPr>
          <w:rFonts w:hint="eastAsia"/>
          <w:b/>
          <w:bCs/>
          <w:sz w:val="24"/>
          <w:highlight w:val="none"/>
        </w:rPr>
        <w:t>服务期、服务地点及验收方式</w:t>
      </w:r>
    </w:p>
    <w:p w14:paraId="43C25DFB">
      <w:pPr>
        <w:rPr>
          <w:sz w:val="24"/>
          <w:highlight w:val="none"/>
        </w:rPr>
      </w:pPr>
      <w:r>
        <w:rPr>
          <w:rFonts w:hint="eastAsia"/>
          <w:sz w:val="24"/>
          <w:highlight w:val="none"/>
        </w:rPr>
        <w:t>（一）服务期</w:t>
      </w:r>
    </w:p>
    <w:p w14:paraId="4D78E04A">
      <w:pPr>
        <w:rPr>
          <w:sz w:val="24"/>
          <w:highlight w:val="none"/>
        </w:rPr>
      </w:pPr>
      <w:r>
        <w:rPr>
          <w:rFonts w:hint="eastAsia"/>
          <w:sz w:val="24"/>
          <w:highlight w:val="none"/>
        </w:rPr>
        <w:t>服务期：2年（合同签订之日起至2026年12月31日止）。</w:t>
      </w:r>
    </w:p>
    <w:p w14:paraId="28DE1794">
      <w:pPr>
        <w:rPr>
          <w:sz w:val="24"/>
          <w:highlight w:val="none"/>
        </w:rPr>
      </w:pPr>
      <w:r>
        <w:rPr>
          <w:rFonts w:hint="eastAsia"/>
          <w:sz w:val="24"/>
          <w:highlight w:val="none"/>
        </w:rPr>
        <w:t>（二）服务地点</w:t>
      </w:r>
    </w:p>
    <w:p w14:paraId="41BAB74D">
      <w:pPr>
        <w:rPr>
          <w:sz w:val="24"/>
          <w:highlight w:val="none"/>
        </w:rPr>
      </w:pPr>
      <w:r>
        <w:rPr>
          <w:rFonts w:hint="eastAsia"/>
          <w:sz w:val="24"/>
          <w:highlight w:val="none"/>
        </w:rPr>
        <w:t>重庆工商大学南岸校区、兰花湖片区、江北校区、茶园校区。</w:t>
      </w:r>
    </w:p>
    <w:p w14:paraId="0F671713">
      <w:pPr>
        <w:rPr>
          <w:sz w:val="24"/>
          <w:highlight w:val="none"/>
        </w:rPr>
      </w:pPr>
      <w:r>
        <w:rPr>
          <w:rFonts w:hint="eastAsia"/>
          <w:sz w:val="24"/>
          <w:highlight w:val="none"/>
        </w:rPr>
        <w:t>（三）验收方式</w:t>
      </w:r>
    </w:p>
    <w:p w14:paraId="04AE715A">
      <w:pPr>
        <w:rPr>
          <w:sz w:val="24"/>
          <w:highlight w:val="none"/>
        </w:rPr>
      </w:pPr>
      <w:r>
        <w:rPr>
          <w:rFonts w:hint="eastAsia"/>
          <w:sz w:val="24"/>
          <w:highlight w:val="none"/>
        </w:rPr>
        <w:t>1.</w:t>
      </w:r>
      <w:r>
        <w:rPr>
          <w:rFonts w:hint="eastAsia" w:ascii="宋体" w:hAnsi="宋体" w:cs="宋体"/>
          <w:color w:val="000000"/>
          <w:sz w:val="24"/>
          <w:highlight w:val="none"/>
          <w:u w:color="000000"/>
          <w:lang w:val="zh-TW"/>
        </w:rPr>
        <w:t>出厂核验：供应商</w:t>
      </w:r>
      <w:r>
        <w:rPr>
          <w:rFonts w:ascii="宋体" w:hAnsi="宋体" w:cs="宋体"/>
          <w:color w:val="000000"/>
          <w:sz w:val="24"/>
          <w:highlight w:val="none"/>
          <w:u w:color="000000"/>
          <w:lang w:val="zh-TW" w:eastAsia="zh-TW"/>
        </w:rPr>
        <w:t>供货前，</w:t>
      </w:r>
      <w:r>
        <w:rPr>
          <w:rFonts w:hint="eastAsia" w:ascii="宋体" w:hAnsi="宋体" w:cs="宋体"/>
          <w:color w:val="000000"/>
          <w:sz w:val="24"/>
          <w:highlight w:val="none"/>
          <w:u w:color="000000"/>
          <w:lang w:val="zh-TW" w:eastAsia="zh-TW"/>
        </w:rPr>
        <w:t>做好所投产品的出厂核验，确保其技术参数</w:t>
      </w:r>
      <w:r>
        <w:rPr>
          <w:rFonts w:hint="eastAsia" w:ascii="宋体" w:hAnsi="宋体" w:cs="宋体"/>
          <w:color w:val="000000"/>
          <w:sz w:val="24"/>
          <w:highlight w:val="none"/>
          <w:u w:color="000000"/>
          <w:lang w:val="zh-TW"/>
        </w:rPr>
        <w:t>和</w:t>
      </w:r>
      <w:r>
        <w:rPr>
          <w:rFonts w:hint="eastAsia" w:ascii="宋体" w:hAnsi="宋体" w:cs="宋体"/>
          <w:color w:val="000000"/>
          <w:sz w:val="24"/>
          <w:highlight w:val="none"/>
          <w:u w:color="000000"/>
          <w:lang w:val="zh-TW" w:eastAsia="zh-TW"/>
        </w:rPr>
        <w:t>规格型号完全满足采购文件的相关要求。</w:t>
      </w:r>
    </w:p>
    <w:p w14:paraId="618A12C2">
      <w:pPr>
        <w:rPr>
          <w:sz w:val="24"/>
          <w:highlight w:val="none"/>
        </w:rPr>
      </w:pPr>
      <w:r>
        <w:rPr>
          <w:rFonts w:hint="eastAsia" w:ascii="宋体" w:hAnsi="宋体" w:cs="宋体"/>
          <w:kern w:val="0"/>
          <w:sz w:val="24"/>
          <w:highlight w:val="none"/>
        </w:rPr>
        <w:t>2.到货验收。</w:t>
      </w:r>
      <w:r>
        <w:rPr>
          <w:rFonts w:hint="eastAsia" w:ascii="宋体" w:hAnsi="宋体" w:cs="宋体"/>
          <w:color w:val="000000"/>
          <w:sz w:val="24"/>
          <w:highlight w:val="none"/>
          <w:u w:color="000000"/>
          <w:lang w:val="zh-TW" w:eastAsia="zh-TW"/>
        </w:rPr>
        <w:t>由</w:t>
      </w:r>
      <w:r>
        <w:rPr>
          <w:rFonts w:hint="eastAsia" w:ascii="宋体" w:hAnsi="宋体" w:cs="宋体"/>
          <w:color w:val="000000"/>
          <w:sz w:val="24"/>
          <w:highlight w:val="none"/>
          <w:u w:color="000000"/>
          <w:lang w:val="zh-TW"/>
        </w:rPr>
        <w:t>采购人需求部门</w:t>
      </w:r>
      <w:r>
        <w:rPr>
          <w:rFonts w:hint="eastAsia" w:ascii="宋体" w:hAnsi="宋体" w:cs="宋体"/>
          <w:color w:val="000000"/>
          <w:sz w:val="24"/>
          <w:highlight w:val="none"/>
          <w:u w:color="000000"/>
          <w:lang w:val="zh-TW" w:eastAsia="zh-TW"/>
        </w:rPr>
        <w:t>牵头进行。</w:t>
      </w:r>
      <w:r>
        <w:rPr>
          <w:rFonts w:hint="eastAsia" w:ascii="宋体" w:hAnsi="宋体" w:cs="宋体"/>
          <w:kern w:val="0"/>
          <w:sz w:val="24"/>
          <w:highlight w:val="none"/>
        </w:rPr>
        <w:t>货物到达现场后，采购人需求部门应做好到货验收，严格按照合同及采购文件的产品清单核实查验到货产品的品牌、型号及规格参数。供应商应在采购人需求部门在场情况下当面开箱，共同清点、检查外观，作出开箱记录，双方签字确认。若到货产品品牌、型号及规格参数等与合同及招标文件的规定不符的，供应商不得进行设备安装，采购人需求部门应及时告知采购人采购管理部门与归口管理部门。</w:t>
      </w:r>
    </w:p>
    <w:p w14:paraId="7491B9B8">
      <w:pPr>
        <w:rPr>
          <w:sz w:val="24"/>
          <w:highlight w:val="none"/>
        </w:rPr>
      </w:pPr>
      <w:r>
        <w:rPr>
          <w:rFonts w:hint="eastAsia"/>
          <w:sz w:val="24"/>
          <w:highlight w:val="none"/>
        </w:rPr>
        <w:t>3.供应商应保证货物到达采购人所在地完好无损，如有缺漏、损坏，由供应商负责调换、补齐或赔偿。</w:t>
      </w:r>
    </w:p>
    <w:p w14:paraId="4CF86A41">
      <w:pPr>
        <w:rPr>
          <w:sz w:val="24"/>
          <w:highlight w:val="none"/>
        </w:rPr>
      </w:pPr>
      <w:r>
        <w:rPr>
          <w:rFonts w:hint="eastAsia"/>
          <w:sz w:val="24"/>
          <w:highlight w:val="none"/>
        </w:rPr>
        <w:t>4.验收合格条件如下：</w:t>
      </w:r>
    </w:p>
    <w:p w14:paraId="74980A02">
      <w:pPr>
        <w:rPr>
          <w:sz w:val="24"/>
          <w:highlight w:val="none"/>
        </w:rPr>
      </w:pPr>
      <w:r>
        <w:rPr>
          <w:rFonts w:hint="eastAsia"/>
          <w:sz w:val="24"/>
          <w:highlight w:val="none"/>
        </w:rPr>
        <w:t>（1）设备技术参数与采购合同一致，性能指标达到规定的标准。</w:t>
      </w:r>
    </w:p>
    <w:p w14:paraId="5C5F8BE7">
      <w:pPr>
        <w:rPr>
          <w:sz w:val="24"/>
          <w:highlight w:val="none"/>
        </w:rPr>
      </w:pPr>
      <w:r>
        <w:rPr>
          <w:rFonts w:hint="eastAsia"/>
          <w:sz w:val="24"/>
          <w:highlight w:val="none"/>
        </w:rPr>
        <w:t>（2）货物技术资料、装箱单、合格证等资料齐全。</w:t>
      </w:r>
    </w:p>
    <w:p w14:paraId="17F757DA">
      <w:pPr>
        <w:rPr>
          <w:sz w:val="24"/>
          <w:highlight w:val="none"/>
        </w:rPr>
      </w:pPr>
      <w:r>
        <w:rPr>
          <w:rFonts w:hint="eastAsia"/>
          <w:sz w:val="24"/>
          <w:highlight w:val="none"/>
        </w:rPr>
        <w:t>（3）在系统试运行期间所出现的问题得到解决，并运行正常。</w:t>
      </w:r>
    </w:p>
    <w:p w14:paraId="5829A1C6">
      <w:pPr>
        <w:rPr>
          <w:sz w:val="24"/>
          <w:highlight w:val="none"/>
        </w:rPr>
      </w:pPr>
      <w:r>
        <w:rPr>
          <w:rFonts w:hint="eastAsia"/>
          <w:sz w:val="24"/>
          <w:highlight w:val="none"/>
        </w:rPr>
        <w:t>（4）在规定时间内完成交货并验收，并经采购人确认。</w:t>
      </w:r>
    </w:p>
    <w:p w14:paraId="07848D63">
      <w:pPr>
        <w:rPr>
          <w:sz w:val="24"/>
          <w:highlight w:val="none"/>
        </w:rPr>
      </w:pPr>
      <w:r>
        <w:rPr>
          <w:rFonts w:hint="eastAsia"/>
          <w:sz w:val="24"/>
          <w:highlight w:val="none"/>
        </w:rPr>
        <w:t>5.供应商提供的货物未达到竞价文件规定要求，由供应商承担一切责任，并赔偿所造成的损失。</w:t>
      </w:r>
    </w:p>
    <w:p w14:paraId="61E103FC">
      <w:pPr>
        <w:rPr>
          <w:sz w:val="24"/>
          <w:highlight w:val="none"/>
        </w:rPr>
      </w:pPr>
      <w:r>
        <w:rPr>
          <w:rFonts w:hint="eastAsia"/>
          <w:sz w:val="24"/>
          <w:highlight w:val="none"/>
        </w:rPr>
        <w:t>6.采购人需要制造商对供应商交付的产品（包括质量、技术参数等）进行确认的，制造商应予以配合，并出具书面意见。</w:t>
      </w:r>
    </w:p>
    <w:p w14:paraId="0715B622">
      <w:pPr>
        <w:rPr>
          <w:sz w:val="24"/>
          <w:highlight w:val="none"/>
        </w:rPr>
      </w:pPr>
      <w:r>
        <w:rPr>
          <w:rFonts w:hint="eastAsia"/>
          <w:sz w:val="24"/>
          <w:highlight w:val="none"/>
        </w:rPr>
        <w:t>7.产品包装材料归采购人所有。</w:t>
      </w:r>
    </w:p>
    <w:p w14:paraId="3C29F33B">
      <w:pPr>
        <w:rPr>
          <w:sz w:val="24"/>
          <w:highlight w:val="none"/>
        </w:rPr>
      </w:pPr>
    </w:p>
    <w:p w14:paraId="037A35E6">
      <w:pPr>
        <w:rPr>
          <w:b/>
          <w:bCs/>
          <w:sz w:val="24"/>
          <w:highlight w:val="none"/>
        </w:rPr>
      </w:pPr>
      <w:r>
        <w:rPr>
          <w:rFonts w:hint="eastAsia"/>
          <w:b/>
          <w:bCs/>
          <w:sz w:val="24"/>
          <w:highlight w:val="none"/>
        </w:rPr>
        <w:t>八、付款方式</w:t>
      </w:r>
    </w:p>
    <w:p w14:paraId="1FCAA197">
      <w:pPr>
        <w:rPr>
          <w:sz w:val="24"/>
          <w:highlight w:val="none"/>
          <w:lang w:val="zh-TW" w:eastAsia="zh-TW"/>
        </w:rPr>
      </w:pPr>
      <w:r>
        <w:rPr>
          <w:rFonts w:hint="eastAsia"/>
          <w:sz w:val="24"/>
          <w:highlight w:val="none"/>
          <w:lang w:val="zh-TW" w:eastAsia="zh-TW"/>
        </w:rPr>
        <w:t>（一）本项目以</w:t>
      </w:r>
      <w:r>
        <w:rPr>
          <w:rFonts w:hint="eastAsia"/>
          <w:sz w:val="24"/>
          <w:highlight w:val="none"/>
          <w:lang w:val="zh-TW"/>
        </w:rPr>
        <w:t>采购人</w:t>
      </w:r>
      <w:r>
        <w:rPr>
          <w:rFonts w:hint="eastAsia"/>
          <w:sz w:val="24"/>
          <w:highlight w:val="none"/>
          <w:lang w:val="zh-TW" w:eastAsia="zh-TW"/>
        </w:rPr>
        <w:t>需求部门为单位，单独进行结算；</w:t>
      </w:r>
    </w:p>
    <w:p w14:paraId="0327FE2C">
      <w:pPr>
        <w:rPr>
          <w:sz w:val="24"/>
          <w:highlight w:val="none"/>
        </w:rPr>
      </w:pPr>
      <w:r>
        <w:rPr>
          <w:rFonts w:hint="eastAsia"/>
          <w:sz w:val="24"/>
          <w:highlight w:val="none"/>
          <w:lang w:val="zh-TW" w:eastAsia="zh-TW"/>
        </w:rPr>
        <w:t>（二）</w:t>
      </w:r>
      <w:r>
        <w:rPr>
          <w:rFonts w:hint="eastAsia"/>
          <w:sz w:val="24"/>
          <w:highlight w:val="none"/>
          <w:lang w:val="zh-TW"/>
        </w:rPr>
        <w:t>成交供应商</w:t>
      </w:r>
      <w:r>
        <w:rPr>
          <w:rFonts w:hint="eastAsia"/>
          <w:sz w:val="24"/>
          <w:highlight w:val="none"/>
          <w:lang w:val="zh-TW" w:eastAsia="zh-TW"/>
        </w:rPr>
        <w:t>按</w:t>
      </w:r>
      <w:r>
        <w:rPr>
          <w:rFonts w:hint="eastAsia"/>
          <w:sz w:val="24"/>
          <w:highlight w:val="none"/>
          <w:lang w:val="zh-TW"/>
        </w:rPr>
        <w:t>采购人</w:t>
      </w:r>
      <w:r>
        <w:rPr>
          <w:rFonts w:hint="eastAsia"/>
          <w:sz w:val="24"/>
          <w:highlight w:val="none"/>
          <w:lang w:val="zh-TW" w:eastAsia="zh-TW"/>
        </w:rPr>
        <w:t>需求部门要求完成配送，由</w:t>
      </w:r>
      <w:r>
        <w:rPr>
          <w:rFonts w:hint="eastAsia"/>
          <w:sz w:val="24"/>
          <w:highlight w:val="none"/>
          <w:lang w:val="zh-TW"/>
        </w:rPr>
        <w:t>采购人</w:t>
      </w:r>
      <w:r>
        <w:rPr>
          <w:rFonts w:hint="eastAsia"/>
          <w:sz w:val="24"/>
          <w:highlight w:val="none"/>
          <w:lang w:val="zh-TW" w:eastAsia="zh-TW"/>
        </w:rPr>
        <w:t>需求部门验收合格后，并按照双方约定按月或按季度或按半年结算；每次结算，由</w:t>
      </w:r>
      <w:r>
        <w:rPr>
          <w:rFonts w:hint="eastAsia"/>
          <w:sz w:val="24"/>
          <w:highlight w:val="none"/>
          <w:lang w:val="zh-TW"/>
        </w:rPr>
        <w:t>成交供应商</w:t>
      </w:r>
      <w:r>
        <w:rPr>
          <w:rFonts w:hint="eastAsia"/>
          <w:sz w:val="24"/>
          <w:highlight w:val="none"/>
          <w:lang w:val="zh-TW" w:eastAsia="zh-TW"/>
        </w:rPr>
        <w:t>向</w:t>
      </w:r>
      <w:r>
        <w:rPr>
          <w:rFonts w:hint="eastAsia"/>
          <w:sz w:val="24"/>
          <w:highlight w:val="none"/>
          <w:lang w:val="zh-TW"/>
        </w:rPr>
        <w:t>采购人</w:t>
      </w:r>
      <w:r>
        <w:rPr>
          <w:rFonts w:hint="eastAsia"/>
          <w:sz w:val="24"/>
          <w:highlight w:val="none"/>
          <w:lang w:val="zh-TW" w:eastAsia="zh-TW"/>
        </w:rPr>
        <w:t>需求部门开具增值税普通发票以及详细清单，</w:t>
      </w:r>
      <w:r>
        <w:rPr>
          <w:rFonts w:hint="eastAsia"/>
          <w:sz w:val="24"/>
          <w:highlight w:val="none"/>
          <w:lang w:val="zh-TW"/>
        </w:rPr>
        <w:t>采购人</w:t>
      </w:r>
      <w:r>
        <w:rPr>
          <w:rFonts w:hint="eastAsia"/>
          <w:sz w:val="24"/>
          <w:highlight w:val="none"/>
          <w:lang w:val="zh-TW" w:eastAsia="zh-TW"/>
        </w:rPr>
        <w:t>需求部门以转账方式向</w:t>
      </w:r>
      <w:r>
        <w:rPr>
          <w:rFonts w:hint="eastAsia"/>
          <w:sz w:val="24"/>
          <w:highlight w:val="none"/>
          <w:lang w:val="zh-TW"/>
        </w:rPr>
        <w:t>成交供应商</w:t>
      </w:r>
      <w:r>
        <w:rPr>
          <w:rFonts w:hint="eastAsia"/>
          <w:sz w:val="24"/>
          <w:highlight w:val="none"/>
          <w:lang w:val="zh-TW" w:eastAsia="zh-TW"/>
        </w:rPr>
        <w:t>支付相应款项</w:t>
      </w:r>
      <w:r>
        <w:rPr>
          <w:rFonts w:hint="eastAsia"/>
          <w:sz w:val="24"/>
          <w:highlight w:val="none"/>
        </w:rPr>
        <w:t>。</w:t>
      </w:r>
    </w:p>
    <w:p w14:paraId="73E4309E">
      <w:pPr>
        <w:ind w:firstLine="480" w:firstLineChars="200"/>
        <w:rPr>
          <w:sz w:val="24"/>
          <w:highlight w:val="none"/>
        </w:rPr>
      </w:pPr>
    </w:p>
    <w:p w14:paraId="427B56A2">
      <w:pPr>
        <w:rPr>
          <w:b/>
          <w:bCs/>
          <w:sz w:val="24"/>
          <w:highlight w:val="none"/>
        </w:rPr>
      </w:pPr>
      <w:bookmarkStart w:id="12" w:name="_Toc72311759"/>
      <w:bookmarkStart w:id="13" w:name="_Toc97817231"/>
      <w:bookmarkStart w:id="14" w:name="_Toc28484"/>
      <w:r>
        <w:rPr>
          <w:rFonts w:hint="eastAsia"/>
          <w:b/>
          <w:bCs/>
          <w:sz w:val="24"/>
          <w:highlight w:val="none"/>
        </w:rPr>
        <w:t>九、履约保证金</w:t>
      </w:r>
      <w:bookmarkEnd w:id="12"/>
      <w:bookmarkEnd w:id="13"/>
      <w:bookmarkEnd w:id="14"/>
    </w:p>
    <w:p w14:paraId="5AF205AB">
      <w:pPr>
        <w:rPr>
          <w:sz w:val="24"/>
          <w:highlight w:val="none"/>
        </w:rPr>
      </w:pPr>
      <w:r>
        <w:rPr>
          <w:rFonts w:hint="eastAsia"/>
          <w:sz w:val="24"/>
          <w:highlight w:val="none"/>
        </w:rPr>
        <w:t>（一）</w:t>
      </w:r>
      <w:bookmarkStart w:id="15" w:name="OLE_LINK1"/>
      <w:bookmarkStart w:id="16" w:name="OLE_LINK3"/>
      <w:bookmarkStart w:id="17" w:name="OLE_LINK2"/>
      <w:r>
        <w:rPr>
          <w:rFonts w:hint="eastAsia"/>
          <w:sz w:val="24"/>
          <w:highlight w:val="none"/>
        </w:rPr>
        <w:t>成交供应商</w:t>
      </w:r>
      <w:bookmarkEnd w:id="15"/>
      <w:bookmarkEnd w:id="16"/>
      <w:bookmarkEnd w:id="17"/>
      <w:r>
        <w:rPr>
          <w:rFonts w:hint="eastAsia"/>
          <w:sz w:val="24"/>
          <w:highlight w:val="none"/>
        </w:rPr>
        <w:t>须在签订合同前向采购人缴纳履约保证金（包1为16000元，包2为14000元），确保项目按期、按质进行。成交供应商按照采购文件相关规定缴纳履约保证金，是合同生效的必要前提（合同生效条件包含但不限于履约保证金缴纳的时间、金额及方式等），反之视为放弃成交，合同无效。</w:t>
      </w:r>
    </w:p>
    <w:p w14:paraId="6C7AFFE1">
      <w:pPr>
        <w:rPr>
          <w:sz w:val="24"/>
          <w:highlight w:val="none"/>
        </w:rPr>
      </w:pPr>
      <w:r>
        <w:rPr>
          <w:rFonts w:hint="eastAsia"/>
          <w:sz w:val="24"/>
          <w:highlight w:val="none"/>
        </w:rPr>
        <w:t>（二）履约保证金缴纳方式：成交供应商以转账、电汇等方式转入重庆工商大学指定收取账户，不得以现金或其他方式划入任何个人账户，否则由此产生的所有损失由成交供应商自行承担。供应商务必在汇款凭证上注明项目编号“CTBU-JZ2024167”。</w:t>
      </w:r>
    </w:p>
    <w:p w14:paraId="6D2B0449">
      <w:pPr>
        <w:rPr>
          <w:sz w:val="24"/>
          <w:highlight w:val="none"/>
        </w:rPr>
      </w:pPr>
      <w:r>
        <w:rPr>
          <w:rFonts w:hint="eastAsia"/>
          <w:sz w:val="24"/>
          <w:highlight w:val="none"/>
        </w:rPr>
        <w:t>（三）履约保证金指定收取账户</w:t>
      </w:r>
    </w:p>
    <w:p w14:paraId="31BA2A82">
      <w:pPr>
        <w:rPr>
          <w:sz w:val="24"/>
          <w:highlight w:val="none"/>
        </w:rPr>
      </w:pPr>
      <w:r>
        <w:rPr>
          <w:rFonts w:hint="eastAsia"/>
          <w:sz w:val="24"/>
          <w:highlight w:val="none"/>
        </w:rPr>
        <w:t>户名：重庆工商大学</w:t>
      </w:r>
    </w:p>
    <w:p w14:paraId="7D9B464A">
      <w:pPr>
        <w:rPr>
          <w:sz w:val="24"/>
          <w:highlight w:val="none"/>
        </w:rPr>
      </w:pPr>
      <w:r>
        <w:rPr>
          <w:rFonts w:hint="eastAsia"/>
          <w:sz w:val="24"/>
          <w:highlight w:val="none"/>
        </w:rPr>
        <w:t>开户行：工行重庆南岸学府支行</w:t>
      </w:r>
    </w:p>
    <w:p w14:paraId="5518C0D2">
      <w:pPr>
        <w:rPr>
          <w:sz w:val="24"/>
          <w:highlight w:val="none"/>
        </w:rPr>
      </w:pPr>
      <w:r>
        <w:rPr>
          <w:rFonts w:hint="eastAsia"/>
          <w:sz w:val="24"/>
          <w:highlight w:val="none"/>
        </w:rPr>
        <w:t>账号：9558 8531 0075 3300 031</w:t>
      </w:r>
    </w:p>
    <w:p w14:paraId="60511424">
      <w:pPr>
        <w:rPr>
          <w:sz w:val="24"/>
          <w:highlight w:val="none"/>
        </w:rPr>
      </w:pPr>
      <w:r>
        <w:rPr>
          <w:rFonts w:hint="eastAsia"/>
          <w:sz w:val="24"/>
          <w:highlight w:val="none"/>
        </w:rPr>
        <w:t>（四）履约保证金退还方式</w:t>
      </w:r>
    </w:p>
    <w:p w14:paraId="262646DE">
      <w:pPr>
        <w:rPr>
          <w:sz w:val="24"/>
          <w:highlight w:val="none"/>
        </w:rPr>
      </w:pPr>
      <w:r>
        <w:rPr>
          <w:rFonts w:hint="eastAsia"/>
          <w:sz w:val="24"/>
          <w:highlight w:val="none"/>
        </w:rPr>
        <w:t>1.在服务期满且无遗留问题的前提下，全额退还履约保证金（不计利息）。</w:t>
      </w:r>
    </w:p>
    <w:p w14:paraId="1A2B1DBD">
      <w:pPr>
        <w:rPr>
          <w:sz w:val="24"/>
          <w:highlight w:val="none"/>
        </w:rPr>
      </w:pPr>
      <w:r>
        <w:rPr>
          <w:rFonts w:hint="eastAsia"/>
          <w:sz w:val="24"/>
          <w:highlight w:val="none"/>
        </w:rPr>
        <w:t>2.供应商申请退履约保证金时提供资产管理处签署的《重庆工商大学货物服务项目质量评估报告及履约保证金退还审核流程表》。</w:t>
      </w:r>
    </w:p>
    <w:p w14:paraId="2BBC7898">
      <w:pPr>
        <w:rPr>
          <w:sz w:val="24"/>
          <w:highlight w:val="none"/>
        </w:rPr>
      </w:pPr>
      <w:r>
        <w:rPr>
          <w:rFonts w:hint="eastAsia"/>
          <w:sz w:val="24"/>
          <w:highlight w:val="none"/>
        </w:rPr>
        <w:t>注：如遇寒暑假或国家重大事件，则顺延至开学或条件允许后退还。</w:t>
      </w:r>
    </w:p>
    <w:p w14:paraId="6750101D">
      <w:pPr>
        <w:pStyle w:val="2"/>
        <w:rPr>
          <w:b/>
          <w:sz w:val="24"/>
          <w:highlight w:val="none"/>
        </w:rPr>
      </w:pPr>
    </w:p>
    <w:p w14:paraId="7ABA7591">
      <w:pPr>
        <w:rPr>
          <w:sz w:val="24"/>
          <w:highlight w:val="none"/>
        </w:rPr>
      </w:pPr>
      <w:r>
        <w:rPr>
          <w:rFonts w:hint="eastAsia"/>
          <w:b/>
          <w:sz w:val="24"/>
          <w:highlight w:val="none"/>
        </w:rPr>
        <w:t>十、违约责任</w:t>
      </w:r>
    </w:p>
    <w:p w14:paraId="3248349E">
      <w:pPr>
        <w:rPr>
          <w:sz w:val="24"/>
          <w:highlight w:val="none"/>
          <w:lang w:val="zh-TW" w:eastAsia="zh-TW"/>
        </w:rPr>
      </w:pPr>
      <w:r>
        <w:rPr>
          <w:rFonts w:hint="eastAsia"/>
          <w:sz w:val="24"/>
          <w:highlight w:val="none"/>
          <w:lang w:val="zh-TW"/>
        </w:rPr>
        <w:t>（一）采购人可通过现场考察、函询等多种方式对成交供应商的响应文件响应情况予以核查，成交供应商须无条件配合并提供有关证明材料，证明其响应内容的真实有效性。合同签订前，采购人若发现成交供应商进行虚假响应或提供虚假材料的，有权取消成交供应商的中标资格，全额没收投标保证金（如有）；合同签订后，若查实成交供应商进行虚假响应或提供虚假材料的，采购人有权单方面终止合同，全额没收履约保证金。</w:t>
      </w:r>
    </w:p>
    <w:p w14:paraId="027CB013">
      <w:pPr>
        <w:rPr>
          <w:sz w:val="24"/>
          <w:highlight w:val="none"/>
          <w:lang w:val="zh-TW" w:eastAsia="zh-TW"/>
        </w:rPr>
      </w:pPr>
      <w:r>
        <w:rPr>
          <w:rFonts w:hint="eastAsia"/>
          <w:sz w:val="24"/>
          <w:highlight w:val="none"/>
          <w:lang w:val="zh-TW" w:eastAsia="zh-TW"/>
        </w:rPr>
        <w:t>（二）</w:t>
      </w:r>
      <w:r>
        <w:rPr>
          <w:rFonts w:hint="eastAsia"/>
          <w:sz w:val="24"/>
          <w:highlight w:val="none"/>
          <w:lang w:val="zh-TW"/>
        </w:rPr>
        <w:t>若成交供应商</w:t>
      </w:r>
      <w:r>
        <w:rPr>
          <w:rFonts w:hint="eastAsia"/>
          <w:sz w:val="24"/>
          <w:highlight w:val="none"/>
          <w:lang w:val="zh-TW" w:eastAsia="zh-TW"/>
        </w:rPr>
        <w:t>发生部分违约现象，</w:t>
      </w:r>
      <w:r>
        <w:rPr>
          <w:rFonts w:hint="eastAsia"/>
          <w:sz w:val="24"/>
          <w:highlight w:val="none"/>
          <w:lang w:val="zh-TW"/>
        </w:rPr>
        <w:t>采购人</w:t>
      </w:r>
      <w:r>
        <w:rPr>
          <w:rFonts w:hint="eastAsia"/>
          <w:sz w:val="24"/>
          <w:highlight w:val="none"/>
          <w:lang w:val="zh-TW" w:eastAsia="zh-TW"/>
        </w:rPr>
        <w:t>从履约保证金中扣除相应金额的违约金；若发现严重违约现象，</w:t>
      </w:r>
      <w:r>
        <w:rPr>
          <w:rFonts w:hint="eastAsia"/>
          <w:sz w:val="24"/>
          <w:highlight w:val="none"/>
          <w:lang w:val="zh-TW"/>
        </w:rPr>
        <w:t>采购人</w:t>
      </w:r>
      <w:r>
        <w:rPr>
          <w:rFonts w:hint="eastAsia"/>
          <w:sz w:val="24"/>
          <w:highlight w:val="none"/>
          <w:lang w:val="zh-TW" w:eastAsia="zh-TW"/>
        </w:rPr>
        <w:t>有充分理由没收其全额保证金。</w:t>
      </w:r>
    </w:p>
    <w:p w14:paraId="3B4B6ED1">
      <w:pPr>
        <w:rPr>
          <w:sz w:val="24"/>
          <w:highlight w:val="none"/>
          <w:lang w:val="zh-TW" w:eastAsia="zh-TW"/>
        </w:rPr>
      </w:pPr>
      <w:r>
        <w:rPr>
          <w:rFonts w:hint="eastAsia"/>
          <w:sz w:val="24"/>
          <w:highlight w:val="none"/>
          <w:lang w:val="zh-TW" w:eastAsia="zh-TW"/>
        </w:rPr>
        <w:t>1.</w:t>
      </w:r>
      <w:r>
        <w:rPr>
          <w:rFonts w:hint="eastAsia"/>
          <w:sz w:val="24"/>
          <w:highlight w:val="none"/>
          <w:lang w:val="zh-TW"/>
        </w:rPr>
        <w:t>非不可抗力情况下，因成交供应商自身原因</w:t>
      </w:r>
      <w:r>
        <w:rPr>
          <w:rFonts w:hint="eastAsia"/>
          <w:sz w:val="24"/>
          <w:highlight w:val="none"/>
          <w:lang w:val="zh-TW" w:eastAsia="zh-TW"/>
        </w:rPr>
        <w:t>终止履行合同的，履约保证金全额不予退还；</w:t>
      </w:r>
    </w:p>
    <w:p w14:paraId="11780150">
      <w:pPr>
        <w:rPr>
          <w:sz w:val="24"/>
          <w:highlight w:val="none"/>
          <w:lang w:val="zh-TW"/>
        </w:rPr>
      </w:pPr>
      <w:r>
        <w:rPr>
          <w:rFonts w:hint="eastAsia"/>
          <w:sz w:val="24"/>
          <w:highlight w:val="none"/>
          <w:lang w:val="zh-TW" w:eastAsia="zh-TW"/>
        </w:rPr>
        <w:t>2.若</w:t>
      </w:r>
      <w:r>
        <w:rPr>
          <w:rFonts w:hint="eastAsia"/>
          <w:sz w:val="24"/>
          <w:highlight w:val="none"/>
          <w:lang w:val="zh-TW"/>
        </w:rPr>
        <w:t>成交供应商</w:t>
      </w:r>
      <w:r>
        <w:rPr>
          <w:rFonts w:hint="eastAsia"/>
          <w:sz w:val="24"/>
          <w:highlight w:val="none"/>
          <w:lang w:val="zh-TW" w:eastAsia="zh-TW"/>
        </w:rPr>
        <w:t>未能按合同和采购文件要求供货或提供服务的，履约保证金全额不予退还</w:t>
      </w:r>
      <w:r>
        <w:rPr>
          <w:rFonts w:hint="eastAsia"/>
          <w:sz w:val="24"/>
          <w:highlight w:val="none"/>
          <w:lang w:val="zh-TW"/>
        </w:rPr>
        <w:t>；</w:t>
      </w:r>
    </w:p>
    <w:p w14:paraId="05DC9C63">
      <w:pPr>
        <w:rPr>
          <w:sz w:val="24"/>
          <w:highlight w:val="none"/>
          <w:lang w:val="zh-TW" w:eastAsia="zh-TW"/>
        </w:rPr>
      </w:pPr>
      <w:r>
        <w:rPr>
          <w:rFonts w:hint="eastAsia"/>
          <w:sz w:val="24"/>
          <w:highlight w:val="none"/>
          <w:lang w:val="zh-TW" w:eastAsia="zh-TW"/>
        </w:rPr>
        <w:t>3.</w:t>
      </w:r>
      <w:r>
        <w:rPr>
          <w:rFonts w:hint="eastAsia"/>
          <w:sz w:val="24"/>
          <w:highlight w:val="none"/>
          <w:lang w:val="zh-TW"/>
        </w:rPr>
        <w:t>非不可抗力情况下，因成交供应商自身原因</w:t>
      </w:r>
      <w:r>
        <w:rPr>
          <w:rFonts w:hint="eastAsia"/>
          <w:sz w:val="24"/>
          <w:highlight w:val="none"/>
          <w:lang w:val="zh-TW" w:eastAsia="zh-TW"/>
        </w:rPr>
        <w:t>超过合同交货期限仍未送货安装调试达到验收要求的，超期1天，</w:t>
      </w:r>
      <w:r>
        <w:rPr>
          <w:rFonts w:hint="eastAsia"/>
          <w:sz w:val="24"/>
          <w:highlight w:val="none"/>
          <w:lang w:val="zh-TW"/>
        </w:rPr>
        <w:t>采购人</w:t>
      </w:r>
      <w:r>
        <w:rPr>
          <w:rFonts w:hint="eastAsia"/>
          <w:sz w:val="24"/>
          <w:highlight w:val="none"/>
          <w:lang w:val="zh-TW" w:eastAsia="zh-TW"/>
        </w:rPr>
        <w:t>扣除</w:t>
      </w:r>
      <w:r>
        <w:rPr>
          <w:rFonts w:hint="eastAsia"/>
          <w:sz w:val="24"/>
          <w:highlight w:val="none"/>
          <w:lang w:val="zh-TW"/>
        </w:rPr>
        <w:t>成交供应商</w:t>
      </w:r>
      <w:r>
        <w:rPr>
          <w:rFonts w:hint="eastAsia"/>
          <w:sz w:val="24"/>
          <w:highlight w:val="none"/>
          <w:lang w:val="zh-TW" w:eastAsia="zh-TW"/>
        </w:rPr>
        <w:t>履约保证金的3%作为违约惩罚，以此类推；</w:t>
      </w:r>
    </w:p>
    <w:p w14:paraId="11815C7F">
      <w:pPr>
        <w:rPr>
          <w:rFonts w:eastAsia="PMingLiU"/>
          <w:sz w:val="24"/>
          <w:highlight w:val="none"/>
          <w:lang w:val="zh-TW" w:eastAsia="zh-TW"/>
        </w:rPr>
      </w:pPr>
      <w:r>
        <w:rPr>
          <w:rFonts w:hint="eastAsia"/>
          <w:sz w:val="24"/>
          <w:highlight w:val="none"/>
        </w:rPr>
        <w:t>4.</w:t>
      </w:r>
      <w:r>
        <w:rPr>
          <w:rFonts w:hint="eastAsia"/>
          <w:sz w:val="24"/>
          <w:highlight w:val="none"/>
          <w:lang w:val="zh-TW" w:eastAsia="zh-TW"/>
        </w:rPr>
        <w:t>供应商擅自改变所投产品品牌、规格型号或提高销售单价，一经发现全额扣除履约保证金，并按合同单价双倍赔偿采购人损失，同时采购人有权单方面终止合同；</w:t>
      </w:r>
    </w:p>
    <w:p w14:paraId="5244E65E">
      <w:pPr>
        <w:rPr>
          <w:sz w:val="24"/>
          <w:highlight w:val="none"/>
          <w:lang w:val="zh-TW" w:eastAsia="zh-TW"/>
        </w:rPr>
      </w:pPr>
      <w:r>
        <w:rPr>
          <w:rFonts w:eastAsia="PMingLiU"/>
          <w:sz w:val="24"/>
          <w:highlight w:val="none"/>
          <w:lang w:val="zh-TW" w:eastAsia="zh-TW"/>
        </w:rPr>
        <w:t>5</w:t>
      </w:r>
      <w:r>
        <w:rPr>
          <w:rFonts w:hint="eastAsia"/>
          <w:sz w:val="24"/>
          <w:highlight w:val="none"/>
          <w:lang w:val="zh-TW" w:eastAsia="zh-TW"/>
        </w:rPr>
        <w:t>.因成交供应商自身原因，如配送不及时、纸质量问题等，发生重大负面影响事件，全额扣罚履约保证金，同时采购人有权单方面终止合同，并且不承担任何赔偿、补偿。</w:t>
      </w:r>
    </w:p>
    <w:p w14:paraId="73AFA8B3">
      <w:pPr>
        <w:rPr>
          <w:sz w:val="24"/>
          <w:highlight w:val="none"/>
          <w:lang w:val="zh-TW" w:eastAsia="zh-TW"/>
        </w:rPr>
      </w:pPr>
      <w:r>
        <w:rPr>
          <w:rFonts w:hint="eastAsia"/>
          <w:sz w:val="24"/>
          <w:highlight w:val="none"/>
          <w:lang w:val="zh-TW"/>
        </w:rPr>
        <w:t>（三）</w:t>
      </w:r>
      <w:r>
        <w:rPr>
          <w:rFonts w:hint="eastAsia"/>
          <w:sz w:val="24"/>
          <w:highlight w:val="none"/>
          <w:lang w:val="zh-TW" w:eastAsia="zh-TW"/>
        </w:rPr>
        <w:t>若</w:t>
      </w:r>
      <w:r>
        <w:rPr>
          <w:rFonts w:hint="eastAsia"/>
          <w:sz w:val="24"/>
          <w:highlight w:val="none"/>
          <w:lang w:val="zh-TW"/>
        </w:rPr>
        <w:t>成交供应商</w:t>
      </w:r>
      <w:r>
        <w:rPr>
          <w:rFonts w:hint="eastAsia"/>
          <w:sz w:val="24"/>
          <w:highlight w:val="none"/>
          <w:lang w:val="zh-TW" w:eastAsia="zh-TW"/>
        </w:rPr>
        <w:t>在响应过程中有虚假响应或合同履约过程中有违约行为的，或正式验收或使用过程中，若经采购人或第三方检测机构验证不合格，除须承担相应的经济赔偿责任之外，采购人有权终止合同，并报送至重庆市财政局，将其列入政府采购黑名单。</w:t>
      </w:r>
    </w:p>
    <w:p w14:paraId="39F28C46">
      <w:pPr>
        <w:rPr>
          <w:sz w:val="24"/>
          <w:highlight w:val="none"/>
          <w:lang w:val="zh-TW" w:eastAsia="zh-TW"/>
        </w:rPr>
      </w:pPr>
      <w:r>
        <w:rPr>
          <w:rFonts w:hint="eastAsia"/>
          <w:sz w:val="24"/>
          <w:highlight w:val="none"/>
          <w:lang w:val="zh-TW" w:eastAsia="zh-TW"/>
        </w:rPr>
        <w:t>（</w:t>
      </w:r>
      <w:r>
        <w:rPr>
          <w:rFonts w:hint="eastAsia"/>
          <w:sz w:val="24"/>
          <w:highlight w:val="none"/>
          <w:lang w:val="zh-TW"/>
        </w:rPr>
        <w:t>四</w:t>
      </w:r>
      <w:r>
        <w:rPr>
          <w:rFonts w:hint="eastAsia"/>
          <w:sz w:val="24"/>
          <w:highlight w:val="none"/>
          <w:lang w:val="zh-TW" w:eastAsia="zh-TW"/>
        </w:rPr>
        <w:t>）</w:t>
      </w:r>
      <w:r>
        <w:rPr>
          <w:rFonts w:hint="eastAsia"/>
          <w:sz w:val="24"/>
          <w:highlight w:val="none"/>
          <w:lang w:val="zh-TW"/>
        </w:rPr>
        <w:t>成交供应商</w:t>
      </w:r>
      <w:r>
        <w:rPr>
          <w:rFonts w:hint="eastAsia"/>
          <w:sz w:val="24"/>
          <w:highlight w:val="none"/>
          <w:lang w:val="zh-TW" w:eastAsia="zh-TW"/>
        </w:rPr>
        <w:t>有下列行为之一的，经两次有效投诉并查实，</w:t>
      </w:r>
      <w:r>
        <w:rPr>
          <w:rFonts w:hint="eastAsia"/>
          <w:sz w:val="24"/>
          <w:highlight w:val="none"/>
          <w:lang w:val="zh-TW"/>
        </w:rPr>
        <w:t>采购人</w:t>
      </w:r>
      <w:r>
        <w:rPr>
          <w:rFonts w:hint="eastAsia"/>
          <w:sz w:val="24"/>
          <w:highlight w:val="none"/>
          <w:lang w:val="zh-TW" w:eastAsia="zh-TW"/>
        </w:rPr>
        <w:t>有权单方面终止合同，由此造成的损失由</w:t>
      </w:r>
      <w:r>
        <w:rPr>
          <w:rFonts w:hint="eastAsia"/>
          <w:sz w:val="24"/>
          <w:highlight w:val="none"/>
          <w:lang w:val="zh-TW"/>
        </w:rPr>
        <w:t>成交供应商</w:t>
      </w:r>
      <w:r>
        <w:rPr>
          <w:rFonts w:hint="eastAsia"/>
          <w:sz w:val="24"/>
          <w:highlight w:val="none"/>
          <w:lang w:val="zh-TW" w:eastAsia="zh-TW"/>
        </w:rPr>
        <w:t>承担，同时</w:t>
      </w:r>
      <w:r>
        <w:rPr>
          <w:rFonts w:hint="eastAsia"/>
          <w:sz w:val="24"/>
          <w:highlight w:val="none"/>
          <w:lang w:val="zh-TW"/>
        </w:rPr>
        <w:t>采购人</w:t>
      </w:r>
      <w:r>
        <w:rPr>
          <w:rFonts w:hint="eastAsia"/>
          <w:sz w:val="24"/>
          <w:highlight w:val="none"/>
          <w:lang w:val="zh-TW" w:eastAsia="zh-TW"/>
        </w:rPr>
        <w:t>保留向财政相关部门投诉的权利：</w:t>
      </w:r>
    </w:p>
    <w:p w14:paraId="0FCEA226">
      <w:pPr>
        <w:rPr>
          <w:sz w:val="24"/>
          <w:highlight w:val="none"/>
          <w:lang w:val="zh-TW" w:eastAsia="zh-TW"/>
        </w:rPr>
      </w:pPr>
      <w:r>
        <w:rPr>
          <w:rFonts w:hint="eastAsia"/>
          <w:sz w:val="24"/>
          <w:highlight w:val="none"/>
          <w:lang w:val="zh-TW" w:eastAsia="zh-TW"/>
        </w:rPr>
        <w:t>1.未按照合同要求为</w:t>
      </w:r>
      <w:r>
        <w:rPr>
          <w:rFonts w:hint="eastAsia"/>
          <w:sz w:val="24"/>
          <w:highlight w:val="none"/>
          <w:lang w:val="zh-TW"/>
        </w:rPr>
        <w:t>采购人</w:t>
      </w:r>
      <w:r>
        <w:rPr>
          <w:rFonts w:hint="eastAsia"/>
          <w:sz w:val="24"/>
          <w:highlight w:val="none"/>
          <w:lang w:val="zh-TW" w:eastAsia="zh-TW"/>
        </w:rPr>
        <w:t>提供优质服务；</w:t>
      </w:r>
    </w:p>
    <w:p w14:paraId="3A7CECB6">
      <w:pPr>
        <w:rPr>
          <w:sz w:val="24"/>
          <w:highlight w:val="none"/>
          <w:lang w:val="zh-TW" w:eastAsia="zh-TW"/>
        </w:rPr>
      </w:pPr>
      <w:r>
        <w:rPr>
          <w:rFonts w:hint="eastAsia"/>
          <w:sz w:val="24"/>
          <w:highlight w:val="none"/>
          <w:lang w:val="zh-TW" w:eastAsia="zh-TW"/>
        </w:rPr>
        <w:t>2.违反国家规定或合同承诺的质量标准，以次充好，提供假冒伪劣产品；</w:t>
      </w:r>
    </w:p>
    <w:p w14:paraId="361318FD">
      <w:pPr>
        <w:rPr>
          <w:sz w:val="24"/>
          <w:highlight w:val="none"/>
          <w:lang w:val="zh-TW" w:eastAsia="zh-TW"/>
        </w:rPr>
      </w:pPr>
      <w:r>
        <w:rPr>
          <w:rFonts w:hint="eastAsia"/>
          <w:sz w:val="24"/>
          <w:highlight w:val="none"/>
          <w:lang w:val="zh-TW" w:eastAsia="zh-TW"/>
        </w:rPr>
        <w:t>3.开据虚假票据；</w:t>
      </w:r>
    </w:p>
    <w:p w14:paraId="46D19ADE">
      <w:pPr>
        <w:rPr>
          <w:sz w:val="24"/>
          <w:highlight w:val="none"/>
          <w:lang w:val="zh-TW" w:eastAsia="zh-TW"/>
        </w:rPr>
      </w:pPr>
      <w:r>
        <w:rPr>
          <w:rFonts w:hint="eastAsia"/>
          <w:sz w:val="24"/>
          <w:highlight w:val="none"/>
          <w:lang w:val="zh-TW" w:eastAsia="zh-TW"/>
        </w:rPr>
        <w:t>4.未按照合同约定价格执行，擅自提高结算价格；</w:t>
      </w:r>
    </w:p>
    <w:p w14:paraId="36A38D20">
      <w:pPr>
        <w:rPr>
          <w:sz w:val="24"/>
          <w:highlight w:val="none"/>
          <w:lang w:val="zh-TW" w:eastAsia="zh-TW"/>
        </w:rPr>
      </w:pPr>
      <w:r>
        <w:rPr>
          <w:rFonts w:hint="eastAsia"/>
          <w:sz w:val="24"/>
          <w:highlight w:val="none"/>
          <w:lang w:val="zh-TW" w:eastAsia="zh-TW"/>
        </w:rPr>
        <w:t>5.拒绝接受采购人的监督检查；</w:t>
      </w:r>
    </w:p>
    <w:p w14:paraId="374C36AA">
      <w:pPr>
        <w:rPr>
          <w:sz w:val="24"/>
          <w:highlight w:val="none"/>
          <w:lang w:val="zh-TW"/>
        </w:rPr>
      </w:pPr>
      <w:r>
        <w:rPr>
          <w:rFonts w:hint="eastAsia"/>
          <w:sz w:val="24"/>
          <w:highlight w:val="none"/>
          <w:lang w:val="zh-TW" w:eastAsia="zh-TW"/>
        </w:rPr>
        <w:t>6.其他违反法律、法规和采购合同的行为</w:t>
      </w:r>
      <w:r>
        <w:rPr>
          <w:rFonts w:hint="eastAsia"/>
          <w:sz w:val="24"/>
          <w:highlight w:val="none"/>
          <w:lang w:val="zh-TW"/>
        </w:rPr>
        <w:t>。</w:t>
      </w:r>
    </w:p>
    <w:p w14:paraId="39D8BB6F">
      <w:pPr>
        <w:rPr>
          <w:sz w:val="24"/>
          <w:highlight w:val="none"/>
          <w:lang w:val="zh-TW" w:eastAsia="zh-TW"/>
        </w:rPr>
      </w:pPr>
      <w:r>
        <w:rPr>
          <w:rFonts w:hint="eastAsia"/>
          <w:sz w:val="24"/>
          <w:highlight w:val="none"/>
          <w:lang w:val="zh-TW"/>
        </w:rPr>
        <w:t>（五）</w:t>
      </w:r>
      <w:r>
        <w:rPr>
          <w:rFonts w:hint="eastAsia"/>
          <w:sz w:val="24"/>
          <w:highlight w:val="none"/>
          <w:lang w:val="zh-TW" w:eastAsia="zh-TW"/>
        </w:rPr>
        <w:t>供应商有下列情形之一的，列入采购人采招供应商黑名单，采购人视情况禁止供应商及关联关系方（指单位负责人为同一人或存在直接控股、关联关系的不同供应商）6个月至3年内参加采购人采招项目投标。</w:t>
      </w:r>
    </w:p>
    <w:p w14:paraId="4496397E">
      <w:pPr>
        <w:rPr>
          <w:sz w:val="24"/>
          <w:highlight w:val="none"/>
          <w:lang w:val="zh-TW" w:eastAsia="zh-TW"/>
        </w:rPr>
      </w:pPr>
      <w:r>
        <w:rPr>
          <w:rFonts w:hint="eastAsia"/>
          <w:sz w:val="24"/>
          <w:highlight w:val="none"/>
        </w:rPr>
        <w:t>1.供应商</w:t>
      </w:r>
      <w:r>
        <w:rPr>
          <w:rFonts w:hint="eastAsia"/>
          <w:sz w:val="24"/>
          <w:highlight w:val="none"/>
          <w:lang w:val="zh-TW" w:eastAsia="zh-TW"/>
        </w:rPr>
        <w:t>在</w:t>
      </w:r>
      <w:r>
        <w:rPr>
          <w:rFonts w:hint="eastAsia"/>
          <w:sz w:val="24"/>
          <w:highlight w:val="none"/>
          <w:lang w:val="zh-TW"/>
        </w:rPr>
        <w:t>竞标</w:t>
      </w:r>
      <w:r>
        <w:rPr>
          <w:rFonts w:hint="eastAsia"/>
          <w:sz w:val="24"/>
          <w:highlight w:val="none"/>
          <w:lang w:val="zh-TW" w:eastAsia="zh-TW"/>
        </w:rPr>
        <w:t>过程中有虚假投标、围标、串标行为的。</w:t>
      </w:r>
    </w:p>
    <w:p w14:paraId="6B9176B8">
      <w:pPr>
        <w:rPr>
          <w:sz w:val="24"/>
          <w:highlight w:val="none"/>
          <w:lang w:val="zh-TW" w:eastAsia="zh-TW"/>
        </w:rPr>
      </w:pPr>
      <w:r>
        <w:rPr>
          <w:rFonts w:hint="eastAsia"/>
          <w:sz w:val="24"/>
          <w:highlight w:val="none"/>
        </w:rPr>
        <w:t>2.</w:t>
      </w:r>
      <w:r>
        <w:rPr>
          <w:rFonts w:hint="eastAsia"/>
          <w:sz w:val="24"/>
          <w:highlight w:val="none"/>
          <w:lang w:val="zh-TW" w:eastAsia="zh-TW"/>
        </w:rPr>
        <w:t>不按规定提交履约保证金。</w:t>
      </w:r>
    </w:p>
    <w:p w14:paraId="73B71247">
      <w:pPr>
        <w:rPr>
          <w:sz w:val="24"/>
          <w:highlight w:val="none"/>
          <w:lang w:val="zh-TW" w:eastAsia="zh-TW"/>
        </w:rPr>
      </w:pPr>
      <w:r>
        <w:rPr>
          <w:rFonts w:hint="eastAsia"/>
          <w:sz w:val="24"/>
          <w:highlight w:val="none"/>
        </w:rPr>
        <w:t>3.</w:t>
      </w:r>
      <w:r>
        <w:rPr>
          <w:rFonts w:hint="eastAsia"/>
          <w:sz w:val="24"/>
          <w:highlight w:val="none"/>
          <w:lang w:val="zh-TW" w:eastAsia="zh-TW"/>
        </w:rPr>
        <w:t>非不可抗力原因，</w:t>
      </w:r>
      <w:r>
        <w:rPr>
          <w:rFonts w:hint="eastAsia"/>
          <w:sz w:val="24"/>
          <w:highlight w:val="none"/>
          <w:lang w:val="zh-TW"/>
        </w:rPr>
        <w:t>成交供应商</w:t>
      </w:r>
      <w:r>
        <w:rPr>
          <w:rFonts w:hint="eastAsia"/>
          <w:sz w:val="24"/>
          <w:highlight w:val="none"/>
          <w:lang w:val="zh-TW" w:eastAsia="zh-TW"/>
        </w:rPr>
        <w:t>无故放弃项目</w:t>
      </w:r>
      <w:r>
        <w:rPr>
          <w:rFonts w:hint="eastAsia"/>
          <w:sz w:val="24"/>
          <w:highlight w:val="none"/>
          <w:lang w:val="zh-TW"/>
        </w:rPr>
        <w:t>成交</w:t>
      </w:r>
      <w:r>
        <w:rPr>
          <w:rFonts w:hint="eastAsia"/>
          <w:sz w:val="24"/>
          <w:highlight w:val="none"/>
          <w:lang w:val="zh-TW" w:eastAsia="zh-TW"/>
        </w:rPr>
        <w:t>资格的、或不与采购人签订合同的、或合同签订后拒绝履行合同义务的。</w:t>
      </w:r>
    </w:p>
    <w:p w14:paraId="20E26236">
      <w:pPr>
        <w:rPr>
          <w:sz w:val="24"/>
          <w:highlight w:val="none"/>
          <w:lang w:val="zh-TW" w:eastAsia="zh-TW"/>
        </w:rPr>
      </w:pPr>
      <w:r>
        <w:rPr>
          <w:rFonts w:hint="eastAsia"/>
          <w:sz w:val="24"/>
          <w:highlight w:val="none"/>
          <w:lang w:val="zh-TW" w:eastAsia="zh-TW"/>
        </w:rPr>
        <w:t>4.</w:t>
      </w:r>
      <w:r>
        <w:rPr>
          <w:rFonts w:hint="eastAsia"/>
          <w:sz w:val="24"/>
          <w:highlight w:val="none"/>
          <w:lang w:val="zh-TW"/>
        </w:rPr>
        <w:t>成交供应商</w:t>
      </w:r>
      <w:r>
        <w:rPr>
          <w:rFonts w:hint="eastAsia"/>
          <w:sz w:val="24"/>
          <w:highlight w:val="none"/>
          <w:lang w:val="zh-TW" w:eastAsia="zh-TW"/>
        </w:rPr>
        <w:t>在合同履约过程中有违约行为或未按照采购人需求部门要求时间完成配送的，整改后再次违约的。</w:t>
      </w:r>
    </w:p>
    <w:p w14:paraId="7065642E">
      <w:pPr>
        <w:rPr>
          <w:sz w:val="24"/>
          <w:highlight w:val="none"/>
          <w:lang w:val="zh-TW" w:eastAsia="zh-TW"/>
        </w:rPr>
      </w:pPr>
      <w:r>
        <w:rPr>
          <w:rFonts w:hint="eastAsia"/>
          <w:sz w:val="24"/>
          <w:highlight w:val="none"/>
        </w:rPr>
        <w:t>5.</w:t>
      </w:r>
      <w:r>
        <w:rPr>
          <w:rFonts w:hint="eastAsia"/>
          <w:sz w:val="24"/>
          <w:highlight w:val="none"/>
          <w:lang w:val="zh-TW"/>
        </w:rPr>
        <w:t>成交供应商</w:t>
      </w:r>
      <w:r>
        <w:rPr>
          <w:rFonts w:hint="eastAsia"/>
          <w:sz w:val="24"/>
          <w:highlight w:val="none"/>
          <w:lang w:val="zh-TW" w:eastAsia="zh-TW"/>
        </w:rPr>
        <w:t>因自身原因未按合同约定完成送货、安装调试达到验收要求，给采购人造成负面影响的。</w:t>
      </w:r>
    </w:p>
    <w:p w14:paraId="7FBC08E6">
      <w:pPr>
        <w:rPr>
          <w:sz w:val="24"/>
          <w:highlight w:val="none"/>
          <w:lang w:val="zh-TW" w:eastAsia="zh-TW"/>
        </w:rPr>
      </w:pPr>
      <w:r>
        <w:rPr>
          <w:rFonts w:hint="eastAsia"/>
          <w:sz w:val="24"/>
          <w:highlight w:val="none"/>
        </w:rPr>
        <w:t>6.</w:t>
      </w:r>
      <w:r>
        <w:rPr>
          <w:rFonts w:hint="eastAsia"/>
          <w:sz w:val="24"/>
          <w:highlight w:val="none"/>
          <w:lang w:val="zh-TW" w:eastAsia="zh-TW"/>
        </w:rPr>
        <w:t>其他违反采购与招投标法律法规和采购人规章制度的。</w:t>
      </w:r>
    </w:p>
    <w:p w14:paraId="01FCD2E7">
      <w:pPr>
        <w:rPr>
          <w:sz w:val="24"/>
          <w:highlight w:val="none"/>
          <w:lang w:val="zh-TW"/>
        </w:rPr>
      </w:pPr>
      <w:r>
        <w:rPr>
          <w:rFonts w:hint="eastAsia"/>
          <w:sz w:val="24"/>
          <w:highlight w:val="none"/>
          <w:lang w:val="zh-TW"/>
        </w:rPr>
        <w:t>（六）</w:t>
      </w:r>
      <w:r>
        <w:rPr>
          <w:rFonts w:hint="eastAsia"/>
          <w:sz w:val="24"/>
          <w:highlight w:val="none"/>
          <w:lang w:val="zh-TW" w:eastAsia="zh-TW"/>
        </w:rPr>
        <w:t>其他未尽事宜按《中华人民共和国民法典》《政府采购法》执行。</w:t>
      </w:r>
    </w:p>
    <w:p w14:paraId="3E7D63BF">
      <w:pPr>
        <w:rPr>
          <w:sz w:val="24"/>
          <w:highlight w:val="none"/>
        </w:rPr>
      </w:pPr>
    </w:p>
    <w:p w14:paraId="3576C7AA">
      <w:pPr>
        <w:widowControl/>
        <w:jc w:val="left"/>
        <w:rPr>
          <w:highlight w:val="none"/>
        </w:rPr>
      </w:pPr>
      <w:r>
        <w:rPr>
          <w:rFonts w:hint="eastAsia" w:ascii="宋体" w:hAnsi="宋体" w:eastAsia="宋体" w:cs="宋体"/>
          <w:b/>
          <w:bCs/>
          <w:color w:val="000000"/>
          <w:kern w:val="0"/>
          <w:sz w:val="24"/>
          <w:highlight w:val="none"/>
          <w:lang w:bidi="ar"/>
        </w:rPr>
        <w:t>十一、有关规定</w:t>
      </w:r>
    </w:p>
    <w:p w14:paraId="1DC6F31A">
      <w:pPr>
        <w:widowControl/>
        <w:jc w:val="left"/>
        <w:rPr>
          <w:highlight w:val="none"/>
        </w:rPr>
      </w:pPr>
      <w:r>
        <w:rPr>
          <w:rFonts w:hint="eastAsia" w:ascii="宋体" w:hAnsi="宋体" w:eastAsia="宋体" w:cs="宋体"/>
          <w:color w:val="000000"/>
          <w:kern w:val="0"/>
          <w:sz w:val="24"/>
          <w:highlight w:val="none"/>
          <w:lang w:bidi="ar"/>
        </w:rPr>
        <w:t xml:space="preserve">（一）单位负责人为同一人或者存在直接控股、管理关系的不同供应商，不得参加同一合同项（包）下的政府采购活动，否则均为无效响应。 </w:t>
      </w:r>
    </w:p>
    <w:p w14:paraId="15C2B768">
      <w:pPr>
        <w:widowControl/>
        <w:jc w:val="left"/>
        <w:rPr>
          <w:highlight w:val="none"/>
        </w:rPr>
      </w:pPr>
      <w:r>
        <w:rPr>
          <w:rFonts w:hint="eastAsia" w:ascii="宋体" w:hAnsi="宋体" w:eastAsia="宋体" w:cs="宋体"/>
          <w:color w:val="000000"/>
          <w:kern w:val="0"/>
          <w:sz w:val="24"/>
          <w:highlight w:val="none"/>
          <w:lang w:bidi="ar"/>
        </w:rPr>
        <w:t xml:space="preserve">（二）为采购项目提供整体设计、规范编制或者项目管理、监理、检测等服务的供应商，不得再参加该采购项目的其他采购活动。 </w:t>
      </w:r>
    </w:p>
    <w:p w14:paraId="5E347447">
      <w:pPr>
        <w:widowControl/>
        <w:jc w:val="left"/>
        <w:rPr>
          <w:highlight w:val="none"/>
        </w:rPr>
      </w:pPr>
      <w:r>
        <w:rPr>
          <w:rFonts w:hint="eastAsia" w:ascii="宋体" w:hAnsi="宋体" w:eastAsia="宋体" w:cs="宋体"/>
          <w:color w:val="000000"/>
          <w:kern w:val="0"/>
          <w:sz w:val="24"/>
          <w:highlight w:val="none"/>
          <w:lang w:bidi="ar"/>
        </w:rPr>
        <w:t>（三）本项目的澄清文件一律在</w:t>
      </w:r>
      <w:r>
        <w:rPr>
          <w:rFonts w:hint="eastAsia" w:ascii="宋体" w:hAnsi="宋体" w:eastAsia="宋体" w:cs="宋体"/>
          <w:b/>
          <w:color w:val="000000"/>
          <w:kern w:val="0"/>
          <w:sz w:val="24"/>
          <w:highlight w:val="none"/>
          <w:lang w:bidi="ar"/>
        </w:rPr>
        <w:t>行采家或</w:t>
      </w:r>
      <w:r>
        <w:rPr>
          <w:rFonts w:hint="eastAsia" w:ascii="宋体" w:hAnsi="宋体" w:eastAsia="宋体" w:cs="宋体"/>
          <w:color w:val="000000"/>
          <w:kern w:val="0"/>
          <w:sz w:val="24"/>
          <w:highlight w:val="none"/>
          <w:lang w:bidi="ar"/>
        </w:rPr>
        <w:t xml:space="preserve">重庆工商大学招投标信息网发布，无论供应商下载与否，均视同供应商已知晓本项目澄清文件（如果有）的内容。 </w:t>
      </w:r>
    </w:p>
    <w:p w14:paraId="41F9700C">
      <w:pPr>
        <w:widowControl/>
        <w:jc w:val="left"/>
        <w:rPr>
          <w:highlight w:val="none"/>
        </w:rPr>
      </w:pPr>
      <w:r>
        <w:rPr>
          <w:rFonts w:hint="eastAsia" w:ascii="宋体" w:hAnsi="宋体" w:eastAsia="宋体" w:cs="宋体"/>
          <w:color w:val="000000"/>
          <w:kern w:val="0"/>
          <w:sz w:val="24"/>
          <w:highlight w:val="none"/>
          <w:lang w:bidi="ar"/>
        </w:rPr>
        <w:t xml:space="preserve">（四）超过响应文件截止时间递交的响应文件，恕不接收。 </w:t>
      </w:r>
    </w:p>
    <w:p w14:paraId="21313258">
      <w:pPr>
        <w:widowControl/>
        <w:jc w:val="left"/>
        <w:rPr>
          <w:highlight w:val="none"/>
        </w:rPr>
      </w:pPr>
      <w:r>
        <w:rPr>
          <w:rFonts w:hint="eastAsia" w:ascii="宋体" w:hAnsi="宋体" w:eastAsia="宋体" w:cs="宋体"/>
          <w:color w:val="000000"/>
          <w:kern w:val="0"/>
          <w:sz w:val="24"/>
          <w:highlight w:val="none"/>
          <w:lang w:bidi="ar"/>
        </w:rPr>
        <w:t xml:space="preserve">（五）询价费用：无论询价结果如何，供应商参与本项目询价的所有费用均应由供应商自行承担。 </w:t>
      </w:r>
    </w:p>
    <w:p w14:paraId="0BB62F2A">
      <w:pPr>
        <w:widowControl/>
        <w:jc w:val="left"/>
        <w:rPr>
          <w:highlight w:val="none"/>
        </w:rPr>
      </w:pPr>
      <w:r>
        <w:rPr>
          <w:rFonts w:hint="eastAsia" w:ascii="宋体" w:hAnsi="宋体" w:eastAsia="宋体" w:cs="宋体"/>
          <w:color w:val="000000"/>
          <w:kern w:val="0"/>
          <w:sz w:val="24"/>
          <w:highlight w:val="none"/>
          <w:lang w:bidi="ar"/>
        </w:rPr>
        <w:t xml:space="preserve">（六）本项目不接受联合体参与询价。 </w:t>
      </w:r>
    </w:p>
    <w:p w14:paraId="48D43AB9">
      <w:pPr>
        <w:widowControl/>
        <w:jc w:val="left"/>
        <w:rPr>
          <w:highlight w:val="none"/>
        </w:rPr>
      </w:pPr>
      <w:r>
        <w:rPr>
          <w:rFonts w:hint="eastAsia" w:ascii="宋体" w:hAnsi="宋体" w:eastAsia="宋体" w:cs="宋体"/>
          <w:color w:val="000000"/>
          <w:kern w:val="0"/>
          <w:sz w:val="24"/>
          <w:highlight w:val="none"/>
          <w:lang w:bidi="ar"/>
        </w:rPr>
        <w:t xml:space="preserve">（七）本项目不接受合同分包。 </w:t>
      </w:r>
    </w:p>
    <w:p w14:paraId="76DF2FC3">
      <w:pPr>
        <w:widowControl/>
        <w:jc w:val="left"/>
        <w:rPr>
          <w:highlight w:val="none"/>
        </w:rPr>
      </w:pPr>
      <w:r>
        <w:rPr>
          <w:rFonts w:hint="eastAsia" w:ascii="宋体" w:hAnsi="宋体" w:eastAsia="宋体" w:cs="宋体"/>
          <w:color w:val="000000"/>
          <w:kern w:val="0"/>
          <w:sz w:val="24"/>
          <w:highlight w:val="none"/>
          <w:lang w:bidi="ar"/>
        </w:rPr>
        <w:t>（八）按照《财政部关于在政府采购活动中查询及使用信用记录有关问题的通知》财库〔2016〕125 号，供应商列入失信被执行人、重大税收违法案件当事人名单、政府采购严重违法失信行为记录名单及其他不符合《中华人民共和国政府采购法》第二十二条规定条件的供应商，将拒绝其参与政府采购活动。</w:t>
      </w:r>
    </w:p>
    <w:p w14:paraId="39293113">
      <w:pPr>
        <w:widowControl/>
        <w:jc w:val="left"/>
        <w:rPr>
          <w:highlight w:val="none"/>
        </w:rPr>
      </w:pPr>
    </w:p>
    <w:p w14:paraId="7CFB17AC">
      <w:pPr>
        <w:widowControl/>
        <w:jc w:val="left"/>
        <w:rPr>
          <w:highlight w:val="none"/>
        </w:rPr>
      </w:pPr>
      <w:r>
        <w:rPr>
          <w:rFonts w:hint="eastAsia" w:ascii="宋体" w:hAnsi="宋体" w:eastAsia="宋体" w:cs="宋体"/>
          <w:b/>
          <w:bCs/>
          <w:color w:val="000000"/>
          <w:kern w:val="0"/>
          <w:sz w:val="24"/>
          <w:highlight w:val="none"/>
          <w:lang w:bidi="ar"/>
        </w:rPr>
        <w:t xml:space="preserve">十二、联系方式 </w:t>
      </w:r>
    </w:p>
    <w:p w14:paraId="164728A6">
      <w:pPr>
        <w:widowControl/>
        <w:jc w:val="left"/>
        <w:rPr>
          <w:highlight w:val="none"/>
        </w:rPr>
      </w:pPr>
      <w:r>
        <w:rPr>
          <w:rFonts w:hint="eastAsia" w:ascii="宋体" w:hAnsi="宋体" w:eastAsia="宋体" w:cs="宋体"/>
          <w:color w:val="000000"/>
          <w:kern w:val="0"/>
          <w:sz w:val="24"/>
          <w:highlight w:val="none"/>
          <w:lang w:bidi="ar"/>
        </w:rPr>
        <w:t xml:space="preserve">联系人：阎老师 </w:t>
      </w:r>
    </w:p>
    <w:p w14:paraId="20868306">
      <w:pPr>
        <w:widowControl/>
        <w:jc w:val="left"/>
        <w:rPr>
          <w:highlight w:val="none"/>
        </w:rPr>
      </w:pPr>
      <w:r>
        <w:rPr>
          <w:rFonts w:hint="eastAsia" w:ascii="宋体" w:hAnsi="宋体" w:eastAsia="宋体" w:cs="宋体"/>
          <w:color w:val="000000"/>
          <w:kern w:val="0"/>
          <w:sz w:val="24"/>
          <w:highlight w:val="none"/>
          <w:lang w:bidi="ar"/>
        </w:rPr>
        <w:t xml:space="preserve">电 话：023-62769774 </w:t>
      </w:r>
    </w:p>
    <w:p w14:paraId="517A56B0">
      <w:pPr>
        <w:widowControl/>
        <w:jc w:val="left"/>
        <w:rPr>
          <w:highlight w:val="none"/>
        </w:rPr>
      </w:pPr>
      <w:r>
        <w:rPr>
          <w:rFonts w:hint="eastAsia" w:ascii="宋体" w:hAnsi="宋体" w:eastAsia="宋体" w:cs="宋体"/>
          <w:color w:val="000000"/>
          <w:kern w:val="0"/>
          <w:sz w:val="24"/>
          <w:highlight w:val="none"/>
          <w:lang w:bidi="ar"/>
        </w:rPr>
        <w:t xml:space="preserve">地 址：重庆市南岸区学府大道 19 号 </w:t>
      </w:r>
    </w:p>
    <w:p w14:paraId="54ED856A">
      <w:pPr>
        <w:widowControl/>
        <w:jc w:val="left"/>
        <w:rPr>
          <w:rFonts w:ascii="宋体" w:hAnsi="宋体" w:eastAsia="宋体" w:cs="宋体"/>
          <w:b/>
          <w:bCs/>
          <w:color w:val="000000"/>
          <w:kern w:val="0"/>
          <w:sz w:val="24"/>
          <w:highlight w:val="none"/>
          <w:lang w:bidi="ar"/>
        </w:rPr>
      </w:pPr>
    </w:p>
    <w:p w14:paraId="55D32820">
      <w:pPr>
        <w:widowControl/>
        <w:jc w:val="left"/>
        <w:rPr>
          <w:highlight w:val="none"/>
        </w:rPr>
      </w:pPr>
      <w:r>
        <w:rPr>
          <w:rFonts w:hint="eastAsia" w:ascii="宋体" w:hAnsi="宋体" w:eastAsia="宋体" w:cs="宋体"/>
          <w:b/>
          <w:bCs/>
          <w:color w:val="000000"/>
          <w:kern w:val="0"/>
          <w:sz w:val="24"/>
          <w:highlight w:val="none"/>
          <w:lang w:bidi="ar"/>
        </w:rPr>
        <w:t xml:space="preserve">十三、现场踏勘 </w:t>
      </w:r>
    </w:p>
    <w:p w14:paraId="10CCDC40">
      <w:pPr>
        <w:widowControl/>
        <w:ind w:firstLine="480" w:firstLineChars="200"/>
        <w:jc w:val="left"/>
        <w:rPr>
          <w:highlight w:val="none"/>
        </w:rPr>
      </w:pPr>
      <w:r>
        <w:rPr>
          <w:rFonts w:hint="eastAsia" w:ascii="宋体" w:hAnsi="宋体" w:eastAsia="宋体" w:cs="宋体"/>
          <w:color w:val="000000"/>
          <w:kern w:val="0"/>
          <w:sz w:val="24"/>
          <w:highlight w:val="none"/>
          <w:lang w:bidi="ar"/>
        </w:rPr>
        <w:t>采购人不统一组织踏勘项目现场。供应商可以在响应截止时间之前自行对本项目现场进行踏勘、询问。无论供应商是否踏勘过现场，均被视为在响应截止时间之前已踏勘过现场，且对本项目潜在的风险和义务已完全了解，并在其响应文件中已充分考虑了本项目可能面临的不确定因素可能导致的风险。踏勘现场所发生的费用由供应商自行承担。</w:t>
      </w:r>
    </w:p>
    <w:p w14:paraId="49907DC4">
      <w:pPr>
        <w:widowControl/>
        <w:jc w:val="left"/>
        <w:rPr>
          <w:rFonts w:ascii="宋体" w:hAnsi="宋体" w:eastAsia="宋体" w:cs="宋体"/>
          <w:b/>
          <w:bCs/>
          <w:color w:val="000000"/>
          <w:kern w:val="0"/>
          <w:sz w:val="24"/>
          <w:highlight w:val="none"/>
          <w:lang w:bidi="ar"/>
        </w:rPr>
      </w:pPr>
    </w:p>
    <w:p w14:paraId="1E521A70">
      <w:pPr>
        <w:widowControl/>
        <w:jc w:val="left"/>
        <w:rPr>
          <w:highlight w:val="none"/>
        </w:rPr>
      </w:pPr>
      <w:r>
        <w:rPr>
          <w:rFonts w:hint="eastAsia" w:ascii="宋体" w:hAnsi="宋体" w:eastAsia="宋体" w:cs="宋体"/>
          <w:b/>
          <w:bCs/>
          <w:color w:val="000000"/>
          <w:kern w:val="0"/>
          <w:sz w:val="24"/>
          <w:highlight w:val="none"/>
          <w:lang w:bidi="ar"/>
        </w:rPr>
        <w:t xml:space="preserve">十四、其他要求 </w:t>
      </w:r>
    </w:p>
    <w:p w14:paraId="27424EC6">
      <w:pPr>
        <w:widowControl/>
        <w:ind w:firstLine="480" w:firstLineChars="200"/>
        <w:jc w:val="left"/>
        <w:rPr>
          <w:highlight w:val="none"/>
        </w:rPr>
      </w:pPr>
      <w:r>
        <w:rPr>
          <w:rFonts w:hint="eastAsia" w:ascii="宋体" w:hAnsi="宋体" w:eastAsia="宋体" w:cs="宋体"/>
          <w:color w:val="000000"/>
          <w:kern w:val="0"/>
          <w:sz w:val="24"/>
          <w:highlight w:val="none"/>
          <w:lang w:bidi="ar"/>
        </w:rPr>
        <w:t>供应商请在提交响应文件的规定时段从重庆工商大学南岸校区（西门）（重庆市南岸区学府大道19号）进入，请主动向门卫出示本人有效身份证件，同时请及时向门卫通报采购项目名称（同时出示响应文件等证明材料），以便门卫核查报备信息。响应文件提交结束后，请供应商及时离校，不停留不逗留（注：供应商来校人数原则上不超过2人）。若未按上述要求操作，造成提交响应文件时间延误的，后果自负。若因此扰乱学校正常秩序的，由供应商承担全部责任。</w:t>
      </w:r>
    </w:p>
    <w:p w14:paraId="248A4EA1">
      <w:pPr>
        <w:rPr>
          <w:b/>
          <w:bCs/>
          <w:sz w:val="24"/>
          <w:highlight w:val="none"/>
        </w:rPr>
      </w:pPr>
    </w:p>
    <w:p w14:paraId="30F66D5B">
      <w:pPr>
        <w:rPr>
          <w:b/>
          <w:bCs/>
          <w:sz w:val="24"/>
          <w:highlight w:val="none"/>
        </w:rPr>
      </w:pPr>
      <w:r>
        <w:rPr>
          <w:rFonts w:hint="eastAsia"/>
          <w:b/>
          <w:bCs/>
          <w:sz w:val="24"/>
          <w:highlight w:val="none"/>
        </w:rPr>
        <w:t>十五、其他注意事项</w:t>
      </w:r>
    </w:p>
    <w:p w14:paraId="0CB8DFDB">
      <w:pPr>
        <w:rPr>
          <w:sz w:val="24"/>
          <w:highlight w:val="none"/>
        </w:rPr>
      </w:pPr>
      <w:r>
        <w:rPr>
          <w:rFonts w:hint="eastAsia"/>
          <w:sz w:val="24"/>
          <w:highlight w:val="none"/>
        </w:rPr>
        <w:t>本项目的最终解释权归属于采购人采购与招投标管理中心。</w:t>
      </w:r>
    </w:p>
    <w:p w14:paraId="136C7634">
      <w:pPr>
        <w:widowControl/>
        <w:jc w:val="center"/>
        <w:rPr>
          <w:sz w:val="24"/>
          <w:highlight w:val="none"/>
        </w:rPr>
      </w:pPr>
      <w:r>
        <w:rPr>
          <w:sz w:val="24"/>
          <w:highlight w:val="none"/>
        </w:rPr>
        <w:br w:type="page"/>
      </w:r>
      <w:bookmarkStart w:id="18" w:name="_Toc5567522"/>
    </w:p>
    <w:bookmarkEnd w:id="18"/>
    <w:p w14:paraId="7CBBE108">
      <w:pPr>
        <w:rPr>
          <w:rFonts w:asciiTheme="minorEastAsia" w:hAnsiTheme="minorEastAsia" w:cstheme="minorEastAsia"/>
          <w:sz w:val="24"/>
          <w:highlight w:val="none"/>
        </w:rPr>
      </w:pPr>
      <w:r>
        <w:rPr>
          <w:rFonts w:hint="eastAsia" w:asciiTheme="minorEastAsia" w:hAnsiTheme="minorEastAsia" w:cstheme="minorEastAsia"/>
          <w:sz w:val="24"/>
          <w:highlight w:val="none"/>
        </w:rPr>
        <w:t>附件2：合同格式条款</w:t>
      </w:r>
    </w:p>
    <w:p w14:paraId="5188CBAE">
      <w:pPr>
        <w:spacing w:line="500" w:lineRule="exact"/>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重庆工商大学采购合同</w:t>
      </w:r>
    </w:p>
    <w:p w14:paraId="37920E94">
      <w:pPr>
        <w:spacing w:line="500" w:lineRule="exact"/>
        <w:jc w:val="center"/>
        <w:rPr>
          <w:sz w:val="24"/>
          <w:highlight w:val="none"/>
        </w:rPr>
      </w:pPr>
      <w:r>
        <w:rPr>
          <w:rFonts w:hint="eastAsia"/>
          <w:sz w:val="24"/>
          <w:highlight w:val="none"/>
        </w:rPr>
        <w:t>（</w:t>
      </w:r>
      <w:r>
        <w:rPr>
          <w:rFonts w:hint="eastAsia"/>
          <w:sz w:val="24"/>
          <w:highlight w:val="none"/>
          <w:lang w:val="zh-TW" w:eastAsia="zh-TW"/>
        </w:rPr>
        <w:t>办公复印纸配送服务</w:t>
      </w:r>
      <w:r>
        <w:rPr>
          <w:rFonts w:hint="eastAsia"/>
          <w:sz w:val="24"/>
          <w:highlight w:val="none"/>
        </w:rPr>
        <w:t>项目-包1）</w:t>
      </w:r>
    </w:p>
    <w:p w14:paraId="37B43821">
      <w:pPr>
        <w:spacing w:line="500" w:lineRule="exact"/>
        <w:jc w:val="center"/>
        <w:rPr>
          <w:b/>
          <w:color w:val="FF0000"/>
          <w:sz w:val="24"/>
          <w:highlight w:val="none"/>
        </w:rPr>
      </w:pPr>
      <w:r>
        <w:rPr>
          <w:rFonts w:hint="eastAsia"/>
          <w:sz w:val="24"/>
          <w:highlight w:val="none"/>
        </w:rPr>
        <w:t>（采购项目编号：CTBU-JZ2024167）</w:t>
      </w:r>
    </w:p>
    <w:p w14:paraId="31832350">
      <w:pPr>
        <w:spacing w:line="500" w:lineRule="exact"/>
        <w:jc w:val="center"/>
        <w:rPr>
          <w:sz w:val="28"/>
          <w:szCs w:val="20"/>
          <w:highlight w:val="none"/>
        </w:rPr>
      </w:pPr>
    </w:p>
    <w:tbl>
      <w:tblPr>
        <w:tblStyle w:val="20"/>
        <w:tblW w:w="935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521"/>
        <w:gridCol w:w="2835"/>
      </w:tblGrid>
      <w:tr w14:paraId="25D9871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67" w:hRule="atLeast"/>
          <w:jc w:val="center"/>
        </w:trPr>
        <w:tc>
          <w:tcPr>
            <w:tcW w:w="6521" w:type="dxa"/>
            <w:tcBorders>
              <w:top w:val="nil"/>
              <w:left w:val="nil"/>
              <w:bottom w:val="nil"/>
              <w:right w:val="nil"/>
            </w:tcBorders>
            <w:shd w:val="clear" w:color="auto" w:fill="auto"/>
            <w:tcMar>
              <w:top w:w="80" w:type="dxa"/>
              <w:left w:w="80" w:type="dxa"/>
              <w:bottom w:w="80" w:type="dxa"/>
              <w:right w:w="80" w:type="dxa"/>
            </w:tcMar>
          </w:tcPr>
          <w:p w14:paraId="19B7167C">
            <w:pPr>
              <w:spacing w:line="360" w:lineRule="auto"/>
              <w:rPr>
                <w:rFonts w:ascii="宋体" w:hAnsi="宋体" w:cs="Arial Unicode MS"/>
                <w:color w:val="000000"/>
                <w:sz w:val="24"/>
                <w:highlight w:val="none"/>
                <w:u w:color="000000"/>
              </w:rPr>
            </w:pPr>
            <w:r>
              <w:rPr>
                <w:rFonts w:ascii="宋体" w:hAnsi="宋体" w:cs="Calibri"/>
                <w:color w:val="000000"/>
                <w:sz w:val="24"/>
                <w:highlight w:val="none"/>
                <w:u w:color="000000"/>
                <w:lang w:val="zh-TW" w:eastAsia="zh-TW"/>
              </w:rPr>
              <w:t>需方：</w:t>
            </w:r>
            <w:r>
              <w:rPr>
                <w:rFonts w:ascii="宋体" w:hAnsi="宋体" w:cs="Calibri"/>
                <w:color w:val="000000"/>
                <w:sz w:val="24"/>
                <w:highlight w:val="none"/>
                <w:u w:val="single" w:color="000000"/>
                <w:lang w:val="zh-TW" w:eastAsia="zh-TW"/>
              </w:rPr>
              <w:t xml:space="preserve">重庆工商大学 </w:t>
            </w:r>
          </w:p>
        </w:tc>
        <w:tc>
          <w:tcPr>
            <w:tcW w:w="2835" w:type="dxa"/>
            <w:tcBorders>
              <w:top w:val="nil"/>
              <w:left w:val="nil"/>
              <w:bottom w:val="nil"/>
              <w:right w:val="nil"/>
            </w:tcBorders>
            <w:shd w:val="clear" w:color="auto" w:fill="auto"/>
            <w:tcMar>
              <w:top w:w="80" w:type="dxa"/>
              <w:left w:w="80" w:type="dxa"/>
              <w:bottom w:w="80" w:type="dxa"/>
              <w:right w:w="80" w:type="dxa"/>
            </w:tcMar>
          </w:tcPr>
          <w:p w14:paraId="42B330E6">
            <w:pPr>
              <w:spacing w:line="360" w:lineRule="auto"/>
              <w:rPr>
                <w:rFonts w:ascii="宋体" w:hAnsi="宋体" w:cs="Arial Unicode MS"/>
                <w:color w:val="000000"/>
                <w:sz w:val="24"/>
                <w:highlight w:val="none"/>
                <w:u w:color="000000"/>
              </w:rPr>
            </w:pPr>
            <w:r>
              <w:rPr>
                <w:rFonts w:ascii="宋体" w:hAnsi="宋体" w:cs="Calibri"/>
                <w:color w:val="000000"/>
                <w:sz w:val="24"/>
                <w:highlight w:val="none"/>
                <w:u w:color="000000"/>
                <w:lang w:val="zh-TW" w:eastAsia="zh-TW"/>
              </w:rPr>
              <w:t>计价单位：</w:t>
            </w:r>
            <w:r>
              <w:rPr>
                <w:rFonts w:ascii="宋体" w:hAnsi="宋体" w:cs="Calibri"/>
                <w:color w:val="000000"/>
                <w:sz w:val="24"/>
                <w:highlight w:val="none"/>
                <w:u w:val="single" w:color="000000"/>
              </w:rPr>
              <w:t xml:space="preserve">  </w:t>
            </w:r>
            <w:r>
              <w:rPr>
                <w:rFonts w:ascii="宋体" w:hAnsi="宋体" w:cs="Calibri"/>
                <w:color w:val="000000"/>
                <w:sz w:val="24"/>
                <w:highlight w:val="none"/>
                <w:u w:val="single" w:color="000000"/>
                <w:lang w:val="zh-TW" w:eastAsia="zh-TW"/>
              </w:rPr>
              <w:t>元</w:t>
            </w:r>
            <w:r>
              <w:rPr>
                <w:rFonts w:ascii="宋体" w:hAnsi="宋体" w:cs="Calibri"/>
                <w:color w:val="000000"/>
                <w:sz w:val="24"/>
                <w:highlight w:val="none"/>
                <w:u w:val="single" w:color="000000"/>
              </w:rPr>
              <w:t xml:space="preserve">  </w:t>
            </w:r>
          </w:p>
        </w:tc>
      </w:tr>
      <w:tr w14:paraId="00E8639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7" w:hRule="atLeast"/>
          <w:jc w:val="center"/>
        </w:trPr>
        <w:tc>
          <w:tcPr>
            <w:tcW w:w="6521" w:type="dxa"/>
            <w:tcBorders>
              <w:top w:val="nil"/>
              <w:left w:val="nil"/>
              <w:bottom w:val="nil"/>
              <w:right w:val="nil"/>
            </w:tcBorders>
            <w:shd w:val="clear" w:color="auto" w:fill="auto"/>
            <w:tcMar>
              <w:top w:w="80" w:type="dxa"/>
              <w:left w:w="80" w:type="dxa"/>
              <w:bottom w:w="80" w:type="dxa"/>
              <w:right w:w="80" w:type="dxa"/>
            </w:tcMar>
          </w:tcPr>
          <w:p w14:paraId="759A9CD8">
            <w:pPr>
              <w:spacing w:line="360" w:lineRule="auto"/>
              <w:rPr>
                <w:rFonts w:ascii="宋体" w:hAnsi="宋体" w:cs="Arial Unicode MS"/>
                <w:color w:val="000000"/>
                <w:sz w:val="24"/>
                <w:highlight w:val="none"/>
                <w:u w:color="000000"/>
              </w:rPr>
            </w:pPr>
            <w:r>
              <w:rPr>
                <w:rFonts w:ascii="宋体" w:hAnsi="宋体" w:cs="Calibri"/>
                <w:color w:val="000000"/>
                <w:sz w:val="24"/>
                <w:highlight w:val="none"/>
                <w:u w:color="000000"/>
                <w:lang w:val="zh-TW" w:eastAsia="zh-TW"/>
              </w:rPr>
              <w:t>供方：</w:t>
            </w:r>
            <w:r>
              <w:rPr>
                <w:rFonts w:hint="eastAsia" w:ascii="宋体" w:hAnsi="宋体" w:cs="Calibri"/>
                <w:color w:val="000000"/>
                <w:sz w:val="24"/>
                <w:highlight w:val="none"/>
                <w:u w:val="single" w:color="000000"/>
                <w:lang w:val="zh-TW"/>
              </w:rPr>
              <w:t xml:space="preserve"> </w:t>
            </w:r>
            <w:r>
              <w:rPr>
                <w:rFonts w:ascii="宋体" w:hAnsi="宋体" w:eastAsia="PMingLiU" w:cs="Calibri"/>
                <w:color w:val="000000"/>
                <w:sz w:val="24"/>
                <w:highlight w:val="none"/>
                <w:u w:val="single" w:color="000000"/>
                <w:lang w:val="zh-TW" w:eastAsia="zh-TW"/>
              </w:rPr>
              <w:t xml:space="preserve">                     </w:t>
            </w:r>
            <w:r>
              <w:rPr>
                <w:rFonts w:hint="eastAsia" w:ascii="宋体" w:hAnsi="宋体" w:cs="Calibri"/>
                <w:color w:val="000000"/>
                <w:sz w:val="24"/>
                <w:highlight w:val="none"/>
                <w:u w:val="single" w:color="000000"/>
                <w:lang w:val="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14:paraId="2E755395">
            <w:pPr>
              <w:spacing w:line="360" w:lineRule="auto"/>
              <w:rPr>
                <w:rFonts w:ascii="宋体" w:hAnsi="宋体" w:cs="Arial Unicode MS"/>
                <w:color w:val="000000"/>
                <w:sz w:val="24"/>
                <w:highlight w:val="none"/>
                <w:u w:color="000000"/>
              </w:rPr>
            </w:pPr>
            <w:r>
              <w:rPr>
                <w:rFonts w:ascii="宋体" w:hAnsi="宋体" w:cs="Calibri"/>
                <w:color w:val="000000"/>
                <w:sz w:val="24"/>
                <w:highlight w:val="none"/>
                <w:u w:color="000000"/>
                <w:lang w:val="zh-TW" w:eastAsia="zh-TW"/>
              </w:rPr>
              <w:t>计量单位：</w:t>
            </w:r>
            <w:r>
              <w:rPr>
                <w:rFonts w:ascii="宋体" w:hAnsi="宋体"/>
                <w:color w:val="000000"/>
                <w:sz w:val="24"/>
                <w:highlight w:val="none"/>
                <w:u w:val="single" w:color="000000"/>
              </w:rPr>
              <w:t xml:space="preserve">  </w:t>
            </w:r>
            <w:r>
              <w:rPr>
                <w:rFonts w:hint="eastAsia" w:ascii="宋体" w:hAnsi="宋体"/>
                <w:color w:val="000000"/>
                <w:sz w:val="24"/>
                <w:highlight w:val="none"/>
                <w:u w:val="single" w:color="000000"/>
              </w:rPr>
              <w:t xml:space="preserve">张/包 </w:t>
            </w:r>
            <w:r>
              <w:rPr>
                <w:rFonts w:ascii="宋体" w:hAnsi="宋体"/>
                <w:color w:val="000000"/>
                <w:sz w:val="24"/>
                <w:highlight w:val="none"/>
                <w:u w:val="single" w:color="000000"/>
              </w:rPr>
              <w:t xml:space="preserve">  </w:t>
            </w:r>
          </w:p>
        </w:tc>
      </w:tr>
    </w:tbl>
    <w:p w14:paraId="6AAA9B1A">
      <w:pPr>
        <w:spacing w:line="500" w:lineRule="exact"/>
        <w:rPr>
          <w:sz w:val="24"/>
          <w:highlight w:val="none"/>
        </w:rPr>
      </w:pPr>
    </w:p>
    <w:p w14:paraId="549753A2">
      <w:pPr>
        <w:spacing w:line="500" w:lineRule="exact"/>
        <w:ind w:firstLine="480" w:firstLineChars="200"/>
        <w:rPr>
          <w:sz w:val="24"/>
          <w:highlight w:val="none"/>
        </w:rPr>
      </w:pPr>
      <w:r>
        <w:rPr>
          <w:rFonts w:hint="eastAsia"/>
          <w:sz w:val="24"/>
          <w:highlight w:val="none"/>
        </w:rPr>
        <w:t>经双方协商一致，达成以下购销合同：</w:t>
      </w:r>
    </w:p>
    <w:tbl>
      <w:tblPr>
        <w:tblStyle w:val="15"/>
        <w:tblW w:w="49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571"/>
        <w:gridCol w:w="1215"/>
        <w:gridCol w:w="1355"/>
        <w:gridCol w:w="1741"/>
        <w:gridCol w:w="15"/>
      </w:tblGrid>
      <w:tr w14:paraId="4101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60" w:type="dxa"/>
            <w:gridSpan w:val="2"/>
            <w:vAlign w:val="center"/>
          </w:tcPr>
          <w:p w14:paraId="1553C559">
            <w:pPr>
              <w:spacing w:line="240" w:lineRule="atLeast"/>
              <w:jc w:val="center"/>
              <w:rPr>
                <w:b/>
                <w:sz w:val="24"/>
                <w:highlight w:val="none"/>
              </w:rPr>
            </w:pPr>
            <w:r>
              <w:rPr>
                <w:rFonts w:hint="eastAsia"/>
                <w:b/>
                <w:sz w:val="24"/>
                <w:highlight w:val="none"/>
              </w:rPr>
              <w:t>商品名称</w:t>
            </w:r>
          </w:p>
        </w:tc>
        <w:tc>
          <w:tcPr>
            <w:tcW w:w="1215" w:type="dxa"/>
            <w:vAlign w:val="center"/>
          </w:tcPr>
          <w:p w14:paraId="61E8BF02">
            <w:pPr>
              <w:spacing w:line="240" w:lineRule="atLeast"/>
              <w:jc w:val="center"/>
              <w:rPr>
                <w:b/>
                <w:sz w:val="24"/>
                <w:highlight w:val="none"/>
              </w:rPr>
            </w:pPr>
            <w:r>
              <w:rPr>
                <w:rFonts w:hint="eastAsia"/>
                <w:b/>
                <w:sz w:val="24"/>
                <w:highlight w:val="none"/>
              </w:rPr>
              <w:t>预估数量</w:t>
            </w:r>
          </w:p>
          <w:p w14:paraId="7F5D4A32">
            <w:pPr>
              <w:spacing w:line="240" w:lineRule="atLeast"/>
              <w:jc w:val="center"/>
              <w:rPr>
                <w:b/>
                <w:sz w:val="24"/>
                <w:highlight w:val="none"/>
              </w:rPr>
            </w:pPr>
            <w:r>
              <w:rPr>
                <w:rFonts w:hint="eastAsia"/>
                <w:b/>
                <w:sz w:val="24"/>
                <w:highlight w:val="none"/>
              </w:rPr>
              <w:t>（包）</w:t>
            </w:r>
          </w:p>
        </w:tc>
        <w:tc>
          <w:tcPr>
            <w:tcW w:w="1355" w:type="dxa"/>
            <w:vAlign w:val="center"/>
          </w:tcPr>
          <w:p w14:paraId="3347E0FE">
            <w:pPr>
              <w:spacing w:line="240" w:lineRule="atLeast"/>
              <w:jc w:val="center"/>
              <w:rPr>
                <w:b/>
                <w:sz w:val="24"/>
                <w:highlight w:val="none"/>
              </w:rPr>
            </w:pPr>
            <w:r>
              <w:rPr>
                <w:rFonts w:hint="eastAsia"/>
                <w:b/>
                <w:sz w:val="24"/>
                <w:highlight w:val="none"/>
              </w:rPr>
              <w:t>单价</w:t>
            </w:r>
          </w:p>
          <w:p w14:paraId="367259D2">
            <w:pPr>
              <w:spacing w:line="240" w:lineRule="atLeast"/>
              <w:jc w:val="center"/>
              <w:rPr>
                <w:b/>
                <w:sz w:val="24"/>
                <w:highlight w:val="none"/>
              </w:rPr>
            </w:pPr>
            <w:r>
              <w:rPr>
                <w:rFonts w:hint="eastAsia"/>
                <w:b/>
                <w:sz w:val="24"/>
                <w:highlight w:val="none"/>
              </w:rPr>
              <w:t>（元/包）</w:t>
            </w:r>
          </w:p>
        </w:tc>
        <w:tc>
          <w:tcPr>
            <w:tcW w:w="1741" w:type="dxa"/>
            <w:vAlign w:val="center"/>
          </w:tcPr>
          <w:p w14:paraId="5761BE48">
            <w:pPr>
              <w:spacing w:line="240" w:lineRule="atLeast"/>
              <w:jc w:val="center"/>
              <w:rPr>
                <w:b/>
                <w:sz w:val="24"/>
                <w:highlight w:val="none"/>
              </w:rPr>
            </w:pPr>
            <w:r>
              <w:rPr>
                <w:rFonts w:hint="eastAsia"/>
                <w:b/>
                <w:sz w:val="24"/>
                <w:highlight w:val="none"/>
              </w:rPr>
              <w:t>小计</w:t>
            </w:r>
          </w:p>
          <w:p w14:paraId="2C080821">
            <w:pPr>
              <w:pStyle w:val="8"/>
              <w:spacing w:line="240" w:lineRule="auto"/>
              <w:ind w:left="0"/>
              <w:jc w:val="center"/>
              <w:outlineLvl w:val="0"/>
              <w:rPr>
                <w:rFonts w:ascii="宋体" w:hAnsi="宋体" w:cs="宋体"/>
                <w:b/>
                <w:sz w:val="24"/>
                <w:szCs w:val="24"/>
                <w:highlight w:val="none"/>
              </w:rPr>
            </w:pPr>
            <w:r>
              <w:rPr>
                <w:rFonts w:hint="eastAsia"/>
                <w:b/>
                <w:sz w:val="24"/>
                <w:highlight w:val="none"/>
              </w:rPr>
              <w:t>（元）</w:t>
            </w:r>
          </w:p>
        </w:tc>
      </w:tr>
      <w:tr w14:paraId="4BD0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60" w:type="dxa"/>
            <w:gridSpan w:val="2"/>
            <w:vAlign w:val="center"/>
          </w:tcPr>
          <w:p w14:paraId="580EE45A">
            <w:pPr>
              <w:pStyle w:val="8"/>
              <w:spacing w:line="240" w:lineRule="auto"/>
              <w:ind w:left="0"/>
              <w:jc w:val="center"/>
              <w:outlineLvl w:val="0"/>
              <w:rPr>
                <w:sz w:val="24"/>
                <w:highlight w:val="none"/>
              </w:rPr>
            </w:pPr>
            <w:r>
              <w:rPr>
                <w:rFonts w:hint="eastAsia" w:ascii="宋体" w:hAnsi="宋体" w:cs="宋体"/>
                <w:bCs/>
                <w:sz w:val="24"/>
                <w:szCs w:val="24"/>
                <w:highlight w:val="none"/>
              </w:rPr>
              <w:t>①特级小钢炮A4\70g  打印纸复印纸500张/包</w:t>
            </w:r>
          </w:p>
        </w:tc>
        <w:tc>
          <w:tcPr>
            <w:tcW w:w="1215" w:type="dxa"/>
            <w:vAlign w:val="center"/>
          </w:tcPr>
          <w:p w14:paraId="369D1D5B">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4000</w:t>
            </w:r>
          </w:p>
        </w:tc>
        <w:tc>
          <w:tcPr>
            <w:tcW w:w="1355" w:type="dxa"/>
            <w:vAlign w:val="center"/>
          </w:tcPr>
          <w:p w14:paraId="539A2E1F">
            <w:pPr>
              <w:widowControl/>
              <w:textAlignment w:val="center"/>
              <w:rPr>
                <w:sz w:val="24"/>
                <w:highlight w:val="none"/>
              </w:rPr>
            </w:pPr>
          </w:p>
        </w:tc>
        <w:tc>
          <w:tcPr>
            <w:tcW w:w="1741" w:type="dxa"/>
            <w:vAlign w:val="center"/>
          </w:tcPr>
          <w:p w14:paraId="4A87D378">
            <w:pPr>
              <w:pStyle w:val="8"/>
              <w:spacing w:line="240" w:lineRule="auto"/>
              <w:ind w:left="0"/>
              <w:jc w:val="center"/>
              <w:outlineLvl w:val="0"/>
              <w:rPr>
                <w:rFonts w:ascii="宋体" w:hAnsi="宋体" w:cs="宋体"/>
                <w:bCs/>
                <w:sz w:val="24"/>
                <w:szCs w:val="24"/>
                <w:highlight w:val="none"/>
              </w:rPr>
            </w:pPr>
          </w:p>
        </w:tc>
      </w:tr>
      <w:tr w14:paraId="60CF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60" w:type="dxa"/>
            <w:gridSpan w:val="2"/>
            <w:vAlign w:val="center"/>
          </w:tcPr>
          <w:p w14:paraId="2E5B6156">
            <w:pPr>
              <w:pStyle w:val="8"/>
              <w:spacing w:line="240" w:lineRule="auto"/>
              <w:ind w:left="0"/>
              <w:jc w:val="center"/>
              <w:outlineLvl w:val="0"/>
              <w:rPr>
                <w:sz w:val="24"/>
                <w:highlight w:val="none"/>
              </w:rPr>
            </w:pPr>
            <w:r>
              <w:rPr>
                <w:rFonts w:hint="eastAsia" w:ascii="宋体" w:hAnsi="宋体" w:cs="宋体"/>
                <w:bCs/>
                <w:sz w:val="24"/>
                <w:szCs w:val="24"/>
                <w:highlight w:val="none"/>
              </w:rPr>
              <w:t>②特级小钢炮A3\70g 打印纸复印纸500张/包</w:t>
            </w:r>
          </w:p>
        </w:tc>
        <w:tc>
          <w:tcPr>
            <w:tcW w:w="1215" w:type="dxa"/>
            <w:vAlign w:val="center"/>
          </w:tcPr>
          <w:p w14:paraId="7B1F0B23">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600</w:t>
            </w:r>
          </w:p>
        </w:tc>
        <w:tc>
          <w:tcPr>
            <w:tcW w:w="1355" w:type="dxa"/>
            <w:vAlign w:val="center"/>
          </w:tcPr>
          <w:p w14:paraId="14055BFE">
            <w:pPr>
              <w:widowControl/>
              <w:textAlignment w:val="center"/>
              <w:rPr>
                <w:sz w:val="24"/>
                <w:highlight w:val="none"/>
              </w:rPr>
            </w:pPr>
          </w:p>
        </w:tc>
        <w:tc>
          <w:tcPr>
            <w:tcW w:w="1741" w:type="dxa"/>
            <w:vAlign w:val="center"/>
          </w:tcPr>
          <w:p w14:paraId="460C8B06">
            <w:pPr>
              <w:pStyle w:val="8"/>
              <w:spacing w:line="240" w:lineRule="auto"/>
              <w:ind w:left="0"/>
              <w:jc w:val="center"/>
              <w:outlineLvl w:val="0"/>
              <w:rPr>
                <w:rFonts w:ascii="宋体" w:hAnsi="宋体" w:cs="宋体"/>
                <w:bCs/>
                <w:sz w:val="24"/>
                <w:szCs w:val="24"/>
                <w:highlight w:val="none"/>
              </w:rPr>
            </w:pPr>
          </w:p>
        </w:tc>
      </w:tr>
      <w:tr w14:paraId="11E0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60" w:type="dxa"/>
            <w:gridSpan w:val="2"/>
            <w:vAlign w:val="center"/>
          </w:tcPr>
          <w:p w14:paraId="3849772A">
            <w:pPr>
              <w:pStyle w:val="8"/>
              <w:spacing w:line="240" w:lineRule="auto"/>
              <w:ind w:left="0"/>
              <w:jc w:val="center"/>
              <w:outlineLvl w:val="0"/>
              <w:rPr>
                <w:sz w:val="24"/>
                <w:highlight w:val="none"/>
              </w:rPr>
            </w:pPr>
            <w:r>
              <w:rPr>
                <w:rFonts w:hint="eastAsia" w:ascii="宋体" w:hAnsi="宋体" w:cs="宋体"/>
                <w:bCs/>
                <w:sz w:val="24"/>
                <w:szCs w:val="24"/>
                <w:highlight w:val="none"/>
              </w:rPr>
              <w:t>③特级小钢炮B5\70g 打印纸复印纸500张/包</w:t>
            </w:r>
          </w:p>
        </w:tc>
        <w:tc>
          <w:tcPr>
            <w:tcW w:w="1215" w:type="dxa"/>
            <w:vAlign w:val="center"/>
          </w:tcPr>
          <w:p w14:paraId="5C3548C5">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80</w:t>
            </w:r>
          </w:p>
        </w:tc>
        <w:tc>
          <w:tcPr>
            <w:tcW w:w="1355" w:type="dxa"/>
            <w:vAlign w:val="center"/>
          </w:tcPr>
          <w:p w14:paraId="1ADA848F">
            <w:pPr>
              <w:widowControl/>
              <w:textAlignment w:val="center"/>
              <w:rPr>
                <w:sz w:val="24"/>
                <w:highlight w:val="none"/>
              </w:rPr>
            </w:pPr>
          </w:p>
        </w:tc>
        <w:tc>
          <w:tcPr>
            <w:tcW w:w="1741" w:type="dxa"/>
            <w:vAlign w:val="center"/>
          </w:tcPr>
          <w:p w14:paraId="76474313">
            <w:pPr>
              <w:pStyle w:val="8"/>
              <w:spacing w:line="240" w:lineRule="auto"/>
              <w:ind w:left="0"/>
              <w:jc w:val="center"/>
              <w:outlineLvl w:val="0"/>
              <w:rPr>
                <w:rFonts w:ascii="宋体" w:hAnsi="宋体" w:cs="宋体"/>
                <w:bCs/>
                <w:sz w:val="24"/>
                <w:szCs w:val="24"/>
                <w:highlight w:val="none"/>
              </w:rPr>
            </w:pPr>
          </w:p>
        </w:tc>
      </w:tr>
      <w:tr w14:paraId="152B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60" w:type="dxa"/>
            <w:gridSpan w:val="2"/>
            <w:vAlign w:val="center"/>
          </w:tcPr>
          <w:p w14:paraId="5E801A0D">
            <w:pPr>
              <w:pStyle w:val="8"/>
              <w:spacing w:line="240" w:lineRule="auto"/>
              <w:ind w:left="0"/>
              <w:jc w:val="center"/>
              <w:outlineLvl w:val="0"/>
              <w:rPr>
                <w:sz w:val="24"/>
                <w:highlight w:val="none"/>
              </w:rPr>
            </w:pPr>
            <w:r>
              <w:rPr>
                <w:rFonts w:hint="eastAsia" w:ascii="宋体" w:hAnsi="宋体" w:cs="宋体"/>
                <w:bCs/>
                <w:sz w:val="24"/>
                <w:szCs w:val="24"/>
                <w:highlight w:val="none"/>
              </w:rPr>
              <w:t>④特级小钢炮A4\80g 打印纸复印纸500张/包</w:t>
            </w:r>
          </w:p>
        </w:tc>
        <w:tc>
          <w:tcPr>
            <w:tcW w:w="1215" w:type="dxa"/>
            <w:vAlign w:val="center"/>
          </w:tcPr>
          <w:p w14:paraId="6421F19B">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3000</w:t>
            </w:r>
          </w:p>
        </w:tc>
        <w:tc>
          <w:tcPr>
            <w:tcW w:w="1355" w:type="dxa"/>
            <w:vAlign w:val="center"/>
          </w:tcPr>
          <w:p w14:paraId="61A32416">
            <w:pPr>
              <w:widowControl/>
              <w:textAlignment w:val="center"/>
              <w:rPr>
                <w:sz w:val="24"/>
                <w:highlight w:val="none"/>
              </w:rPr>
            </w:pPr>
          </w:p>
        </w:tc>
        <w:tc>
          <w:tcPr>
            <w:tcW w:w="1741" w:type="dxa"/>
            <w:vAlign w:val="center"/>
          </w:tcPr>
          <w:p w14:paraId="2FFDF705">
            <w:pPr>
              <w:pStyle w:val="8"/>
              <w:spacing w:line="240" w:lineRule="auto"/>
              <w:ind w:left="0"/>
              <w:jc w:val="center"/>
              <w:outlineLvl w:val="0"/>
              <w:rPr>
                <w:rFonts w:ascii="宋体" w:hAnsi="宋体" w:cs="宋体"/>
                <w:bCs/>
                <w:sz w:val="24"/>
                <w:szCs w:val="24"/>
                <w:highlight w:val="none"/>
              </w:rPr>
            </w:pPr>
          </w:p>
        </w:tc>
      </w:tr>
      <w:tr w14:paraId="2EE0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60" w:type="dxa"/>
            <w:gridSpan w:val="2"/>
            <w:vAlign w:val="center"/>
          </w:tcPr>
          <w:p w14:paraId="14F08CE7">
            <w:pPr>
              <w:pStyle w:val="8"/>
              <w:spacing w:line="240" w:lineRule="auto"/>
              <w:ind w:left="0"/>
              <w:jc w:val="center"/>
              <w:outlineLvl w:val="0"/>
              <w:rPr>
                <w:sz w:val="24"/>
                <w:highlight w:val="none"/>
              </w:rPr>
            </w:pPr>
            <w:r>
              <w:rPr>
                <w:rFonts w:hint="eastAsia" w:ascii="宋体" w:hAnsi="宋体" w:cs="宋体"/>
                <w:bCs/>
                <w:sz w:val="24"/>
                <w:szCs w:val="24"/>
                <w:highlight w:val="none"/>
              </w:rPr>
              <w:t>⑤特级小钢炮A3\80g 打印纸复印纸500张/包</w:t>
            </w:r>
          </w:p>
        </w:tc>
        <w:tc>
          <w:tcPr>
            <w:tcW w:w="1215" w:type="dxa"/>
            <w:vAlign w:val="center"/>
          </w:tcPr>
          <w:p w14:paraId="5D37FE54">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600</w:t>
            </w:r>
          </w:p>
        </w:tc>
        <w:tc>
          <w:tcPr>
            <w:tcW w:w="1355" w:type="dxa"/>
            <w:vAlign w:val="center"/>
          </w:tcPr>
          <w:p w14:paraId="4769CA4E">
            <w:pPr>
              <w:widowControl/>
              <w:textAlignment w:val="center"/>
              <w:rPr>
                <w:sz w:val="24"/>
                <w:highlight w:val="none"/>
              </w:rPr>
            </w:pPr>
          </w:p>
        </w:tc>
        <w:tc>
          <w:tcPr>
            <w:tcW w:w="1741" w:type="dxa"/>
            <w:vAlign w:val="center"/>
          </w:tcPr>
          <w:p w14:paraId="51F0A66D">
            <w:pPr>
              <w:pStyle w:val="8"/>
              <w:spacing w:line="240" w:lineRule="auto"/>
              <w:ind w:left="0"/>
              <w:jc w:val="center"/>
              <w:outlineLvl w:val="0"/>
              <w:rPr>
                <w:rFonts w:ascii="宋体" w:hAnsi="宋体" w:cs="宋体"/>
                <w:bCs/>
                <w:sz w:val="24"/>
                <w:szCs w:val="24"/>
                <w:highlight w:val="none"/>
              </w:rPr>
            </w:pPr>
          </w:p>
        </w:tc>
      </w:tr>
      <w:tr w14:paraId="2507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60" w:type="dxa"/>
            <w:gridSpan w:val="2"/>
            <w:vAlign w:val="center"/>
          </w:tcPr>
          <w:p w14:paraId="469D53EA">
            <w:pPr>
              <w:pStyle w:val="8"/>
              <w:spacing w:line="240" w:lineRule="auto"/>
              <w:ind w:left="0"/>
              <w:jc w:val="center"/>
              <w:outlineLvl w:val="0"/>
              <w:rPr>
                <w:sz w:val="24"/>
                <w:highlight w:val="none"/>
              </w:rPr>
            </w:pPr>
            <w:r>
              <w:rPr>
                <w:rFonts w:hint="eastAsia" w:ascii="宋体" w:hAnsi="宋体" w:cs="宋体"/>
                <w:bCs/>
                <w:sz w:val="24"/>
                <w:szCs w:val="24"/>
                <w:highlight w:val="none"/>
              </w:rPr>
              <w:t>⑥特级小钢炮B5\80g 打印纸复印纸500张/包</w:t>
            </w:r>
          </w:p>
        </w:tc>
        <w:tc>
          <w:tcPr>
            <w:tcW w:w="1215" w:type="dxa"/>
            <w:vAlign w:val="center"/>
          </w:tcPr>
          <w:p w14:paraId="281FC042">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80</w:t>
            </w:r>
          </w:p>
        </w:tc>
        <w:tc>
          <w:tcPr>
            <w:tcW w:w="1355" w:type="dxa"/>
            <w:vAlign w:val="center"/>
          </w:tcPr>
          <w:p w14:paraId="335C2AF0">
            <w:pPr>
              <w:widowControl/>
              <w:textAlignment w:val="center"/>
              <w:rPr>
                <w:sz w:val="24"/>
                <w:highlight w:val="none"/>
              </w:rPr>
            </w:pPr>
          </w:p>
        </w:tc>
        <w:tc>
          <w:tcPr>
            <w:tcW w:w="1741" w:type="dxa"/>
            <w:vAlign w:val="center"/>
          </w:tcPr>
          <w:p w14:paraId="23AD0230">
            <w:pPr>
              <w:pStyle w:val="8"/>
              <w:spacing w:line="240" w:lineRule="auto"/>
              <w:ind w:left="0"/>
              <w:jc w:val="center"/>
              <w:outlineLvl w:val="0"/>
              <w:rPr>
                <w:rFonts w:ascii="宋体" w:hAnsi="宋体" w:cs="宋体"/>
                <w:bCs/>
                <w:sz w:val="24"/>
                <w:szCs w:val="24"/>
                <w:highlight w:val="none"/>
              </w:rPr>
            </w:pPr>
          </w:p>
        </w:tc>
      </w:tr>
      <w:tr w14:paraId="27C3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71" w:type="dxa"/>
            <w:gridSpan w:val="5"/>
            <w:vAlign w:val="center"/>
          </w:tcPr>
          <w:p w14:paraId="11943CCA">
            <w:pPr>
              <w:spacing w:line="240" w:lineRule="atLeast"/>
              <w:rPr>
                <w:sz w:val="24"/>
                <w:highlight w:val="none"/>
              </w:rPr>
            </w:pPr>
            <w:r>
              <w:rPr>
                <w:rFonts w:hint="eastAsia"/>
                <w:sz w:val="24"/>
                <w:highlight w:val="none"/>
              </w:rPr>
              <w:t>合计人民币（小写）：</w:t>
            </w:r>
          </w:p>
        </w:tc>
      </w:tr>
      <w:tr w14:paraId="19BB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71" w:type="dxa"/>
            <w:gridSpan w:val="5"/>
            <w:vAlign w:val="center"/>
          </w:tcPr>
          <w:p w14:paraId="1C61C6EE">
            <w:pPr>
              <w:spacing w:line="240" w:lineRule="atLeast"/>
              <w:rPr>
                <w:sz w:val="24"/>
                <w:highlight w:val="none"/>
              </w:rPr>
            </w:pPr>
            <w:r>
              <w:rPr>
                <w:rFonts w:hint="eastAsia"/>
                <w:sz w:val="24"/>
                <w:highlight w:val="none"/>
              </w:rPr>
              <w:t>合计人民币（大写）：</w:t>
            </w:r>
          </w:p>
        </w:tc>
      </w:tr>
      <w:tr w14:paraId="61D1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71" w:type="dxa"/>
            <w:gridSpan w:val="5"/>
            <w:vAlign w:val="center"/>
          </w:tcPr>
          <w:p w14:paraId="690C954D">
            <w:pPr>
              <w:spacing w:line="240" w:lineRule="atLeast"/>
              <w:rPr>
                <w:sz w:val="24"/>
                <w:highlight w:val="none"/>
              </w:rPr>
            </w:pPr>
            <w:r>
              <w:rPr>
                <w:rFonts w:hint="eastAsia"/>
                <w:sz w:val="24"/>
                <w:highlight w:val="none"/>
              </w:rPr>
              <w:t>备注：</w:t>
            </w:r>
          </w:p>
          <w:p w14:paraId="7BFAD9EF">
            <w:pPr>
              <w:spacing w:line="240" w:lineRule="atLeast"/>
              <w:rPr>
                <w:sz w:val="24"/>
                <w:highlight w:val="none"/>
              </w:rPr>
            </w:pPr>
            <w:r>
              <w:rPr>
                <w:rFonts w:hint="eastAsia"/>
                <w:sz w:val="24"/>
                <w:highlight w:val="none"/>
              </w:rPr>
              <w:t>1.项目预算金额160000元。预算金额、合同总价仅供参考，最终按每类复印纸单价与实际需求数量据实结算。</w:t>
            </w:r>
          </w:p>
          <w:p w14:paraId="3F0FFB30">
            <w:pPr>
              <w:spacing w:line="240" w:lineRule="atLeast"/>
              <w:rPr>
                <w:sz w:val="24"/>
                <w:highlight w:val="none"/>
              </w:rPr>
            </w:pPr>
            <w:r>
              <w:rPr>
                <w:rFonts w:hint="eastAsia"/>
                <w:sz w:val="24"/>
                <w:highlight w:val="none"/>
              </w:rPr>
              <w:t>2.本项目为固定单价合同。合同单价包含为达到本服务内容要求而可能发生的一切费用，包括但不限于完成本项目所需的服务费、人工费及提供服务所需的设备或货物购买（制造）费、辅材费、运输费、装卸费、安装调试费、培训费、代理服务费及各种应纳的税费等。</w:t>
            </w:r>
          </w:p>
          <w:p w14:paraId="2662D3F7">
            <w:pPr>
              <w:spacing w:line="240" w:lineRule="atLeast"/>
              <w:rPr>
                <w:sz w:val="24"/>
                <w:highlight w:val="none"/>
              </w:rPr>
            </w:pPr>
            <w:r>
              <w:rPr>
                <w:rFonts w:hint="eastAsia"/>
                <w:sz w:val="24"/>
                <w:highlight w:val="none"/>
              </w:rPr>
              <w:t>3.供方应根据本项目的要求，在充分考虑需求、市场竞争、售后服务、企业自身能力、物价及政策性变动等因素的前提下并考虑服务期间的所有风险综合确定供货、建设及服务全费用价格（含税金）。因供方自身原因造成漏报、少报皆由其自行承担责任，需方不再补偿。</w:t>
            </w:r>
          </w:p>
        </w:tc>
      </w:tr>
      <w:tr w14:paraId="12AC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632" w:hRule="atLeast"/>
        </w:trPr>
        <w:tc>
          <w:tcPr>
            <w:tcW w:w="9671" w:type="dxa"/>
            <w:gridSpan w:val="5"/>
          </w:tcPr>
          <w:p w14:paraId="331C0DE9">
            <w:pPr>
              <w:rPr>
                <w:bCs/>
                <w:sz w:val="24"/>
                <w:highlight w:val="none"/>
              </w:rPr>
            </w:pPr>
            <w:r>
              <w:rPr>
                <w:rFonts w:hint="eastAsia"/>
                <w:bCs/>
                <w:sz w:val="24"/>
                <w:highlight w:val="none"/>
              </w:rPr>
              <w:t>一、项目质量要求</w:t>
            </w:r>
          </w:p>
          <w:p w14:paraId="4D89E5E2">
            <w:pPr>
              <w:rPr>
                <w:sz w:val="24"/>
                <w:highlight w:val="none"/>
              </w:rPr>
            </w:pPr>
            <w:r>
              <w:rPr>
                <w:rFonts w:hint="eastAsia"/>
                <w:sz w:val="24"/>
                <w:highlight w:val="none"/>
              </w:rPr>
              <w:t>1.货物及服务送达范围</w:t>
            </w:r>
          </w:p>
          <w:p w14:paraId="2C2180C8">
            <w:pPr>
              <w:rPr>
                <w:sz w:val="24"/>
                <w:highlight w:val="none"/>
              </w:rPr>
            </w:pPr>
            <w:r>
              <w:rPr>
                <w:rFonts w:hint="eastAsia"/>
                <w:sz w:val="24"/>
                <w:highlight w:val="none"/>
              </w:rPr>
              <w:t>供方接到订单4箱起送，配送范围为：重庆工商大学南岸校区、兰花湖片区、江北校区、茶园校区。</w:t>
            </w:r>
          </w:p>
          <w:p w14:paraId="4D26C37C">
            <w:pPr>
              <w:rPr>
                <w:sz w:val="24"/>
                <w:highlight w:val="none"/>
              </w:rPr>
            </w:pPr>
            <w:r>
              <w:rPr>
                <w:rFonts w:hint="eastAsia"/>
                <w:sz w:val="24"/>
                <w:highlight w:val="none"/>
              </w:rPr>
              <w:t>2..产品必须符合GB/T 24988-2020 复印纸优等品的要求。</w:t>
            </w:r>
          </w:p>
        </w:tc>
      </w:tr>
      <w:tr w14:paraId="5ACE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22" w:hRule="atLeast"/>
        </w:trPr>
        <w:tc>
          <w:tcPr>
            <w:tcW w:w="9671" w:type="dxa"/>
            <w:gridSpan w:val="5"/>
          </w:tcPr>
          <w:p w14:paraId="0D47D22F">
            <w:pPr>
              <w:rPr>
                <w:bCs/>
                <w:sz w:val="24"/>
                <w:highlight w:val="none"/>
              </w:rPr>
            </w:pPr>
            <w:r>
              <w:rPr>
                <w:rFonts w:hint="eastAsia"/>
                <w:bCs/>
                <w:sz w:val="24"/>
                <w:highlight w:val="none"/>
              </w:rPr>
              <w:t>二、项目服务要求</w:t>
            </w:r>
          </w:p>
          <w:p w14:paraId="3A20468B">
            <w:pPr>
              <w:rPr>
                <w:sz w:val="24"/>
                <w:highlight w:val="none"/>
              </w:rPr>
            </w:pPr>
            <w:r>
              <w:rPr>
                <w:rFonts w:hint="eastAsia"/>
                <w:sz w:val="24"/>
                <w:highlight w:val="none"/>
              </w:rPr>
              <w:t>1.</w:t>
            </w:r>
            <w:r>
              <w:rPr>
                <w:rFonts w:hint="eastAsia"/>
                <w:b/>
                <w:bCs/>
                <w:sz w:val="24"/>
                <w:highlight w:val="none"/>
              </w:rPr>
              <w:t>本项目派送模式：由需方各需求部门通过学校已开发小程序下单（最低起送数量4箱），供方接到订单后4小时之内（或按照需求部门指定的具体时间）送达各指定楼栋楼层具体房间。在开学等用纸高峰期，供</w:t>
            </w:r>
            <w:r>
              <w:rPr>
                <w:rFonts w:hint="eastAsia"/>
                <w:b/>
                <w:bCs/>
                <w:sz w:val="24"/>
                <w:highlight w:val="none"/>
                <w:lang w:eastAsia="zh-CN"/>
              </w:rPr>
              <w:t>方</w:t>
            </w:r>
            <w:r>
              <w:rPr>
                <w:rFonts w:hint="eastAsia"/>
                <w:b/>
                <w:bCs/>
                <w:sz w:val="24"/>
                <w:highlight w:val="none"/>
              </w:rPr>
              <w:t>应提前储备充足货源，并增加配送人员，全力做好配送保障工作。</w:t>
            </w:r>
          </w:p>
          <w:p w14:paraId="5C6D8A7E">
            <w:pPr>
              <w:rPr>
                <w:sz w:val="24"/>
                <w:highlight w:val="none"/>
              </w:rPr>
            </w:pPr>
            <w:r>
              <w:rPr>
                <w:rFonts w:hint="eastAsia"/>
                <w:sz w:val="24"/>
                <w:highlight w:val="none"/>
              </w:rPr>
              <w:t>2.派送过程中须采取必要的保护措施，保障货物安全。供方派送货物运至指定地点后，需按需方的要求摆放整齐,不得乱堆乱放，包装物清理并做到工完场地清。除渣必须遵守重庆市市政管理规定。</w:t>
            </w:r>
          </w:p>
          <w:p w14:paraId="0CCB381C">
            <w:pPr>
              <w:rPr>
                <w:sz w:val="24"/>
                <w:highlight w:val="none"/>
              </w:rPr>
            </w:pPr>
            <w:r>
              <w:rPr>
                <w:rFonts w:hint="eastAsia"/>
                <w:sz w:val="24"/>
                <w:highlight w:val="none"/>
              </w:rPr>
              <w:t>3.供方应文明、安全搬运，遵守国家法律法规和学校规章制度，服从需方安排，加强与相关部门协调配合，爱护校园环境卫生，不得影响需方正常秩序，在派送过程中发生的人身伤害、车辆损坏、交通事故及财产安全等问题，均由供方自行承担全部责任。</w:t>
            </w:r>
          </w:p>
          <w:p w14:paraId="0EFF4D3D">
            <w:pPr>
              <w:rPr>
                <w:sz w:val="24"/>
                <w:highlight w:val="none"/>
              </w:rPr>
            </w:pPr>
            <w:r>
              <w:rPr>
                <w:rFonts w:hint="eastAsia"/>
                <w:sz w:val="24"/>
                <w:highlight w:val="none"/>
              </w:rPr>
              <w:t>4.供方服务期间因服务人员自身原因造成需方的各种损失，供方须按相关法律法规进行民事赔偿，赔偿金按需方实际损失的金额计算，需方有权从费用结算中直接扣除并追究供方相应的民事责任，如结算费用不足以补偿，需方有权保留其它追偿的权利。</w:t>
            </w:r>
          </w:p>
          <w:p w14:paraId="1198B55F">
            <w:pPr>
              <w:rPr>
                <w:sz w:val="24"/>
                <w:highlight w:val="none"/>
              </w:rPr>
            </w:pPr>
            <w:r>
              <w:rPr>
                <w:rFonts w:hint="eastAsia"/>
                <w:sz w:val="24"/>
                <w:highlight w:val="none"/>
              </w:rPr>
              <w:t>（二）派送服务人员要求</w:t>
            </w:r>
          </w:p>
          <w:p w14:paraId="46CBC1F5">
            <w:pPr>
              <w:rPr>
                <w:sz w:val="24"/>
                <w:highlight w:val="none"/>
              </w:rPr>
            </w:pPr>
            <w:r>
              <w:rPr>
                <w:rFonts w:hint="eastAsia"/>
                <w:sz w:val="24"/>
                <w:highlight w:val="none"/>
              </w:rPr>
              <w:t>1.供方应加强对配送员工的日常安全教育与安全管理，避免任何安全事故的发生；供方配送员工的人身伤害或设备损坏，由供方承担全部责任，与需方无关。</w:t>
            </w:r>
          </w:p>
          <w:p w14:paraId="33D64F67">
            <w:pPr>
              <w:rPr>
                <w:sz w:val="24"/>
                <w:highlight w:val="none"/>
              </w:rPr>
            </w:pPr>
            <w:r>
              <w:rPr>
                <w:rFonts w:hint="eastAsia"/>
                <w:sz w:val="24"/>
                <w:highlight w:val="none"/>
              </w:rPr>
              <w:t>2.供方的配送人员应有较强责任心，形象良好，举止文明，承诺遵守法律法规和需方的各项规章制度，服从需方的统一管理，对需方需求部门提供微笑服务，不得与其发生口角、争吵。</w:t>
            </w:r>
          </w:p>
          <w:p w14:paraId="306D1ED5">
            <w:pPr>
              <w:rPr>
                <w:sz w:val="24"/>
                <w:highlight w:val="none"/>
              </w:rPr>
            </w:pPr>
            <w:r>
              <w:rPr>
                <w:rFonts w:hint="eastAsia"/>
                <w:sz w:val="24"/>
                <w:highlight w:val="none"/>
              </w:rPr>
              <w:t>3.供方应严格执行需方消防和用电安全等方面的规定，否则，由此产生的消防安全责任事故应由供方承担相应的法律、经济责任，需方有权不予退还履约保证金和终止合同。</w:t>
            </w:r>
          </w:p>
          <w:p w14:paraId="79FE1105">
            <w:pPr>
              <w:rPr>
                <w:b/>
                <w:sz w:val="24"/>
                <w:highlight w:val="none"/>
              </w:rPr>
            </w:pPr>
            <w:r>
              <w:rPr>
                <w:rFonts w:hint="eastAsia"/>
                <w:b/>
                <w:sz w:val="24"/>
                <w:highlight w:val="none"/>
              </w:rPr>
              <w:t>4.供方须明确固定配送服务人员，提供固定人员的身份证明等相关材料（包括姓名、性别、身份证号、车牌号及联系方式等），加盖供方公章，未经需方同意不得随意更换。派送人员需能胜任派送服务，身体健康，年龄不得超过55周岁。</w:t>
            </w:r>
          </w:p>
          <w:p w14:paraId="2145A7CA">
            <w:pPr>
              <w:rPr>
                <w:sz w:val="24"/>
                <w:highlight w:val="none"/>
              </w:rPr>
            </w:pPr>
            <w:r>
              <w:rPr>
                <w:rFonts w:hint="eastAsia"/>
                <w:sz w:val="24"/>
                <w:highlight w:val="none"/>
              </w:rPr>
              <w:t>5.供方按照需方的要求负责送达到指定地点，期间产生的所有费用由供方负责。</w:t>
            </w:r>
          </w:p>
        </w:tc>
      </w:tr>
      <w:tr w14:paraId="5132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71" w:type="dxa"/>
            <w:gridSpan w:val="5"/>
          </w:tcPr>
          <w:p w14:paraId="3D6BE87B">
            <w:pPr>
              <w:numPr>
                <w:ilvl w:val="0"/>
                <w:numId w:val="2"/>
              </w:numPr>
              <w:snapToGrid w:val="0"/>
              <w:spacing w:line="440" w:lineRule="exact"/>
              <w:jc w:val="left"/>
              <w:rPr>
                <w:b/>
                <w:sz w:val="24"/>
                <w:highlight w:val="none"/>
              </w:rPr>
            </w:pPr>
            <w:r>
              <w:rPr>
                <w:rFonts w:hint="eastAsia"/>
                <w:b/>
                <w:sz w:val="24"/>
                <w:highlight w:val="none"/>
              </w:rPr>
              <w:t>服务期、服务地点及验收方式</w:t>
            </w:r>
          </w:p>
          <w:p w14:paraId="75816CCD">
            <w:pPr>
              <w:rPr>
                <w:sz w:val="24"/>
                <w:highlight w:val="none"/>
              </w:rPr>
            </w:pPr>
            <w:r>
              <w:rPr>
                <w:rFonts w:hint="eastAsia"/>
                <w:sz w:val="24"/>
                <w:highlight w:val="none"/>
              </w:rPr>
              <w:t>（一）服务期</w:t>
            </w:r>
          </w:p>
          <w:p w14:paraId="542ECB59">
            <w:pPr>
              <w:rPr>
                <w:sz w:val="24"/>
                <w:highlight w:val="none"/>
              </w:rPr>
            </w:pPr>
            <w:r>
              <w:rPr>
                <w:rFonts w:hint="eastAsia"/>
                <w:sz w:val="24"/>
                <w:highlight w:val="none"/>
              </w:rPr>
              <w:t>服务期2年（</w:t>
            </w:r>
            <w:r>
              <w:rPr>
                <w:rFonts w:hint="eastAsia" w:ascii="宋体" w:hAnsi="宋体" w:cs="宋体"/>
                <w:bCs/>
                <w:sz w:val="24"/>
                <w:highlight w:val="none"/>
              </w:rPr>
              <w:t>暂定从2</w:t>
            </w:r>
            <w:r>
              <w:rPr>
                <w:rFonts w:ascii="宋体" w:hAnsi="宋体" w:cs="宋体"/>
                <w:bCs/>
                <w:sz w:val="24"/>
                <w:highlight w:val="none"/>
              </w:rPr>
              <w:t>025</w:t>
            </w:r>
            <w:r>
              <w:rPr>
                <w:rFonts w:hint="eastAsia" w:ascii="宋体" w:hAnsi="宋体" w:cs="宋体"/>
                <w:bCs/>
                <w:sz w:val="24"/>
                <w:highlight w:val="none"/>
              </w:rPr>
              <w:t>年1月1日至2026年12月31日止</w:t>
            </w:r>
            <w:r>
              <w:rPr>
                <w:rFonts w:hint="eastAsia"/>
                <w:sz w:val="24"/>
                <w:highlight w:val="none"/>
              </w:rPr>
              <w:t>）。</w:t>
            </w:r>
          </w:p>
          <w:p w14:paraId="3BB98F60">
            <w:pPr>
              <w:rPr>
                <w:sz w:val="24"/>
                <w:highlight w:val="none"/>
              </w:rPr>
            </w:pPr>
            <w:r>
              <w:rPr>
                <w:rFonts w:hint="eastAsia"/>
                <w:sz w:val="24"/>
                <w:highlight w:val="none"/>
              </w:rPr>
              <w:t>（二）服务地点</w:t>
            </w:r>
          </w:p>
          <w:p w14:paraId="0B1237E7">
            <w:pPr>
              <w:rPr>
                <w:sz w:val="24"/>
                <w:highlight w:val="none"/>
              </w:rPr>
            </w:pPr>
            <w:r>
              <w:rPr>
                <w:rFonts w:hint="eastAsia"/>
                <w:sz w:val="24"/>
                <w:highlight w:val="none"/>
              </w:rPr>
              <w:t>重庆工商大学南岸校区、兰花湖片区、江北校区、茶园校区。</w:t>
            </w:r>
          </w:p>
          <w:p w14:paraId="1BA8CE50">
            <w:pPr>
              <w:rPr>
                <w:sz w:val="24"/>
                <w:highlight w:val="none"/>
              </w:rPr>
            </w:pPr>
            <w:r>
              <w:rPr>
                <w:rFonts w:hint="eastAsia"/>
                <w:sz w:val="24"/>
                <w:highlight w:val="none"/>
              </w:rPr>
              <w:t>（三）验收方式</w:t>
            </w:r>
          </w:p>
          <w:p w14:paraId="30C5EBDB">
            <w:pPr>
              <w:rPr>
                <w:sz w:val="24"/>
                <w:highlight w:val="none"/>
              </w:rPr>
            </w:pPr>
            <w:r>
              <w:rPr>
                <w:rFonts w:hint="eastAsia"/>
                <w:sz w:val="24"/>
                <w:highlight w:val="none"/>
              </w:rPr>
              <w:t>1.</w:t>
            </w:r>
            <w:r>
              <w:rPr>
                <w:rFonts w:hint="eastAsia" w:ascii="宋体" w:hAnsi="宋体" w:cs="宋体"/>
                <w:color w:val="000000"/>
                <w:sz w:val="24"/>
                <w:highlight w:val="none"/>
                <w:u w:color="000000"/>
                <w:lang w:val="zh-TW"/>
              </w:rPr>
              <w:t>出厂核验：供方</w:t>
            </w:r>
            <w:r>
              <w:rPr>
                <w:rFonts w:ascii="宋体" w:hAnsi="宋体" w:cs="宋体"/>
                <w:color w:val="000000"/>
                <w:sz w:val="24"/>
                <w:highlight w:val="none"/>
                <w:u w:color="000000"/>
                <w:lang w:val="zh-TW" w:eastAsia="zh-TW"/>
              </w:rPr>
              <w:t>供货前，</w:t>
            </w:r>
            <w:r>
              <w:rPr>
                <w:rFonts w:hint="eastAsia" w:ascii="宋体" w:hAnsi="宋体" w:cs="宋体"/>
                <w:color w:val="000000"/>
                <w:sz w:val="24"/>
                <w:highlight w:val="none"/>
                <w:u w:color="000000"/>
                <w:lang w:val="zh-TW" w:eastAsia="zh-TW"/>
              </w:rPr>
              <w:t>做好所投产品的出厂核验，确保其技术参数</w:t>
            </w:r>
            <w:r>
              <w:rPr>
                <w:rFonts w:hint="eastAsia" w:ascii="宋体" w:hAnsi="宋体" w:cs="宋体"/>
                <w:color w:val="000000"/>
                <w:sz w:val="24"/>
                <w:highlight w:val="none"/>
                <w:u w:color="000000"/>
                <w:lang w:val="zh-TW"/>
              </w:rPr>
              <w:t>和</w:t>
            </w:r>
            <w:r>
              <w:rPr>
                <w:rFonts w:hint="eastAsia" w:ascii="宋体" w:hAnsi="宋体" w:cs="宋体"/>
                <w:color w:val="000000"/>
                <w:sz w:val="24"/>
                <w:highlight w:val="none"/>
                <w:u w:color="000000"/>
                <w:lang w:val="zh-TW" w:eastAsia="zh-TW"/>
              </w:rPr>
              <w:t>规格型号完全满足采购文件的相关要求。</w:t>
            </w:r>
          </w:p>
          <w:p w14:paraId="2B00BA08">
            <w:pPr>
              <w:rPr>
                <w:sz w:val="24"/>
                <w:highlight w:val="none"/>
              </w:rPr>
            </w:pPr>
            <w:r>
              <w:rPr>
                <w:rFonts w:hint="eastAsia" w:ascii="宋体" w:hAnsi="宋体" w:cs="宋体"/>
                <w:kern w:val="0"/>
                <w:sz w:val="24"/>
                <w:highlight w:val="none"/>
              </w:rPr>
              <w:t>2.到货验收。</w:t>
            </w:r>
            <w:r>
              <w:rPr>
                <w:rFonts w:hint="eastAsia" w:ascii="宋体" w:hAnsi="宋体" w:cs="宋体"/>
                <w:color w:val="000000"/>
                <w:sz w:val="24"/>
                <w:highlight w:val="none"/>
                <w:u w:color="000000"/>
                <w:lang w:val="zh-TW" w:eastAsia="zh-TW"/>
              </w:rPr>
              <w:t>由</w:t>
            </w:r>
            <w:r>
              <w:rPr>
                <w:rFonts w:hint="eastAsia" w:ascii="宋体" w:hAnsi="宋体" w:cs="宋体"/>
                <w:color w:val="000000"/>
                <w:sz w:val="24"/>
                <w:highlight w:val="none"/>
                <w:u w:color="000000"/>
                <w:lang w:val="zh-TW"/>
              </w:rPr>
              <w:t>需方需求部门</w:t>
            </w:r>
            <w:r>
              <w:rPr>
                <w:rFonts w:hint="eastAsia" w:ascii="宋体" w:hAnsi="宋体" w:cs="宋体"/>
                <w:color w:val="000000"/>
                <w:sz w:val="24"/>
                <w:highlight w:val="none"/>
                <w:u w:color="000000"/>
                <w:lang w:val="zh-TW" w:eastAsia="zh-TW"/>
              </w:rPr>
              <w:t>牵头进行。</w:t>
            </w:r>
            <w:r>
              <w:rPr>
                <w:rFonts w:hint="eastAsia" w:ascii="宋体" w:hAnsi="宋体" w:cs="宋体"/>
                <w:kern w:val="0"/>
                <w:sz w:val="24"/>
                <w:highlight w:val="none"/>
              </w:rPr>
              <w:t>货物到达现场后，需方需求部门应做好到货验收，严格按照合同及采购文件的产品清单核实查验到货产品的品牌、型号及规格参数。供方应在需方需求部门在场情况下当面开箱，共同清点、检查外观，作出开箱记录，双方签字确认。若到货产品品牌、型号及规格参数等与合同及招标文件的规定不符的，供方不得进行设备安装，需方需求部门应及时告知需方采购管理部门与归口管理部门。</w:t>
            </w:r>
          </w:p>
          <w:p w14:paraId="1EA33733">
            <w:pPr>
              <w:rPr>
                <w:sz w:val="24"/>
                <w:highlight w:val="none"/>
              </w:rPr>
            </w:pPr>
            <w:r>
              <w:rPr>
                <w:rFonts w:hint="eastAsia"/>
                <w:sz w:val="24"/>
                <w:highlight w:val="none"/>
              </w:rPr>
              <w:t>3.供方应保证货物到达需方所在地完好无损，如有缺漏、损坏，由供方负责调换、补齐或赔偿。</w:t>
            </w:r>
          </w:p>
          <w:p w14:paraId="32009D18">
            <w:pPr>
              <w:rPr>
                <w:sz w:val="24"/>
                <w:highlight w:val="none"/>
              </w:rPr>
            </w:pPr>
            <w:r>
              <w:rPr>
                <w:rFonts w:hint="eastAsia"/>
                <w:sz w:val="24"/>
                <w:highlight w:val="none"/>
              </w:rPr>
              <w:t>4.验收合格条件如下</w:t>
            </w:r>
          </w:p>
          <w:p w14:paraId="6063DECF">
            <w:pPr>
              <w:rPr>
                <w:sz w:val="24"/>
                <w:highlight w:val="none"/>
              </w:rPr>
            </w:pPr>
            <w:r>
              <w:rPr>
                <w:rFonts w:hint="eastAsia"/>
                <w:sz w:val="24"/>
                <w:highlight w:val="none"/>
              </w:rPr>
              <w:t>（1）设备技术参数与采购合同一致，性能指标达到规定的标准。</w:t>
            </w:r>
          </w:p>
          <w:p w14:paraId="1860025D">
            <w:pPr>
              <w:rPr>
                <w:sz w:val="24"/>
                <w:highlight w:val="none"/>
              </w:rPr>
            </w:pPr>
            <w:r>
              <w:rPr>
                <w:rFonts w:hint="eastAsia"/>
                <w:sz w:val="24"/>
                <w:highlight w:val="none"/>
              </w:rPr>
              <w:t>（2）货物技术资料、装箱单、合格证等资料齐全。</w:t>
            </w:r>
          </w:p>
          <w:p w14:paraId="1EFC9E49">
            <w:pPr>
              <w:rPr>
                <w:sz w:val="24"/>
                <w:highlight w:val="none"/>
              </w:rPr>
            </w:pPr>
            <w:r>
              <w:rPr>
                <w:rFonts w:hint="eastAsia"/>
                <w:sz w:val="24"/>
                <w:highlight w:val="none"/>
              </w:rPr>
              <w:t>（3）在系统试运行期间所出现的问题得到解决，并运行正常。</w:t>
            </w:r>
          </w:p>
          <w:p w14:paraId="7D29C057">
            <w:pPr>
              <w:rPr>
                <w:sz w:val="24"/>
                <w:highlight w:val="none"/>
              </w:rPr>
            </w:pPr>
            <w:r>
              <w:rPr>
                <w:rFonts w:hint="eastAsia"/>
                <w:sz w:val="24"/>
                <w:highlight w:val="none"/>
              </w:rPr>
              <w:t>（4）在规定时间内完成交货并验收，并经需方确认。</w:t>
            </w:r>
          </w:p>
          <w:p w14:paraId="0745C255">
            <w:pPr>
              <w:rPr>
                <w:sz w:val="24"/>
                <w:highlight w:val="none"/>
              </w:rPr>
            </w:pPr>
            <w:r>
              <w:rPr>
                <w:rFonts w:hint="eastAsia"/>
                <w:sz w:val="24"/>
                <w:highlight w:val="none"/>
              </w:rPr>
              <w:t>5.供方提供的货物未达到竞价文件规定要求，由供方承担一切责任，并赔偿所造成的损失。</w:t>
            </w:r>
          </w:p>
          <w:p w14:paraId="43D67F19">
            <w:pPr>
              <w:rPr>
                <w:sz w:val="24"/>
                <w:highlight w:val="none"/>
              </w:rPr>
            </w:pPr>
            <w:r>
              <w:rPr>
                <w:rFonts w:hint="eastAsia"/>
                <w:sz w:val="24"/>
                <w:highlight w:val="none"/>
              </w:rPr>
              <w:t>6.需方需要制造商对供方交付的产品（包括质量、技术参数等）进行确认的，制造商应予以配合，并出具书面意见。</w:t>
            </w:r>
          </w:p>
          <w:p w14:paraId="27F59341">
            <w:pPr>
              <w:rPr>
                <w:sz w:val="24"/>
                <w:highlight w:val="none"/>
              </w:rPr>
            </w:pPr>
            <w:r>
              <w:rPr>
                <w:rFonts w:hint="eastAsia"/>
                <w:sz w:val="24"/>
                <w:highlight w:val="none"/>
              </w:rPr>
              <w:t>7.产品包装材料归需方所有。</w:t>
            </w:r>
          </w:p>
        </w:tc>
      </w:tr>
      <w:tr w14:paraId="51AC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6" w:type="dxa"/>
            <w:gridSpan w:val="6"/>
          </w:tcPr>
          <w:p w14:paraId="5801F16F">
            <w:pPr>
              <w:rPr>
                <w:b/>
                <w:sz w:val="24"/>
                <w:highlight w:val="none"/>
                <w:lang w:val="zh-TW"/>
              </w:rPr>
            </w:pPr>
            <w:r>
              <w:rPr>
                <w:rFonts w:hint="eastAsia"/>
                <w:b/>
                <w:sz w:val="24"/>
                <w:highlight w:val="none"/>
                <w:lang w:val="zh-TW"/>
              </w:rPr>
              <w:t>四</w:t>
            </w:r>
            <w:r>
              <w:rPr>
                <w:rFonts w:hint="eastAsia"/>
                <w:b/>
                <w:sz w:val="24"/>
                <w:highlight w:val="none"/>
                <w:lang w:val="zh-TW" w:eastAsia="zh-TW"/>
              </w:rPr>
              <w:t>、履约保证金</w:t>
            </w:r>
          </w:p>
          <w:p w14:paraId="2841E763">
            <w:pPr>
              <w:rPr>
                <w:sz w:val="24"/>
                <w:highlight w:val="none"/>
              </w:rPr>
            </w:pPr>
            <w:r>
              <w:rPr>
                <w:rFonts w:hint="eastAsia"/>
                <w:sz w:val="24"/>
                <w:highlight w:val="none"/>
              </w:rPr>
              <w:t>（一）供方须在合同签订前向需方缴纳履约保证金16000元，确保项目按期、按质进行。供方按照采购文件相关规定缴纳履约保证金，是合同生效的必要前提（合同生效条件包含但不限于履约保证金缴纳的时间、金额及方式等），反之视为放弃成交，合同无效。</w:t>
            </w:r>
          </w:p>
          <w:p w14:paraId="54447116">
            <w:pPr>
              <w:rPr>
                <w:sz w:val="24"/>
                <w:highlight w:val="none"/>
              </w:rPr>
            </w:pPr>
            <w:r>
              <w:rPr>
                <w:rFonts w:hint="eastAsia"/>
                <w:sz w:val="24"/>
                <w:highlight w:val="none"/>
              </w:rPr>
              <w:t>（二）履约保证金缴纳方式：供方以转账、电汇等方式转入需方指定收取账户，不得以现金或其他方式划入任何个人账户，否则由此产生的所有损失由供方自行承担。供方务必在汇款凭证上注明项目编号“CTBU-JZ2024167</w:t>
            </w:r>
            <w:r>
              <w:rPr>
                <w:sz w:val="24"/>
                <w:highlight w:val="none"/>
              </w:rPr>
              <w:t>-1</w:t>
            </w:r>
            <w:r>
              <w:rPr>
                <w:rFonts w:hint="eastAsia"/>
                <w:sz w:val="24"/>
                <w:highlight w:val="none"/>
              </w:rPr>
              <w:t>”。</w:t>
            </w:r>
          </w:p>
          <w:p w14:paraId="3461FB4D">
            <w:pPr>
              <w:rPr>
                <w:sz w:val="24"/>
                <w:highlight w:val="none"/>
              </w:rPr>
            </w:pPr>
            <w:r>
              <w:rPr>
                <w:rFonts w:hint="eastAsia"/>
                <w:sz w:val="24"/>
                <w:highlight w:val="none"/>
              </w:rPr>
              <w:t>（三）履约保证金指定收取账户</w:t>
            </w:r>
          </w:p>
          <w:p w14:paraId="110CE66E">
            <w:pPr>
              <w:rPr>
                <w:sz w:val="24"/>
                <w:highlight w:val="none"/>
              </w:rPr>
            </w:pPr>
            <w:r>
              <w:rPr>
                <w:rFonts w:hint="eastAsia"/>
                <w:sz w:val="24"/>
                <w:highlight w:val="none"/>
              </w:rPr>
              <w:t>户名：重庆工商大学</w:t>
            </w:r>
          </w:p>
          <w:p w14:paraId="31F2A7FE">
            <w:pPr>
              <w:rPr>
                <w:sz w:val="24"/>
                <w:highlight w:val="none"/>
              </w:rPr>
            </w:pPr>
            <w:r>
              <w:rPr>
                <w:rFonts w:hint="eastAsia"/>
                <w:sz w:val="24"/>
                <w:highlight w:val="none"/>
              </w:rPr>
              <w:t>开户行：工行重庆南岸学府支行</w:t>
            </w:r>
          </w:p>
          <w:p w14:paraId="1CD727DF">
            <w:pPr>
              <w:rPr>
                <w:sz w:val="24"/>
                <w:highlight w:val="none"/>
              </w:rPr>
            </w:pPr>
            <w:r>
              <w:rPr>
                <w:rFonts w:hint="eastAsia"/>
                <w:sz w:val="24"/>
                <w:highlight w:val="none"/>
              </w:rPr>
              <w:t>账号：9558 8531 0075 3300 031</w:t>
            </w:r>
          </w:p>
          <w:p w14:paraId="62CB14D4">
            <w:pPr>
              <w:rPr>
                <w:sz w:val="24"/>
                <w:highlight w:val="none"/>
              </w:rPr>
            </w:pPr>
            <w:r>
              <w:rPr>
                <w:rFonts w:hint="eastAsia"/>
                <w:sz w:val="24"/>
                <w:highlight w:val="none"/>
              </w:rPr>
              <w:t>（四）履约保证金退还方式</w:t>
            </w:r>
          </w:p>
          <w:p w14:paraId="7D2BD33E">
            <w:pPr>
              <w:rPr>
                <w:sz w:val="24"/>
                <w:highlight w:val="none"/>
              </w:rPr>
            </w:pPr>
            <w:r>
              <w:rPr>
                <w:rFonts w:hint="eastAsia"/>
                <w:sz w:val="24"/>
                <w:highlight w:val="none"/>
              </w:rPr>
              <w:t>1.在服务期满且无遗留问题的前提下，全额退还履约保证金（不计利息）。</w:t>
            </w:r>
          </w:p>
          <w:p w14:paraId="790B5E19">
            <w:pPr>
              <w:rPr>
                <w:sz w:val="24"/>
                <w:highlight w:val="none"/>
              </w:rPr>
            </w:pPr>
            <w:r>
              <w:rPr>
                <w:rFonts w:hint="eastAsia"/>
                <w:sz w:val="24"/>
                <w:highlight w:val="none"/>
              </w:rPr>
              <w:t>2.供方申请退履约保证金时提供资产管理处签署的《重庆工商大学货物服务项目质量评估报告及履约保证金退还审核流程表》。</w:t>
            </w:r>
          </w:p>
          <w:p w14:paraId="5D70373E">
            <w:pPr>
              <w:rPr>
                <w:sz w:val="24"/>
                <w:highlight w:val="none"/>
              </w:rPr>
            </w:pPr>
            <w:r>
              <w:rPr>
                <w:rFonts w:hint="eastAsia"/>
                <w:sz w:val="24"/>
                <w:highlight w:val="none"/>
              </w:rPr>
              <w:t>注：如遇寒暑假或国家重大事件，则顺延至开学或条件允许后退还</w:t>
            </w:r>
            <w:r>
              <w:rPr>
                <w:rFonts w:hint="eastAsia"/>
                <w:sz w:val="24"/>
                <w:highlight w:val="none"/>
                <w:lang w:val="zh-TW" w:eastAsia="zh-TW"/>
              </w:rPr>
              <w:t>。</w:t>
            </w:r>
          </w:p>
        </w:tc>
      </w:tr>
      <w:tr w14:paraId="207F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6" w:type="dxa"/>
            <w:gridSpan w:val="6"/>
          </w:tcPr>
          <w:p w14:paraId="66FB40D4">
            <w:pPr>
              <w:rPr>
                <w:b/>
                <w:sz w:val="24"/>
                <w:highlight w:val="none"/>
                <w:lang w:val="zh-TW" w:eastAsia="zh-TW"/>
              </w:rPr>
            </w:pPr>
            <w:r>
              <w:rPr>
                <w:rFonts w:hint="eastAsia"/>
                <w:b/>
                <w:sz w:val="24"/>
                <w:highlight w:val="none"/>
                <w:lang w:val="zh-TW"/>
              </w:rPr>
              <w:t>五</w:t>
            </w:r>
            <w:r>
              <w:rPr>
                <w:rFonts w:hint="eastAsia"/>
                <w:b/>
                <w:sz w:val="24"/>
                <w:highlight w:val="none"/>
                <w:lang w:val="zh-TW" w:eastAsia="zh-TW"/>
              </w:rPr>
              <w:t>、付款方式</w:t>
            </w:r>
          </w:p>
          <w:p w14:paraId="6A33342B">
            <w:pPr>
              <w:rPr>
                <w:sz w:val="24"/>
                <w:highlight w:val="none"/>
                <w:lang w:val="zh-TW" w:eastAsia="zh-TW"/>
              </w:rPr>
            </w:pPr>
            <w:r>
              <w:rPr>
                <w:rFonts w:hint="eastAsia"/>
                <w:sz w:val="24"/>
                <w:highlight w:val="none"/>
                <w:lang w:val="zh-TW" w:eastAsia="zh-TW"/>
              </w:rPr>
              <w:t>（一）本项目以需方需求部门为单位，单独进行结算。</w:t>
            </w:r>
          </w:p>
          <w:p w14:paraId="4D0A46A0">
            <w:pPr>
              <w:rPr>
                <w:sz w:val="24"/>
                <w:highlight w:val="none"/>
                <w:lang w:val="zh-TW" w:eastAsia="zh-TW"/>
              </w:rPr>
            </w:pPr>
            <w:r>
              <w:rPr>
                <w:rFonts w:hint="eastAsia"/>
                <w:sz w:val="24"/>
                <w:highlight w:val="none"/>
                <w:lang w:val="zh-TW" w:eastAsia="zh-TW"/>
              </w:rPr>
              <w:t>（二）供方按需方需求部门要求完成配送服务，由需方需求部门验收合格后，并按照双方约定按月或按季度或按半年结算；每次结算，由供方向需方需求部门开具增值税普通发票以及详细清单，需方需求部门以转账方式向供方支付相应款项。</w:t>
            </w:r>
          </w:p>
        </w:tc>
      </w:tr>
      <w:tr w14:paraId="1617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6" w:type="dxa"/>
            <w:gridSpan w:val="6"/>
          </w:tcPr>
          <w:p w14:paraId="7C186CAC">
            <w:pPr>
              <w:rPr>
                <w:b/>
                <w:sz w:val="24"/>
                <w:highlight w:val="none"/>
                <w:lang w:val="zh-TW" w:eastAsia="zh-TW"/>
              </w:rPr>
            </w:pPr>
            <w:r>
              <w:rPr>
                <w:rFonts w:hint="eastAsia"/>
                <w:b/>
                <w:sz w:val="24"/>
                <w:highlight w:val="none"/>
                <w:lang w:val="zh-TW"/>
              </w:rPr>
              <w:t>六</w:t>
            </w:r>
            <w:r>
              <w:rPr>
                <w:rFonts w:hint="eastAsia"/>
                <w:b/>
                <w:sz w:val="24"/>
                <w:highlight w:val="none"/>
                <w:lang w:val="zh-TW" w:eastAsia="zh-TW"/>
              </w:rPr>
              <w:t>、违约责任</w:t>
            </w:r>
          </w:p>
          <w:p w14:paraId="2EAFA430">
            <w:pPr>
              <w:rPr>
                <w:sz w:val="24"/>
                <w:highlight w:val="none"/>
                <w:lang w:val="zh-TW" w:eastAsia="zh-TW"/>
              </w:rPr>
            </w:pPr>
            <w:r>
              <w:rPr>
                <w:rFonts w:hint="eastAsia"/>
                <w:sz w:val="24"/>
                <w:highlight w:val="none"/>
                <w:lang w:val="zh-TW"/>
              </w:rPr>
              <w:t>（一）需方</w:t>
            </w:r>
            <w:r>
              <w:rPr>
                <w:rFonts w:hint="eastAsia"/>
                <w:sz w:val="24"/>
                <w:highlight w:val="none"/>
                <w:lang w:val="zh-TW" w:eastAsia="zh-TW"/>
              </w:rPr>
              <w:t>可通过现场考察、函询等多种方式对</w:t>
            </w:r>
            <w:r>
              <w:rPr>
                <w:rFonts w:hint="eastAsia"/>
                <w:sz w:val="24"/>
                <w:highlight w:val="none"/>
                <w:lang w:val="zh-TW"/>
              </w:rPr>
              <w:t>供方</w:t>
            </w:r>
            <w:r>
              <w:rPr>
                <w:rFonts w:hint="eastAsia"/>
                <w:sz w:val="24"/>
                <w:highlight w:val="none"/>
                <w:lang w:val="zh-TW" w:eastAsia="zh-TW"/>
              </w:rPr>
              <w:t>的</w:t>
            </w:r>
            <w:r>
              <w:rPr>
                <w:rFonts w:hint="eastAsia"/>
                <w:sz w:val="24"/>
                <w:highlight w:val="none"/>
                <w:lang w:val="zh-TW"/>
              </w:rPr>
              <w:t>响应文件</w:t>
            </w:r>
            <w:r>
              <w:rPr>
                <w:rFonts w:hint="eastAsia"/>
                <w:sz w:val="24"/>
                <w:highlight w:val="none"/>
                <w:lang w:val="zh-TW" w:eastAsia="zh-TW"/>
              </w:rPr>
              <w:t>响应情况予以核查，</w:t>
            </w:r>
            <w:r>
              <w:rPr>
                <w:rFonts w:hint="eastAsia"/>
                <w:sz w:val="24"/>
                <w:highlight w:val="none"/>
                <w:lang w:val="zh-TW"/>
              </w:rPr>
              <w:t>供方</w:t>
            </w:r>
            <w:r>
              <w:rPr>
                <w:rFonts w:hint="eastAsia"/>
                <w:sz w:val="24"/>
                <w:highlight w:val="none"/>
                <w:lang w:val="zh-TW" w:eastAsia="zh-TW"/>
              </w:rPr>
              <w:t>须无条件配合并提供有关证明材料，证明其响应内容的真实有效性。合同签订前，需方若发现供方进行虚假响应或提供虚假材料的，有权取消其成交资格，全额没收询比保证金（如有）；若在合同签订后查实供方进行虚假响应或提供虚假材料的，需方有权单方面终止合同，全额没收履约保证金。</w:t>
            </w:r>
          </w:p>
          <w:p w14:paraId="7688B9FE">
            <w:pPr>
              <w:rPr>
                <w:sz w:val="24"/>
                <w:highlight w:val="none"/>
                <w:lang w:val="zh-TW" w:eastAsia="zh-TW"/>
              </w:rPr>
            </w:pPr>
            <w:r>
              <w:rPr>
                <w:rFonts w:hint="eastAsia"/>
                <w:sz w:val="24"/>
                <w:highlight w:val="none"/>
                <w:lang w:val="zh-TW" w:eastAsia="zh-TW"/>
              </w:rPr>
              <w:t>（二）</w:t>
            </w:r>
            <w:r>
              <w:rPr>
                <w:rFonts w:hint="eastAsia"/>
                <w:sz w:val="24"/>
                <w:highlight w:val="none"/>
                <w:lang w:val="zh-TW"/>
              </w:rPr>
              <w:t>若供方</w:t>
            </w:r>
            <w:r>
              <w:rPr>
                <w:rFonts w:hint="eastAsia"/>
                <w:sz w:val="24"/>
                <w:highlight w:val="none"/>
                <w:lang w:val="zh-TW" w:eastAsia="zh-TW"/>
              </w:rPr>
              <w:t>发生部分违约现象，</w:t>
            </w:r>
            <w:r>
              <w:rPr>
                <w:rFonts w:hint="eastAsia"/>
                <w:sz w:val="24"/>
                <w:highlight w:val="none"/>
                <w:lang w:val="zh-TW"/>
              </w:rPr>
              <w:t>需方</w:t>
            </w:r>
            <w:r>
              <w:rPr>
                <w:rFonts w:hint="eastAsia"/>
                <w:sz w:val="24"/>
                <w:highlight w:val="none"/>
                <w:lang w:val="zh-TW" w:eastAsia="zh-TW"/>
              </w:rPr>
              <w:t>从履约保证金中扣除相应金额的违约金；若发现严重违约现象，</w:t>
            </w:r>
            <w:r>
              <w:rPr>
                <w:rFonts w:hint="eastAsia"/>
                <w:sz w:val="24"/>
                <w:highlight w:val="none"/>
                <w:lang w:val="zh-TW"/>
              </w:rPr>
              <w:t>需方</w:t>
            </w:r>
            <w:r>
              <w:rPr>
                <w:rFonts w:hint="eastAsia"/>
                <w:sz w:val="24"/>
                <w:highlight w:val="none"/>
                <w:lang w:val="zh-TW" w:eastAsia="zh-TW"/>
              </w:rPr>
              <w:t>有充分理由没收其全额保证金。</w:t>
            </w:r>
          </w:p>
          <w:p w14:paraId="71079625">
            <w:pPr>
              <w:rPr>
                <w:sz w:val="24"/>
                <w:highlight w:val="none"/>
                <w:lang w:val="zh-TW" w:eastAsia="zh-TW"/>
              </w:rPr>
            </w:pPr>
            <w:r>
              <w:rPr>
                <w:rFonts w:hint="eastAsia"/>
                <w:sz w:val="24"/>
                <w:highlight w:val="none"/>
                <w:lang w:val="zh-TW" w:eastAsia="zh-TW"/>
              </w:rPr>
              <w:t>1.</w:t>
            </w:r>
            <w:r>
              <w:rPr>
                <w:rFonts w:hint="eastAsia"/>
                <w:sz w:val="24"/>
                <w:highlight w:val="none"/>
                <w:lang w:val="zh-TW"/>
              </w:rPr>
              <w:t>非不可抗力情况下，因供方自身原因</w:t>
            </w:r>
            <w:r>
              <w:rPr>
                <w:rFonts w:hint="eastAsia"/>
                <w:sz w:val="24"/>
                <w:highlight w:val="none"/>
                <w:lang w:val="zh-TW" w:eastAsia="zh-TW"/>
              </w:rPr>
              <w:t>终止履行合同的，履约保证金全额不予退还；</w:t>
            </w:r>
          </w:p>
          <w:p w14:paraId="35EB06AD">
            <w:pPr>
              <w:rPr>
                <w:sz w:val="24"/>
                <w:highlight w:val="none"/>
                <w:lang w:val="zh-TW"/>
              </w:rPr>
            </w:pPr>
            <w:r>
              <w:rPr>
                <w:rFonts w:hint="eastAsia"/>
                <w:sz w:val="24"/>
                <w:highlight w:val="none"/>
                <w:lang w:val="zh-TW" w:eastAsia="zh-TW"/>
              </w:rPr>
              <w:t>2.若</w:t>
            </w:r>
            <w:r>
              <w:rPr>
                <w:rFonts w:hint="eastAsia"/>
                <w:sz w:val="24"/>
                <w:highlight w:val="none"/>
                <w:lang w:val="zh-TW"/>
              </w:rPr>
              <w:t>供方</w:t>
            </w:r>
            <w:r>
              <w:rPr>
                <w:rFonts w:hint="eastAsia"/>
                <w:sz w:val="24"/>
                <w:highlight w:val="none"/>
                <w:lang w:val="zh-TW" w:eastAsia="zh-TW"/>
              </w:rPr>
              <w:t>未能按合同和采购文件要求供货或提供服务的，履约保证金全额不予退还</w:t>
            </w:r>
            <w:r>
              <w:rPr>
                <w:rFonts w:hint="eastAsia"/>
                <w:sz w:val="24"/>
                <w:highlight w:val="none"/>
                <w:lang w:val="zh-TW"/>
              </w:rPr>
              <w:t>；</w:t>
            </w:r>
          </w:p>
          <w:p w14:paraId="33324DF3">
            <w:pPr>
              <w:rPr>
                <w:sz w:val="24"/>
                <w:highlight w:val="none"/>
                <w:lang w:val="zh-TW" w:eastAsia="zh-TW"/>
              </w:rPr>
            </w:pPr>
            <w:r>
              <w:rPr>
                <w:rFonts w:hint="eastAsia"/>
                <w:sz w:val="24"/>
                <w:highlight w:val="none"/>
                <w:lang w:val="zh-TW" w:eastAsia="zh-TW"/>
              </w:rPr>
              <w:t>3.</w:t>
            </w:r>
            <w:r>
              <w:rPr>
                <w:rFonts w:hint="eastAsia"/>
                <w:sz w:val="24"/>
                <w:highlight w:val="none"/>
                <w:lang w:val="zh-TW"/>
              </w:rPr>
              <w:t>非不可抗力情况下，因供方自身原因</w:t>
            </w:r>
            <w:r>
              <w:rPr>
                <w:rFonts w:hint="eastAsia"/>
                <w:sz w:val="24"/>
                <w:highlight w:val="none"/>
                <w:lang w:val="zh-TW" w:eastAsia="zh-TW"/>
              </w:rPr>
              <w:t>超过合同交货期限仍未送货安装调试达到验收要求的，超期1天，</w:t>
            </w:r>
            <w:r>
              <w:rPr>
                <w:rFonts w:hint="eastAsia"/>
                <w:sz w:val="24"/>
                <w:highlight w:val="none"/>
                <w:lang w:val="zh-TW"/>
              </w:rPr>
              <w:t>需方</w:t>
            </w:r>
            <w:r>
              <w:rPr>
                <w:rFonts w:hint="eastAsia"/>
                <w:sz w:val="24"/>
                <w:highlight w:val="none"/>
                <w:lang w:val="zh-TW" w:eastAsia="zh-TW"/>
              </w:rPr>
              <w:t>扣除</w:t>
            </w:r>
            <w:r>
              <w:rPr>
                <w:rFonts w:hint="eastAsia"/>
                <w:sz w:val="24"/>
                <w:highlight w:val="none"/>
                <w:lang w:val="zh-TW"/>
              </w:rPr>
              <w:t>供方</w:t>
            </w:r>
            <w:r>
              <w:rPr>
                <w:rFonts w:hint="eastAsia"/>
                <w:sz w:val="24"/>
                <w:highlight w:val="none"/>
                <w:lang w:val="zh-TW" w:eastAsia="zh-TW"/>
              </w:rPr>
              <w:t>履约保证金的3%作为违约惩罚，以此类推；</w:t>
            </w:r>
          </w:p>
          <w:p w14:paraId="4C3FAD40">
            <w:pPr>
              <w:rPr>
                <w:rFonts w:eastAsia="PMingLiU"/>
                <w:sz w:val="24"/>
                <w:highlight w:val="none"/>
                <w:lang w:val="zh-TW" w:eastAsia="zh-TW"/>
              </w:rPr>
            </w:pPr>
            <w:r>
              <w:rPr>
                <w:rFonts w:hint="eastAsia"/>
                <w:sz w:val="24"/>
                <w:highlight w:val="none"/>
              </w:rPr>
              <w:t>4.</w:t>
            </w:r>
            <w:r>
              <w:rPr>
                <w:rFonts w:hint="eastAsia"/>
                <w:sz w:val="24"/>
                <w:highlight w:val="none"/>
                <w:lang w:val="zh-TW"/>
              </w:rPr>
              <w:t>供方</w:t>
            </w:r>
            <w:r>
              <w:rPr>
                <w:rFonts w:hint="eastAsia"/>
                <w:sz w:val="24"/>
                <w:highlight w:val="none"/>
                <w:lang w:val="zh-TW" w:eastAsia="zh-TW"/>
              </w:rPr>
              <w:t>擅自改变所投产品品牌、规格型号或提高销售单价，一经发现全额扣除履约保证金，并按合同单价双倍赔偿</w:t>
            </w:r>
            <w:r>
              <w:rPr>
                <w:rFonts w:hint="eastAsia"/>
                <w:sz w:val="24"/>
                <w:highlight w:val="none"/>
                <w:lang w:val="zh-TW"/>
              </w:rPr>
              <w:t>需方</w:t>
            </w:r>
            <w:r>
              <w:rPr>
                <w:rFonts w:hint="eastAsia"/>
                <w:sz w:val="24"/>
                <w:highlight w:val="none"/>
                <w:lang w:val="zh-TW" w:eastAsia="zh-TW"/>
              </w:rPr>
              <w:t>损失，同时</w:t>
            </w:r>
            <w:r>
              <w:rPr>
                <w:rFonts w:hint="eastAsia"/>
                <w:sz w:val="24"/>
                <w:highlight w:val="none"/>
                <w:lang w:val="zh-TW"/>
              </w:rPr>
              <w:t>需方</w:t>
            </w:r>
            <w:r>
              <w:rPr>
                <w:rFonts w:hint="eastAsia"/>
                <w:sz w:val="24"/>
                <w:highlight w:val="none"/>
                <w:lang w:val="zh-TW" w:eastAsia="zh-TW"/>
              </w:rPr>
              <w:t>有权单方面终止合同；</w:t>
            </w:r>
          </w:p>
          <w:p w14:paraId="44EA6326">
            <w:pPr>
              <w:rPr>
                <w:sz w:val="24"/>
                <w:highlight w:val="none"/>
                <w:lang w:eastAsia="zh-TW"/>
              </w:rPr>
            </w:pPr>
            <w:r>
              <w:rPr>
                <w:rFonts w:eastAsia="PMingLiU"/>
                <w:sz w:val="24"/>
                <w:highlight w:val="none"/>
                <w:lang w:val="zh-TW" w:eastAsia="zh-TW"/>
              </w:rPr>
              <w:t>5</w:t>
            </w:r>
            <w:r>
              <w:rPr>
                <w:rFonts w:hint="eastAsia"/>
                <w:sz w:val="24"/>
                <w:highlight w:val="none"/>
                <w:lang w:val="zh-TW" w:eastAsia="zh-TW"/>
              </w:rPr>
              <w:t>.因供方自身原因，如配送不及时、纸质量问题等，发生重大负面影响事件，全额扣罚履约保证金，同时需方有权单方面终止合同，并且不承担任何赔偿、补偿。</w:t>
            </w:r>
          </w:p>
          <w:p w14:paraId="772AF17B">
            <w:pPr>
              <w:rPr>
                <w:sz w:val="24"/>
                <w:highlight w:val="none"/>
                <w:lang w:val="zh-TW" w:eastAsia="zh-TW"/>
              </w:rPr>
            </w:pPr>
            <w:r>
              <w:rPr>
                <w:rFonts w:hint="eastAsia"/>
                <w:sz w:val="24"/>
                <w:highlight w:val="none"/>
                <w:lang w:val="zh-TW"/>
              </w:rPr>
              <w:t>（三）</w:t>
            </w:r>
            <w:r>
              <w:rPr>
                <w:rFonts w:hint="eastAsia"/>
                <w:sz w:val="24"/>
                <w:highlight w:val="none"/>
                <w:lang w:val="zh-TW" w:eastAsia="zh-TW"/>
              </w:rPr>
              <w:t>若</w:t>
            </w:r>
            <w:r>
              <w:rPr>
                <w:rFonts w:hint="eastAsia"/>
                <w:sz w:val="24"/>
                <w:highlight w:val="none"/>
                <w:lang w:val="zh-TW"/>
              </w:rPr>
              <w:t>供方</w:t>
            </w:r>
            <w:r>
              <w:rPr>
                <w:rFonts w:hint="eastAsia"/>
                <w:sz w:val="24"/>
                <w:highlight w:val="none"/>
                <w:lang w:val="zh-TW" w:eastAsia="zh-TW"/>
              </w:rPr>
              <w:t>在响应过程中有虚假响应或合同履约过程中有违约行为的，或正式验收或使用过程中，若经</w:t>
            </w:r>
            <w:r>
              <w:rPr>
                <w:rFonts w:hint="eastAsia"/>
                <w:sz w:val="24"/>
                <w:highlight w:val="none"/>
                <w:lang w:val="zh-TW"/>
              </w:rPr>
              <w:t>需方</w:t>
            </w:r>
            <w:r>
              <w:rPr>
                <w:rFonts w:hint="eastAsia"/>
                <w:sz w:val="24"/>
                <w:highlight w:val="none"/>
                <w:lang w:val="zh-TW" w:eastAsia="zh-TW"/>
              </w:rPr>
              <w:t>或第三方检测机构验证不合格，除须承担相应的经济赔偿责任之外，</w:t>
            </w:r>
            <w:r>
              <w:rPr>
                <w:rFonts w:hint="eastAsia"/>
                <w:sz w:val="24"/>
                <w:highlight w:val="none"/>
                <w:lang w:val="zh-TW"/>
              </w:rPr>
              <w:t>需方</w:t>
            </w:r>
            <w:r>
              <w:rPr>
                <w:rFonts w:hint="eastAsia"/>
                <w:sz w:val="24"/>
                <w:highlight w:val="none"/>
                <w:lang w:val="zh-TW" w:eastAsia="zh-TW"/>
              </w:rPr>
              <w:t>有权终止合同，并报送至重庆市财政局，将其列入政府采购黑名单。</w:t>
            </w:r>
          </w:p>
          <w:p w14:paraId="24CCE513">
            <w:pPr>
              <w:rPr>
                <w:sz w:val="24"/>
                <w:highlight w:val="none"/>
                <w:lang w:val="zh-TW" w:eastAsia="zh-TW"/>
              </w:rPr>
            </w:pPr>
            <w:r>
              <w:rPr>
                <w:rFonts w:hint="eastAsia"/>
                <w:sz w:val="24"/>
                <w:highlight w:val="none"/>
                <w:lang w:val="zh-TW" w:eastAsia="zh-TW"/>
              </w:rPr>
              <w:t>（</w:t>
            </w:r>
            <w:r>
              <w:rPr>
                <w:rFonts w:hint="eastAsia"/>
                <w:sz w:val="24"/>
                <w:highlight w:val="none"/>
                <w:lang w:val="zh-TW"/>
              </w:rPr>
              <w:t>四</w:t>
            </w:r>
            <w:r>
              <w:rPr>
                <w:rFonts w:hint="eastAsia"/>
                <w:sz w:val="24"/>
                <w:highlight w:val="none"/>
                <w:lang w:val="zh-TW" w:eastAsia="zh-TW"/>
              </w:rPr>
              <w:t>）</w:t>
            </w:r>
            <w:r>
              <w:rPr>
                <w:rFonts w:hint="eastAsia"/>
                <w:sz w:val="24"/>
                <w:highlight w:val="none"/>
                <w:lang w:val="zh-TW"/>
              </w:rPr>
              <w:t>供方</w:t>
            </w:r>
            <w:r>
              <w:rPr>
                <w:rFonts w:hint="eastAsia"/>
                <w:sz w:val="24"/>
                <w:highlight w:val="none"/>
                <w:lang w:val="zh-TW" w:eastAsia="zh-TW"/>
              </w:rPr>
              <w:t>有下列行为之一的，经两次有效投诉并查实，</w:t>
            </w:r>
            <w:r>
              <w:rPr>
                <w:rFonts w:hint="eastAsia"/>
                <w:sz w:val="24"/>
                <w:highlight w:val="none"/>
                <w:lang w:val="zh-TW"/>
              </w:rPr>
              <w:t>需方</w:t>
            </w:r>
            <w:r>
              <w:rPr>
                <w:rFonts w:hint="eastAsia"/>
                <w:sz w:val="24"/>
                <w:highlight w:val="none"/>
                <w:lang w:val="zh-TW" w:eastAsia="zh-TW"/>
              </w:rPr>
              <w:t>有权单方面终止合同，由此造成的损失由</w:t>
            </w:r>
            <w:r>
              <w:rPr>
                <w:rFonts w:hint="eastAsia"/>
                <w:sz w:val="24"/>
                <w:highlight w:val="none"/>
                <w:lang w:val="zh-TW"/>
              </w:rPr>
              <w:t>供方</w:t>
            </w:r>
            <w:r>
              <w:rPr>
                <w:rFonts w:hint="eastAsia"/>
                <w:sz w:val="24"/>
                <w:highlight w:val="none"/>
                <w:lang w:val="zh-TW" w:eastAsia="zh-TW"/>
              </w:rPr>
              <w:t>承担，同时</w:t>
            </w:r>
            <w:r>
              <w:rPr>
                <w:rFonts w:hint="eastAsia"/>
                <w:sz w:val="24"/>
                <w:highlight w:val="none"/>
                <w:lang w:val="zh-TW"/>
              </w:rPr>
              <w:t>需方</w:t>
            </w:r>
            <w:r>
              <w:rPr>
                <w:rFonts w:hint="eastAsia"/>
                <w:sz w:val="24"/>
                <w:highlight w:val="none"/>
                <w:lang w:val="zh-TW" w:eastAsia="zh-TW"/>
              </w:rPr>
              <w:t>保留向财政相关部门投诉的权利：</w:t>
            </w:r>
          </w:p>
          <w:p w14:paraId="53965275">
            <w:pPr>
              <w:rPr>
                <w:sz w:val="24"/>
                <w:highlight w:val="none"/>
                <w:lang w:val="zh-TW" w:eastAsia="zh-TW"/>
              </w:rPr>
            </w:pPr>
            <w:r>
              <w:rPr>
                <w:rFonts w:hint="eastAsia"/>
                <w:sz w:val="24"/>
                <w:highlight w:val="none"/>
                <w:lang w:val="zh-TW" w:eastAsia="zh-TW"/>
              </w:rPr>
              <w:t>1.未按照合同要求为</w:t>
            </w:r>
            <w:r>
              <w:rPr>
                <w:rFonts w:hint="eastAsia"/>
                <w:sz w:val="24"/>
                <w:highlight w:val="none"/>
                <w:lang w:val="zh-TW"/>
              </w:rPr>
              <w:t>需方</w:t>
            </w:r>
            <w:r>
              <w:rPr>
                <w:rFonts w:hint="eastAsia"/>
                <w:sz w:val="24"/>
                <w:highlight w:val="none"/>
                <w:lang w:val="zh-TW" w:eastAsia="zh-TW"/>
              </w:rPr>
              <w:t>提供优质服务；</w:t>
            </w:r>
          </w:p>
          <w:p w14:paraId="5D039C69">
            <w:pPr>
              <w:rPr>
                <w:sz w:val="24"/>
                <w:highlight w:val="none"/>
                <w:lang w:val="zh-TW" w:eastAsia="zh-TW"/>
              </w:rPr>
            </w:pPr>
            <w:r>
              <w:rPr>
                <w:rFonts w:hint="eastAsia"/>
                <w:sz w:val="24"/>
                <w:highlight w:val="none"/>
                <w:lang w:val="zh-TW" w:eastAsia="zh-TW"/>
              </w:rPr>
              <w:t>2.违反国家规定或合同承诺的质量标准，以次充好，提供假冒伪劣产品；</w:t>
            </w:r>
          </w:p>
          <w:p w14:paraId="75C39787">
            <w:pPr>
              <w:rPr>
                <w:sz w:val="24"/>
                <w:highlight w:val="none"/>
                <w:lang w:val="zh-TW" w:eastAsia="zh-TW"/>
              </w:rPr>
            </w:pPr>
            <w:r>
              <w:rPr>
                <w:rFonts w:hint="eastAsia"/>
                <w:sz w:val="24"/>
                <w:highlight w:val="none"/>
                <w:lang w:val="zh-TW" w:eastAsia="zh-TW"/>
              </w:rPr>
              <w:t>3.开据虚假票据；</w:t>
            </w:r>
          </w:p>
          <w:p w14:paraId="4310F27E">
            <w:pPr>
              <w:rPr>
                <w:sz w:val="24"/>
                <w:highlight w:val="none"/>
                <w:lang w:val="zh-TW" w:eastAsia="zh-TW"/>
              </w:rPr>
            </w:pPr>
            <w:r>
              <w:rPr>
                <w:rFonts w:hint="eastAsia"/>
                <w:sz w:val="24"/>
                <w:highlight w:val="none"/>
                <w:lang w:val="zh-TW" w:eastAsia="zh-TW"/>
              </w:rPr>
              <w:t>4.未按照合同约定价格执行，擅自提高结算价格；</w:t>
            </w:r>
          </w:p>
          <w:p w14:paraId="671EE7D8">
            <w:pPr>
              <w:rPr>
                <w:sz w:val="24"/>
                <w:highlight w:val="none"/>
                <w:lang w:val="zh-TW" w:eastAsia="zh-TW"/>
              </w:rPr>
            </w:pPr>
            <w:r>
              <w:rPr>
                <w:rFonts w:hint="eastAsia"/>
                <w:sz w:val="24"/>
                <w:highlight w:val="none"/>
                <w:lang w:val="zh-TW" w:eastAsia="zh-TW"/>
              </w:rPr>
              <w:t>5.拒绝接受</w:t>
            </w:r>
            <w:r>
              <w:rPr>
                <w:rFonts w:hint="eastAsia"/>
                <w:sz w:val="24"/>
                <w:highlight w:val="none"/>
                <w:lang w:val="zh-TW"/>
              </w:rPr>
              <w:t>需方</w:t>
            </w:r>
            <w:r>
              <w:rPr>
                <w:rFonts w:hint="eastAsia"/>
                <w:sz w:val="24"/>
                <w:highlight w:val="none"/>
                <w:lang w:val="zh-TW" w:eastAsia="zh-TW"/>
              </w:rPr>
              <w:t>的监督检查；</w:t>
            </w:r>
          </w:p>
          <w:p w14:paraId="6F53F396">
            <w:pPr>
              <w:rPr>
                <w:sz w:val="24"/>
                <w:highlight w:val="none"/>
                <w:lang w:val="zh-TW"/>
              </w:rPr>
            </w:pPr>
            <w:r>
              <w:rPr>
                <w:rFonts w:hint="eastAsia"/>
                <w:sz w:val="24"/>
                <w:highlight w:val="none"/>
                <w:lang w:val="zh-TW" w:eastAsia="zh-TW"/>
              </w:rPr>
              <w:t>6.其他违反法律、法规和采购合同的行为</w:t>
            </w:r>
            <w:r>
              <w:rPr>
                <w:rFonts w:hint="eastAsia"/>
                <w:sz w:val="24"/>
                <w:highlight w:val="none"/>
                <w:lang w:val="zh-TW"/>
              </w:rPr>
              <w:t>。</w:t>
            </w:r>
          </w:p>
          <w:p w14:paraId="15031E4E">
            <w:pPr>
              <w:rPr>
                <w:sz w:val="24"/>
                <w:highlight w:val="none"/>
                <w:lang w:val="zh-TW" w:eastAsia="zh-TW"/>
              </w:rPr>
            </w:pPr>
            <w:r>
              <w:rPr>
                <w:rFonts w:hint="eastAsia"/>
                <w:sz w:val="24"/>
                <w:highlight w:val="none"/>
                <w:lang w:val="zh-TW"/>
              </w:rPr>
              <w:t>（五）供方</w:t>
            </w:r>
            <w:r>
              <w:rPr>
                <w:rFonts w:hint="eastAsia"/>
                <w:sz w:val="24"/>
                <w:highlight w:val="none"/>
                <w:lang w:val="zh-TW" w:eastAsia="zh-TW"/>
              </w:rPr>
              <w:t>有下列情形之一的，列入</w:t>
            </w:r>
            <w:r>
              <w:rPr>
                <w:rFonts w:hint="eastAsia"/>
                <w:sz w:val="24"/>
                <w:highlight w:val="none"/>
                <w:lang w:val="zh-TW"/>
              </w:rPr>
              <w:t>需方</w:t>
            </w:r>
            <w:r>
              <w:rPr>
                <w:rFonts w:hint="eastAsia"/>
                <w:sz w:val="24"/>
                <w:highlight w:val="none"/>
                <w:lang w:val="zh-TW" w:eastAsia="zh-TW"/>
              </w:rPr>
              <w:t>采招</w:t>
            </w:r>
            <w:r>
              <w:rPr>
                <w:rFonts w:hint="eastAsia"/>
                <w:sz w:val="24"/>
                <w:highlight w:val="none"/>
                <w:lang w:val="zh-TW"/>
              </w:rPr>
              <w:t>供方</w:t>
            </w:r>
            <w:r>
              <w:rPr>
                <w:rFonts w:hint="eastAsia"/>
                <w:sz w:val="24"/>
                <w:highlight w:val="none"/>
                <w:lang w:val="zh-TW" w:eastAsia="zh-TW"/>
              </w:rPr>
              <w:t>黑名单，</w:t>
            </w:r>
            <w:r>
              <w:rPr>
                <w:rFonts w:hint="eastAsia"/>
                <w:sz w:val="24"/>
                <w:highlight w:val="none"/>
                <w:lang w:val="zh-TW"/>
              </w:rPr>
              <w:t>需方</w:t>
            </w:r>
            <w:r>
              <w:rPr>
                <w:rFonts w:hint="eastAsia"/>
                <w:sz w:val="24"/>
                <w:highlight w:val="none"/>
                <w:lang w:val="zh-TW" w:eastAsia="zh-TW"/>
              </w:rPr>
              <w:t>视情况禁止</w:t>
            </w:r>
            <w:r>
              <w:rPr>
                <w:rFonts w:hint="eastAsia"/>
                <w:sz w:val="24"/>
                <w:highlight w:val="none"/>
                <w:lang w:val="zh-TW"/>
              </w:rPr>
              <w:t>供方</w:t>
            </w:r>
            <w:r>
              <w:rPr>
                <w:rFonts w:hint="eastAsia"/>
                <w:sz w:val="24"/>
                <w:highlight w:val="none"/>
                <w:lang w:val="zh-TW" w:eastAsia="zh-TW"/>
              </w:rPr>
              <w:t>及关联关系方（指单位负责人为同一人或存在直接控股、关联关系的不同</w:t>
            </w:r>
            <w:r>
              <w:rPr>
                <w:rFonts w:hint="eastAsia"/>
                <w:sz w:val="24"/>
                <w:highlight w:val="none"/>
                <w:lang w:val="zh-TW"/>
              </w:rPr>
              <w:t>供方</w:t>
            </w:r>
            <w:r>
              <w:rPr>
                <w:rFonts w:hint="eastAsia"/>
                <w:sz w:val="24"/>
                <w:highlight w:val="none"/>
                <w:lang w:val="zh-TW" w:eastAsia="zh-TW"/>
              </w:rPr>
              <w:t>）6个月至3年内参加</w:t>
            </w:r>
            <w:r>
              <w:rPr>
                <w:rFonts w:hint="eastAsia"/>
                <w:sz w:val="24"/>
                <w:highlight w:val="none"/>
                <w:lang w:val="zh-TW"/>
              </w:rPr>
              <w:t>需方</w:t>
            </w:r>
            <w:r>
              <w:rPr>
                <w:rFonts w:hint="eastAsia"/>
                <w:sz w:val="24"/>
                <w:highlight w:val="none"/>
                <w:lang w:val="zh-TW" w:eastAsia="zh-TW"/>
              </w:rPr>
              <w:t>采招项目投标。</w:t>
            </w:r>
          </w:p>
          <w:p w14:paraId="23604ACF">
            <w:pPr>
              <w:rPr>
                <w:sz w:val="24"/>
                <w:highlight w:val="none"/>
                <w:lang w:val="zh-TW" w:eastAsia="zh-TW"/>
              </w:rPr>
            </w:pPr>
            <w:r>
              <w:rPr>
                <w:rFonts w:hint="eastAsia"/>
                <w:sz w:val="24"/>
                <w:highlight w:val="none"/>
              </w:rPr>
              <w:t>1.供方</w:t>
            </w:r>
            <w:r>
              <w:rPr>
                <w:rFonts w:hint="eastAsia"/>
                <w:sz w:val="24"/>
                <w:highlight w:val="none"/>
                <w:lang w:val="zh-TW" w:eastAsia="zh-TW"/>
              </w:rPr>
              <w:t>在</w:t>
            </w:r>
            <w:r>
              <w:rPr>
                <w:rFonts w:hint="eastAsia"/>
                <w:sz w:val="24"/>
                <w:highlight w:val="none"/>
                <w:lang w:val="zh-TW"/>
              </w:rPr>
              <w:t>竞标</w:t>
            </w:r>
            <w:r>
              <w:rPr>
                <w:rFonts w:hint="eastAsia"/>
                <w:sz w:val="24"/>
                <w:highlight w:val="none"/>
                <w:lang w:val="zh-TW" w:eastAsia="zh-TW"/>
              </w:rPr>
              <w:t>过程中有虚假投标、围标、串标行为的。</w:t>
            </w:r>
          </w:p>
          <w:p w14:paraId="08A5DF80">
            <w:pPr>
              <w:rPr>
                <w:sz w:val="24"/>
                <w:highlight w:val="none"/>
                <w:lang w:val="zh-TW" w:eastAsia="zh-TW"/>
              </w:rPr>
            </w:pPr>
            <w:r>
              <w:rPr>
                <w:rFonts w:hint="eastAsia"/>
                <w:sz w:val="24"/>
                <w:highlight w:val="none"/>
              </w:rPr>
              <w:t>2.</w:t>
            </w:r>
            <w:r>
              <w:rPr>
                <w:rFonts w:hint="eastAsia"/>
                <w:sz w:val="24"/>
                <w:highlight w:val="none"/>
                <w:lang w:val="zh-TW" w:eastAsia="zh-TW"/>
              </w:rPr>
              <w:t>不按规定提交履约保证金。</w:t>
            </w:r>
          </w:p>
          <w:p w14:paraId="22094053">
            <w:pPr>
              <w:rPr>
                <w:sz w:val="24"/>
                <w:highlight w:val="none"/>
                <w:lang w:val="zh-TW" w:eastAsia="zh-TW"/>
              </w:rPr>
            </w:pPr>
            <w:r>
              <w:rPr>
                <w:rFonts w:hint="eastAsia"/>
                <w:sz w:val="24"/>
                <w:highlight w:val="none"/>
              </w:rPr>
              <w:t>3.</w:t>
            </w:r>
            <w:r>
              <w:rPr>
                <w:rFonts w:hint="eastAsia"/>
                <w:sz w:val="24"/>
                <w:highlight w:val="none"/>
                <w:lang w:val="zh-TW" w:eastAsia="zh-TW"/>
              </w:rPr>
              <w:t>非不可抗力原因，</w:t>
            </w:r>
            <w:r>
              <w:rPr>
                <w:rFonts w:hint="eastAsia"/>
                <w:sz w:val="24"/>
                <w:highlight w:val="none"/>
                <w:lang w:val="zh-TW"/>
              </w:rPr>
              <w:t>供方</w:t>
            </w:r>
            <w:r>
              <w:rPr>
                <w:rFonts w:hint="eastAsia"/>
                <w:sz w:val="24"/>
                <w:highlight w:val="none"/>
                <w:lang w:val="zh-TW" w:eastAsia="zh-TW"/>
              </w:rPr>
              <w:t>无故放弃项目</w:t>
            </w:r>
            <w:r>
              <w:rPr>
                <w:rFonts w:hint="eastAsia"/>
                <w:sz w:val="24"/>
                <w:highlight w:val="none"/>
                <w:lang w:val="zh-TW"/>
              </w:rPr>
              <w:t>成交</w:t>
            </w:r>
            <w:r>
              <w:rPr>
                <w:rFonts w:hint="eastAsia"/>
                <w:sz w:val="24"/>
                <w:highlight w:val="none"/>
                <w:lang w:val="zh-TW" w:eastAsia="zh-TW"/>
              </w:rPr>
              <w:t>资格的、或不与</w:t>
            </w:r>
            <w:r>
              <w:rPr>
                <w:rFonts w:hint="eastAsia"/>
                <w:sz w:val="24"/>
                <w:highlight w:val="none"/>
                <w:lang w:val="zh-TW"/>
              </w:rPr>
              <w:t>需方</w:t>
            </w:r>
            <w:r>
              <w:rPr>
                <w:rFonts w:hint="eastAsia"/>
                <w:sz w:val="24"/>
                <w:highlight w:val="none"/>
                <w:lang w:val="zh-TW" w:eastAsia="zh-TW"/>
              </w:rPr>
              <w:t>签订合同的、或合同签订后拒绝履行合同义务的。</w:t>
            </w:r>
          </w:p>
          <w:p w14:paraId="4D3700B3">
            <w:pPr>
              <w:rPr>
                <w:sz w:val="24"/>
                <w:highlight w:val="none"/>
                <w:lang w:val="zh-TW" w:eastAsia="zh-TW"/>
              </w:rPr>
            </w:pPr>
            <w:r>
              <w:rPr>
                <w:rFonts w:hint="eastAsia"/>
                <w:sz w:val="24"/>
                <w:highlight w:val="none"/>
                <w:lang w:val="zh-TW" w:eastAsia="zh-TW"/>
              </w:rPr>
              <w:t>4.</w:t>
            </w:r>
            <w:r>
              <w:rPr>
                <w:rFonts w:hint="eastAsia"/>
                <w:sz w:val="24"/>
                <w:highlight w:val="none"/>
                <w:lang w:val="zh-TW"/>
              </w:rPr>
              <w:t>供方</w:t>
            </w:r>
            <w:r>
              <w:rPr>
                <w:rFonts w:hint="eastAsia"/>
                <w:sz w:val="24"/>
                <w:highlight w:val="none"/>
                <w:lang w:val="zh-TW" w:eastAsia="zh-TW"/>
              </w:rPr>
              <w:t>在合同履约过程中有违约行为或未按照</w:t>
            </w:r>
            <w:r>
              <w:rPr>
                <w:rFonts w:hint="eastAsia"/>
                <w:sz w:val="24"/>
                <w:highlight w:val="none"/>
                <w:lang w:val="zh-TW"/>
              </w:rPr>
              <w:t>需方</w:t>
            </w:r>
            <w:r>
              <w:rPr>
                <w:rFonts w:hint="eastAsia"/>
                <w:sz w:val="24"/>
                <w:highlight w:val="none"/>
                <w:lang w:val="zh-TW" w:eastAsia="zh-TW"/>
              </w:rPr>
              <w:t>需求部门要求时间完成配送的，整改后再次违约的。</w:t>
            </w:r>
          </w:p>
          <w:p w14:paraId="0A4C5A4C">
            <w:pPr>
              <w:rPr>
                <w:sz w:val="24"/>
                <w:highlight w:val="none"/>
                <w:lang w:val="zh-TW" w:eastAsia="zh-TW"/>
              </w:rPr>
            </w:pPr>
            <w:r>
              <w:rPr>
                <w:rFonts w:hint="eastAsia"/>
                <w:sz w:val="24"/>
                <w:highlight w:val="none"/>
              </w:rPr>
              <w:t>5.</w:t>
            </w:r>
            <w:r>
              <w:rPr>
                <w:rFonts w:hint="eastAsia"/>
                <w:sz w:val="24"/>
                <w:highlight w:val="none"/>
                <w:lang w:val="zh-TW"/>
              </w:rPr>
              <w:t>供方</w:t>
            </w:r>
            <w:r>
              <w:rPr>
                <w:rFonts w:hint="eastAsia"/>
                <w:sz w:val="24"/>
                <w:highlight w:val="none"/>
                <w:lang w:val="zh-TW" w:eastAsia="zh-TW"/>
              </w:rPr>
              <w:t>因自身原因未按合同约定完成送货、安装调试达到验收要求，给</w:t>
            </w:r>
            <w:r>
              <w:rPr>
                <w:rFonts w:hint="eastAsia"/>
                <w:sz w:val="24"/>
                <w:highlight w:val="none"/>
                <w:lang w:val="zh-TW"/>
              </w:rPr>
              <w:t>需方</w:t>
            </w:r>
            <w:r>
              <w:rPr>
                <w:rFonts w:hint="eastAsia"/>
                <w:sz w:val="24"/>
                <w:highlight w:val="none"/>
                <w:lang w:val="zh-TW" w:eastAsia="zh-TW"/>
              </w:rPr>
              <w:t>造成负面影响的。</w:t>
            </w:r>
          </w:p>
          <w:p w14:paraId="4D43FA14">
            <w:pPr>
              <w:rPr>
                <w:sz w:val="24"/>
                <w:highlight w:val="none"/>
                <w:lang w:val="zh-TW" w:eastAsia="zh-TW"/>
              </w:rPr>
            </w:pPr>
            <w:r>
              <w:rPr>
                <w:rFonts w:hint="eastAsia"/>
                <w:sz w:val="24"/>
                <w:highlight w:val="none"/>
              </w:rPr>
              <w:t>6.</w:t>
            </w:r>
            <w:r>
              <w:rPr>
                <w:rFonts w:hint="eastAsia"/>
                <w:sz w:val="24"/>
                <w:highlight w:val="none"/>
                <w:lang w:val="zh-TW" w:eastAsia="zh-TW"/>
              </w:rPr>
              <w:t>其他违反采购与招投标法律法规和</w:t>
            </w:r>
            <w:r>
              <w:rPr>
                <w:rFonts w:hint="eastAsia"/>
                <w:sz w:val="24"/>
                <w:highlight w:val="none"/>
                <w:lang w:val="zh-TW"/>
              </w:rPr>
              <w:t>需方</w:t>
            </w:r>
            <w:r>
              <w:rPr>
                <w:rFonts w:hint="eastAsia"/>
                <w:sz w:val="24"/>
                <w:highlight w:val="none"/>
                <w:lang w:val="zh-TW" w:eastAsia="zh-TW"/>
              </w:rPr>
              <w:t>规章制度的。</w:t>
            </w:r>
          </w:p>
          <w:p w14:paraId="3DC72FBC">
            <w:pPr>
              <w:rPr>
                <w:sz w:val="24"/>
                <w:highlight w:val="none"/>
                <w:lang w:val="zh-TW" w:eastAsia="zh-TW"/>
              </w:rPr>
            </w:pPr>
            <w:r>
              <w:rPr>
                <w:rFonts w:hint="eastAsia"/>
                <w:sz w:val="24"/>
                <w:highlight w:val="none"/>
                <w:lang w:val="zh-TW"/>
              </w:rPr>
              <w:t>（六）</w:t>
            </w:r>
            <w:r>
              <w:rPr>
                <w:rFonts w:hint="eastAsia"/>
                <w:sz w:val="24"/>
                <w:highlight w:val="none"/>
                <w:lang w:val="zh-TW" w:eastAsia="zh-TW"/>
              </w:rPr>
              <w:t>其他未尽事宜按《中华人民共和国民法典》《政府采购法》执行。</w:t>
            </w:r>
          </w:p>
        </w:tc>
      </w:tr>
      <w:tr w14:paraId="1F1E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9686" w:type="dxa"/>
            <w:gridSpan w:val="6"/>
          </w:tcPr>
          <w:p w14:paraId="1D5E928E">
            <w:pPr>
              <w:rPr>
                <w:sz w:val="24"/>
                <w:highlight w:val="none"/>
                <w:lang w:val="zh-TW" w:eastAsia="zh-TW"/>
              </w:rPr>
            </w:pPr>
            <w:r>
              <w:rPr>
                <w:rFonts w:hint="eastAsia"/>
                <w:sz w:val="24"/>
                <w:highlight w:val="none"/>
                <w:lang w:val="zh-TW"/>
              </w:rPr>
              <w:t>七</w:t>
            </w:r>
            <w:r>
              <w:rPr>
                <w:rFonts w:hint="eastAsia"/>
                <w:sz w:val="24"/>
                <w:highlight w:val="none"/>
                <w:lang w:val="zh-TW" w:eastAsia="zh-TW"/>
              </w:rPr>
              <w:t>、其他约定事项</w:t>
            </w:r>
          </w:p>
          <w:p w14:paraId="5EA487D3">
            <w:pPr>
              <w:rPr>
                <w:sz w:val="24"/>
                <w:highlight w:val="none"/>
                <w:lang w:val="zh-TW" w:eastAsia="zh-TW"/>
              </w:rPr>
            </w:pPr>
            <w:r>
              <w:rPr>
                <w:rFonts w:hint="eastAsia"/>
                <w:sz w:val="24"/>
                <w:highlight w:val="none"/>
                <w:lang w:val="zh-TW" w:eastAsia="zh-TW"/>
              </w:rPr>
              <w:t>1.</w:t>
            </w:r>
            <w:r>
              <w:rPr>
                <w:rFonts w:ascii="宋体" w:hAnsi="宋体" w:cs="宋体"/>
                <w:color w:val="000000"/>
                <w:sz w:val="24"/>
                <w:highlight w:val="none"/>
                <w:u w:color="000000"/>
                <w:lang w:val="zh-TW" w:eastAsia="zh-TW"/>
              </w:rPr>
              <w:t>采购文件及其补遗文件、响应文件和承诺是本合同不可分割的部分，共同构成合同文件。合同文件按以下顺序进行解释：合同、响应文件和承诺</w:t>
            </w:r>
            <w:r>
              <w:rPr>
                <w:rFonts w:hint="eastAsia" w:ascii="宋体" w:hAnsi="宋体" w:cs="宋体"/>
                <w:color w:val="000000"/>
                <w:sz w:val="24"/>
                <w:highlight w:val="none"/>
                <w:u w:color="000000"/>
                <w:lang w:val="zh-TW"/>
              </w:rPr>
              <w:t>、</w:t>
            </w:r>
            <w:r>
              <w:rPr>
                <w:rFonts w:ascii="宋体" w:hAnsi="宋体" w:cs="宋体"/>
                <w:color w:val="000000"/>
                <w:sz w:val="24"/>
                <w:highlight w:val="none"/>
                <w:u w:color="000000"/>
                <w:lang w:val="zh-TW" w:eastAsia="zh-TW"/>
              </w:rPr>
              <w:t>采购文件及其补遗文件。</w:t>
            </w:r>
          </w:p>
          <w:p w14:paraId="3AE06E1C">
            <w:pPr>
              <w:rPr>
                <w:sz w:val="24"/>
                <w:highlight w:val="none"/>
                <w:lang w:val="zh-TW" w:eastAsia="zh-TW"/>
              </w:rPr>
            </w:pPr>
            <w:r>
              <w:rPr>
                <w:rFonts w:hint="eastAsia"/>
                <w:sz w:val="24"/>
                <w:highlight w:val="none"/>
                <w:lang w:val="zh-TW" w:eastAsia="zh-TW"/>
              </w:rPr>
              <w:t>2.本合同如发生争议由双方协商解决，协商不成向需方所在人民法院提请诉讼。</w:t>
            </w:r>
          </w:p>
          <w:p w14:paraId="08164141">
            <w:pPr>
              <w:rPr>
                <w:sz w:val="24"/>
                <w:highlight w:val="none"/>
                <w:lang w:val="zh-TW" w:eastAsia="zh-TW"/>
              </w:rPr>
            </w:pPr>
            <w:r>
              <w:rPr>
                <w:rFonts w:hint="eastAsia"/>
                <w:sz w:val="24"/>
                <w:highlight w:val="none"/>
                <w:lang w:val="zh-TW" w:eastAsia="zh-TW"/>
              </w:rPr>
              <w:t>3.本合同一式肆份，需方叁份，供方壹份，具同等法律效力。</w:t>
            </w:r>
          </w:p>
          <w:p w14:paraId="20E48EC0">
            <w:pPr>
              <w:rPr>
                <w:sz w:val="24"/>
                <w:highlight w:val="none"/>
                <w:lang w:val="zh-TW" w:eastAsia="zh-TW"/>
              </w:rPr>
            </w:pPr>
            <w:r>
              <w:rPr>
                <w:rFonts w:hint="eastAsia"/>
                <w:sz w:val="24"/>
                <w:highlight w:val="none"/>
                <w:lang w:val="zh-TW" w:eastAsia="zh-TW"/>
              </w:rPr>
              <w:t>4.需方在中华人民共和国境内使用供方提供的货物及服务时免受第三方提出的侵犯其专利权或其它知识产权的起诉。如果第三方提出侵权指控，供方应承担由此而引起的一切法律责任和费用。</w:t>
            </w:r>
          </w:p>
          <w:p w14:paraId="4B6C1582">
            <w:pPr>
              <w:rPr>
                <w:sz w:val="24"/>
                <w:highlight w:val="none"/>
              </w:rPr>
            </w:pPr>
            <w:r>
              <w:rPr>
                <w:rFonts w:hint="eastAsia"/>
                <w:sz w:val="24"/>
                <w:highlight w:val="none"/>
                <w:lang w:val="zh-TW" w:eastAsia="zh-TW"/>
              </w:rPr>
              <w:t>5.其他：供方项目负责人</w:t>
            </w:r>
            <w:r>
              <w:rPr>
                <w:rFonts w:hint="eastAsia"/>
                <w:sz w:val="24"/>
                <w:highlight w:val="none"/>
                <w:lang w:val="zh-TW"/>
              </w:rPr>
              <w:t>：</w:t>
            </w:r>
            <w:r>
              <w:rPr>
                <w:rFonts w:hint="eastAsia"/>
                <w:sz w:val="24"/>
                <w:highlight w:val="none"/>
              </w:rPr>
              <w:t>XXX</w:t>
            </w:r>
            <w:r>
              <w:rPr>
                <w:sz w:val="24"/>
                <w:highlight w:val="none"/>
              </w:rPr>
              <w:t>，</w:t>
            </w:r>
            <w:r>
              <w:rPr>
                <w:rFonts w:hint="eastAsia"/>
                <w:sz w:val="24"/>
                <w:highlight w:val="none"/>
              </w:rPr>
              <w:t>电话XXXXXXXXXXXXX</w:t>
            </w:r>
            <w:r>
              <w:rPr>
                <w:rFonts w:hint="eastAsia"/>
                <w:sz w:val="24"/>
                <w:highlight w:val="none"/>
                <w:lang w:val="zh-TW" w:eastAsia="zh-TW"/>
              </w:rPr>
              <w:t>。</w:t>
            </w:r>
          </w:p>
        </w:tc>
      </w:tr>
      <w:tr w14:paraId="28EF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789" w:type="dxa"/>
          </w:tcPr>
          <w:p w14:paraId="586A06AD">
            <w:pPr>
              <w:spacing w:line="400" w:lineRule="atLeast"/>
              <w:rPr>
                <w:sz w:val="24"/>
                <w:highlight w:val="none"/>
              </w:rPr>
            </w:pPr>
            <w:r>
              <w:rPr>
                <w:sz w:val="24"/>
                <w:highlight w:val="none"/>
              </w:rPr>
              <w:t>需方：重庆工商大学</w:t>
            </w:r>
          </w:p>
          <w:p w14:paraId="542FB12D">
            <w:pPr>
              <w:spacing w:line="400" w:lineRule="atLeast"/>
              <w:rPr>
                <w:sz w:val="24"/>
                <w:highlight w:val="none"/>
              </w:rPr>
            </w:pPr>
            <w:r>
              <w:rPr>
                <w:sz w:val="24"/>
                <w:highlight w:val="none"/>
              </w:rPr>
              <w:t>地址：重庆市南岸区学府大道19号</w:t>
            </w:r>
          </w:p>
          <w:p w14:paraId="1667684A">
            <w:pPr>
              <w:spacing w:line="400" w:lineRule="atLeast"/>
              <w:rPr>
                <w:sz w:val="24"/>
                <w:highlight w:val="none"/>
              </w:rPr>
            </w:pPr>
            <w:r>
              <w:rPr>
                <w:sz w:val="24"/>
                <w:highlight w:val="none"/>
              </w:rPr>
              <w:t>联系电话：023-62</w:t>
            </w:r>
            <w:r>
              <w:rPr>
                <w:rFonts w:hint="eastAsia"/>
                <w:sz w:val="24"/>
                <w:highlight w:val="none"/>
              </w:rPr>
              <w:t>769774</w:t>
            </w:r>
          </w:p>
          <w:p w14:paraId="1A664EFE">
            <w:pPr>
              <w:spacing w:line="400" w:lineRule="atLeast"/>
              <w:rPr>
                <w:sz w:val="24"/>
                <w:highlight w:val="none"/>
              </w:rPr>
            </w:pPr>
            <w:r>
              <w:rPr>
                <w:sz w:val="24"/>
                <w:highlight w:val="none"/>
              </w:rPr>
              <w:t>传真：023-62769774</w:t>
            </w:r>
          </w:p>
          <w:p w14:paraId="773063BE">
            <w:pPr>
              <w:spacing w:line="400" w:lineRule="atLeast"/>
              <w:rPr>
                <w:sz w:val="24"/>
                <w:highlight w:val="none"/>
              </w:rPr>
            </w:pPr>
            <w:r>
              <w:rPr>
                <w:sz w:val="24"/>
                <w:highlight w:val="none"/>
              </w:rPr>
              <w:t>开户行：工行重庆南岸学府支行</w:t>
            </w:r>
          </w:p>
          <w:p w14:paraId="11A9A4AD">
            <w:pPr>
              <w:spacing w:line="400" w:lineRule="atLeast"/>
              <w:rPr>
                <w:sz w:val="24"/>
                <w:highlight w:val="none"/>
              </w:rPr>
            </w:pPr>
            <w:r>
              <w:rPr>
                <w:sz w:val="24"/>
                <w:highlight w:val="none"/>
              </w:rPr>
              <w:t>账号：3100027609024907533</w:t>
            </w:r>
          </w:p>
          <w:p w14:paraId="0C139220">
            <w:pPr>
              <w:spacing w:line="400" w:lineRule="atLeast"/>
              <w:rPr>
                <w:sz w:val="24"/>
                <w:highlight w:val="none"/>
              </w:rPr>
            </w:pPr>
            <w:r>
              <w:rPr>
                <w:sz w:val="24"/>
                <w:highlight w:val="none"/>
              </w:rPr>
              <w:t>统一社会信用代码</w:t>
            </w:r>
            <w:r>
              <w:rPr>
                <w:rFonts w:hint="eastAsia"/>
                <w:sz w:val="24"/>
                <w:highlight w:val="none"/>
              </w:rPr>
              <w:t>：</w:t>
            </w:r>
            <w:r>
              <w:rPr>
                <w:sz w:val="24"/>
                <w:highlight w:val="none"/>
              </w:rPr>
              <w:t>125000007428748822</w:t>
            </w:r>
          </w:p>
          <w:p w14:paraId="736EA2DB">
            <w:pPr>
              <w:spacing w:line="400" w:lineRule="atLeast"/>
              <w:rPr>
                <w:sz w:val="24"/>
                <w:highlight w:val="none"/>
              </w:rPr>
            </w:pPr>
            <w:r>
              <w:rPr>
                <w:sz w:val="24"/>
                <w:highlight w:val="none"/>
              </w:rPr>
              <w:t>法定代表人：</w:t>
            </w:r>
          </w:p>
          <w:p w14:paraId="39FF251E">
            <w:pPr>
              <w:spacing w:line="400" w:lineRule="atLeast"/>
              <w:rPr>
                <w:sz w:val="24"/>
                <w:highlight w:val="none"/>
              </w:rPr>
            </w:pPr>
          </w:p>
          <w:p w14:paraId="0DE160DF">
            <w:pPr>
              <w:spacing w:line="400" w:lineRule="atLeast"/>
              <w:rPr>
                <w:sz w:val="24"/>
                <w:highlight w:val="none"/>
              </w:rPr>
            </w:pPr>
            <w:r>
              <w:rPr>
                <w:sz w:val="24"/>
                <w:highlight w:val="none"/>
              </w:rPr>
              <w:t>授权代表：</w:t>
            </w:r>
          </w:p>
        </w:tc>
        <w:tc>
          <w:tcPr>
            <w:tcW w:w="4897" w:type="dxa"/>
            <w:gridSpan w:val="5"/>
          </w:tcPr>
          <w:p w14:paraId="5853679D">
            <w:pPr>
              <w:spacing w:line="400" w:lineRule="atLeast"/>
              <w:rPr>
                <w:sz w:val="24"/>
                <w:highlight w:val="none"/>
              </w:rPr>
            </w:pPr>
            <w:r>
              <w:rPr>
                <w:rFonts w:hint="eastAsia"/>
                <w:sz w:val="24"/>
                <w:highlight w:val="none"/>
              </w:rPr>
              <w:t>供方：</w:t>
            </w:r>
          </w:p>
          <w:p w14:paraId="23D4D770">
            <w:pPr>
              <w:spacing w:line="400" w:lineRule="atLeast"/>
              <w:rPr>
                <w:sz w:val="24"/>
                <w:highlight w:val="none"/>
              </w:rPr>
            </w:pPr>
            <w:r>
              <w:rPr>
                <w:sz w:val="24"/>
                <w:highlight w:val="none"/>
              </w:rPr>
              <w:t>地址：</w:t>
            </w:r>
          </w:p>
          <w:p w14:paraId="0B1921B2">
            <w:pPr>
              <w:spacing w:line="400" w:lineRule="atLeast"/>
              <w:rPr>
                <w:sz w:val="24"/>
                <w:highlight w:val="none"/>
              </w:rPr>
            </w:pPr>
            <w:r>
              <w:rPr>
                <w:sz w:val="24"/>
                <w:highlight w:val="none"/>
              </w:rPr>
              <w:t>联系电话：</w:t>
            </w:r>
          </w:p>
          <w:p w14:paraId="00453F80">
            <w:pPr>
              <w:spacing w:line="400" w:lineRule="atLeast"/>
              <w:rPr>
                <w:sz w:val="24"/>
                <w:highlight w:val="none"/>
              </w:rPr>
            </w:pPr>
            <w:r>
              <w:rPr>
                <w:sz w:val="24"/>
                <w:highlight w:val="none"/>
              </w:rPr>
              <w:t>传真：</w:t>
            </w:r>
          </w:p>
          <w:p w14:paraId="2F45066A">
            <w:pPr>
              <w:spacing w:line="400" w:lineRule="atLeast"/>
              <w:rPr>
                <w:sz w:val="24"/>
                <w:highlight w:val="none"/>
              </w:rPr>
            </w:pPr>
            <w:r>
              <w:rPr>
                <w:sz w:val="24"/>
                <w:highlight w:val="none"/>
              </w:rPr>
              <w:t>开户行：</w:t>
            </w:r>
          </w:p>
          <w:p w14:paraId="572114D2">
            <w:pPr>
              <w:spacing w:line="400" w:lineRule="atLeast"/>
              <w:rPr>
                <w:sz w:val="24"/>
                <w:highlight w:val="none"/>
              </w:rPr>
            </w:pPr>
            <w:r>
              <w:rPr>
                <w:sz w:val="24"/>
                <w:highlight w:val="none"/>
              </w:rPr>
              <w:t>账号：</w:t>
            </w:r>
          </w:p>
          <w:p w14:paraId="3151DC4B">
            <w:pPr>
              <w:spacing w:line="400" w:lineRule="atLeast"/>
              <w:rPr>
                <w:sz w:val="24"/>
                <w:highlight w:val="none"/>
              </w:rPr>
            </w:pPr>
            <w:r>
              <w:rPr>
                <w:sz w:val="24"/>
                <w:highlight w:val="none"/>
              </w:rPr>
              <w:t>统一社会信用代码</w:t>
            </w:r>
            <w:r>
              <w:rPr>
                <w:rFonts w:hint="eastAsia"/>
                <w:sz w:val="24"/>
                <w:highlight w:val="none"/>
              </w:rPr>
              <w:t>：</w:t>
            </w:r>
          </w:p>
          <w:p w14:paraId="24E55632">
            <w:pPr>
              <w:spacing w:line="400" w:lineRule="atLeast"/>
              <w:rPr>
                <w:sz w:val="24"/>
                <w:highlight w:val="none"/>
              </w:rPr>
            </w:pPr>
            <w:r>
              <w:rPr>
                <w:sz w:val="24"/>
                <w:highlight w:val="none"/>
              </w:rPr>
              <w:t>法定代表人：</w:t>
            </w:r>
          </w:p>
          <w:p w14:paraId="59F9FE3C">
            <w:pPr>
              <w:spacing w:line="400" w:lineRule="atLeast"/>
              <w:rPr>
                <w:sz w:val="24"/>
                <w:highlight w:val="none"/>
              </w:rPr>
            </w:pPr>
          </w:p>
          <w:p w14:paraId="2D6A6DBC">
            <w:pPr>
              <w:spacing w:line="400" w:lineRule="atLeast"/>
              <w:rPr>
                <w:sz w:val="24"/>
                <w:highlight w:val="none"/>
              </w:rPr>
            </w:pPr>
            <w:r>
              <w:rPr>
                <w:sz w:val="24"/>
                <w:highlight w:val="none"/>
              </w:rPr>
              <w:t>授权代表：</w:t>
            </w:r>
          </w:p>
        </w:tc>
      </w:tr>
      <w:tr w14:paraId="404E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6" w:type="dxa"/>
            <w:gridSpan w:val="6"/>
          </w:tcPr>
          <w:p w14:paraId="0D077E45">
            <w:pPr>
              <w:spacing w:line="240" w:lineRule="atLeast"/>
              <w:rPr>
                <w:sz w:val="24"/>
                <w:highlight w:val="none"/>
              </w:rPr>
            </w:pPr>
            <w:r>
              <w:rPr>
                <w:rFonts w:hint="eastAsia"/>
                <w:sz w:val="24"/>
                <w:highlight w:val="none"/>
              </w:rPr>
              <w:t>备注：附件：技术参数；固定服务人员信息及其证书</w:t>
            </w:r>
          </w:p>
        </w:tc>
      </w:tr>
    </w:tbl>
    <w:p w14:paraId="6827E882">
      <w:pPr>
        <w:rPr>
          <w:sz w:val="24"/>
          <w:highlight w:val="none"/>
        </w:rPr>
      </w:pPr>
      <w:r>
        <w:rPr>
          <w:rFonts w:hint="eastAsia"/>
          <w:sz w:val="24"/>
          <w:highlight w:val="none"/>
        </w:rPr>
        <w:t>签约时间：2023年   月   日                签约地点：重庆工商大学</w:t>
      </w:r>
    </w:p>
    <w:p w14:paraId="7637328F">
      <w:pPr>
        <w:spacing w:line="500" w:lineRule="exact"/>
        <w:jc w:val="center"/>
        <w:rPr>
          <w:b/>
          <w:color w:val="000000" w:themeColor="text1"/>
          <w:sz w:val="32"/>
          <w:szCs w:val="32"/>
          <w:highlight w:val="none"/>
          <w14:textFill>
            <w14:solidFill>
              <w14:schemeClr w14:val="tx1"/>
            </w14:solidFill>
          </w14:textFill>
        </w:rPr>
      </w:pPr>
      <w:r>
        <w:rPr>
          <w:rFonts w:hint="eastAsia"/>
          <w:sz w:val="24"/>
          <w:highlight w:val="none"/>
        </w:rPr>
        <w:br w:type="page"/>
      </w:r>
      <w:r>
        <w:rPr>
          <w:rFonts w:hint="eastAsia"/>
          <w:b/>
          <w:color w:val="000000" w:themeColor="text1"/>
          <w:sz w:val="32"/>
          <w:szCs w:val="32"/>
          <w:highlight w:val="none"/>
          <w14:textFill>
            <w14:solidFill>
              <w14:schemeClr w14:val="tx1"/>
            </w14:solidFill>
          </w14:textFill>
        </w:rPr>
        <w:t>重庆工商大学采购合同</w:t>
      </w:r>
    </w:p>
    <w:p w14:paraId="17D80822">
      <w:pPr>
        <w:spacing w:line="500" w:lineRule="exact"/>
        <w:jc w:val="center"/>
        <w:rPr>
          <w:sz w:val="24"/>
          <w:highlight w:val="none"/>
        </w:rPr>
      </w:pPr>
      <w:r>
        <w:rPr>
          <w:rFonts w:hint="eastAsia"/>
          <w:sz w:val="24"/>
          <w:highlight w:val="none"/>
        </w:rPr>
        <w:t>（</w:t>
      </w:r>
      <w:r>
        <w:rPr>
          <w:rFonts w:hint="eastAsia"/>
          <w:sz w:val="24"/>
          <w:highlight w:val="none"/>
          <w:lang w:val="zh-TW" w:eastAsia="zh-TW"/>
        </w:rPr>
        <w:t>办公复印纸配送服务</w:t>
      </w:r>
      <w:r>
        <w:rPr>
          <w:rFonts w:hint="eastAsia"/>
          <w:sz w:val="24"/>
          <w:highlight w:val="none"/>
        </w:rPr>
        <w:t>项目-包2）</w:t>
      </w:r>
    </w:p>
    <w:p w14:paraId="1E9EB488">
      <w:pPr>
        <w:spacing w:line="500" w:lineRule="exact"/>
        <w:jc w:val="center"/>
        <w:rPr>
          <w:b/>
          <w:color w:val="FF0000"/>
          <w:sz w:val="24"/>
          <w:highlight w:val="none"/>
        </w:rPr>
      </w:pPr>
      <w:r>
        <w:rPr>
          <w:rFonts w:hint="eastAsia"/>
          <w:sz w:val="24"/>
          <w:highlight w:val="none"/>
        </w:rPr>
        <w:t>（采购项目编号：CTBU-JZ2024167）</w:t>
      </w:r>
    </w:p>
    <w:p w14:paraId="150C618A">
      <w:pPr>
        <w:spacing w:line="500" w:lineRule="exact"/>
        <w:jc w:val="center"/>
        <w:rPr>
          <w:sz w:val="28"/>
          <w:szCs w:val="20"/>
          <w:highlight w:val="none"/>
        </w:rPr>
      </w:pPr>
    </w:p>
    <w:tbl>
      <w:tblPr>
        <w:tblStyle w:val="20"/>
        <w:tblW w:w="935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521"/>
        <w:gridCol w:w="2835"/>
      </w:tblGrid>
      <w:tr w14:paraId="2514BD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67" w:hRule="atLeast"/>
          <w:jc w:val="center"/>
        </w:trPr>
        <w:tc>
          <w:tcPr>
            <w:tcW w:w="6521" w:type="dxa"/>
            <w:tcBorders>
              <w:top w:val="nil"/>
              <w:left w:val="nil"/>
              <w:bottom w:val="nil"/>
              <w:right w:val="nil"/>
            </w:tcBorders>
            <w:shd w:val="clear" w:color="auto" w:fill="auto"/>
            <w:tcMar>
              <w:top w:w="80" w:type="dxa"/>
              <w:left w:w="80" w:type="dxa"/>
              <w:bottom w:w="80" w:type="dxa"/>
              <w:right w:w="80" w:type="dxa"/>
            </w:tcMar>
          </w:tcPr>
          <w:p w14:paraId="395BDB86">
            <w:pPr>
              <w:spacing w:line="360" w:lineRule="auto"/>
              <w:rPr>
                <w:rFonts w:ascii="宋体" w:hAnsi="宋体" w:cs="Arial Unicode MS"/>
                <w:color w:val="000000"/>
                <w:sz w:val="24"/>
                <w:highlight w:val="none"/>
                <w:u w:color="000000"/>
              </w:rPr>
            </w:pPr>
            <w:r>
              <w:rPr>
                <w:rFonts w:ascii="宋体" w:hAnsi="宋体" w:cs="Calibri"/>
                <w:color w:val="000000"/>
                <w:sz w:val="24"/>
                <w:highlight w:val="none"/>
                <w:u w:color="000000"/>
                <w:lang w:val="zh-TW" w:eastAsia="zh-TW"/>
              </w:rPr>
              <w:t>需方：</w:t>
            </w:r>
            <w:r>
              <w:rPr>
                <w:rFonts w:ascii="宋体" w:hAnsi="宋体" w:cs="Calibri"/>
                <w:color w:val="000000"/>
                <w:sz w:val="24"/>
                <w:highlight w:val="none"/>
                <w:u w:val="single" w:color="000000"/>
                <w:lang w:val="zh-TW" w:eastAsia="zh-TW"/>
              </w:rPr>
              <w:t xml:space="preserve">重庆工商大学 </w:t>
            </w:r>
          </w:p>
        </w:tc>
        <w:tc>
          <w:tcPr>
            <w:tcW w:w="2835" w:type="dxa"/>
            <w:tcBorders>
              <w:top w:val="nil"/>
              <w:left w:val="nil"/>
              <w:bottom w:val="nil"/>
              <w:right w:val="nil"/>
            </w:tcBorders>
            <w:shd w:val="clear" w:color="auto" w:fill="auto"/>
            <w:tcMar>
              <w:top w:w="80" w:type="dxa"/>
              <w:left w:w="80" w:type="dxa"/>
              <w:bottom w:w="80" w:type="dxa"/>
              <w:right w:w="80" w:type="dxa"/>
            </w:tcMar>
          </w:tcPr>
          <w:p w14:paraId="1DE2211A">
            <w:pPr>
              <w:spacing w:line="360" w:lineRule="auto"/>
              <w:rPr>
                <w:rFonts w:ascii="宋体" w:hAnsi="宋体" w:cs="Arial Unicode MS"/>
                <w:color w:val="000000"/>
                <w:sz w:val="24"/>
                <w:highlight w:val="none"/>
                <w:u w:color="000000"/>
              </w:rPr>
            </w:pPr>
            <w:r>
              <w:rPr>
                <w:rFonts w:ascii="宋体" w:hAnsi="宋体" w:cs="Calibri"/>
                <w:color w:val="000000"/>
                <w:sz w:val="24"/>
                <w:highlight w:val="none"/>
                <w:u w:color="000000"/>
                <w:lang w:val="zh-TW" w:eastAsia="zh-TW"/>
              </w:rPr>
              <w:t>计价单位：</w:t>
            </w:r>
            <w:r>
              <w:rPr>
                <w:rFonts w:ascii="宋体" w:hAnsi="宋体" w:cs="Calibri"/>
                <w:color w:val="000000"/>
                <w:sz w:val="24"/>
                <w:highlight w:val="none"/>
                <w:u w:val="single" w:color="000000"/>
              </w:rPr>
              <w:t xml:space="preserve">  </w:t>
            </w:r>
            <w:r>
              <w:rPr>
                <w:rFonts w:ascii="宋体" w:hAnsi="宋体" w:cs="Calibri"/>
                <w:color w:val="000000"/>
                <w:sz w:val="24"/>
                <w:highlight w:val="none"/>
                <w:u w:val="single" w:color="000000"/>
                <w:lang w:val="zh-TW" w:eastAsia="zh-TW"/>
              </w:rPr>
              <w:t>元</w:t>
            </w:r>
            <w:r>
              <w:rPr>
                <w:rFonts w:ascii="宋体" w:hAnsi="宋体" w:cs="Calibri"/>
                <w:color w:val="000000"/>
                <w:sz w:val="24"/>
                <w:highlight w:val="none"/>
                <w:u w:val="single" w:color="000000"/>
              </w:rPr>
              <w:t xml:space="preserve">  </w:t>
            </w:r>
          </w:p>
        </w:tc>
      </w:tr>
      <w:tr w14:paraId="36CAD64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7" w:hRule="atLeast"/>
          <w:jc w:val="center"/>
        </w:trPr>
        <w:tc>
          <w:tcPr>
            <w:tcW w:w="6521" w:type="dxa"/>
            <w:tcBorders>
              <w:top w:val="nil"/>
              <w:left w:val="nil"/>
              <w:bottom w:val="nil"/>
              <w:right w:val="nil"/>
            </w:tcBorders>
            <w:shd w:val="clear" w:color="auto" w:fill="auto"/>
            <w:tcMar>
              <w:top w:w="80" w:type="dxa"/>
              <w:left w:w="80" w:type="dxa"/>
              <w:bottom w:w="80" w:type="dxa"/>
              <w:right w:w="80" w:type="dxa"/>
            </w:tcMar>
          </w:tcPr>
          <w:p w14:paraId="163BCBF0">
            <w:pPr>
              <w:spacing w:line="360" w:lineRule="auto"/>
              <w:rPr>
                <w:rFonts w:ascii="宋体" w:hAnsi="宋体" w:cs="Arial Unicode MS"/>
                <w:color w:val="000000"/>
                <w:sz w:val="24"/>
                <w:highlight w:val="none"/>
                <w:u w:color="000000"/>
              </w:rPr>
            </w:pPr>
            <w:r>
              <w:rPr>
                <w:rFonts w:ascii="宋体" w:hAnsi="宋体" w:cs="Calibri"/>
                <w:color w:val="000000"/>
                <w:sz w:val="24"/>
                <w:highlight w:val="none"/>
                <w:u w:color="000000"/>
                <w:lang w:val="zh-TW" w:eastAsia="zh-TW"/>
              </w:rPr>
              <w:t>供方：</w:t>
            </w:r>
            <w:r>
              <w:rPr>
                <w:rFonts w:hint="eastAsia" w:ascii="宋体" w:hAnsi="宋体" w:cs="Calibri"/>
                <w:color w:val="000000"/>
                <w:sz w:val="24"/>
                <w:highlight w:val="none"/>
                <w:u w:val="single" w:color="000000"/>
                <w:lang w:val="zh-TW"/>
              </w:rPr>
              <w:t xml:space="preserve"> </w:t>
            </w:r>
            <w:r>
              <w:rPr>
                <w:rFonts w:ascii="宋体" w:hAnsi="宋体" w:eastAsia="PMingLiU" w:cs="Calibri"/>
                <w:color w:val="000000"/>
                <w:sz w:val="24"/>
                <w:highlight w:val="none"/>
                <w:u w:val="single" w:color="000000"/>
                <w:lang w:val="zh-TW" w:eastAsia="zh-TW"/>
              </w:rPr>
              <w:t xml:space="preserve">                     </w:t>
            </w:r>
            <w:r>
              <w:rPr>
                <w:rFonts w:hint="eastAsia" w:ascii="宋体" w:hAnsi="宋体" w:cs="Calibri"/>
                <w:color w:val="000000"/>
                <w:sz w:val="24"/>
                <w:highlight w:val="none"/>
                <w:u w:val="single" w:color="000000"/>
                <w:lang w:val="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14:paraId="6FC44870">
            <w:pPr>
              <w:spacing w:line="360" w:lineRule="auto"/>
              <w:rPr>
                <w:rFonts w:ascii="宋体" w:hAnsi="宋体" w:cs="Arial Unicode MS"/>
                <w:color w:val="000000"/>
                <w:sz w:val="24"/>
                <w:highlight w:val="none"/>
                <w:u w:color="000000"/>
              </w:rPr>
            </w:pPr>
            <w:r>
              <w:rPr>
                <w:rFonts w:ascii="宋体" w:hAnsi="宋体" w:cs="Calibri"/>
                <w:color w:val="000000"/>
                <w:sz w:val="24"/>
                <w:highlight w:val="none"/>
                <w:u w:color="000000"/>
                <w:lang w:val="zh-TW" w:eastAsia="zh-TW"/>
              </w:rPr>
              <w:t>计量单位：</w:t>
            </w:r>
            <w:r>
              <w:rPr>
                <w:rFonts w:ascii="宋体" w:hAnsi="宋体"/>
                <w:color w:val="000000"/>
                <w:sz w:val="24"/>
                <w:highlight w:val="none"/>
                <w:u w:val="single" w:color="000000"/>
              </w:rPr>
              <w:t xml:space="preserve">  </w:t>
            </w:r>
            <w:r>
              <w:rPr>
                <w:rFonts w:hint="eastAsia" w:ascii="宋体" w:hAnsi="宋体"/>
                <w:color w:val="000000"/>
                <w:sz w:val="24"/>
                <w:highlight w:val="none"/>
                <w:u w:val="single" w:color="000000"/>
              </w:rPr>
              <w:t xml:space="preserve">张/包 </w:t>
            </w:r>
            <w:r>
              <w:rPr>
                <w:rFonts w:ascii="宋体" w:hAnsi="宋体"/>
                <w:color w:val="000000"/>
                <w:sz w:val="24"/>
                <w:highlight w:val="none"/>
                <w:u w:val="single" w:color="000000"/>
              </w:rPr>
              <w:t xml:space="preserve">  </w:t>
            </w:r>
          </w:p>
        </w:tc>
      </w:tr>
    </w:tbl>
    <w:p w14:paraId="647CF86B">
      <w:pPr>
        <w:spacing w:line="500" w:lineRule="exact"/>
        <w:rPr>
          <w:sz w:val="24"/>
          <w:highlight w:val="none"/>
        </w:rPr>
      </w:pPr>
    </w:p>
    <w:p w14:paraId="2F87AAF8">
      <w:pPr>
        <w:spacing w:line="500" w:lineRule="exact"/>
        <w:ind w:firstLine="480" w:firstLineChars="200"/>
        <w:rPr>
          <w:sz w:val="24"/>
          <w:highlight w:val="none"/>
        </w:rPr>
      </w:pPr>
      <w:r>
        <w:rPr>
          <w:rFonts w:hint="eastAsia"/>
          <w:sz w:val="24"/>
          <w:highlight w:val="none"/>
        </w:rPr>
        <w:t>经双方协商一致，达成以下购销合同：</w:t>
      </w:r>
    </w:p>
    <w:tbl>
      <w:tblPr>
        <w:tblStyle w:val="15"/>
        <w:tblW w:w="49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762"/>
        <w:gridCol w:w="1340"/>
        <w:gridCol w:w="1300"/>
        <w:gridCol w:w="1480"/>
        <w:gridCol w:w="15"/>
      </w:tblGrid>
      <w:tr w14:paraId="7964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550" w:type="dxa"/>
            <w:gridSpan w:val="2"/>
            <w:vAlign w:val="center"/>
          </w:tcPr>
          <w:p w14:paraId="6997760D">
            <w:pPr>
              <w:spacing w:line="240" w:lineRule="atLeast"/>
              <w:jc w:val="center"/>
              <w:rPr>
                <w:b/>
                <w:sz w:val="24"/>
                <w:highlight w:val="none"/>
              </w:rPr>
            </w:pPr>
            <w:r>
              <w:rPr>
                <w:rFonts w:hint="eastAsia"/>
                <w:b/>
                <w:sz w:val="24"/>
                <w:highlight w:val="none"/>
              </w:rPr>
              <w:t>商品名称</w:t>
            </w:r>
          </w:p>
        </w:tc>
        <w:tc>
          <w:tcPr>
            <w:tcW w:w="1340" w:type="dxa"/>
            <w:vAlign w:val="center"/>
          </w:tcPr>
          <w:p w14:paraId="7FF50D0D">
            <w:pPr>
              <w:spacing w:line="240" w:lineRule="atLeast"/>
              <w:jc w:val="center"/>
              <w:rPr>
                <w:b/>
                <w:sz w:val="24"/>
                <w:highlight w:val="none"/>
              </w:rPr>
            </w:pPr>
            <w:r>
              <w:rPr>
                <w:rFonts w:hint="eastAsia"/>
                <w:b/>
                <w:sz w:val="24"/>
                <w:highlight w:val="none"/>
              </w:rPr>
              <w:t>预估数量</w:t>
            </w:r>
          </w:p>
          <w:p w14:paraId="17B4129C">
            <w:pPr>
              <w:spacing w:line="240" w:lineRule="atLeast"/>
              <w:jc w:val="center"/>
              <w:rPr>
                <w:b/>
                <w:sz w:val="24"/>
                <w:highlight w:val="none"/>
              </w:rPr>
            </w:pPr>
            <w:r>
              <w:rPr>
                <w:rFonts w:hint="eastAsia"/>
                <w:b/>
                <w:sz w:val="24"/>
                <w:highlight w:val="none"/>
              </w:rPr>
              <w:t>（包）</w:t>
            </w:r>
          </w:p>
        </w:tc>
        <w:tc>
          <w:tcPr>
            <w:tcW w:w="1300" w:type="dxa"/>
            <w:vAlign w:val="center"/>
          </w:tcPr>
          <w:p w14:paraId="713ED937">
            <w:pPr>
              <w:spacing w:line="240" w:lineRule="atLeast"/>
              <w:jc w:val="center"/>
              <w:rPr>
                <w:b/>
                <w:sz w:val="24"/>
                <w:highlight w:val="none"/>
              </w:rPr>
            </w:pPr>
            <w:r>
              <w:rPr>
                <w:rFonts w:hint="eastAsia"/>
                <w:b/>
                <w:sz w:val="24"/>
                <w:highlight w:val="none"/>
              </w:rPr>
              <w:t>单价</w:t>
            </w:r>
          </w:p>
          <w:p w14:paraId="0CF28D6A">
            <w:pPr>
              <w:spacing w:line="240" w:lineRule="atLeast"/>
              <w:jc w:val="center"/>
              <w:rPr>
                <w:b/>
                <w:sz w:val="24"/>
                <w:highlight w:val="none"/>
              </w:rPr>
            </w:pPr>
            <w:r>
              <w:rPr>
                <w:rFonts w:hint="eastAsia"/>
                <w:b/>
                <w:sz w:val="24"/>
                <w:highlight w:val="none"/>
              </w:rPr>
              <w:t>（元/包）</w:t>
            </w:r>
          </w:p>
        </w:tc>
        <w:tc>
          <w:tcPr>
            <w:tcW w:w="1480" w:type="dxa"/>
            <w:vAlign w:val="center"/>
          </w:tcPr>
          <w:p w14:paraId="0D0D324E">
            <w:pPr>
              <w:spacing w:line="240" w:lineRule="atLeast"/>
              <w:jc w:val="center"/>
              <w:rPr>
                <w:b/>
                <w:sz w:val="24"/>
                <w:highlight w:val="none"/>
              </w:rPr>
            </w:pPr>
            <w:r>
              <w:rPr>
                <w:rFonts w:hint="eastAsia"/>
                <w:b/>
                <w:sz w:val="24"/>
                <w:highlight w:val="none"/>
              </w:rPr>
              <w:t>小计</w:t>
            </w:r>
          </w:p>
          <w:p w14:paraId="47BE395A">
            <w:pPr>
              <w:pStyle w:val="8"/>
              <w:spacing w:line="240" w:lineRule="auto"/>
              <w:ind w:left="0"/>
              <w:jc w:val="center"/>
              <w:outlineLvl w:val="0"/>
              <w:rPr>
                <w:rFonts w:ascii="宋体" w:hAnsi="宋体" w:cs="宋体"/>
                <w:b/>
                <w:sz w:val="24"/>
                <w:szCs w:val="24"/>
                <w:highlight w:val="none"/>
              </w:rPr>
            </w:pPr>
            <w:r>
              <w:rPr>
                <w:rFonts w:hint="eastAsia"/>
                <w:b/>
                <w:sz w:val="24"/>
                <w:highlight w:val="none"/>
              </w:rPr>
              <w:t>（元）</w:t>
            </w:r>
          </w:p>
        </w:tc>
      </w:tr>
      <w:tr w14:paraId="24BC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550" w:type="dxa"/>
            <w:gridSpan w:val="2"/>
            <w:vAlign w:val="center"/>
          </w:tcPr>
          <w:p w14:paraId="1FDA7A8F">
            <w:pPr>
              <w:pStyle w:val="8"/>
              <w:spacing w:line="240" w:lineRule="auto"/>
              <w:ind w:left="0"/>
              <w:jc w:val="left"/>
              <w:outlineLvl w:val="0"/>
              <w:rPr>
                <w:sz w:val="24"/>
                <w:highlight w:val="none"/>
              </w:rPr>
            </w:pPr>
            <w:r>
              <w:rPr>
                <w:rFonts w:hint="eastAsia" w:ascii="宋体" w:hAnsi="宋体" w:cs="宋体"/>
                <w:bCs/>
                <w:sz w:val="24"/>
                <w:szCs w:val="24"/>
                <w:highlight w:val="none"/>
              </w:rPr>
              <w:t>①得力木尚Z7503\A4\70g 打印纸复印纸500张/包</w:t>
            </w:r>
          </w:p>
        </w:tc>
        <w:tc>
          <w:tcPr>
            <w:tcW w:w="1340" w:type="dxa"/>
            <w:vAlign w:val="center"/>
          </w:tcPr>
          <w:p w14:paraId="1D421C46">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4000</w:t>
            </w:r>
          </w:p>
        </w:tc>
        <w:tc>
          <w:tcPr>
            <w:tcW w:w="1300" w:type="dxa"/>
            <w:vAlign w:val="center"/>
          </w:tcPr>
          <w:p w14:paraId="2C09AE8D">
            <w:pPr>
              <w:widowControl/>
              <w:textAlignment w:val="center"/>
              <w:rPr>
                <w:sz w:val="24"/>
                <w:highlight w:val="none"/>
              </w:rPr>
            </w:pPr>
          </w:p>
        </w:tc>
        <w:tc>
          <w:tcPr>
            <w:tcW w:w="1480" w:type="dxa"/>
            <w:vAlign w:val="center"/>
          </w:tcPr>
          <w:p w14:paraId="498D396A">
            <w:pPr>
              <w:pStyle w:val="8"/>
              <w:spacing w:line="240" w:lineRule="auto"/>
              <w:ind w:left="0"/>
              <w:jc w:val="center"/>
              <w:outlineLvl w:val="0"/>
              <w:rPr>
                <w:rFonts w:ascii="宋体" w:hAnsi="宋体" w:cs="宋体"/>
                <w:bCs/>
                <w:sz w:val="24"/>
                <w:szCs w:val="24"/>
                <w:highlight w:val="none"/>
              </w:rPr>
            </w:pPr>
          </w:p>
        </w:tc>
      </w:tr>
      <w:tr w14:paraId="0F39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550" w:type="dxa"/>
            <w:gridSpan w:val="2"/>
            <w:vAlign w:val="center"/>
          </w:tcPr>
          <w:p w14:paraId="500D5EDB">
            <w:pPr>
              <w:pStyle w:val="8"/>
              <w:spacing w:line="240" w:lineRule="auto"/>
              <w:ind w:left="0"/>
              <w:jc w:val="left"/>
              <w:outlineLvl w:val="0"/>
              <w:rPr>
                <w:sz w:val="24"/>
                <w:highlight w:val="none"/>
              </w:rPr>
            </w:pPr>
            <w:r>
              <w:rPr>
                <w:rFonts w:hint="eastAsia" w:ascii="宋体" w:hAnsi="宋体" w:cs="宋体"/>
                <w:bCs/>
                <w:sz w:val="24"/>
                <w:szCs w:val="24"/>
                <w:highlight w:val="none"/>
              </w:rPr>
              <w:t>②得力7375\A3\70g 打印纸复印纸500张/包</w:t>
            </w:r>
          </w:p>
        </w:tc>
        <w:tc>
          <w:tcPr>
            <w:tcW w:w="1340" w:type="dxa"/>
            <w:vAlign w:val="center"/>
          </w:tcPr>
          <w:p w14:paraId="201F945D">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500</w:t>
            </w:r>
          </w:p>
        </w:tc>
        <w:tc>
          <w:tcPr>
            <w:tcW w:w="1300" w:type="dxa"/>
            <w:vAlign w:val="center"/>
          </w:tcPr>
          <w:p w14:paraId="3FA11AE4">
            <w:pPr>
              <w:widowControl/>
              <w:textAlignment w:val="center"/>
              <w:rPr>
                <w:sz w:val="24"/>
                <w:highlight w:val="none"/>
              </w:rPr>
            </w:pPr>
          </w:p>
        </w:tc>
        <w:tc>
          <w:tcPr>
            <w:tcW w:w="1480" w:type="dxa"/>
            <w:vAlign w:val="center"/>
          </w:tcPr>
          <w:p w14:paraId="5A2F4C94">
            <w:pPr>
              <w:pStyle w:val="8"/>
              <w:spacing w:line="240" w:lineRule="auto"/>
              <w:ind w:left="0"/>
              <w:jc w:val="center"/>
              <w:outlineLvl w:val="0"/>
              <w:rPr>
                <w:rFonts w:ascii="宋体" w:hAnsi="宋体" w:cs="宋体"/>
                <w:bCs/>
                <w:sz w:val="24"/>
                <w:szCs w:val="24"/>
                <w:highlight w:val="none"/>
              </w:rPr>
            </w:pPr>
          </w:p>
        </w:tc>
      </w:tr>
      <w:tr w14:paraId="5835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550" w:type="dxa"/>
            <w:gridSpan w:val="2"/>
            <w:vAlign w:val="center"/>
          </w:tcPr>
          <w:p w14:paraId="3AD4E659">
            <w:pPr>
              <w:pStyle w:val="8"/>
              <w:spacing w:line="240" w:lineRule="auto"/>
              <w:ind w:left="0"/>
              <w:jc w:val="left"/>
              <w:outlineLvl w:val="0"/>
              <w:rPr>
                <w:sz w:val="24"/>
                <w:highlight w:val="none"/>
              </w:rPr>
            </w:pPr>
            <w:r>
              <w:rPr>
                <w:rFonts w:hint="eastAsia" w:ascii="宋体" w:hAnsi="宋体" w:cs="宋体"/>
                <w:bCs/>
                <w:sz w:val="24"/>
                <w:szCs w:val="24"/>
                <w:highlight w:val="none"/>
              </w:rPr>
              <w:t>③得力B5\70g打印纸复印纸500张/包</w:t>
            </w:r>
          </w:p>
        </w:tc>
        <w:tc>
          <w:tcPr>
            <w:tcW w:w="1340" w:type="dxa"/>
            <w:vAlign w:val="center"/>
          </w:tcPr>
          <w:p w14:paraId="6B225A72">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80</w:t>
            </w:r>
          </w:p>
        </w:tc>
        <w:tc>
          <w:tcPr>
            <w:tcW w:w="1300" w:type="dxa"/>
            <w:vAlign w:val="center"/>
          </w:tcPr>
          <w:p w14:paraId="19AEEEAF">
            <w:pPr>
              <w:widowControl/>
              <w:textAlignment w:val="center"/>
              <w:rPr>
                <w:sz w:val="24"/>
                <w:highlight w:val="none"/>
              </w:rPr>
            </w:pPr>
          </w:p>
        </w:tc>
        <w:tc>
          <w:tcPr>
            <w:tcW w:w="1480" w:type="dxa"/>
            <w:vAlign w:val="center"/>
          </w:tcPr>
          <w:p w14:paraId="2CAC0A2F">
            <w:pPr>
              <w:pStyle w:val="8"/>
              <w:spacing w:line="240" w:lineRule="auto"/>
              <w:ind w:left="0"/>
              <w:jc w:val="center"/>
              <w:outlineLvl w:val="0"/>
              <w:rPr>
                <w:rFonts w:ascii="宋体" w:hAnsi="宋体" w:cs="宋体"/>
                <w:bCs/>
                <w:sz w:val="24"/>
                <w:szCs w:val="24"/>
                <w:highlight w:val="none"/>
              </w:rPr>
            </w:pPr>
          </w:p>
        </w:tc>
      </w:tr>
      <w:tr w14:paraId="7813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550" w:type="dxa"/>
            <w:gridSpan w:val="2"/>
            <w:vAlign w:val="center"/>
          </w:tcPr>
          <w:p w14:paraId="161833A0">
            <w:pPr>
              <w:pStyle w:val="8"/>
              <w:spacing w:line="240" w:lineRule="auto"/>
              <w:ind w:left="0"/>
              <w:jc w:val="left"/>
              <w:outlineLvl w:val="0"/>
              <w:rPr>
                <w:sz w:val="24"/>
                <w:highlight w:val="none"/>
              </w:rPr>
            </w:pPr>
            <w:r>
              <w:rPr>
                <w:rFonts w:hint="eastAsia" w:ascii="宋体" w:hAnsi="宋体" w:cs="宋体"/>
                <w:bCs/>
                <w:sz w:val="24"/>
                <w:szCs w:val="24"/>
                <w:highlight w:val="none"/>
              </w:rPr>
              <w:t>④得力标王3582\A4\80g 打印纸复印纸500张/包</w:t>
            </w:r>
          </w:p>
        </w:tc>
        <w:tc>
          <w:tcPr>
            <w:tcW w:w="1340" w:type="dxa"/>
            <w:vAlign w:val="center"/>
          </w:tcPr>
          <w:p w14:paraId="6CE0A9ED">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2000</w:t>
            </w:r>
          </w:p>
        </w:tc>
        <w:tc>
          <w:tcPr>
            <w:tcW w:w="1300" w:type="dxa"/>
            <w:vAlign w:val="center"/>
          </w:tcPr>
          <w:p w14:paraId="0D62D90A">
            <w:pPr>
              <w:widowControl/>
              <w:textAlignment w:val="center"/>
              <w:rPr>
                <w:sz w:val="24"/>
                <w:highlight w:val="none"/>
              </w:rPr>
            </w:pPr>
          </w:p>
        </w:tc>
        <w:tc>
          <w:tcPr>
            <w:tcW w:w="1480" w:type="dxa"/>
            <w:vAlign w:val="center"/>
          </w:tcPr>
          <w:p w14:paraId="5E94BE81">
            <w:pPr>
              <w:pStyle w:val="8"/>
              <w:spacing w:line="240" w:lineRule="auto"/>
              <w:ind w:left="0"/>
              <w:jc w:val="center"/>
              <w:outlineLvl w:val="0"/>
              <w:rPr>
                <w:rFonts w:ascii="宋体" w:hAnsi="宋体" w:cs="宋体"/>
                <w:bCs/>
                <w:sz w:val="24"/>
                <w:szCs w:val="24"/>
                <w:highlight w:val="none"/>
              </w:rPr>
            </w:pPr>
          </w:p>
        </w:tc>
      </w:tr>
      <w:tr w14:paraId="3DD1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550" w:type="dxa"/>
            <w:gridSpan w:val="2"/>
            <w:vAlign w:val="center"/>
          </w:tcPr>
          <w:p w14:paraId="0E3EBE7C">
            <w:pPr>
              <w:pStyle w:val="8"/>
              <w:spacing w:line="240" w:lineRule="auto"/>
              <w:ind w:left="0"/>
              <w:jc w:val="left"/>
              <w:outlineLvl w:val="0"/>
              <w:rPr>
                <w:sz w:val="24"/>
                <w:highlight w:val="none"/>
              </w:rPr>
            </w:pPr>
            <w:r>
              <w:rPr>
                <w:rFonts w:hint="eastAsia" w:ascii="宋体" w:hAnsi="宋体" w:cs="宋体"/>
                <w:bCs/>
                <w:sz w:val="24"/>
                <w:szCs w:val="24"/>
                <w:highlight w:val="none"/>
              </w:rPr>
              <w:t>⑤得力7370\A3\80g 打印纸复印纸500张/包</w:t>
            </w:r>
          </w:p>
        </w:tc>
        <w:tc>
          <w:tcPr>
            <w:tcW w:w="1340" w:type="dxa"/>
            <w:vAlign w:val="center"/>
          </w:tcPr>
          <w:p w14:paraId="63D9F80E">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500</w:t>
            </w:r>
          </w:p>
        </w:tc>
        <w:tc>
          <w:tcPr>
            <w:tcW w:w="1300" w:type="dxa"/>
            <w:vAlign w:val="center"/>
          </w:tcPr>
          <w:p w14:paraId="21AE5F9A">
            <w:pPr>
              <w:widowControl/>
              <w:textAlignment w:val="center"/>
              <w:rPr>
                <w:sz w:val="24"/>
                <w:highlight w:val="none"/>
              </w:rPr>
            </w:pPr>
          </w:p>
        </w:tc>
        <w:tc>
          <w:tcPr>
            <w:tcW w:w="1480" w:type="dxa"/>
            <w:vAlign w:val="center"/>
          </w:tcPr>
          <w:p w14:paraId="370008F5">
            <w:pPr>
              <w:pStyle w:val="8"/>
              <w:spacing w:line="240" w:lineRule="auto"/>
              <w:ind w:left="0"/>
              <w:jc w:val="center"/>
              <w:outlineLvl w:val="0"/>
              <w:rPr>
                <w:rFonts w:ascii="宋体" w:hAnsi="宋体" w:cs="宋体"/>
                <w:bCs/>
                <w:sz w:val="24"/>
                <w:szCs w:val="24"/>
                <w:highlight w:val="none"/>
              </w:rPr>
            </w:pPr>
          </w:p>
        </w:tc>
      </w:tr>
      <w:tr w14:paraId="4882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550" w:type="dxa"/>
            <w:gridSpan w:val="2"/>
            <w:vAlign w:val="center"/>
          </w:tcPr>
          <w:p w14:paraId="593DCB7C">
            <w:pPr>
              <w:pStyle w:val="8"/>
              <w:spacing w:line="240" w:lineRule="auto"/>
              <w:ind w:left="0"/>
              <w:jc w:val="left"/>
              <w:outlineLvl w:val="0"/>
              <w:rPr>
                <w:sz w:val="24"/>
                <w:highlight w:val="none"/>
              </w:rPr>
            </w:pPr>
            <w:r>
              <w:rPr>
                <w:rFonts w:hint="eastAsia" w:ascii="宋体" w:hAnsi="宋体" w:cs="宋体"/>
                <w:bCs/>
                <w:sz w:val="24"/>
                <w:szCs w:val="24"/>
                <w:highlight w:val="none"/>
              </w:rPr>
              <w:t>⑥得力B5\80g 打印纸复印纸500张/包</w:t>
            </w:r>
          </w:p>
        </w:tc>
        <w:tc>
          <w:tcPr>
            <w:tcW w:w="1340" w:type="dxa"/>
            <w:vAlign w:val="center"/>
          </w:tcPr>
          <w:p w14:paraId="4707D758">
            <w:pPr>
              <w:pStyle w:val="8"/>
              <w:spacing w:line="240" w:lineRule="auto"/>
              <w:ind w:left="0"/>
              <w:jc w:val="center"/>
              <w:outlineLvl w:val="0"/>
              <w:rPr>
                <w:rFonts w:ascii="宋体" w:hAnsi="宋体" w:cs="宋体"/>
                <w:bCs/>
                <w:sz w:val="24"/>
                <w:szCs w:val="24"/>
                <w:highlight w:val="none"/>
              </w:rPr>
            </w:pPr>
            <w:r>
              <w:rPr>
                <w:rFonts w:hint="eastAsia" w:ascii="宋体" w:hAnsi="宋体" w:cs="宋体"/>
                <w:bCs/>
                <w:sz w:val="24"/>
                <w:szCs w:val="24"/>
                <w:highlight w:val="none"/>
              </w:rPr>
              <w:t>80</w:t>
            </w:r>
          </w:p>
        </w:tc>
        <w:tc>
          <w:tcPr>
            <w:tcW w:w="1300" w:type="dxa"/>
            <w:vAlign w:val="center"/>
          </w:tcPr>
          <w:p w14:paraId="6B9F2B89">
            <w:pPr>
              <w:widowControl/>
              <w:textAlignment w:val="center"/>
              <w:rPr>
                <w:sz w:val="24"/>
                <w:highlight w:val="none"/>
              </w:rPr>
            </w:pPr>
          </w:p>
        </w:tc>
        <w:tc>
          <w:tcPr>
            <w:tcW w:w="1480" w:type="dxa"/>
            <w:vAlign w:val="center"/>
          </w:tcPr>
          <w:p w14:paraId="10584427">
            <w:pPr>
              <w:pStyle w:val="8"/>
              <w:spacing w:line="240" w:lineRule="auto"/>
              <w:ind w:left="0"/>
              <w:jc w:val="center"/>
              <w:outlineLvl w:val="0"/>
              <w:rPr>
                <w:rFonts w:ascii="宋体" w:hAnsi="宋体" w:cs="宋体"/>
                <w:bCs/>
                <w:sz w:val="24"/>
                <w:szCs w:val="24"/>
                <w:highlight w:val="none"/>
              </w:rPr>
            </w:pPr>
          </w:p>
        </w:tc>
      </w:tr>
      <w:tr w14:paraId="20B0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70" w:type="dxa"/>
            <w:gridSpan w:val="5"/>
            <w:vAlign w:val="center"/>
          </w:tcPr>
          <w:p w14:paraId="48F73A49">
            <w:pPr>
              <w:spacing w:line="240" w:lineRule="atLeast"/>
              <w:rPr>
                <w:sz w:val="24"/>
                <w:highlight w:val="none"/>
              </w:rPr>
            </w:pPr>
            <w:r>
              <w:rPr>
                <w:rFonts w:hint="eastAsia"/>
                <w:sz w:val="24"/>
                <w:highlight w:val="none"/>
              </w:rPr>
              <w:t>合计人民币（小写）：</w:t>
            </w:r>
          </w:p>
        </w:tc>
      </w:tr>
      <w:tr w14:paraId="1525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70" w:type="dxa"/>
            <w:gridSpan w:val="5"/>
            <w:vAlign w:val="center"/>
          </w:tcPr>
          <w:p w14:paraId="57C8754F">
            <w:pPr>
              <w:spacing w:line="240" w:lineRule="atLeast"/>
              <w:rPr>
                <w:sz w:val="24"/>
                <w:highlight w:val="none"/>
              </w:rPr>
            </w:pPr>
            <w:r>
              <w:rPr>
                <w:rFonts w:hint="eastAsia"/>
                <w:sz w:val="24"/>
                <w:highlight w:val="none"/>
              </w:rPr>
              <w:t>合计人民币（大写）：</w:t>
            </w:r>
          </w:p>
        </w:tc>
      </w:tr>
      <w:tr w14:paraId="2642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70" w:type="dxa"/>
            <w:gridSpan w:val="5"/>
            <w:vAlign w:val="center"/>
          </w:tcPr>
          <w:p w14:paraId="36447FF4">
            <w:pPr>
              <w:spacing w:line="240" w:lineRule="atLeast"/>
              <w:rPr>
                <w:sz w:val="24"/>
                <w:highlight w:val="none"/>
              </w:rPr>
            </w:pPr>
            <w:r>
              <w:rPr>
                <w:rFonts w:hint="eastAsia"/>
                <w:sz w:val="24"/>
                <w:highlight w:val="none"/>
              </w:rPr>
              <w:t>备注：</w:t>
            </w:r>
          </w:p>
          <w:p w14:paraId="73B35715">
            <w:pPr>
              <w:spacing w:line="240" w:lineRule="atLeast"/>
              <w:rPr>
                <w:sz w:val="24"/>
                <w:highlight w:val="none"/>
              </w:rPr>
            </w:pPr>
            <w:r>
              <w:rPr>
                <w:rFonts w:hint="eastAsia"/>
                <w:sz w:val="24"/>
                <w:highlight w:val="none"/>
              </w:rPr>
              <w:t>1.项目预算金额160000元。预算金额、合同总价仅供参考，最终按每类复印纸单价与实际需求数量据实结算。</w:t>
            </w:r>
          </w:p>
          <w:p w14:paraId="5163CCB7">
            <w:pPr>
              <w:spacing w:line="240" w:lineRule="atLeast"/>
              <w:rPr>
                <w:sz w:val="24"/>
                <w:highlight w:val="none"/>
              </w:rPr>
            </w:pPr>
            <w:r>
              <w:rPr>
                <w:rFonts w:hint="eastAsia"/>
                <w:sz w:val="24"/>
                <w:highlight w:val="none"/>
              </w:rPr>
              <w:t>2.本项目为固定单价合同。合同单价包含为达到本服务内容要求而可能发生的一切费用，包括但不限于完成本项目所需的服务费、人工费及提供服务所需的设备或货物购买（制造）费、辅材费、运输费、装卸费、安装调试费、培训费、代理服务费及各种应纳的税费等。</w:t>
            </w:r>
          </w:p>
          <w:p w14:paraId="6EE72C6C">
            <w:pPr>
              <w:spacing w:line="240" w:lineRule="atLeast"/>
              <w:rPr>
                <w:sz w:val="24"/>
                <w:highlight w:val="none"/>
              </w:rPr>
            </w:pPr>
            <w:r>
              <w:rPr>
                <w:rFonts w:hint="eastAsia"/>
                <w:sz w:val="24"/>
                <w:highlight w:val="none"/>
              </w:rPr>
              <w:t>3.供方应根据本项目的要求，在充分考虑需求、市场竞争、售后服务、企业自身能力、物价及政策性变动等因素的前提下并考虑服务期间的所有风险综合确定供货、建设及服务全费用价格（含税金）。因供方自身原因造成漏报、少报皆由其自行承担责任，需方不再补偿。</w:t>
            </w:r>
          </w:p>
        </w:tc>
      </w:tr>
      <w:tr w14:paraId="265F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632" w:hRule="atLeast"/>
        </w:trPr>
        <w:tc>
          <w:tcPr>
            <w:tcW w:w="9670" w:type="dxa"/>
            <w:gridSpan w:val="5"/>
          </w:tcPr>
          <w:p w14:paraId="503001F0">
            <w:pPr>
              <w:rPr>
                <w:bCs/>
                <w:sz w:val="24"/>
                <w:highlight w:val="none"/>
              </w:rPr>
            </w:pPr>
            <w:r>
              <w:rPr>
                <w:rFonts w:hint="eastAsia"/>
                <w:bCs/>
                <w:sz w:val="24"/>
                <w:highlight w:val="none"/>
              </w:rPr>
              <w:t>一、项目质量要求</w:t>
            </w:r>
          </w:p>
          <w:p w14:paraId="1EF40437">
            <w:pPr>
              <w:rPr>
                <w:sz w:val="24"/>
                <w:highlight w:val="none"/>
              </w:rPr>
            </w:pPr>
            <w:r>
              <w:rPr>
                <w:rFonts w:hint="eastAsia"/>
                <w:sz w:val="24"/>
                <w:highlight w:val="none"/>
              </w:rPr>
              <w:t>1.货物及服务送达范围</w:t>
            </w:r>
          </w:p>
          <w:p w14:paraId="527E53BA">
            <w:pPr>
              <w:rPr>
                <w:sz w:val="24"/>
                <w:highlight w:val="none"/>
              </w:rPr>
            </w:pPr>
            <w:r>
              <w:rPr>
                <w:rFonts w:hint="eastAsia"/>
                <w:sz w:val="24"/>
                <w:highlight w:val="none"/>
              </w:rPr>
              <w:t>供方接到订单4箱起送，配送范围为：重庆工商大学南岸校区、兰花湖片区、江北校区、茶园校区。</w:t>
            </w:r>
          </w:p>
          <w:p w14:paraId="49DFC8F3">
            <w:pPr>
              <w:rPr>
                <w:sz w:val="24"/>
                <w:highlight w:val="none"/>
              </w:rPr>
            </w:pPr>
            <w:r>
              <w:rPr>
                <w:rFonts w:hint="eastAsia"/>
                <w:sz w:val="24"/>
                <w:highlight w:val="none"/>
              </w:rPr>
              <w:t>2..产品必须符合GB/T 24988-2020 复印纸优等品的要求。</w:t>
            </w:r>
          </w:p>
        </w:tc>
      </w:tr>
      <w:tr w14:paraId="0C40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22" w:hRule="atLeast"/>
        </w:trPr>
        <w:tc>
          <w:tcPr>
            <w:tcW w:w="9670" w:type="dxa"/>
            <w:gridSpan w:val="5"/>
          </w:tcPr>
          <w:p w14:paraId="255FFA06">
            <w:pPr>
              <w:rPr>
                <w:bCs/>
                <w:sz w:val="24"/>
                <w:highlight w:val="none"/>
              </w:rPr>
            </w:pPr>
            <w:r>
              <w:rPr>
                <w:rFonts w:hint="eastAsia"/>
                <w:bCs/>
                <w:sz w:val="24"/>
                <w:highlight w:val="none"/>
              </w:rPr>
              <w:t>二、项目服务要求</w:t>
            </w:r>
          </w:p>
          <w:p w14:paraId="3DC40362">
            <w:pPr>
              <w:rPr>
                <w:sz w:val="24"/>
                <w:highlight w:val="none"/>
              </w:rPr>
            </w:pPr>
            <w:r>
              <w:rPr>
                <w:rFonts w:hint="eastAsia"/>
                <w:sz w:val="24"/>
                <w:highlight w:val="none"/>
              </w:rPr>
              <w:t>1.</w:t>
            </w:r>
            <w:r>
              <w:rPr>
                <w:rFonts w:hint="eastAsia"/>
                <w:b/>
                <w:bCs/>
                <w:sz w:val="24"/>
                <w:highlight w:val="none"/>
              </w:rPr>
              <w:t>本项目派送模式：由需方各需求部门通过学校已开发小程序下单（最低起送数量4箱），供方接到订单后4小时之内（或按照需求部门指定的具体时间）送达各指定楼栋楼层具体房间。在开学等用纸高峰期，供</w:t>
            </w:r>
            <w:r>
              <w:rPr>
                <w:rFonts w:hint="eastAsia"/>
                <w:b/>
                <w:bCs/>
                <w:sz w:val="24"/>
                <w:highlight w:val="none"/>
                <w:lang w:eastAsia="zh-CN"/>
              </w:rPr>
              <w:t>方</w:t>
            </w:r>
            <w:r>
              <w:rPr>
                <w:rFonts w:hint="eastAsia"/>
                <w:b/>
                <w:bCs/>
                <w:sz w:val="24"/>
                <w:highlight w:val="none"/>
              </w:rPr>
              <w:t>应提前储备充足货源，并增加配送人员，全力做好配送保障工作。</w:t>
            </w:r>
          </w:p>
          <w:p w14:paraId="365AFB09">
            <w:pPr>
              <w:rPr>
                <w:sz w:val="24"/>
                <w:highlight w:val="none"/>
              </w:rPr>
            </w:pPr>
            <w:r>
              <w:rPr>
                <w:rFonts w:hint="eastAsia"/>
                <w:sz w:val="24"/>
                <w:highlight w:val="none"/>
              </w:rPr>
              <w:t>2.派送过程中须采取必要的保护措施，保障货物安全。供方派送货物运至指定地点后，需按需方的要求摆放整齐,不得乱堆乱放，包装物清理并做到工完场地清。除渣必须遵守重庆市市政管理规定。</w:t>
            </w:r>
          </w:p>
          <w:p w14:paraId="05988567">
            <w:pPr>
              <w:rPr>
                <w:sz w:val="24"/>
                <w:highlight w:val="none"/>
              </w:rPr>
            </w:pPr>
            <w:r>
              <w:rPr>
                <w:rFonts w:hint="eastAsia"/>
                <w:sz w:val="24"/>
                <w:highlight w:val="none"/>
              </w:rPr>
              <w:t>3.供方应文明、安全搬运，遵守国家法律法规和学校规章制度，服从需方安排，加强与相关部门协调配合，爱护校园环境卫生，不得影响需方正常秩序，在派送过程中发生的人身伤害、车辆损坏、交通事故及财产安全等问题，均由供方自行承担全部责任。</w:t>
            </w:r>
          </w:p>
          <w:p w14:paraId="7036C24F">
            <w:pPr>
              <w:rPr>
                <w:sz w:val="24"/>
                <w:highlight w:val="none"/>
              </w:rPr>
            </w:pPr>
            <w:r>
              <w:rPr>
                <w:rFonts w:hint="eastAsia"/>
                <w:sz w:val="24"/>
                <w:highlight w:val="none"/>
              </w:rPr>
              <w:t>4.供方服务期间因服务人员自身原因造成需方的各种损失，供方须按相关法律法规进行民事赔偿，赔偿金按需方实际损失的金额计算，需方有权从费用结算中直接扣除并追究供方相应的民事责任，如结算费用不足以补偿，需方有权保留其它追偿的权利。</w:t>
            </w:r>
          </w:p>
          <w:p w14:paraId="5CC0AA38">
            <w:pPr>
              <w:rPr>
                <w:sz w:val="24"/>
                <w:highlight w:val="none"/>
              </w:rPr>
            </w:pPr>
            <w:r>
              <w:rPr>
                <w:rFonts w:hint="eastAsia"/>
                <w:sz w:val="24"/>
                <w:highlight w:val="none"/>
              </w:rPr>
              <w:t>（二）派送服务人员要求</w:t>
            </w:r>
          </w:p>
          <w:p w14:paraId="4DF48DF6">
            <w:pPr>
              <w:rPr>
                <w:sz w:val="24"/>
                <w:highlight w:val="none"/>
              </w:rPr>
            </w:pPr>
            <w:r>
              <w:rPr>
                <w:rFonts w:hint="eastAsia"/>
                <w:sz w:val="24"/>
                <w:highlight w:val="none"/>
              </w:rPr>
              <w:t>1.供方应加强对配送员工的日常安全教育与安全管理，避免任何安全事故的发生；供方配送员工的人身伤害或设备损坏，由供方承担全部责任，与需方无关。</w:t>
            </w:r>
          </w:p>
          <w:p w14:paraId="224DF249">
            <w:pPr>
              <w:rPr>
                <w:sz w:val="24"/>
                <w:highlight w:val="none"/>
              </w:rPr>
            </w:pPr>
            <w:r>
              <w:rPr>
                <w:rFonts w:hint="eastAsia"/>
                <w:sz w:val="24"/>
                <w:highlight w:val="none"/>
              </w:rPr>
              <w:t>2.供方的配送人员应有较强责任心，形象良好，举止文明，承诺遵守法律法规和需方的各项规章制度，服从需方的统一管理，对需方需求部门提供微笑服务，不得与其发生口角、争吵。</w:t>
            </w:r>
          </w:p>
          <w:p w14:paraId="18DDF240">
            <w:pPr>
              <w:rPr>
                <w:sz w:val="24"/>
                <w:highlight w:val="none"/>
              </w:rPr>
            </w:pPr>
            <w:r>
              <w:rPr>
                <w:rFonts w:hint="eastAsia"/>
                <w:sz w:val="24"/>
                <w:highlight w:val="none"/>
              </w:rPr>
              <w:t>3.供方应严格执行需方消防和用电安全等方面的规定，否则，由此产生的消防安全责任事故应由供方承担相应的法律、经济责任，需方有权不予退还履约保证金和终止合同。</w:t>
            </w:r>
          </w:p>
          <w:p w14:paraId="5D78FB1C">
            <w:pPr>
              <w:rPr>
                <w:b/>
                <w:sz w:val="24"/>
                <w:highlight w:val="none"/>
              </w:rPr>
            </w:pPr>
            <w:r>
              <w:rPr>
                <w:rFonts w:hint="eastAsia"/>
                <w:b/>
                <w:sz w:val="24"/>
                <w:highlight w:val="none"/>
              </w:rPr>
              <w:t>4.供方须明确固定配送服务人员，提供固定人员的身份证明等相关材料（包括姓名、性别、身份证号、车牌号及联系方式等），加盖供方公章，未经需方同意不得随意更换。派送人员需能胜任派送服务，身体健康，年龄不得超过55周岁。</w:t>
            </w:r>
          </w:p>
          <w:p w14:paraId="6A948D20">
            <w:pPr>
              <w:rPr>
                <w:sz w:val="24"/>
                <w:highlight w:val="none"/>
              </w:rPr>
            </w:pPr>
            <w:r>
              <w:rPr>
                <w:rFonts w:hint="eastAsia"/>
                <w:sz w:val="24"/>
                <w:highlight w:val="none"/>
              </w:rPr>
              <w:t>5.供方按照需方的要求负责送达到指定地点，期间产生的所有费用由供方负责。</w:t>
            </w:r>
          </w:p>
        </w:tc>
      </w:tr>
      <w:tr w14:paraId="06D9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70" w:type="dxa"/>
            <w:gridSpan w:val="5"/>
          </w:tcPr>
          <w:p w14:paraId="06D9497B">
            <w:pPr>
              <w:numPr>
                <w:ilvl w:val="0"/>
                <w:numId w:val="2"/>
              </w:numPr>
              <w:snapToGrid w:val="0"/>
              <w:spacing w:line="440" w:lineRule="exact"/>
              <w:jc w:val="left"/>
              <w:rPr>
                <w:b/>
                <w:sz w:val="24"/>
                <w:highlight w:val="none"/>
              </w:rPr>
            </w:pPr>
            <w:r>
              <w:rPr>
                <w:rFonts w:hint="eastAsia"/>
                <w:b/>
                <w:sz w:val="24"/>
                <w:highlight w:val="none"/>
              </w:rPr>
              <w:t>服务期、服务地点及验收方式</w:t>
            </w:r>
          </w:p>
          <w:p w14:paraId="2A845B75">
            <w:pPr>
              <w:rPr>
                <w:sz w:val="24"/>
                <w:highlight w:val="none"/>
              </w:rPr>
            </w:pPr>
            <w:r>
              <w:rPr>
                <w:rFonts w:hint="eastAsia"/>
                <w:sz w:val="24"/>
                <w:highlight w:val="none"/>
              </w:rPr>
              <w:t>（一）服务期</w:t>
            </w:r>
          </w:p>
          <w:p w14:paraId="139C48A9">
            <w:pPr>
              <w:rPr>
                <w:sz w:val="24"/>
                <w:highlight w:val="none"/>
              </w:rPr>
            </w:pPr>
            <w:r>
              <w:rPr>
                <w:rFonts w:hint="eastAsia"/>
                <w:sz w:val="24"/>
                <w:highlight w:val="none"/>
              </w:rPr>
              <w:t>服务期2年（</w:t>
            </w:r>
            <w:r>
              <w:rPr>
                <w:rFonts w:hint="eastAsia" w:ascii="宋体" w:hAnsi="宋体" w:cs="宋体"/>
                <w:bCs/>
                <w:sz w:val="24"/>
                <w:highlight w:val="none"/>
              </w:rPr>
              <w:t>暂定从2</w:t>
            </w:r>
            <w:r>
              <w:rPr>
                <w:rFonts w:ascii="宋体" w:hAnsi="宋体" w:cs="宋体"/>
                <w:bCs/>
                <w:sz w:val="24"/>
                <w:highlight w:val="none"/>
              </w:rPr>
              <w:t>025</w:t>
            </w:r>
            <w:r>
              <w:rPr>
                <w:rFonts w:hint="eastAsia" w:ascii="宋体" w:hAnsi="宋体" w:cs="宋体"/>
                <w:bCs/>
                <w:sz w:val="24"/>
                <w:highlight w:val="none"/>
              </w:rPr>
              <w:t>年1月1日至2026年12月31日止</w:t>
            </w:r>
            <w:r>
              <w:rPr>
                <w:rFonts w:hint="eastAsia"/>
                <w:sz w:val="24"/>
                <w:highlight w:val="none"/>
              </w:rPr>
              <w:t>）。</w:t>
            </w:r>
          </w:p>
          <w:p w14:paraId="1368DFDE">
            <w:pPr>
              <w:rPr>
                <w:sz w:val="24"/>
                <w:highlight w:val="none"/>
              </w:rPr>
            </w:pPr>
            <w:r>
              <w:rPr>
                <w:rFonts w:hint="eastAsia"/>
                <w:sz w:val="24"/>
                <w:highlight w:val="none"/>
              </w:rPr>
              <w:t>（二）服务地点</w:t>
            </w:r>
          </w:p>
          <w:p w14:paraId="5DD64095">
            <w:pPr>
              <w:rPr>
                <w:sz w:val="24"/>
                <w:highlight w:val="none"/>
              </w:rPr>
            </w:pPr>
            <w:r>
              <w:rPr>
                <w:rFonts w:hint="eastAsia"/>
                <w:sz w:val="24"/>
                <w:highlight w:val="none"/>
              </w:rPr>
              <w:t>重庆工商大学南岸校区、兰花湖片区、江北校区、茶园校区。</w:t>
            </w:r>
          </w:p>
          <w:p w14:paraId="01F70F59">
            <w:pPr>
              <w:rPr>
                <w:sz w:val="24"/>
                <w:highlight w:val="none"/>
              </w:rPr>
            </w:pPr>
            <w:r>
              <w:rPr>
                <w:rFonts w:hint="eastAsia"/>
                <w:sz w:val="24"/>
                <w:highlight w:val="none"/>
              </w:rPr>
              <w:t>（三）验收方式</w:t>
            </w:r>
          </w:p>
          <w:p w14:paraId="3E3DDEA7">
            <w:pPr>
              <w:rPr>
                <w:sz w:val="24"/>
                <w:highlight w:val="none"/>
              </w:rPr>
            </w:pPr>
            <w:r>
              <w:rPr>
                <w:rFonts w:hint="eastAsia"/>
                <w:sz w:val="24"/>
                <w:highlight w:val="none"/>
              </w:rPr>
              <w:t>1.</w:t>
            </w:r>
            <w:r>
              <w:rPr>
                <w:rFonts w:hint="eastAsia" w:ascii="宋体" w:hAnsi="宋体" w:cs="宋体"/>
                <w:color w:val="000000"/>
                <w:sz w:val="24"/>
                <w:highlight w:val="none"/>
                <w:u w:color="000000"/>
                <w:lang w:val="zh-TW"/>
              </w:rPr>
              <w:t>出厂核验：供方</w:t>
            </w:r>
            <w:r>
              <w:rPr>
                <w:rFonts w:ascii="宋体" w:hAnsi="宋体" w:cs="宋体"/>
                <w:color w:val="000000"/>
                <w:sz w:val="24"/>
                <w:highlight w:val="none"/>
                <w:u w:color="000000"/>
                <w:lang w:val="zh-TW" w:eastAsia="zh-TW"/>
              </w:rPr>
              <w:t>供货前，</w:t>
            </w:r>
            <w:r>
              <w:rPr>
                <w:rFonts w:hint="eastAsia" w:ascii="宋体" w:hAnsi="宋体" w:cs="宋体"/>
                <w:color w:val="000000"/>
                <w:sz w:val="24"/>
                <w:highlight w:val="none"/>
                <w:u w:color="000000"/>
                <w:lang w:val="zh-TW" w:eastAsia="zh-TW"/>
              </w:rPr>
              <w:t>做好所投产品的出厂核验，确保其技术参数</w:t>
            </w:r>
            <w:r>
              <w:rPr>
                <w:rFonts w:hint="eastAsia" w:ascii="宋体" w:hAnsi="宋体" w:cs="宋体"/>
                <w:color w:val="000000"/>
                <w:sz w:val="24"/>
                <w:highlight w:val="none"/>
                <w:u w:color="000000"/>
                <w:lang w:val="zh-TW"/>
              </w:rPr>
              <w:t>和</w:t>
            </w:r>
            <w:r>
              <w:rPr>
                <w:rFonts w:hint="eastAsia" w:ascii="宋体" w:hAnsi="宋体" w:cs="宋体"/>
                <w:color w:val="000000"/>
                <w:sz w:val="24"/>
                <w:highlight w:val="none"/>
                <w:u w:color="000000"/>
                <w:lang w:val="zh-TW" w:eastAsia="zh-TW"/>
              </w:rPr>
              <w:t>规格型号完全满足采购文件的相关要求。</w:t>
            </w:r>
          </w:p>
          <w:p w14:paraId="032914AE">
            <w:pPr>
              <w:rPr>
                <w:sz w:val="24"/>
                <w:highlight w:val="none"/>
              </w:rPr>
            </w:pPr>
            <w:r>
              <w:rPr>
                <w:rFonts w:hint="eastAsia" w:ascii="宋体" w:hAnsi="宋体" w:cs="宋体"/>
                <w:kern w:val="0"/>
                <w:sz w:val="24"/>
                <w:highlight w:val="none"/>
              </w:rPr>
              <w:t>2.到货验收。</w:t>
            </w:r>
            <w:r>
              <w:rPr>
                <w:rFonts w:hint="eastAsia" w:ascii="宋体" w:hAnsi="宋体" w:cs="宋体"/>
                <w:color w:val="000000"/>
                <w:sz w:val="24"/>
                <w:highlight w:val="none"/>
                <w:u w:color="000000"/>
                <w:lang w:val="zh-TW" w:eastAsia="zh-TW"/>
              </w:rPr>
              <w:t>由</w:t>
            </w:r>
            <w:r>
              <w:rPr>
                <w:rFonts w:hint="eastAsia" w:ascii="宋体" w:hAnsi="宋体" w:cs="宋体"/>
                <w:color w:val="000000"/>
                <w:sz w:val="24"/>
                <w:highlight w:val="none"/>
                <w:u w:color="000000"/>
                <w:lang w:val="zh-TW"/>
              </w:rPr>
              <w:t>需方需求部门</w:t>
            </w:r>
            <w:r>
              <w:rPr>
                <w:rFonts w:hint="eastAsia" w:ascii="宋体" w:hAnsi="宋体" w:cs="宋体"/>
                <w:color w:val="000000"/>
                <w:sz w:val="24"/>
                <w:highlight w:val="none"/>
                <w:u w:color="000000"/>
                <w:lang w:val="zh-TW" w:eastAsia="zh-TW"/>
              </w:rPr>
              <w:t>牵头进行。</w:t>
            </w:r>
            <w:r>
              <w:rPr>
                <w:rFonts w:hint="eastAsia" w:ascii="宋体" w:hAnsi="宋体" w:cs="宋体"/>
                <w:kern w:val="0"/>
                <w:sz w:val="24"/>
                <w:highlight w:val="none"/>
              </w:rPr>
              <w:t>货物到达现场后，需方需求部门应做好到货验收，严格按照合同及采购文件的产品清单核实查验到货产品的品牌、型号及规格参数。供方应在需方需求部门在场情况下当面开箱，共同清点、检查外观，作出开箱记录，双方签字确认。若到货产品品牌、型号及规格参数等与合同及招标文件的规定不符的，供方不得进行设备安装，需方需求部门应及时告知需方采购管理部门与归口管理部门。</w:t>
            </w:r>
          </w:p>
          <w:p w14:paraId="43894645">
            <w:pPr>
              <w:rPr>
                <w:sz w:val="24"/>
                <w:highlight w:val="none"/>
              </w:rPr>
            </w:pPr>
            <w:r>
              <w:rPr>
                <w:rFonts w:hint="eastAsia"/>
                <w:sz w:val="24"/>
                <w:highlight w:val="none"/>
              </w:rPr>
              <w:t>3.供方应保证货物到达需方所在地完好无损，如有缺漏、损坏，由供方负责调换、补齐或赔偿。</w:t>
            </w:r>
          </w:p>
          <w:p w14:paraId="15902004">
            <w:pPr>
              <w:rPr>
                <w:sz w:val="24"/>
                <w:highlight w:val="none"/>
              </w:rPr>
            </w:pPr>
            <w:r>
              <w:rPr>
                <w:rFonts w:hint="eastAsia"/>
                <w:sz w:val="24"/>
                <w:highlight w:val="none"/>
              </w:rPr>
              <w:t>4.验收合格条件如下</w:t>
            </w:r>
          </w:p>
          <w:p w14:paraId="3C1BE529">
            <w:pPr>
              <w:rPr>
                <w:sz w:val="24"/>
                <w:highlight w:val="none"/>
              </w:rPr>
            </w:pPr>
            <w:r>
              <w:rPr>
                <w:rFonts w:hint="eastAsia"/>
                <w:sz w:val="24"/>
                <w:highlight w:val="none"/>
              </w:rPr>
              <w:t>（1）设备技术参数与采购合同一致，性能指标达到规定的标准。</w:t>
            </w:r>
          </w:p>
          <w:p w14:paraId="5912699C">
            <w:pPr>
              <w:rPr>
                <w:sz w:val="24"/>
                <w:highlight w:val="none"/>
              </w:rPr>
            </w:pPr>
            <w:r>
              <w:rPr>
                <w:rFonts w:hint="eastAsia"/>
                <w:sz w:val="24"/>
                <w:highlight w:val="none"/>
              </w:rPr>
              <w:t>（2）货物技术资料、装箱单、合格证等资料齐全。</w:t>
            </w:r>
          </w:p>
          <w:p w14:paraId="3F255BD3">
            <w:pPr>
              <w:rPr>
                <w:sz w:val="24"/>
                <w:highlight w:val="none"/>
              </w:rPr>
            </w:pPr>
            <w:r>
              <w:rPr>
                <w:rFonts w:hint="eastAsia"/>
                <w:sz w:val="24"/>
                <w:highlight w:val="none"/>
              </w:rPr>
              <w:t>（3）在系统试运行期间所出现的问题得到解决，并运行正常。</w:t>
            </w:r>
          </w:p>
          <w:p w14:paraId="73F210EA">
            <w:pPr>
              <w:rPr>
                <w:sz w:val="24"/>
                <w:highlight w:val="none"/>
              </w:rPr>
            </w:pPr>
            <w:r>
              <w:rPr>
                <w:rFonts w:hint="eastAsia"/>
                <w:sz w:val="24"/>
                <w:highlight w:val="none"/>
              </w:rPr>
              <w:t>（4）在规定时间内完成交货并验收，并经需方确认。</w:t>
            </w:r>
          </w:p>
          <w:p w14:paraId="73F9FF44">
            <w:pPr>
              <w:rPr>
                <w:sz w:val="24"/>
                <w:highlight w:val="none"/>
              </w:rPr>
            </w:pPr>
            <w:r>
              <w:rPr>
                <w:rFonts w:hint="eastAsia"/>
                <w:sz w:val="24"/>
                <w:highlight w:val="none"/>
              </w:rPr>
              <w:t>5.供方提供的货物未达到竞价文件规定要求，由供方承担一切责任，并赔偿所造成的损失。</w:t>
            </w:r>
          </w:p>
          <w:p w14:paraId="709D8CEB">
            <w:pPr>
              <w:rPr>
                <w:sz w:val="24"/>
                <w:highlight w:val="none"/>
              </w:rPr>
            </w:pPr>
            <w:r>
              <w:rPr>
                <w:rFonts w:hint="eastAsia"/>
                <w:sz w:val="24"/>
                <w:highlight w:val="none"/>
              </w:rPr>
              <w:t>6.需方需要制造商对供方交付的产品（包括质量、技术参数等）进行确认的，制造商应予以配合，并出具书面意见。</w:t>
            </w:r>
          </w:p>
          <w:p w14:paraId="532D3A4D">
            <w:pPr>
              <w:rPr>
                <w:sz w:val="24"/>
                <w:highlight w:val="none"/>
              </w:rPr>
            </w:pPr>
            <w:r>
              <w:rPr>
                <w:rFonts w:hint="eastAsia"/>
                <w:sz w:val="24"/>
                <w:highlight w:val="none"/>
              </w:rPr>
              <w:t>7.产品包装材料归需方所有。</w:t>
            </w:r>
          </w:p>
        </w:tc>
      </w:tr>
      <w:tr w14:paraId="4A0D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5" w:type="dxa"/>
            <w:gridSpan w:val="6"/>
          </w:tcPr>
          <w:p w14:paraId="45805BEF">
            <w:pPr>
              <w:rPr>
                <w:b/>
                <w:sz w:val="24"/>
                <w:highlight w:val="none"/>
                <w:lang w:val="zh-TW"/>
              </w:rPr>
            </w:pPr>
            <w:r>
              <w:rPr>
                <w:rFonts w:hint="eastAsia"/>
                <w:b/>
                <w:sz w:val="24"/>
                <w:highlight w:val="none"/>
                <w:lang w:val="zh-TW"/>
              </w:rPr>
              <w:t>四</w:t>
            </w:r>
            <w:r>
              <w:rPr>
                <w:rFonts w:hint="eastAsia"/>
                <w:b/>
                <w:sz w:val="24"/>
                <w:highlight w:val="none"/>
                <w:lang w:val="zh-TW" w:eastAsia="zh-TW"/>
              </w:rPr>
              <w:t>、履约保证金</w:t>
            </w:r>
          </w:p>
          <w:p w14:paraId="46FAB380">
            <w:pPr>
              <w:rPr>
                <w:sz w:val="24"/>
                <w:highlight w:val="none"/>
              </w:rPr>
            </w:pPr>
            <w:r>
              <w:rPr>
                <w:rFonts w:hint="eastAsia"/>
                <w:sz w:val="24"/>
                <w:highlight w:val="none"/>
              </w:rPr>
              <w:t>（一）供方须在合同签订前向需方缴纳履约保证金14000元，确保项目按期、按质进行。供方按照采购文件相关规定缴纳履约保证金，是合同生效的必要前提（合同生效条件包含但不限于履约保证金缴纳的时间、金额及方式等），反之视为放弃成交，合同无效。</w:t>
            </w:r>
          </w:p>
          <w:p w14:paraId="4C427523">
            <w:pPr>
              <w:rPr>
                <w:sz w:val="24"/>
                <w:highlight w:val="none"/>
              </w:rPr>
            </w:pPr>
            <w:r>
              <w:rPr>
                <w:rFonts w:hint="eastAsia"/>
                <w:sz w:val="24"/>
                <w:highlight w:val="none"/>
              </w:rPr>
              <w:t>（二）履约保证金缴纳方式：供方以转账、电汇等方式转入需方指定收取账户，不得以现金或其他方式划入任何个人账户，否则由此产生的所有损失由供方自行承担。供方务必在汇款凭证上注明项目编号“CTBU-JZ2024167</w:t>
            </w:r>
            <w:r>
              <w:rPr>
                <w:sz w:val="24"/>
                <w:highlight w:val="none"/>
              </w:rPr>
              <w:t>-</w:t>
            </w:r>
            <w:r>
              <w:rPr>
                <w:rFonts w:hint="eastAsia"/>
                <w:sz w:val="24"/>
                <w:highlight w:val="none"/>
                <w:lang w:val="en-US" w:eastAsia="zh-CN"/>
              </w:rPr>
              <w:t>2</w:t>
            </w:r>
            <w:r>
              <w:rPr>
                <w:rFonts w:hint="eastAsia"/>
                <w:sz w:val="24"/>
                <w:highlight w:val="none"/>
              </w:rPr>
              <w:t>”。</w:t>
            </w:r>
          </w:p>
          <w:p w14:paraId="4E6DBC1D">
            <w:pPr>
              <w:rPr>
                <w:sz w:val="24"/>
                <w:highlight w:val="none"/>
              </w:rPr>
            </w:pPr>
            <w:r>
              <w:rPr>
                <w:rFonts w:hint="eastAsia"/>
                <w:sz w:val="24"/>
                <w:highlight w:val="none"/>
              </w:rPr>
              <w:t>（三）履约保证金指定收取账户</w:t>
            </w:r>
          </w:p>
          <w:p w14:paraId="2A8C9582">
            <w:pPr>
              <w:rPr>
                <w:sz w:val="24"/>
                <w:highlight w:val="none"/>
              </w:rPr>
            </w:pPr>
            <w:r>
              <w:rPr>
                <w:rFonts w:hint="eastAsia"/>
                <w:sz w:val="24"/>
                <w:highlight w:val="none"/>
              </w:rPr>
              <w:t>户名：重庆工商大学</w:t>
            </w:r>
          </w:p>
          <w:p w14:paraId="19EE72AE">
            <w:pPr>
              <w:rPr>
                <w:sz w:val="24"/>
                <w:highlight w:val="none"/>
              </w:rPr>
            </w:pPr>
            <w:r>
              <w:rPr>
                <w:rFonts w:hint="eastAsia"/>
                <w:sz w:val="24"/>
                <w:highlight w:val="none"/>
              </w:rPr>
              <w:t>开户行：工行重庆南岸学府支行</w:t>
            </w:r>
          </w:p>
          <w:p w14:paraId="088D6BBD">
            <w:pPr>
              <w:rPr>
                <w:sz w:val="24"/>
                <w:highlight w:val="none"/>
              </w:rPr>
            </w:pPr>
            <w:r>
              <w:rPr>
                <w:rFonts w:hint="eastAsia"/>
                <w:sz w:val="24"/>
                <w:highlight w:val="none"/>
              </w:rPr>
              <w:t>账号：9558 8531 0075 3300 031</w:t>
            </w:r>
          </w:p>
          <w:p w14:paraId="6344338C">
            <w:pPr>
              <w:rPr>
                <w:sz w:val="24"/>
                <w:highlight w:val="none"/>
              </w:rPr>
            </w:pPr>
            <w:r>
              <w:rPr>
                <w:rFonts w:hint="eastAsia"/>
                <w:sz w:val="24"/>
                <w:highlight w:val="none"/>
              </w:rPr>
              <w:t>（四）履约保证金退还方式</w:t>
            </w:r>
          </w:p>
          <w:p w14:paraId="1FDE7870">
            <w:pPr>
              <w:rPr>
                <w:sz w:val="24"/>
                <w:highlight w:val="none"/>
              </w:rPr>
            </w:pPr>
            <w:r>
              <w:rPr>
                <w:rFonts w:hint="eastAsia"/>
                <w:sz w:val="24"/>
                <w:highlight w:val="none"/>
              </w:rPr>
              <w:t>1.在服务期满且无遗留问题的前提下，全额退还履约保证金（不计利息）。</w:t>
            </w:r>
          </w:p>
          <w:p w14:paraId="41527B62">
            <w:pPr>
              <w:rPr>
                <w:sz w:val="24"/>
                <w:highlight w:val="none"/>
              </w:rPr>
            </w:pPr>
            <w:r>
              <w:rPr>
                <w:rFonts w:hint="eastAsia"/>
                <w:sz w:val="24"/>
                <w:highlight w:val="none"/>
              </w:rPr>
              <w:t>2.供方申请退履约保证金时提供资产管理处签署的《重庆工商大学货物服务项目质量评估报告及履约保证金退还审核流程表》。</w:t>
            </w:r>
          </w:p>
          <w:p w14:paraId="52ADA7D7">
            <w:pPr>
              <w:rPr>
                <w:sz w:val="24"/>
                <w:highlight w:val="none"/>
              </w:rPr>
            </w:pPr>
            <w:r>
              <w:rPr>
                <w:rFonts w:hint="eastAsia"/>
                <w:sz w:val="24"/>
                <w:highlight w:val="none"/>
              </w:rPr>
              <w:t>注：如遇寒暑假或国家重大事件，则顺延至开学或条件允许后退还</w:t>
            </w:r>
            <w:r>
              <w:rPr>
                <w:rFonts w:hint="eastAsia"/>
                <w:sz w:val="24"/>
                <w:highlight w:val="none"/>
                <w:lang w:val="zh-TW" w:eastAsia="zh-TW"/>
              </w:rPr>
              <w:t>。</w:t>
            </w:r>
          </w:p>
        </w:tc>
      </w:tr>
      <w:tr w14:paraId="3470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5" w:type="dxa"/>
            <w:gridSpan w:val="6"/>
          </w:tcPr>
          <w:p w14:paraId="7C8054CF">
            <w:pPr>
              <w:rPr>
                <w:b/>
                <w:sz w:val="24"/>
                <w:highlight w:val="none"/>
                <w:lang w:val="zh-TW" w:eastAsia="zh-TW"/>
              </w:rPr>
            </w:pPr>
            <w:r>
              <w:rPr>
                <w:rFonts w:hint="eastAsia"/>
                <w:b/>
                <w:sz w:val="24"/>
                <w:highlight w:val="none"/>
                <w:lang w:val="zh-TW"/>
              </w:rPr>
              <w:t>五</w:t>
            </w:r>
            <w:r>
              <w:rPr>
                <w:rFonts w:hint="eastAsia"/>
                <w:b/>
                <w:sz w:val="24"/>
                <w:highlight w:val="none"/>
                <w:lang w:val="zh-TW" w:eastAsia="zh-TW"/>
              </w:rPr>
              <w:t>、付款方式</w:t>
            </w:r>
          </w:p>
          <w:p w14:paraId="045D2296">
            <w:pPr>
              <w:rPr>
                <w:sz w:val="24"/>
                <w:highlight w:val="none"/>
                <w:lang w:val="zh-TW" w:eastAsia="zh-TW"/>
              </w:rPr>
            </w:pPr>
            <w:r>
              <w:rPr>
                <w:rFonts w:hint="eastAsia"/>
                <w:sz w:val="24"/>
                <w:highlight w:val="none"/>
                <w:lang w:val="zh-TW" w:eastAsia="zh-TW"/>
              </w:rPr>
              <w:t>（一）本项目以需方需求部门为单位，单独进行结算。</w:t>
            </w:r>
          </w:p>
          <w:p w14:paraId="36F6DF00">
            <w:pPr>
              <w:rPr>
                <w:sz w:val="24"/>
                <w:highlight w:val="none"/>
                <w:lang w:val="zh-TW" w:eastAsia="zh-TW"/>
              </w:rPr>
            </w:pPr>
            <w:r>
              <w:rPr>
                <w:rFonts w:hint="eastAsia"/>
                <w:sz w:val="24"/>
                <w:highlight w:val="none"/>
                <w:lang w:val="zh-TW" w:eastAsia="zh-TW"/>
              </w:rPr>
              <w:t>（二）供方按需方需求部门要求完成配送服务，由需方需求部门验收合格后，并按照双方约定按月或按季度或按半年结算；每次结算，由供方向需方需求部门开具增值税普通发票以及详细清单，需方需求部门以转账方式向供方支付相应款项。</w:t>
            </w:r>
          </w:p>
        </w:tc>
      </w:tr>
      <w:tr w14:paraId="1DA0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5" w:type="dxa"/>
            <w:gridSpan w:val="6"/>
          </w:tcPr>
          <w:p w14:paraId="2A9CDDA9">
            <w:pPr>
              <w:rPr>
                <w:b/>
                <w:sz w:val="24"/>
                <w:highlight w:val="none"/>
                <w:lang w:val="zh-TW" w:eastAsia="zh-TW"/>
              </w:rPr>
            </w:pPr>
            <w:r>
              <w:rPr>
                <w:rFonts w:hint="eastAsia"/>
                <w:b/>
                <w:sz w:val="24"/>
                <w:highlight w:val="none"/>
                <w:lang w:val="zh-TW"/>
              </w:rPr>
              <w:t>六</w:t>
            </w:r>
            <w:r>
              <w:rPr>
                <w:rFonts w:hint="eastAsia"/>
                <w:b/>
                <w:sz w:val="24"/>
                <w:highlight w:val="none"/>
                <w:lang w:val="zh-TW" w:eastAsia="zh-TW"/>
              </w:rPr>
              <w:t>、违约责任</w:t>
            </w:r>
          </w:p>
          <w:p w14:paraId="5BB8DACB">
            <w:pPr>
              <w:rPr>
                <w:sz w:val="24"/>
                <w:highlight w:val="none"/>
                <w:lang w:val="zh-TW" w:eastAsia="zh-TW"/>
              </w:rPr>
            </w:pPr>
            <w:r>
              <w:rPr>
                <w:rFonts w:hint="eastAsia"/>
                <w:sz w:val="24"/>
                <w:highlight w:val="none"/>
                <w:lang w:val="zh-TW"/>
              </w:rPr>
              <w:t>（一）需方</w:t>
            </w:r>
            <w:r>
              <w:rPr>
                <w:rFonts w:hint="eastAsia"/>
                <w:sz w:val="24"/>
                <w:highlight w:val="none"/>
                <w:lang w:val="zh-TW" w:eastAsia="zh-TW"/>
              </w:rPr>
              <w:t>可通过现场考察、函询等多种方式对</w:t>
            </w:r>
            <w:r>
              <w:rPr>
                <w:rFonts w:hint="eastAsia"/>
                <w:sz w:val="24"/>
                <w:highlight w:val="none"/>
                <w:lang w:val="zh-TW"/>
              </w:rPr>
              <w:t>供方</w:t>
            </w:r>
            <w:r>
              <w:rPr>
                <w:rFonts w:hint="eastAsia"/>
                <w:sz w:val="24"/>
                <w:highlight w:val="none"/>
                <w:lang w:val="zh-TW" w:eastAsia="zh-TW"/>
              </w:rPr>
              <w:t>的</w:t>
            </w:r>
            <w:r>
              <w:rPr>
                <w:rFonts w:hint="eastAsia"/>
                <w:sz w:val="24"/>
                <w:highlight w:val="none"/>
                <w:lang w:val="zh-TW"/>
              </w:rPr>
              <w:t>响应文件</w:t>
            </w:r>
            <w:r>
              <w:rPr>
                <w:rFonts w:hint="eastAsia"/>
                <w:sz w:val="24"/>
                <w:highlight w:val="none"/>
                <w:lang w:val="zh-TW" w:eastAsia="zh-TW"/>
              </w:rPr>
              <w:t>响应情况予以核查，</w:t>
            </w:r>
            <w:r>
              <w:rPr>
                <w:rFonts w:hint="eastAsia"/>
                <w:sz w:val="24"/>
                <w:highlight w:val="none"/>
                <w:lang w:val="zh-TW"/>
              </w:rPr>
              <w:t>供方</w:t>
            </w:r>
            <w:r>
              <w:rPr>
                <w:rFonts w:hint="eastAsia"/>
                <w:sz w:val="24"/>
                <w:highlight w:val="none"/>
                <w:lang w:val="zh-TW" w:eastAsia="zh-TW"/>
              </w:rPr>
              <w:t>须无条件配合并提供有关证明材料，证明其响应内容的真实有效性。合同签订前，需方若发现供方进行虚假响应或提供虚假材料的，有权取消其成交资格，全额没收询比保证金（如有）；若在合同签订后查实供方进行虚假响应或提供虚假材料的，需方有权单方面终止合同，全额没收履约保证金。</w:t>
            </w:r>
          </w:p>
          <w:p w14:paraId="15D6C7C3">
            <w:pPr>
              <w:rPr>
                <w:sz w:val="24"/>
                <w:highlight w:val="none"/>
                <w:lang w:val="zh-TW" w:eastAsia="zh-TW"/>
              </w:rPr>
            </w:pPr>
            <w:r>
              <w:rPr>
                <w:rFonts w:hint="eastAsia"/>
                <w:sz w:val="24"/>
                <w:highlight w:val="none"/>
                <w:lang w:val="zh-TW" w:eastAsia="zh-TW"/>
              </w:rPr>
              <w:t>（二）</w:t>
            </w:r>
            <w:r>
              <w:rPr>
                <w:rFonts w:hint="eastAsia"/>
                <w:sz w:val="24"/>
                <w:highlight w:val="none"/>
                <w:lang w:val="zh-TW"/>
              </w:rPr>
              <w:t>若供方</w:t>
            </w:r>
            <w:r>
              <w:rPr>
                <w:rFonts w:hint="eastAsia"/>
                <w:sz w:val="24"/>
                <w:highlight w:val="none"/>
                <w:lang w:val="zh-TW" w:eastAsia="zh-TW"/>
              </w:rPr>
              <w:t>发生部分违约现象，</w:t>
            </w:r>
            <w:r>
              <w:rPr>
                <w:rFonts w:hint="eastAsia"/>
                <w:sz w:val="24"/>
                <w:highlight w:val="none"/>
                <w:lang w:val="zh-TW"/>
              </w:rPr>
              <w:t>需方</w:t>
            </w:r>
            <w:r>
              <w:rPr>
                <w:rFonts w:hint="eastAsia"/>
                <w:sz w:val="24"/>
                <w:highlight w:val="none"/>
                <w:lang w:val="zh-TW" w:eastAsia="zh-TW"/>
              </w:rPr>
              <w:t>从履约保证金中扣除相应金额的违约金；若发现严重违约现象，</w:t>
            </w:r>
            <w:r>
              <w:rPr>
                <w:rFonts w:hint="eastAsia"/>
                <w:sz w:val="24"/>
                <w:highlight w:val="none"/>
                <w:lang w:val="zh-TW"/>
              </w:rPr>
              <w:t>需方</w:t>
            </w:r>
            <w:r>
              <w:rPr>
                <w:rFonts w:hint="eastAsia"/>
                <w:sz w:val="24"/>
                <w:highlight w:val="none"/>
                <w:lang w:val="zh-TW" w:eastAsia="zh-TW"/>
              </w:rPr>
              <w:t>有充分理由没收其全额保证金。</w:t>
            </w:r>
          </w:p>
          <w:p w14:paraId="03E91511">
            <w:pPr>
              <w:rPr>
                <w:sz w:val="24"/>
                <w:highlight w:val="none"/>
                <w:lang w:val="zh-TW" w:eastAsia="zh-TW"/>
              </w:rPr>
            </w:pPr>
            <w:r>
              <w:rPr>
                <w:rFonts w:hint="eastAsia"/>
                <w:sz w:val="24"/>
                <w:highlight w:val="none"/>
                <w:lang w:val="zh-TW" w:eastAsia="zh-TW"/>
              </w:rPr>
              <w:t>1.</w:t>
            </w:r>
            <w:r>
              <w:rPr>
                <w:rFonts w:hint="eastAsia"/>
                <w:sz w:val="24"/>
                <w:highlight w:val="none"/>
                <w:lang w:val="zh-TW"/>
              </w:rPr>
              <w:t>非不可抗力情况下，因供方自身原因</w:t>
            </w:r>
            <w:r>
              <w:rPr>
                <w:rFonts w:hint="eastAsia"/>
                <w:sz w:val="24"/>
                <w:highlight w:val="none"/>
                <w:lang w:val="zh-TW" w:eastAsia="zh-TW"/>
              </w:rPr>
              <w:t>终止履行合同的，履约保证金全额不予退还；</w:t>
            </w:r>
          </w:p>
          <w:p w14:paraId="0857B356">
            <w:pPr>
              <w:rPr>
                <w:sz w:val="24"/>
                <w:highlight w:val="none"/>
                <w:lang w:val="zh-TW"/>
              </w:rPr>
            </w:pPr>
            <w:r>
              <w:rPr>
                <w:rFonts w:hint="eastAsia"/>
                <w:sz w:val="24"/>
                <w:highlight w:val="none"/>
                <w:lang w:val="zh-TW" w:eastAsia="zh-TW"/>
              </w:rPr>
              <w:t>2.若</w:t>
            </w:r>
            <w:r>
              <w:rPr>
                <w:rFonts w:hint="eastAsia"/>
                <w:sz w:val="24"/>
                <w:highlight w:val="none"/>
                <w:lang w:val="zh-TW"/>
              </w:rPr>
              <w:t>供方</w:t>
            </w:r>
            <w:r>
              <w:rPr>
                <w:rFonts w:hint="eastAsia"/>
                <w:sz w:val="24"/>
                <w:highlight w:val="none"/>
                <w:lang w:val="zh-TW" w:eastAsia="zh-TW"/>
              </w:rPr>
              <w:t>未能按合同和采购文件要求供货或提供服务的，履约保证金全额不予退还</w:t>
            </w:r>
            <w:r>
              <w:rPr>
                <w:rFonts w:hint="eastAsia"/>
                <w:sz w:val="24"/>
                <w:highlight w:val="none"/>
                <w:lang w:val="zh-TW"/>
              </w:rPr>
              <w:t>；</w:t>
            </w:r>
          </w:p>
          <w:p w14:paraId="1A666E79">
            <w:pPr>
              <w:rPr>
                <w:sz w:val="24"/>
                <w:highlight w:val="none"/>
                <w:lang w:val="zh-TW" w:eastAsia="zh-TW"/>
              </w:rPr>
            </w:pPr>
            <w:r>
              <w:rPr>
                <w:rFonts w:hint="eastAsia"/>
                <w:sz w:val="24"/>
                <w:highlight w:val="none"/>
                <w:lang w:val="zh-TW" w:eastAsia="zh-TW"/>
              </w:rPr>
              <w:t>3.</w:t>
            </w:r>
            <w:r>
              <w:rPr>
                <w:rFonts w:hint="eastAsia"/>
                <w:sz w:val="24"/>
                <w:highlight w:val="none"/>
                <w:lang w:val="zh-TW"/>
              </w:rPr>
              <w:t>非不可抗力情况下，因供方自身原因</w:t>
            </w:r>
            <w:r>
              <w:rPr>
                <w:rFonts w:hint="eastAsia"/>
                <w:sz w:val="24"/>
                <w:highlight w:val="none"/>
                <w:lang w:val="zh-TW" w:eastAsia="zh-TW"/>
              </w:rPr>
              <w:t>超过合同交货期限仍未送货安装调试达到验收要求的，超期1天，</w:t>
            </w:r>
            <w:r>
              <w:rPr>
                <w:rFonts w:hint="eastAsia"/>
                <w:sz w:val="24"/>
                <w:highlight w:val="none"/>
                <w:lang w:val="zh-TW"/>
              </w:rPr>
              <w:t>需方</w:t>
            </w:r>
            <w:r>
              <w:rPr>
                <w:rFonts w:hint="eastAsia"/>
                <w:sz w:val="24"/>
                <w:highlight w:val="none"/>
                <w:lang w:val="zh-TW" w:eastAsia="zh-TW"/>
              </w:rPr>
              <w:t>扣除</w:t>
            </w:r>
            <w:r>
              <w:rPr>
                <w:rFonts w:hint="eastAsia"/>
                <w:sz w:val="24"/>
                <w:highlight w:val="none"/>
                <w:lang w:val="zh-TW"/>
              </w:rPr>
              <w:t>供方</w:t>
            </w:r>
            <w:r>
              <w:rPr>
                <w:rFonts w:hint="eastAsia"/>
                <w:sz w:val="24"/>
                <w:highlight w:val="none"/>
                <w:lang w:val="zh-TW" w:eastAsia="zh-TW"/>
              </w:rPr>
              <w:t>履约保证金的3%作为违约惩罚，以此类推；</w:t>
            </w:r>
          </w:p>
          <w:p w14:paraId="07DF4C13">
            <w:pPr>
              <w:rPr>
                <w:rFonts w:eastAsia="PMingLiU"/>
                <w:sz w:val="24"/>
                <w:highlight w:val="none"/>
                <w:lang w:val="zh-TW" w:eastAsia="zh-TW"/>
              </w:rPr>
            </w:pPr>
            <w:r>
              <w:rPr>
                <w:rFonts w:hint="eastAsia"/>
                <w:sz w:val="24"/>
                <w:highlight w:val="none"/>
              </w:rPr>
              <w:t>4.</w:t>
            </w:r>
            <w:r>
              <w:rPr>
                <w:rFonts w:hint="eastAsia"/>
                <w:sz w:val="24"/>
                <w:highlight w:val="none"/>
                <w:lang w:val="zh-TW"/>
              </w:rPr>
              <w:t>供方</w:t>
            </w:r>
            <w:r>
              <w:rPr>
                <w:rFonts w:hint="eastAsia"/>
                <w:sz w:val="24"/>
                <w:highlight w:val="none"/>
                <w:lang w:val="zh-TW" w:eastAsia="zh-TW"/>
              </w:rPr>
              <w:t>擅自改变所投产品品牌、规格型号或提高销售单价，一经发现全额扣除履约保证金，并按合同单价双倍赔偿</w:t>
            </w:r>
            <w:r>
              <w:rPr>
                <w:rFonts w:hint="eastAsia"/>
                <w:sz w:val="24"/>
                <w:highlight w:val="none"/>
                <w:lang w:val="zh-TW"/>
              </w:rPr>
              <w:t>需方</w:t>
            </w:r>
            <w:r>
              <w:rPr>
                <w:rFonts w:hint="eastAsia"/>
                <w:sz w:val="24"/>
                <w:highlight w:val="none"/>
                <w:lang w:val="zh-TW" w:eastAsia="zh-TW"/>
              </w:rPr>
              <w:t>损失，同时</w:t>
            </w:r>
            <w:r>
              <w:rPr>
                <w:rFonts w:hint="eastAsia"/>
                <w:sz w:val="24"/>
                <w:highlight w:val="none"/>
                <w:lang w:val="zh-TW"/>
              </w:rPr>
              <w:t>需方</w:t>
            </w:r>
            <w:r>
              <w:rPr>
                <w:rFonts w:hint="eastAsia"/>
                <w:sz w:val="24"/>
                <w:highlight w:val="none"/>
                <w:lang w:val="zh-TW" w:eastAsia="zh-TW"/>
              </w:rPr>
              <w:t>有权单方面终止合同；</w:t>
            </w:r>
          </w:p>
          <w:p w14:paraId="765D4077">
            <w:pPr>
              <w:rPr>
                <w:sz w:val="24"/>
                <w:highlight w:val="none"/>
                <w:lang w:eastAsia="zh-TW"/>
              </w:rPr>
            </w:pPr>
            <w:r>
              <w:rPr>
                <w:rFonts w:eastAsia="PMingLiU"/>
                <w:sz w:val="24"/>
                <w:highlight w:val="none"/>
                <w:lang w:val="zh-TW" w:eastAsia="zh-TW"/>
              </w:rPr>
              <w:t>5</w:t>
            </w:r>
            <w:r>
              <w:rPr>
                <w:rFonts w:hint="eastAsia"/>
                <w:sz w:val="24"/>
                <w:highlight w:val="none"/>
                <w:lang w:val="zh-TW" w:eastAsia="zh-TW"/>
              </w:rPr>
              <w:t>.因供方自身原因，如配送不及时、纸质量问题等，发生重大负面影响事件，全额扣罚履约保证金，同时需方有权单方面终止合同，并且不承担任何赔偿、补偿。</w:t>
            </w:r>
          </w:p>
          <w:p w14:paraId="7762BBFA">
            <w:pPr>
              <w:rPr>
                <w:sz w:val="24"/>
                <w:highlight w:val="none"/>
                <w:lang w:val="zh-TW" w:eastAsia="zh-TW"/>
              </w:rPr>
            </w:pPr>
            <w:r>
              <w:rPr>
                <w:rFonts w:hint="eastAsia"/>
                <w:sz w:val="24"/>
                <w:highlight w:val="none"/>
                <w:lang w:val="zh-TW"/>
              </w:rPr>
              <w:t>（三）</w:t>
            </w:r>
            <w:r>
              <w:rPr>
                <w:rFonts w:hint="eastAsia"/>
                <w:sz w:val="24"/>
                <w:highlight w:val="none"/>
                <w:lang w:val="zh-TW" w:eastAsia="zh-TW"/>
              </w:rPr>
              <w:t>若</w:t>
            </w:r>
            <w:r>
              <w:rPr>
                <w:rFonts w:hint="eastAsia"/>
                <w:sz w:val="24"/>
                <w:highlight w:val="none"/>
                <w:lang w:val="zh-TW"/>
              </w:rPr>
              <w:t>供方</w:t>
            </w:r>
            <w:r>
              <w:rPr>
                <w:rFonts w:hint="eastAsia"/>
                <w:sz w:val="24"/>
                <w:highlight w:val="none"/>
                <w:lang w:val="zh-TW" w:eastAsia="zh-TW"/>
              </w:rPr>
              <w:t>在响应过程中有虚假响应或合同履约过程中有违约行为的，或正式验收或使用过程中，若经</w:t>
            </w:r>
            <w:r>
              <w:rPr>
                <w:rFonts w:hint="eastAsia"/>
                <w:sz w:val="24"/>
                <w:highlight w:val="none"/>
                <w:lang w:val="zh-TW"/>
              </w:rPr>
              <w:t>需方</w:t>
            </w:r>
            <w:r>
              <w:rPr>
                <w:rFonts w:hint="eastAsia"/>
                <w:sz w:val="24"/>
                <w:highlight w:val="none"/>
                <w:lang w:val="zh-TW" w:eastAsia="zh-TW"/>
              </w:rPr>
              <w:t>或第三方检测机构验证不合格，除须承担相应的经济赔偿责任之外，</w:t>
            </w:r>
            <w:r>
              <w:rPr>
                <w:rFonts w:hint="eastAsia"/>
                <w:sz w:val="24"/>
                <w:highlight w:val="none"/>
                <w:lang w:val="zh-TW"/>
              </w:rPr>
              <w:t>需方</w:t>
            </w:r>
            <w:r>
              <w:rPr>
                <w:rFonts w:hint="eastAsia"/>
                <w:sz w:val="24"/>
                <w:highlight w:val="none"/>
                <w:lang w:val="zh-TW" w:eastAsia="zh-TW"/>
              </w:rPr>
              <w:t>有权终止合同，并报送至重庆市财政局，将其列入政府采购黑名单。</w:t>
            </w:r>
          </w:p>
          <w:p w14:paraId="61C54499">
            <w:pPr>
              <w:rPr>
                <w:sz w:val="24"/>
                <w:highlight w:val="none"/>
                <w:lang w:val="zh-TW" w:eastAsia="zh-TW"/>
              </w:rPr>
            </w:pPr>
            <w:r>
              <w:rPr>
                <w:rFonts w:hint="eastAsia"/>
                <w:sz w:val="24"/>
                <w:highlight w:val="none"/>
                <w:lang w:val="zh-TW" w:eastAsia="zh-TW"/>
              </w:rPr>
              <w:t>（</w:t>
            </w:r>
            <w:r>
              <w:rPr>
                <w:rFonts w:hint="eastAsia"/>
                <w:sz w:val="24"/>
                <w:highlight w:val="none"/>
                <w:lang w:val="zh-TW"/>
              </w:rPr>
              <w:t>四</w:t>
            </w:r>
            <w:r>
              <w:rPr>
                <w:rFonts w:hint="eastAsia"/>
                <w:sz w:val="24"/>
                <w:highlight w:val="none"/>
                <w:lang w:val="zh-TW" w:eastAsia="zh-TW"/>
              </w:rPr>
              <w:t>）</w:t>
            </w:r>
            <w:r>
              <w:rPr>
                <w:rFonts w:hint="eastAsia"/>
                <w:sz w:val="24"/>
                <w:highlight w:val="none"/>
                <w:lang w:val="zh-TW"/>
              </w:rPr>
              <w:t>供方</w:t>
            </w:r>
            <w:r>
              <w:rPr>
                <w:rFonts w:hint="eastAsia"/>
                <w:sz w:val="24"/>
                <w:highlight w:val="none"/>
                <w:lang w:val="zh-TW" w:eastAsia="zh-TW"/>
              </w:rPr>
              <w:t>有下列行为之一的，经两次有效投诉并查实，</w:t>
            </w:r>
            <w:r>
              <w:rPr>
                <w:rFonts w:hint="eastAsia"/>
                <w:sz w:val="24"/>
                <w:highlight w:val="none"/>
                <w:lang w:val="zh-TW"/>
              </w:rPr>
              <w:t>需方</w:t>
            </w:r>
            <w:r>
              <w:rPr>
                <w:rFonts w:hint="eastAsia"/>
                <w:sz w:val="24"/>
                <w:highlight w:val="none"/>
                <w:lang w:val="zh-TW" w:eastAsia="zh-TW"/>
              </w:rPr>
              <w:t>有权单方面终止合同，由此造成的损失由</w:t>
            </w:r>
            <w:r>
              <w:rPr>
                <w:rFonts w:hint="eastAsia"/>
                <w:sz w:val="24"/>
                <w:highlight w:val="none"/>
                <w:lang w:val="zh-TW"/>
              </w:rPr>
              <w:t>供方</w:t>
            </w:r>
            <w:r>
              <w:rPr>
                <w:rFonts w:hint="eastAsia"/>
                <w:sz w:val="24"/>
                <w:highlight w:val="none"/>
                <w:lang w:val="zh-TW" w:eastAsia="zh-TW"/>
              </w:rPr>
              <w:t>承担，同时</w:t>
            </w:r>
            <w:r>
              <w:rPr>
                <w:rFonts w:hint="eastAsia"/>
                <w:sz w:val="24"/>
                <w:highlight w:val="none"/>
                <w:lang w:val="zh-TW"/>
              </w:rPr>
              <w:t>需方</w:t>
            </w:r>
            <w:r>
              <w:rPr>
                <w:rFonts w:hint="eastAsia"/>
                <w:sz w:val="24"/>
                <w:highlight w:val="none"/>
                <w:lang w:val="zh-TW" w:eastAsia="zh-TW"/>
              </w:rPr>
              <w:t>保留向财政相关部门投诉的权利：</w:t>
            </w:r>
          </w:p>
          <w:p w14:paraId="1ADDE4B5">
            <w:pPr>
              <w:rPr>
                <w:sz w:val="24"/>
                <w:highlight w:val="none"/>
                <w:lang w:val="zh-TW" w:eastAsia="zh-TW"/>
              </w:rPr>
            </w:pPr>
            <w:r>
              <w:rPr>
                <w:rFonts w:hint="eastAsia"/>
                <w:sz w:val="24"/>
                <w:highlight w:val="none"/>
                <w:lang w:val="zh-TW" w:eastAsia="zh-TW"/>
              </w:rPr>
              <w:t>1.未按照合同要求为</w:t>
            </w:r>
            <w:r>
              <w:rPr>
                <w:rFonts w:hint="eastAsia"/>
                <w:sz w:val="24"/>
                <w:highlight w:val="none"/>
                <w:lang w:val="zh-TW"/>
              </w:rPr>
              <w:t>需方</w:t>
            </w:r>
            <w:r>
              <w:rPr>
                <w:rFonts w:hint="eastAsia"/>
                <w:sz w:val="24"/>
                <w:highlight w:val="none"/>
                <w:lang w:val="zh-TW" w:eastAsia="zh-TW"/>
              </w:rPr>
              <w:t>提供优质服务；</w:t>
            </w:r>
          </w:p>
          <w:p w14:paraId="37B77B76">
            <w:pPr>
              <w:rPr>
                <w:sz w:val="24"/>
                <w:highlight w:val="none"/>
                <w:lang w:val="zh-TW" w:eastAsia="zh-TW"/>
              </w:rPr>
            </w:pPr>
            <w:r>
              <w:rPr>
                <w:rFonts w:hint="eastAsia"/>
                <w:sz w:val="24"/>
                <w:highlight w:val="none"/>
                <w:lang w:val="zh-TW" w:eastAsia="zh-TW"/>
              </w:rPr>
              <w:t>2.违反国家规定或合同承诺的质量标准，以次充好，提供假冒伪劣产品；</w:t>
            </w:r>
          </w:p>
          <w:p w14:paraId="1B646B3E">
            <w:pPr>
              <w:rPr>
                <w:sz w:val="24"/>
                <w:highlight w:val="none"/>
                <w:lang w:val="zh-TW" w:eastAsia="zh-TW"/>
              </w:rPr>
            </w:pPr>
            <w:r>
              <w:rPr>
                <w:rFonts w:hint="eastAsia"/>
                <w:sz w:val="24"/>
                <w:highlight w:val="none"/>
                <w:lang w:val="zh-TW" w:eastAsia="zh-TW"/>
              </w:rPr>
              <w:t>3.开据虚假票据；</w:t>
            </w:r>
          </w:p>
          <w:p w14:paraId="60197913">
            <w:pPr>
              <w:rPr>
                <w:sz w:val="24"/>
                <w:highlight w:val="none"/>
                <w:lang w:val="zh-TW" w:eastAsia="zh-TW"/>
              </w:rPr>
            </w:pPr>
            <w:r>
              <w:rPr>
                <w:rFonts w:hint="eastAsia"/>
                <w:sz w:val="24"/>
                <w:highlight w:val="none"/>
                <w:lang w:val="zh-TW" w:eastAsia="zh-TW"/>
              </w:rPr>
              <w:t>4.未按照合同约定价格执行，擅自提高结算价格；</w:t>
            </w:r>
          </w:p>
          <w:p w14:paraId="06E2DE18">
            <w:pPr>
              <w:rPr>
                <w:sz w:val="24"/>
                <w:highlight w:val="none"/>
                <w:lang w:val="zh-TW" w:eastAsia="zh-TW"/>
              </w:rPr>
            </w:pPr>
            <w:r>
              <w:rPr>
                <w:rFonts w:hint="eastAsia"/>
                <w:sz w:val="24"/>
                <w:highlight w:val="none"/>
                <w:lang w:val="zh-TW" w:eastAsia="zh-TW"/>
              </w:rPr>
              <w:t>5.拒绝接受</w:t>
            </w:r>
            <w:r>
              <w:rPr>
                <w:rFonts w:hint="eastAsia"/>
                <w:sz w:val="24"/>
                <w:highlight w:val="none"/>
                <w:lang w:val="zh-TW"/>
              </w:rPr>
              <w:t>需方</w:t>
            </w:r>
            <w:r>
              <w:rPr>
                <w:rFonts w:hint="eastAsia"/>
                <w:sz w:val="24"/>
                <w:highlight w:val="none"/>
                <w:lang w:val="zh-TW" w:eastAsia="zh-TW"/>
              </w:rPr>
              <w:t>的监督检查；</w:t>
            </w:r>
          </w:p>
          <w:p w14:paraId="20A18B25">
            <w:pPr>
              <w:rPr>
                <w:sz w:val="24"/>
                <w:highlight w:val="none"/>
                <w:lang w:val="zh-TW"/>
              </w:rPr>
            </w:pPr>
            <w:r>
              <w:rPr>
                <w:rFonts w:hint="eastAsia"/>
                <w:sz w:val="24"/>
                <w:highlight w:val="none"/>
                <w:lang w:val="zh-TW" w:eastAsia="zh-TW"/>
              </w:rPr>
              <w:t>6.其他违反法律、法规和采购合同的行为</w:t>
            </w:r>
            <w:r>
              <w:rPr>
                <w:rFonts w:hint="eastAsia"/>
                <w:sz w:val="24"/>
                <w:highlight w:val="none"/>
                <w:lang w:val="zh-TW"/>
              </w:rPr>
              <w:t>。</w:t>
            </w:r>
          </w:p>
          <w:p w14:paraId="7D28BEDA">
            <w:pPr>
              <w:rPr>
                <w:sz w:val="24"/>
                <w:highlight w:val="none"/>
                <w:lang w:val="zh-TW" w:eastAsia="zh-TW"/>
              </w:rPr>
            </w:pPr>
            <w:r>
              <w:rPr>
                <w:rFonts w:hint="eastAsia"/>
                <w:sz w:val="24"/>
                <w:highlight w:val="none"/>
                <w:lang w:val="zh-TW"/>
              </w:rPr>
              <w:t>（五）供方</w:t>
            </w:r>
            <w:r>
              <w:rPr>
                <w:rFonts w:hint="eastAsia"/>
                <w:sz w:val="24"/>
                <w:highlight w:val="none"/>
                <w:lang w:val="zh-TW" w:eastAsia="zh-TW"/>
              </w:rPr>
              <w:t>有下列情形之一的，列入</w:t>
            </w:r>
            <w:r>
              <w:rPr>
                <w:rFonts w:hint="eastAsia"/>
                <w:sz w:val="24"/>
                <w:highlight w:val="none"/>
                <w:lang w:val="zh-TW"/>
              </w:rPr>
              <w:t>需方</w:t>
            </w:r>
            <w:r>
              <w:rPr>
                <w:rFonts w:hint="eastAsia"/>
                <w:sz w:val="24"/>
                <w:highlight w:val="none"/>
                <w:lang w:val="zh-TW" w:eastAsia="zh-TW"/>
              </w:rPr>
              <w:t>采招</w:t>
            </w:r>
            <w:r>
              <w:rPr>
                <w:rFonts w:hint="eastAsia"/>
                <w:sz w:val="24"/>
                <w:highlight w:val="none"/>
                <w:lang w:val="zh-TW"/>
              </w:rPr>
              <w:t>供方</w:t>
            </w:r>
            <w:r>
              <w:rPr>
                <w:rFonts w:hint="eastAsia"/>
                <w:sz w:val="24"/>
                <w:highlight w:val="none"/>
                <w:lang w:val="zh-TW" w:eastAsia="zh-TW"/>
              </w:rPr>
              <w:t>黑名单，</w:t>
            </w:r>
            <w:r>
              <w:rPr>
                <w:rFonts w:hint="eastAsia"/>
                <w:sz w:val="24"/>
                <w:highlight w:val="none"/>
                <w:lang w:val="zh-TW"/>
              </w:rPr>
              <w:t>需方</w:t>
            </w:r>
            <w:r>
              <w:rPr>
                <w:rFonts w:hint="eastAsia"/>
                <w:sz w:val="24"/>
                <w:highlight w:val="none"/>
                <w:lang w:val="zh-TW" w:eastAsia="zh-TW"/>
              </w:rPr>
              <w:t>视情况禁止</w:t>
            </w:r>
            <w:r>
              <w:rPr>
                <w:rFonts w:hint="eastAsia"/>
                <w:sz w:val="24"/>
                <w:highlight w:val="none"/>
                <w:lang w:val="zh-TW"/>
              </w:rPr>
              <w:t>供方</w:t>
            </w:r>
            <w:r>
              <w:rPr>
                <w:rFonts w:hint="eastAsia"/>
                <w:sz w:val="24"/>
                <w:highlight w:val="none"/>
                <w:lang w:val="zh-TW" w:eastAsia="zh-TW"/>
              </w:rPr>
              <w:t>及关联关系方（指单位负责人为同一人或存在直接控股、关联关系的不同</w:t>
            </w:r>
            <w:r>
              <w:rPr>
                <w:rFonts w:hint="eastAsia"/>
                <w:sz w:val="24"/>
                <w:highlight w:val="none"/>
                <w:lang w:val="zh-TW"/>
              </w:rPr>
              <w:t>供方</w:t>
            </w:r>
            <w:r>
              <w:rPr>
                <w:rFonts w:hint="eastAsia"/>
                <w:sz w:val="24"/>
                <w:highlight w:val="none"/>
                <w:lang w:val="zh-TW" w:eastAsia="zh-TW"/>
              </w:rPr>
              <w:t>）6个月至3年内参加</w:t>
            </w:r>
            <w:r>
              <w:rPr>
                <w:rFonts w:hint="eastAsia"/>
                <w:sz w:val="24"/>
                <w:highlight w:val="none"/>
                <w:lang w:val="zh-TW"/>
              </w:rPr>
              <w:t>需方</w:t>
            </w:r>
            <w:r>
              <w:rPr>
                <w:rFonts w:hint="eastAsia"/>
                <w:sz w:val="24"/>
                <w:highlight w:val="none"/>
                <w:lang w:val="zh-TW" w:eastAsia="zh-TW"/>
              </w:rPr>
              <w:t>采招项目投标。</w:t>
            </w:r>
          </w:p>
          <w:p w14:paraId="22992072">
            <w:pPr>
              <w:rPr>
                <w:sz w:val="24"/>
                <w:highlight w:val="none"/>
                <w:lang w:val="zh-TW" w:eastAsia="zh-TW"/>
              </w:rPr>
            </w:pPr>
            <w:r>
              <w:rPr>
                <w:rFonts w:hint="eastAsia"/>
                <w:sz w:val="24"/>
                <w:highlight w:val="none"/>
              </w:rPr>
              <w:t>1.供方</w:t>
            </w:r>
            <w:r>
              <w:rPr>
                <w:rFonts w:hint="eastAsia"/>
                <w:sz w:val="24"/>
                <w:highlight w:val="none"/>
                <w:lang w:val="zh-TW" w:eastAsia="zh-TW"/>
              </w:rPr>
              <w:t>在</w:t>
            </w:r>
            <w:r>
              <w:rPr>
                <w:rFonts w:hint="eastAsia"/>
                <w:sz w:val="24"/>
                <w:highlight w:val="none"/>
                <w:lang w:val="zh-TW"/>
              </w:rPr>
              <w:t>竞标</w:t>
            </w:r>
            <w:r>
              <w:rPr>
                <w:rFonts w:hint="eastAsia"/>
                <w:sz w:val="24"/>
                <w:highlight w:val="none"/>
                <w:lang w:val="zh-TW" w:eastAsia="zh-TW"/>
              </w:rPr>
              <w:t>过程中有虚假投标、围标、串标行为的。</w:t>
            </w:r>
          </w:p>
          <w:p w14:paraId="7FCC6D3B">
            <w:pPr>
              <w:rPr>
                <w:sz w:val="24"/>
                <w:highlight w:val="none"/>
                <w:lang w:val="zh-TW" w:eastAsia="zh-TW"/>
              </w:rPr>
            </w:pPr>
            <w:r>
              <w:rPr>
                <w:rFonts w:hint="eastAsia"/>
                <w:sz w:val="24"/>
                <w:highlight w:val="none"/>
              </w:rPr>
              <w:t>2.</w:t>
            </w:r>
            <w:r>
              <w:rPr>
                <w:rFonts w:hint="eastAsia"/>
                <w:sz w:val="24"/>
                <w:highlight w:val="none"/>
                <w:lang w:val="zh-TW" w:eastAsia="zh-TW"/>
              </w:rPr>
              <w:t>不按规定提交履约保证金。</w:t>
            </w:r>
          </w:p>
          <w:p w14:paraId="6AD43BB9">
            <w:pPr>
              <w:rPr>
                <w:sz w:val="24"/>
                <w:highlight w:val="none"/>
                <w:lang w:val="zh-TW" w:eastAsia="zh-TW"/>
              </w:rPr>
            </w:pPr>
            <w:r>
              <w:rPr>
                <w:rFonts w:hint="eastAsia"/>
                <w:sz w:val="24"/>
                <w:highlight w:val="none"/>
              </w:rPr>
              <w:t>3.</w:t>
            </w:r>
            <w:r>
              <w:rPr>
                <w:rFonts w:hint="eastAsia"/>
                <w:sz w:val="24"/>
                <w:highlight w:val="none"/>
                <w:lang w:val="zh-TW" w:eastAsia="zh-TW"/>
              </w:rPr>
              <w:t>非不可抗力原因，</w:t>
            </w:r>
            <w:r>
              <w:rPr>
                <w:rFonts w:hint="eastAsia"/>
                <w:sz w:val="24"/>
                <w:highlight w:val="none"/>
                <w:lang w:val="zh-TW"/>
              </w:rPr>
              <w:t>供方</w:t>
            </w:r>
            <w:r>
              <w:rPr>
                <w:rFonts w:hint="eastAsia"/>
                <w:sz w:val="24"/>
                <w:highlight w:val="none"/>
                <w:lang w:val="zh-TW" w:eastAsia="zh-TW"/>
              </w:rPr>
              <w:t>无故放弃项目</w:t>
            </w:r>
            <w:r>
              <w:rPr>
                <w:rFonts w:hint="eastAsia"/>
                <w:sz w:val="24"/>
                <w:highlight w:val="none"/>
                <w:lang w:val="zh-TW"/>
              </w:rPr>
              <w:t>成交</w:t>
            </w:r>
            <w:r>
              <w:rPr>
                <w:rFonts w:hint="eastAsia"/>
                <w:sz w:val="24"/>
                <w:highlight w:val="none"/>
                <w:lang w:val="zh-TW" w:eastAsia="zh-TW"/>
              </w:rPr>
              <w:t>资格的、或不与</w:t>
            </w:r>
            <w:r>
              <w:rPr>
                <w:rFonts w:hint="eastAsia"/>
                <w:sz w:val="24"/>
                <w:highlight w:val="none"/>
                <w:lang w:val="zh-TW"/>
              </w:rPr>
              <w:t>需方</w:t>
            </w:r>
            <w:r>
              <w:rPr>
                <w:rFonts w:hint="eastAsia"/>
                <w:sz w:val="24"/>
                <w:highlight w:val="none"/>
                <w:lang w:val="zh-TW" w:eastAsia="zh-TW"/>
              </w:rPr>
              <w:t>签订合同的、或合同签订后拒绝履行合同义务的。</w:t>
            </w:r>
          </w:p>
          <w:p w14:paraId="24C8E5E1">
            <w:pPr>
              <w:rPr>
                <w:sz w:val="24"/>
                <w:highlight w:val="none"/>
                <w:lang w:val="zh-TW" w:eastAsia="zh-TW"/>
              </w:rPr>
            </w:pPr>
            <w:r>
              <w:rPr>
                <w:rFonts w:hint="eastAsia"/>
                <w:sz w:val="24"/>
                <w:highlight w:val="none"/>
                <w:lang w:val="zh-TW" w:eastAsia="zh-TW"/>
              </w:rPr>
              <w:t>4.</w:t>
            </w:r>
            <w:r>
              <w:rPr>
                <w:rFonts w:hint="eastAsia"/>
                <w:sz w:val="24"/>
                <w:highlight w:val="none"/>
                <w:lang w:val="zh-TW"/>
              </w:rPr>
              <w:t>供方</w:t>
            </w:r>
            <w:r>
              <w:rPr>
                <w:rFonts w:hint="eastAsia"/>
                <w:sz w:val="24"/>
                <w:highlight w:val="none"/>
                <w:lang w:val="zh-TW" w:eastAsia="zh-TW"/>
              </w:rPr>
              <w:t>在合同履约过程中有违约行为或未按照</w:t>
            </w:r>
            <w:r>
              <w:rPr>
                <w:rFonts w:hint="eastAsia"/>
                <w:sz w:val="24"/>
                <w:highlight w:val="none"/>
                <w:lang w:val="zh-TW"/>
              </w:rPr>
              <w:t>需方</w:t>
            </w:r>
            <w:r>
              <w:rPr>
                <w:rFonts w:hint="eastAsia"/>
                <w:sz w:val="24"/>
                <w:highlight w:val="none"/>
                <w:lang w:val="zh-TW" w:eastAsia="zh-TW"/>
              </w:rPr>
              <w:t>需求部门要求时间完成配送的，整改后再次违约的。</w:t>
            </w:r>
          </w:p>
          <w:p w14:paraId="64CC8BBC">
            <w:pPr>
              <w:rPr>
                <w:sz w:val="24"/>
                <w:highlight w:val="none"/>
                <w:lang w:val="zh-TW" w:eastAsia="zh-TW"/>
              </w:rPr>
            </w:pPr>
            <w:r>
              <w:rPr>
                <w:rFonts w:hint="eastAsia"/>
                <w:sz w:val="24"/>
                <w:highlight w:val="none"/>
              </w:rPr>
              <w:t>5.</w:t>
            </w:r>
            <w:r>
              <w:rPr>
                <w:rFonts w:hint="eastAsia"/>
                <w:sz w:val="24"/>
                <w:highlight w:val="none"/>
                <w:lang w:val="zh-TW"/>
              </w:rPr>
              <w:t>供方</w:t>
            </w:r>
            <w:r>
              <w:rPr>
                <w:rFonts w:hint="eastAsia"/>
                <w:sz w:val="24"/>
                <w:highlight w:val="none"/>
                <w:lang w:val="zh-TW" w:eastAsia="zh-TW"/>
              </w:rPr>
              <w:t>因自身原因未按合同约定完成送货、安装调试达到验收要求，给</w:t>
            </w:r>
            <w:r>
              <w:rPr>
                <w:rFonts w:hint="eastAsia"/>
                <w:sz w:val="24"/>
                <w:highlight w:val="none"/>
                <w:lang w:val="zh-TW"/>
              </w:rPr>
              <w:t>需方</w:t>
            </w:r>
            <w:r>
              <w:rPr>
                <w:rFonts w:hint="eastAsia"/>
                <w:sz w:val="24"/>
                <w:highlight w:val="none"/>
                <w:lang w:val="zh-TW" w:eastAsia="zh-TW"/>
              </w:rPr>
              <w:t>造成负面影响的。</w:t>
            </w:r>
          </w:p>
          <w:p w14:paraId="491F6EA1">
            <w:pPr>
              <w:rPr>
                <w:sz w:val="24"/>
                <w:highlight w:val="none"/>
                <w:lang w:val="zh-TW" w:eastAsia="zh-TW"/>
              </w:rPr>
            </w:pPr>
            <w:r>
              <w:rPr>
                <w:rFonts w:hint="eastAsia"/>
                <w:sz w:val="24"/>
                <w:highlight w:val="none"/>
              </w:rPr>
              <w:t>6.</w:t>
            </w:r>
            <w:r>
              <w:rPr>
                <w:rFonts w:hint="eastAsia"/>
                <w:sz w:val="24"/>
                <w:highlight w:val="none"/>
                <w:lang w:val="zh-TW" w:eastAsia="zh-TW"/>
              </w:rPr>
              <w:t>其他违反采购与招投标法律法规和</w:t>
            </w:r>
            <w:r>
              <w:rPr>
                <w:rFonts w:hint="eastAsia"/>
                <w:sz w:val="24"/>
                <w:highlight w:val="none"/>
                <w:lang w:val="zh-TW"/>
              </w:rPr>
              <w:t>需方</w:t>
            </w:r>
            <w:r>
              <w:rPr>
                <w:rFonts w:hint="eastAsia"/>
                <w:sz w:val="24"/>
                <w:highlight w:val="none"/>
                <w:lang w:val="zh-TW" w:eastAsia="zh-TW"/>
              </w:rPr>
              <w:t>规章制度的。</w:t>
            </w:r>
          </w:p>
          <w:p w14:paraId="21CDC1D1">
            <w:pPr>
              <w:rPr>
                <w:sz w:val="24"/>
                <w:highlight w:val="none"/>
                <w:lang w:val="zh-TW" w:eastAsia="zh-TW"/>
              </w:rPr>
            </w:pPr>
            <w:r>
              <w:rPr>
                <w:rFonts w:hint="eastAsia"/>
                <w:sz w:val="24"/>
                <w:highlight w:val="none"/>
                <w:lang w:val="zh-TW"/>
              </w:rPr>
              <w:t>（六）</w:t>
            </w:r>
            <w:r>
              <w:rPr>
                <w:rFonts w:hint="eastAsia"/>
                <w:sz w:val="24"/>
                <w:highlight w:val="none"/>
                <w:lang w:val="zh-TW" w:eastAsia="zh-TW"/>
              </w:rPr>
              <w:t>其他未尽事宜按《中华人民共和国民法典》《政府采购法》执行。</w:t>
            </w:r>
          </w:p>
        </w:tc>
      </w:tr>
      <w:tr w14:paraId="6516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9685" w:type="dxa"/>
            <w:gridSpan w:val="6"/>
          </w:tcPr>
          <w:p w14:paraId="64D70DE6">
            <w:pPr>
              <w:rPr>
                <w:sz w:val="24"/>
                <w:highlight w:val="none"/>
                <w:lang w:val="zh-TW" w:eastAsia="zh-TW"/>
              </w:rPr>
            </w:pPr>
            <w:r>
              <w:rPr>
                <w:rFonts w:hint="eastAsia"/>
                <w:sz w:val="24"/>
                <w:highlight w:val="none"/>
                <w:lang w:val="zh-TW"/>
              </w:rPr>
              <w:t>七</w:t>
            </w:r>
            <w:r>
              <w:rPr>
                <w:rFonts w:hint="eastAsia"/>
                <w:sz w:val="24"/>
                <w:highlight w:val="none"/>
                <w:lang w:val="zh-TW" w:eastAsia="zh-TW"/>
              </w:rPr>
              <w:t>、其他约定事项</w:t>
            </w:r>
          </w:p>
          <w:p w14:paraId="5CA845ED">
            <w:pPr>
              <w:rPr>
                <w:sz w:val="24"/>
                <w:highlight w:val="none"/>
                <w:lang w:val="zh-TW" w:eastAsia="zh-TW"/>
              </w:rPr>
            </w:pPr>
            <w:r>
              <w:rPr>
                <w:rFonts w:hint="eastAsia"/>
                <w:sz w:val="24"/>
                <w:highlight w:val="none"/>
                <w:lang w:val="zh-TW" w:eastAsia="zh-TW"/>
              </w:rPr>
              <w:t>1.</w:t>
            </w:r>
            <w:r>
              <w:rPr>
                <w:rFonts w:ascii="宋体" w:hAnsi="宋体" w:cs="宋体"/>
                <w:color w:val="000000"/>
                <w:sz w:val="24"/>
                <w:highlight w:val="none"/>
                <w:u w:color="000000"/>
                <w:lang w:val="zh-TW" w:eastAsia="zh-TW"/>
              </w:rPr>
              <w:t>采购文件及其补遗文件、响应文件和承诺是本合同不可分割的部分，共同构成合同文件。合同文件按以下顺序进行解释：合同、响应文件和承诺</w:t>
            </w:r>
            <w:r>
              <w:rPr>
                <w:rFonts w:hint="eastAsia" w:ascii="宋体" w:hAnsi="宋体" w:cs="宋体"/>
                <w:color w:val="000000"/>
                <w:sz w:val="24"/>
                <w:highlight w:val="none"/>
                <w:u w:color="000000"/>
                <w:lang w:val="zh-TW"/>
              </w:rPr>
              <w:t>、</w:t>
            </w:r>
            <w:r>
              <w:rPr>
                <w:rFonts w:ascii="宋体" w:hAnsi="宋体" w:cs="宋体"/>
                <w:color w:val="000000"/>
                <w:sz w:val="24"/>
                <w:highlight w:val="none"/>
                <w:u w:color="000000"/>
                <w:lang w:val="zh-TW" w:eastAsia="zh-TW"/>
              </w:rPr>
              <w:t>采购文件及其补遗文件。</w:t>
            </w:r>
          </w:p>
          <w:p w14:paraId="45E59C19">
            <w:pPr>
              <w:rPr>
                <w:sz w:val="24"/>
                <w:highlight w:val="none"/>
                <w:lang w:val="zh-TW" w:eastAsia="zh-TW"/>
              </w:rPr>
            </w:pPr>
            <w:r>
              <w:rPr>
                <w:rFonts w:hint="eastAsia"/>
                <w:sz w:val="24"/>
                <w:highlight w:val="none"/>
                <w:lang w:val="zh-TW" w:eastAsia="zh-TW"/>
              </w:rPr>
              <w:t>2.本合同如发生争议由双方协商解决，协商不成向需方所在人民法院提请诉讼。</w:t>
            </w:r>
          </w:p>
          <w:p w14:paraId="4FD52EC1">
            <w:pPr>
              <w:rPr>
                <w:sz w:val="24"/>
                <w:highlight w:val="none"/>
                <w:lang w:val="zh-TW" w:eastAsia="zh-TW"/>
              </w:rPr>
            </w:pPr>
            <w:r>
              <w:rPr>
                <w:rFonts w:hint="eastAsia"/>
                <w:sz w:val="24"/>
                <w:highlight w:val="none"/>
                <w:lang w:val="zh-TW" w:eastAsia="zh-TW"/>
              </w:rPr>
              <w:t>3.本合同一式肆份，需方叁份，供方壹份，具同等法律效力。</w:t>
            </w:r>
          </w:p>
          <w:p w14:paraId="0E0E4FDE">
            <w:pPr>
              <w:rPr>
                <w:sz w:val="24"/>
                <w:highlight w:val="none"/>
                <w:lang w:val="zh-TW" w:eastAsia="zh-TW"/>
              </w:rPr>
            </w:pPr>
            <w:r>
              <w:rPr>
                <w:rFonts w:hint="eastAsia"/>
                <w:sz w:val="24"/>
                <w:highlight w:val="none"/>
                <w:lang w:val="zh-TW" w:eastAsia="zh-TW"/>
              </w:rPr>
              <w:t>4.需方在中华人民共和国境内使用供方提供的货物及服务时免受第三方提出的侵犯其专利权或其它知识产权的起诉。如果第三方提出侵权指控，供方应承担由此而引起的一切法律责任和费用。</w:t>
            </w:r>
          </w:p>
          <w:p w14:paraId="6FF92504">
            <w:pPr>
              <w:rPr>
                <w:sz w:val="24"/>
                <w:highlight w:val="none"/>
              </w:rPr>
            </w:pPr>
            <w:r>
              <w:rPr>
                <w:rFonts w:hint="eastAsia"/>
                <w:sz w:val="24"/>
                <w:highlight w:val="none"/>
                <w:lang w:val="zh-TW" w:eastAsia="zh-TW"/>
              </w:rPr>
              <w:t>5.其他：供方项目负责人</w:t>
            </w:r>
            <w:r>
              <w:rPr>
                <w:rFonts w:hint="eastAsia"/>
                <w:sz w:val="24"/>
                <w:highlight w:val="none"/>
                <w:lang w:val="zh-TW"/>
              </w:rPr>
              <w:t>：</w:t>
            </w:r>
            <w:r>
              <w:rPr>
                <w:rFonts w:hint="eastAsia"/>
                <w:sz w:val="24"/>
                <w:highlight w:val="none"/>
              </w:rPr>
              <w:t>XXX</w:t>
            </w:r>
            <w:r>
              <w:rPr>
                <w:sz w:val="24"/>
                <w:highlight w:val="none"/>
              </w:rPr>
              <w:t>，</w:t>
            </w:r>
            <w:r>
              <w:rPr>
                <w:rFonts w:hint="eastAsia"/>
                <w:sz w:val="24"/>
                <w:highlight w:val="none"/>
              </w:rPr>
              <w:t>电话XXXXXXXXXXXXX</w:t>
            </w:r>
            <w:r>
              <w:rPr>
                <w:rFonts w:hint="eastAsia"/>
                <w:sz w:val="24"/>
                <w:highlight w:val="none"/>
                <w:lang w:val="zh-TW" w:eastAsia="zh-TW"/>
              </w:rPr>
              <w:t>。</w:t>
            </w:r>
          </w:p>
        </w:tc>
      </w:tr>
      <w:tr w14:paraId="6A3C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788" w:type="dxa"/>
          </w:tcPr>
          <w:p w14:paraId="52F30981">
            <w:pPr>
              <w:spacing w:line="400" w:lineRule="atLeast"/>
              <w:rPr>
                <w:sz w:val="24"/>
                <w:highlight w:val="none"/>
              </w:rPr>
            </w:pPr>
            <w:r>
              <w:rPr>
                <w:sz w:val="24"/>
                <w:highlight w:val="none"/>
              </w:rPr>
              <w:t>需方：重庆工商大学</w:t>
            </w:r>
          </w:p>
          <w:p w14:paraId="4E79E687">
            <w:pPr>
              <w:spacing w:line="400" w:lineRule="atLeast"/>
              <w:rPr>
                <w:sz w:val="24"/>
                <w:highlight w:val="none"/>
              </w:rPr>
            </w:pPr>
            <w:r>
              <w:rPr>
                <w:sz w:val="24"/>
                <w:highlight w:val="none"/>
              </w:rPr>
              <w:t>地址：重庆市南岸区学府大道19号</w:t>
            </w:r>
          </w:p>
          <w:p w14:paraId="6BEA79B4">
            <w:pPr>
              <w:spacing w:line="400" w:lineRule="atLeast"/>
              <w:rPr>
                <w:sz w:val="24"/>
                <w:highlight w:val="none"/>
              </w:rPr>
            </w:pPr>
            <w:r>
              <w:rPr>
                <w:sz w:val="24"/>
                <w:highlight w:val="none"/>
              </w:rPr>
              <w:t>联系电话：023-62</w:t>
            </w:r>
            <w:r>
              <w:rPr>
                <w:rFonts w:hint="eastAsia"/>
                <w:sz w:val="24"/>
                <w:highlight w:val="none"/>
              </w:rPr>
              <w:t>769774</w:t>
            </w:r>
          </w:p>
          <w:p w14:paraId="4643315C">
            <w:pPr>
              <w:spacing w:line="400" w:lineRule="atLeast"/>
              <w:rPr>
                <w:sz w:val="24"/>
                <w:highlight w:val="none"/>
              </w:rPr>
            </w:pPr>
            <w:r>
              <w:rPr>
                <w:sz w:val="24"/>
                <w:highlight w:val="none"/>
              </w:rPr>
              <w:t>传真：023-62769774</w:t>
            </w:r>
          </w:p>
          <w:p w14:paraId="09377655">
            <w:pPr>
              <w:spacing w:line="400" w:lineRule="atLeast"/>
              <w:rPr>
                <w:sz w:val="24"/>
                <w:highlight w:val="none"/>
              </w:rPr>
            </w:pPr>
            <w:r>
              <w:rPr>
                <w:sz w:val="24"/>
                <w:highlight w:val="none"/>
              </w:rPr>
              <w:t>开户行：工行重庆南岸学府支行</w:t>
            </w:r>
          </w:p>
          <w:p w14:paraId="36E7E981">
            <w:pPr>
              <w:spacing w:line="400" w:lineRule="atLeast"/>
              <w:rPr>
                <w:sz w:val="24"/>
                <w:highlight w:val="none"/>
              </w:rPr>
            </w:pPr>
            <w:r>
              <w:rPr>
                <w:sz w:val="24"/>
                <w:highlight w:val="none"/>
              </w:rPr>
              <w:t>账号：3100027609024907533</w:t>
            </w:r>
          </w:p>
          <w:p w14:paraId="2C391048">
            <w:pPr>
              <w:spacing w:line="400" w:lineRule="atLeast"/>
              <w:rPr>
                <w:sz w:val="24"/>
                <w:highlight w:val="none"/>
              </w:rPr>
            </w:pPr>
            <w:r>
              <w:rPr>
                <w:sz w:val="24"/>
                <w:highlight w:val="none"/>
              </w:rPr>
              <w:t>统一社会信用代码</w:t>
            </w:r>
            <w:r>
              <w:rPr>
                <w:rFonts w:hint="eastAsia"/>
                <w:sz w:val="24"/>
                <w:highlight w:val="none"/>
              </w:rPr>
              <w:t>：</w:t>
            </w:r>
            <w:r>
              <w:rPr>
                <w:sz w:val="24"/>
                <w:highlight w:val="none"/>
              </w:rPr>
              <w:t>125000007428748822</w:t>
            </w:r>
          </w:p>
          <w:p w14:paraId="618A1986">
            <w:pPr>
              <w:spacing w:line="400" w:lineRule="atLeast"/>
              <w:rPr>
                <w:sz w:val="24"/>
                <w:highlight w:val="none"/>
              </w:rPr>
            </w:pPr>
            <w:r>
              <w:rPr>
                <w:sz w:val="24"/>
                <w:highlight w:val="none"/>
              </w:rPr>
              <w:t>法定代表人：</w:t>
            </w:r>
          </w:p>
          <w:p w14:paraId="1D145754">
            <w:pPr>
              <w:spacing w:line="400" w:lineRule="atLeast"/>
              <w:rPr>
                <w:sz w:val="24"/>
                <w:highlight w:val="none"/>
              </w:rPr>
            </w:pPr>
          </w:p>
          <w:p w14:paraId="6F2367FF">
            <w:pPr>
              <w:spacing w:line="400" w:lineRule="atLeast"/>
              <w:rPr>
                <w:sz w:val="24"/>
                <w:highlight w:val="none"/>
              </w:rPr>
            </w:pPr>
            <w:r>
              <w:rPr>
                <w:sz w:val="24"/>
                <w:highlight w:val="none"/>
              </w:rPr>
              <w:t>授权代表：</w:t>
            </w:r>
          </w:p>
        </w:tc>
        <w:tc>
          <w:tcPr>
            <w:tcW w:w="4897" w:type="dxa"/>
            <w:gridSpan w:val="5"/>
          </w:tcPr>
          <w:p w14:paraId="1D01B083">
            <w:pPr>
              <w:spacing w:line="400" w:lineRule="atLeast"/>
              <w:rPr>
                <w:sz w:val="24"/>
                <w:highlight w:val="none"/>
              </w:rPr>
            </w:pPr>
            <w:r>
              <w:rPr>
                <w:rFonts w:hint="eastAsia"/>
                <w:sz w:val="24"/>
                <w:highlight w:val="none"/>
              </w:rPr>
              <w:t>供方：</w:t>
            </w:r>
          </w:p>
          <w:p w14:paraId="2A2AE1E4">
            <w:pPr>
              <w:spacing w:line="400" w:lineRule="atLeast"/>
              <w:rPr>
                <w:sz w:val="24"/>
                <w:highlight w:val="none"/>
              </w:rPr>
            </w:pPr>
            <w:r>
              <w:rPr>
                <w:sz w:val="24"/>
                <w:highlight w:val="none"/>
              </w:rPr>
              <w:t>地址：</w:t>
            </w:r>
          </w:p>
          <w:p w14:paraId="52824715">
            <w:pPr>
              <w:spacing w:line="400" w:lineRule="atLeast"/>
              <w:rPr>
                <w:sz w:val="24"/>
                <w:highlight w:val="none"/>
              </w:rPr>
            </w:pPr>
            <w:r>
              <w:rPr>
                <w:sz w:val="24"/>
                <w:highlight w:val="none"/>
              </w:rPr>
              <w:t>联系电话：</w:t>
            </w:r>
          </w:p>
          <w:p w14:paraId="58AD1E88">
            <w:pPr>
              <w:spacing w:line="400" w:lineRule="atLeast"/>
              <w:rPr>
                <w:sz w:val="24"/>
                <w:highlight w:val="none"/>
              </w:rPr>
            </w:pPr>
            <w:r>
              <w:rPr>
                <w:sz w:val="24"/>
                <w:highlight w:val="none"/>
              </w:rPr>
              <w:t>传真：</w:t>
            </w:r>
          </w:p>
          <w:p w14:paraId="05B77125">
            <w:pPr>
              <w:spacing w:line="400" w:lineRule="atLeast"/>
              <w:rPr>
                <w:sz w:val="24"/>
                <w:highlight w:val="none"/>
              </w:rPr>
            </w:pPr>
            <w:r>
              <w:rPr>
                <w:sz w:val="24"/>
                <w:highlight w:val="none"/>
              </w:rPr>
              <w:t>开户行：</w:t>
            </w:r>
          </w:p>
          <w:p w14:paraId="7DC376A6">
            <w:pPr>
              <w:spacing w:line="400" w:lineRule="atLeast"/>
              <w:rPr>
                <w:sz w:val="24"/>
                <w:highlight w:val="none"/>
              </w:rPr>
            </w:pPr>
            <w:r>
              <w:rPr>
                <w:sz w:val="24"/>
                <w:highlight w:val="none"/>
              </w:rPr>
              <w:t>账号：</w:t>
            </w:r>
          </w:p>
          <w:p w14:paraId="154ABED8">
            <w:pPr>
              <w:spacing w:line="400" w:lineRule="atLeast"/>
              <w:rPr>
                <w:sz w:val="24"/>
                <w:highlight w:val="none"/>
              </w:rPr>
            </w:pPr>
            <w:r>
              <w:rPr>
                <w:sz w:val="24"/>
                <w:highlight w:val="none"/>
              </w:rPr>
              <w:t>统一社会信用代码</w:t>
            </w:r>
            <w:r>
              <w:rPr>
                <w:rFonts w:hint="eastAsia"/>
                <w:sz w:val="24"/>
                <w:highlight w:val="none"/>
              </w:rPr>
              <w:t>：</w:t>
            </w:r>
          </w:p>
          <w:p w14:paraId="5DCB9894">
            <w:pPr>
              <w:spacing w:line="400" w:lineRule="atLeast"/>
              <w:rPr>
                <w:sz w:val="24"/>
                <w:highlight w:val="none"/>
              </w:rPr>
            </w:pPr>
            <w:r>
              <w:rPr>
                <w:sz w:val="24"/>
                <w:highlight w:val="none"/>
              </w:rPr>
              <w:t>法定代表人：</w:t>
            </w:r>
          </w:p>
          <w:p w14:paraId="6F488F98">
            <w:pPr>
              <w:spacing w:line="400" w:lineRule="atLeast"/>
              <w:rPr>
                <w:sz w:val="24"/>
                <w:highlight w:val="none"/>
              </w:rPr>
            </w:pPr>
          </w:p>
          <w:p w14:paraId="1F936D7E">
            <w:pPr>
              <w:spacing w:line="400" w:lineRule="atLeast"/>
              <w:rPr>
                <w:sz w:val="24"/>
                <w:highlight w:val="none"/>
              </w:rPr>
            </w:pPr>
            <w:r>
              <w:rPr>
                <w:sz w:val="24"/>
                <w:highlight w:val="none"/>
              </w:rPr>
              <w:t>授权代表：</w:t>
            </w:r>
          </w:p>
        </w:tc>
      </w:tr>
      <w:tr w14:paraId="2A91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5" w:type="dxa"/>
            <w:gridSpan w:val="6"/>
          </w:tcPr>
          <w:p w14:paraId="42886B70">
            <w:pPr>
              <w:spacing w:line="240" w:lineRule="atLeast"/>
              <w:rPr>
                <w:sz w:val="24"/>
                <w:highlight w:val="none"/>
              </w:rPr>
            </w:pPr>
            <w:r>
              <w:rPr>
                <w:rFonts w:hint="eastAsia"/>
                <w:sz w:val="24"/>
                <w:highlight w:val="none"/>
              </w:rPr>
              <w:t>备注：附件：技术参数；固定服务人员信息及其证书</w:t>
            </w:r>
          </w:p>
        </w:tc>
      </w:tr>
    </w:tbl>
    <w:p w14:paraId="322C022A">
      <w:pPr>
        <w:rPr>
          <w:sz w:val="24"/>
          <w:highlight w:val="none"/>
        </w:rPr>
      </w:pPr>
      <w:r>
        <w:rPr>
          <w:rFonts w:hint="eastAsia"/>
          <w:sz w:val="24"/>
          <w:highlight w:val="none"/>
        </w:rPr>
        <w:t>签约时间：2023年   月   日                签约地点：重庆工商大学</w:t>
      </w:r>
    </w:p>
    <w:p w14:paraId="5CD05643">
      <w:pPr>
        <w:rPr>
          <w:sz w:val="24"/>
          <w:highlight w:val="none"/>
        </w:rPr>
      </w:pPr>
    </w:p>
    <w:p w14:paraId="7B908560">
      <w:pPr>
        <w:rPr>
          <w:rFonts w:ascii="宋体" w:hAnsi="宋体" w:eastAsia="宋体" w:cs="宋体"/>
          <w:sz w:val="24"/>
          <w:highlight w:val="none"/>
        </w:rPr>
      </w:pPr>
      <w:r>
        <w:rPr>
          <w:rFonts w:hint="eastAsia" w:ascii="宋体" w:hAnsi="宋体" w:eastAsia="宋体" w:cs="宋体"/>
          <w:sz w:val="24"/>
          <w:highlight w:val="none"/>
        </w:rPr>
        <w:t>附件3</w:t>
      </w:r>
    </w:p>
    <w:p w14:paraId="22369D7D">
      <w:pPr>
        <w:snapToGrid w:val="0"/>
        <w:spacing w:line="360" w:lineRule="auto"/>
        <w:jc w:val="center"/>
        <w:rPr>
          <w:b/>
          <w:bCs/>
          <w:sz w:val="32"/>
          <w:szCs w:val="44"/>
          <w:highlight w:val="none"/>
        </w:rPr>
      </w:pPr>
      <w:r>
        <w:rPr>
          <w:rFonts w:hint="eastAsia"/>
          <w:b/>
          <w:bCs/>
          <w:sz w:val="32"/>
          <w:szCs w:val="44"/>
          <w:highlight w:val="none"/>
        </w:rPr>
        <w:t>重庆工商大学货物服务类采购廉洁协议</w:t>
      </w:r>
    </w:p>
    <w:p w14:paraId="06BD06B7">
      <w:pPr>
        <w:spacing w:line="360" w:lineRule="auto"/>
        <w:jc w:val="center"/>
        <w:rPr>
          <w:rFonts w:ascii="宋体" w:hAnsi="宋体" w:eastAsia="宋体" w:cs="宋体"/>
          <w:sz w:val="24"/>
          <w:highlight w:val="none"/>
        </w:rPr>
      </w:pPr>
      <w:r>
        <w:rPr>
          <w:rFonts w:hint="eastAsia" w:ascii="宋体" w:hAnsi="宋体" w:cs="宋体"/>
          <w:sz w:val="24"/>
          <w:highlight w:val="none"/>
        </w:rPr>
        <w:t>（项目名称：</w:t>
      </w:r>
      <w:r>
        <w:rPr>
          <w:rFonts w:hint="eastAsia" w:ascii="宋体" w:hAnsi="宋体" w:cs="宋体"/>
          <w:sz w:val="24"/>
          <w:highlight w:val="none"/>
          <w:lang w:val="zh-TW" w:eastAsia="zh-TW"/>
        </w:rPr>
        <w:t>办公复印纸配送服务</w:t>
      </w:r>
      <w:r>
        <w:rPr>
          <w:rFonts w:hint="eastAsia" w:ascii="宋体" w:hAnsi="宋体" w:cs="宋体"/>
          <w:sz w:val="24"/>
          <w:highlight w:val="none"/>
        </w:rPr>
        <w:t>项目-包X）</w:t>
      </w:r>
    </w:p>
    <w:p w14:paraId="715B21C8">
      <w:pPr>
        <w:spacing w:line="360" w:lineRule="auto"/>
        <w:jc w:val="center"/>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zh-TW"/>
        </w:rPr>
        <w:t>采购项目编号：CTBU-JZ2024167</w:t>
      </w:r>
      <w:r>
        <w:rPr>
          <w:rFonts w:hint="eastAsia" w:ascii="宋体" w:hAnsi="宋体" w:cs="宋体"/>
          <w:sz w:val="24"/>
          <w:highlight w:val="none"/>
        </w:rPr>
        <w:t>）</w:t>
      </w:r>
    </w:p>
    <w:p w14:paraId="73A77C10">
      <w:pPr>
        <w:spacing w:line="360" w:lineRule="auto"/>
        <w:rPr>
          <w:rFonts w:ascii="宋体" w:hAnsi="宋体" w:cs="宋体"/>
          <w:sz w:val="24"/>
          <w:highlight w:val="none"/>
        </w:rPr>
      </w:pPr>
    </w:p>
    <w:p w14:paraId="6E62A127">
      <w:pPr>
        <w:spacing w:line="360" w:lineRule="auto"/>
        <w:rPr>
          <w:bCs/>
          <w:szCs w:val="21"/>
          <w:highlight w:val="none"/>
          <w:u w:val="single"/>
        </w:rPr>
      </w:pPr>
      <w:r>
        <w:rPr>
          <w:rFonts w:hint="eastAsia" w:ascii="宋体" w:hAnsi="宋体" w:cs="宋体"/>
          <w:sz w:val="24"/>
          <w:highlight w:val="none"/>
        </w:rPr>
        <w:t>需方：</w:t>
      </w:r>
      <w:r>
        <w:rPr>
          <w:rFonts w:hint="eastAsia" w:ascii="宋体" w:hAnsi="宋体" w:cs="宋体"/>
          <w:sz w:val="24"/>
          <w:highlight w:val="none"/>
          <w:u w:val="single"/>
        </w:rPr>
        <w:t>重庆工商大学</w:t>
      </w:r>
      <w:r>
        <w:rPr>
          <w:rFonts w:hint="eastAsia" w:ascii="宋体" w:hAnsi="宋体" w:cs="宋体"/>
          <w:sz w:val="24"/>
          <w:highlight w:val="none"/>
        </w:rPr>
        <w:t xml:space="preserve">                              供方：</w:t>
      </w:r>
      <w:r>
        <w:rPr>
          <w:rFonts w:hint="eastAsia" w:ascii="宋体" w:hAnsi="宋体" w:cs="宋体"/>
          <w:sz w:val="24"/>
          <w:highlight w:val="none"/>
          <w:u w:val="single"/>
        </w:rPr>
        <w:t xml:space="preserve">             </w:t>
      </w:r>
    </w:p>
    <w:p w14:paraId="22D47901">
      <w:pPr>
        <w:spacing w:line="360" w:lineRule="auto"/>
        <w:ind w:firstLine="480" w:firstLineChars="200"/>
        <w:rPr>
          <w:sz w:val="24"/>
          <w:highlight w:val="none"/>
        </w:rPr>
      </w:pPr>
    </w:p>
    <w:p w14:paraId="54A85D15">
      <w:pPr>
        <w:spacing w:line="360" w:lineRule="auto"/>
        <w:ind w:firstLine="480" w:firstLineChars="200"/>
        <w:rPr>
          <w:sz w:val="24"/>
          <w:highlight w:val="none"/>
        </w:rPr>
      </w:pPr>
      <w:r>
        <w:rPr>
          <w:rFonts w:hint="eastAsia"/>
          <w:sz w:val="24"/>
          <w:highlight w:val="none"/>
        </w:rPr>
        <w:t>为认真贯彻落实党中央、国务院关于从源头上预防和治理腐败的精神，加强采购活动全过程的管理和廉政建设，保证采购活动公开、公平、公正，保护国家、集体和当事人的合法利益，防止发生各种谋取不正当利益的违法违纪行为。经双方同意，在签订采购合同的同时，自愿签订本廉洁协议。</w:t>
      </w:r>
    </w:p>
    <w:p w14:paraId="58992FD3">
      <w:pPr>
        <w:spacing w:line="360" w:lineRule="auto"/>
        <w:ind w:firstLine="570"/>
        <w:rPr>
          <w:sz w:val="24"/>
          <w:highlight w:val="none"/>
        </w:rPr>
      </w:pPr>
      <w:r>
        <w:rPr>
          <w:rFonts w:hint="eastAsia"/>
          <w:sz w:val="24"/>
          <w:highlight w:val="none"/>
        </w:rPr>
        <w:t>（一）需供双方应当自觉遵守国家有关廉政建设的法律法规，杜绝商业贿赂和不正当竞争。</w:t>
      </w:r>
    </w:p>
    <w:p w14:paraId="4F1C7016">
      <w:pPr>
        <w:spacing w:line="360" w:lineRule="auto"/>
        <w:ind w:firstLine="570"/>
        <w:rPr>
          <w:sz w:val="24"/>
          <w:highlight w:val="none"/>
        </w:rPr>
      </w:pPr>
      <w:r>
        <w:rPr>
          <w:rFonts w:hint="eastAsia"/>
          <w:sz w:val="24"/>
          <w:highlight w:val="none"/>
        </w:rPr>
        <w:t>（二）需方需求部门有责任和义务公平公正地对需采购的货物或服务做好充分的市场调研，在综合分析不同供应商产品技术参数的前提下，确定合理的预算和技术参数，并在此基础上形成真实可信、切实可行的采购需求方案，表达规范、含义准确，并充分考虑后续采购竞争性，且不得出现与政府采购负面清单相违背的内容。</w:t>
      </w:r>
    </w:p>
    <w:p w14:paraId="2A5BB69A">
      <w:pPr>
        <w:spacing w:line="360" w:lineRule="auto"/>
        <w:ind w:firstLine="570"/>
        <w:rPr>
          <w:rFonts w:eastAsia="宋体"/>
          <w:sz w:val="24"/>
          <w:highlight w:val="none"/>
        </w:rPr>
      </w:pPr>
      <w:r>
        <w:rPr>
          <w:rFonts w:hint="eastAsia"/>
          <w:sz w:val="24"/>
          <w:highlight w:val="none"/>
        </w:rPr>
        <w:t>（三）需方采购部门应严格按照政府采购相关法律法规组织开评标，加强评审过程的规范性管理，客观公正对待评审结果，按照依法推荐的中标（成交）候选供应商顺序确定中标（成交）供应商。供需双方应依法合规签订合同，并严控合同变更，不得对招标（采购）文件和供方的投标（响应）文件作实质性修改，不得私下订立背离合同实质性内容的协议。</w:t>
      </w:r>
    </w:p>
    <w:p w14:paraId="4CAF9F97">
      <w:pPr>
        <w:spacing w:line="360" w:lineRule="auto"/>
        <w:ind w:firstLine="570"/>
        <w:rPr>
          <w:rFonts w:eastAsia="宋体"/>
          <w:sz w:val="24"/>
          <w:highlight w:val="none"/>
        </w:rPr>
      </w:pPr>
      <w:r>
        <w:rPr>
          <w:rFonts w:hint="eastAsia"/>
          <w:sz w:val="24"/>
          <w:highlight w:val="none"/>
        </w:rPr>
        <w:t>（四）需方需求部门应加强采购项目的后续履约管理，做好到货验收，积极为供方进场履约提供相应保障，积极配合供方进行安装调试。</w:t>
      </w:r>
      <w:r>
        <w:rPr>
          <w:rFonts w:hint="eastAsia"/>
          <w:sz w:val="24"/>
          <w:highlight w:val="none"/>
          <w:lang w:val="zh-TW"/>
        </w:rPr>
        <w:t>若到货产品品牌、型号、质量、样式及规格参数等与合同、采购文件的规定不符的，供方不得进行设备安装。</w:t>
      </w:r>
      <w:r>
        <w:rPr>
          <w:rFonts w:hint="eastAsia"/>
          <w:sz w:val="24"/>
          <w:highlight w:val="none"/>
        </w:rPr>
        <w:t>需方资产管理部门或考核牵头部门应严格按照合同与招标（采购）文件内容进行验收或考核，双方不得出现未达到验收或考核条件弄虚作假以致验收考核虚假通过等情形。</w:t>
      </w:r>
    </w:p>
    <w:p w14:paraId="0D4F005C">
      <w:pPr>
        <w:spacing w:line="360" w:lineRule="auto"/>
        <w:ind w:firstLine="570"/>
        <w:rPr>
          <w:sz w:val="24"/>
          <w:highlight w:val="none"/>
        </w:rPr>
      </w:pPr>
      <w:r>
        <w:rPr>
          <w:rFonts w:hint="eastAsia"/>
          <w:sz w:val="24"/>
          <w:highlight w:val="none"/>
        </w:rPr>
        <w:t>（五）需方相关人员及其近亲属不得参加供方和相关单位的宴请、健身和娱乐活动，不得向供方索贿或变相索贿，不得以任何借口向供方和相关单位索要或接受回扣、礼金、有价证券、贵重物品和好处费、感谢费等，不得代为报销应由需方或个人支付的费用。</w:t>
      </w:r>
    </w:p>
    <w:p w14:paraId="04D4ED6A">
      <w:pPr>
        <w:spacing w:line="360" w:lineRule="auto"/>
        <w:ind w:firstLine="570"/>
        <w:rPr>
          <w:sz w:val="24"/>
          <w:highlight w:val="none"/>
        </w:rPr>
      </w:pPr>
      <w:r>
        <w:rPr>
          <w:rFonts w:hint="eastAsia"/>
          <w:sz w:val="24"/>
          <w:highlight w:val="none"/>
        </w:rPr>
        <w:t>（六）供方不得邀请需方相关人员及其近亲属参加宴请、健身和娱乐活动，不得赠送回扣、礼金、有价证券、贵重物品和好处费、感谢费等，不得代为报销应由需方或个人支付的费用。</w:t>
      </w:r>
    </w:p>
    <w:p w14:paraId="290B8252">
      <w:pPr>
        <w:spacing w:line="360" w:lineRule="auto"/>
        <w:ind w:firstLine="570"/>
        <w:rPr>
          <w:sz w:val="24"/>
          <w:highlight w:val="none"/>
        </w:rPr>
      </w:pPr>
      <w:r>
        <w:rPr>
          <w:rFonts w:hint="eastAsia"/>
          <w:sz w:val="24"/>
          <w:highlight w:val="none"/>
        </w:rPr>
        <w:t>（七）若需方出现违反本廉洁协议之行为的，依据相关法律法规和学校制度给予党纪、政纪处分或组织处理，涉嫌犯罪的，移交司法机关追究刑事责任；若供方出现违反本廉洁协议之行为的，需方有权直接终止合同，并将供方记入需方采购与招投标工作黑名单，同时供方应承担给需方造成的一切损失。</w:t>
      </w:r>
    </w:p>
    <w:p w14:paraId="2E3E67C2">
      <w:pPr>
        <w:spacing w:line="360" w:lineRule="auto"/>
        <w:ind w:firstLine="555"/>
        <w:rPr>
          <w:rFonts w:eastAsia="宋体"/>
          <w:sz w:val="24"/>
          <w:highlight w:val="none"/>
        </w:rPr>
      </w:pPr>
      <w:r>
        <w:rPr>
          <w:rFonts w:hint="eastAsia"/>
          <w:sz w:val="24"/>
          <w:highlight w:val="none"/>
        </w:rPr>
        <w:t>（八）供需双方均应分别加强对相关人员廉洁教育，强化人员法纪意识，杜绝行贿、受贿、索贿（变相索贿）等违法乱纪行为发生，坚守纪律红线、法律准线、道德底线、责任钢线。</w:t>
      </w:r>
    </w:p>
    <w:p w14:paraId="34AAB1FB">
      <w:pPr>
        <w:spacing w:line="360" w:lineRule="auto"/>
        <w:ind w:firstLine="555"/>
        <w:rPr>
          <w:sz w:val="24"/>
          <w:highlight w:val="none"/>
        </w:rPr>
      </w:pPr>
      <w:r>
        <w:rPr>
          <w:rFonts w:hint="eastAsia"/>
          <w:sz w:val="24"/>
          <w:highlight w:val="none"/>
        </w:rPr>
        <w:t>（九）需方相关人员包含但不限于需方需求部门、归口部门、考核牵头部门、采购部门、资产管理部门等相关人员。</w:t>
      </w:r>
    </w:p>
    <w:p w14:paraId="1F6B9A74">
      <w:pPr>
        <w:spacing w:line="360" w:lineRule="auto"/>
        <w:ind w:firstLine="555"/>
        <w:rPr>
          <w:sz w:val="24"/>
          <w:highlight w:val="none"/>
        </w:rPr>
      </w:pPr>
      <w:r>
        <w:rPr>
          <w:rFonts w:hint="eastAsia"/>
          <w:sz w:val="24"/>
          <w:highlight w:val="none"/>
        </w:rPr>
        <w:t>（十）本协议作为采购合同的组成部分，具有同等法律效力。此协议</w:t>
      </w:r>
      <w:r>
        <w:rPr>
          <w:rFonts w:hint="eastAsia" w:ascii="宋体" w:hAnsi="宋体" w:cs="宋体"/>
          <w:sz w:val="24"/>
          <w:highlight w:val="none"/>
        </w:rPr>
        <w:t>一式叁份，需方贰份，供方壹份</w:t>
      </w:r>
      <w:r>
        <w:rPr>
          <w:rFonts w:hint="eastAsia"/>
          <w:sz w:val="24"/>
          <w:highlight w:val="none"/>
        </w:rPr>
        <w:t>，自各方签字后生效。</w:t>
      </w:r>
    </w:p>
    <w:p w14:paraId="43CC919D">
      <w:pPr>
        <w:tabs>
          <w:tab w:val="left" w:pos="5387"/>
        </w:tabs>
        <w:spacing w:line="360" w:lineRule="auto"/>
        <w:rPr>
          <w:sz w:val="24"/>
          <w:highlight w:val="none"/>
        </w:rPr>
      </w:pPr>
    </w:p>
    <w:p w14:paraId="4F192533">
      <w:pPr>
        <w:tabs>
          <w:tab w:val="left" w:pos="5387"/>
        </w:tabs>
        <w:spacing w:line="360" w:lineRule="auto"/>
        <w:rPr>
          <w:sz w:val="24"/>
          <w:highlight w:val="none"/>
        </w:rPr>
      </w:pPr>
    </w:p>
    <w:p w14:paraId="60B12A9B">
      <w:pPr>
        <w:tabs>
          <w:tab w:val="left" w:pos="5387"/>
        </w:tabs>
        <w:spacing w:line="360" w:lineRule="auto"/>
        <w:rPr>
          <w:rFonts w:eastAsia="宋体"/>
          <w:sz w:val="24"/>
          <w:highlight w:val="none"/>
        </w:rPr>
      </w:pPr>
      <w:r>
        <w:rPr>
          <w:rFonts w:hint="eastAsia"/>
          <w:sz w:val="24"/>
          <w:highlight w:val="none"/>
        </w:rPr>
        <w:t>需方：重庆工商大学（盖章）</w:t>
      </w:r>
      <w:r>
        <w:rPr>
          <w:rFonts w:hint="eastAsia"/>
          <w:sz w:val="24"/>
          <w:highlight w:val="none"/>
        </w:rPr>
        <w:tab/>
      </w:r>
      <w:r>
        <w:rPr>
          <w:rFonts w:hint="eastAsia"/>
          <w:sz w:val="24"/>
          <w:highlight w:val="none"/>
        </w:rPr>
        <w:t>供方：XXXXXXXXXX（盖章）</w:t>
      </w:r>
    </w:p>
    <w:p w14:paraId="1168E2E2">
      <w:pPr>
        <w:spacing w:line="360" w:lineRule="auto"/>
        <w:rPr>
          <w:sz w:val="24"/>
          <w:highlight w:val="none"/>
        </w:rPr>
      </w:pPr>
      <w:r>
        <w:rPr>
          <w:sz w:val="24"/>
          <w:highlight w:val="none"/>
        </w:rPr>
        <w:t xml:space="preserve"> </w:t>
      </w:r>
    </w:p>
    <w:p w14:paraId="6DD9CC71">
      <w:pPr>
        <w:tabs>
          <w:tab w:val="left" w:pos="5387"/>
        </w:tabs>
        <w:spacing w:line="360" w:lineRule="auto"/>
        <w:rPr>
          <w:sz w:val="24"/>
          <w:highlight w:val="none"/>
        </w:rPr>
      </w:pPr>
      <w:r>
        <w:rPr>
          <w:rFonts w:hint="eastAsia"/>
          <w:sz w:val="24"/>
          <w:highlight w:val="none"/>
        </w:rPr>
        <w:t>采购与招投标管理中心（签字）：</w:t>
      </w:r>
      <w:r>
        <w:rPr>
          <w:rFonts w:hint="eastAsia"/>
          <w:sz w:val="24"/>
          <w:highlight w:val="none"/>
        </w:rPr>
        <w:tab/>
      </w:r>
      <w:r>
        <w:rPr>
          <w:rFonts w:hint="eastAsia"/>
          <w:sz w:val="24"/>
          <w:highlight w:val="none"/>
        </w:rPr>
        <w:t>法定代表人（签字）：</w:t>
      </w:r>
    </w:p>
    <w:p w14:paraId="6E200E7E">
      <w:pPr>
        <w:tabs>
          <w:tab w:val="left" w:pos="5387"/>
        </w:tabs>
        <w:spacing w:line="360" w:lineRule="auto"/>
        <w:rPr>
          <w:sz w:val="24"/>
          <w:highlight w:val="none"/>
        </w:rPr>
      </w:pPr>
    </w:p>
    <w:p w14:paraId="3DBABA66">
      <w:pPr>
        <w:tabs>
          <w:tab w:val="left" w:pos="5387"/>
        </w:tabs>
        <w:spacing w:line="360" w:lineRule="auto"/>
        <w:rPr>
          <w:rFonts w:eastAsia="宋体"/>
          <w:sz w:val="24"/>
          <w:highlight w:val="none"/>
        </w:rPr>
      </w:pPr>
      <w:r>
        <w:rPr>
          <w:rFonts w:hint="eastAsia"/>
          <w:sz w:val="24"/>
          <w:highlight w:val="none"/>
        </w:rPr>
        <w:tab/>
      </w:r>
      <w:r>
        <w:rPr>
          <w:rFonts w:hint="eastAsia"/>
          <w:sz w:val="24"/>
          <w:highlight w:val="none"/>
        </w:rPr>
        <w:t>授权代表（签字）：</w:t>
      </w:r>
    </w:p>
    <w:p w14:paraId="68F12DCD">
      <w:pPr>
        <w:tabs>
          <w:tab w:val="left" w:pos="5387"/>
        </w:tabs>
        <w:spacing w:line="360" w:lineRule="auto"/>
        <w:rPr>
          <w:sz w:val="24"/>
          <w:highlight w:val="none"/>
        </w:rPr>
      </w:pPr>
    </w:p>
    <w:p w14:paraId="70511347">
      <w:pPr>
        <w:tabs>
          <w:tab w:val="left" w:pos="5387"/>
        </w:tabs>
        <w:spacing w:line="360" w:lineRule="auto"/>
        <w:rPr>
          <w:color w:val="0000FF"/>
          <w:sz w:val="24"/>
          <w:highlight w:val="none"/>
        </w:rPr>
      </w:pPr>
    </w:p>
    <w:p w14:paraId="5C4E9A1F">
      <w:pPr>
        <w:rPr>
          <w:sz w:val="24"/>
          <w:highlight w:val="none"/>
        </w:rPr>
      </w:pPr>
    </w:p>
    <w:p w14:paraId="50103BBA">
      <w:pPr>
        <w:rPr>
          <w:sz w:val="24"/>
          <w:highlight w:val="none"/>
        </w:rPr>
      </w:pPr>
    </w:p>
    <w:p w14:paraId="09AC4795">
      <w:pPr>
        <w:rPr>
          <w:sz w:val="24"/>
          <w:highlight w:val="none"/>
        </w:rPr>
      </w:pPr>
    </w:p>
    <w:p w14:paraId="6D47B024">
      <w:pPr>
        <w:rPr>
          <w:highlight w:val="none"/>
        </w:rPr>
      </w:pPr>
    </w:p>
    <w:sectPr>
      <w:pgSz w:w="11906" w:h="16838"/>
      <w:pgMar w:top="1134"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43A0B">
    <w:pPr>
      <w:pStyle w:val="10"/>
      <w:ind w:right="420" w:rightChars="200"/>
      <w:jc w:val="right"/>
      <w:rPr>
        <w:rFonts w:ascii="宋体" w:hAnsi="宋体"/>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2A15D3">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14:paraId="162A15D3">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8772C">
    <w:pPr>
      <w:pStyle w:val="10"/>
      <w:ind w:left="420" w:leftChars="2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3E2B1D">
                          <w:pPr>
                            <w:pStyle w:val="10"/>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203E2B1D">
                    <w:pPr>
                      <w:pStyle w:val="10"/>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BFF0A">
    <w:pPr>
      <w:pStyle w:val="1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1246711"/>
                          </w:sdtPr>
                          <w:sdtContent>
                            <w:p w14:paraId="36022ACF">
                              <w:pPr>
                                <w:pStyle w:val="10"/>
                                <w:jc w:val="right"/>
                              </w:pPr>
                            </w:p>
                            <w:sdt>
                              <w:sdtPr>
                                <w:id w:val="860082579"/>
                              </w:sdtPr>
                              <w:sdtEndPr>
                                <w:rPr>
                                  <w:szCs w:val="18"/>
                                </w:rPr>
                              </w:sdtEndPr>
                              <w:sdtContent>
                                <w:p w14:paraId="6E6C3787">
                                  <w:pPr>
                                    <w:pStyle w:val="10"/>
                                    <w:jc w:val="right"/>
                                  </w:pPr>
                                  <w:r>
                                    <w:rPr>
                                      <w:lang w:val="zh-CN"/>
                                    </w:rPr>
                                    <w:t xml:space="preserve"> </w:t>
                                  </w:r>
                                  <w:r>
                                    <w:rPr>
                                      <w:rFonts w:hint="eastAsia"/>
                                      <w:lang w:val="zh-CN"/>
                                    </w:rPr>
                                    <w:t>第</w:t>
                                  </w:r>
                                  <w:r>
                                    <w:rPr>
                                      <w:b/>
                                      <w:bCs/>
                                      <w:szCs w:val="18"/>
                                    </w:rPr>
                                    <w:fldChar w:fldCharType="begin"/>
                                  </w:r>
                                  <w:r>
                                    <w:rPr>
                                      <w:b/>
                                      <w:bCs/>
                                      <w:szCs w:val="18"/>
                                    </w:rPr>
                                    <w:instrText xml:space="preserve">PAGE</w:instrText>
                                  </w:r>
                                  <w:r>
                                    <w:rPr>
                                      <w:b/>
                                      <w:bCs/>
                                      <w:szCs w:val="18"/>
                                    </w:rPr>
                                    <w:fldChar w:fldCharType="separate"/>
                                  </w:r>
                                  <w:r>
                                    <w:rPr>
                                      <w:b/>
                                      <w:bCs/>
                                      <w:szCs w:val="18"/>
                                    </w:rPr>
                                    <w:t>19</w:t>
                                  </w:r>
                                  <w:r>
                                    <w:rPr>
                                      <w:b/>
                                      <w:bCs/>
                                      <w:szCs w:val="18"/>
                                    </w:rPr>
                                    <w:fldChar w:fldCharType="end"/>
                                  </w:r>
                                  <w:r>
                                    <w:rPr>
                                      <w:rFonts w:hint="eastAsia"/>
                                      <w:b/>
                                      <w:bCs/>
                                      <w:szCs w:val="18"/>
                                    </w:rPr>
                                    <w:t>页</w:t>
                                  </w:r>
                                  <w:r>
                                    <w:rPr>
                                      <w:szCs w:val="18"/>
                                      <w:lang w:val="zh-CN"/>
                                    </w:rPr>
                                    <w:t xml:space="preserve"> /</w:t>
                                  </w:r>
                                  <w:r>
                                    <w:rPr>
                                      <w:rFonts w:hint="eastAsia"/>
                                      <w:szCs w:val="18"/>
                                      <w:lang w:val="zh-CN"/>
                                    </w:rPr>
                                    <w:t>第</w:t>
                                  </w:r>
                                  <w:r>
                                    <w:rPr>
                                      <w:szCs w:val="18"/>
                                      <w:lang w:val="zh-CN"/>
                                    </w:rPr>
                                    <w:t xml:space="preserve"> </w:t>
                                  </w:r>
                                  <w:r>
                                    <w:rPr>
                                      <w:b/>
                                      <w:bCs/>
                                      <w:szCs w:val="18"/>
                                    </w:rPr>
                                    <w:fldChar w:fldCharType="begin"/>
                                  </w:r>
                                  <w:r>
                                    <w:rPr>
                                      <w:b/>
                                      <w:bCs/>
                                      <w:szCs w:val="18"/>
                                    </w:rPr>
                                    <w:instrText xml:space="preserve">NUMPAGES</w:instrText>
                                  </w:r>
                                  <w:r>
                                    <w:rPr>
                                      <w:b/>
                                      <w:bCs/>
                                      <w:szCs w:val="18"/>
                                    </w:rPr>
                                    <w:fldChar w:fldCharType="separate"/>
                                  </w:r>
                                  <w:r>
                                    <w:rPr>
                                      <w:b/>
                                      <w:bCs/>
                                      <w:szCs w:val="18"/>
                                    </w:rPr>
                                    <w:t>27</w:t>
                                  </w:r>
                                  <w:r>
                                    <w:rPr>
                                      <w:b/>
                                      <w:bCs/>
                                      <w:szCs w:val="18"/>
                                    </w:rPr>
                                    <w:fldChar w:fldCharType="end"/>
                                  </w:r>
                                  <w:r>
                                    <w:rPr>
                                      <w:rFonts w:hint="eastAsia"/>
                                      <w:b/>
                                      <w:bCs/>
                                      <w:szCs w:val="18"/>
                                    </w:rPr>
                                    <w:t>页</w:t>
                                  </w:r>
                                </w:p>
                              </w:sdtContent>
                            </w:sdt>
                            <w:p w14:paraId="2EF90300">
                              <w:pPr>
                                <w:pStyle w:val="10"/>
                                <w:jc w:val="right"/>
                              </w:pPr>
                            </w:p>
                          </w:sdtContent>
                        </w:sdt>
                        <w:p w14:paraId="5F288A2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sdt>
                    <w:sdtPr>
                      <w:id w:val="-1781246711"/>
                    </w:sdtPr>
                    <w:sdtContent>
                      <w:p w14:paraId="36022ACF">
                        <w:pPr>
                          <w:pStyle w:val="10"/>
                          <w:jc w:val="right"/>
                        </w:pPr>
                      </w:p>
                      <w:sdt>
                        <w:sdtPr>
                          <w:id w:val="860082579"/>
                        </w:sdtPr>
                        <w:sdtEndPr>
                          <w:rPr>
                            <w:szCs w:val="18"/>
                          </w:rPr>
                        </w:sdtEndPr>
                        <w:sdtContent>
                          <w:p w14:paraId="6E6C3787">
                            <w:pPr>
                              <w:pStyle w:val="10"/>
                              <w:jc w:val="right"/>
                            </w:pPr>
                            <w:r>
                              <w:rPr>
                                <w:lang w:val="zh-CN"/>
                              </w:rPr>
                              <w:t xml:space="preserve"> </w:t>
                            </w:r>
                            <w:r>
                              <w:rPr>
                                <w:rFonts w:hint="eastAsia"/>
                                <w:lang w:val="zh-CN"/>
                              </w:rPr>
                              <w:t>第</w:t>
                            </w:r>
                            <w:r>
                              <w:rPr>
                                <w:b/>
                                <w:bCs/>
                                <w:szCs w:val="18"/>
                              </w:rPr>
                              <w:fldChar w:fldCharType="begin"/>
                            </w:r>
                            <w:r>
                              <w:rPr>
                                <w:b/>
                                <w:bCs/>
                                <w:szCs w:val="18"/>
                              </w:rPr>
                              <w:instrText xml:space="preserve">PAGE</w:instrText>
                            </w:r>
                            <w:r>
                              <w:rPr>
                                <w:b/>
                                <w:bCs/>
                                <w:szCs w:val="18"/>
                              </w:rPr>
                              <w:fldChar w:fldCharType="separate"/>
                            </w:r>
                            <w:r>
                              <w:rPr>
                                <w:b/>
                                <w:bCs/>
                                <w:szCs w:val="18"/>
                              </w:rPr>
                              <w:t>19</w:t>
                            </w:r>
                            <w:r>
                              <w:rPr>
                                <w:b/>
                                <w:bCs/>
                                <w:szCs w:val="18"/>
                              </w:rPr>
                              <w:fldChar w:fldCharType="end"/>
                            </w:r>
                            <w:r>
                              <w:rPr>
                                <w:rFonts w:hint="eastAsia"/>
                                <w:b/>
                                <w:bCs/>
                                <w:szCs w:val="18"/>
                              </w:rPr>
                              <w:t>页</w:t>
                            </w:r>
                            <w:r>
                              <w:rPr>
                                <w:szCs w:val="18"/>
                                <w:lang w:val="zh-CN"/>
                              </w:rPr>
                              <w:t xml:space="preserve"> /</w:t>
                            </w:r>
                            <w:r>
                              <w:rPr>
                                <w:rFonts w:hint="eastAsia"/>
                                <w:szCs w:val="18"/>
                                <w:lang w:val="zh-CN"/>
                              </w:rPr>
                              <w:t>第</w:t>
                            </w:r>
                            <w:r>
                              <w:rPr>
                                <w:szCs w:val="18"/>
                                <w:lang w:val="zh-CN"/>
                              </w:rPr>
                              <w:t xml:space="preserve"> </w:t>
                            </w:r>
                            <w:r>
                              <w:rPr>
                                <w:b/>
                                <w:bCs/>
                                <w:szCs w:val="18"/>
                              </w:rPr>
                              <w:fldChar w:fldCharType="begin"/>
                            </w:r>
                            <w:r>
                              <w:rPr>
                                <w:b/>
                                <w:bCs/>
                                <w:szCs w:val="18"/>
                              </w:rPr>
                              <w:instrText xml:space="preserve">NUMPAGES</w:instrText>
                            </w:r>
                            <w:r>
                              <w:rPr>
                                <w:b/>
                                <w:bCs/>
                                <w:szCs w:val="18"/>
                              </w:rPr>
                              <w:fldChar w:fldCharType="separate"/>
                            </w:r>
                            <w:r>
                              <w:rPr>
                                <w:b/>
                                <w:bCs/>
                                <w:szCs w:val="18"/>
                              </w:rPr>
                              <w:t>27</w:t>
                            </w:r>
                            <w:r>
                              <w:rPr>
                                <w:b/>
                                <w:bCs/>
                                <w:szCs w:val="18"/>
                              </w:rPr>
                              <w:fldChar w:fldCharType="end"/>
                            </w:r>
                            <w:r>
                              <w:rPr>
                                <w:rFonts w:hint="eastAsia"/>
                                <w:b/>
                                <w:bCs/>
                                <w:szCs w:val="18"/>
                              </w:rPr>
                              <w:t>页</w:t>
                            </w:r>
                          </w:p>
                        </w:sdtContent>
                      </w:sdt>
                      <w:p w14:paraId="2EF90300">
                        <w:pPr>
                          <w:pStyle w:val="10"/>
                          <w:jc w:val="right"/>
                        </w:pPr>
                      </w:p>
                    </w:sdtContent>
                  </w:sdt>
                  <w:p w14:paraId="5F288A20"/>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88DC4"/>
    <w:multiLevelType w:val="singleLevel"/>
    <w:tmpl w:val="CBD88DC4"/>
    <w:lvl w:ilvl="0" w:tentative="0">
      <w:start w:val="3"/>
      <w:numFmt w:val="chineseCounting"/>
      <w:suff w:val="nothing"/>
      <w:lvlText w:val="%1、"/>
      <w:lvlJc w:val="left"/>
      <w:rPr>
        <w:rFonts w:hint="eastAsia"/>
      </w:rPr>
    </w:lvl>
  </w:abstractNum>
  <w:abstractNum w:abstractNumId="1">
    <w:nsid w:val="EC32912E"/>
    <w:multiLevelType w:val="singleLevel"/>
    <w:tmpl w:val="EC32912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NjJjNjJlN2U5YThkYzY4NzA0ODliMDA5YTFhNjkifQ=="/>
  </w:docVars>
  <w:rsids>
    <w:rsidRoot w:val="1DD77A3F"/>
    <w:rsid w:val="00011630"/>
    <w:rsid w:val="00025B0B"/>
    <w:rsid w:val="000C5B6F"/>
    <w:rsid w:val="001A69FE"/>
    <w:rsid w:val="001F37B8"/>
    <w:rsid w:val="0024759F"/>
    <w:rsid w:val="005A0FB9"/>
    <w:rsid w:val="006A71B7"/>
    <w:rsid w:val="006B7117"/>
    <w:rsid w:val="00730EE3"/>
    <w:rsid w:val="008D023E"/>
    <w:rsid w:val="009C08CE"/>
    <w:rsid w:val="00A07FF8"/>
    <w:rsid w:val="00A77876"/>
    <w:rsid w:val="00A85B7F"/>
    <w:rsid w:val="00B53652"/>
    <w:rsid w:val="00B66638"/>
    <w:rsid w:val="00C6148D"/>
    <w:rsid w:val="00DF500A"/>
    <w:rsid w:val="00E57B5E"/>
    <w:rsid w:val="00F10C4A"/>
    <w:rsid w:val="00F63F7D"/>
    <w:rsid w:val="014C20EE"/>
    <w:rsid w:val="04014E76"/>
    <w:rsid w:val="05546BE5"/>
    <w:rsid w:val="069010E3"/>
    <w:rsid w:val="06916FEE"/>
    <w:rsid w:val="0A8C1332"/>
    <w:rsid w:val="0AA9774E"/>
    <w:rsid w:val="0B1450E1"/>
    <w:rsid w:val="0B1E507B"/>
    <w:rsid w:val="0EF21224"/>
    <w:rsid w:val="102B3875"/>
    <w:rsid w:val="12850115"/>
    <w:rsid w:val="12A6456C"/>
    <w:rsid w:val="12EF19FD"/>
    <w:rsid w:val="161E38E1"/>
    <w:rsid w:val="165A0369"/>
    <w:rsid w:val="17E55389"/>
    <w:rsid w:val="198B3E61"/>
    <w:rsid w:val="1A1549E2"/>
    <w:rsid w:val="1B3E0E77"/>
    <w:rsid w:val="1B723200"/>
    <w:rsid w:val="1C8E7BC6"/>
    <w:rsid w:val="1CD5144B"/>
    <w:rsid w:val="1DD77A3F"/>
    <w:rsid w:val="1E110AAE"/>
    <w:rsid w:val="1E9D24FB"/>
    <w:rsid w:val="1F2224E6"/>
    <w:rsid w:val="1F6966C8"/>
    <w:rsid w:val="1FA63D8A"/>
    <w:rsid w:val="20130AF8"/>
    <w:rsid w:val="205E01F7"/>
    <w:rsid w:val="2197576F"/>
    <w:rsid w:val="21FC28E0"/>
    <w:rsid w:val="226118D9"/>
    <w:rsid w:val="24724271"/>
    <w:rsid w:val="25141AD8"/>
    <w:rsid w:val="27896A4E"/>
    <w:rsid w:val="27983C83"/>
    <w:rsid w:val="28E868B0"/>
    <w:rsid w:val="299146D3"/>
    <w:rsid w:val="2ABD2546"/>
    <w:rsid w:val="2BB14BB4"/>
    <w:rsid w:val="2C820DC9"/>
    <w:rsid w:val="2D0D5310"/>
    <w:rsid w:val="2E022E77"/>
    <w:rsid w:val="2E187C37"/>
    <w:rsid w:val="2F986726"/>
    <w:rsid w:val="2FFE4C0B"/>
    <w:rsid w:val="330D145D"/>
    <w:rsid w:val="33883169"/>
    <w:rsid w:val="339245DD"/>
    <w:rsid w:val="33E11C69"/>
    <w:rsid w:val="34097467"/>
    <w:rsid w:val="34384C1C"/>
    <w:rsid w:val="37205FA1"/>
    <w:rsid w:val="374612E9"/>
    <w:rsid w:val="37CA1B03"/>
    <w:rsid w:val="39162FC5"/>
    <w:rsid w:val="39602492"/>
    <w:rsid w:val="39C92027"/>
    <w:rsid w:val="39DE0ABA"/>
    <w:rsid w:val="3A7B0CE9"/>
    <w:rsid w:val="3A8A66CD"/>
    <w:rsid w:val="3D522FAA"/>
    <w:rsid w:val="3F7D3D9E"/>
    <w:rsid w:val="405C43EA"/>
    <w:rsid w:val="41B63597"/>
    <w:rsid w:val="432139BD"/>
    <w:rsid w:val="44B813D4"/>
    <w:rsid w:val="45BA29C8"/>
    <w:rsid w:val="48944E85"/>
    <w:rsid w:val="49FC53B9"/>
    <w:rsid w:val="4AE66C9B"/>
    <w:rsid w:val="4DBE3EFF"/>
    <w:rsid w:val="4E3F66C2"/>
    <w:rsid w:val="4EC22599"/>
    <w:rsid w:val="4FA1248A"/>
    <w:rsid w:val="509E3B74"/>
    <w:rsid w:val="53AF0411"/>
    <w:rsid w:val="561534E4"/>
    <w:rsid w:val="56C441E9"/>
    <w:rsid w:val="57785D70"/>
    <w:rsid w:val="589F1B04"/>
    <w:rsid w:val="58EB1921"/>
    <w:rsid w:val="59513E7A"/>
    <w:rsid w:val="5A753703"/>
    <w:rsid w:val="5A93457D"/>
    <w:rsid w:val="5B661D37"/>
    <w:rsid w:val="5CDD4F40"/>
    <w:rsid w:val="5DEC47A8"/>
    <w:rsid w:val="5F3A53B0"/>
    <w:rsid w:val="606C1BC8"/>
    <w:rsid w:val="608E5CE2"/>
    <w:rsid w:val="62FF02E9"/>
    <w:rsid w:val="63620B3B"/>
    <w:rsid w:val="65EB5CDC"/>
    <w:rsid w:val="6686712D"/>
    <w:rsid w:val="67597875"/>
    <w:rsid w:val="681F15E7"/>
    <w:rsid w:val="68467EFB"/>
    <w:rsid w:val="692769A5"/>
    <w:rsid w:val="69C42446"/>
    <w:rsid w:val="6A21624F"/>
    <w:rsid w:val="6B9625A1"/>
    <w:rsid w:val="6BB63232"/>
    <w:rsid w:val="6C2133AD"/>
    <w:rsid w:val="6CDC482D"/>
    <w:rsid w:val="6E410652"/>
    <w:rsid w:val="6E802F39"/>
    <w:rsid w:val="6EC01081"/>
    <w:rsid w:val="6F774AB3"/>
    <w:rsid w:val="70D70CB1"/>
    <w:rsid w:val="720D0234"/>
    <w:rsid w:val="725903E4"/>
    <w:rsid w:val="73453832"/>
    <w:rsid w:val="73D069E9"/>
    <w:rsid w:val="786C0DC9"/>
    <w:rsid w:val="7878734F"/>
    <w:rsid w:val="789254BD"/>
    <w:rsid w:val="78CF6F68"/>
    <w:rsid w:val="7A5F47E3"/>
    <w:rsid w:val="7A8F17DB"/>
    <w:rsid w:val="7B424BBB"/>
    <w:rsid w:val="7CD638D7"/>
    <w:rsid w:val="7E2D6024"/>
    <w:rsid w:val="7E3F39F1"/>
    <w:rsid w:val="7EBA3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pPr>
    <w:rPr>
      <w:rFonts w:ascii="Times New Roman" w:hAnsi="Times New Roman"/>
      <w:szCs w:val="20"/>
    </w:rPr>
  </w:style>
  <w:style w:type="paragraph" w:styleId="5">
    <w:name w:val="annotation text"/>
    <w:basedOn w:val="1"/>
    <w:link w:val="22"/>
    <w:autoRedefine/>
    <w:qFormat/>
    <w:uiPriority w:val="0"/>
    <w:pPr>
      <w:jc w:val="left"/>
    </w:pPr>
  </w:style>
  <w:style w:type="paragraph" w:styleId="6">
    <w:name w:val="Body Text"/>
    <w:basedOn w:val="1"/>
    <w:next w:val="7"/>
    <w:autoRedefine/>
    <w:qFormat/>
    <w:uiPriority w:val="0"/>
    <w:pPr>
      <w:spacing w:after="120"/>
    </w:pPr>
  </w:style>
  <w:style w:type="paragraph" w:styleId="7">
    <w:name w:val="Quote"/>
    <w:basedOn w:val="1"/>
    <w:next w:val="1"/>
    <w:autoRedefine/>
    <w:qFormat/>
    <w:uiPriority w:val="0"/>
    <w:rPr>
      <w:i/>
      <w:iCs/>
      <w:color w:val="000000"/>
      <w:szCs w:val="22"/>
    </w:rPr>
  </w:style>
  <w:style w:type="paragraph" w:styleId="8">
    <w:name w:val="Body Text Indent"/>
    <w:basedOn w:val="1"/>
    <w:autoRedefine/>
    <w:qFormat/>
    <w:uiPriority w:val="0"/>
    <w:pPr>
      <w:spacing w:line="700" w:lineRule="exact"/>
      <w:ind w:left="960"/>
    </w:pPr>
    <w:rPr>
      <w:rFonts w:ascii="Times New Roman" w:hAnsi="Times New Roman" w:eastAsia="宋体" w:cs="Times New Roman"/>
      <w:sz w:val="44"/>
      <w:szCs w:val="20"/>
    </w:rPr>
  </w:style>
  <w:style w:type="paragraph" w:styleId="9">
    <w:name w:val="Balloon Text"/>
    <w:basedOn w:val="1"/>
    <w:link w:val="21"/>
    <w:autoRedefine/>
    <w:qFormat/>
    <w:uiPriority w:val="0"/>
    <w:rPr>
      <w:sz w:val="18"/>
      <w:szCs w:val="18"/>
    </w:rPr>
  </w:style>
  <w:style w:type="paragraph" w:styleId="10">
    <w:name w:val="footer"/>
    <w:basedOn w:val="1"/>
    <w:next w:val="11"/>
    <w:autoRedefine/>
    <w:qFormat/>
    <w:uiPriority w:val="0"/>
    <w:pPr>
      <w:tabs>
        <w:tab w:val="center" w:pos="4153"/>
        <w:tab w:val="right" w:pos="8306"/>
      </w:tabs>
      <w:snapToGrid w:val="0"/>
      <w:jc w:val="left"/>
    </w:pPr>
    <w:rPr>
      <w:sz w:val="18"/>
    </w:rPr>
  </w:style>
  <w:style w:type="paragraph" w:customStyle="1" w:styleId="11">
    <w:name w:val="索引 51"/>
    <w:basedOn w:val="1"/>
    <w:next w:val="1"/>
    <w:autoRedefine/>
    <w:qFormat/>
    <w:uiPriority w:val="0"/>
    <w:pPr>
      <w:ind w:left="1680"/>
    </w:p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3">
    <w:name w:val="annotation subject"/>
    <w:basedOn w:val="5"/>
    <w:next w:val="5"/>
    <w:link w:val="23"/>
    <w:qFormat/>
    <w:uiPriority w:val="0"/>
    <w:rPr>
      <w:b/>
      <w:bCs/>
    </w:rPr>
  </w:style>
  <w:style w:type="paragraph" w:styleId="14">
    <w:name w:val="Body Text First Indent"/>
    <w:basedOn w:val="6"/>
    <w:next w:val="1"/>
    <w:qFormat/>
    <w:uiPriority w:val="0"/>
    <w:pPr>
      <w:spacing w:line="360" w:lineRule="auto"/>
      <w:ind w:firstLine="420"/>
    </w:pPr>
    <w:rPr>
      <w:rFonts w:ascii="宋体" w:hAnsi="宋体"/>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0000FF"/>
      <w:u w:val="single"/>
    </w:rPr>
  </w:style>
  <w:style w:type="character" w:styleId="19">
    <w:name w:val="annotation reference"/>
    <w:basedOn w:val="17"/>
    <w:autoRedefine/>
    <w:qFormat/>
    <w:uiPriority w:val="0"/>
    <w:rPr>
      <w:sz w:val="21"/>
      <w:szCs w:val="21"/>
    </w:rPr>
  </w:style>
  <w:style w:type="table" w:customStyle="1" w:styleId="20">
    <w:name w:val="Table Normal"/>
    <w:qFormat/>
    <w:uiPriority w:val="0"/>
    <w:tblPr>
      <w:tblCellMar>
        <w:top w:w="0" w:type="dxa"/>
        <w:left w:w="0" w:type="dxa"/>
        <w:bottom w:w="0" w:type="dxa"/>
        <w:right w:w="0" w:type="dxa"/>
      </w:tblCellMar>
    </w:tblPr>
  </w:style>
  <w:style w:type="character" w:customStyle="1" w:styleId="21">
    <w:name w:val="批注框文本 Char"/>
    <w:basedOn w:val="17"/>
    <w:link w:val="9"/>
    <w:qFormat/>
    <w:uiPriority w:val="0"/>
    <w:rPr>
      <w:rFonts w:asciiTheme="minorHAnsi" w:hAnsiTheme="minorHAnsi" w:eastAsiaTheme="minorEastAsia" w:cstheme="minorBidi"/>
      <w:kern w:val="2"/>
      <w:sz w:val="18"/>
      <w:szCs w:val="18"/>
    </w:rPr>
  </w:style>
  <w:style w:type="character" w:customStyle="1" w:styleId="22">
    <w:name w:val="批注文字 Char"/>
    <w:basedOn w:val="17"/>
    <w:link w:val="5"/>
    <w:autoRedefine/>
    <w:qFormat/>
    <w:uiPriority w:val="0"/>
    <w:rPr>
      <w:rFonts w:asciiTheme="minorHAnsi" w:hAnsiTheme="minorHAnsi" w:eastAsiaTheme="minorEastAsia" w:cstheme="minorBidi"/>
      <w:kern w:val="2"/>
      <w:sz w:val="21"/>
      <w:szCs w:val="24"/>
    </w:rPr>
  </w:style>
  <w:style w:type="character" w:customStyle="1" w:styleId="23">
    <w:name w:val="批注主题 Char"/>
    <w:basedOn w:val="22"/>
    <w:link w:val="13"/>
    <w:qFormat/>
    <w:uiPriority w:val="0"/>
    <w:rPr>
      <w:rFonts w:asciiTheme="minorHAnsi" w:hAnsiTheme="minorHAnsi" w:eastAsiaTheme="minorEastAsia" w:cstheme="minorBidi"/>
      <w:b/>
      <w:bCs/>
      <w:kern w:val="2"/>
      <w:sz w:val="21"/>
      <w:szCs w:val="24"/>
    </w:rPr>
  </w:style>
  <w:style w:type="character" w:customStyle="1" w:styleId="24">
    <w:name w:val="页眉 Char"/>
    <w:basedOn w:val="17"/>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1877</Words>
  <Characters>1993</Characters>
  <Lines>20</Lines>
  <Paragraphs>42</Paragraphs>
  <TotalTime>6</TotalTime>
  <ScaleCrop>false</ScaleCrop>
  <LinksUpToDate>false</LinksUpToDate>
  <CharactersWithSpaces>2082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2023-10-25T08:10:00Z</dcterms:created>
  <dc:creator>阎晗</dc:creator>
  <cp:lastModifiedBy>阎晗</cp:lastModifiedBy>
  <cp:lastPrinted>2023-10-30T07:50:00Z</cp:lastPrinted>
  <dcterms:modified xsi:type="dcterms:W3CDTF">2024-12-13T15:40:14Z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29B83422D3C8443F927B83EA8DECED67_11</vt:lpwstr>
  </property>
</Properties>
</file>