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6181A">
      <w:pPr>
        <w:spacing w:line="360" w:lineRule="auto"/>
        <w:ind w:firstLine="480"/>
        <w:jc w:val="center"/>
        <w:rPr>
          <w:rFonts w:hint="eastAsia" w:ascii="Times New Roman" w:hAnsi="Times New Roman"/>
          <w:color w:val="auto"/>
          <w:sz w:val="24"/>
          <w:szCs w:val="24"/>
          <w:highlight w:val="none"/>
        </w:rPr>
      </w:pPr>
    </w:p>
    <w:p w14:paraId="2B60F006">
      <w:pPr>
        <w:spacing w:line="360" w:lineRule="auto"/>
        <w:ind w:firstLine="480"/>
        <w:jc w:val="center"/>
        <w:rPr>
          <w:rFonts w:ascii="Times New Roman" w:hAnsi="Times New Roman"/>
          <w:color w:val="auto"/>
          <w:sz w:val="24"/>
          <w:szCs w:val="24"/>
          <w:highlight w:val="none"/>
        </w:rPr>
      </w:pPr>
    </w:p>
    <w:p w14:paraId="69E31425">
      <w:pPr>
        <w:spacing w:line="360" w:lineRule="auto"/>
        <w:ind w:firstLine="480"/>
        <w:jc w:val="center"/>
        <w:rPr>
          <w:rFonts w:ascii="Times New Roman" w:hAnsi="Times New Roman"/>
          <w:color w:val="auto"/>
          <w:sz w:val="24"/>
          <w:szCs w:val="24"/>
          <w:highlight w:val="none"/>
        </w:rPr>
      </w:pPr>
    </w:p>
    <w:p w14:paraId="2151A290">
      <w:pPr>
        <w:pStyle w:val="18"/>
        <w:ind w:firstLine="480"/>
        <w:rPr>
          <w:rFonts w:ascii="Times New Roman" w:hAnsi="Times New Roman"/>
          <w:color w:val="auto"/>
          <w:highlight w:val="none"/>
        </w:rPr>
      </w:pPr>
    </w:p>
    <w:p w14:paraId="75F9C5BA">
      <w:pPr>
        <w:pStyle w:val="18"/>
        <w:ind w:firstLine="480"/>
        <w:rPr>
          <w:rFonts w:ascii="Times New Roman" w:hAnsi="Times New Roman"/>
          <w:color w:val="auto"/>
          <w:highlight w:val="none"/>
        </w:rPr>
      </w:pPr>
    </w:p>
    <w:p w14:paraId="55980AF8">
      <w:pPr>
        <w:pStyle w:val="18"/>
        <w:ind w:firstLine="480"/>
        <w:rPr>
          <w:rFonts w:ascii="Times New Roman" w:hAnsi="Times New Roman"/>
          <w:color w:val="auto"/>
          <w:highlight w:val="none"/>
        </w:rPr>
      </w:pPr>
    </w:p>
    <w:p w14:paraId="08F6B0A0">
      <w:pPr>
        <w:pStyle w:val="18"/>
        <w:ind w:firstLine="480"/>
        <w:rPr>
          <w:rFonts w:ascii="Times New Roman" w:hAnsi="Times New Roman"/>
          <w:color w:val="auto"/>
          <w:highlight w:val="none"/>
        </w:rPr>
      </w:pPr>
    </w:p>
    <w:p w14:paraId="6BF174BC">
      <w:pPr>
        <w:spacing w:line="360" w:lineRule="auto"/>
        <w:jc w:val="center"/>
        <w:outlineLvl w:val="0"/>
        <w:rPr>
          <w:rFonts w:hint="eastAsia" w:ascii="Times New Roman" w:hAnsi="Times New Roman" w:cs="Times New Roman"/>
          <w:b/>
          <w:bCs/>
          <w:spacing w:val="80"/>
          <w:sz w:val="96"/>
          <w:szCs w:val="96"/>
        </w:rPr>
      </w:pPr>
      <w:r>
        <w:rPr>
          <w:rFonts w:hint="eastAsia" w:ascii="Times New Roman" w:hAnsi="Times New Roman" w:cs="Times New Roman"/>
          <w:b/>
          <w:bCs/>
          <w:spacing w:val="80"/>
          <w:sz w:val="96"/>
          <w:szCs w:val="96"/>
        </w:rPr>
        <w:t>竞争性比选文件</w:t>
      </w:r>
    </w:p>
    <w:p w14:paraId="48B6DED0">
      <w:pPr>
        <w:pStyle w:val="5"/>
        <w:rPr>
          <w:color w:val="auto"/>
          <w:highlight w:val="none"/>
        </w:rPr>
      </w:pPr>
    </w:p>
    <w:p w14:paraId="2D6F5BC8">
      <w:pPr>
        <w:spacing w:line="360" w:lineRule="auto"/>
        <w:ind w:firstLine="720"/>
        <w:rPr>
          <w:rFonts w:ascii="Times New Roman" w:hAnsi="Times New Roman"/>
          <w:color w:val="auto"/>
          <w:sz w:val="36"/>
          <w:szCs w:val="36"/>
          <w:highlight w:val="none"/>
        </w:rPr>
      </w:pPr>
    </w:p>
    <w:p w14:paraId="482DD905">
      <w:pPr>
        <w:pStyle w:val="2"/>
        <w:rPr>
          <w:rFonts w:ascii="Times New Roman" w:hAnsi="Times New Roman"/>
          <w:color w:val="auto"/>
          <w:sz w:val="36"/>
          <w:szCs w:val="36"/>
          <w:highlight w:val="none"/>
        </w:rPr>
      </w:pPr>
    </w:p>
    <w:p w14:paraId="71E3ED3C">
      <w:pPr>
        <w:pStyle w:val="2"/>
      </w:pPr>
    </w:p>
    <w:p w14:paraId="5204E3C2">
      <w:pPr>
        <w:pStyle w:val="2"/>
      </w:pPr>
    </w:p>
    <w:p w14:paraId="3D0325D7">
      <w:pPr>
        <w:spacing w:line="360" w:lineRule="auto"/>
        <w:ind w:firstLine="964" w:firstLineChars="300"/>
        <w:jc w:val="left"/>
        <w:rPr>
          <w:rFonts w:hint="default" w:ascii="Times New Roman" w:hAnsi="Times New Roman"/>
          <w:color w:val="auto"/>
          <w:sz w:val="32"/>
          <w:szCs w:val="32"/>
          <w:highlight w:val="none"/>
          <w:u w:val="single"/>
          <w:lang w:val="en-US" w:eastAsia="zh-CN"/>
        </w:rPr>
      </w:pPr>
      <w:r>
        <w:rPr>
          <w:rFonts w:ascii="Times New Roman" w:hAnsi="Times New Roman"/>
          <w:b/>
          <w:bCs/>
          <w:color w:val="auto"/>
          <w:sz w:val="32"/>
          <w:szCs w:val="32"/>
          <w:highlight w:val="none"/>
        </w:rPr>
        <w:t>项目名称</w:t>
      </w:r>
      <w:r>
        <w:rPr>
          <w:rFonts w:ascii="Times New Roman" w:hAnsi="Times New Roman"/>
          <w:color w:val="auto"/>
          <w:sz w:val="32"/>
          <w:szCs w:val="32"/>
          <w:highlight w:val="none"/>
        </w:rPr>
        <w:t>：</w:t>
      </w:r>
      <w:r>
        <w:rPr>
          <w:rFonts w:hint="eastAsia" w:ascii="Times New Roman" w:hAnsi="Times New Roman"/>
          <w:sz w:val="32"/>
          <w:szCs w:val="32"/>
          <w:u w:val="single"/>
          <w:lang w:eastAsia="zh-CN"/>
        </w:rPr>
        <w:t>南岸片区生活垃圾清运服务（分包一）</w:t>
      </w:r>
    </w:p>
    <w:p w14:paraId="6283F07D">
      <w:pPr>
        <w:spacing w:line="360" w:lineRule="auto"/>
        <w:rPr>
          <w:rFonts w:ascii="Times New Roman" w:hAnsi="Times New Roman"/>
          <w:color w:val="auto"/>
          <w:sz w:val="32"/>
          <w:szCs w:val="32"/>
          <w:highlight w:val="none"/>
        </w:rPr>
      </w:pPr>
    </w:p>
    <w:p w14:paraId="1F6849F2">
      <w:pPr>
        <w:spacing w:line="360" w:lineRule="auto"/>
        <w:ind w:firstLine="643" w:firstLineChars="200"/>
        <w:jc w:val="left"/>
        <w:rPr>
          <w:rFonts w:hint="eastAsia" w:ascii="Times New Roman" w:hAnsi="Times New Roman"/>
          <w:b/>
          <w:bCs/>
          <w:color w:val="auto"/>
          <w:sz w:val="32"/>
          <w:szCs w:val="32"/>
          <w:highlight w:val="none"/>
          <w:lang w:val="en-US" w:eastAsia="zh-CN"/>
        </w:rPr>
      </w:pPr>
    </w:p>
    <w:p w14:paraId="6314B730">
      <w:pPr>
        <w:spacing w:line="360" w:lineRule="auto"/>
        <w:ind w:firstLine="643" w:firstLineChars="200"/>
        <w:jc w:val="left"/>
        <w:rPr>
          <w:rFonts w:hint="eastAsia" w:ascii="Times New Roman" w:hAnsi="Times New Roman"/>
          <w:b/>
          <w:bCs/>
          <w:color w:val="auto"/>
          <w:sz w:val="32"/>
          <w:szCs w:val="32"/>
          <w:highlight w:val="none"/>
          <w:lang w:val="en-US" w:eastAsia="zh-CN"/>
        </w:rPr>
      </w:pPr>
    </w:p>
    <w:p w14:paraId="67DBE382">
      <w:pPr>
        <w:spacing w:line="360" w:lineRule="auto"/>
        <w:ind w:firstLine="643" w:firstLineChars="200"/>
        <w:jc w:val="left"/>
        <w:rPr>
          <w:rFonts w:hint="eastAsia" w:ascii="Times New Roman" w:hAnsi="Times New Roman"/>
          <w:b/>
          <w:bCs/>
          <w:color w:val="auto"/>
          <w:sz w:val="32"/>
          <w:szCs w:val="32"/>
          <w:highlight w:val="none"/>
          <w:lang w:val="en-US" w:eastAsia="zh-CN"/>
        </w:rPr>
      </w:pPr>
    </w:p>
    <w:p w14:paraId="2A4606EC">
      <w:pPr>
        <w:spacing w:line="360" w:lineRule="auto"/>
        <w:ind w:firstLine="964" w:firstLineChars="300"/>
        <w:jc w:val="left"/>
        <w:rPr>
          <w:rFonts w:ascii="Times New Roman" w:hAnsi="Times New Roman"/>
          <w:color w:val="auto"/>
          <w:sz w:val="32"/>
          <w:szCs w:val="32"/>
          <w:highlight w:val="none"/>
        </w:rPr>
      </w:pPr>
      <w:r>
        <w:rPr>
          <w:rFonts w:hint="eastAsia" w:ascii="Times New Roman" w:hAnsi="Times New Roman"/>
          <w:b/>
          <w:bCs/>
          <w:color w:val="auto"/>
          <w:sz w:val="32"/>
          <w:szCs w:val="32"/>
          <w:highlight w:val="none"/>
          <w:lang w:val="en-US" w:eastAsia="zh-CN"/>
        </w:rPr>
        <w:t>比 选</w:t>
      </w:r>
      <w:r>
        <w:rPr>
          <w:rFonts w:ascii="Times New Roman" w:hAnsi="Times New Roman"/>
          <w:b/>
          <w:bCs/>
          <w:color w:val="auto"/>
          <w:sz w:val="32"/>
          <w:szCs w:val="32"/>
          <w:highlight w:val="none"/>
        </w:rPr>
        <w:t xml:space="preserve"> 人</w:t>
      </w:r>
      <w:r>
        <w:rPr>
          <w:rFonts w:ascii="Times New Roman" w:hAnsi="Times New Roman"/>
          <w:color w:val="auto"/>
          <w:sz w:val="32"/>
          <w:szCs w:val="32"/>
          <w:highlight w:val="none"/>
        </w:rPr>
        <w:t>：</w:t>
      </w:r>
      <w:r>
        <w:rPr>
          <w:rFonts w:hint="eastAsia" w:ascii="Times New Roman" w:hAnsi="Times New Roman"/>
          <w:color w:val="auto"/>
          <w:sz w:val="32"/>
          <w:szCs w:val="32"/>
          <w:highlight w:val="none"/>
          <w:u w:val="single"/>
        </w:rPr>
        <w:t>重庆渝地康田智慧生活服务有限公司</w:t>
      </w:r>
    </w:p>
    <w:p w14:paraId="64C2B7C1">
      <w:pPr>
        <w:spacing w:line="360" w:lineRule="auto"/>
        <w:ind w:firstLine="1749" w:firstLineChars="486"/>
        <w:rPr>
          <w:rFonts w:ascii="Times New Roman" w:hAnsi="Times New Roman"/>
          <w:color w:val="auto"/>
          <w:sz w:val="36"/>
          <w:szCs w:val="36"/>
          <w:highlight w:val="none"/>
        </w:rPr>
      </w:pPr>
    </w:p>
    <w:p w14:paraId="6576A8DB">
      <w:pPr>
        <w:spacing w:line="360" w:lineRule="auto"/>
        <w:jc w:val="center"/>
        <w:outlineLvl w:val="0"/>
        <w:rPr>
          <w:rFonts w:hint="eastAsia" w:ascii="宋体" w:hAnsi="宋体" w:eastAsia="宋体" w:cs="宋体"/>
          <w:color w:val="auto"/>
          <w:sz w:val="32"/>
          <w:szCs w:val="32"/>
          <w:highlight w:val="none"/>
          <w:lang w:val="en-US" w:eastAsia="zh-CN"/>
        </w:rPr>
      </w:pPr>
      <w:r>
        <w:rPr>
          <w:rFonts w:ascii="Times New Roman" w:hAnsi="Times New Roman"/>
          <w:color w:val="auto"/>
          <w:sz w:val="32"/>
          <w:szCs w:val="32"/>
          <w:highlight w:val="none"/>
        </w:rPr>
        <w:t>二〇二五年</w:t>
      </w:r>
      <w:r>
        <w:rPr>
          <w:rFonts w:hint="eastAsia" w:ascii="Times New Roman" w:hAnsi="Times New Roman"/>
          <w:color w:val="auto"/>
          <w:sz w:val="32"/>
          <w:szCs w:val="32"/>
          <w:highlight w:val="none"/>
          <w:lang w:eastAsia="zh-CN"/>
        </w:rPr>
        <w:t>四</w:t>
      </w:r>
      <w:r>
        <w:rPr>
          <w:rFonts w:hint="eastAsia" w:ascii="Times New Roman" w:hAnsi="Times New Roman"/>
          <w:color w:val="auto"/>
          <w:sz w:val="32"/>
          <w:szCs w:val="32"/>
          <w:highlight w:val="none"/>
          <w:lang w:val="en-US" w:eastAsia="zh-CN"/>
        </w:rPr>
        <w:t xml:space="preserve">月  </w:t>
      </w:r>
    </w:p>
    <w:p w14:paraId="61737394">
      <w:pPr>
        <w:ind w:firstLine="880"/>
        <w:jc w:val="center"/>
        <w:rPr>
          <w:rFonts w:ascii="Times New Roman" w:hAnsi="Times New Roman" w:eastAsia="方正小标宋_GBK"/>
          <w:color w:val="auto"/>
          <w:sz w:val="44"/>
          <w:szCs w:val="44"/>
          <w:highlight w:val="none"/>
        </w:rPr>
      </w:pPr>
    </w:p>
    <w:p w14:paraId="212241CA">
      <w:pPr>
        <w:pStyle w:val="2"/>
        <w:jc w:val="center"/>
        <w:rPr>
          <w:rFonts w:hint="eastAsia" w:ascii="宋体" w:hAnsi="宋体" w:eastAsia="宋体" w:cs="MingLiU"/>
          <w:b/>
          <w:bCs/>
          <w:snapToGrid w:val="0"/>
          <w:color w:val="auto"/>
          <w:w w:val="99"/>
          <w:kern w:val="0"/>
          <w:sz w:val="28"/>
          <w:szCs w:val="28"/>
          <w:highlight w:val="none"/>
          <w:u w:val="single"/>
          <w:lang w:val="en-US" w:eastAsia="zh-CN" w:bidi="ar-SA"/>
        </w:rPr>
      </w:pPr>
      <w:bookmarkStart w:id="0" w:name="_Toc317775175"/>
      <w:bookmarkStart w:id="1" w:name="_Toc313893526"/>
      <w:bookmarkStart w:id="2" w:name="_Toc25932316"/>
    </w:p>
    <w:p w14:paraId="1796E87B">
      <w:pPr>
        <w:pStyle w:val="2"/>
        <w:jc w:val="both"/>
        <w:rPr>
          <w:rFonts w:hint="eastAsia" w:ascii="宋体" w:hAnsi="宋体" w:eastAsia="宋体" w:cs="MingLiU"/>
          <w:b/>
          <w:bCs/>
          <w:snapToGrid w:val="0"/>
          <w:color w:val="auto"/>
          <w:w w:val="99"/>
          <w:kern w:val="0"/>
          <w:sz w:val="28"/>
          <w:szCs w:val="28"/>
          <w:highlight w:val="none"/>
          <w:u w:val="single"/>
          <w:lang w:val="en-US" w:eastAsia="zh-CN" w:bidi="ar-SA"/>
        </w:rPr>
      </w:pPr>
    </w:p>
    <w:p w14:paraId="7C86795E">
      <w:pPr>
        <w:pStyle w:val="2"/>
        <w:keepNext w:val="0"/>
        <w:keepLines w:val="0"/>
        <w:pageBreakBefore w:val="0"/>
        <w:wordWrap/>
        <w:overflowPunct/>
        <w:topLinePunct w:val="0"/>
        <w:bidi w:val="0"/>
        <w:spacing w:line="400" w:lineRule="exact"/>
        <w:jc w:val="center"/>
        <w:rPr>
          <w:rFonts w:hint="default" w:ascii="宋体" w:hAnsi="宋体" w:eastAsia="宋体" w:cs="MingLiU"/>
          <w:b/>
          <w:bCs/>
          <w:snapToGrid w:val="0"/>
          <w:color w:val="auto"/>
          <w:w w:val="99"/>
          <w:kern w:val="0"/>
          <w:sz w:val="28"/>
          <w:szCs w:val="28"/>
          <w:highlight w:val="none"/>
          <w:lang w:val="en-US" w:eastAsia="zh-CN" w:bidi="ar-SA"/>
        </w:rPr>
      </w:pPr>
      <w:r>
        <w:rPr>
          <w:rFonts w:hint="eastAsia" w:ascii="宋体" w:hAnsi="宋体" w:eastAsia="宋体" w:cs="MingLiU"/>
          <w:b/>
          <w:bCs/>
          <w:snapToGrid w:val="0"/>
          <w:color w:val="auto"/>
          <w:w w:val="99"/>
          <w:kern w:val="0"/>
          <w:sz w:val="28"/>
          <w:szCs w:val="28"/>
          <w:highlight w:val="none"/>
          <w:u w:val="single"/>
          <w:lang w:val="en-US" w:eastAsia="zh-CN" w:bidi="ar-SA"/>
        </w:rPr>
        <w:t>南岸片区生活垃圾清运服务（分包一）</w:t>
      </w:r>
      <w:r>
        <w:rPr>
          <w:rFonts w:hint="eastAsia" w:ascii="宋体" w:hAnsi="宋体" w:eastAsia="宋体" w:cs="MingLiU"/>
          <w:b/>
          <w:bCs/>
          <w:snapToGrid w:val="0"/>
          <w:color w:val="auto"/>
          <w:w w:val="99"/>
          <w:kern w:val="0"/>
          <w:sz w:val="28"/>
          <w:szCs w:val="28"/>
          <w:highlight w:val="none"/>
          <w:lang w:val="en-US" w:eastAsia="zh-CN" w:bidi="ar-SA"/>
        </w:rPr>
        <w:t>竞争性比选公告</w:t>
      </w:r>
    </w:p>
    <w:p w14:paraId="5427D96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重庆渝地康田智慧生活服务有限公司</w:t>
      </w:r>
      <w:r>
        <w:rPr>
          <w:rFonts w:hint="eastAsia" w:ascii="宋体" w:hAnsi="宋体" w:cs="宋体"/>
          <w:snapToGrid w:val="0"/>
          <w:color w:val="auto"/>
          <w:kern w:val="0"/>
          <w:sz w:val="24"/>
          <w:szCs w:val="24"/>
          <w:highlight w:val="none"/>
          <w:lang w:val="en-US" w:eastAsia="zh-CN"/>
        </w:rPr>
        <w:t>拟</w:t>
      </w:r>
      <w:r>
        <w:rPr>
          <w:rFonts w:hint="eastAsia" w:ascii="宋体" w:hAnsi="宋体" w:eastAsia="宋体" w:cs="宋体"/>
          <w:snapToGrid w:val="0"/>
          <w:color w:val="auto"/>
          <w:kern w:val="0"/>
          <w:sz w:val="24"/>
          <w:szCs w:val="24"/>
          <w:highlight w:val="none"/>
        </w:rPr>
        <w:t>对</w:t>
      </w:r>
      <w:r>
        <w:rPr>
          <w:rFonts w:hint="eastAsia" w:ascii="宋体" w:hAnsi="宋体" w:eastAsia="宋体" w:cs="宋体"/>
          <w:b/>
          <w:bCs/>
          <w:snapToGrid w:val="0"/>
          <w:color w:val="auto"/>
          <w:kern w:val="0"/>
          <w:sz w:val="24"/>
          <w:szCs w:val="24"/>
          <w:highlight w:val="none"/>
          <w:u w:val="single"/>
          <w:lang w:val="en-US" w:eastAsia="zh-CN"/>
        </w:rPr>
        <w:t>南岸片区生活垃圾清运服务（分包一）</w:t>
      </w:r>
      <w:r>
        <w:rPr>
          <w:rFonts w:hint="eastAsia" w:ascii="宋体" w:hAnsi="宋体" w:eastAsia="宋体" w:cs="宋体"/>
          <w:snapToGrid w:val="0"/>
          <w:color w:val="auto"/>
          <w:kern w:val="0"/>
          <w:sz w:val="24"/>
          <w:szCs w:val="24"/>
          <w:highlight w:val="none"/>
        </w:rPr>
        <w:t>进行竞争性比选。欢迎有资格的供应商前来参与竞争性比选。</w:t>
      </w:r>
    </w:p>
    <w:p w14:paraId="6E2D0F96">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一、比选内容</w:t>
      </w:r>
      <w:bookmarkEnd w:id="0"/>
      <w:bookmarkEnd w:id="1"/>
      <w:bookmarkEnd w:id="2"/>
    </w:p>
    <w:tbl>
      <w:tblPr>
        <w:tblStyle w:val="19"/>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1245"/>
        <w:gridCol w:w="1710"/>
        <w:gridCol w:w="1590"/>
        <w:gridCol w:w="2167"/>
      </w:tblGrid>
      <w:tr w14:paraId="2A72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86" w:type="dxa"/>
            <w:tcBorders>
              <w:top w:val="single" w:color="auto" w:sz="4" w:space="0"/>
              <w:left w:val="single" w:color="auto" w:sz="4" w:space="0"/>
              <w:right w:val="single" w:color="auto" w:sz="4" w:space="0"/>
            </w:tcBorders>
            <w:noWrap w:val="0"/>
            <w:vAlign w:val="center"/>
          </w:tcPr>
          <w:p w14:paraId="031FCC37">
            <w:pPr>
              <w:keepNext w:val="0"/>
              <w:keepLines w:val="0"/>
              <w:pageBreakBefore w:val="0"/>
              <w:widowControl/>
              <w:wordWrap/>
              <w:overflowPunct/>
              <w:topLinePunct w:val="0"/>
              <w:bidi w:val="0"/>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245" w:type="dxa"/>
            <w:tcBorders>
              <w:top w:val="single" w:color="auto" w:sz="4" w:space="0"/>
              <w:left w:val="single" w:color="auto" w:sz="4" w:space="0"/>
              <w:right w:val="single" w:color="auto" w:sz="4" w:space="0"/>
            </w:tcBorders>
            <w:noWrap w:val="0"/>
            <w:vAlign w:val="center"/>
          </w:tcPr>
          <w:p w14:paraId="7227192A">
            <w:pPr>
              <w:keepNext w:val="0"/>
              <w:keepLines w:val="0"/>
              <w:pageBreakBefore w:val="0"/>
              <w:widowControl/>
              <w:wordWrap/>
              <w:overflowPunct/>
              <w:topLinePunct w:val="0"/>
              <w:bidi w:val="0"/>
              <w:spacing w:line="400" w:lineRule="exact"/>
              <w:jc w:val="center"/>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最高限价</w:t>
            </w:r>
          </w:p>
          <w:p w14:paraId="27FD7CE1">
            <w:pPr>
              <w:keepNext w:val="0"/>
              <w:keepLines w:val="0"/>
              <w:pageBreakBefore w:val="0"/>
              <w:widowControl/>
              <w:wordWrap/>
              <w:overflowPunct/>
              <w:topLinePunct w:val="0"/>
              <w:bidi w:val="0"/>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snapToGrid w:val="0"/>
                <w:kern w:val="0"/>
                <w:sz w:val="24"/>
                <w:szCs w:val="24"/>
                <w:lang w:val="en-US" w:eastAsia="zh-CN" w:bidi="ar-SA"/>
              </w:rPr>
              <w:t>（万元）</w:t>
            </w:r>
          </w:p>
        </w:tc>
        <w:tc>
          <w:tcPr>
            <w:tcW w:w="1710" w:type="dxa"/>
            <w:tcBorders>
              <w:top w:val="single" w:color="auto" w:sz="4" w:space="0"/>
              <w:left w:val="single" w:color="auto" w:sz="4" w:space="0"/>
              <w:right w:val="single" w:color="auto" w:sz="4" w:space="0"/>
            </w:tcBorders>
            <w:noWrap w:val="0"/>
            <w:vAlign w:val="center"/>
          </w:tcPr>
          <w:p w14:paraId="3C82E4FD">
            <w:pPr>
              <w:keepNext w:val="0"/>
              <w:keepLines w:val="0"/>
              <w:pageBreakBefore w:val="0"/>
              <w:wordWrap/>
              <w:overflowPunct/>
              <w:topLinePunct w:val="0"/>
              <w:bidi w:val="0"/>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snapToGrid w:val="0"/>
                <w:kern w:val="0"/>
                <w:sz w:val="24"/>
                <w:szCs w:val="24"/>
                <w:lang w:val="en-US" w:eastAsia="zh-CN" w:bidi="ar-SA"/>
              </w:rPr>
              <w:t>中选单位数量（名）</w:t>
            </w:r>
          </w:p>
        </w:tc>
        <w:tc>
          <w:tcPr>
            <w:tcW w:w="1590" w:type="dxa"/>
            <w:tcBorders>
              <w:top w:val="single" w:color="auto" w:sz="4" w:space="0"/>
              <w:left w:val="single" w:color="auto" w:sz="4" w:space="0"/>
              <w:right w:val="single" w:color="auto" w:sz="4" w:space="0"/>
            </w:tcBorders>
            <w:noWrap w:val="0"/>
            <w:vAlign w:val="center"/>
          </w:tcPr>
          <w:p w14:paraId="694AFB64">
            <w:pPr>
              <w:keepNext w:val="0"/>
              <w:keepLines w:val="0"/>
              <w:pageBreakBefore w:val="0"/>
              <w:wordWrap/>
              <w:overflowPunct/>
              <w:topLinePunct w:val="0"/>
              <w:bidi w:val="0"/>
              <w:spacing w:line="400" w:lineRule="exact"/>
              <w:jc w:val="center"/>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投标保证金</w:t>
            </w:r>
          </w:p>
          <w:p w14:paraId="5BA5CE3A">
            <w:pPr>
              <w:keepNext w:val="0"/>
              <w:keepLines w:val="0"/>
              <w:pageBreakBefore w:val="0"/>
              <w:wordWrap/>
              <w:overflowPunct/>
              <w:topLinePunct w:val="0"/>
              <w:bidi w:val="0"/>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snapToGrid w:val="0"/>
                <w:kern w:val="0"/>
                <w:sz w:val="24"/>
                <w:szCs w:val="24"/>
                <w:lang w:val="en-US" w:eastAsia="zh-CN" w:bidi="ar-SA"/>
              </w:rPr>
              <w:t>（万元）</w:t>
            </w:r>
          </w:p>
        </w:tc>
        <w:tc>
          <w:tcPr>
            <w:tcW w:w="2167" w:type="dxa"/>
            <w:tcBorders>
              <w:top w:val="single" w:color="auto" w:sz="4" w:space="0"/>
              <w:left w:val="single" w:color="auto" w:sz="4" w:space="0"/>
              <w:right w:val="single" w:color="auto" w:sz="4" w:space="0"/>
            </w:tcBorders>
            <w:noWrap w:val="0"/>
            <w:vAlign w:val="center"/>
          </w:tcPr>
          <w:p w14:paraId="77FC618E">
            <w:pPr>
              <w:keepNext w:val="0"/>
              <w:keepLines w:val="0"/>
              <w:pageBreakBefore w:val="0"/>
              <w:wordWrap/>
              <w:overflowPunct/>
              <w:topLinePunct w:val="0"/>
              <w:bidi w:val="0"/>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bCs/>
                <w:snapToGrid w:val="0"/>
                <w:kern w:val="0"/>
                <w:sz w:val="24"/>
                <w:szCs w:val="24"/>
                <w:lang w:val="en-US" w:eastAsia="zh-CN" w:bidi="ar-SA"/>
              </w:rPr>
              <w:t>备注</w:t>
            </w:r>
          </w:p>
        </w:tc>
      </w:tr>
      <w:tr w14:paraId="5BE6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86" w:type="dxa"/>
            <w:tcBorders>
              <w:top w:val="single" w:color="auto" w:sz="4" w:space="0"/>
              <w:left w:val="single" w:color="auto" w:sz="4" w:space="0"/>
              <w:right w:val="single" w:color="auto" w:sz="4" w:space="0"/>
            </w:tcBorders>
            <w:noWrap w:val="0"/>
            <w:vAlign w:val="center"/>
          </w:tcPr>
          <w:p w14:paraId="48C26613">
            <w:pPr>
              <w:widowControl/>
              <w:jc w:val="center"/>
              <w:rPr>
                <w:rFonts w:hint="eastAsia" w:ascii="宋体" w:hAnsi="宋体" w:eastAsia="宋体" w:cs="宋体"/>
                <w:b w:val="0"/>
                <w:bCs w:val="0"/>
                <w:color w:val="auto"/>
                <w:sz w:val="24"/>
                <w:szCs w:val="24"/>
                <w:highlight w:val="none"/>
                <w:lang w:val="en-US" w:eastAsia="zh-CN"/>
              </w:rPr>
            </w:pPr>
            <w:bookmarkStart w:id="3" w:name="_Hlk344477914"/>
            <w:r>
              <w:rPr>
                <w:rFonts w:hint="eastAsia" w:ascii="宋体" w:hAnsi="宋体" w:eastAsia="宋体" w:cs="宋体"/>
                <w:b w:val="0"/>
                <w:bCs w:val="0"/>
                <w:color w:val="auto"/>
                <w:sz w:val="24"/>
                <w:szCs w:val="24"/>
                <w:highlight w:val="none"/>
                <w:lang w:val="en-US" w:eastAsia="zh-CN"/>
              </w:rPr>
              <w:t>南岸片区生活垃圾清运服务（分包一）</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746E1DF">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kern w:val="0"/>
                <w:sz w:val="24"/>
                <w:szCs w:val="24"/>
                <w:lang w:val="en-US" w:eastAsia="zh-CN"/>
              </w:rPr>
              <w:t>30.05</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2873E472">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kern w:val="0"/>
                <w:sz w:val="24"/>
                <w:szCs w:val="24"/>
              </w:rPr>
              <w:t>1</w:t>
            </w:r>
          </w:p>
        </w:tc>
        <w:tc>
          <w:tcPr>
            <w:tcW w:w="1590" w:type="dxa"/>
            <w:tcBorders>
              <w:top w:val="single" w:color="auto" w:sz="4" w:space="0"/>
              <w:left w:val="single" w:color="auto" w:sz="4" w:space="0"/>
              <w:right w:val="single" w:color="auto" w:sz="4" w:space="0"/>
            </w:tcBorders>
            <w:noWrap w:val="0"/>
            <w:vAlign w:val="center"/>
          </w:tcPr>
          <w:p w14:paraId="618A8ADC">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kern w:val="0"/>
                <w:sz w:val="24"/>
                <w:szCs w:val="24"/>
                <w:lang w:val="en-US" w:eastAsia="zh-CN"/>
              </w:rPr>
              <w:t>0.6</w:t>
            </w:r>
          </w:p>
        </w:tc>
        <w:tc>
          <w:tcPr>
            <w:tcW w:w="2167" w:type="dxa"/>
            <w:tcBorders>
              <w:top w:val="single" w:color="auto" w:sz="4" w:space="0"/>
              <w:left w:val="single" w:color="auto" w:sz="4" w:space="0"/>
              <w:right w:val="single" w:color="auto" w:sz="4" w:space="0"/>
            </w:tcBorders>
            <w:noWrap w:val="0"/>
            <w:vAlign w:val="center"/>
          </w:tcPr>
          <w:p w14:paraId="16DC1A36">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kern w:val="0"/>
                <w:sz w:val="24"/>
                <w:szCs w:val="24"/>
              </w:rPr>
              <w:t>超过最高限价的报价无效</w:t>
            </w:r>
          </w:p>
        </w:tc>
      </w:tr>
      <w:bookmarkEnd w:id="3"/>
    </w:tbl>
    <w:p w14:paraId="4434DB23">
      <w:pPr>
        <w:widowControl/>
        <w:kinsoku w:val="0"/>
        <w:autoSpaceDE w:val="0"/>
        <w:autoSpaceDN w:val="0"/>
        <w:adjustRightInd w:val="0"/>
        <w:snapToGrid w:val="0"/>
        <w:spacing w:line="240" w:lineRule="auto"/>
        <w:ind w:firstLine="480" w:firstLineChars="200"/>
        <w:jc w:val="left"/>
        <w:textAlignment w:val="baseline"/>
        <w:rPr>
          <w:rFonts w:hint="eastAsia" w:ascii="宋体" w:hAnsi="宋体" w:eastAsia="宋体" w:cs="宋体"/>
          <w:snapToGrid w:val="0"/>
          <w:kern w:val="0"/>
          <w:sz w:val="24"/>
          <w:szCs w:val="24"/>
          <w:lang w:val="en-US" w:eastAsia="zh-CN" w:bidi="ar-SA"/>
        </w:rPr>
      </w:pPr>
      <w:bookmarkStart w:id="4" w:name="_Toc25932317"/>
      <w:r>
        <w:rPr>
          <w:rFonts w:hint="eastAsia" w:ascii="宋体" w:hAnsi="宋体" w:eastAsia="宋体" w:cs="宋体"/>
          <w:snapToGrid w:val="0"/>
          <w:kern w:val="0"/>
          <w:sz w:val="24"/>
          <w:szCs w:val="24"/>
          <w:lang w:val="en-US" w:eastAsia="zh-CN" w:bidi="ar-SA"/>
        </w:rPr>
        <w:t>（一）项目概况</w:t>
      </w:r>
    </w:p>
    <w:tbl>
      <w:tblPr>
        <w:tblStyle w:val="20"/>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870"/>
        <w:gridCol w:w="1110"/>
        <w:gridCol w:w="1260"/>
        <w:gridCol w:w="1215"/>
        <w:gridCol w:w="1805"/>
        <w:gridCol w:w="2506"/>
      </w:tblGrid>
      <w:tr w14:paraId="16BA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8" w:type="dxa"/>
            <w:noWrap w:val="0"/>
            <w:vAlign w:val="center"/>
          </w:tcPr>
          <w:p w14:paraId="456D8D46">
            <w:pPr>
              <w:widowControl/>
              <w:kinsoku w:val="0"/>
              <w:autoSpaceDE w:val="0"/>
              <w:autoSpaceDN w:val="0"/>
              <w:adjustRightInd w:val="0"/>
              <w:snapToGrid w:val="0"/>
              <w:jc w:val="center"/>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序号</w:t>
            </w:r>
          </w:p>
        </w:tc>
        <w:tc>
          <w:tcPr>
            <w:tcW w:w="870" w:type="dxa"/>
            <w:noWrap w:val="0"/>
            <w:vAlign w:val="center"/>
          </w:tcPr>
          <w:p w14:paraId="1D423905">
            <w:pPr>
              <w:widowControl/>
              <w:kinsoku w:val="0"/>
              <w:autoSpaceDE w:val="0"/>
              <w:autoSpaceDN w:val="0"/>
              <w:adjustRightInd w:val="0"/>
              <w:snapToGrid w:val="0"/>
              <w:jc w:val="center"/>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区域</w:t>
            </w:r>
          </w:p>
        </w:tc>
        <w:tc>
          <w:tcPr>
            <w:tcW w:w="1110" w:type="dxa"/>
            <w:noWrap w:val="0"/>
            <w:vAlign w:val="center"/>
          </w:tcPr>
          <w:p w14:paraId="3AFA6241">
            <w:pPr>
              <w:kinsoku w:val="0"/>
              <w:autoSpaceDE w:val="0"/>
              <w:autoSpaceDN w:val="0"/>
              <w:adjustRightInd w:val="0"/>
              <w:snapToGrid w:val="0"/>
              <w:jc w:val="center"/>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项目名称</w:t>
            </w:r>
          </w:p>
        </w:tc>
        <w:tc>
          <w:tcPr>
            <w:tcW w:w="1260" w:type="dxa"/>
            <w:noWrap w:val="0"/>
            <w:vAlign w:val="center"/>
          </w:tcPr>
          <w:p w14:paraId="7AAA7E5A">
            <w:pPr>
              <w:widowControl/>
              <w:kinsoku w:val="0"/>
              <w:autoSpaceDE w:val="0"/>
              <w:autoSpaceDN w:val="0"/>
              <w:adjustRightInd w:val="0"/>
              <w:snapToGrid w:val="0"/>
              <w:jc w:val="center"/>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lang w:eastAsia="zh-CN"/>
              </w:rPr>
              <w:t>总</w:t>
            </w:r>
            <w:r>
              <w:rPr>
                <w:rFonts w:hint="eastAsia" w:ascii="宋体" w:hAnsi="宋体" w:eastAsia="宋体" w:cs="宋体"/>
                <w:b/>
                <w:bCs/>
                <w:snapToGrid w:val="0"/>
                <w:kern w:val="0"/>
                <w:sz w:val="24"/>
                <w:szCs w:val="24"/>
              </w:rPr>
              <w:t>户数</w:t>
            </w:r>
          </w:p>
        </w:tc>
        <w:tc>
          <w:tcPr>
            <w:tcW w:w="1215" w:type="dxa"/>
            <w:noWrap w:val="0"/>
            <w:vAlign w:val="center"/>
          </w:tcPr>
          <w:p w14:paraId="78539C9F">
            <w:pPr>
              <w:tabs>
                <w:tab w:val="left" w:pos="200"/>
              </w:tabs>
              <w:kinsoku w:val="0"/>
              <w:autoSpaceDE w:val="0"/>
              <w:autoSpaceDN w:val="0"/>
              <w:adjustRightInd w:val="0"/>
              <w:snapToGrid w:val="0"/>
              <w:jc w:val="center"/>
              <w:textAlignment w:val="baseline"/>
              <w:rPr>
                <w:rFonts w:hint="eastAsia" w:ascii="宋体" w:hAnsi="宋体" w:eastAsia="宋体" w:cs="宋体"/>
                <w:b/>
                <w:bCs/>
                <w:snapToGrid w:val="0"/>
                <w:kern w:val="0"/>
                <w:sz w:val="24"/>
                <w:szCs w:val="24"/>
                <w:lang w:eastAsia="zh-CN"/>
              </w:rPr>
            </w:pPr>
            <w:r>
              <w:rPr>
                <w:rFonts w:hint="eastAsia" w:ascii="宋体" w:hAnsi="宋体" w:eastAsia="宋体" w:cs="宋体"/>
                <w:b/>
                <w:bCs/>
                <w:snapToGrid w:val="0"/>
                <w:kern w:val="0"/>
                <w:sz w:val="24"/>
                <w:szCs w:val="24"/>
                <w:lang w:eastAsia="zh-CN"/>
              </w:rPr>
              <w:t>入住户数</w:t>
            </w:r>
          </w:p>
        </w:tc>
        <w:tc>
          <w:tcPr>
            <w:tcW w:w="1805" w:type="dxa"/>
            <w:noWrap w:val="0"/>
            <w:vAlign w:val="center"/>
          </w:tcPr>
          <w:p w14:paraId="7C310553">
            <w:pPr>
              <w:tabs>
                <w:tab w:val="left" w:pos="200"/>
              </w:tabs>
              <w:kinsoku w:val="0"/>
              <w:autoSpaceDE w:val="0"/>
              <w:autoSpaceDN w:val="0"/>
              <w:adjustRightInd w:val="0"/>
              <w:snapToGrid w:val="0"/>
              <w:jc w:val="center"/>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地址</w:t>
            </w:r>
          </w:p>
        </w:tc>
        <w:tc>
          <w:tcPr>
            <w:tcW w:w="2506" w:type="dxa"/>
            <w:noWrap w:val="0"/>
            <w:vAlign w:val="center"/>
          </w:tcPr>
          <w:p w14:paraId="49EAB213">
            <w:pPr>
              <w:widowControl/>
              <w:tabs>
                <w:tab w:val="left" w:pos="200"/>
              </w:tabs>
              <w:kinsoku w:val="0"/>
              <w:autoSpaceDE w:val="0"/>
              <w:autoSpaceDN w:val="0"/>
              <w:adjustRightInd w:val="0"/>
              <w:snapToGrid w:val="0"/>
              <w:jc w:val="center"/>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项目需求</w:t>
            </w:r>
          </w:p>
        </w:tc>
      </w:tr>
      <w:tr w14:paraId="248E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58" w:type="dxa"/>
            <w:noWrap w:val="0"/>
            <w:vAlign w:val="center"/>
          </w:tcPr>
          <w:p w14:paraId="63F61C29">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lang w:val="en-US" w:eastAsia="zh-CN"/>
              </w:rPr>
              <w:t>1</w:t>
            </w:r>
          </w:p>
        </w:tc>
        <w:tc>
          <w:tcPr>
            <w:tcW w:w="870" w:type="dxa"/>
            <w:vMerge w:val="restart"/>
            <w:noWrap w:val="0"/>
            <w:vAlign w:val="center"/>
          </w:tcPr>
          <w:p w14:paraId="26C64472">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lang w:eastAsia="zh-CN"/>
              </w:rPr>
              <w:t>南岸区</w:t>
            </w:r>
          </w:p>
        </w:tc>
        <w:tc>
          <w:tcPr>
            <w:tcW w:w="1110" w:type="dxa"/>
            <w:noWrap w:val="0"/>
            <w:vAlign w:val="center"/>
          </w:tcPr>
          <w:p w14:paraId="7384375C">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山千院</w:t>
            </w:r>
          </w:p>
        </w:tc>
        <w:tc>
          <w:tcPr>
            <w:tcW w:w="1260" w:type="dxa"/>
            <w:vMerge w:val="restart"/>
            <w:noWrap w:val="0"/>
            <w:vAlign w:val="center"/>
          </w:tcPr>
          <w:p w14:paraId="24D1D7E4">
            <w:pPr>
              <w:jc w:val="center"/>
              <w:rPr>
                <w:rFonts w:hint="eastAsia" w:ascii="宋体" w:hAnsi="宋体" w:eastAsia="宋体" w:cs="宋体"/>
                <w:snapToGrid w:val="0"/>
                <w:kern w:val="0"/>
                <w:sz w:val="24"/>
                <w:szCs w:val="24"/>
                <w:highlight w:val="yellow"/>
                <w:lang w:val="en-US" w:eastAsia="zh-CN"/>
              </w:rPr>
            </w:pPr>
            <w:r>
              <w:rPr>
                <w:rFonts w:hint="eastAsia" w:ascii="宋体" w:hAnsi="宋体" w:eastAsia="宋体" w:cs="宋体"/>
                <w:snapToGrid w:val="0"/>
                <w:kern w:val="0"/>
                <w:sz w:val="24"/>
                <w:szCs w:val="24"/>
                <w:highlight w:val="none"/>
                <w:lang w:val="en-US" w:eastAsia="zh-CN"/>
              </w:rPr>
              <w:t>8422</w:t>
            </w:r>
          </w:p>
        </w:tc>
        <w:tc>
          <w:tcPr>
            <w:tcW w:w="1215" w:type="dxa"/>
            <w:vMerge w:val="restart"/>
            <w:noWrap w:val="0"/>
            <w:vAlign w:val="center"/>
          </w:tcPr>
          <w:p w14:paraId="43AB649B">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8104</w:t>
            </w:r>
          </w:p>
        </w:tc>
        <w:tc>
          <w:tcPr>
            <w:tcW w:w="1805" w:type="dxa"/>
            <w:noWrap w:val="0"/>
            <w:vAlign w:val="center"/>
          </w:tcPr>
          <w:p w14:paraId="02E536CD">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重庆市南岸区南湖路68-69号</w:t>
            </w:r>
          </w:p>
        </w:tc>
        <w:tc>
          <w:tcPr>
            <w:tcW w:w="2506" w:type="dxa"/>
            <w:noWrap w:val="0"/>
            <w:vAlign w:val="center"/>
          </w:tcPr>
          <w:p w14:paraId="5A36FDF1">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各楼栋垃圾投放点，每天早上7-8点清运一次，每天下午3-4点清运一次（备注：西苑车库限高1.8米）此项目面积较大，供应商务必现场踏勘。</w:t>
            </w:r>
          </w:p>
        </w:tc>
      </w:tr>
      <w:tr w14:paraId="0D55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58" w:type="dxa"/>
            <w:noWrap w:val="0"/>
            <w:vAlign w:val="center"/>
          </w:tcPr>
          <w:p w14:paraId="2B96202A">
            <w:pPr>
              <w:kinsoku w:val="0"/>
              <w:autoSpaceDE w:val="0"/>
              <w:autoSpaceDN w:val="0"/>
              <w:adjustRightInd w:val="0"/>
              <w:snapToGrid w:val="0"/>
              <w:jc w:val="center"/>
              <w:textAlignment w:val="baseline"/>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lang w:val="en-US" w:eastAsia="zh-CN"/>
              </w:rPr>
              <w:t>2</w:t>
            </w:r>
          </w:p>
        </w:tc>
        <w:tc>
          <w:tcPr>
            <w:tcW w:w="870" w:type="dxa"/>
            <w:vMerge w:val="continue"/>
            <w:noWrap w:val="0"/>
            <w:vAlign w:val="center"/>
          </w:tcPr>
          <w:p w14:paraId="367762F2">
            <w:pPr>
              <w:kinsoku w:val="0"/>
              <w:autoSpaceDE w:val="0"/>
              <w:autoSpaceDN w:val="0"/>
              <w:adjustRightInd w:val="0"/>
              <w:snapToGrid w:val="0"/>
              <w:jc w:val="center"/>
              <w:textAlignment w:val="baseline"/>
              <w:rPr>
                <w:rFonts w:hint="eastAsia" w:ascii="宋体" w:hAnsi="宋体" w:eastAsia="宋体" w:cs="宋体"/>
                <w:snapToGrid w:val="0"/>
                <w:kern w:val="0"/>
                <w:sz w:val="24"/>
                <w:szCs w:val="24"/>
              </w:rPr>
            </w:pPr>
          </w:p>
        </w:tc>
        <w:tc>
          <w:tcPr>
            <w:tcW w:w="1110" w:type="dxa"/>
            <w:noWrap w:val="0"/>
            <w:vAlign w:val="center"/>
          </w:tcPr>
          <w:p w14:paraId="76FFEA09">
            <w:pPr>
              <w:kinsoku w:val="0"/>
              <w:autoSpaceDE w:val="0"/>
              <w:autoSpaceDN w:val="0"/>
              <w:adjustRightInd w:val="0"/>
              <w:snapToGrid w:val="0"/>
              <w:jc w:val="center"/>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万友</w:t>
            </w:r>
            <w:r>
              <w:rPr>
                <w:rFonts w:hint="eastAsia" w:ascii="宋体" w:hAnsi="宋体" w:eastAsia="宋体" w:cs="宋体"/>
                <w:snapToGrid w:val="0"/>
                <w:kern w:val="0"/>
                <w:sz w:val="24"/>
                <w:szCs w:val="24"/>
              </w:rPr>
              <w:t>七季城</w:t>
            </w:r>
          </w:p>
        </w:tc>
        <w:tc>
          <w:tcPr>
            <w:tcW w:w="1260" w:type="dxa"/>
            <w:vMerge w:val="continue"/>
            <w:noWrap w:val="0"/>
            <w:vAlign w:val="center"/>
          </w:tcPr>
          <w:p w14:paraId="6713D7EB">
            <w:pPr>
              <w:kinsoku w:val="0"/>
              <w:autoSpaceDE w:val="0"/>
              <w:autoSpaceDN w:val="0"/>
              <w:adjustRightInd w:val="0"/>
              <w:snapToGrid w:val="0"/>
              <w:jc w:val="center"/>
              <w:textAlignment w:val="baseline"/>
              <w:rPr>
                <w:rFonts w:hint="eastAsia" w:ascii="宋体" w:hAnsi="宋体" w:eastAsia="宋体" w:cs="宋体"/>
                <w:snapToGrid w:val="0"/>
                <w:kern w:val="0"/>
                <w:sz w:val="24"/>
                <w:szCs w:val="24"/>
                <w:highlight w:val="yellow"/>
                <w:lang w:val="en-US" w:eastAsia="zh-CN"/>
              </w:rPr>
            </w:pPr>
          </w:p>
        </w:tc>
        <w:tc>
          <w:tcPr>
            <w:tcW w:w="1215" w:type="dxa"/>
            <w:vMerge w:val="continue"/>
            <w:noWrap w:val="0"/>
            <w:vAlign w:val="center"/>
          </w:tcPr>
          <w:p w14:paraId="3AFE3A45">
            <w:pPr>
              <w:kinsoku w:val="0"/>
              <w:autoSpaceDE w:val="0"/>
              <w:autoSpaceDN w:val="0"/>
              <w:adjustRightInd w:val="0"/>
              <w:snapToGrid w:val="0"/>
              <w:jc w:val="center"/>
              <w:textAlignment w:val="baseline"/>
              <w:rPr>
                <w:rFonts w:hint="eastAsia" w:ascii="宋体" w:hAnsi="宋体" w:eastAsia="宋体" w:cs="宋体"/>
                <w:snapToGrid w:val="0"/>
                <w:kern w:val="0"/>
                <w:sz w:val="24"/>
                <w:szCs w:val="24"/>
              </w:rPr>
            </w:pPr>
          </w:p>
        </w:tc>
        <w:tc>
          <w:tcPr>
            <w:tcW w:w="1805" w:type="dxa"/>
            <w:noWrap w:val="0"/>
            <w:vAlign w:val="center"/>
          </w:tcPr>
          <w:p w14:paraId="51B5628F">
            <w:pPr>
              <w:kinsoku w:val="0"/>
              <w:autoSpaceDE w:val="0"/>
              <w:autoSpaceDN w:val="0"/>
              <w:adjustRightInd w:val="0"/>
              <w:snapToGrid w:val="0"/>
              <w:jc w:val="center"/>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重庆市南岸区回龙路86号、88号、90号</w:t>
            </w:r>
          </w:p>
        </w:tc>
        <w:tc>
          <w:tcPr>
            <w:tcW w:w="2506" w:type="dxa"/>
            <w:noWrap w:val="0"/>
            <w:vAlign w:val="center"/>
          </w:tcPr>
          <w:p w14:paraId="3ADD85C5">
            <w:pPr>
              <w:kinsoku w:val="0"/>
              <w:autoSpaceDE w:val="0"/>
              <w:autoSpaceDN w:val="0"/>
              <w:adjustRightInd w:val="0"/>
              <w:snapToGrid w:val="0"/>
              <w:jc w:val="center"/>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每栋楼垃圾分类定点处，每天早上7-8点钟一次，下午3-4点钟一次（备注：B区车库限高1.8米）此项目面积较大，供应商务必现场踏勘。</w:t>
            </w:r>
          </w:p>
        </w:tc>
      </w:tr>
    </w:tbl>
    <w:p w14:paraId="6E3EC702">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二、资金来源</w:t>
      </w:r>
      <w:bookmarkEnd w:id="4"/>
    </w:p>
    <w:p w14:paraId="791A7952">
      <w:pPr>
        <w:keepNext w:val="0"/>
        <w:keepLines w:val="0"/>
        <w:pageBreakBefore w:val="0"/>
        <w:numPr>
          <w:ilvl w:val="0"/>
          <w:numId w:val="0"/>
        </w:numPr>
        <w:tabs>
          <w:tab w:val="left" w:pos="567"/>
        </w:tabs>
        <w:wordWrap/>
        <w:overflowPunct/>
        <w:topLinePunct w:val="0"/>
        <w:bidi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snapToGrid w:val="0"/>
          <w:color w:val="auto"/>
          <w:kern w:val="0"/>
          <w:sz w:val="24"/>
          <w:szCs w:val="24"/>
          <w:highlight w:val="none"/>
        </w:rPr>
        <w:t>自筹资金</w:t>
      </w:r>
    </w:p>
    <w:p w14:paraId="24A861CF">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三、比选范围</w:t>
      </w:r>
    </w:p>
    <w:p w14:paraId="081C662A">
      <w:pPr>
        <w:pStyle w:val="2"/>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南岸片区生活垃圾清运服务（分包一），片区项目含山千院、万友七季城小区</w:t>
      </w:r>
    </w:p>
    <w:p w14:paraId="33CFBFC0">
      <w:pPr>
        <w:keepNext w:val="0"/>
        <w:keepLines w:val="0"/>
        <w:pageBreakBefore w:val="0"/>
        <w:widowControl/>
        <w:kinsoku w:val="0"/>
        <w:wordWrap/>
        <w:overflowPunct/>
        <w:topLinePunct w:val="0"/>
        <w:autoSpaceDE w:val="0"/>
        <w:autoSpaceDN w:val="0"/>
        <w:bidi w:val="0"/>
        <w:adjustRightInd w:val="0"/>
        <w:snapToGrid w:val="0"/>
        <w:spacing w:line="400" w:lineRule="exact"/>
        <w:ind w:left="482" w:hanging="482" w:hanging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cs="宋体"/>
          <w:b/>
          <w:bCs/>
          <w:color w:val="auto"/>
          <w:sz w:val="24"/>
          <w:szCs w:val="24"/>
          <w:highlight w:val="none"/>
          <w:lang w:val="en-US" w:eastAsia="zh-CN" w:bidi="ar"/>
        </w:rPr>
        <w:t>四、</w:t>
      </w:r>
      <w:r>
        <w:rPr>
          <w:rFonts w:hint="eastAsia" w:ascii="宋体" w:hAnsi="宋体" w:eastAsia="宋体" w:cs="宋体"/>
          <w:b/>
          <w:bCs/>
          <w:color w:val="auto"/>
          <w:sz w:val="24"/>
          <w:szCs w:val="24"/>
          <w:highlight w:val="none"/>
          <w:lang w:val="en-US" w:eastAsia="zh-CN" w:bidi="ar"/>
        </w:rPr>
        <w:t>服务内容</w:t>
      </w:r>
      <w:r>
        <w:rPr>
          <w:rFonts w:hint="eastAsia" w:ascii="宋体" w:hAnsi="宋体" w:eastAsia="宋体" w:cs="宋体"/>
          <w:color w:val="auto"/>
          <w:sz w:val="22"/>
          <w:szCs w:val="22"/>
          <w:highlight w:val="none"/>
          <w:lang w:bidi="ar"/>
        </w:rPr>
        <w:br w:type="textWrapping"/>
      </w:r>
      <w:r>
        <w:rPr>
          <w:rFonts w:hint="eastAsia" w:ascii="宋体" w:hAnsi="宋体" w:eastAsia="宋体" w:cs="宋体"/>
          <w:snapToGrid w:val="0"/>
          <w:kern w:val="0"/>
          <w:sz w:val="24"/>
          <w:szCs w:val="24"/>
          <w:lang w:val="en-US" w:eastAsia="zh-CN" w:bidi="ar-SA"/>
        </w:rPr>
        <w:t>（一）服务要求</w:t>
      </w:r>
    </w:p>
    <w:p w14:paraId="013C3C7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生活垃圾收集作业应做到不落地收集，或安排人员随时清理（清扫）散落垃圾（污迹），作业结束后做到车走场地干净、垃圾箱按指定复位，摆放规范，对场地进行定期消毒，确保场地干净整齐，无明显异味。</w:t>
      </w:r>
    </w:p>
    <w:p w14:paraId="69CEA97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2、清运过程中应做好车辆检查及密闭运输，不得超载，不得沿途抛洒滴漏污水和垃圾，以保持沿路环境卫生。如造成市政环境和项目区域内环境影响，由供应商自行承担相关责任及费用。</w:t>
      </w:r>
    </w:p>
    <w:p w14:paraId="38390B3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3、按与比选人约定时间（含所有节假日）对相关区域垃圾进行及时清运并处置。对指定地点垃圾桶或垃圾房实施生活垃圾清运服务日产日清，确保垃圾满箱后及时运输和处理，不得找各种理由影响正常的垃圾倾倒和处理。</w:t>
      </w:r>
    </w:p>
    <w:p w14:paraId="345D398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4、达到国家有关现行生活垃圾清运服务处置规范规定的标准及重庆市有关环境卫生的相关要求。</w:t>
      </w:r>
    </w:p>
    <w:p w14:paraId="177D79F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5、执行国家垃圾分类政策规定，落实垃圾分类清运措施。</w:t>
      </w:r>
    </w:p>
    <w:p w14:paraId="4E72BA0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6、清运车辆外观整洁，车况良好，清洗及时，无异味，不得在管辖区域内长时间停放。</w:t>
      </w:r>
    </w:p>
    <w:p w14:paraId="48376DC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（二）人员配备要求</w:t>
      </w:r>
    </w:p>
    <w:p w14:paraId="38FA892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配备项目负责人1名，具体负责本项目的日常工作安排与管理，与比选人的信息沟通，对比选人管理服务要求必须作出响应，安全生产监督、贯彻落实国家垃圾分类政策等。</w:t>
      </w:r>
    </w:p>
    <w:p w14:paraId="32D42C4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（三）安全要求</w:t>
      </w:r>
    </w:p>
    <w:p w14:paraId="5B0BF98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1、供应商应负责垃圾清运服务中的安全，若发生一切安全事故和经济损失，责任由供应商全部承担，比选人不承担任何责任。</w:t>
      </w:r>
    </w:p>
    <w:p w14:paraId="113BA93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2、供应商提供的压缩垃圾运输车辆及驾驶员应证件齐全，定期做好车辆维护保养，符合安全运输要求和行业管理规定。</w:t>
      </w:r>
    </w:p>
    <w:p w14:paraId="1B6D39E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3、供应商在服务期间应做到文明管理，安全运输，做好从业人员的安全培训和监督。供应商及现场作业人员应遵守国家相关法律法规、行业管理规定、安全操作规程和比选人的管理制度，应做好垃圾清运全过程的设备及人员的安全管理。</w:t>
      </w:r>
    </w:p>
    <w:p w14:paraId="01CD620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color w:val="auto"/>
          <w:sz w:val="22"/>
          <w:szCs w:val="22"/>
          <w:highlight w:val="none"/>
          <w:lang w:val="en-US" w:eastAsia="zh-CN" w:bidi="ar"/>
        </w:rPr>
      </w:pPr>
      <w:r>
        <w:rPr>
          <w:rFonts w:hint="eastAsia" w:ascii="宋体" w:hAnsi="宋体" w:eastAsia="宋体" w:cs="宋体"/>
          <w:snapToGrid w:val="0"/>
          <w:kern w:val="0"/>
          <w:sz w:val="24"/>
          <w:szCs w:val="24"/>
          <w:lang w:val="en-US" w:eastAsia="zh-CN" w:bidi="ar-SA"/>
        </w:rPr>
        <w:t>4、供应商车辆必须在市政指定的垃圾处理点进行倾倒，如发现违规处理垃圾，所导致的一切经济责任和法律责任由供应商自行承担，比选人有权单方面解除合同。</w:t>
      </w:r>
    </w:p>
    <w:p w14:paraId="3437A2AE">
      <w:pPr>
        <w:keepNext w:val="0"/>
        <w:keepLines w:val="0"/>
        <w:pageBreakBefore w:val="0"/>
        <w:wordWrap/>
        <w:overflowPunct/>
        <w:topLinePunct w:val="0"/>
        <w:bidi w:val="0"/>
        <w:spacing w:line="400" w:lineRule="exact"/>
        <w:ind w:left="482" w:hanging="482" w:hangingChars="20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投标人资格要求</w:t>
      </w:r>
      <w:r>
        <w:rPr>
          <w:rFonts w:hint="eastAsia" w:ascii="宋体" w:hAnsi="宋体" w:cs="宋体"/>
          <w:b/>
          <w:bCs/>
          <w:color w:val="auto"/>
          <w:sz w:val="22"/>
          <w:szCs w:val="22"/>
          <w:highlight w:val="none"/>
        </w:rPr>
        <w:br w:type="textWrapping"/>
      </w:r>
      <w:r>
        <w:rPr>
          <w:rFonts w:hint="eastAsia" w:ascii="宋体" w:hAnsi="宋体" w:cs="宋体"/>
          <w:b w:val="0"/>
          <w:bCs w:val="0"/>
          <w:color w:val="auto"/>
          <w:sz w:val="24"/>
          <w:szCs w:val="24"/>
          <w:highlight w:val="none"/>
          <w:lang w:val="en-US" w:eastAsia="zh-CN"/>
        </w:rPr>
        <w:t>（一）</w:t>
      </w:r>
      <w:r>
        <w:rPr>
          <w:rFonts w:hint="eastAsia" w:ascii="宋体" w:hAnsi="宋体" w:cs="宋体"/>
          <w:color w:val="auto"/>
          <w:sz w:val="24"/>
          <w:szCs w:val="24"/>
          <w:highlight w:val="none"/>
          <w:lang w:val="en-US" w:eastAsia="zh-CN"/>
        </w:rPr>
        <w:t>具有独立承担民事责任的能力；</w:t>
      </w:r>
    </w:p>
    <w:p w14:paraId="4D6A1FF2">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（二）具有良好的商业信誉和健全的财务会计制度；</w:t>
      </w:r>
    </w:p>
    <w:p w14:paraId="2DF5776C">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（三）具有履行合同所必需的设备和专业技术能力；</w:t>
      </w:r>
    </w:p>
    <w:p w14:paraId="0FD22F75">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（四）有依法缴纳税收和社会保障资金的良好记录；</w:t>
      </w:r>
    </w:p>
    <w:p w14:paraId="1A0131A9">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（五）参加政府采购活动前三年内，在经营活动中没有重大违法记录；</w:t>
      </w:r>
    </w:p>
    <w:p w14:paraId="5353C226">
      <w:pPr>
        <w:keepNext w:val="0"/>
        <w:keepLines w:val="0"/>
        <w:pageBreakBefore w:val="0"/>
        <w:wordWrap/>
        <w:overflowPunct/>
        <w:topLinePunct w:val="0"/>
        <w:bidi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（六）法律、行政法规规定的其他条件。</w:t>
      </w:r>
    </w:p>
    <w:p w14:paraId="218B8C3C">
      <w:pPr>
        <w:keepNext w:val="0"/>
        <w:keepLines w:val="0"/>
        <w:pageBreakBefore w:val="0"/>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lang w:val="en-US" w:eastAsia="zh-CN"/>
        </w:rPr>
        <w:t>、信誉要求</w:t>
      </w:r>
    </w:p>
    <w:p w14:paraId="781BE9D6">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（一）未被列为“失信被执行人”或“重大税收违法案件当事人”（在信用中国网站或中国执行信息公开网查询）；</w:t>
      </w:r>
    </w:p>
    <w:p w14:paraId="53D23D1D">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（二）未被有关行政主管部门暂停投标资格且在暂停期内。</w:t>
      </w:r>
    </w:p>
    <w:p w14:paraId="44A115AA">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七、特定资格条件</w:t>
      </w:r>
    </w:p>
    <w:p w14:paraId="7B31948D">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（一）投标人必须提供有效的营业执照。（提供加盖投标人单位鲜章的营业执照复印件）</w:t>
      </w:r>
    </w:p>
    <w:p w14:paraId="73117288">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二）投标人具有有效的《城市生活垃圾经营性清扫、收集、运输服务许可证》或承诺与采购人签订合同后，2个月内办理该许可证并报采购人查验。（提供加盖投标人单位鲜章的许可证或者提供加盖投标人单位鲜章的格式自拟承诺函）</w:t>
      </w:r>
    </w:p>
    <w:p w14:paraId="52CBA8C4">
      <w:pPr>
        <w:keepNext w:val="0"/>
        <w:keepLines w:val="0"/>
        <w:pageBreakBefore w:val="0"/>
        <w:wordWrap/>
        <w:overflowPunct/>
        <w:topLinePunct w:val="0"/>
        <w:bidi w:val="0"/>
        <w:spacing w:line="400" w:lineRule="exact"/>
        <w:ind w:firstLine="480" w:firstLineChars="200"/>
        <w:rPr>
          <w:rFonts w:hint="eastAsia" w:ascii="宋体" w:hAnsi="宋体" w:cs="宋体"/>
          <w:b/>
          <w:bCs/>
          <w:color w:val="auto"/>
          <w:sz w:val="22"/>
          <w:szCs w:val="22"/>
          <w:highlight w:val="none"/>
          <w:u w:val="single"/>
          <w:lang w:val="en-US" w:eastAsia="zh-CN"/>
        </w:rPr>
      </w:pPr>
      <w:r>
        <w:rPr>
          <w:rFonts w:hint="eastAsia" w:ascii="宋体" w:hAnsi="宋体" w:cs="宋体"/>
          <w:color w:val="auto"/>
          <w:sz w:val="24"/>
          <w:szCs w:val="24"/>
          <w:highlight w:val="none"/>
          <w:u w:val="single"/>
          <w:lang w:val="en-US" w:eastAsia="zh-CN"/>
        </w:rPr>
        <w:t>（三）要求供应商能开具增值税专用发票（提供近类似服务近期其中一期发票复印件）</w:t>
      </w:r>
    </w:p>
    <w:p w14:paraId="75B8CEA2">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方正仿宋_GBK" w:hAnsi="方正仿宋_GBK" w:eastAsia="方正仿宋_GBK" w:cs="方正仿宋_GBK"/>
          <w:b w:val="0"/>
          <w:bCs w:val="0"/>
          <w:color w:val="auto"/>
          <w:sz w:val="21"/>
          <w:szCs w:val="28"/>
          <w:highlight w:val="none"/>
        </w:rPr>
      </w:pPr>
      <w:r>
        <w:rPr>
          <w:rFonts w:hint="eastAsia" w:ascii="宋体" w:hAnsi="宋体" w:cs="宋体"/>
          <w:b/>
          <w:bCs/>
          <w:color w:val="auto"/>
          <w:sz w:val="22"/>
          <w:szCs w:val="22"/>
          <w:highlight w:val="none"/>
          <w:lang w:val="en-US" w:eastAsia="zh-CN"/>
        </w:rPr>
        <w:t>八、</w:t>
      </w:r>
      <w:r>
        <w:rPr>
          <w:rFonts w:hint="eastAsia" w:ascii="宋体" w:hAnsi="宋体" w:eastAsia="宋体" w:cs="宋体"/>
          <w:b/>
          <w:bCs w:val="0"/>
          <w:color w:val="auto"/>
          <w:kern w:val="2"/>
          <w:sz w:val="24"/>
          <w:szCs w:val="24"/>
          <w:highlight w:val="none"/>
          <w:lang w:val="en-US" w:eastAsia="zh-CN" w:bidi="ar-SA"/>
        </w:rPr>
        <w:t>财务要求</w:t>
      </w:r>
    </w:p>
    <w:p w14:paraId="216EB7EC">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要求供应商能出具有效增值税专用发票</w:t>
      </w:r>
    </w:p>
    <w:p w14:paraId="0373B1C8">
      <w:pPr>
        <w:keepNext w:val="0"/>
        <w:keepLines w:val="0"/>
        <w:pageBreakBefore w:val="0"/>
        <w:wordWrap/>
        <w:overflowPunct/>
        <w:topLinePunct w:val="0"/>
        <w:bidi w:val="0"/>
        <w:spacing w:line="400" w:lineRule="exac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九、承诺</w:t>
      </w:r>
    </w:p>
    <w:p w14:paraId="4AD5FF7F">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（一）具有良好的商业信誉，具有履行合同所需的设备和专业技术能力；</w:t>
      </w:r>
    </w:p>
    <w:p w14:paraId="5F10AA01">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（二）未被有关行政主管部门暂停投标资格且在暂停期内。</w:t>
      </w:r>
    </w:p>
    <w:p w14:paraId="7EC002D8">
      <w:pPr>
        <w:keepNext w:val="0"/>
        <w:keepLines w:val="0"/>
        <w:pageBreakBefore w:val="0"/>
        <w:wordWrap/>
        <w:overflowPunct/>
        <w:topLinePunct w:val="0"/>
        <w:bidi w:val="0"/>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lang w:eastAsia="zh-CN"/>
        </w:rPr>
        <w:t>十、</w:t>
      </w:r>
      <w:r>
        <w:rPr>
          <w:rFonts w:hint="eastAsia" w:ascii="宋体" w:hAnsi="宋体" w:cs="宋体"/>
          <w:b/>
          <w:bCs/>
          <w:color w:val="auto"/>
          <w:sz w:val="22"/>
          <w:szCs w:val="22"/>
          <w:highlight w:val="none"/>
        </w:rPr>
        <w:t>其他要求</w:t>
      </w:r>
    </w:p>
    <w:p w14:paraId="757A4477">
      <w:pPr>
        <w:keepNext w:val="0"/>
        <w:keepLines w:val="0"/>
        <w:pageBreakBefore w:val="0"/>
        <w:wordWrap/>
        <w:overflowPunct/>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不接受联合体投标</w:t>
      </w:r>
      <w:r>
        <w:rPr>
          <w:rFonts w:hint="eastAsia" w:ascii="宋体" w:hAnsi="宋体" w:eastAsia="宋体" w:cs="宋体"/>
          <w:snapToGrid w:val="0"/>
          <w:color w:val="auto"/>
          <w:kern w:val="0"/>
          <w:sz w:val="28"/>
          <w:szCs w:val="28"/>
          <w:highlight w:val="none"/>
          <w:lang w:val="en-US" w:eastAsia="zh-CN" w:bidi="ar-SA"/>
        </w:rPr>
        <w:t>，</w:t>
      </w:r>
      <w:r>
        <w:rPr>
          <w:rFonts w:hint="eastAsia" w:ascii="宋体" w:hAnsi="宋体" w:eastAsia="宋体" w:cs="宋体"/>
          <w:snapToGrid w:val="0"/>
          <w:color w:val="auto"/>
          <w:kern w:val="0"/>
          <w:sz w:val="24"/>
          <w:szCs w:val="24"/>
          <w:highlight w:val="none"/>
          <w:lang w:val="en-US" w:eastAsia="zh-CN" w:bidi="ar-SA"/>
        </w:rPr>
        <w:t>不接受转包、分包</w:t>
      </w:r>
      <w:r>
        <w:rPr>
          <w:rFonts w:hint="eastAsia" w:ascii="宋体" w:hAnsi="宋体" w:cs="宋体"/>
          <w:color w:val="auto"/>
          <w:sz w:val="24"/>
          <w:szCs w:val="24"/>
          <w:highlight w:val="none"/>
        </w:rPr>
        <w:t>；</w:t>
      </w:r>
    </w:p>
    <w:p w14:paraId="5433397C">
      <w:pPr>
        <w:keepNext w:val="0"/>
        <w:keepLines w:val="0"/>
        <w:pageBreakBefore w:val="0"/>
        <w:wordWrap/>
        <w:overflowPunct/>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符合相关法律法规的投选人资格条件；</w:t>
      </w:r>
    </w:p>
    <w:p w14:paraId="36877C97">
      <w:pPr>
        <w:keepNext w:val="0"/>
        <w:keepLines w:val="0"/>
        <w:pageBreakBefore w:val="0"/>
        <w:tabs>
          <w:tab w:val="left" w:pos="567"/>
        </w:tabs>
        <w:wordWrap/>
        <w:overflowPunct/>
        <w:topLinePunct w:val="0"/>
        <w:bidi w:val="0"/>
        <w:spacing w:line="400" w:lineRule="exact"/>
        <w:ind w:firstLine="480" w:firstLineChars="200"/>
        <w:rPr>
          <w:rFonts w:hint="eastAsia" w:ascii="宋体" w:hAnsi="宋体" w:eastAsia="宋体" w:cs="宋体"/>
          <w:b/>
          <w:bCs w:val="0"/>
          <w:color w:val="auto"/>
          <w:sz w:val="28"/>
          <w:szCs w:val="28"/>
          <w:highlight w:val="none"/>
          <w:lang w:val="en-US" w:eastAsia="zh-CN"/>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符合比选文件规定的其他要求。</w:t>
      </w:r>
    </w:p>
    <w:p w14:paraId="215CC803">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十一、</w:t>
      </w:r>
      <w:r>
        <w:rPr>
          <w:rFonts w:hint="eastAsia" w:ascii="宋体" w:hAnsi="宋体" w:eastAsia="宋体" w:cs="宋体"/>
          <w:b/>
          <w:bCs w:val="0"/>
          <w:color w:val="auto"/>
          <w:sz w:val="24"/>
          <w:szCs w:val="24"/>
          <w:highlight w:val="none"/>
          <w:lang w:val="en-US" w:eastAsia="zh-CN"/>
        </w:rPr>
        <w:t>投标保证金</w:t>
      </w:r>
    </w:p>
    <w:p w14:paraId="315AF39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（一）</w:t>
      </w:r>
      <w:bookmarkStart w:id="5" w:name="OLE_LINK1"/>
      <w:r>
        <w:rPr>
          <w:rFonts w:hint="eastAsia" w:ascii="宋体" w:hAnsi="宋体" w:eastAsia="宋体" w:cs="宋体"/>
          <w:snapToGrid w:val="0"/>
          <w:color w:val="auto"/>
          <w:kern w:val="0"/>
          <w:sz w:val="24"/>
          <w:szCs w:val="24"/>
          <w:highlight w:val="none"/>
          <w:lang w:val="en-US" w:eastAsia="zh-CN" w:bidi="ar-SA"/>
        </w:rPr>
        <w:t>收取投标保证金</w:t>
      </w:r>
      <w:r>
        <w:rPr>
          <w:rFonts w:hint="eastAsia" w:ascii="宋体" w:hAnsi="宋体" w:eastAsia="宋体" w:cs="宋体"/>
          <w:snapToGrid w:val="0"/>
          <w:color w:val="auto"/>
          <w:kern w:val="0"/>
          <w:sz w:val="24"/>
          <w:szCs w:val="24"/>
          <w:highlight w:val="none"/>
          <w:u w:val="single"/>
          <w:lang w:val="en-US" w:eastAsia="zh-CN" w:bidi="ar-SA"/>
        </w:rPr>
        <w:t>6000</w:t>
      </w:r>
      <w:r>
        <w:rPr>
          <w:rFonts w:hint="eastAsia" w:ascii="宋体" w:hAnsi="宋体" w:eastAsia="宋体" w:cs="宋体"/>
          <w:snapToGrid w:val="0"/>
          <w:color w:val="auto"/>
          <w:kern w:val="0"/>
          <w:sz w:val="24"/>
          <w:szCs w:val="24"/>
          <w:highlight w:val="none"/>
          <w:lang w:val="en-US" w:eastAsia="zh-CN" w:bidi="ar-SA"/>
        </w:rPr>
        <w:t>元（大写</w:t>
      </w:r>
      <w:r>
        <w:rPr>
          <w:rFonts w:hint="eastAsia" w:ascii="宋体" w:hAnsi="宋体" w:eastAsia="宋体" w:cs="宋体"/>
          <w:snapToGrid w:val="0"/>
          <w:color w:val="auto"/>
          <w:kern w:val="0"/>
          <w:sz w:val="24"/>
          <w:szCs w:val="24"/>
          <w:highlight w:val="none"/>
          <w:u w:val="none"/>
          <w:lang w:val="en-US" w:eastAsia="zh-CN" w:bidi="ar-SA"/>
        </w:rPr>
        <w:t>：</w:t>
      </w:r>
      <w:r>
        <w:rPr>
          <w:rFonts w:hint="eastAsia" w:ascii="宋体" w:hAnsi="宋体" w:eastAsia="宋体" w:cs="宋体"/>
          <w:snapToGrid w:val="0"/>
          <w:color w:val="auto"/>
          <w:kern w:val="0"/>
          <w:sz w:val="24"/>
          <w:szCs w:val="24"/>
          <w:highlight w:val="none"/>
          <w:u w:val="single"/>
          <w:lang w:val="en-US" w:eastAsia="zh-CN" w:bidi="ar-SA"/>
        </w:rPr>
        <w:t>陆仟</w:t>
      </w:r>
      <w:r>
        <w:rPr>
          <w:rFonts w:hint="eastAsia" w:ascii="宋体" w:hAnsi="宋体" w:eastAsia="宋体" w:cs="宋体"/>
          <w:snapToGrid w:val="0"/>
          <w:color w:val="auto"/>
          <w:kern w:val="0"/>
          <w:sz w:val="24"/>
          <w:szCs w:val="24"/>
          <w:highlight w:val="none"/>
          <w:lang w:val="en-US" w:eastAsia="zh-CN" w:bidi="ar-SA"/>
        </w:rPr>
        <w:t>元整）</w:t>
      </w:r>
      <w:bookmarkEnd w:id="5"/>
      <w:r>
        <w:rPr>
          <w:rFonts w:hint="eastAsia" w:ascii="宋体" w:hAnsi="宋体" w:eastAsia="宋体" w:cs="宋体"/>
          <w:snapToGrid w:val="0"/>
          <w:color w:val="auto"/>
          <w:kern w:val="0"/>
          <w:sz w:val="24"/>
          <w:szCs w:val="24"/>
          <w:highlight w:val="none"/>
          <w:lang w:val="en-US" w:eastAsia="zh-CN" w:bidi="ar-SA"/>
        </w:rPr>
        <w:t>；</w:t>
      </w:r>
    </w:p>
    <w:p w14:paraId="5F885CD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yellow"/>
          <w:lang w:val="en-US" w:eastAsia="zh-CN" w:bidi="ar-SA"/>
        </w:rPr>
      </w:pPr>
      <w:r>
        <w:rPr>
          <w:rFonts w:hint="eastAsia" w:ascii="宋体" w:hAnsi="宋体" w:eastAsia="宋体" w:cs="宋体"/>
          <w:snapToGrid w:val="0"/>
          <w:color w:val="auto"/>
          <w:kern w:val="0"/>
          <w:sz w:val="24"/>
          <w:szCs w:val="24"/>
          <w:highlight w:val="none"/>
          <w:lang w:val="en-US" w:eastAsia="zh-CN" w:bidi="ar-SA"/>
        </w:rPr>
        <w:t>（二）缴纳截止时间：截止2025年</w:t>
      </w:r>
      <w:r>
        <w:rPr>
          <w:rFonts w:hint="eastAsia" w:ascii="宋体" w:hAnsi="宋体" w:eastAsia="宋体" w:cs="宋体"/>
          <w:snapToGrid w:val="0"/>
          <w:color w:val="auto"/>
          <w:kern w:val="0"/>
          <w:sz w:val="24"/>
          <w:szCs w:val="24"/>
          <w:highlight w:val="none"/>
          <w:u w:val="single"/>
          <w:lang w:val="en-US" w:eastAsia="zh-CN" w:bidi="ar-SA"/>
        </w:rPr>
        <w:t xml:space="preserve"> 4</w:t>
      </w:r>
      <w:r>
        <w:rPr>
          <w:rFonts w:hint="eastAsia" w:ascii="宋体" w:hAnsi="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月</w:t>
      </w:r>
      <w:r>
        <w:rPr>
          <w:rFonts w:hint="eastAsia" w:ascii="宋体" w:hAnsi="宋体" w:eastAsia="宋体" w:cs="宋体"/>
          <w:snapToGrid w:val="0"/>
          <w:color w:val="auto"/>
          <w:kern w:val="0"/>
          <w:sz w:val="24"/>
          <w:szCs w:val="24"/>
          <w:highlight w:val="none"/>
          <w:u w:val="single"/>
          <w:lang w:val="en-US" w:eastAsia="zh-CN" w:bidi="ar-SA"/>
        </w:rPr>
        <w:t>10</w:t>
      </w:r>
      <w:r>
        <w:rPr>
          <w:rFonts w:hint="eastAsia" w:ascii="宋体" w:hAnsi="宋体" w:eastAsia="宋体" w:cs="宋体"/>
          <w:snapToGrid w:val="0"/>
          <w:color w:val="auto"/>
          <w:kern w:val="0"/>
          <w:sz w:val="24"/>
          <w:szCs w:val="24"/>
          <w:highlight w:val="none"/>
          <w:lang w:val="en-US" w:eastAsia="zh-CN" w:bidi="ar-SA"/>
        </w:rPr>
        <w:t>日</w:t>
      </w:r>
      <w:r>
        <w:rPr>
          <w:rFonts w:hint="eastAsia" w:ascii="宋体" w:hAnsi="宋体" w:eastAsia="宋体" w:cs="宋体"/>
          <w:snapToGrid w:val="0"/>
          <w:color w:val="auto"/>
          <w:kern w:val="0"/>
          <w:sz w:val="24"/>
          <w:szCs w:val="24"/>
          <w:highlight w:val="none"/>
          <w:u w:val="single"/>
          <w:lang w:val="en-US" w:eastAsia="zh-CN" w:bidi="ar-SA"/>
        </w:rPr>
        <w:t xml:space="preserve"> 17 </w:t>
      </w:r>
      <w:r>
        <w:rPr>
          <w:rFonts w:hint="eastAsia" w:ascii="宋体" w:hAnsi="宋体" w:eastAsia="宋体" w:cs="宋体"/>
          <w:snapToGrid w:val="0"/>
          <w:color w:val="auto"/>
          <w:kern w:val="0"/>
          <w:sz w:val="24"/>
          <w:szCs w:val="24"/>
          <w:highlight w:val="none"/>
          <w:lang w:val="en-US" w:eastAsia="zh-CN" w:bidi="ar-SA"/>
        </w:rPr>
        <w:t>时</w:t>
      </w:r>
      <w:r>
        <w:rPr>
          <w:rFonts w:hint="eastAsia" w:ascii="宋体" w:hAnsi="宋体" w:eastAsia="宋体" w:cs="宋体"/>
          <w:snapToGrid w:val="0"/>
          <w:color w:val="auto"/>
          <w:kern w:val="0"/>
          <w:sz w:val="24"/>
          <w:szCs w:val="24"/>
          <w:highlight w:val="none"/>
          <w:u w:val="single"/>
          <w:lang w:val="en-US" w:eastAsia="zh-CN" w:bidi="ar-SA"/>
        </w:rPr>
        <w:t xml:space="preserve"> 00 </w:t>
      </w:r>
      <w:r>
        <w:rPr>
          <w:rFonts w:hint="eastAsia" w:ascii="宋体" w:hAnsi="宋体" w:eastAsia="宋体" w:cs="宋体"/>
          <w:snapToGrid w:val="0"/>
          <w:color w:val="auto"/>
          <w:kern w:val="0"/>
          <w:sz w:val="24"/>
          <w:szCs w:val="24"/>
          <w:highlight w:val="none"/>
          <w:lang w:val="en-US" w:eastAsia="zh-CN" w:bidi="ar-SA"/>
        </w:rPr>
        <w:t>分；</w:t>
      </w:r>
    </w:p>
    <w:p w14:paraId="252EB76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（三）未按规定提交保证金的投标文件，将被视为无效投标文件；</w:t>
      </w:r>
    </w:p>
    <w:p w14:paraId="0DE4805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（四）投标保证金退还：确定中标单位后，由比选人根据收到投标保证金的顺序依次原路退还未中标的投标人付款账户；中标单位的投标保证金在签订合同后原路退还。</w:t>
      </w:r>
    </w:p>
    <w:p w14:paraId="1E5246F1">
      <w:pPr>
        <w:pStyle w:val="36"/>
        <w:keepNext w:val="0"/>
        <w:keepLines w:val="0"/>
        <w:pageBreakBefore w:val="0"/>
        <w:widowControl w:val="0"/>
        <w:tabs>
          <w:tab w:val="left" w:pos="946"/>
        </w:tabs>
        <w:kinsoku/>
        <w:wordWrap/>
        <w:overflowPunct/>
        <w:topLinePunct w:val="0"/>
        <w:autoSpaceDE w:val="0"/>
        <w:autoSpaceDN w:val="0"/>
        <w:bidi w:val="0"/>
        <w:adjustRightInd/>
        <w:snapToGrid/>
        <w:spacing w:before="40" w:after="40" w:line="400" w:lineRule="exact"/>
        <w:ind w:left="0" w:leftChars="0" w:right="167" w:firstLine="468" w:firstLineChars="200"/>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eastAsia="zh-CN"/>
        </w:rPr>
        <w:t>五</w:t>
      </w:r>
      <w:r>
        <w:rPr>
          <w:rFonts w:hint="eastAsia" w:ascii="宋体" w:hAnsi="宋体" w:eastAsia="宋体" w:cs="宋体"/>
          <w:color w:val="auto"/>
          <w:spacing w:val="-3"/>
          <w:sz w:val="24"/>
          <w:szCs w:val="24"/>
          <w:highlight w:val="none"/>
        </w:rPr>
        <w:t>）有下列情形之一的，投标保证金将不予退还：</w:t>
      </w:r>
    </w:p>
    <w:p w14:paraId="4C37551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1.投标人在提交投标文件截至时间后撤回投标文件的；</w:t>
      </w:r>
    </w:p>
    <w:p w14:paraId="781EB2D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2.投标人在投标文件中提供虚假材料的，或有串标、围标行为的；</w:t>
      </w:r>
    </w:p>
    <w:p w14:paraId="686822A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3.除因不可抗力以外，中标人不按规定提交履约保证金、或不按比选人规定时间进场服务、或不在规定时间与比选人签订合同的；</w:t>
      </w:r>
    </w:p>
    <w:p w14:paraId="44B6B52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4.投标人不按比选文件的要求或不按投标文件的承诺与比选人签订合同的；</w:t>
      </w:r>
    </w:p>
    <w:p w14:paraId="0241432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5.采用不正当、不公平手段干扰比选或有贿选的情况；</w:t>
      </w:r>
    </w:p>
    <w:p w14:paraId="615BB548">
      <w:pPr>
        <w:keepNext w:val="0"/>
        <w:keepLines w:val="0"/>
        <w:pageBreakBefore w:val="0"/>
        <w:widowControl/>
        <w:kinsoku w:val="0"/>
        <w:wordWrap/>
        <w:overflowPunct/>
        <w:topLinePunct w:val="0"/>
        <w:autoSpaceDE w:val="0"/>
        <w:autoSpaceDN w:val="0"/>
        <w:bidi w:val="0"/>
        <w:adjustRightInd w:val="0"/>
        <w:snapToGrid w:val="0"/>
        <w:spacing w:before="40" w:after="40" w:line="400" w:lineRule="exact"/>
        <w:ind w:firstLine="468" w:firstLineChars="200"/>
        <w:jc w:val="left"/>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6.</w:t>
      </w:r>
      <w:r>
        <w:rPr>
          <w:rFonts w:hint="eastAsia" w:ascii="宋体" w:hAnsi="宋体" w:eastAsia="宋体" w:cs="宋体"/>
          <w:color w:val="auto"/>
          <w:spacing w:val="-3"/>
          <w:sz w:val="24"/>
          <w:szCs w:val="24"/>
          <w:highlight w:val="none"/>
        </w:rPr>
        <w:t>法律法规规定的其他情形。</w:t>
      </w:r>
    </w:p>
    <w:p w14:paraId="683934E7">
      <w:pPr>
        <w:keepNext w:val="0"/>
        <w:keepLines w:val="0"/>
        <w:pageBreakBefore w:val="0"/>
        <w:widowControl/>
        <w:kinsoku w:val="0"/>
        <w:wordWrap/>
        <w:overflowPunct/>
        <w:topLinePunct w:val="0"/>
        <w:autoSpaceDE w:val="0"/>
        <w:autoSpaceDN w:val="0"/>
        <w:bidi w:val="0"/>
        <w:adjustRightInd w:val="0"/>
        <w:snapToGrid w:val="0"/>
        <w:spacing w:before="40" w:after="40" w:line="400" w:lineRule="exact"/>
        <w:ind w:firstLine="480" w:firstLineChars="20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（六）</w:t>
      </w:r>
      <w:r>
        <w:rPr>
          <w:rFonts w:hint="eastAsia" w:ascii="宋体" w:hAnsi="宋体" w:eastAsia="宋体" w:cs="宋体"/>
          <w:b w:val="0"/>
          <w:bCs w:val="0"/>
          <w:color w:val="auto"/>
          <w:sz w:val="24"/>
          <w:szCs w:val="24"/>
          <w:highlight w:val="none"/>
        </w:rPr>
        <w:t xml:space="preserve">履约保证金 </w:t>
      </w:r>
    </w:p>
    <w:p w14:paraId="3C78AC8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1.收取履约保证金：</w:t>
      </w:r>
      <w:r>
        <w:rPr>
          <w:rFonts w:hint="eastAsia" w:ascii="宋体" w:hAnsi="宋体" w:eastAsia="宋体" w:cs="宋体"/>
          <w:snapToGrid w:val="0"/>
          <w:color w:val="auto"/>
          <w:kern w:val="0"/>
          <w:sz w:val="24"/>
          <w:szCs w:val="24"/>
          <w:highlight w:val="none"/>
          <w:u w:val="single"/>
          <w:lang w:val="en-US" w:eastAsia="zh-CN" w:bidi="ar-SA"/>
        </w:rPr>
        <w:t>按中标总金额的5%收取</w:t>
      </w:r>
      <w:r>
        <w:rPr>
          <w:rFonts w:hint="eastAsia" w:ascii="宋体" w:hAnsi="宋体" w:eastAsia="宋体" w:cs="宋体"/>
          <w:snapToGrid w:val="0"/>
          <w:color w:val="auto"/>
          <w:kern w:val="0"/>
          <w:sz w:val="24"/>
          <w:szCs w:val="24"/>
          <w:highlight w:val="none"/>
          <w:lang w:val="en-US" w:eastAsia="zh-CN" w:bidi="ar-SA"/>
        </w:rPr>
        <w:t>；</w:t>
      </w:r>
    </w:p>
    <w:p w14:paraId="38FBF16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2.付款形式：银行转账的形式；</w:t>
      </w:r>
    </w:p>
    <w:p w14:paraId="2AC3A4D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3.收取方式：合同签订前，乙方一次性向甲方支付履约保证金，如本合同履行过程中乙方无任何违约或侵权行为，合同期满后，甲方无息退还，否则甲方有权直接从履约保证金中扣除；</w:t>
      </w:r>
    </w:p>
    <w:p w14:paraId="7C28272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4.在合同签订后不按合同规定履约的，履约保证金不予退还。</w:t>
      </w:r>
    </w:p>
    <w:p w14:paraId="6B63A2B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default"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（七）保证金提交账户</w:t>
      </w:r>
    </w:p>
    <w:p w14:paraId="0CD73F03">
      <w:pPr>
        <w:keepNext w:val="0"/>
        <w:keepLines w:val="0"/>
        <w:pageBreakBefore w:val="0"/>
        <w:widowControl/>
        <w:kinsoku w:val="0"/>
        <w:wordWrap/>
        <w:overflowPunct/>
        <w:topLinePunct w:val="0"/>
        <w:autoSpaceDE w:val="0"/>
        <w:autoSpaceDN w:val="0"/>
        <w:bidi w:val="0"/>
        <w:adjustRightInd w:val="0"/>
        <w:snapToGrid w:val="0"/>
        <w:spacing w:line="400" w:lineRule="exact"/>
        <w:ind w:left="479" w:leftChars="228" w:firstLine="0" w:firstLineChars="0"/>
        <w:jc w:val="left"/>
        <w:textAlignment w:val="baseline"/>
        <w:rPr>
          <w:rFonts w:hint="eastAsia" w:ascii="宋体" w:hAnsi="宋体" w:eastAsia="宋体" w:cs="宋体"/>
          <w:b w:val="0"/>
          <w:bCs w:val="0"/>
          <w:color w:val="auto"/>
          <w:sz w:val="24"/>
          <w:szCs w:val="24"/>
          <w:highlight w:val="none"/>
          <w:lang w:val="en-US" w:eastAsia="zh-CN"/>
        </w:rPr>
      </w:pPr>
      <w:bookmarkStart w:id="26" w:name="_GoBack"/>
      <w:r>
        <w:rPr>
          <w:rFonts w:hint="eastAsia" w:ascii="宋体" w:hAnsi="宋体" w:cs="宋体"/>
          <w:b w:val="0"/>
          <w:bCs w:val="0"/>
          <w:color w:val="auto"/>
          <w:sz w:val="24"/>
          <w:szCs w:val="24"/>
          <w:highlight w:val="none"/>
          <w:lang w:val="en-US" w:eastAsia="zh-CN"/>
        </w:rPr>
        <w:t>开户名</w:t>
      </w:r>
      <w:r>
        <w:rPr>
          <w:rFonts w:hint="eastAsia" w:ascii="宋体" w:hAnsi="宋体" w:eastAsia="宋体" w:cs="宋体"/>
          <w:b w:val="0"/>
          <w:bCs w:val="0"/>
          <w:color w:val="auto"/>
          <w:sz w:val="24"/>
          <w:szCs w:val="24"/>
          <w:highlight w:val="none"/>
          <w:lang w:val="en-US" w:eastAsia="zh-CN"/>
        </w:rPr>
        <w:t>：重庆渝地康田智慧生活服务有限公司</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开户行：工行重庆黄泥塝支行</w:t>
      </w:r>
    </w:p>
    <w:p w14:paraId="6ED7120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账号：3100</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0868</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0902</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4906</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732</w:t>
      </w:r>
    </w:p>
    <w:bookmarkEnd w:id="26"/>
    <w:p w14:paraId="545485A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（八）付款方式：</w:t>
      </w:r>
      <w:r>
        <w:rPr>
          <w:rFonts w:hint="eastAsia" w:ascii="宋体" w:hAnsi="宋体" w:eastAsia="宋体" w:cs="宋体"/>
          <w:b w:val="0"/>
          <w:bCs w:val="0"/>
          <w:snapToGrid w:val="0"/>
          <w:color w:val="auto"/>
          <w:kern w:val="0"/>
          <w:sz w:val="24"/>
          <w:szCs w:val="24"/>
          <w:highlight w:val="none"/>
          <w:lang w:val="en-US" w:eastAsia="zh-CN" w:bidi="ar-SA"/>
        </w:rPr>
        <w:t>按合</w:t>
      </w:r>
      <w:r>
        <w:rPr>
          <w:rFonts w:hint="eastAsia" w:ascii="宋体" w:hAnsi="宋体" w:eastAsia="宋体" w:cs="宋体"/>
          <w:snapToGrid w:val="0"/>
          <w:color w:val="auto"/>
          <w:kern w:val="0"/>
          <w:sz w:val="24"/>
          <w:szCs w:val="24"/>
          <w:highlight w:val="none"/>
          <w:lang w:val="en-US" w:eastAsia="zh-CN" w:bidi="ar-SA"/>
        </w:rPr>
        <w:t>同具体约定为准，如中标单位未按时提供有效增值税专用发票，比选人有权延迟付款且不承担任何责任。</w:t>
      </w:r>
    </w:p>
    <w:p w14:paraId="0989E253">
      <w:pPr>
        <w:keepNext w:val="0"/>
        <w:keepLines w:val="0"/>
        <w:pageBreakBefore w:val="0"/>
        <w:numPr>
          <w:ilvl w:val="0"/>
          <w:numId w:val="0"/>
        </w:numPr>
        <w:wordWrap/>
        <w:overflowPunct/>
        <w:topLinePunct w:val="0"/>
        <w:bidi w:val="0"/>
        <w:spacing w:line="400" w:lineRule="exact"/>
        <w:ind w:firstLine="480" w:firstLineChars="20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（九）</w:t>
      </w:r>
      <w:r>
        <w:rPr>
          <w:rFonts w:hint="eastAsia" w:ascii="宋体" w:hAnsi="宋体" w:eastAsia="宋体" w:cs="宋体"/>
          <w:b w:val="0"/>
          <w:bCs w:val="0"/>
          <w:color w:val="auto"/>
          <w:sz w:val="24"/>
          <w:szCs w:val="24"/>
          <w:highlight w:val="none"/>
        </w:rPr>
        <w:t>其他事项</w:t>
      </w:r>
      <w:r>
        <w:rPr>
          <w:rFonts w:hint="eastAsia" w:ascii="宋体" w:hAnsi="宋体" w:eastAsia="宋体" w:cs="宋体"/>
          <w:b w:val="0"/>
          <w:bCs w:val="0"/>
          <w:color w:val="auto"/>
          <w:sz w:val="28"/>
          <w:szCs w:val="28"/>
          <w:highlight w:val="none"/>
        </w:rPr>
        <w:t>：</w:t>
      </w:r>
      <w:r>
        <w:rPr>
          <w:rFonts w:hint="eastAsia" w:ascii="宋体" w:hAnsi="宋体" w:eastAsia="宋体" w:cs="宋体"/>
          <w:snapToGrid w:val="0"/>
          <w:color w:val="auto"/>
          <w:kern w:val="0"/>
          <w:sz w:val="24"/>
          <w:szCs w:val="24"/>
          <w:highlight w:val="none"/>
          <w:lang w:val="en-US" w:eastAsia="zh-CN" w:bidi="ar-SA"/>
        </w:rPr>
        <w:t>计价方式按人员服务费包干单价计价，按月考核据实按月度结算。</w:t>
      </w:r>
    </w:p>
    <w:p w14:paraId="6AD86D26">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十二</w:t>
      </w:r>
      <w:r>
        <w:rPr>
          <w:rFonts w:hint="eastAsia" w:ascii="宋体" w:hAnsi="宋体" w:eastAsia="宋体" w:cs="宋体"/>
          <w:b/>
          <w:bCs w:val="0"/>
          <w:color w:val="auto"/>
          <w:sz w:val="24"/>
          <w:szCs w:val="24"/>
          <w:highlight w:val="none"/>
          <w:lang w:val="en-US" w:eastAsia="zh-CN"/>
        </w:rPr>
        <w:t>、比选有关说明</w:t>
      </w:r>
    </w:p>
    <w:p w14:paraId="3FF479A3">
      <w:pPr>
        <w:keepNext w:val="0"/>
        <w:keepLines w:val="0"/>
        <w:pageBreakBefore w:val="0"/>
        <w:widowControl w:val="0"/>
        <w:tabs>
          <w:tab w:val="left" w:pos="567"/>
        </w:tabs>
        <w:kinsoku/>
        <w:wordWrap/>
        <w:overflowPunct/>
        <w:topLinePunct w:val="0"/>
        <w:autoSpaceDE/>
        <w:autoSpaceDN/>
        <w:bidi w:val="0"/>
        <w:adjustRightInd/>
        <w:snapToGrid/>
        <w:spacing w:line="400" w:lineRule="exact"/>
        <w:ind w:firstLine="468" w:firstLineChars="200"/>
        <w:textAlignment w:val="auto"/>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eastAsia="zh-CN"/>
        </w:rPr>
        <w:t>（一）</w:t>
      </w:r>
      <w:r>
        <w:rPr>
          <w:rFonts w:hint="eastAsia" w:ascii="宋体" w:hAnsi="宋体" w:eastAsia="宋体" w:cs="宋体"/>
          <w:b w:val="0"/>
          <w:bCs w:val="0"/>
          <w:color w:val="auto"/>
          <w:spacing w:val="-3"/>
          <w:sz w:val="24"/>
          <w:szCs w:val="24"/>
          <w:highlight w:val="none"/>
          <w:lang w:val="en-US" w:eastAsia="zh-CN"/>
        </w:rPr>
        <w:t>比选文件获取</w:t>
      </w:r>
    </w:p>
    <w:p w14:paraId="520C8B3F">
      <w:pPr>
        <w:keepNext w:val="0"/>
        <w:keepLines w:val="0"/>
        <w:pageBreakBefore w:val="0"/>
        <w:widowControl w:val="0"/>
        <w:tabs>
          <w:tab w:val="left" w:pos="567"/>
        </w:tabs>
        <w:kinsoku/>
        <w:wordWrap/>
        <w:overflowPunct/>
        <w:topLinePunct w:val="0"/>
        <w:autoSpaceDE/>
        <w:autoSpaceDN/>
        <w:bidi w:val="0"/>
        <w:adjustRightInd/>
        <w:snapToGrid/>
        <w:spacing w:line="400" w:lineRule="exact"/>
        <w:ind w:firstLine="468" w:firstLineChars="200"/>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eastAsia="zh-CN"/>
        </w:rPr>
        <w:t>本次</w:t>
      </w:r>
      <w:r>
        <w:rPr>
          <w:rFonts w:hint="eastAsia" w:ascii="宋体" w:hAnsi="宋体" w:eastAsia="宋体" w:cs="宋体"/>
          <w:color w:val="auto"/>
          <w:spacing w:val="-3"/>
          <w:sz w:val="24"/>
          <w:szCs w:val="24"/>
          <w:highlight w:val="none"/>
          <w:lang w:val="en-US" w:eastAsia="zh-CN"/>
        </w:rPr>
        <w:t>比选</w:t>
      </w:r>
      <w:r>
        <w:rPr>
          <w:rFonts w:hint="eastAsia" w:ascii="宋体" w:hAnsi="宋体" w:eastAsia="宋体" w:cs="宋体"/>
          <w:color w:val="auto"/>
          <w:spacing w:val="-3"/>
          <w:sz w:val="24"/>
          <w:szCs w:val="24"/>
          <w:highlight w:val="none"/>
          <w:lang w:eastAsia="zh-CN"/>
        </w:rPr>
        <w:t>公告</w:t>
      </w:r>
      <w:r>
        <w:rPr>
          <w:rFonts w:hint="eastAsia" w:ascii="宋体" w:hAnsi="宋体" w:eastAsia="宋体" w:cs="宋体"/>
          <w:color w:val="auto"/>
          <w:spacing w:val="-3"/>
          <w:sz w:val="24"/>
          <w:szCs w:val="24"/>
          <w:highlight w:val="none"/>
          <w:lang w:val="en-US" w:eastAsia="zh-CN"/>
        </w:rPr>
        <w:t>及比选文件（包含但不限于补遗、答疑等招投标资料）</w:t>
      </w:r>
      <w:r>
        <w:rPr>
          <w:rFonts w:hint="eastAsia" w:ascii="宋体" w:hAnsi="宋体" w:eastAsia="宋体" w:cs="宋体"/>
          <w:color w:val="auto"/>
          <w:spacing w:val="-3"/>
          <w:sz w:val="24"/>
          <w:szCs w:val="24"/>
          <w:highlight w:val="none"/>
          <w:lang w:eastAsia="zh-CN"/>
        </w:rPr>
        <w:t>在“</w:t>
      </w:r>
      <w:r>
        <w:rPr>
          <w:rFonts w:hint="eastAsia" w:ascii="宋体" w:hAnsi="宋体" w:eastAsia="宋体" w:cs="宋体"/>
          <w:color w:val="auto"/>
          <w:spacing w:val="-3"/>
          <w:sz w:val="24"/>
          <w:szCs w:val="24"/>
          <w:highlight w:val="none"/>
          <w:lang w:val="en-US" w:eastAsia="zh-CN"/>
        </w:rPr>
        <w:t>行采家”（https://www.gec123.com/）网</w:t>
      </w:r>
      <w:r>
        <w:rPr>
          <w:rFonts w:hint="eastAsia" w:ascii="宋体" w:hAnsi="宋体" w:eastAsia="宋体" w:cs="宋体"/>
          <w:color w:val="auto"/>
          <w:spacing w:val="-3"/>
          <w:sz w:val="24"/>
          <w:szCs w:val="24"/>
          <w:highlight w:val="none"/>
          <w:u w:val="none"/>
          <w:lang w:val="en-US" w:eastAsia="zh-CN"/>
        </w:rPr>
        <w:t>站</w:t>
      </w:r>
      <w:r>
        <w:rPr>
          <w:rFonts w:hint="eastAsia" w:ascii="宋体" w:hAnsi="宋体" w:eastAsia="宋体" w:cs="宋体"/>
          <w:color w:val="auto"/>
          <w:spacing w:val="-3"/>
          <w:sz w:val="24"/>
          <w:szCs w:val="24"/>
          <w:highlight w:val="none"/>
          <w:lang w:eastAsia="zh-CN"/>
        </w:rPr>
        <w:t>发布，</w:t>
      </w:r>
      <w:r>
        <w:rPr>
          <w:rFonts w:hint="eastAsia" w:ascii="宋体" w:hAnsi="宋体" w:eastAsia="宋体" w:cs="宋体"/>
          <w:color w:val="auto"/>
          <w:spacing w:val="-3"/>
          <w:sz w:val="24"/>
          <w:szCs w:val="24"/>
          <w:highlight w:val="none"/>
          <w:lang w:val="en-US" w:eastAsia="zh-CN"/>
        </w:rPr>
        <w:t>自发布之日起</w:t>
      </w:r>
      <w:r>
        <w:rPr>
          <w:rFonts w:hint="eastAsia" w:ascii="宋体" w:hAnsi="宋体" w:eastAsia="宋体" w:cs="宋体"/>
          <w:color w:val="auto"/>
          <w:spacing w:val="-3"/>
          <w:sz w:val="24"/>
          <w:szCs w:val="24"/>
          <w:highlight w:val="none"/>
          <w:lang w:eastAsia="zh-CN"/>
        </w:rPr>
        <w:t>至</w:t>
      </w:r>
      <w:r>
        <w:rPr>
          <w:rFonts w:hint="eastAsia" w:ascii="宋体" w:hAnsi="宋体" w:eastAsia="宋体" w:cs="宋体"/>
          <w:color w:val="auto"/>
          <w:spacing w:val="-3"/>
          <w:sz w:val="24"/>
          <w:szCs w:val="24"/>
          <w:highlight w:val="none"/>
          <w:lang w:val="en-US" w:eastAsia="zh-CN"/>
        </w:rPr>
        <w:t>2025</w:t>
      </w:r>
      <w:r>
        <w:rPr>
          <w:rFonts w:hint="eastAsia" w:ascii="宋体" w:hAnsi="宋体" w:eastAsia="宋体" w:cs="宋体"/>
          <w:color w:val="auto"/>
          <w:spacing w:val="-3"/>
          <w:sz w:val="24"/>
          <w:szCs w:val="24"/>
          <w:highlight w:val="none"/>
          <w:lang w:eastAsia="zh-CN"/>
        </w:rPr>
        <w:t>年</w:t>
      </w:r>
      <w:r>
        <w:rPr>
          <w:rFonts w:hint="eastAsia" w:ascii="宋体" w:hAnsi="宋体" w:eastAsia="宋体"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lang w:eastAsia="zh-CN"/>
        </w:rPr>
        <w:t>月</w:t>
      </w:r>
      <w:r>
        <w:rPr>
          <w:rFonts w:hint="eastAsia" w:ascii="宋体" w:hAnsi="宋体" w:eastAsia="宋体" w:cs="宋体"/>
          <w:color w:val="auto"/>
          <w:spacing w:val="-3"/>
          <w:sz w:val="24"/>
          <w:szCs w:val="24"/>
          <w:highlight w:val="none"/>
          <w:lang w:val="en-US" w:eastAsia="zh-CN"/>
        </w:rPr>
        <w:t>10</w:t>
      </w:r>
      <w:r>
        <w:rPr>
          <w:rFonts w:hint="eastAsia" w:ascii="宋体" w:hAnsi="宋体" w:eastAsia="宋体" w:cs="宋体"/>
          <w:color w:val="auto"/>
          <w:spacing w:val="-3"/>
          <w:sz w:val="24"/>
          <w:szCs w:val="24"/>
          <w:highlight w:val="none"/>
          <w:lang w:eastAsia="zh-CN"/>
        </w:rPr>
        <w:t>日</w:t>
      </w:r>
      <w:r>
        <w:rPr>
          <w:rFonts w:hint="eastAsia" w:ascii="宋体" w:hAnsi="宋体" w:eastAsia="宋体" w:cs="宋体"/>
          <w:color w:val="auto"/>
          <w:spacing w:val="-3"/>
          <w:sz w:val="24"/>
          <w:szCs w:val="24"/>
          <w:highlight w:val="none"/>
          <w:lang w:val="en-US" w:eastAsia="zh-CN"/>
        </w:rPr>
        <w:t>17</w:t>
      </w:r>
      <w:r>
        <w:rPr>
          <w:rFonts w:hint="eastAsia" w:ascii="宋体" w:hAnsi="宋体" w:eastAsia="宋体" w:cs="宋体"/>
          <w:color w:val="auto"/>
          <w:spacing w:val="-3"/>
          <w:sz w:val="24"/>
          <w:szCs w:val="24"/>
          <w:highlight w:val="none"/>
          <w:lang w:eastAsia="zh-CN"/>
        </w:rPr>
        <w:t>时（北京时间）</w:t>
      </w:r>
      <w:r>
        <w:rPr>
          <w:rFonts w:hint="eastAsia" w:ascii="宋体" w:hAnsi="宋体" w:eastAsia="宋体" w:cs="宋体"/>
          <w:color w:val="auto"/>
          <w:spacing w:val="-3"/>
          <w:sz w:val="24"/>
          <w:szCs w:val="24"/>
          <w:highlight w:val="none"/>
          <w:lang w:val="en-US" w:eastAsia="zh-CN"/>
        </w:rPr>
        <w:t>前</w:t>
      </w:r>
      <w:r>
        <w:rPr>
          <w:rFonts w:hint="eastAsia" w:ascii="宋体" w:hAnsi="宋体" w:eastAsia="宋体" w:cs="宋体"/>
          <w:color w:val="auto"/>
          <w:spacing w:val="-3"/>
          <w:sz w:val="24"/>
          <w:szCs w:val="24"/>
          <w:highlight w:val="none"/>
          <w:lang w:eastAsia="zh-CN"/>
        </w:rPr>
        <w:t>发送《报名登记表》至</w:t>
      </w:r>
      <w:r>
        <w:rPr>
          <w:rFonts w:hint="eastAsia" w:ascii="宋体" w:hAnsi="宋体" w:eastAsia="宋体" w:cs="宋体"/>
          <w:color w:val="auto"/>
          <w:spacing w:val="-3"/>
          <w:sz w:val="24"/>
          <w:szCs w:val="24"/>
          <w:highlight w:val="none"/>
          <w:u w:val="single"/>
          <w:lang w:val="en-US" w:eastAsia="zh-CN"/>
        </w:rPr>
        <w:t>1581506891@qq.com</w:t>
      </w:r>
      <w:r>
        <w:rPr>
          <w:rFonts w:hint="eastAsia" w:ascii="宋体" w:hAnsi="宋体" w:eastAsia="宋体" w:cs="宋体"/>
          <w:color w:val="auto"/>
          <w:spacing w:val="-3"/>
          <w:sz w:val="24"/>
          <w:szCs w:val="24"/>
          <w:highlight w:val="none"/>
          <w:lang w:eastAsia="zh-CN"/>
        </w:rPr>
        <w:t>报名。邮件须注明投标人名称和本项目名称（名称均为全称）并将加盖投标人</w:t>
      </w:r>
      <w:r>
        <w:rPr>
          <w:rFonts w:hint="eastAsia" w:ascii="宋体" w:hAnsi="宋体" w:eastAsia="宋体" w:cs="宋体"/>
          <w:color w:val="auto"/>
          <w:spacing w:val="-3"/>
          <w:sz w:val="24"/>
          <w:szCs w:val="24"/>
          <w:highlight w:val="none"/>
          <w:lang w:val="en-US" w:eastAsia="zh-CN"/>
        </w:rPr>
        <w:t>公章</w:t>
      </w:r>
      <w:r>
        <w:rPr>
          <w:rFonts w:hint="eastAsia" w:ascii="宋体" w:hAnsi="宋体" w:eastAsia="宋体" w:cs="宋体"/>
          <w:color w:val="auto"/>
          <w:spacing w:val="-3"/>
          <w:sz w:val="24"/>
          <w:szCs w:val="24"/>
          <w:highlight w:val="none"/>
          <w:lang w:eastAsia="zh-CN"/>
        </w:rPr>
        <w:t>的营业执照作为邮件附件上传。本项目免收文件购买费，</w:t>
      </w:r>
      <w:r>
        <w:rPr>
          <w:rFonts w:hint="eastAsia" w:ascii="宋体" w:hAnsi="宋体" w:eastAsia="宋体" w:cs="宋体"/>
          <w:color w:val="auto"/>
          <w:spacing w:val="-3"/>
          <w:sz w:val="24"/>
          <w:szCs w:val="24"/>
          <w:highlight w:val="none"/>
          <w:lang w:val="en-US" w:eastAsia="zh-CN"/>
        </w:rPr>
        <w:t>且</w:t>
      </w:r>
      <w:r>
        <w:rPr>
          <w:rFonts w:hint="eastAsia" w:ascii="宋体" w:hAnsi="宋体" w:eastAsia="宋体" w:cs="宋体"/>
          <w:color w:val="auto"/>
          <w:spacing w:val="-3"/>
          <w:sz w:val="24"/>
          <w:szCs w:val="24"/>
          <w:highlight w:val="none"/>
          <w:lang w:eastAsia="zh-CN"/>
        </w:rPr>
        <w:t>在报名期内投递了</w:t>
      </w:r>
      <w:r>
        <w:rPr>
          <w:rFonts w:hint="eastAsia" w:ascii="宋体" w:hAnsi="宋体" w:eastAsia="宋体" w:cs="宋体"/>
          <w:color w:val="auto"/>
          <w:spacing w:val="-3"/>
          <w:sz w:val="24"/>
          <w:szCs w:val="24"/>
          <w:highlight w:val="none"/>
          <w:lang w:val="en-US" w:eastAsia="zh-CN"/>
        </w:rPr>
        <w:t>报名资料</w:t>
      </w:r>
      <w:r>
        <w:rPr>
          <w:rFonts w:hint="eastAsia" w:ascii="宋体" w:hAnsi="宋体" w:eastAsia="宋体" w:cs="宋体"/>
          <w:color w:val="auto"/>
          <w:spacing w:val="-3"/>
          <w:sz w:val="24"/>
          <w:szCs w:val="24"/>
          <w:highlight w:val="none"/>
          <w:lang w:eastAsia="zh-CN"/>
        </w:rPr>
        <w:t>投标单位的投标文件才被接收。</w:t>
      </w:r>
    </w:p>
    <w:p w14:paraId="26218844">
      <w:pPr>
        <w:pStyle w:val="36"/>
        <w:keepNext w:val="0"/>
        <w:keepLines w:val="0"/>
        <w:pageBreakBefore w:val="0"/>
        <w:widowControl w:val="0"/>
        <w:numPr>
          <w:ilvl w:val="0"/>
          <w:numId w:val="1"/>
        </w:numPr>
        <w:tabs>
          <w:tab w:val="left" w:pos="946"/>
        </w:tabs>
        <w:kinsoku/>
        <w:wordWrap/>
        <w:overflowPunct/>
        <w:topLinePunct w:val="0"/>
        <w:autoSpaceDE w:val="0"/>
        <w:autoSpaceDN w:val="0"/>
        <w:bidi w:val="0"/>
        <w:spacing w:before="40" w:after="40" w:line="400" w:lineRule="exact"/>
        <w:ind w:left="0" w:leftChars="0" w:right="167" w:firstLine="468" w:firstLineChars="200"/>
        <w:textAlignment w:val="auto"/>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比选公告期限</w:t>
      </w:r>
    </w:p>
    <w:p w14:paraId="17CA71E2">
      <w:pPr>
        <w:pStyle w:val="36"/>
        <w:keepNext w:val="0"/>
        <w:keepLines w:val="0"/>
        <w:pageBreakBefore w:val="0"/>
        <w:widowControl w:val="0"/>
        <w:numPr>
          <w:ilvl w:val="0"/>
          <w:numId w:val="0"/>
        </w:numPr>
        <w:tabs>
          <w:tab w:val="left" w:pos="946"/>
        </w:tabs>
        <w:kinsoku/>
        <w:wordWrap/>
        <w:overflowPunct/>
        <w:topLinePunct w:val="0"/>
        <w:autoSpaceDE w:val="0"/>
        <w:autoSpaceDN w:val="0"/>
        <w:bidi w:val="0"/>
        <w:spacing w:before="40" w:after="40" w:line="400" w:lineRule="exact"/>
        <w:ind w:right="167" w:rightChars="0" w:firstLine="468" w:firstLineChars="200"/>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自比选公告发布之日起3个工作日</w:t>
      </w:r>
    </w:p>
    <w:p w14:paraId="6ABA3F71">
      <w:pPr>
        <w:pStyle w:val="36"/>
        <w:keepNext w:val="0"/>
        <w:keepLines w:val="0"/>
        <w:pageBreakBefore w:val="0"/>
        <w:widowControl w:val="0"/>
        <w:tabs>
          <w:tab w:val="left" w:pos="946"/>
        </w:tabs>
        <w:kinsoku/>
        <w:wordWrap/>
        <w:overflowPunct/>
        <w:topLinePunct w:val="0"/>
        <w:autoSpaceDE w:val="0"/>
        <w:autoSpaceDN w:val="0"/>
        <w:bidi w:val="0"/>
        <w:spacing w:before="40" w:after="40" w:line="400" w:lineRule="exact"/>
        <w:ind w:left="1184" w:leftChars="228" w:right="167" w:hanging="705" w:hangingChars="300"/>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三</w:t>
      </w: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线上投标文件提交时间：</w:t>
      </w:r>
      <w:r>
        <w:rPr>
          <w:rFonts w:hint="eastAsia" w:ascii="宋体" w:hAnsi="宋体" w:eastAsia="宋体" w:cs="宋体"/>
          <w:color w:val="auto"/>
          <w:spacing w:val="-3"/>
          <w:sz w:val="24"/>
          <w:szCs w:val="24"/>
          <w:highlight w:val="none"/>
          <w:lang w:val="en-US" w:eastAsia="zh-CN"/>
        </w:rPr>
        <w:t>2025年4月11日9时-1</w:t>
      </w:r>
      <w:r>
        <w:rPr>
          <w:rFonts w:hint="eastAsia" w:ascii="宋体" w:hAnsi="宋体" w:cs="宋体"/>
          <w:color w:val="auto"/>
          <w:spacing w:val="-3"/>
          <w:sz w:val="24"/>
          <w:szCs w:val="24"/>
          <w:highlight w:val="none"/>
          <w:lang w:val="en-US" w:eastAsia="zh-CN"/>
        </w:rPr>
        <w:t>0</w:t>
      </w:r>
      <w:r>
        <w:rPr>
          <w:rFonts w:hint="eastAsia" w:ascii="宋体" w:hAnsi="宋体" w:eastAsia="宋体" w:cs="宋体"/>
          <w:color w:val="auto"/>
          <w:spacing w:val="-3"/>
          <w:sz w:val="24"/>
          <w:szCs w:val="24"/>
          <w:highlight w:val="none"/>
          <w:lang w:val="en-US" w:eastAsia="zh-CN"/>
        </w:rPr>
        <w:t>时</w:t>
      </w:r>
    </w:p>
    <w:p w14:paraId="1B511BA6">
      <w:pPr>
        <w:pStyle w:val="36"/>
        <w:keepNext w:val="0"/>
        <w:keepLines w:val="0"/>
        <w:pageBreakBefore w:val="0"/>
        <w:widowControl w:val="0"/>
        <w:tabs>
          <w:tab w:val="left" w:pos="946"/>
        </w:tabs>
        <w:kinsoku/>
        <w:wordWrap/>
        <w:overflowPunct/>
        <w:topLinePunct w:val="0"/>
        <w:autoSpaceDE w:val="0"/>
        <w:autoSpaceDN w:val="0"/>
        <w:bidi w:val="0"/>
        <w:spacing w:before="40" w:after="40" w:line="400" w:lineRule="exact"/>
        <w:ind w:left="1181" w:leftChars="228" w:right="167" w:hanging="702" w:hangingChars="300"/>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b/>
          <w:bCs/>
          <w:color w:val="auto"/>
          <w:spacing w:val="-3"/>
          <w:sz w:val="24"/>
          <w:szCs w:val="24"/>
          <w:highlight w:val="none"/>
          <w:lang w:eastAsia="zh-CN"/>
        </w:rPr>
        <w:t>提交纸质投标文件时间：</w:t>
      </w:r>
      <w:r>
        <w:rPr>
          <w:rFonts w:hint="eastAsia" w:ascii="宋体" w:hAnsi="宋体" w:eastAsia="宋体" w:cs="宋体"/>
          <w:color w:val="auto"/>
          <w:spacing w:val="-3"/>
          <w:sz w:val="24"/>
          <w:szCs w:val="24"/>
          <w:highlight w:val="none"/>
          <w:lang w:eastAsia="zh-CN"/>
        </w:rPr>
        <w:t>2025年4月11日</w:t>
      </w:r>
      <w:r>
        <w:rPr>
          <w:rFonts w:hint="eastAsia" w:ascii="宋体" w:hAnsi="宋体" w:cs="宋体"/>
          <w:color w:val="auto"/>
          <w:spacing w:val="-3"/>
          <w:sz w:val="24"/>
          <w:szCs w:val="24"/>
          <w:highlight w:val="none"/>
          <w:lang w:val="en-US" w:eastAsia="zh-CN"/>
        </w:rPr>
        <w:t>9</w:t>
      </w:r>
      <w:r>
        <w:rPr>
          <w:rFonts w:hint="eastAsia" w:ascii="宋体" w:hAnsi="宋体" w:eastAsia="宋体" w:cs="宋体"/>
          <w:color w:val="auto"/>
          <w:spacing w:val="-3"/>
          <w:sz w:val="24"/>
          <w:szCs w:val="24"/>
          <w:highlight w:val="none"/>
          <w:lang w:val="en-US" w:eastAsia="zh-CN"/>
        </w:rPr>
        <w:t>时</w:t>
      </w:r>
      <w:r>
        <w:rPr>
          <w:rFonts w:hint="eastAsia" w:ascii="宋体" w:hAnsi="宋体" w:cs="宋体"/>
          <w:color w:val="auto"/>
          <w:spacing w:val="-3"/>
          <w:sz w:val="24"/>
          <w:szCs w:val="24"/>
          <w:highlight w:val="none"/>
          <w:lang w:val="en-US" w:eastAsia="zh-CN"/>
        </w:rPr>
        <w:t>3</w:t>
      </w:r>
      <w:r>
        <w:rPr>
          <w:rFonts w:hint="eastAsia" w:ascii="宋体" w:hAnsi="宋体" w:eastAsia="宋体" w:cs="宋体"/>
          <w:color w:val="auto"/>
          <w:spacing w:val="-3"/>
          <w:sz w:val="24"/>
          <w:szCs w:val="24"/>
          <w:highlight w:val="none"/>
          <w:lang w:val="en-US" w:eastAsia="zh-CN"/>
        </w:rPr>
        <w:t>0分—</w:t>
      </w:r>
      <w:r>
        <w:rPr>
          <w:rFonts w:hint="eastAsia" w:ascii="宋体" w:hAnsi="宋体" w:eastAsia="宋体" w:cs="宋体"/>
          <w:color w:val="auto"/>
          <w:spacing w:val="-3"/>
          <w:sz w:val="24"/>
          <w:szCs w:val="24"/>
          <w:highlight w:val="none"/>
          <w:lang w:eastAsia="zh-CN"/>
        </w:rPr>
        <w:t>1</w:t>
      </w:r>
      <w:r>
        <w:rPr>
          <w:rFonts w:hint="eastAsia" w:ascii="宋体" w:hAnsi="宋体" w:cs="宋体"/>
          <w:color w:val="auto"/>
          <w:spacing w:val="-3"/>
          <w:sz w:val="24"/>
          <w:szCs w:val="24"/>
          <w:highlight w:val="none"/>
          <w:lang w:val="en-US" w:eastAsia="zh-CN"/>
        </w:rPr>
        <w:t>0</w:t>
      </w:r>
      <w:r>
        <w:rPr>
          <w:rFonts w:hint="eastAsia" w:ascii="宋体" w:hAnsi="宋体" w:eastAsia="宋体" w:cs="宋体"/>
          <w:color w:val="auto"/>
          <w:spacing w:val="-3"/>
          <w:sz w:val="24"/>
          <w:szCs w:val="24"/>
          <w:highlight w:val="none"/>
          <w:lang w:eastAsia="zh-CN"/>
        </w:rPr>
        <w:t>时</w:t>
      </w:r>
      <w:r>
        <w:rPr>
          <w:rFonts w:hint="eastAsia" w:ascii="宋体" w:hAnsi="宋体" w:cs="宋体"/>
          <w:color w:val="auto"/>
          <w:spacing w:val="-3"/>
          <w:sz w:val="24"/>
          <w:szCs w:val="24"/>
          <w:highlight w:val="none"/>
          <w:lang w:val="en-US" w:eastAsia="zh-CN"/>
        </w:rPr>
        <w:t>0</w:t>
      </w:r>
      <w:r>
        <w:rPr>
          <w:rFonts w:hint="eastAsia" w:ascii="宋体" w:hAnsi="宋体" w:eastAsia="宋体" w:cs="宋体"/>
          <w:color w:val="auto"/>
          <w:spacing w:val="-3"/>
          <w:sz w:val="24"/>
          <w:szCs w:val="24"/>
          <w:highlight w:val="none"/>
          <w:lang w:eastAsia="zh-CN"/>
        </w:rPr>
        <w:t>0分</w:t>
      </w:r>
    </w:p>
    <w:p w14:paraId="4C8DA39A">
      <w:pPr>
        <w:pStyle w:val="36"/>
        <w:keepNext w:val="0"/>
        <w:keepLines w:val="0"/>
        <w:pageBreakBefore w:val="0"/>
        <w:widowControl w:val="0"/>
        <w:tabs>
          <w:tab w:val="left" w:pos="946"/>
        </w:tabs>
        <w:kinsoku/>
        <w:wordWrap/>
        <w:overflowPunct/>
        <w:topLinePunct w:val="0"/>
        <w:autoSpaceDE w:val="0"/>
        <w:autoSpaceDN w:val="0"/>
        <w:bidi w:val="0"/>
        <w:spacing w:before="40" w:after="40" w:line="400" w:lineRule="exact"/>
        <w:ind w:left="0" w:right="167" w:firstLine="470" w:firstLineChars="200"/>
        <w:textAlignment w:val="auto"/>
        <w:rPr>
          <w:rFonts w:hint="default" w:ascii="宋体" w:hAnsi="宋体" w:eastAsia="宋体" w:cs="宋体"/>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四</w:t>
      </w: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线下</w:t>
      </w:r>
      <w:r>
        <w:rPr>
          <w:rFonts w:hint="eastAsia" w:ascii="宋体" w:hAnsi="宋体" w:eastAsia="宋体" w:cs="宋体"/>
          <w:b/>
          <w:bCs/>
          <w:color w:val="auto"/>
          <w:spacing w:val="-3"/>
          <w:sz w:val="24"/>
          <w:szCs w:val="24"/>
          <w:highlight w:val="none"/>
          <w:lang w:eastAsia="zh-CN"/>
        </w:rPr>
        <w:t>比选</w:t>
      </w:r>
      <w:r>
        <w:rPr>
          <w:rFonts w:hint="eastAsia" w:ascii="宋体" w:hAnsi="宋体" w:eastAsia="宋体" w:cs="宋体"/>
          <w:b/>
          <w:bCs/>
          <w:color w:val="auto"/>
          <w:spacing w:val="-3"/>
          <w:sz w:val="24"/>
          <w:szCs w:val="24"/>
          <w:highlight w:val="none"/>
          <w:lang w:val="en-US" w:eastAsia="zh-CN"/>
        </w:rPr>
        <w:t>开标</w:t>
      </w:r>
      <w:r>
        <w:rPr>
          <w:rFonts w:hint="eastAsia" w:ascii="宋体" w:hAnsi="宋体" w:eastAsia="宋体" w:cs="宋体"/>
          <w:b/>
          <w:bCs/>
          <w:color w:val="auto"/>
          <w:spacing w:val="-3"/>
          <w:sz w:val="24"/>
          <w:szCs w:val="24"/>
          <w:highlight w:val="none"/>
          <w:lang w:eastAsia="zh-CN"/>
        </w:rPr>
        <w:t>时间</w:t>
      </w:r>
      <w:r>
        <w:rPr>
          <w:rFonts w:hint="eastAsia" w:ascii="宋体" w:hAnsi="宋体" w:eastAsia="宋体" w:cs="宋体"/>
          <w:color w:val="auto"/>
          <w:spacing w:val="-3"/>
          <w:sz w:val="24"/>
          <w:szCs w:val="24"/>
          <w:highlight w:val="none"/>
          <w:lang w:eastAsia="zh-CN"/>
        </w:rPr>
        <w:t>：2025年</w:t>
      </w:r>
      <w:r>
        <w:rPr>
          <w:rFonts w:hint="eastAsia" w:ascii="宋体" w:hAnsi="宋体" w:eastAsia="宋体"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lang w:eastAsia="zh-CN"/>
        </w:rPr>
        <w:t>月</w:t>
      </w:r>
      <w:r>
        <w:rPr>
          <w:rFonts w:hint="eastAsia" w:ascii="宋体" w:hAnsi="宋体" w:eastAsia="宋体" w:cs="宋体"/>
          <w:color w:val="auto"/>
          <w:spacing w:val="-3"/>
          <w:sz w:val="24"/>
          <w:szCs w:val="24"/>
          <w:highlight w:val="none"/>
          <w:lang w:val="en-US" w:eastAsia="zh-CN"/>
        </w:rPr>
        <w:t>11</w:t>
      </w:r>
      <w:r>
        <w:rPr>
          <w:rFonts w:hint="eastAsia" w:ascii="宋体" w:hAnsi="宋体" w:eastAsia="宋体" w:cs="宋体"/>
          <w:color w:val="auto"/>
          <w:spacing w:val="-3"/>
          <w:sz w:val="24"/>
          <w:szCs w:val="24"/>
          <w:highlight w:val="none"/>
          <w:lang w:eastAsia="zh-CN"/>
        </w:rPr>
        <w:t>日</w:t>
      </w:r>
      <w:r>
        <w:rPr>
          <w:rFonts w:hint="eastAsia" w:ascii="宋体" w:hAnsi="宋体" w:eastAsia="宋体" w:cs="宋体"/>
          <w:color w:val="auto"/>
          <w:spacing w:val="-3"/>
          <w:sz w:val="24"/>
          <w:szCs w:val="24"/>
          <w:highlight w:val="none"/>
          <w:lang w:val="en-US" w:eastAsia="zh-CN"/>
        </w:rPr>
        <w:t>1</w:t>
      </w:r>
      <w:r>
        <w:rPr>
          <w:rFonts w:hint="eastAsia" w:ascii="宋体" w:hAnsi="宋体" w:cs="宋体"/>
          <w:color w:val="auto"/>
          <w:spacing w:val="-3"/>
          <w:sz w:val="24"/>
          <w:szCs w:val="24"/>
          <w:highlight w:val="none"/>
          <w:lang w:val="en-US" w:eastAsia="zh-CN"/>
        </w:rPr>
        <w:t>0</w:t>
      </w:r>
      <w:r>
        <w:rPr>
          <w:rFonts w:hint="eastAsia" w:ascii="宋体" w:hAnsi="宋体" w:eastAsia="宋体" w:cs="宋体"/>
          <w:color w:val="auto"/>
          <w:spacing w:val="-3"/>
          <w:sz w:val="24"/>
          <w:szCs w:val="24"/>
          <w:highlight w:val="none"/>
          <w:lang w:eastAsia="zh-CN"/>
        </w:rPr>
        <w:t>时</w:t>
      </w:r>
      <w:r>
        <w:rPr>
          <w:rFonts w:hint="eastAsia" w:ascii="宋体" w:hAnsi="宋体" w:cs="宋体"/>
          <w:color w:val="auto"/>
          <w:spacing w:val="-3"/>
          <w:sz w:val="24"/>
          <w:szCs w:val="24"/>
          <w:highlight w:val="none"/>
          <w:lang w:val="en-US" w:eastAsia="zh-CN"/>
        </w:rPr>
        <w:t>0</w:t>
      </w:r>
      <w:r>
        <w:rPr>
          <w:rFonts w:hint="eastAsia" w:ascii="宋体" w:hAnsi="宋体" w:eastAsia="宋体" w:cs="宋体"/>
          <w:color w:val="auto"/>
          <w:spacing w:val="-3"/>
          <w:sz w:val="24"/>
          <w:szCs w:val="24"/>
          <w:highlight w:val="none"/>
          <w:lang w:val="en-US" w:eastAsia="zh-CN"/>
        </w:rPr>
        <w:t>0分</w:t>
      </w:r>
    </w:p>
    <w:p w14:paraId="4CE99A03">
      <w:pPr>
        <w:pStyle w:val="36"/>
        <w:keepNext w:val="0"/>
        <w:keepLines w:val="0"/>
        <w:pageBreakBefore w:val="0"/>
        <w:widowControl w:val="0"/>
        <w:tabs>
          <w:tab w:val="left" w:pos="946"/>
        </w:tabs>
        <w:kinsoku/>
        <w:wordWrap/>
        <w:overflowPunct/>
        <w:topLinePunct w:val="0"/>
        <w:autoSpaceDE w:val="0"/>
        <w:autoSpaceDN w:val="0"/>
        <w:bidi w:val="0"/>
        <w:spacing w:before="40" w:after="40" w:line="400" w:lineRule="exact"/>
        <w:ind w:left="0" w:right="167" w:firstLine="470" w:firstLineChars="200"/>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五</w:t>
      </w: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线下</w:t>
      </w:r>
      <w:r>
        <w:rPr>
          <w:rFonts w:hint="eastAsia" w:ascii="宋体" w:hAnsi="宋体" w:eastAsia="宋体" w:cs="宋体"/>
          <w:b/>
          <w:bCs/>
          <w:color w:val="auto"/>
          <w:spacing w:val="-3"/>
          <w:sz w:val="24"/>
          <w:szCs w:val="24"/>
          <w:highlight w:val="none"/>
          <w:lang w:eastAsia="zh-CN"/>
        </w:rPr>
        <w:t>开标地点</w:t>
      </w:r>
      <w:r>
        <w:rPr>
          <w:rFonts w:hint="eastAsia" w:ascii="宋体" w:hAnsi="宋体" w:eastAsia="宋体" w:cs="宋体"/>
          <w:color w:val="auto"/>
          <w:spacing w:val="-3"/>
          <w:sz w:val="24"/>
          <w:szCs w:val="24"/>
          <w:highlight w:val="none"/>
          <w:lang w:eastAsia="zh-CN"/>
        </w:rPr>
        <w:t>：重庆市江北区五里店街道红土地9号附41号（重庆渝地康田智慧生活服务有限公司）</w:t>
      </w:r>
    </w:p>
    <w:p w14:paraId="26C36704">
      <w:pPr>
        <w:pStyle w:val="6"/>
        <w:keepNext w:val="0"/>
        <w:keepLines w:val="0"/>
        <w:pageBreakBefore w:val="0"/>
        <w:wordWrap/>
        <w:overflowPunct/>
        <w:topLinePunct w:val="0"/>
        <w:bidi w:val="0"/>
        <w:spacing w:line="400" w:lineRule="exact"/>
        <w:ind w:left="0" w:leftChars="0" w:firstLine="720" w:firstLineChars="300"/>
        <w:jc w:val="both"/>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联系人</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肖</w:t>
      </w:r>
      <w:r>
        <w:rPr>
          <w:rFonts w:hint="eastAsia" w:ascii="宋体" w:hAnsi="宋体" w:eastAsia="宋体" w:cs="宋体"/>
          <w:snapToGrid w:val="0"/>
          <w:color w:val="auto"/>
          <w:kern w:val="0"/>
          <w:sz w:val="24"/>
          <w:szCs w:val="24"/>
          <w:highlight w:val="none"/>
          <w:lang w:val="en-US" w:eastAsia="zh-CN"/>
        </w:rPr>
        <w:t>老师</w:t>
      </w:r>
      <w:r>
        <w:rPr>
          <w:rFonts w:hint="eastAsia" w:ascii="宋体" w:hAnsi="宋体" w:cs="宋体"/>
          <w:snapToGrid w:val="0"/>
          <w:color w:val="auto"/>
          <w:kern w:val="0"/>
          <w:sz w:val="24"/>
          <w:szCs w:val="24"/>
          <w:highlight w:val="none"/>
          <w:lang w:val="en-US" w:eastAsia="zh-CN"/>
        </w:rPr>
        <w:t>（18202323078）徐老师（18223003688）</w:t>
      </w:r>
    </w:p>
    <w:p w14:paraId="6CFC8B3A">
      <w:pPr>
        <w:pStyle w:val="6"/>
        <w:keepNext w:val="0"/>
        <w:keepLines w:val="0"/>
        <w:pageBreakBefore w:val="0"/>
        <w:wordWrap/>
        <w:overflowPunct/>
        <w:topLinePunct w:val="0"/>
        <w:bidi w:val="0"/>
        <w:spacing w:line="400" w:lineRule="exact"/>
        <w:ind w:left="0" w:leftChars="0" w:firstLine="720" w:firstLineChars="300"/>
        <w:jc w:val="both"/>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踏勘现场联系人：蒋经理（13996273968）</w:t>
      </w:r>
    </w:p>
    <w:p w14:paraId="05F34BCA">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十三</w:t>
      </w:r>
      <w:r>
        <w:rPr>
          <w:rFonts w:hint="eastAsia" w:ascii="宋体" w:hAnsi="宋体" w:eastAsia="宋体" w:cs="宋体"/>
          <w:b/>
          <w:bCs w:val="0"/>
          <w:color w:val="auto"/>
          <w:sz w:val="24"/>
          <w:szCs w:val="24"/>
          <w:highlight w:val="none"/>
          <w:lang w:val="en-US" w:eastAsia="zh-CN"/>
        </w:rPr>
        <w:t>、比选评审事项</w:t>
      </w:r>
    </w:p>
    <w:p w14:paraId="7AC034D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ascii="Times New Roman" w:hAnsi="Times New Roman" w:eastAsia="方正仿宋_GBK"/>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bidi="ar-SA"/>
        </w:rPr>
        <w:t>评标办法：采用经评审的综合评分法确定中标人</w:t>
      </w:r>
    </w:p>
    <w:p w14:paraId="3F331F3E">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bookmarkStart w:id="6" w:name="_Toc102227318"/>
      <w:bookmarkStart w:id="7" w:name="_Toc342913392"/>
      <w:bookmarkStart w:id="8" w:name="_Toc179714297"/>
      <w:bookmarkStart w:id="9" w:name="_Toc25932341"/>
      <w:r>
        <w:rPr>
          <w:rFonts w:hint="eastAsia" w:ascii="宋体" w:hAnsi="宋体" w:cs="宋体"/>
          <w:b/>
          <w:bCs w:val="0"/>
          <w:color w:val="auto"/>
          <w:sz w:val="24"/>
          <w:szCs w:val="24"/>
          <w:highlight w:val="none"/>
          <w:lang w:val="en-US" w:eastAsia="zh-CN"/>
        </w:rPr>
        <w:t>十四</w:t>
      </w:r>
      <w:r>
        <w:rPr>
          <w:rFonts w:hint="eastAsia" w:ascii="宋体" w:hAnsi="宋体" w:eastAsia="宋体" w:cs="宋体"/>
          <w:b/>
          <w:bCs w:val="0"/>
          <w:color w:val="auto"/>
          <w:sz w:val="24"/>
          <w:szCs w:val="24"/>
          <w:highlight w:val="none"/>
          <w:lang w:val="en-US" w:eastAsia="zh-CN"/>
        </w:rPr>
        <w:t>、竞争性比选要求</w:t>
      </w:r>
      <w:bookmarkEnd w:id="6"/>
      <w:bookmarkEnd w:id="7"/>
      <w:bookmarkEnd w:id="8"/>
      <w:bookmarkEnd w:id="9"/>
    </w:p>
    <w:p w14:paraId="049569B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（一）投标文件</w:t>
      </w:r>
    </w:p>
    <w:p w14:paraId="4D61DDD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1.投标人应当按照竞争性比选文件的要求编制投标文件，并对竞争性比选文件提出的要求和条件作出实质性响应，投标文件原则上采用软面订本，同时应编制完整的页码、目录。</w:t>
      </w:r>
    </w:p>
    <w:p w14:paraId="3C25EA5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2.投标文件应按照“投标文件编制要求”编写和装订，也可在基本格式基础上对表格进行扩展，未规定格式的由投标人自定格式。</w:t>
      </w:r>
    </w:p>
    <w:p w14:paraId="53B7DED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（二）比选有效期：</w:t>
      </w:r>
      <w:r>
        <w:rPr>
          <w:rFonts w:hint="eastAsia" w:ascii="宋体" w:hAnsi="宋体" w:eastAsia="宋体" w:cs="宋体"/>
          <w:snapToGrid w:val="0"/>
          <w:color w:val="auto"/>
          <w:kern w:val="0"/>
          <w:sz w:val="24"/>
          <w:szCs w:val="24"/>
          <w:highlight w:val="none"/>
          <w:lang w:val="en-US" w:eastAsia="zh-CN" w:bidi="ar-SA"/>
        </w:rPr>
        <w:t>投标文件及有关承诺文件有效期为提交投标文件截止时间起90天。</w:t>
      </w:r>
    </w:p>
    <w:p w14:paraId="1BD57FF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（三）修正错误</w:t>
      </w:r>
    </w:p>
    <w:p w14:paraId="324D523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1.若投标人所递交的投标文件或最后报价中的价格出现大写金额和小写金额不一致的错误，以大写金额修正为准，并且以单价修正总价。</w:t>
      </w:r>
    </w:p>
    <w:p w14:paraId="4B8AD29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2.评标小组按上述修正错误的原则及方法修正投标人的报价，修正后的报价对投标人具有约束作用。如果投标人不接受修正后的价格，将失去成为成交投标人的资格。</w:t>
      </w:r>
    </w:p>
    <w:p w14:paraId="218A1857">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（四）提交投标文件的份数和签署</w:t>
      </w:r>
    </w:p>
    <w:p w14:paraId="11F92EA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1.投标文件</w:t>
      </w:r>
      <w:r>
        <w:rPr>
          <w:rFonts w:hint="eastAsia" w:ascii="宋体" w:hAnsi="宋体" w:eastAsia="宋体" w:cs="宋体"/>
          <w:b/>
          <w:bCs/>
          <w:snapToGrid w:val="0"/>
          <w:color w:val="auto"/>
          <w:kern w:val="0"/>
          <w:sz w:val="24"/>
          <w:szCs w:val="24"/>
          <w:highlight w:val="none"/>
          <w:lang w:val="en-US" w:eastAsia="zh-CN" w:bidi="ar-SA"/>
        </w:rPr>
        <w:t>一式</w:t>
      </w:r>
      <w:r>
        <w:rPr>
          <w:rFonts w:hint="eastAsia" w:ascii="宋体" w:hAnsi="宋体" w:eastAsia="宋体" w:cs="宋体"/>
          <w:b/>
          <w:bCs/>
          <w:snapToGrid w:val="0"/>
          <w:color w:val="auto"/>
          <w:kern w:val="0"/>
          <w:sz w:val="24"/>
          <w:szCs w:val="24"/>
          <w:highlight w:val="none"/>
          <w:u w:val="single"/>
          <w:lang w:val="en-US" w:eastAsia="zh-CN" w:bidi="ar-SA"/>
        </w:rPr>
        <w:t xml:space="preserve"> 叁 份</w:t>
      </w:r>
      <w:r>
        <w:rPr>
          <w:rFonts w:hint="eastAsia" w:ascii="宋体" w:hAnsi="宋体" w:eastAsia="宋体" w:cs="宋体"/>
          <w:snapToGrid w:val="0"/>
          <w:color w:val="auto"/>
          <w:kern w:val="0"/>
          <w:sz w:val="24"/>
          <w:szCs w:val="24"/>
          <w:highlight w:val="none"/>
          <w:lang w:val="en-US" w:eastAsia="zh-CN" w:bidi="ar-SA"/>
        </w:rPr>
        <w:t>，其中</w:t>
      </w:r>
      <w:r>
        <w:rPr>
          <w:rFonts w:hint="eastAsia" w:ascii="宋体" w:hAnsi="宋体" w:eastAsia="宋体" w:cs="宋体"/>
          <w:b/>
          <w:bCs/>
          <w:snapToGrid w:val="0"/>
          <w:color w:val="auto"/>
          <w:kern w:val="0"/>
          <w:sz w:val="24"/>
          <w:szCs w:val="24"/>
          <w:highlight w:val="none"/>
          <w:lang w:val="en-US" w:eastAsia="zh-CN" w:bidi="ar-SA"/>
        </w:rPr>
        <w:t>正本一份，副本两份</w:t>
      </w:r>
      <w:r>
        <w:rPr>
          <w:rFonts w:hint="eastAsia" w:ascii="宋体" w:hAnsi="宋体" w:eastAsia="宋体" w:cs="宋体"/>
          <w:snapToGrid w:val="0"/>
          <w:color w:val="auto"/>
          <w:kern w:val="0"/>
          <w:sz w:val="24"/>
          <w:szCs w:val="24"/>
          <w:highlight w:val="none"/>
          <w:lang w:val="en-US" w:eastAsia="zh-CN" w:bidi="ar-SA"/>
        </w:rPr>
        <w:t>。副本可为正本的复印件，应与正本一致，如出现不一致情况以正本为准；如与线上投标文件不一致的，以纸质文件正本为准。</w:t>
      </w:r>
    </w:p>
    <w:p w14:paraId="0BD80F5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2.在投标文件正本中，投标文件编制要求中规定签字、盖章的地方必须按其规定签字、盖章。</w:t>
      </w:r>
    </w:p>
    <w:p w14:paraId="04BA40B9">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（五）投标文件的递交</w:t>
      </w:r>
    </w:p>
    <w:p w14:paraId="76BB23C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1.投标文件的正本、副本均应密封送达递交投标文件的地点，应在封套上注明项目名称、投标单位名称。若正本、副本分别进行密封的，还应在封套上注明“正本”、“副本”字样。</w:t>
      </w:r>
    </w:p>
    <w:p w14:paraId="50F47B5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2.封套的封口处应加盖投标人公章或由法定代表人授权代表签字。</w:t>
      </w:r>
    </w:p>
    <w:p w14:paraId="6CB8142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3.如果未按上述规定进行密封，比选人对投标文件误投、丢失或提前拆封不负责任。</w:t>
      </w:r>
    </w:p>
    <w:p w14:paraId="3D574484">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（六）无效投标文件</w:t>
      </w:r>
    </w:p>
    <w:p w14:paraId="14A3636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1.投标文件未按规定格式和要求填写，标题有误、资料内容不全、字迹模糊辨认不清或未密封、未签字或未盖章的；</w:t>
      </w:r>
    </w:p>
    <w:p w14:paraId="5572424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2.投标项目与比选项目要求严重背离；</w:t>
      </w:r>
    </w:p>
    <w:p w14:paraId="72552DE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3.未按比选文件的规定时间提交投标保证金或投标文件；</w:t>
      </w:r>
    </w:p>
    <w:p w14:paraId="1032FDC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4.不符合资格条件要求；</w:t>
      </w:r>
    </w:p>
    <w:p w14:paraId="7C6E53B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5.报价超出限价或严重偏离市场价格；</w:t>
      </w:r>
    </w:p>
    <w:p w14:paraId="7D5E4F8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6.投标文件违反国家法律、法规，或有附加比选人义务的；</w:t>
      </w:r>
    </w:p>
    <w:p w14:paraId="27A6FB2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7.串标、围标、弄虚作假或有其他违法行为的。</w:t>
      </w:r>
    </w:p>
    <w:p w14:paraId="0F8EADD5">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（七）流标或重新比选</w:t>
      </w:r>
    </w:p>
    <w:p w14:paraId="75EF301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1.经审查符合资格要求的投标单位或者对比选文件作实质响应的投标单位不足三家。</w:t>
      </w:r>
    </w:p>
    <w:p w14:paraId="172DDE5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2.至投标截止时间，投标单位不足三家的；</w:t>
      </w:r>
    </w:p>
    <w:p w14:paraId="00297A3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3.按时缴纳投标保证金的单位不足三家的；</w:t>
      </w:r>
    </w:p>
    <w:p w14:paraId="26DCA11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4.发现影响比选公正的违法、违规行为，一经查实取消参与或中标资格；</w:t>
      </w:r>
    </w:p>
    <w:p w14:paraId="413C925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5.因重大变故，本次采购任务取消。</w:t>
      </w:r>
    </w:p>
    <w:p w14:paraId="4F11A29A">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（八）满足以下条件，可不重新招标或比选</w:t>
      </w:r>
    </w:p>
    <w:p w14:paraId="0810459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经评标小组评审后部分投标被否决，导致有效投标人虽不足3个，但有效投标人的经济、技术等指标仍然具有市场竞争力，能够满足招标文件要求的，根据评标小组认定符合条件可以继续评标的，由评标小组确定中标候选人。</w:t>
      </w:r>
    </w:p>
    <w:p w14:paraId="2B82E3C4">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十五、</w:t>
      </w:r>
      <w:r>
        <w:rPr>
          <w:rFonts w:hint="eastAsia" w:ascii="宋体" w:hAnsi="宋体" w:eastAsia="宋体" w:cs="宋体"/>
          <w:b/>
          <w:bCs w:val="0"/>
          <w:color w:val="auto"/>
          <w:sz w:val="24"/>
          <w:szCs w:val="24"/>
          <w:highlight w:val="none"/>
          <w:lang w:val="en-US" w:eastAsia="zh-CN"/>
        </w:rPr>
        <w:t>评审标准</w:t>
      </w:r>
    </w:p>
    <w:p w14:paraId="278C00F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分值构成：总分100分（投标报价60分、服务部分30分、商务部分10分）</w:t>
      </w:r>
    </w:p>
    <w:tbl>
      <w:tblPr>
        <w:tblStyle w:val="19"/>
        <w:tblW w:w="52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513"/>
        <w:gridCol w:w="1079"/>
        <w:gridCol w:w="5062"/>
        <w:gridCol w:w="2031"/>
      </w:tblGrid>
      <w:tr w14:paraId="3A27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382" w:type="pct"/>
            <w:noWrap w:val="0"/>
            <w:vAlign w:val="center"/>
          </w:tcPr>
          <w:p w14:paraId="71B707B1">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721" w:type="pct"/>
            <w:noWrap w:val="0"/>
            <w:vAlign w:val="center"/>
          </w:tcPr>
          <w:p w14:paraId="0C57AE2E">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b/>
                <w:sz w:val="21"/>
                <w:szCs w:val="21"/>
              </w:rPr>
            </w:pPr>
            <w:r>
              <w:rPr>
                <w:rFonts w:hint="eastAsia" w:ascii="宋体" w:hAnsi="宋体" w:eastAsia="宋体" w:cs="宋体"/>
                <w:b/>
                <w:sz w:val="21"/>
                <w:szCs w:val="21"/>
              </w:rPr>
              <w:t>评分因素及权重</w:t>
            </w:r>
          </w:p>
        </w:tc>
        <w:tc>
          <w:tcPr>
            <w:tcW w:w="514" w:type="pct"/>
            <w:noWrap w:val="0"/>
            <w:vAlign w:val="center"/>
          </w:tcPr>
          <w:p w14:paraId="06B2B143">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b/>
                <w:sz w:val="21"/>
                <w:szCs w:val="21"/>
              </w:rPr>
            </w:pPr>
            <w:r>
              <w:rPr>
                <w:rFonts w:hint="eastAsia" w:ascii="宋体" w:hAnsi="宋体" w:eastAsia="宋体" w:cs="宋体"/>
                <w:b/>
                <w:sz w:val="21"/>
                <w:szCs w:val="21"/>
              </w:rPr>
              <w:t>分值</w:t>
            </w:r>
          </w:p>
        </w:tc>
        <w:tc>
          <w:tcPr>
            <w:tcW w:w="2413" w:type="pct"/>
            <w:noWrap w:val="0"/>
            <w:vAlign w:val="center"/>
          </w:tcPr>
          <w:p w14:paraId="0105CAA4">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b/>
                <w:sz w:val="21"/>
                <w:szCs w:val="21"/>
              </w:rPr>
            </w:pPr>
            <w:r>
              <w:rPr>
                <w:rFonts w:hint="eastAsia" w:ascii="宋体" w:hAnsi="宋体" w:eastAsia="宋体" w:cs="宋体"/>
                <w:b/>
                <w:sz w:val="21"/>
                <w:szCs w:val="21"/>
              </w:rPr>
              <w:t>评分标准</w:t>
            </w:r>
          </w:p>
        </w:tc>
        <w:tc>
          <w:tcPr>
            <w:tcW w:w="968" w:type="pct"/>
            <w:noWrap w:val="0"/>
            <w:vAlign w:val="center"/>
          </w:tcPr>
          <w:p w14:paraId="07A47532">
            <w:pPr>
              <w:pStyle w:val="43"/>
              <w:keepNext w:val="0"/>
              <w:keepLines w:val="0"/>
              <w:pageBreakBefore w:val="0"/>
              <w:kinsoku/>
              <w:wordWrap/>
              <w:overflowPunct/>
              <w:topLinePunct w:val="0"/>
              <w:autoSpaceDE/>
              <w:autoSpaceDN/>
              <w:bidi w:val="0"/>
              <w:adjustRightInd/>
              <w:spacing w:before="0" w:after="0" w:line="300" w:lineRule="exact"/>
              <w:textAlignment w:val="auto"/>
              <w:rPr>
                <w:rFonts w:hint="eastAsia" w:ascii="宋体" w:hAnsi="宋体" w:eastAsia="宋体" w:cs="宋体"/>
                <w:sz w:val="21"/>
                <w:szCs w:val="21"/>
              </w:rPr>
            </w:pPr>
            <w:r>
              <w:rPr>
                <w:rFonts w:hint="eastAsia" w:ascii="宋体" w:hAnsi="宋体" w:eastAsia="宋体" w:cs="宋体"/>
                <w:sz w:val="21"/>
                <w:szCs w:val="21"/>
              </w:rPr>
              <w:t>说明</w:t>
            </w:r>
          </w:p>
        </w:tc>
      </w:tr>
      <w:tr w14:paraId="5FE1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092CF7C5">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21" w:type="pct"/>
            <w:noWrap w:val="0"/>
            <w:vAlign w:val="center"/>
          </w:tcPr>
          <w:p w14:paraId="6D4BE92D">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投标</w:t>
            </w:r>
          </w:p>
          <w:p w14:paraId="1377D4D1">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报价</w:t>
            </w:r>
          </w:p>
          <w:p w14:paraId="19B0034A">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60</w:t>
            </w:r>
            <w:r>
              <w:rPr>
                <w:rFonts w:hint="eastAsia" w:ascii="宋体" w:hAnsi="宋体" w:eastAsia="宋体" w:cs="宋体"/>
                <w:sz w:val="21"/>
                <w:szCs w:val="21"/>
              </w:rPr>
              <w:t>%）</w:t>
            </w:r>
          </w:p>
        </w:tc>
        <w:tc>
          <w:tcPr>
            <w:tcW w:w="514" w:type="pct"/>
            <w:noWrap w:val="0"/>
            <w:vAlign w:val="center"/>
          </w:tcPr>
          <w:p w14:paraId="6523886E">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2413" w:type="pct"/>
            <w:noWrap w:val="0"/>
            <w:vAlign w:val="center"/>
          </w:tcPr>
          <w:p w14:paraId="7397A22C">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满足资格性、符合性要求且报价最低的供应商的价格为评审基准价，其价格分得满分，其他供应商报价得分按照下列公式计算：</w:t>
            </w:r>
          </w:p>
          <w:p w14:paraId="0197E494">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报价得分=（评审基准价/</w:t>
            </w:r>
            <w:r>
              <w:rPr>
                <w:rFonts w:hint="eastAsia" w:ascii="宋体" w:hAnsi="宋体" w:eastAsia="宋体" w:cs="宋体"/>
                <w:color w:val="000000"/>
                <w:kern w:val="0"/>
                <w:sz w:val="21"/>
                <w:szCs w:val="21"/>
                <w:lang w:eastAsia="zh-CN" w:bidi="ar"/>
              </w:rPr>
              <w:t>比选</w:t>
            </w:r>
            <w:r>
              <w:rPr>
                <w:rFonts w:hint="eastAsia" w:ascii="宋体" w:hAnsi="宋体" w:eastAsia="宋体" w:cs="宋体"/>
                <w:color w:val="000000"/>
                <w:kern w:val="0"/>
                <w:sz w:val="21"/>
                <w:szCs w:val="21"/>
                <w:lang w:bidi="ar"/>
              </w:rPr>
              <w:t>报价）×价格权重×100。</w:t>
            </w:r>
          </w:p>
        </w:tc>
        <w:tc>
          <w:tcPr>
            <w:tcW w:w="968" w:type="pct"/>
            <w:noWrap w:val="0"/>
            <w:vAlign w:val="center"/>
          </w:tcPr>
          <w:p w14:paraId="407133C0">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FF0000"/>
                <w:sz w:val="21"/>
                <w:szCs w:val="21"/>
              </w:rPr>
            </w:pPr>
            <w:r>
              <w:rPr>
                <w:rFonts w:hint="eastAsia" w:ascii="宋体" w:hAnsi="宋体" w:eastAsia="宋体" w:cs="宋体"/>
                <w:color w:val="000000"/>
                <w:kern w:val="0"/>
                <w:sz w:val="21"/>
                <w:szCs w:val="21"/>
                <w:lang w:bidi="ar"/>
              </w:rPr>
              <w:t>计算结果保留两位小数，第三位四舍五入。</w:t>
            </w:r>
          </w:p>
        </w:tc>
      </w:tr>
      <w:tr w14:paraId="67A5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382" w:type="pct"/>
            <w:vMerge w:val="restart"/>
            <w:noWrap w:val="0"/>
            <w:vAlign w:val="center"/>
          </w:tcPr>
          <w:p w14:paraId="4523F5CA">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21" w:type="pct"/>
            <w:vMerge w:val="restart"/>
            <w:noWrap w:val="0"/>
            <w:vAlign w:val="center"/>
          </w:tcPr>
          <w:p w14:paraId="383F38F4">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服务</w:t>
            </w:r>
            <w:r>
              <w:rPr>
                <w:rFonts w:hint="eastAsia" w:ascii="宋体" w:hAnsi="宋体" w:eastAsia="宋体" w:cs="宋体"/>
                <w:sz w:val="21"/>
                <w:szCs w:val="21"/>
              </w:rPr>
              <w:t>部分</w:t>
            </w:r>
          </w:p>
          <w:p w14:paraId="4FA1DE02">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w:t>
            </w:r>
          </w:p>
        </w:tc>
        <w:tc>
          <w:tcPr>
            <w:tcW w:w="514" w:type="pct"/>
            <w:vMerge w:val="restart"/>
            <w:noWrap w:val="0"/>
            <w:vAlign w:val="center"/>
          </w:tcPr>
          <w:p w14:paraId="4565900A">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服务</w:t>
            </w:r>
          </w:p>
          <w:p w14:paraId="72464CDA">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方案</w:t>
            </w:r>
          </w:p>
          <w:p w14:paraId="1C4D6AA0">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2413" w:type="pct"/>
            <w:noWrap w:val="0"/>
            <w:vAlign w:val="center"/>
          </w:tcPr>
          <w:p w14:paraId="56C3CE2E">
            <w:pPr>
              <w:pStyle w:val="2"/>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供应商针对本项目拟定的安全保障措施及服务质量保障方案；</w:t>
            </w:r>
          </w:p>
          <w:p w14:paraId="3E4957E9">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1.“优”方案：服务方案</w:t>
            </w:r>
            <w:r>
              <w:rPr>
                <w:rFonts w:hint="eastAsia" w:ascii="宋体" w:hAnsi="宋体" w:eastAsia="宋体" w:cs="宋体"/>
                <w:color w:val="000000"/>
                <w:kern w:val="0"/>
                <w:sz w:val="21"/>
                <w:szCs w:val="21"/>
                <w:lang w:eastAsia="zh-CN" w:bidi="ar"/>
              </w:rPr>
              <w:t>针对性强</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6-4（含）</w:t>
            </w:r>
            <w:r>
              <w:rPr>
                <w:rFonts w:hint="eastAsia" w:ascii="宋体" w:hAnsi="宋体" w:eastAsia="宋体" w:cs="宋体"/>
                <w:color w:val="000000"/>
                <w:kern w:val="0"/>
                <w:sz w:val="21"/>
                <w:szCs w:val="21"/>
                <w:lang w:bidi="ar"/>
              </w:rPr>
              <w:t>分。</w:t>
            </w:r>
          </w:p>
          <w:p w14:paraId="4706E43D">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2.“良”方案：服务方案较合理，</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4（不含）-2（含）</w:t>
            </w:r>
            <w:r>
              <w:rPr>
                <w:rFonts w:hint="eastAsia" w:ascii="宋体" w:hAnsi="宋体" w:eastAsia="宋体" w:cs="宋体"/>
                <w:color w:val="000000"/>
                <w:kern w:val="0"/>
                <w:sz w:val="21"/>
                <w:szCs w:val="21"/>
                <w:lang w:bidi="ar"/>
              </w:rPr>
              <w:t>分。</w:t>
            </w:r>
          </w:p>
          <w:p w14:paraId="569FB4A2">
            <w:pPr>
              <w:keepNext w:val="0"/>
              <w:keepLines w:val="0"/>
              <w:pageBreakBefore w:val="0"/>
              <w:kinsoku/>
              <w:wordWrap/>
              <w:overflowPunct/>
              <w:topLinePunct w:val="0"/>
              <w:autoSpaceDE/>
              <w:autoSpaceDN/>
              <w:bidi w:val="0"/>
              <w:adjustRightInd/>
              <w:snapToGrid w:val="0"/>
              <w:spacing w:line="300" w:lineRule="exact"/>
              <w:ind w:left="200" w:hanging="210" w:hangingChars="1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3.“一般”方案：服务方案</w:t>
            </w:r>
            <w:r>
              <w:rPr>
                <w:rFonts w:hint="eastAsia" w:ascii="宋体" w:hAnsi="宋体" w:eastAsia="宋体" w:cs="宋体"/>
                <w:color w:val="000000"/>
                <w:kern w:val="0"/>
                <w:sz w:val="21"/>
                <w:szCs w:val="21"/>
                <w:lang w:eastAsia="zh-CN" w:bidi="ar"/>
              </w:rPr>
              <w:t>针对性一般、操作性一般得</w:t>
            </w:r>
            <w:r>
              <w:rPr>
                <w:rFonts w:hint="eastAsia" w:ascii="宋体" w:hAnsi="宋体" w:eastAsia="宋体" w:cs="宋体"/>
                <w:color w:val="000000"/>
                <w:kern w:val="0"/>
                <w:sz w:val="21"/>
                <w:szCs w:val="21"/>
                <w:lang w:val="en-US" w:eastAsia="zh-CN" w:bidi="ar"/>
              </w:rPr>
              <w:t>2（含）-1（不含）分。</w:t>
            </w:r>
          </w:p>
          <w:p w14:paraId="6727854B">
            <w:pPr>
              <w:keepNext w:val="0"/>
              <w:keepLines w:val="0"/>
              <w:pageBreakBefore w:val="0"/>
              <w:numPr>
                <w:ilvl w:val="0"/>
                <w:numId w:val="0"/>
              </w:numPr>
              <w:kinsoku/>
              <w:wordWrap/>
              <w:overflowPunct/>
              <w:topLinePunct w:val="0"/>
              <w:autoSpaceDE/>
              <w:autoSpaceDN/>
              <w:bidi w:val="0"/>
              <w:adjustRightInd/>
              <w:spacing w:line="300" w:lineRule="exact"/>
              <w:ind w:leftChars="0"/>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4.“无”方案：未提供</w:t>
            </w:r>
            <w:r>
              <w:rPr>
                <w:rFonts w:hint="eastAsia" w:ascii="宋体" w:hAnsi="宋体" w:eastAsia="宋体" w:cs="宋体"/>
                <w:color w:val="000000"/>
                <w:kern w:val="0"/>
                <w:sz w:val="21"/>
                <w:szCs w:val="21"/>
                <w:lang w:eastAsia="zh-CN" w:bidi="ar"/>
              </w:rPr>
              <w:t>服务方案</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eastAsia="zh-CN" w:bidi="ar"/>
              </w:rPr>
              <w:t>得</w:t>
            </w:r>
            <w:r>
              <w:rPr>
                <w:rFonts w:hint="eastAsia" w:ascii="宋体" w:hAnsi="宋体" w:eastAsia="宋体" w:cs="宋体"/>
                <w:color w:val="000000"/>
                <w:kern w:val="0"/>
                <w:sz w:val="21"/>
                <w:szCs w:val="21"/>
                <w:lang w:bidi="ar"/>
              </w:rPr>
              <w:t>0分</w:t>
            </w:r>
            <w:r>
              <w:rPr>
                <w:rFonts w:hint="eastAsia" w:ascii="宋体" w:hAnsi="宋体" w:eastAsia="宋体" w:cs="宋体"/>
                <w:sz w:val="21"/>
                <w:szCs w:val="21"/>
              </w:rPr>
              <w:t>。</w:t>
            </w:r>
          </w:p>
        </w:tc>
        <w:tc>
          <w:tcPr>
            <w:tcW w:w="968" w:type="pct"/>
            <w:vMerge w:val="restart"/>
            <w:noWrap w:val="0"/>
            <w:vAlign w:val="center"/>
          </w:tcPr>
          <w:p w14:paraId="101189AA">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评审小组根据供应商提供的书面方案进行评分（建议方案应突出重点，条理清晰）。</w:t>
            </w:r>
          </w:p>
        </w:tc>
      </w:tr>
      <w:tr w14:paraId="32AE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382" w:type="pct"/>
            <w:vMerge w:val="continue"/>
            <w:noWrap w:val="0"/>
            <w:vAlign w:val="center"/>
          </w:tcPr>
          <w:p w14:paraId="05173720">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p>
        </w:tc>
        <w:tc>
          <w:tcPr>
            <w:tcW w:w="721" w:type="pct"/>
            <w:vMerge w:val="continue"/>
            <w:noWrap w:val="0"/>
            <w:vAlign w:val="center"/>
          </w:tcPr>
          <w:p w14:paraId="5FC897AA">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p>
        </w:tc>
        <w:tc>
          <w:tcPr>
            <w:tcW w:w="514" w:type="pct"/>
            <w:vMerge w:val="continue"/>
            <w:noWrap w:val="0"/>
            <w:vAlign w:val="center"/>
          </w:tcPr>
          <w:p w14:paraId="18F153E8">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lang w:val="en-US" w:eastAsia="zh-CN"/>
              </w:rPr>
            </w:pPr>
          </w:p>
        </w:tc>
        <w:tc>
          <w:tcPr>
            <w:tcW w:w="2413" w:type="pct"/>
            <w:noWrap w:val="0"/>
            <w:vAlign w:val="center"/>
          </w:tcPr>
          <w:p w14:paraId="4EF3254B">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供应商针对本项目拟定的垃圾清运应急方案，方案内容应包括车辆临时调度，人员紧急保障等；</w:t>
            </w:r>
            <w:r>
              <w:rPr>
                <w:rFonts w:hint="eastAsia" w:ascii="宋体" w:hAnsi="宋体" w:eastAsia="宋体" w:cs="宋体"/>
                <w:color w:val="000000"/>
                <w:kern w:val="0"/>
                <w:sz w:val="21"/>
                <w:szCs w:val="21"/>
                <w:lang w:bidi="ar"/>
              </w:rPr>
              <w:t>1.“优”方案：服务方案</w:t>
            </w:r>
            <w:r>
              <w:rPr>
                <w:rFonts w:hint="eastAsia" w:ascii="宋体" w:hAnsi="宋体" w:eastAsia="宋体" w:cs="宋体"/>
                <w:color w:val="000000"/>
                <w:kern w:val="0"/>
                <w:sz w:val="21"/>
                <w:szCs w:val="21"/>
                <w:lang w:eastAsia="zh-CN" w:bidi="ar"/>
              </w:rPr>
              <w:t>针对性强</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6-4（含）</w:t>
            </w:r>
            <w:r>
              <w:rPr>
                <w:rFonts w:hint="eastAsia" w:ascii="宋体" w:hAnsi="宋体" w:eastAsia="宋体" w:cs="宋体"/>
                <w:color w:val="000000"/>
                <w:kern w:val="0"/>
                <w:sz w:val="21"/>
                <w:szCs w:val="21"/>
                <w:lang w:bidi="ar"/>
              </w:rPr>
              <w:t>分。</w:t>
            </w:r>
          </w:p>
          <w:p w14:paraId="3CFE9CAC">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2.“良”方案：服务方案较合理，</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4（不含）-2（含）</w:t>
            </w:r>
            <w:r>
              <w:rPr>
                <w:rFonts w:hint="eastAsia" w:ascii="宋体" w:hAnsi="宋体" w:eastAsia="宋体" w:cs="宋体"/>
                <w:color w:val="000000"/>
                <w:kern w:val="0"/>
                <w:sz w:val="21"/>
                <w:szCs w:val="21"/>
                <w:lang w:bidi="ar"/>
              </w:rPr>
              <w:t>分。</w:t>
            </w:r>
          </w:p>
          <w:p w14:paraId="185E5E9E">
            <w:pPr>
              <w:keepNext w:val="0"/>
              <w:keepLines w:val="0"/>
              <w:pageBreakBefore w:val="0"/>
              <w:kinsoku/>
              <w:wordWrap/>
              <w:overflowPunct/>
              <w:topLinePunct w:val="0"/>
              <w:autoSpaceDE/>
              <w:autoSpaceDN/>
              <w:bidi w:val="0"/>
              <w:adjustRightInd/>
              <w:snapToGrid w:val="0"/>
              <w:spacing w:line="300" w:lineRule="exact"/>
              <w:ind w:left="200" w:hanging="210" w:hangingChars="1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3.“一般”方案：服务方案</w:t>
            </w:r>
            <w:r>
              <w:rPr>
                <w:rFonts w:hint="eastAsia" w:ascii="宋体" w:hAnsi="宋体" w:eastAsia="宋体" w:cs="宋体"/>
                <w:color w:val="000000"/>
                <w:kern w:val="0"/>
                <w:sz w:val="21"/>
                <w:szCs w:val="21"/>
                <w:lang w:eastAsia="zh-CN" w:bidi="ar"/>
              </w:rPr>
              <w:t>针对性一般、操作性一般得</w:t>
            </w:r>
            <w:r>
              <w:rPr>
                <w:rFonts w:hint="eastAsia" w:ascii="宋体" w:hAnsi="宋体" w:eastAsia="宋体" w:cs="宋体"/>
                <w:color w:val="000000"/>
                <w:kern w:val="0"/>
                <w:sz w:val="21"/>
                <w:szCs w:val="21"/>
                <w:lang w:val="en-US" w:eastAsia="zh-CN" w:bidi="ar"/>
              </w:rPr>
              <w:t>2（含）-1（不含）分。</w:t>
            </w:r>
          </w:p>
          <w:p w14:paraId="4CAD6876">
            <w:pPr>
              <w:pStyle w:val="2"/>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4.“无”方案：未提供</w:t>
            </w:r>
            <w:r>
              <w:rPr>
                <w:rFonts w:hint="eastAsia" w:ascii="宋体" w:hAnsi="宋体" w:eastAsia="宋体" w:cs="宋体"/>
                <w:color w:val="000000"/>
                <w:kern w:val="0"/>
                <w:sz w:val="21"/>
                <w:szCs w:val="21"/>
                <w:lang w:eastAsia="zh-CN" w:bidi="ar"/>
              </w:rPr>
              <w:t>服务方案</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eastAsia="zh-CN" w:bidi="ar"/>
              </w:rPr>
              <w:t>得</w:t>
            </w:r>
            <w:r>
              <w:rPr>
                <w:rFonts w:hint="eastAsia" w:ascii="宋体" w:hAnsi="宋体" w:eastAsia="宋体" w:cs="宋体"/>
                <w:color w:val="000000"/>
                <w:kern w:val="0"/>
                <w:sz w:val="21"/>
                <w:szCs w:val="21"/>
                <w:lang w:bidi="ar"/>
              </w:rPr>
              <w:t>0分</w:t>
            </w:r>
            <w:r>
              <w:rPr>
                <w:rFonts w:hint="eastAsia" w:ascii="宋体" w:hAnsi="宋体" w:eastAsia="宋体" w:cs="宋体"/>
                <w:sz w:val="21"/>
                <w:szCs w:val="21"/>
              </w:rPr>
              <w:t>。</w:t>
            </w:r>
          </w:p>
        </w:tc>
        <w:tc>
          <w:tcPr>
            <w:tcW w:w="968" w:type="pct"/>
            <w:vMerge w:val="continue"/>
            <w:noWrap w:val="0"/>
            <w:vAlign w:val="center"/>
          </w:tcPr>
          <w:p w14:paraId="22F3D5FF">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p>
        </w:tc>
      </w:tr>
      <w:tr w14:paraId="7CF8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382" w:type="pct"/>
            <w:vMerge w:val="continue"/>
            <w:noWrap w:val="0"/>
            <w:vAlign w:val="center"/>
          </w:tcPr>
          <w:p w14:paraId="2EE8E9F8">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p>
        </w:tc>
        <w:tc>
          <w:tcPr>
            <w:tcW w:w="721" w:type="pct"/>
            <w:vMerge w:val="continue"/>
            <w:noWrap w:val="0"/>
            <w:vAlign w:val="center"/>
          </w:tcPr>
          <w:p w14:paraId="16A22B9E">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p>
        </w:tc>
        <w:tc>
          <w:tcPr>
            <w:tcW w:w="514" w:type="pct"/>
            <w:vMerge w:val="continue"/>
            <w:noWrap w:val="0"/>
            <w:vAlign w:val="center"/>
          </w:tcPr>
          <w:p w14:paraId="29137A75">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lang w:val="en-US" w:eastAsia="zh-CN"/>
              </w:rPr>
            </w:pPr>
          </w:p>
        </w:tc>
        <w:tc>
          <w:tcPr>
            <w:tcW w:w="2413" w:type="pct"/>
            <w:noWrap w:val="0"/>
            <w:vAlign w:val="center"/>
          </w:tcPr>
          <w:p w14:paraId="6AF1DF9A">
            <w:pPr>
              <w:pStyle w:val="2"/>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供应商针对本项目拟定的安全保障措施及服务质量保障方案；</w:t>
            </w:r>
          </w:p>
          <w:p w14:paraId="748018F1">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1.“优”方案：服务方案</w:t>
            </w:r>
            <w:r>
              <w:rPr>
                <w:rFonts w:hint="eastAsia" w:ascii="宋体" w:hAnsi="宋体" w:eastAsia="宋体" w:cs="宋体"/>
                <w:color w:val="000000"/>
                <w:kern w:val="0"/>
                <w:sz w:val="21"/>
                <w:szCs w:val="21"/>
                <w:lang w:eastAsia="zh-CN" w:bidi="ar"/>
              </w:rPr>
              <w:t>针对性强</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6-4（含）</w:t>
            </w:r>
            <w:r>
              <w:rPr>
                <w:rFonts w:hint="eastAsia" w:ascii="宋体" w:hAnsi="宋体" w:eastAsia="宋体" w:cs="宋体"/>
                <w:color w:val="000000"/>
                <w:kern w:val="0"/>
                <w:sz w:val="21"/>
                <w:szCs w:val="21"/>
                <w:lang w:bidi="ar"/>
              </w:rPr>
              <w:t>分。</w:t>
            </w:r>
          </w:p>
          <w:p w14:paraId="25B02277">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2.“良”方案：服务方案较合理，</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4（不含）-2（含）</w:t>
            </w:r>
            <w:r>
              <w:rPr>
                <w:rFonts w:hint="eastAsia" w:ascii="宋体" w:hAnsi="宋体" w:eastAsia="宋体" w:cs="宋体"/>
                <w:color w:val="000000"/>
                <w:kern w:val="0"/>
                <w:sz w:val="21"/>
                <w:szCs w:val="21"/>
                <w:lang w:bidi="ar"/>
              </w:rPr>
              <w:t>分。</w:t>
            </w:r>
          </w:p>
          <w:p w14:paraId="19362C2E">
            <w:pPr>
              <w:keepNext w:val="0"/>
              <w:keepLines w:val="0"/>
              <w:pageBreakBefore w:val="0"/>
              <w:kinsoku/>
              <w:wordWrap/>
              <w:overflowPunct/>
              <w:topLinePunct w:val="0"/>
              <w:autoSpaceDE/>
              <w:autoSpaceDN/>
              <w:bidi w:val="0"/>
              <w:adjustRightInd/>
              <w:snapToGrid w:val="0"/>
              <w:spacing w:line="300" w:lineRule="exact"/>
              <w:ind w:left="200" w:hanging="210" w:hangingChars="1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3.“一般”方案：服务方案</w:t>
            </w:r>
            <w:r>
              <w:rPr>
                <w:rFonts w:hint="eastAsia" w:ascii="宋体" w:hAnsi="宋体" w:eastAsia="宋体" w:cs="宋体"/>
                <w:color w:val="000000"/>
                <w:kern w:val="0"/>
                <w:sz w:val="21"/>
                <w:szCs w:val="21"/>
                <w:lang w:eastAsia="zh-CN" w:bidi="ar"/>
              </w:rPr>
              <w:t>针对性一般、操作性一般得</w:t>
            </w:r>
            <w:r>
              <w:rPr>
                <w:rFonts w:hint="eastAsia" w:ascii="宋体" w:hAnsi="宋体" w:eastAsia="宋体" w:cs="宋体"/>
                <w:color w:val="000000"/>
                <w:kern w:val="0"/>
                <w:sz w:val="21"/>
                <w:szCs w:val="21"/>
                <w:lang w:val="en-US" w:eastAsia="zh-CN" w:bidi="ar"/>
              </w:rPr>
              <w:t>2（含）-1（不含）分。</w:t>
            </w:r>
          </w:p>
          <w:p w14:paraId="40A3B8C9">
            <w:pPr>
              <w:pStyle w:val="2"/>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4.“无”方案：未提供</w:t>
            </w:r>
            <w:r>
              <w:rPr>
                <w:rFonts w:hint="eastAsia" w:ascii="宋体" w:hAnsi="宋体" w:eastAsia="宋体" w:cs="宋体"/>
                <w:color w:val="000000"/>
                <w:kern w:val="0"/>
                <w:sz w:val="21"/>
                <w:szCs w:val="21"/>
                <w:lang w:eastAsia="zh-CN" w:bidi="ar"/>
              </w:rPr>
              <w:t>服务方案</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eastAsia="zh-CN" w:bidi="ar"/>
              </w:rPr>
              <w:t>得</w:t>
            </w:r>
            <w:r>
              <w:rPr>
                <w:rFonts w:hint="eastAsia" w:ascii="宋体" w:hAnsi="宋体" w:eastAsia="宋体" w:cs="宋体"/>
                <w:color w:val="000000"/>
                <w:kern w:val="0"/>
                <w:sz w:val="21"/>
                <w:szCs w:val="21"/>
                <w:lang w:bidi="ar"/>
              </w:rPr>
              <w:t>0分</w:t>
            </w:r>
            <w:r>
              <w:rPr>
                <w:rFonts w:hint="eastAsia" w:ascii="宋体" w:hAnsi="宋体" w:eastAsia="宋体" w:cs="宋体"/>
                <w:sz w:val="21"/>
                <w:szCs w:val="21"/>
              </w:rPr>
              <w:t>。</w:t>
            </w:r>
          </w:p>
        </w:tc>
        <w:tc>
          <w:tcPr>
            <w:tcW w:w="968" w:type="pct"/>
            <w:vMerge w:val="continue"/>
            <w:noWrap w:val="0"/>
            <w:vAlign w:val="center"/>
          </w:tcPr>
          <w:p w14:paraId="548F26F1">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p>
        </w:tc>
      </w:tr>
      <w:tr w14:paraId="0F4D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82" w:type="pct"/>
            <w:vMerge w:val="continue"/>
            <w:noWrap w:val="0"/>
            <w:vAlign w:val="center"/>
          </w:tcPr>
          <w:p w14:paraId="41E853A8">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p>
        </w:tc>
        <w:tc>
          <w:tcPr>
            <w:tcW w:w="721" w:type="pct"/>
            <w:vMerge w:val="continue"/>
            <w:noWrap w:val="0"/>
            <w:vAlign w:val="center"/>
          </w:tcPr>
          <w:p w14:paraId="07D60223">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p>
        </w:tc>
        <w:tc>
          <w:tcPr>
            <w:tcW w:w="514" w:type="pct"/>
            <w:vMerge w:val="continue"/>
            <w:noWrap w:val="0"/>
            <w:vAlign w:val="center"/>
          </w:tcPr>
          <w:p w14:paraId="17956A53">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lang w:val="en-US" w:eastAsia="zh-CN"/>
              </w:rPr>
            </w:pPr>
          </w:p>
        </w:tc>
        <w:tc>
          <w:tcPr>
            <w:tcW w:w="2413" w:type="pct"/>
            <w:noWrap w:val="0"/>
            <w:vAlign w:val="center"/>
          </w:tcPr>
          <w:p w14:paraId="0FCC979D">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供应商针对本项目的文明作业方案以及车辆配置方案；</w:t>
            </w:r>
          </w:p>
          <w:p w14:paraId="4468BD56">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1.“优”方案：服务方案</w:t>
            </w:r>
            <w:r>
              <w:rPr>
                <w:rFonts w:hint="eastAsia" w:ascii="宋体" w:hAnsi="宋体" w:eastAsia="宋体" w:cs="宋体"/>
                <w:color w:val="000000"/>
                <w:kern w:val="0"/>
                <w:sz w:val="21"/>
                <w:szCs w:val="21"/>
                <w:lang w:eastAsia="zh-CN" w:bidi="ar"/>
              </w:rPr>
              <w:t>针对性强</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6-4（含）</w:t>
            </w:r>
            <w:r>
              <w:rPr>
                <w:rFonts w:hint="eastAsia" w:ascii="宋体" w:hAnsi="宋体" w:eastAsia="宋体" w:cs="宋体"/>
                <w:color w:val="000000"/>
                <w:kern w:val="0"/>
                <w:sz w:val="21"/>
                <w:szCs w:val="21"/>
                <w:lang w:bidi="ar"/>
              </w:rPr>
              <w:t>分。</w:t>
            </w:r>
          </w:p>
          <w:p w14:paraId="42A40069">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2.“良”方案：服务方案较合理，</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4（不含）-2（含）</w:t>
            </w:r>
            <w:r>
              <w:rPr>
                <w:rFonts w:hint="eastAsia" w:ascii="宋体" w:hAnsi="宋体" w:eastAsia="宋体" w:cs="宋体"/>
                <w:color w:val="000000"/>
                <w:kern w:val="0"/>
                <w:sz w:val="21"/>
                <w:szCs w:val="21"/>
                <w:lang w:bidi="ar"/>
              </w:rPr>
              <w:t>分。</w:t>
            </w:r>
          </w:p>
          <w:p w14:paraId="08868B17">
            <w:pPr>
              <w:keepNext w:val="0"/>
              <w:keepLines w:val="0"/>
              <w:pageBreakBefore w:val="0"/>
              <w:kinsoku/>
              <w:wordWrap/>
              <w:overflowPunct/>
              <w:topLinePunct w:val="0"/>
              <w:autoSpaceDE/>
              <w:autoSpaceDN/>
              <w:bidi w:val="0"/>
              <w:adjustRightInd/>
              <w:snapToGrid w:val="0"/>
              <w:spacing w:line="300" w:lineRule="exact"/>
              <w:ind w:left="200" w:hanging="210" w:hangingChars="1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3.“一般”方案：服务方案</w:t>
            </w:r>
            <w:r>
              <w:rPr>
                <w:rFonts w:hint="eastAsia" w:ascii="宋体" w:hAnsi="宋体" w:eastAsia="宋体" w:cs="宋体"/>
                <w:color w:val="000000"/>
                <w:kern w:val="0"/>
                <w:sz w:val="21"/>
                <w:szCs w:val="21"/>
                <w:lang w:eastAsia="zh-CN" w:bidi="ar"/>
              </w:rPr>
              <w:t>针对性一般、操作性一般得</w:t>
            </w:r>
            <w:r>
              <w:rPr>
                <w:rFonts w:hint="eastAsia" w:ascii="宋体" w:hAnsi="宋体" w:eastAsia="宋体" w:cs="宋体"/>
                <w:color w:val="000000"/>
                <w:kern w:val="0"/>
                <w:sz w:val="21"/>
                <w:szCs w:val="21"/>
                <w:lang w:val="en-US" w:eastAsia="zh-CN" w:bidi="ar"/>
              </w:rPr>
              <w:t>2（含）-1（不含）分。</w:t>
            </w:r>
          </w:p>
          <w:p w14:paraId="7C986044">
            <w:pPr>
              <w:pStyle w:val="2"/>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4.“无”方案：未提供</w:t>
            </w:r>
            <w:r>
              <w:rPr>
                <w:rFonts w:hint="eastAsia" w:ascii="宋体" w:hAnsi="宋体" w:eastAsia="宋体" w:cs="宋体"/>
                <w:color w:val="000000"/>
                <w:kern w:val="0"/>
                <w:sz w:val="21"/>
                <w:szCs w:val="21"/>
                <w:lang w:eastAsia="zh-CN" w:bidi="ar"/>
              </w:rPr>
              <w:t>服务方案</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eastAsia="zh-CN" w:bidi="ar"/>
              </w:rPr>
              <w:t>得</w:t>
            </w:r>
            <w:r>
              <w:rPr>
                <w:rFonts w:hint="eastAsia" w:ascii="宋体" w:hAnsi="宋体" w:eastAsia="宋体" w:cs="宋体"/>
                <w:color w:val="000000"/>
                <w:kern w:val="0"/>
                <w:sz w:val="21"/>
                <w:szCs w:val="21"/>
                <w:lang w:bidi="ar"/>
              </w:rPr>
              <w:t>0分</w:t>
            </w:r>
            <w:r>
              <w:rPr>
                <w:rFonts w:hint="eastAsia" w:ascii="宋体" w:hAnsi="宋体" w:eastAsia="宋体" w:cs="宋体"/>
                <w:sz w:val="21"/>
                <w:szCs w:val="21"/>
              </w:rPr>
              <w:t>。</w:t>
            </w:r>
          </w:p>
        </w:tc>
        <w:tc>
          <w:tcPr>
            <w:tcW w:w="968" w:type="pct"/>
            <w:vMerge w:val="continue"/>
            <w:noWrap w:val="0"/>
            <w:vAlign w:val="center"/>
          </w:tcPr>
          <w:p w14:paraId="0FC8E42F">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p>
        </w:tc>
      </w:tr>
      <w:tr w14:paraId="4DEF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82" w:type="pct"/>
            <w:vMerge w:val="continue"/>
            <w:noWrap w:val="0"/>
            <w:vAlign w:val="center"/>
          </w:tcPr>
          <w:p w14:paraId="77209FB5">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p>
        </w:tc>
        <w:tc>
          <w:tcPr>
            <w:tcW w:w="721" w:type="pct"/>
            <w:vMerge w:val="continue"/>
            <w:noWrap w:val="0"/>
            <w:vAlign w:val="center"/>
          </w:tcPr>
          <w:p w14:paraId="3766BAA2">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p>
        </w:tc>
        <w:tc>
          <w:tcPr>
            <w:tcW w:w="514" w:type="pct"/>
            <w:vMerge w:val="continue"/>
            <w:noWrap w:val="0"/>
            <w:vAlign w:val="center"/>
          </w:tcPr>
          <w:p w14:paraId="6058CABA">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lang w:val="en-US" w:eastAsia="zh-CN"/>
              </w:rPr>
            </w:pPr>
          </w:p>
        </w:tc>
        <w:tc>
          <w:tcPr>
            <w:tcW w:w="2413" w:type="pct"/>
            <w:noWrap w:val="0"/>
            <w:vAlign w:val="center"/>
          </w:tcPr>
          <w:p w14:paraId="5C1D0AFB">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供应商针对本项目所派遣的驾乘人员的员工培训方案；方案内容应包括安全知识培训、业务能力培训等。</w:t>
            </w:r>
          </w:p>
          <w:p w14:paraId="76F86D01">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1.“优”方案：服务方案</w:t>
            </w:r>
            <w:r>
              <w:rPr>
                <w:rFonts w:hint="eastAsia" w:ascii="宋体" w:hAnsi="宋体" w:eastAsia="宋体" w:cs="宋体"/>
                <w:color w:val="000000"/>
                <w:kern w:val="0"/>
                <w:sz w:val="21"/>
                <w:szCs w:val="21"/>
                <w:lang w:eastAsia="zh-CN" w:bidi="ar"/>
              </w:rPr>
              <w:t>针对性强</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6-4（含）</w:t>
            </w:r>
            <w:r>
              <w:rPr>
                <w:rFonts w:hint="eastAsia" w:ascii="宋体" w:hAnsi="宋体" w:eastAsia="宋体" w:cs="宋体"/>
                <w:color w:val="000000"/>
                <w:kern w:val="0"/>
                <w:sz w:val="21"/>
                <w:szCs w:val="21"/>
                <w:lang w:bidi="ar"/>
              </w:rPr>
              <w:t>分。</w:t>
            </w:r>
          </w:p>
          <w:p w14:paraId="34EDACAC">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2.“良”方案：服务方案较合理，</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4（不含）-2（含）</w:t>
            </w:r>
            <w:r>
              <w:rPr>
                <w:rFonts w:hint="eastAsia" w:ascii="宋体" w:hAnsi="宋体" w:eastAsia="宋体" w:cs="宋体"/>
                <w:color w:val="000000"/>
                <w:kern w:val="0"/>
                <w:sz w:val="21"/>
                <w:szCs w:val="21"/>
                <w:lang w:bidi="ar"/>
              </w:rPr>
              <w:t>分。</w:t>
            </w:r>
          </w:p>
          <w:p w14:paraId="67A63B5D">
            <w:pPr>
              <w:keepNext w:val="0"/>
              <w:keepLines w:val="0"/>
              <w:pageBreakBefore w:val="0"/>
              <w:kinsoku/>
              <w:wordWrap/>
              <w:overflowPunct/>
              <w:topLinePunct w:val="0"/>
              <w:autoSpaceDE/>
              <w:autoSpaceDN/>
              <w:bidi w:val="0"/>
              <w:adjustRightInd/>
              <w:snapToGrid w:val="0"/>
              <w:spacing w:line="300" w:lineRule="exact"/>
              <w:ind w:left="200" w:hanging="210" w:hangingChars="1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3.“一般”方案：服务方案</w:t>
            </w:r>
            <w:r>
              <w:rPr>
                <w:rFonts w:hint="eastAsia" w:ascii="宋体" w:hAnsi="宋体" w:eastAsia="宋体" w:cs="宋体"/>
                <w:color w:val="000000"/>
                <w:kern w:val="0"/>
                <w:sz w:val="21"/>
                <w:szCs w:val="21"/>
                <w:lang w:eastAsia="zh-CN" w:bidi="ar"/>
              </w:rPr>
              <w:t>针对性一般、操作性一般得</w:t>
            </w:r>
            <w:r>
              <w:rPr>
                <w:rFonts w:hint="eastAsia" w:ascii="宋体" w:hAnsi="宋体" w:eastAsia="宋体" w:cs="宋体"/>
                <w:color w:val="000000"/>
                <w:kern w:val="0"/>
                <w:sz w:val="21"/>
                <w:szCs w:val="21"/>
                <w:lang w:val="en-US" w:eastAsia="zh-CN" w:bidi="ar"/>
              </w:rPr>
              <w:t>2（含）-1（不含）分。</w:t>
            </w:r>
          </w:p>
          <w:p w14:paraId="5925C808">
            <w:pPr>
              <w:keepNext w:val="0"/>
              <w:keepLines w:val="0"/>
              <w:pageBreakBefore w:val="0"/>
              <w:numPr>
                <w:ilvl w:val="0"/>
                <w:numId w:val="0"/>
              </w:numPr>
              <w:kinsoku/>
              <w:wordWrap/>
              <w:overflowPunct/>
              <w:topLinePunct w:val="0"/>
              <w:autoSpaceDE/>
              <w:autoSpaceDN/>
              <w:bidi w:val="0"/>
              <w:adjustRightInd/>
              <w:spacing w:line="300" w:lineRule="exact"/>
              <w:ind w:leftChars="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4.“无”方案：未提供</w:t>
            </w:r>
            <w:r>
              <w:rPr>
                <w:rFonts w:hint="eastAsia" w:ascii="宋体" w:hAnsi="宋体" w:eastAsia="宋体" w:cs="宋体"/>
                <w:color w:val="000000"/>
                <w:kern w:val="0"/>
                <w:sz w:val="21"/>
                <w:szCs w:val="21"/>
                <w:lang w:eastAsia="zh-CN" w:bidi="ar"/>
              </w:rPr>
              <w:t>服务方案</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eastAsia="zh-CN" w:bidi="ar"/>
              </w:rPr>
              <w:t>得</w:t>
            </w:r>
            <w:r>
              <w:rPr>
                <w:rFonts w:hint="eastAsia" w:ascii="宋体" w:hAnsi="宋体" w:eastAsia="宋体" w:cs="宋体"/>
                <w:color w:val="000000"/>
                <w:kern w:val="0"/>
                <w:sz w:val="21"/>
                <w:szCs w:val="21"/>
                <w:lang w:bidi="ar"/>
              </w:rPr>
              <w:t>0分</w:t>
            </w:r>
            <w:r>
              <w:rPr>
                <w:rFonts w:hint="eastAsia" w:ascii="宋体" w:hAnsi="宋体" w:eastAsia="宋体" w:cs="宋体"/>
                <w:sz w:val="21"/>
                <w:szCs w:val="21"/>
              </w:rPr>
              <w:t>。</w:t>
            </w:r>
          </w:p>
        </w:tc>
        <w:tc>
          <w:tcPr>
            <w:tcW w:w="968" w:type="pct"/>
            <w:vMerge w:val="continue"/>
            <w:noWrap w:val="0"/>
            <w:vAlign w:val="center"/>
          </w:tcPr>
          <w:p w14:paraId="12A2AD77">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p>
        </w:tc>
      </w:tr>
      <w:tr w14:paraId="2807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382" w:type="pct"/>
            <w:noWrap w:val="0"/>
            <w:vAlign w:val="center"/>
          </w:tcPr>
          <w:p w14:paraId="37891151">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21" w:type="pct"/>
            <w:noWrap w:val="0"/>
            <w:vAlign w:val="center"/>
          </w:tcPr>
          <w:p w14:paraId="33204A2E">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商务部分</w:t>
            </w:r>
          </w:p>
          <w:p w14:paraId="4E880FAA">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w:t>
            </w:r>
          </w:p>
        </w:tc>
        <w:tc>
          <w:tcPr>
            <w:tcW w:w="514" w:type="pct"/>
            <w:noWrap w:val="0"/>
            <w:vAlign w:val="center"/>
          </w:tcPr>
          <w:p w14:paraId="50B0FDEF">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业绩</w:t>
            </w:r>
          </w:p>
          <w:p w14:paraId="594F6A68">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证明</w:t>
            </w:r>
          </w:p>
          <w:p w14:paraId="2E03C7AB">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2413" w:type="pct"/>
            <w:noWrap w:val="0"/>
            <w:vAlign w:val="center"/>
          </w:tcPr>
          <w:p w14:paraId="057C4595">
            <w:pPr>
              <w:keepNext w:val="0"/>
              <w:keepLines w:val="0"/>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垃圾清运或转运业绩（</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36FAB654">
            <w:pPr>
              <w:keepNext w:val="0"/>
              <w:keepLines w:val="0"/>
              <w:pageBreakBefore w:val="0"/>
              <w:kinsoku/>
              <w:wordWrap/>
              <w:overflowPunct/>
              <w:topLinePunct w:val="0"/>
              <w:autoSpaceDE/>
              <w:autoSpaceDN/>
              <w:bidi w:val="0"/>
              <w:adjustRightInd/>
              <w:spacing w:line="300" w:lineRule="exact"/>
              <w:ind w:firstLine="210" w:firstLineChars="1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t>2022</w:t>
            </w:r>
            <w:r>
              <w:rPr>
                <w:rFonts w:hint="eastAsia" w:ascii="宋体" w:hAnsi="宋体" w:eastAsia="宋体" w:cs="宋体"/>
                <w:color w:val="auto"/>
                <w:kern w:val="0"/>
                <w:sz w:val="21"/>
                <w:szCs w:val="21"/>
                <w:lang w:bidi="ar"/>
              </w:rPr>
              <w:t>年1月1日以来</w:t>
            </w:r>
            <w:r>
              <w:rPr>
                <w:rFonts w:hint="eastAsia" w:ascii="宋体" w:hAnsi="宋体" w:eastAsia="宋体" w:cs="宋体"/>
                <w:color w:val="auto"/>
                <w:kern w:val="0"/>
                <w:sz w:val="21"/>
                <w:szCs w:val="21"/>
                <w:lang w:eastAsia="zh-CN" w:bidi="ar"/>
              </w:rPr>
              <w:t>（以合同签订时间为准）</w:t>
            </w:r>
            <w:r>
              <w:rPr>
                <w:rFonts w:hint="eastAsia" w:ascii="宋体" w:hAnsi="宋体" w:eastAsia="宋体" w:cs="宋体"/>
                <w:color w:val="auto"/>
                <w:kern w:val="0"/>
                <w:sz w:val="21"/>
                <w:szCs w:val="21"/>
                <w:lang w:bidi="ar"/>
              </w:rPr>
              <w:t>，投标人有</w:t>
            </w:r>
            <w:r>
              <w:rPr>
                <w:rFonts w:hint="eastAsia" w:ascii="宋体" w:hAnsi="宋体" w:eastAsia="宋体" w:cs="宋体"/>
                <w:color w:val="auto"/>
                <w:kern w:val="0"/>
                <w:sz w:val="21"/>
                <w:szCs w:val="21"/>
                <w:lang w:eastAsia="zh-CN" w:bidi="ar"/>
              </w:rPr>
              <w:t>服务于</w:t>
            </w:r>
            <w:r>
              <w:rPr>
                <w:rFonts w:hint="eastAsia" w:ascii="宋体" w:hAnsi="宋体" w:eastAsia="宋体" w:cs="宋体"/>
                <w:color w:val="auto"/>
                <w:kern w:val="0"/>
                <w:sz w:val="21"/>
                <w:szCs w:val="21"/>
                <w:lang w:bidi="ar"/>
              </w:rPr>
              <w:t>物业项目或市政项目或类似项目提供垃圾清运</w:t>
            </w:r>
            <w:r>
              <w:rPr>
                <w:rFonts w:hint="eastAsia" w:ascii="宋体" w:hAnsi="宋体" w:eastAsia="宋体" w:cs="宋体"/>
                <w:color w:val="auto"/>
                <w:kern w:val="0"/>
                <w:sz w:val="21"/>
                <w:szCs w:val="21"/>
                <w:lang w:eastAsia="zh-CN" w:bidi="ar"/>
              </w:rPr>
              <w:t>或转运</w:t>
            </w:r>
            <w:r>
              <w:rPr>
                <w:rFonts w:hint="eastAsia" w:ascii="宋体" w:hAnsi="宋体" w:eastAsia="宋体" w:cs="宋体"/>
                <w:color w:val="auto"/>
                <w:kern w:val="0"/>
                <w:sz w:val="21"/>
                <w:szCs w:val="21"/>
                <w:lang w:bidi="ar"/>
              </w:rPr>
              <w:t>服务的</w:t>
            </w:r>
            <w:r>
              <w:rPr>
                <w:rFonts w:hint="eastAsia" w:ascii="宋体" w:hAnsi="宋体" w:eastAsia="宋体" w:cs="宋体"/>
                <w:color w:val="auto"/>
                <w:kern w:val="0"/>
                <w:sz w:val="21"/>
                <w:szCs w:val="21"/>
                <w:lang w:eastAsia="zh-CN" w:bidi="ar"/>
              </w:rPr>
              <w:t>合同且金额在</w:t>
            </w:r>
            <w:r>
              <w:rPr>
                <w:rFonts w:hint="eastAsia" w:ascii="宋体" w:hAnsi="宋体" w:eastAsia="宋体" w:cs="宋体"/>
                <w:color w:val="auto"/>
                <w:kern w:val="0"/>
                <w:sz w:val="21"/>
                <w:szCs w:val="21"/>
                <w:lang w:val="en-US" w:eastAsia="zh-CN" w:bidi="ar"/>
              </w:rPr>
              <w:t>30万元（含）以上的</w:t>
            </w:r>
            <w:r>
              <w:rPr>
                <w:rFonts w:hint="eastAsia" w:ascii="宋体" w:hAnsi="宋体" w:eastAsia="宋体" w:cs="宋体"/>
                <w:color w:val="auto"/>
                <w:kern w:val="0"/>
                <w:sz w:val="21"/>
                <w:szCs w:val="21"/>
                <w:lang w:bidi="ar"/>
              </w:rPr>
              <w:t>，有一个得</w:t>
            </w:r>
            <w:r>
              <w:rPr>
                <w:rFonts w:hint="eastAsia"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bidi="ar"/>
              </w:rPr>
              <w:t>分，本项最多</w:t>
            </w:r>
            <w:r>
              <w:rPr>
                <w:rFonts w:hint="eastAsia" w:ascii="宋体" w:hAnsi="宋体" w:eastAsia="宋体" w:cs="宋体"/>
                <w:color w:val="auto"/>
                <w:kern w:val="0"/>
                <w:sz w:val="21"/>
                <w:szCs w:val="21"/>
                <w:lang w:val="en-US" w:eastAsia="zh-CN" w:bidi="ar"/>
              </w:rPr>
              <w:t>10</w:t>
            </w:r>
            <w:r>
              <w:rPr>
                <w:rFonts w:hint="eastAsia" w:ascii="宋体" w:hAnsi="宋体" w:eastAsia="宋体" w:cs="宋体"/>
                <w:color w:val="auto"/>
                <w:kern w:val="0"/>
                <w:sz w:val="21"/>
                <w:szCs w:val="21"/>
                <w:lang w:bidi="ar"/>
              </w:rPr>
              <w:t>分。</w:t>
            </w:r>
          </w:p>
        </w:tc>
        <w:tc>
          <w:tcPr>
            <w:tcW w:w="968" w:type="pct"/>
            <w:noWrap w:val="0"/>
            <w:vAlign w:val="center"/>
          </w:tcPr>
          <w:p w14:paraId="66E4DB87">
            <w:pPr>
              <w:keepNext w:val="0"/>
              <w:keepLines w:val="0"/>
              <w:pageBreakBefore w:val="0"/>
              <w:kinsoku/>
              <w:wordWrap/>
              <w:overflowPunct/>
              <w:topLinePunct w:val="0"/>
              <w:autoSpaceDE/>
              <w:autoSpaceDN/>
              <w:bidi w:val="0"/>
              <w:adjustRightInd/>
              <w:spacing w:line="300" w:lineRule="exact"/>
              <w:ind w:left="-38"/>
              <w:textAlignment w:val="auto"/>
              <w:rPr>
                <w:rFonts w:hint="eastAsia" w:ascii="宋体" w:hAnsi="宋体" w:eastAsia="宋体" w:cs="宋体"/>
                <w:sz w:val="21"/>
                <w:szCs w:val="21"/>
                <w:lang w:eastAsia="zh-CN"/>
              </w:rPr>
            </w:pPr>
            <w:r>
              <w:rPr>
                <w:rFonts w:hint="eastAsia" w:ascii="宋体" w:hAnsi="宋体" w:eastAsia="宋体" w:cs="宋体"/>
                <w:kern w:val="0"/>
                <w:sz w:val="21"/>
                <w:szCs w:val="21"/>
                <w:lang w:bidi="ar"/>
              </w:rPr>
              <w:t>提供服务合同复印件加盖供应商公章</w:t>
            </w:r>
            <w:r>
              <w:rPr>
                <w:rFonts w:hint="eastAsia" w:ascii="宋体" w:hAnsi="宋体" w:eastAsia="宋体" w:cs="宋体"/>
                <w:kern w:val="0"/>
                <w:sz w:val="21"/>
                <w:szCs w:val="21"/>
                <w:lang w:eastAsia="zh-CN" w:bidi="ar"/>
              </w:rPr>
              <w:t>。</w:t>
            </w:r>
          </w:p>
          <w:p w14:paraId="34863E20">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bCs/>
                <w:sz w:val="21"/>
                <w:szCs w:val="21"/>
              </w:rPr>
            </w:pPr>
          </w:p>
        </w:tc>
      </w:tr>
    </w:tbl>
    <w:p w14:paraId="567E332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1.确定中标候选人</w:t>
      </w:r>
    </w:p>
    <w:p w14:paraId="23D4D6D5">
      <w:pPr>
        <w:keepNext w:val="0"/>
        <w:keepLines w:val="0"/>
        <w:pageBreakBefore w:val="0"/>
        <w:tabs>
          <w:tab w:val="left" w:pos="567"/>
        </w:tabs>
        <w:wordWrap/>
        <w:overflowPunct/>
        <w:topLinePunct w:val="0"/>
        <w:bidi w:val="0"/>
        <w:spacing w:line="400" w:lineRule="exact"/>
        <w:ind w:firstLine="480" w:firstLineChars="20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竞争性比选小组遵循综合评分法进行排名，选出一个综合得分最高的供应商作为第一中选候选人。</w:t>
      </w:r>
    </w:p>
    <w:p w14:paraId="62F5E46D">
      <w:pPr>
        <w:keepNext w:val="0"/>
        <w:keepLines w:val="0"/>
        <w:pageBreakBefore w:val="0"/>
        <w:tabs>
          <w:tab w:val="left" w:pos="567"/>
        </w:tabs>
        <w:wordWrap/>
        <w:overflowPunct/>
        <w:topLinePunct w:val="0"/>
        <w:bidi w:val="0"/>
        <w:spacing w:line="40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2.评分规则</w:t>
      </w:r>
    </w:p>
    <w:p w14:paraId="2D2EC26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（1）报价不能超过限价，否则为无效报价；</w:t>
      </w:r>
    </w:p>
    <w:p w14:paraId="3FBB1EE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（2）比选小组将依照本竞争性比选文件相关规定对服务和商务均能满足竞争性比选实质性响应要求的供应商所提交的最后报价按照由低到高的顺序提出3名以上中标候选人，并编写评审报告。</w:t>
      </w:r>
    </w:p>
    <w:p w14:paraId="7D075A3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（3）若供应商的最后报价相同，按服务条款的优劣顺序排列；以上都相同的，进行抽签决定。</w:t>
      </w:r>
    </w:p>
    <w:p w14:paraId="2FBDB2D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（4）成交价格=成交供应商的最后报价</w:t>
      </w:r>
    </w:p>
    <w:p w14:paraId="084CAD2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5）排名第一的中标候选人放弃中标、因不可抗力不能履行合同、不按照招标文件要求提交履约保证金，或者被查实存在影响中标结果的违法行为等情形，不符合中标条件的，比选人可以按照竞争性比选小组提出的中标候选人名单排序，依次顺延确定其他排名中标候选人为中标人。</w:t>
      </w:r>
    </w:p>
    <w:p w14:paraId="44C08E2B">
      <w:pPr>
        <w:keepNext w:val="0"/>
        <w:keepLines w:val="0"/>
        <w:pageBreakBefore w:val="0"/>
        <w:widowControl/>
        <w:kinsoku w:val="0"/>
        <w:wordWrap/>
        <w:overflowPunct/>
        <w:topLinePunct w:val="0"/>
        <w:autoSpaceDE w:val="0"/>
        <w:autoSpaceDN w:val="0"/>
        <w:bidi w:val="0"/>
        <w:adjustRightInd w:val="0"/>
        <w:snapToGrid w:val="0"/>
        <w:spacing w:line="400" w:lineRule="exact"/>
        <w:ind w:firstLine="562" w:firstLineChars="200"/>
        <w:jc w:val="left"/>
        <w:textAlignment w:val="baseline"/>
        <w:rPr>
          <w:b/>
          <w:bCs/>
          <w:color w:val="auto"/>
          <w:sz w:val="24"/>
          <w:szCs w:val="24"/>
          <w:highlight w:val="none"/>
        </w:rPr>
      </w:pPr>
      <w:r>
        <w:rPr>
          <w:rFonts w:hint="eastAsia" w:ascii="宋体" w:hAnsi="宋体" w:eastAsia="宋体" w:cs="宋体"/>
          <w:b/>
          <w:bCs/>
          <w:snapToGrid w:val="0"/>
          <w:color w:val="auto"/>
          <w:kern w:val="0"/>
          <w:sz w:val="28"/>
          <w:szCs w:val="28"/>
          <w:highlight w:val="none"/>
          <w:u w:val="single"/>
          <w:lang w:val="en-US" w:eastAsia="zh-CN" w:bidi="ar-SA"/>
        </w:rPr>
        <w:t>★投标单位填报的税率须根据自身情况进行填报，提交投标文件时必须提供至少一份近三个月内开具的与本项目类似的业务发票予以佐证，无法提供发票的按不符合比选文件要求，视为废标。</w:t>
      </w:r>
    </w:p>
    <w:p w14:paraId="70688EFC">
      <w:pPr>
        <w:jc w:val="left"/>
        <w:rPr>
          <w:b/>
          <w:bCs/>
          <w:color w:val="auto"/>
          <w:sz w:val="24"/>
          <w:szCs w:val="24"/>
          <w:highlight w:val="none"/>
        </w:rPr>
      </w:pPr>
    </w:p>
    <w:p w14:paraId="08D493DC">
      <w:pPr>
        <w:jc w:val="left"/>
        <w:rPr>
          <w:b/>
          <w:bCs/>
          <w:color w:val="auto"/>
          <w:sz w:val="24"/>
          <w:szCs w:val="24"/>
          <w:highlight w:val="none"/>
        </w:rPr>
      </w:pPr>
    </w:p>
    <w:p w14:paraId="6AE2852A">
      <w:pPr>
        <w:jc w:val="left"/>
        <w:rPr>
          <w:b/>
          <w:bCs/>
          <w:color w:val="auto"/>
          <w:sz w:val="24"/>
          <w:szCs w:val="24"/>
          <w:highlight w:val="none"/>
        </w:rPr>
      </w:pPr>
    </w:p>
    <w:p w14:paraId="7FB475AF">
      <w:pPr>
        <w:jc w:val="left"/>
        <w:rPr>
          <w:b/>
          <w:bCs/>
          <w:color w:val="auto"/>
          <w:sz w:val="24"/>
          <w:szCs w:val="24"/>
          <w:highlight w:val="none"/>
        </w:rPr>
      </w:pPr>
    </w:p>
    <w:p w14:paraId="4A256211">
      <w:pPr>
        <w:jc w:val="left"/>
        <w:rPr>
          <w:b/>
          <w:bCs/>
          <w:color w:val="auto"/>
          <w:sz w:val="24"/>
          <w:szCs w:val="24"/>
          <w:highlight w:val="none"/>
        </w:rPr>
      </w:pPr>
    </w:p>
    <w:p w14:paraId="25741E72">
      <w:pPr>
        <w:jc w:val="left"/>
        <w:rPr>
          <w:b/>
          <w:bCs/>
          <w:color w:val="auto"/>
          <w:sz w:val="24"/>
          <w:szCs w:val="24"/>
          <w:highlight w:val="none"/>
        </w:rPr>
      </w:pPr>
    </w:p>
    <w:p w14:paraId="7AF9CFA7">
      <w:pPr>
        <w:jc w:val="left"/>
        <w:rPr>
          <w:b/>
          <w:bCs/>
          <w:color w:val="auto"/>
          <w:sz w:val="24"/>
          <w:szCs w:val="24"/>
          <w:highlight w:val="none"/>
        </w:rPr>
      </w:pPr>
    </w:p>
    <w:p w14:paraId="7CCF4763">
      <w:pPr>
        <w:jc w:val="left"/>
        <w:rPr>
          <w:b/>
          <w:bCs/>
          <w:color w:val="auto"/>
          <w:sz w:val="24"/>
          <w:szCs w:val="24"/>
          <w:highlight w:val="none"/>
        </w:rPr>
      </w:pPr>
    </w:p>
    <w:p w14:paraId="4D43D2F6">
      <w:pPr>
        <w:jc w:val="left"/>
        <w:rPr>
          <w:b/>
          <w:bCs/>
          <w:color w:val="auto"/>
          <w:sz w:val="24"/>
          <w:szCs w:val="24"/>
          <w:highlight w:val="none"/>
        </w:rPr>
      </w:pPr>
    </w:p>
    <w:p w14:paraId="5CDE9884">
      <w:pPr>
        <w:jc w:val="left"/>
        <w:rPr>
          <w:b/>
          <w:bCs/>
          <w:color w:val="auto"/>
          <w:sz w:val="24"/>
          <w:szCs w:val="24"/>
          <w:highlight w:val="none"/>
        </w:rPr>
      </w:pPr>
    </w:p>
    <w:p w14:paraId="661CEB73">
      <w:pPr>
        <w:jc w:val="left"/>
        <w:rPr>
          <w:b/>
          <w:bCs/>
          <w:color w:val="auto"/>
          <w:sz w:val="24"/>
          <w:szCs w:val="24"/>
          <w:highlight w:val="none"/>
        </w:rPr>
      </w:pPr>
    </w:p>
    <w:p w14:paraId="16D969DB">
      <w:pPr>
        <w:jc w:val="left"/>
        <w:rPr>
          <w:b/>
          <w:bCs/>
          <w:color w:val="auto"/>
          <w:sz w:val="24"/>
          <w:szCs w:val="24"/>
          <w:highlight w:val="none"/>
        </w:rPr>
      </w:pPr>
    </w:p>
    <w:p w14:paraId="6557CF5A">
      <w:pPr>
        <w:jc w:val="left"/>
        <w:rPr>
          <w:b/>
          <w:bCs/>
          <w:color w:val="auto"/>
          <w:sz w:val="24"/>
          <w:szCs w:val="24"/>
          <w:highlight w:val="none"/>
        </w:rPr>
      </w:pPr>
    </w:p>
    <w:p w14:paraId="72E709DB">
      <w:pPr>
        <w:jc w:val="left"/>
        <w:rPr>
          <w:b/>
          <w:bCs/>
          <w:color w:val="auto"/>
          <w:sz w:val="24"/>
          <w:szCs w:val="24"/>
          <w:highlight w:val="none"/>
        </w:rPr>
      </w:pPr>
    </w:p>
    <w:p w14:paraId="6F17D819">
      <w:pPr>
        <w:jc w:val="left"/>
        <w:rPr>
          <w:b/>
          <w:bCs/>
          <w:color w:val="auto"/>
          <w:sz w:val="24"/>
          <w:szCs w:val="24"/>
          <w:highlight w:val="none"/>
        </w:rPr>
      </w:pPr>
    </w:p>
    <w:p w14:paraId="71A801CA">
      <w:pPr>
        <w:jc w:val="left"/>
        <w:rPr>
          <w:b/>
          <w:bCs/>
          <w:color w:val="auto"/>
          <w:sz w:val="24"/>
          <w:szCs w:val="24"/>
          <w:highlight w:val="none"/>
        </w:rPr>
      </w:pPr>
    </w:p>
    <w:p w14:paraId="0BC0FAEC">
      <w:pPr>
        <w:jc w:val="left"/>
        <w:rPr>
          <w:b/>
          <w:bCs/>
          <w:color w:val="auto"/>
          <w:sz w:val="24"/>
          <w:szCs w:val="24"/>
          <w:highlight w:val="none"/>
        </w:rPr>
      </w:pPr>
    </w:p>
    <w:p w14:paraId="3BC4A5CC">
      <w:pPr>
        <w:jc w:val="left"/>
        <w:rPr>
          <w:b/>
          <w:bCs/>
          <w:color w:val="auto"/>
          <w:sz w:val="24"/>
          <w:szCs w:val="24"/>
          <w:highlight w:val="none"/>
        </w:rPr>
      </w:pPr>
    </w:p>
    <w:p w14:paraId="4814E033">
      <w:pPr>
        <w:jc w:val="left"/>
        <w:rPr>
          <w:b/>
          <w:bCs/>
          <w:color w:val="auto"/>
          <w:sz w:val="24"/>
          <w:szCs w:val="24"/>
          <w:highlight w:val="none"/>
        </w:rPr>
      </w:pPr>
    </w:p>
    <w:p w14:paraId="5F4769EA">
      <w:pPr>
        <w:jc w:val="left"/>
        <w:rPr>
          <w:b/>
          <w:bCs/>
          <w:color w:val="auto"/>
          <w:sz w:val="24"/>
          <w:szCs w:val="24"/>
          <w:highlight w:val="none"/>
        </w:rPr>
      </w:pPr>
    </w:p>
    <w:p w14:paraId="128C26E9">
      <w:pPr>
        <w:jc w:val="left"/>
        <w:rPr>
          <w:b/>
          <w:bCs/>
          <w:color w:val="auto"/>
          <w:sz w:val="24"/>
          <w:szCs w:val="24"/>
          <w:highlight w:val="none"/>
        </w:rPr>
      </w:pPr>
    </w:p>
    <w:p w14:paraId="131D609C">
      <w:pPr>
        <w:jc w:val="left"/>
        <w:rPr>
          <w:b/>
          <w:bCs/>
          <w:color w:val="auto"/>
          <w:sz w:val="24"/>
          <w:szCs w:val="24"/>
          <w:highlight w:val="none"/>
        </w:rPr>
      </w:pPr>
    </w:p>
    <w:p w14:paraId="59764972">
      <w:pPr>
        <w:jc w:val="left"/>
        <w:rPr>
          <w:b/>
          <w:bCs/>
          <w:color w:val="auto"/>
          <w:sz w:val="24"/>
          <w:szCs w:val="24"/>
          <w:highlight w:val="none"/>
        </w:rPr>
      </w:pPr>
    </w:p>
    <w:p w14:paraId="253B0518">
      <w:pPr>
        <w:jc w:val="left"/>
        <w:rPr>
          <w:b/>
          <w:bCs/>
          <w:color w:val="auto"/>
          <w:sz w:val="24"/>
          <w:szCs w:val="24"/>
          <w:highlight w:val="none"/>
        </w:rPr>
      </w:pPr>
    </w:p>
    <w:p w14:paraId="7BFF6591">
      <w:pPr>
        <w:jc w:val="left"/>
        <w:rPr>
          <w:b/>
          <w:bCs/>
          <w:color w:val="auto"/>
          <w:sz w:val="24"/>
          <w:szCs w:val="24"/>
          <w:highlight w:val="none"/>
        </w:rPr>
      </w:pPr>
    </w:p>
    <w:p w14:paraId="5135A530">
      <w:pPr>
        <w:jc w:val="left"/>
        <w:rPr>
          <w:b/>
          <w:bCs/>
          <w:color w:val="auto"/>
          <w:sz w:val="24"/>
          <w:szCs w:val="24"/>
          <w:highlight w:val="none"/>
        </w:rPr>
      </w:pPr>
    </w:p>
    <w:p w14:paraId="6255C3D0">
      <w:pPr>
        <w:jc w:val="left"/>
        <w:rPr>
          <w:b/>
          <w:bCs/>
          <w:color w:val="auto"/>
          <w:sz w:val="24"/>
          <w:szCs w:val="24"/>
          <w:highlight w:val="none"/>
        </w:rPr>
      </w:pPr>
    </w:p>
    <w:p w14:paraId="501F7A5F">
      <w:pPr>
        <w:jc w:val="left"/>
        <w:rPr>
          <w:b/>
          <w:bCs/>
          <w:color w:val="auto"/>
          <w:sz w:val="24"/>
          <w:szCs w:val="24"/>
          <w:highlight w:val="none"/>
        </w:rPr>
      </w:pPr>
    </w:p>
    <w:p w14:paraId="62BAF131">
      <w:pPr>
        <w:jc w:val="left"/>
        <w:rPr>
          <w:b/>
          <w:bCs/>
          <w:color w:val="auto"/>
          <w:sz w:val="24"/>
          <w:szCs w:val="24"/>
          <w:highlight w:val="none"/>
        </w:rPr>
      </w:pPr>
    </w:p>
    <w:p w14:paraId="4B369905">
      <w:pPr>
        <w:jc w:val="left"/>
        <w:rPr>
          <w:b/>
          <w:bCs/>
          <w:color w:val="auto"/>
          <w:sz w:val="24"/>
          <w:szCs w:val="24"/>
          <w:highlight w:val="none"/>
        </w:rPr>
      </w:pPr>
    </w:p>
    <w:p w14:paraId="391790E5">
      <w:pPr>
        <w:jc w:val="left"/>
        <w:rPr>
          <w:b/>
          <w:bCs/>
          <w:color w:val="auto"/>
          <w:sz w:val="24"/>
          <w:szCs w:val="24"/>
          <w:highlight w:val="none"/>
        </w:rPr>
      </w:pPr>
    </w:p>
    <w:p w14:paraId="040F7571">
      <w:pPr>
        <w:jc w:val="left"/>
        <w:rPr>
          <w:b/>
          <w:bCs/>
          <w:color w:val="auto"/>
          <w:sz w:val="24"/>
          <w:szCs w:val="24"/>
          <w:highlight w:val="none"/>
        </w:rPr>
      </w:pPr>
    </w:p>
    <w:p w14:paraId="69562DC9">
      <w:pPr>
        <w:jc w:val="left"/>
        <w:rPr>
          <w:b/>
          <w:bCs/>
          <w:color w:val="auto"/>
          <w:sz w:val="24"/>
          <w:szCs w:val="24"/>
          <w:highlight w:val="none"/>
        </w:rPr>
      </w:pPr>
    </w:p>
    <w:p w14:paraId="04042C76">
      <w:pPr>
        <w:jc w:val="left"/>
        <w:rPr>
          <w:b/>
          <w:bCs/>
          <w:color w:val="auto"/>
          <w:sz w:val="30"/>
          <w:szCs w:val="30"/>
          <w:highlight w:val="yellow"/>
        </w:rPr>
      </w:pPr>
      <w:r>
        <w:rPr>
          <w:b/>
          <w:bCs/>
          <w:color w:val="auto"/>
          <w:sz w:val="24"/>
          <w:szCs w:val="24"/>
          <w:highlight w:val="none"/>
        </w:rPr>
        <w:t>附件</w:t>
      </w:r>
      <w:r>
        <w:rPr>
          <w:rFonts w:hint="eastAsia"/>
          <w:b/>
          <w:bCs/>
          <w:color w:val="auto"/>
          <w:sz w:val="24"/>
          <w:szCs w:val="24"/>
          <w:highlight w:val="none"/>
          <w:lang w:val="en-US" w:eastAsia="zh-CN"/>
        </w:rPr>
        <w:t>一</w:t>
      </w:r>
      <w:r>
        <w:rPr>
          <w:b/>
          <w:bCs/>
          <w:color w:val="auto"/>
          <w:sz w:val="24"/>
          <w:szCs w:val="24"/>
          <w:highlight w:val="none"/>
        </w:rPr>
        <w:t>：合同条款及格式</w:t>
      </w:r>
    </w:p>
    <w:p w14:paraId="1E1DF5C8">
      <w:pPr>
        <w:spacing w:line="600" w:lineRule="exact"/>
        <w:jc w:val="center"/>
        <w:rPr>
          <w:rFonts w:hint="eastAsia" w:ascii="宋体" w:hAnsi="宋体" w:eastAsia="宋体" w:cs="宋体"/>
          <w:b/>
          <w:bCs/>
          <w:sz w:val="24"/>
          <w:szCs w:val="24"/>
        </w:rPr>
      </w:pPr>
      <w:r>
        <w:rPr>
          <w:rFonts w:hint="eastAsia" w:ascii="宋体" w:hAnsi="宋体" w:eastAsia="宋体" w:cs="宋体"/>
          <w:b/>
          <w:bCs/>
          <w:sz w:val="24"/>
          <w:szCs w:val="24"/>
        </w:rPr>
        <w:t>生活垃圾清运合同</w:t>
      </w:r>
    </w:p>
    <w:p w14:paraId="0C1A9380">
      <w:pPr>
        <w:kinsoku w:val="0"/>
        <w:overflowPunct w:val="0"/>
        <w:autoSpaceDE w:val="0"/>
        <w:autoSpaceDN w:val="0"/>
        <w:adjustRightInd w:val="0"/>
        <w:snapToGrid w:val="0"/>
        <w:spacing w:line="600" w:lineRule="exact"/>
        <w:rPr>
          <w:rFonts w:hint="eastAsia" w:ascii="宋体" w:hAnsi="宋体" w:eastAsia="宋体" w:cs="宋体"/>
          <w:b/>
          <w:snapToGrid w:val="0"/>
          <w:kern w:val="0"/>
          <w:sz w:val="24"/>
          <w:szCs w:val="24"/>
        </w:rPr>
      </w:pPr>
    </w:p>
    <w:p w14:paraId="241522F8">
      <w:pPr>
        <w:keepNext w:val="0"/>
        <w:keepLines w:val="0"/>
        <w:pageBreakBefore w:val="0"/>
        <w:widowControl/>
        <w:kinsoku/>
        <w:wordWrap/>
        <w:overflowPunct/>
        <w:topLinePunct w:val="0"/>
        <w:autoSpaceDE/>
        <w:autoSpaceDN/>
        <w:bidi w:val="0"/>
        <w:spacing w:line="560" w:lineRule="exact"/>
        <w:textAlignment w:val="baseline"/>
        <w:rPr>
          <w:rStyle w:val="32"/>
          <w:rFonts w:hint="eastAsia" w:ascii="宋体" w:hAnsi="宋体" w:eastAsia="宋体" w:cs="宋体"/>
          <w:b/>
          <w:bCs/>
          <w:sz w:val="24"/>
          <w:szCs w:val="24"/>
          <w:lang w:val="en-US" w:eastAsia="zh-CN"/>
        </w:rPr>
      </w:pPr>
      <w:r>
        <w:rPr>
          <w:rStyle w:val="32"/>
          <w:rFonts w:hint="eastAsia" w:ascii="宋体" w:hAnsi="宋体" w:eastAsia="宋体" w:cs="宋体"/>
          <w:b/>
          <w:bCs/>
          <w:sz w:val="24"/>
          <w:szCs w:val="24"/>
          <w:lang w:val="en-US" w:eastAsia="zh-CN"/>
        </w:rPr>
        <w:t>甲方：重庆渝地康田智慧生活服务有限公司</w:t>
      </w:r>
    </w:p>
    <w:p w14:paraId="7D8E7A7E">
      <w:pPr>
        <w:keepNext w:val="0"/>
        <w:keepLines w:val="0"/>
        <w:pageBreakBefore w:val="0"/>
        <w:widowControl/>
        <w:kinsoku/>
        <w:wordWrap/>
        <w:overflowPunct/>
        <w:topLinePunct w:val="0"/>
        <w:autoSpaceDE/>
        <w:autoSpaceDN/>
        <w:bidi w:val="0"/>
        <w:spacing w:line="560" w:lineRule="exact"/>
        <w:textAlignment w:val="baseline"/>
        <w:rPr>
          <w:rStyle w:val="32"/>
          <w:rFonts w:hint="eastAsia" w:ascii="宋体" w:hAnsi="宋体" w:eastAsia="宋体" w:cs="宋体"/>
          <w:b/>
          <w:bCs/>
          <w:sz w:val="24"/>
          <w:szCs w:val="24"/>
          <w:lang w:val="en-US" w:eastAsia="zh-CN"/>
        </w:rPr>
      </w:pPr>
      <w:r>
        <w:rPr>
          <w:rStyle w:val="32"/>
          <w:rFonts w:hint="eastAsia" w:ascii="宋体" w:hAnsi="宋体" w:eastAsia="宋体" w:cs="宋体"/>
          <w:b/>
          <w:bCs/>
          <w:sz w:val="24"/>
          <w:szCs w:val="24"/>
          <w:lang w:val="en-US" w:eastAsia="zh-CN"/>
        </w:rPr>
        <w:t xml:space="preserve">法定代表人：  </w:t>
      </w:r>
    </w:p>
    <w:p w14:paraId="7E6C7E46">
      <w:pPr>
        <w:keepNext w:val="0"/>
        <w:keepLines w:val="0"/>
        <w:pageBreakBefore w:val="0"/>
        <w:widowControl/>
        <w:kinsoku/>
        <w:wordWrap/>
        <w:overflowPunct/>
        <w:topLinePunct w:val="0"/>
        <w:autoSpaceDE/>
        <w:autoSpaceDN/>
        <w:bidi w:val="0"/>
        <w:spacing w:line="560" w:lineRule="exact"/>
        <w:textAlignment w:val="baseline"/>
        <w:rPr>
          <w:rStyle w:val="32"/>
          <w:rFonts w:hint="eastAsia" w:ascii="宋体" w:hAnsi="宋体" w:eastAsia="宋体" w:cs="宋体"/>
          <w:b/>
          <w:bCs/>
          <w:sz w:val="24"/>
          <w:szCs w:val="24"/>
          <w:lang w:val="en-US" w:eastAsia="zh-CN"/>
        </w:rPr>
      </w:pPr>
      <w:r>
        <w:rPr>
          <w:rStyle w:val="32"/>
          <w:rFonts w:hint="eastAsia" w:ascii="宋体" w:hAnsi="宋体" w:eastAsia="宋体" w:cs="宋体"/>
          <w:b/>
          <w:bCs/>
          <w:sz w:val="24"/>
          <w:szCs w:val="24"/>
          <w:lang w:val="en-US" w:eastAsia="zh-CN"/>
        </w:rPr>
        <w:t xml:space="preserve">联系地址：  </w:t>
      </w:r>
    </w:p>
    <w:p w14:paraId="0935E004">
      <w:pPr>
        <w:keepNext w:val="0"/>
        <w:keepLines w:val="0"/>
        <w:pageBreakBefore w:val="0"/>
        <w:widowControl/>
        <w:kinsoku/>
        <w:wordWrap/>
        <w:overflowPunct/>
        <w:topLinePunct w:val="0"/>
        <w:autoSpaceDE/>
        <w:autoSpaceDN/>
        <w:bidi w:val="0"/>
        <w:spacing w:line="560" w:lineRule="exact"/>
        <w:textAlignment w:val="baseline"/>
        <w:rPr>
          <w:rStyle w:val="32"/>
          <w:rFonts w:hint="eastAsia" w:ascii="宋体" w:hAnsi="宋体" w:eastAsia="宋体" w:cs="宋体"/>
          <w:b/>
          <w:bCs/>
          <w:sz w:val="24"/>
          <w:szCs w:val="24"/>
          <w:lang w:val="en-US" w:eastAsia="zh-CN"/>
        </w:rPr>
      </w:pPr>
      <w:r>
        <w:rPr>
          <w:rStyle w:val="32"/>
          <w:rFonts w:hint="eastAsia" w:ascii="宋体" w:hAnsi="宋体" w:eastAsia="宋体" w:cs="宋体"/>
          <w:b/>
          <w:bCs/>
          <w:sz w:val="24"/>
          <w:szCs w:val="24"/>
          <w:lang w:val="en-US" w:eastAsia="zh-CN"/>
        </w:rPr>
        <w:t>联系电话：</w:t>
      </w:r>
    </w:p>
    <w:p w14:paraId="6011296C">
      <w:pPr>
        <w:keepNext w:val="0"/>
        <w:keepLines w:val="0"/>
        <w:pageBreakBefore w:val="0"/>
        <w:widowControl/>
        <w:kinsoku/>
        <w:wordWrap/>
        <w:overflowPunct/>
        <w:topLinePunct w:val="0"/>
        <w:autoSpaceDE/>
        <w:autoSpaceDN/>
        <w:bidi w:val="0"/>
        <w:spacing w:line="560" w:lineRule="exact"/>
        <w:textAlignment w:val="baseline"/>
        <w:rPr>
          <w:rStyle w:val="32"/>
          <w:rFonts w:hint="eastAsia" w:ascii="宋体" w:hAnsi="宋体" w:eastAsia="宋体" w:cs="宋体"/>
          <w:b/>
          <w:bCs/>
          <w:sz w:val="24"/>
          <w:szCs w:val="24"/>
          <w:lang w:val="en-US" w:eastAsia="zh-CN"/>
        </w:rPr>
      </w:pPr>
    </w:p>
    <w:p w14:paraId="6D4A06E8">
      <w:pPr>
        <w:keepNext w:val="0"/>
        <w:keepLines w:val="0"/>
        <w:pageBreakBefore w:val="0"/>
        <w:widowControl/>
        <w:kinsoku/>
        <w:wordWrap/>
        <w:overflowPunct/>
        <w:topLinePunct w:val="0"/>
        <w:autoSpaceDE/>
        <w:autoSpaceDN/>
        <w:bidi w:val="0"/>
        <w:spacing w:line="560" w:lineRule="exact"/>
        <w:textAlignment w:val="baseline"/>
        <w:rPr>
          <w:rStyle w:val="32"/>
          <w:rFonts w:hint="eastAsia" w:ascii="宋体" w:hAnsi="宋体" w:eastAsia="宋体" w:cs="宋体"/>
          <w:b/>
          <w:bCs/>
          <w:sz w:val="24"/>
          <w:szCs w:val="24"/>
          <w:lang w:val="en-US" w:eastAsia="zh-CN"/>
        </w:rPr>
      </w:pPr>
      <w:r>
        <w:rPr>
          <w:rStyle w:val="32"/>
          <w:rFonts w:hint="eastAsia" w:ascii="宋体" w:hAnsi="宋体" w:eastAsia="宋体" w:cs="宋体"/>
          <w:b/>
          <w:bCs/>
          <w:sz w:val="24"/>
          <w:szCs w:val="24"/>
          <w:lang w:val="en-US" w:eastAsia="zh-CN"/>
        </w:rPr>
        <w:t xml:space="preserve">乙方：             </w:t>
      </w:r>
    </w:p>
    <w:p w14:paraId="5AFB5D46">
      <w:pPr>
        <w:keepNext w:val="0"/>
        <w:keepLines w:val="0"/>
        <w:pageBreakBefore w:val="0"/>
        <w:widowControl/>
        <w:kinsoku/>
        <w:wordWrap/>
        <w:overflowPunct/>
        <w:topLinePunct w:val="0"/>
        <w:autoSpaceDE/>
        <w:autoSpaceDN/>
        <w:bidi w:val="0"/>
        <w:spacing w:line="560" w:lineRule="exact"/>
        <w:textAlignment w:val="baseline"/>
        <w:rPr>
          <w:rStyle w:val="32"/>
          <w:rFonts w:hint="eastAsia" w:ascii="宋体" w:hAnsi="宋体" w:eastAsia="宋体" w:cs="宋体"/>
          <w:b/>
          <w:bCs/>
          <w:sz w:val="24"/>
          <w:szCs w:val="24"/>
          <w:lang w:val="en-US" w:eastAsia="zh-CN"/>
        </w:rPr>
      </w:pPr>
      <w:r>
        <w:rPr>
          <w:rStyle w:val="32"/>
          <w:rFonts w:hint="eastAsia" w:ascii="宋体" w:hAnsi="宋体" w:eastAsia="宋体" w:cs="宋体"/>
          <w:b/>
          <w:bCs/>
          <w:sz w:val="24"/>
          <w:szCs w:val="24"/>
          <w:lang w:val="en-US" w:eastAsia="zh-CN"/>
        </w:rPr>
        <w:t>法定代表人：</w:t>
      </w:r>
    </w:p>
    <w:p w14:paraId="6537C833">
      <w:pPr>
        <w:keepNext w:val="0"/>
        <w:keepLines w:val="0"/>
        <w:pageBreakBefore w:val="0"/>
        <w:widowControl/>
        <w:kinsoku/>
        <w:wordWrap/>
        <w:overflowPunct/>
        <w:topLinePunct w:val="0"/>
        <w:autoSpaceDE/>
        <w:autoSpaceDN/>
        <w:bidi w:val="0"/>
        <w:spacing w:line="560" w:lineRule="exact"/>
        <w:textAlignment w:val="baseline"/>
        <w:rPr>
          <w:rStyle w:val="32"/>
          <w:rFonts w:hint="eastAsia" w:ascii="宋体" w:hAnsi="宋体" w:eastAsia="宋体" w:cs="宋体"/>
          <w:b/>
          <w:bCs/>
          <w:sz w:val="24"/>
          <w:szCs w:val="24"/>
          <w:lang w:val="en-US" w:eastAsia="zh-CN"/>
        </w:rPr>
      </w:pPr>
      <w:r>
        <w:rPr>
          <w:rStyle w:val="32"/>
          <w:rFonts w:hint="eastAsia" w:ascii="宋体" w:hAnsi="宋体" w:eastAsia="宋体" w:cs="宋体"/>
          <w:b/>
          <w:bCs/>
          <w:sz w:val="24"/>
          <w:szCs w:val="24"/>
          <w:lang w:val="en-US" w:eastAsia="zh-CN"/>
        </w:rPr>
        <w:t>联系地址：</w:t>
      </w:r>
    </w:p>
    <w:p w14:paraId="78CE7598">
      <w:pPr>
        <w:keepNext w:val="0"/>
        <w:keepLines w:val="0"/>
        <w:pageBreakBefore w:val="0"/>
        <w:widowControl/>
        <w:kinsoku/>
        <w:wordWrap/>
        <w:overflowPunct/>
        <w:topLinePunct w:val="0"/>
        <w:autoSpaceDE/>
        <w:autoSpaceDN/>
        <w:bidi w:val="0"/>
        <w:spacing w:line="560" w:lineRule="exact"/>
        <w:textAlignment w:val="baseline"/>
        <w:rPr>
          <w:rFonts w:hint="eastAsia" w:ascii="宋体" w:hAnsi="宋体" w:eastAsia="宋体" w:cs="宋体"/>
          <w:snapToGrid w:val="0"/>
          <w:kern w:val="0"/>
          <w:sz w:val="24"/>
          <w:szCs w:val="24"/>
        </w:rPr>
      </w:pPr>
      <w:r>
        <w:rPr>
          <w:rStyle w:val="32"/>
          <w:rFonts w:hint="eastAsia" w:ascii="宋体" w:hAnsi="宋体" w:eastAsia="宋体" w:cs="宋体"/>
          <w:b/>
          <w:bCs/>
          <w:sz w:val="24"/>
          <w:szCs w:val="24"/>
          <w:lang w:val="en-US" w:eastAsia="zh-CN"/>
        </w:rPr>
        <w:t>联系电话：</w:t>
      </w:r>
    </w:p>
    <w:p w14:paraId="15C776D2">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b w:val="0"/>
          <w:bCs w:val="0"/>
          <w:sz w:val="24"/>
          <w:szCs w:val="24"/>
        </w:rPr>
      </w:pPr>
    </w:p>
    <w:p w14:paraId="70A89C19">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根据《中华人民共和国</w:t>
      </w:r>
      <w:r>
        <w:rPr>
          <w:rFonts w:hint="eastAsia" w:ascii="宋体" w:hAnsi="宋体" w:eastAsia="宋体" w:cs="宋体"/>
          <w:b w:val="0"/>
          <w:bCs w:val="0"/>
          <w:sz w:val="24"/>
          <w:szCs w:val="24"/>
          <w:lang w:val="en-US" w:eastAsia="zh-CN"/>
        </w:rPr>
        <w:t>民法典</w:t>
      </w:r>
      <w:r>
        <w:rPr>
          <w:rFonts w:hint="eastAsia" w:ascii="宋体" w:hAnsi="宋体" w:eastAsia="宋体" w:cs="宋体"/>
          <w:b w:val="0"/>
          <w:bCs w:val="0"/>
          <w:sz w:val="24"/>
          <w:szCs w:val="24"/>
        </w:rPr>
        <w:t>》等相关法律法规，甲方委托乙方承包甲方管理的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项目生活垃圾清运工作</w:t>
      </w:r>
      <w:r>
        <w:rPr>
          <w:rFonts w:hint="eastAsia" w:ascii="宋体" w:hAnsi="宋体" w:eastAsia="宋体" w:cs="宋体"/>
          <w:b w:val="0"/>
          <w:bCs w:val="0"/>
          <w:sz w:val="24"/>
          <w:szCs w:val="24"/>
          <w:lang w:eastAsia="zh-CN"/>
        </w:rPr>
        <w:t>，现经双方</w:t>
      </w:r>
      <w:r>
        <w:rPr>
          <w:rFonts w:hint="eastAsia" w:ascii="宋体" w:hAnsi="宋体" w:eastAsia="宋体" w:cs="宋体"/>
          <w:b w:val="0"/>
          <w:bCs w:val="0"/>
          <w:sz w:val="24"/>
          <w:szCs w:val="24"/>
        </w:rPr>
        <w:t>友好协商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达成如下</w:t>
      </w:r>
      <w:r>
        <w:rPr>
          <w:rFonts w:hint="eastAsia" w:ascii="宋体" w:hAnsi="宋体" w:eastAsia="宋体" w:cs="宋体"/>
          <w:b w:val="0"/>
          <w:bCs w:val="0"/>
          <w:sz w:val="24"/>
          <w:szCs w:val="24"/>
          <w:lang w:eastAsia="zh-CN"/>
        </w:rPr>
        <w:t>合同</w:t>
      </w:r>
      <w:r>
        <w:rPr>
          <w:rFonts w:hint="eastAsia" w:ascii="宋体" w:hAnsi="宋体" w:eastAsia="宋体" w:cs="宋体"/>
          <w:b w:val="0"/>
          <w:bCs w:val="0"/>
          <w:sz w:val="24"/>
          <w:szCs w:val="24"/>
        </w:rPr>
        <w:t>，共同遵守。</w:t>
      </w:r>
    </w:p>
    <w:p w14:paraId="3A3F91AC">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一、清运地点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16347FEC">
      <w:pPr>
        <w:pStyle w:val="10"/>
        <w:spacing w:line="5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w:t>
      </w:r>
      <w:r>
        <w:rPr>
          <w:rFonts w:hint="eastAsia" w:ascii="宋体" w:hAnsi="宋体" w:eastAsia="宋体" w:cs="宋体"/>
          <w:b w:val="0"/>
          <w:bCs w:val="0"/>
          <w:sz w:val="24"/>
          <w:szCs w:val="24"/>
          <w:lang w:val="en-US" w:eastAsia="zh-CN"/>
        </w:rPr>
        <w:t>清运要求</w:t>
      </w:r>
      <w:r>
        <w:rPr>
          <w:rFonts w:hint="eastAsia" w:ascii="宋体" w:hAnsi="宋体" w:eastAsia="宋体" w:cs="宋体"/>
          <w:color w:val="auto"/>
          <w:sz w:val="24"/>
          <w:szCs w:val="24"/>
          <w:lang w:eastAsia="zh-CN"/>
        </w:rPr>
        <w:t>：乙方应现场踏勘，了解清运线路和进场区域限高等情况。</w:t>
      </w:r>
    </w:p>
    <w:p w14:paraId="2F0D6C44">
      <w:pPr>
        <w:pStyle w:val="10"/>
        <w:spacing w:line="5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（1）清运方式：乙方将生活垃圾从项目指定垃圾堆放点将生活垃圾装车清运至市政倾倒场倾倒（含装车和卸车及污染后的二次清洁）；</w:t>
      </w:r>
    </w:p>
    <w:p w14:paraId="44F6A136">
      <w:pPr>
        <w:pStyle w:val="10"/>
        <w:spacing w:line="5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（2）乙方需确保堆放地面干净无污迹、无异味、无积水，垃圾桶摆放整齐外观整洁无污渍，根据实际情况定期清洗垃圾桶；</w:t>
      </w:r>
    </w:p>
    <w:p w14:paraId="4FBE7413">
      <w:pPr>
        <w:pStyle w:val="10"/>
        <w:spacing w:line="5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（3）乙方需安排车辆每日定时定点不低于(     )次清运垃圾，上午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点前清运一次，下午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点前一次，每日垃圾日产日清；</w:t>
      </w:r>
    </w:p>
    <w:p w14:paraId="075DAF01">
      <w:pPr>
        <w:pStyle w:val="10"/>
        <w:spacing w:line="5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（4）每次清运垃圾后，乙方需保证清运现场周边环境卫生及道路畅通，避免出现垃圾撒漏造成的二次环境污染，同时定期对垃圾清运现场进行消杀除臭处理；</w:t>
      </w:r>
    </w:p>
    <w:p w14:paraId="608AF7C6">
      <w:pPr>
        <w:pStyle w:val="10"/>
        <w:spacing w:line="5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（5）乙方自备清运工具和车辆；</w:t>
      </w:r>
    </w:p>
    <w:p w14:paraId="40D1AA62">
      <w:pPr>
        <w:pStyle w:val="10"/>
        <w:spacing w:line="5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（6）为甲方提供容积为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升的分类垃圾桶</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个；</w:t>
      </w:r>
    </w:p>
    <w:p w14:paraId="38221604">
      <w:pPr>
        <w:pStyle w:val="10"/>
        <w:spacing w:line="58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color w:val="auto"/>
          <w:kern w:val="2"/>
          <w:sz w:val="24"/>
          <w:szCs w:val="24"/>
          <w:lang w:val="en-US" w:eastAsia="zh-CN" w:bidi="ar-SA"/>
        </w:rPr>
        <w:t>（7）法规要求或生活垃圾清运服务合同约定的其它事项。乙方不得随意丢弃清运的垃圾，因乙方随意丢弃垃圾造成人身伤害及其他后果的，由乙方自行承担责任。</w:t>
      </w:r>
    </w:p>
    <w:p w14:paraId="1098D19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合同期限：</w:t>
      </w:r>
      <w:r>
        <w:rPr>
          <w:rFonts w:hint="eastAsia" w:ascii="宋体" w:hAnsi="宋体" w:eastAsia="宋体" w:cs="宋体"/>
          <w:color w:val="auto"/>
          <w:sz w:val="24"/>
          <w:szCs w:val="24"/>
        </w:rPr>
        <w:t>合同约定的服务期限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年，自</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日至</w:t>
      </w:r>
    </w:p>
    <w:p w14:paraId="06DA2A0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b w:val="0"/>
          <w:bCs w:val="0"/>
          <w:sz w:val="24"/>
          <w:szCs w:val="24"/>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日止。</w:t>
      </w:r>
      <w:r>
        <w:rPr>
          <w:rFonts w:hint="eastAsia" w:ascii="宋体" w:hAnsi="宋体" w:eastAsia="宋体" w:cs="宋体"/>
          <w:b w:val="0"/>
          <w:bCs w:val="0"/>
          <w:sz w:val="24"/>
          <w:szCs w:val="24"/>
        </w:rPr>
        <w:t>本合同期间，甲方有权提前解除合同，但须提前30天通知乙方，甲方提前解除合同不构成违约。</w:t>
      </w:r>
    </w:p>
    <w:p w14:paraId="0D0DE92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四、费用及结算方式：</w:t>
      </w:r>
    </w:p>
    <w:p w14:paraId="7954817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lang w:val="en-US" w:eastAsia="zh-CN"/>
        </w:rPr>
        <w:t>合同期内</w:t>
      </w:r>
      <w:r>
        <w:rPr>
          <w:rFonts w:hint="eastAsia" w:ascii="宋体" w:hAnsi="宋体" w:eastAsia="宋体" w:cs="宋体"/>
          <w:color w:val="auto"/>
          <w:sz w:val="24"/>
          <w:szCs w:val="24"/>
          <w:lang w:eastAsia="zh-CN"/>
        </w:rPr>
        <w:t>垃圾清运费</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rPr>
        <w:t>金额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），每月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p>
    <w:p w14:paraId="270965E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2.本合同金额为乙方提供生活垃圾清运服务的包干含税总费用，</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eastAsia="zh-CN"/>
        </w:rPr>
        <w:t>但不限于</w:t>
      </w:r>
      <w:r>
        <w:rPr>
          <w:rFonts w:hint="eastAsia" w:ascii="宋体" w:hAnsi="宋体" w:eastAsia="宋体" w:cs="宋体"/>
          <w:color w:val="auto"/>
          <w:sz w:val="24"/>
          <w:szCs w:val="24"/>
          <w:highlight w:val="none"/>
        </w:rPr>
        <w:t>人工费、各类管理费及税金、</w:t>
      </w:r>
      <w:r>
        <w:rPr>
          <w:rFonts w:hint="eastAsia" w:ascii="宋体" w:hAnsi="宋体" w:eastAsia="宋体" w:cs="宋体"/>
          <w:color w:val="auto"/>
          <w:sz w:val="24"/>
          <w:szCs w:val="24"/>
        </w:rPr>
        <w:t>上车费、运输费、</w:t>
      </w:r>
      <w:r>
        <w:rPr>
          <w:rFonts w:hint="eastAsia" w:ascii="宋体" w:hAnsi="宋体" w:eastAsia="宋体" w:cs="宋体"/>
          <w:color w:val="auto"/>
          <w:sz w:val="24"/>
          <w:szCs w:val="24"/>
          <w:highlight w:val="none"/>
        </w:rPr>
        <w:t>工具材料、易耗品费、乙方员工工作服、证件费、保险费、劳资纠纷处理</w:t>
      </w:r>
      <w:r>
        <w:rPr>
          <w:rFonts w:hint="eastAsia" w:ascii="宋体" w:hAnsi="宋体" w:eastAsia="宋体" w:cs="宋体"/>
          <w:color w:val="auto"/>
          <w:sz w:val="24"/>
          <w:szCs w:val="24"/>
          <w:highlight w:val="none"/>
          <w:lang w:eastAsia="zh-CN"/>
        </w:rPr>
        <w:t>、安全管理</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一切相关费用，除此费用外，甲方无需再向乙方支付其他任何费用</w:t>
      </w:r>
      <w:r>
        <w:rPr>
          <w:rFonts w:hint="eastAsia" w:ascii="宋体" w:hAnsi="宋体" w:eastAsia="宋体" w:cs="宋体"/>
          <w:color w:val="auto"/>
          <w:sz w:val="24"/>
          <w:szCs w:val="24"/>
          <w:highlight w:val="none"/>
        </w:rPr>
        <w:t>。</w:t>
      </w:r>
    </w:p>
    <w:p w14:paraId="507ABDD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snapToGrid w:val="0"/>
          <w:kern w:val="0"/>
          <w:sz w:val="24"/>
          <w:szCs w:val="24"/>
          <w:lang w:val="en-US" w:eastAsia="zh-CN"/>
        </w:rPr>
        <w:t>垃圾清运费</w:t>
      </w:r>
      <w:r>
        <w:rPr>
          <w:rFonts w:hint="eastAsia" w:ascii="宋体" w:hAnsi="宋体" w:eastAsia="宋体" w:cs="宋体"/>
          <w:snapToGrid w:val="0"/>
          <w:kern w:val="0"/>
          <w:sz w:val="24"/>
          <w:szCs w:val="24"/>
        </w:rPr>
        <w:t>按月支付</w:t>
      </w:r>
      <w:r>
        <w:rPr>
          <w:rFonts w:hint="eastAsia"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rPr>
        <w:t>乙方</w:t>
      </w:r>
      <w:r>
        <w:rPr>
          <w:rFonts w:hint="eastAsia" w:ascii="宋体" w:hAnsi="宋体" w:eastAsia="宋体" w:cs="宋体"/>
          <w:snapToGrid w:val="0"/>
          <w:kern w:val="0"/>
          <w:sz w:val="24"/>
          <w:szCs w:val="24"/>
          <w:lang w:val="en-US" w:eastAsia="zh-CN"/>
        </w:rPr>
        <w:t>按约定</w:t>
      </w:r>
      <w:r>
        <w:rPr>
          <w:rFonts w:hint="eastAsia" w:ascii="宋体" w:hAnsi="宋体" w:eastAsia="宋体" w:cs="宋体"/>
          <w:snapToGrid w:val="0"/>
          <w:kern w:val="0"/>
          <w:sz w:val="24"/>
          <w:szCs w:val="24"/>
        </w:rPr>
        <w:t>完成</w:t>
      </w:r>
      <w:r>
        <w:rPr>
          <w:rFonts w:hint="eastAsia" w:ascii="宋体" w:hAnsi="宋体" w:eastAsia="宋体" w:cs="宋体"/>
          <w:snapToGrid w:val="0"/>
          <w:kern w:val="0"/>
          <w:sz w:val="24"/>
          <w:szCs w:val="24"/>
          <w:lang w:val="en-US" w:eastAsia="zh-CN"/>
        </w:rPr>
        <w:t>当月全部</w:t>
      </w:r>
      <w:r>
        <w:rPr>
          <w:rFonts w:hint="eastAsia" w:ascii="宋体" w:hAnsi="宋体" w:eastAsia="宋体" w:cs="宋体"/>
          <w:snapToGrid w:val="0"/>
          <w:kern w:val="0"/>
          <w:sz w:val="24"/>
          <w:szCs w:val="24"/>
        </w:rPr>
        <w:t>生活垃圾</w:t>
      </w:r>
      <w:r>
        <w:rPr>
          <w:rFonts w:hint="eastAsia" w:ascii="宋体" w:hAnsi="宋体" w:eastAsia="宋体" w:cs="宋体"/>
          <w:snapToGrid w:val="0"/>
          <w:kern w:val="0"/>
          <w:sz w:val="24"/>
          <w:szCs w:val="24"/>
          <w:lang w:val="en-US" w:eastAsia="zh-CN"/>
        </w:rPr>
        <w:t>清运服务后</w:t>
      </w:r>
      <w:r>
        <w:rPr>
          <w:rFonts w:hint="eastAsia" w:ascii="宋体" w:hAnsi="宋体" w:eastAsia="宋体" w:cs="宋体"/>
          <w:snapToGrid w:val="0"/>
          <w:kern w:val="0"/>
          <w:sz w:val="24"/>
          <w:szCs w:val="24"/>
        </w:rPr>
        <w:t>，由甲方指派项目负责人</w:t>
      </w:r>
      <w:r>
        <w:rPr>
          <w:rFonts w:hint="eastAsia" w:ascii="宋体" w:hAnsi="宋体" w:eastAsia="宋体" w:cs="宋体"/>
          <w:snapToGrid w:val="0"/>
          <w:kern w:val="0"/>
          <w:sz w:val="24"/>
          <w:szCs w:val="24"/>
          <w:lang w:val="en-US" w:eastAsia="zh-CN"/>
        </w:rPr>
        <w:t>进行</w:t>
      </w:r>
      <w:r>
        <w:rPr>
          <w:rFonts w:hint="eastAsia" w:ascii="宋体" w:hAnsi="宋体" w:eastAsia="宋体" w:cs="宋体"/>
          <w:snapToGrid w:val="0"/>
          <w:kern w:val="0"/>
          <w:sz w:val="24"/>
          <w:szCs w:val="24"/>
        </w:rPr>
        <w:t>验收，验收合格后</w:t>
      </w:r>
      <w:r>
        <w:rPr>
          <w:rFonts w:hint="eastAsia" w:ascii="宋体" w:hAnsi="宋体" w:eastAsia="宋体" w:cs="宋体"/>
          <w:snapToGrid w:val="0"/>
          <w:kern w:val="0"/>
          <w:sz w:val="24"/>
          <w:szCs w:val="24"/>
          <w:lang w:val="en-US" w:eastAsia="zh-CN"/>
        </w:rPr>
        <w:t>甲方</w:t>
      </w:r>
      <w:r>
        <w:rPr>
          <w:rFonts w:hint="eastAsia" w:ascii="宋体" w:hAnsi="宋体" w:eastAsia="宋体" w:cs="宋体"/>
          <w:snapToGrid w:val="0"/>
          <w:kern w:val="0"/>
          <w:sz w:val="24"/>
          <w:szCs w:val="24"/>
        </w:rPr>
        <w:t>填写《业务外包结算单》《服务外包评价表》</w:t>
      </w:r>
      <w:r>
        <w:rPr>
          <w:rFonts w:hint="eastAsia" w:ascii="宋体" w:hAnsi="宋体" w:eastAsia="宋体" w:cs="宋体"/>
          <w:snapToGrid w:val="0"/>
          <w:kern w:val="0"/>
          <w:sz w:val="24"/>
          <w:szCs w:val="24"/>
          <w:lang w:eastAsia="zh-CN"/>
        </w:rPr>
        <w:t>《</w:t>
      </w:r>
      <w:r>
        <w:rPr>
          <w:rFonts w:hint="eastAsia" w:ascii="宋体" w:hAnsi="宋体" w:eastAsia="宋体" w:cs="宋体"/>
          <w:snapToGrid w:val="0"/>
          <w:spacing w:val="0"/>
          <w:kern w:val="0"/>
          <w:sz w:val="24"/>
          <w:szCs w:val="24"/>
        </w:rPr>
        <w:t>生活垃圾清运外包服务质量考核表</w:t>
      </w:r>
      <w:r>
        <w:rPr>
          <w:rFonts w:hint="eastAsia" w:ascii="宋体" w:hAnsi="宋体" w:eastAsia="宋体" w:cs="宋体"/>
          <w:snapToGrid w:val="0"/>
          <w:spacing w:val="0"/>
          <w:kern w:val="0"/>
          <w:sz w:val="24"/>
          <w:szCs w:val="24"/>
          <w:lang w:eastAsia="zh-CN"/>
        </w:rPr>
        <w:t>》</w:t>
      </w:r>
      <w:r>
        <w:rPr>
          <w:rFonts w:hint="eastAsia" w:ascii="宋体" w:hAnsi="宋体" w:eastAsia="宋体" w:cs="宋体"/>
          <w:snapToGrid w:val="0"/>
          <w:kern w:val="0"/>
          <w:sz w:val="24"/>
          <w:szCs w:val="24"/>
        </w:rPr>
        <w:t>（详见附件1、附件2</w:t>
      </w:r>
      <w:r>
        <w:rPr>
          <w:rFonts w:hint="eastAsia" w:ascii="宋体" w:hAnsi="宋体" w:eastAsia="宋体" w:cs="宋体"/>
          <w:snapToGrid w:val="0"/>
          <w:kern w:val="0"/>
          <w:sz w:val="24"/>
          <w:szCs w:val="24"/>
          <w:lang w:eastAsia="zh-CN"/>
        </w:rPr>
        <w:t>、附件</w:t>
      </w: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rPr>
        <w:t>）</w:t>
      </w:r>
      <w:r>
        <w:rPr>
          <w:rFonts w:hint="eastAsia" w:ascii="宋体" w:hAnsi="宋体" w:eastAsia="宋体" w:cs="宋体"/>
          <w:snapToGrid w:val="0"/>
          <w:spacing w:val="0"/>
          <w:kern w:val="0"/>
          <w:sz w:val="24"/>
          <w:szCs w:val="24"/>
          <w:lang w:eastAsia="zh-CN"/>
        </w:rPr>
        <w:t>。</w:t>
      </w:r>
      <w:r>
        <w:rPr>
          <w:rFonts w:hint="eastAsia" w:ascii="宋体" w:hAnsi="宋体" w:eastAsia="宋体" w:cs="宋体"/>
          <w:snapToGrid w:val="0"/>
          <w:kern w:val="0"/>
          <w:sz w:val="24"/>
          <w:szCs w:val="24"/>
        </w:rPr>
        <w:t>乙方根据《业务外包结算单》</w:t>
      </w:r>
      <w:r>
        <w:rPr>
          <w:rFonts w:hint="eastAsia" w:ascii="宋体" w:hAnsi="宋体" w:eastAsia="宋体" w:cs="宋体"/>
          <w:snapToGrid w:val="0"/>
          <w:kern w:val="0"/>
          <w:sz w:val="24"/>
          <w:szCs w:val="24"/>
          <w:lang w:val="en-US" w:eastAsia="zh-CN"/>
        </w:rPr>
        <w:t>确定的金额</w:t>
      </w:r>
      <w:r>
        <w:rPr>
          <w:rFonts w:hint="eastAsia" w:ascii="宋体" w:hAnsi="宋体" w:eastAsia="宋体" w:cs="宋体"/>
          <w:snapToGrid w:val="0"/>
          <w:kern w:val="0"/>
          <w:sz w:val="24"/>
          <w:szCs w:val="24"/>
        </w:rPr>
        <w:t>向甲方开具增值税专用发票</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税率为</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，甲方收到符合要求的发票后20个工作日内向乙方支付</w:t>
      </w:r>
      <w:r>
        <w:rPr>
          <w:rFonts w:hint="eastAsia" w:ascii="宋体" w:hAnsi="宋体" w:eastAsia="宋体" w:cs="宋体"/>
          <w:snapToGrid w:val="0"/>
          <w:kern w:val="0"/>
          <w:sz w:val="24"/>
          <w:szCs w:val="24"/>
          <w:lang w:val="en-US" w:eastAsia="zh-CN"/>
        </w:rPr>
        <w:t>对应</w:t>
      </w:r>
      <w:r>
        <w:rPr>
          <w:rFonts w:hint="eastAsia" w:ascii="宋体" w:hAnsi="宋体" w:eastAsia="宋体" w:cs="宋体"/>
          <w:snapToGrid w:val="0"/>
          <w:kern w:val="0"/>
          <w:sz w:val="24"/>
          <w:szCs w:val="24"/>
        </w:rPr>
        <w:t>价款</w:t>
      </w:r>
      <w:r>
        <w:rPr>
          <w:rFonts w:hint="eastAsia" w:ascii="宋体" w:hAnsi="宋体" w:eastAsia="宋体" w:cs="宋体"/>
          <w:snapToGrid w:val="0"/>
          <w:kern w:val="0"/>
          <w:sz w:val="24"/>
          <w:szCs w:val="24"/>
          <w:lang w:eastAsia="zh-CN"/>
        </w:rPr>
        <w:t>，</w:t>
      </w:r>
      <w:r>
        <w:rPr>
          <w:rFonts w:hint="eastAsia" w:ascii="宋体" w:hAnsi="宋体" w:eastAsia="宋体" w:cs="宋体"/>
          <w:color w:val="auto"/>
          <w:sz w:val="24"/>
          <w:szCs w:val="24"/>
          <w:highlight w:val="none"/>
          <w:lang w:eastAsia="zh-CN"/>
        </w:rPr>
        <w:t>最后一次付款以</w:t>
      </w:r>
      <w:r>
        <w:rPr>
          <w:rFonts w:hint="eastAsia" w:ascii="宋体" w:hAnsi="宋体" w:eastAsia="宋体" w:cs="宋体"/>
          <w:color w:val="auto"/>
          <w:sz w:val="24"/>
          <w:szCs w:val="24"/>
          <w:highlight w:val="none"/>
          <w:lang w:val="en-US" w:eastAsia="zh-CN"/>
        </w:rPr>
        <w:t>生活垃圾清运</w:t>
      </w:r>
      <w:r>
        <w:rPr>
          <w:rFonts w:hint="eastAsia" w:ascii="宋体" w:hAnsi="宋体" w:eastAsia="宋体" w:cs="宋体"/>
          <w:color w:val="auto"/>
          <w:sz w:val="24"/>
          <w:szCs w:val="24"/>
          <w:highlight w:val="none"/>
          <w:lang w:eastAsia="zh-CN"/>
        </w:rPr>
        <w:t>新旧单位办理完移交后支付</w:t>
      </w:r>
      <w:r>
        <w:rPr>
          <w:rFonts w:hint="eastAsia" w:ascii="宋体" w:hAnsi="宋体" w:eastAsia="宋体" w:cs="宋体"/>
          <w:snapToGrid w:val="0"/>
          <w:kern w:val="0"/>
          <w:sz w:val="24"/>
          <w:szCs w:val="24"/>
        </w:rPr>
        <w:t>。乙方未提供发票或提供发票不符合规定的，甲方有权延期支付并不承担任何责任。</w:t>
      </w:r>
      <w:r>
        <w:rPr>
          <w:rFonts w:hint="eastAsia" w:ascii="宋体" w:hAnsi="宋体" w:eastAsia="宋体" w:cs="宋体"/>
          <w:color w:val="auto"/>
          <w:sz w:val="24"/>
          <w:szCs w:val="24"/>
          <w:highlight w:val="none"/>
        </w:rPr>
        <w:t>如遇国家税率调整，甲方有权根据税率调整情况相应调整合同金额。</w:t>
      </w:r>
    </w:p>
    <w:p w14:paraId="041796C4">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4.甲方开票信息：</w:t>
      </w:r>
    </w:p>
    <w:p w14:paraId="044497A9">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w:t>
      </w:r>
    </w:p>
    <w:p w14:paraId="5A1170FF">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纳税人识别码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p>
    <w:p w14:paraId="26530799">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开</w:t>
      </w:r>
      <w:r>
        <w:rPr>
          <w:rFonts w:hint="eastAsia" w:ascii="宋体" w:hAnsi="宋体" w:eastAsia="宋体" w:cs="宋体"/>
          <w:color w:val="auto"/>
          <w:sz w:val="24"/>
          <w:szCs w:val="24"/>
          <w:lang w:val="en-US" w:eastAsia="zh-CN"/>
        </w:rPr>
        <w:t xml:space="preserve">  户   行： </w:t>
      </w:r>
    </w:p>
    <w:p w14:paraId="0E87BE53">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账       号： </w:t>
      </w:r>
    </w:p>
    <w:p w14:paraId="14DE39FF">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5.乙方收款账户信息：</w:t>
      </w:r>
    </w:p>
    <w:p w14:paraId="2280C52E">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户名：</w:t>
      </w:r>
    </w:p>
    <w:p w14:paraId="2EB740E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开户行：</w:t>
      </w:r>
    </w:p>
    <w:p w14:paraId="1179F14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银行</w:t>
      </w:r>
      <w:r>
        <w:rPr>
          <w:rFonts w:hint="eastAsia" w:ascii="宋体" w:hAnsi="宋体" w:eastAsia="宋体" w:cs="宋体"/>
          <w:color w:val="auto"/>
          <w:sz w:val="24"/>
          <w:szCs w:val="24"/>
          <w:lang w:val="en-US" w:eastAsia="zh-CN"/>
        </w:rPr>
        <w:t>账</w:t>
      </w:r>
      <w:r>
        <w:rPr>
          <w:rFonts w:hint="eastAsia" w:ascii="宋体" w:hAnsi="宋体" w:eastAsia="宋体" w:cs="宋体"/>
          <w:color w:val="auto"/>
          <w:sz w:val="24"/>
          <w:szCs w:val="24"/>
        </w:rPr>
        <w:t>号：</w:t>
      </w:r>
    </w:p>
    <w:p w14:paraId="5A6FE706">
      <w:pPr>
        <w:keepNext w:val="0"/>
        <w:keepLines w:val="0"/>
        <w:pageBreakBefore w:val="0"/>
        <w:widowControl w:val="0"/>
        <w:wordWrap/>
        <w:overflowPunct/>
        <w:topLinePunct w:val="0"/>
        <w:bidi w:val="0"/>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val="en-US" w:eastAsia="zh-CN"/>
        </w:rPr>
        <w:t>收款账户</w:t>
      </w:r>
      <w:r>
        <w:rPr>
          <w:rFonts w:hint="eastAsia" w:ascii="宋体" w:hAnsi="宋体" w:eastAsia="宋体" w:cs="宋体"/>
          <w:color w:val="auto"/>
          <w:sz w:val="24"/>
          <w:szCs w:val="24"/>
          <w:highlight w:val="none"/>
        </w:rPr>
        <w:t>有变更，乙方需提前一个月，以书面形式通知甲方。</w:t>
      </w:r>
      <w:r>
        <w:rPr>
          <w:rFonts w:hint="eastAsia" w:ascii="宋体" w:hAnsi="宋体" w:eastAsia="宋体" w:cs="宋体"/>
          <w:color w:val="auto"/>
          <w:sz w:val="24"/>
          <w:szCs w:val="24"/>
          <w:highlight w:val="none"/>
          <w:lang w:val="en-US" w:eastAsia="zh-CN"/>
        </w:rPr>
        <w:t>因未及时通知而产生的一切后果由乙方自行承担。</w:t>
      </w:r>
    </w:p>
    <w:p w14:paraId="4ED61D08">
      <w:pPr>
        <w:keepNext w:val="0"/>
        <w:keepLines w:val="0"/>
        <w:pageBreakBefore w:val="0"/>
        <w:widowControl w:val="0"/>
        <w:wordWrap/>
        <w:overflowPunct/>
        <w:topLinePunct w:val="0"/>
        <w:bidi w:val="0"/>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五、履约保证金</w:t>
      </w:r>
    </w:p>
    <w:p w14:paraId="5B2555C4">
      <w:pPr>
        <w:keepNext w:val="0"/>
        <w:keepLines w:val="0"/>
        <w:pageBreakBefore w:val="0"/>
        <w:widowControl w:val="0"/>
        <w:kinsoku/>
        <w:wordWrap/>
        <w:overflowPunct/>
        <w:topLinePunct w:val="0"/>
        <w:autoSpaceDE/>
        <w:autoSpaceDN/>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应在合同签订前，按照合同</w:t>
      </w:r>
      <w:r>
        <w:rPr>
          <w:rFonts w:hint="eastAsia" w:ascii="宋体" w:hAnsi="宋体" w:eastAsia="宋体" w:cs="宋体"/>
          <w:color w:val="auto"/>
          <w:sz w:val="24"/>
          <w:szCs w:val="24"/>
          <w:highlight w:val="none"/>
          <w:lang w:val="en-US" w:eastAsia="zh-CN"/>
        </w:rPr>
        <w:t>期内服务费总</w:t>
      </w:r>
      <w:r>
        <w:rPr>
          <w:rFonts w:hint="eastAsia" w:ascii="宋体" w:hAnsi="宋体" w:eastAsia="宋体" w:cs="宋体"/>
          <w:color w:val="auto"/>
          <w:sz w:val="24"/>
          <w:szCs w:val="24"/>
          <w:highlight w:val="none"/>
          <w:lang w:eastAsia="zh-CN"/>
        </w:rPr>
        <w:t>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的比例（即人民币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val="en-US" w:eastAsia="zh-CN"/>
        </w:rPr>
        <w:t>向甲方缴纳合同履约保证金</w:t>
      </w:r>
      <w:r>
        <w:rPr>
          <w:rFonts w:hint="eastAsia" w:ascii="宋体" w:hAnsi="宋体" w:eastAsia="宋体" w:cs="宋体"/>
          <w:color w:val="auto"/>
          <w:sz w:val="24"/>
          <w:szCs w:val="24"/>
          <w:highlight w:val="none"/>
        </w:rPr>
        <w:t>。</w:t>
      </w:r>
    </w:p>
    <w:p w14:paraId="2A11FFB5">
      <w:pPr>
        <w:keepNext w:val="0"/>
        <w:keepLines w:val="0"/>
        <w:pageBreakBefore w:val="0"/>
        <w:widowControl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本合同履行过程中，乙方给甲方或第三方造成的任何损失，甲方均有权</w:t>
      </w:r>
      <w:r>
        <w:rPr>
          <w:rFonts w:hint="eastAsia" w:ascii="宋体" w:hAnsi="宋体" w:eastAsia="宋体" w:cs="宋体"/>
          <w:sz w:val="24"/>
          <w:szCs w:val="24"/>
          <w:lang w:val="en-US" w:eastAsia="zh-CN"/>
        </w:rPr>
        <w:t>从</w:t>
      </w:r>
      <w:r>
        <w:rPr>
          <w:rFonts w:hint="eastAsia" w:ascii="宋体" w:hAnsi="宋体" w:eastAsia="宋体" w:cs="宋体"/>
          <w:sz w:val="24"/>
          <w:szCs w:val="24"/>
          <w:lang w:eastAsia="zh-CN"/>
        </w:rPr>
        <w:t>履约</w:t>
      </w:r>
      <w:r>
        <w:rPr>
          <w:rFonts w:hint="eastAsia" w:ascii="宋体" w:hAnsi="宋体" w:eastAsia="宋体" w:cs="宋体"/>
          <w:sz w:val="24"/>
          <w:szCs w:val="24"/>
        </w:rPr>
        <w:t>保证金中扣除，</w:t>
      </w:r>
      <w:r>
        <w:rPr>
          <w:rFonts w:hint="eastAsia" w:ascii="宋体" w:hAnsi="宋体" w:eastAsia="宋体" w:cs="宋体"/>
          <w:sz w:val="24"/>
          <w:szCs w:val="24"/>
          <w:lang w:val="en-US" w:eastAsia="zh-CN"/>
        </w:rPr>
        <w:t>乙方应在扣除后</w:t>
      </w:r>
      <w:r>
        <w:rPr>
          <w:rFonts w:hint="eastAsia" w:ascii="宋体" w:hAnsi="宋体" w:eastAsia="宋体" w:cs="宋体"/>
          <w:sz w:val="24"/>
          <w:szCs w:val="24"/>
          <w:u w:val="none"/>
          <w:lang w:val="en-US" w:eastAsia="zh-CN"/>
        </w:rPr>
        <w:t>5</w:t>
      </w:r>
      <w:r>
        <w:rPr>
          <w:rFonts w:hint="eastAsia" w:ascii="宋体" w:hAnsi="宋体" w:eastAsia="宋体" w:cs="宋体"/>
          <w:sz w:val="24"/>
          <w:szCs w:val="24"/>
          <w:lang w:val="en-US" w:eastAsia="zh-CN"/>
        </w:rPr>
        <w:t>日内补足。若</w:t>
      </w:r>
      <w:r>
        <w:rPr>
          <w:rFonts w:hint="eastAsia" w:ascii="宋体" w:hAnsi="宋体" w:eastAsia="宋体" w:cs="宋体"/>
          <w:sz w:val="24"/>
          <w:szCs w:val="24"/>
        </w:rPr>
        <w:t>保证金不足抵扣</w:t>
      </w:r>
      <w:r>
        <w:rPr>
          <w:rFonts w:hint="eastAsia" w:ascii="宋体" w:hAnsi="宋体" w:eastAsia="宋体" w:cs="宋体"/>
          <w:sz w:val="24"/>
          <w:szCs w:val="24"/>
          <w:lang w:val="en-US" w:eastAsia="zh-CN"/>
        </w:rPr>
        <w:t>甲方损失的</w:t>
      </w:r>
      <w:r>
        <w:rPr>
          <w:rFonts w:hint="eastAsia" w:ascii="宋体" w:hAnsi="宋体" w:eastAsia="宋体" w:cs="宋体"/>
          <w:sz w:val="24"/>
          <w:szCs w:val="24"/>
        </w:rPr>
        <w:t>，乙方</w:t>
      </w:r>
      <w:r>
        <w:rPr>
          <w:rFonts w:hint="eastAsia" w:ascii="宋体" w:hAnsi="宋体" w:eastAsia="宋体" w:cs="宋体"/>
          <w:sz w:val="24"/>
          <w:szCs w:val="24"/>
          <w:lang w:val="en-US" w:eastAsia="zh-CN"/>
        </w:rPr>
        <w:t>除补足履约保证金外，应另行向甲方赔偿损失</w:t>
      </w:r>
      <w:r>
        <w:rPr>
          <w:rFonts w:hint="eastAsia" w:ascii="宋体" w:hAnsi="宋体" w:eastAsia="宋体" w:cs="宋体"/>
          <w:sz w:val="24"/>
          <w:szCs w:val="24"/>
        </w:rPr>
        <w:t>。</w:t>
      </w:r>
    </w:p>
    <w:p w14:paraId="25239F04">
      <w:pPr>
        <w:keepNext w:val="0"/>
        <w:keepLines w:val="0"/>
        <w:pageBreakBefore w:val="0"/>
        <w:widowControl w:val="0"/>
        <w:kinsoku/>
        <w:wordWrap/>
        <w:overflowPunct/>
        <w:topLinePunct w:val="0"/>
        <w:autoSpaceDE/>
        <w:autoSpaceDN/>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本合同终止后，乙方无任何违约行为、甲乙双方完成费用清算且乙方撤离服务项目后，</w:t>
      </w:r>
      <w:r>
        <w:rPr>
          <w:rFonts w:hint="eastAsia" w:ascii="宋体" w:hAnsi="宋体" w:eastAsia="宋体" w:cs="宋体"/>
          <w:color w:val="auto"/>
          <w:sz w:val="24"/>
          <w:szCs w:val="24"/>
          <w:highlight w:val="none"/>
          <w:lang w:val="en-US" w:eastAsia="zh-CN"/>
        </w:rPr>
        <w:t>乙方向甲方提供保证金收据，甲方收到后</w:t>
      </w:r>
      <w:r>
        <w:rPr>
          <w:rFonts w:hint="eastAsia" w:ascii="宋体" w:hAnsi="宋体" w:eastAsia="宋体" w:cs="宋体"/>
          <w:sz w:val="24"/>
          <w:szCs w:val="24"/>
          <w:u w:val="single"/>
          <w:lang w:val="en-US" w:eastAsia="zh-CN"/>
        </w:rPr>
        <w:t>20</w:t>
      </w:r>
      <w:r>
        <w:rPr>
          <w:rFonts w:hint="eastAsia" w:ascii="宋体" w:hAnsi="宋体" w:eastAsia="宋体" w:cs="宋体"/>
          <w:sz w:val="24"/>
          <w:szCs w:val="24"/>
          <w:u w:val="none"/>
          <w:lang w:val="en-US" w:eastAsia="zh-CN"/>
        </w:rPr>
        <w:t>个工作日</w:t>
      </w:r>
      <w:r>
        <w:rPr>
          <w:rFonts w:hint="eastAsia" w:ascii="宋体" w:hAnsi="宋体" w:eastAsia="宋体" w:cs="宋体"/>
          <w:color w:val="auto"/>
          <w:sz w:val="24"/>
          <w:szCs w:val="24"/>
          <w:highlight w:val="none"/>
          <w:lang w:val="en-US" w:eastAsia="zh-CN"/>
        </w:rPr>
        <w:t>内将剩余履约</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val="en-US" w:eastAsia="zh-CN"/>
        </w:rPr>
        <w:t>无息退还给乙方</w:t>
      </w:r>
      <w:r>
        <w:rPr>
          <w:rFonts w:hint="eastAsia" w:ascii="宋体" w:hAnsi="宋体" w:eastAsia="宋体" w:cs="宋体"/>
          <w:color w:val="auto"/>
          <w:sz w:val="24"/>
          <w:szCs w:val="24"/>
          <w:highlight w:val="none"/>
        </w:rPr>
        <w:t>。</w:t>
      </w:r>
    </w:p>
    <w:p w14:paraId="5804D63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、双方的权利及责任</w:t>
      </w:r>
    </w:p>
    <w:p w14:paraId="6FD52A8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（一）</w:t>
      </w:r>
      <w:r>
        <w:rPr>
          <w:rFonts w:hint="eastAsia" w:ascii="宋体" w:hAnsi="宋体" w:eastAsia="宋体" w:cs="宋体"/>
          <w:snapToGrid w:val="0"/>
          <w:kern w:val="0"/>
          <w:sz w:val="24"/>
          <w:szCs w:val="24"/>
        </w:rPr>
        <w:t>甲方的权利及责任</w:t>
      </w:r>
    </w:p>
    <w:p w14:paraId="751F258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1.</w:t>
      </w:r>
      <w:r>
        <w:rPr>
          <w:rFonts w:hint="eastAsia" w:ascii="宋体" w:hAnsi="宋体" w:eastAsia="宋体" w:cs="宋体"/>
          <w:snapToGrid w:val="0"/>
          <w:kern w:val="0"/>
          <w:sz w:val="24"/>
          <w:szCs w:val="24"/>
        </w:rPr>
        <w:t>甲方在合同期内，对小区内产生的各种生活垃圾负责收集，并集中堆放在小区垃圾集中点，以方便乙方清运。</w:t>
      </w:r>
    </w:p>
    <w:p w14:paraId="1CE42343">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甲方需清运的生活垃圾要尽量实行袋装，以方便乙方装车和清运。</w:t>
      </w:r>
    </w:p>
    <w:p w14:paraId="06D64DE9">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rPr>
        <w:t>甲方对乙方清运工作有权进行监督、管理，并负责确认乙方每日清运垃圾情况，乙方须确保工作质量满足甲方要求，并服从甲方管理</w:t>
      </w:r>
      <w:r>
        <w:rPr>
          <w:rFonts w:hint="eastAsia" w:ascii="宋体" w:hAnsi="宋体" w:eastAsia="宋体" w:cs="宋体"/>
          <w:snapToGrid w:val="0"/>
          <w:kern w:val="0"/>
          <w:sz w:val="24"/>
          <w:szCs w:val="24"/>
          <w:lang w:eastAsia="zh-CN"/>
        </w:rPr>
        <w:t>和考核</w:t>
      </w:r>
      <w:r>
        <w:rPr>
          <w:rFonts w:hint="eastAsia" w:ascii="宋体" w:hAnsi="宋体" w:eastAsia="宋体" w:cs="宋体"/>
          <w:snapToGrid w:val="0"/>
          <w:kern w:val="0"/>
          <w:sz w:val="24"/>
          <w:szCs w:val="24"/>
        </w:rPr>
        <w:t>。</w:t>
      </w:r>
    </w:p>
    <w:p w14:paraId="764447EA">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4.</w:t>
      </w:r>
      <w:r>
        <w:rPr>
          <w:rFonts w:hint="eastAsia" w:ascii="宋体" w:hAnsi="宋体" w:eastAsia="宋体" w:cs="宋体"/>
          <w:snapToGrid w:val="0"/>
          <w:kern w:val="0"/>
          <w:sz w:val="24"/>
          <w:szCs w:val="24"/>
        </w:rPr>
        <w:t>甲方如开展活动或迎接有关部门检查需要临时增加清运次数或提前、延后清运时间，要提前一天通知乙方，乙方须按甲方要求安排清运。</w:t>
      </w:r>
      <w:r>
        <w:rPr>
          <w:rFonts w:hint="eastAsia" w:ascii="宋体" w:hAnsi="宋体" w:eastAsia="宋体" w:cs="宋体"/>
          <w:snapToGrid w:val="0"/>
          <w:kern w:val="0"/>
          <w:sz w:val="24"/>
          <w:szCs w:val="24"/>
          <w:lang w:val="en-US" w:eastAsia="zh-CN"/>
        </w:rPr>
        <w:t xml:space="preserve"> </w:t>
      </w:r>
    </w:p>
    <w:p w14:paraId="512F3505">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（二）</w:t>
      </w:r>
      <w:r>
        <w:rPr>
          <w:rFonts w:hint="eastAsia" w:ascii="宋体" w:hAnsi="宋体" w:eastAsia="宋体" w:cs="宋体"/>
          <w:snapToGrid w:val="0"/>
          <w:kern w:val="0"/>
          <w:sz w:val="24"/>
          <w:szCs w:val="24"/>
        </w:rPr>
        <w:t>乙方的权利及责任</w:t>
      </w:r>
    </w:p>
    <w:p w14:paraId="7EF62A80">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1.</w:t>
      </w:r>
      <w:r>
        <w:rPr>
          <w:rFonts w:hint="eastAsia" w:ascii="宋体" w:hAnsi="宋体" w:eastAsia="宋体" w:cs="宋体"/>
          <w:snapToGrid w:val="0"/>
          <w:kern w:val="0"/>
          <w:sz w:val="24"/>
          <w:szCs w:val="24"/>
        </w:rPr>
        <w:t>乙方垃圾收集作业应做到不落地收集，或安排人员随时清理（清扫）散落垃圾（污迹），作业结束后做到车走场地干净、垃圾箱按指定复位，摆放规范，对场地进行定期消毒，确保场地干净整齐，无明显异味。</w:t>
      </w:r>
    </w:p>
    <w:p w14:paraId="0723C305">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乙方清运过程中应做好车辆检查及密闭运输，不得超载，不得沿途抛洒滴漏污水和垃圾，以保持沿路环境卫生。如造成市政环境</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项目区域内环境影响</w:t>
      </w:r>
      <w:r>
        <w:rPr>
          <w:rFonts w:hint="eastAsia" w:ascii="宋体" w:hAnsi="宋体" w:eastAsia="宋体" w:cs="宋体"/>
          <w:snapToGrid w:val="0"/>
          <w:kern w:val="0"/>
          <w:sz w:val="24"/>
          <w:szCs w:val="24"/>
          <w:lang w:eastAsia="zh-CN"/>
        </w:rPr>
        <w:t>或致使甲方受到政府相关部门处罚，</w:t>
      </w:r>
      <w:r>
        <w:rPr>
          <w:rFonts w:hint="eastAsia" w:ascii="宋体" w:hAnsi="宋体" w:eastAsia="宋体" w:cs="宋体"/>
          <w:snapToGrid w:val="0"/>
          <w:kern w:val="0"/>
          <w:sz w:val="24"/>
          <w:szCs w:val="24"/>
        </w:rPr>
        <w:t>由乙方承担相关责任及费用。</w:t>
      </w:r>
    </w:p>
    <w:p w14:paraId="013E3D1D">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color w:val="auto"/>
          <w:kern w:val="0"/>
          <w:sz w:val="24"/>
          <w:szCs w:val="24"/>
        </w:rPr>
      </w:pP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rPr>
        <w:t>按与甲方约定时间（含所有节假日）对相关区域垃圾进行及时清运并处置。对指定地点垃圾桶或垃圾房实施垃圾清运日产日清，确保垃圾及时运输和处理，</w:t>
      </w:r>
      <w:r>
        <w:rPr>
          <w:rFonts w:hint="eastAsia" w:ascii="宋体" w:hAnsi="宋体" w:eastAsia="宋体" w:cs="宋体"/>
          <w:snapToGrid w:val="0"/>
          <w:color w:val="auto"/>
          <w:kern w:val="0"/>
          <w:sz w:val="24"/>
          <w:szCs w:val="24"/>
        </w:rPr>
        <w:t>不得找</w:t>
      </w:r>
      <w:r>
        <w:rPr>
          <w:rFonts w:hint="eastAsia" w:ascii="宋体" w:hAnsi="宋体" w:eastAsia="宋体" w:cs="宋体"/>
          <w:snapToGrid w:val="0"/>
          <w:color w:val="auto"/>
          <w:kern w:val="0"/>
          <w:sz w:val="24"/>
          <w:szCs w:val="24"/>
          <w:lang w:eastAsia="zh-CN"/>
        </w:rPr>
        <w:t>任何</w:t>
      </w:r>
      <w:r>
        <w:rPr>
          <w:rFonts w:hint="eastAsia" w:ascii="宋体" w:hAnsi="宋体" w:eastAsia="宋体" w:cs="宋体"/>
          <w:snapToGrid w:val="0"/>
          <w:color w:val="auto"/>
          <w:kern w:val="0"/>
          <w:sz w:val="24"/>
          <w:szCs w:val="24"/>
        </w:rPr>
        <w:t>理由</w:t>
      </w:r>
      <w:r>
        <w:rPr>
          <w:rFonts w:hint="eastAsia" w:ascii="宋体" w:hAnsi="宋体" w:eastAsia="宋体" w:cs="宋体"/>
          <w:snapToGrid w:val="0"/>
          <w:color w:val="auto"/>
          <w:kern w:val="0"/>
          <w:sz w:val="24"/>
          <w:szCs w:val="24"/>
          <w:lang w:eastAsia="zh-CN"/>
        </w:rPr>
        <w:t>推诿、延迟清运，并不得对甲方造成任何影响</w:t>
      </w:r>
      <w:r>
        <w:rPr>
          <w:rFonts w:hint="eastAsia" w:ascii="宋体" w:hAnsi="宋体" w:eastAsia="宋体" w:cs="宋体"/>
          <w:snapToGrid w:val="0"/>
          <w:color w:val="auto"/>
          <w:kern w:val="0"/>
          <w:sz w:val="24"/>
          <w:szCs w:val="24"/>
        </w:rPr>
        <w:t>。</w:t>
      </w:r>
    </w:p>
    <w:p w14:paraId="34738167">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4.</w:t>
      </w:r>
      <w:r>
        <w:rPr>
          <w:rFonts w:hint="eastAsia" w:ascii="宋体" w:hAnsi="宋体" w:eastAsia="宋体" w:cs="宋体"/>
          <w:snapToGrid w:val="0"/>
          <w:kern w:val="0"/>
          <w:sz w:val="24"/>
          <w:szCs w:val="24"/>
        </w:rPr>
        <w:t>执行国家垃圾分类政策规定，落实垃圾分类清运措施</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达到国家有关现行垃圾清运处置规范规定的标准及重庆市有关环境卫生的相关要求。</w:t>
      </w:r>
    </w:p>
    <w:p w14:paraId="7D95A66B">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5.</w:t>
      </w:r>
      <w:r>
        <w:rPr>
          <w:rFonts w:hint="eastAsia" w:ascii="宋体" w:hAnsi="宋体" w:eastAsia="宋体" w:cs="宋体"/>
          <w:snapToGrid w:val="0"/>
          <w:kern w:val="0"/>
          <w:sz w:val="24"/>
          <w:szCs w:val="24"/>
        </w:rPr>
        <w:t>清运车辆外观整洁，车况良好，清洗及时，无异味，不得在管辖区域内长时间停放。同时乙方须定期对垃圾运输厢进行消毒除臭处理，甲方发现乙方未对垃圾箱未消毒除臭的情况发生，有权通知乙方立即采取有效的除臭措施。</w:t>
      </w:r>
    </w:p>
    <w:p w14:paraId="6408E441">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6.</w:t>
      </w:r>
      <w:r>
        <w:rPr>
          <w:rFonts w:hint="eastAsia" w:ascii="宋体" w:hAnsi="宋体" w:eastAsia="宋体" w:cs="宋体"/>
          <w:snapToGrid w:val="0"/>
          <w:kern w:val="0"/>
          <w:sz w:val="24"/>
          <w:szCs w:val="24"/>
        </w:rPr>
        <w:t>垃圾清运所需要工具、人员等均由乙方自行配置。乙方的工作人员费用及运输发生的所有费用以及渣场费用等均与甲方无关，由此发生的一切经济纠纷由乙方负责。</w:t>
      </w:r>
    </w:p>
    <w:p w14:paraId="0E2913FD">
      <w:pPr>
        <w:keepNext w:val="0"/>
        <w:keepLines w:val="0"/>
        <w:pageBreakBefore w:val="0"/>
        <w:kinsoku/>
        <w:wordWrap/>
        <w:overflowPunct/>
        <w:topLinePunct w:val="0"/>
        <w:autoSpaceDE/>
        <w:autoSpaceDN/>
        <w:bidi w:val="0"/>
        <w:spacing w:line="560" w:lineRule="exact"/>
        <w:ind w:left="0" w:leftChars="0" w:firstLine="480" w:firstLineChars="200"/>
        <w:textAlignment w:val="auto"/>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lang w:val="en-US" w:eastAsia="zh-CN"/>
        </w:rPr>
        <w:t>7.</w:t>
      </w:r>
      <w:r>
        <w:rPr>
          <w:rFonts w:hint="eastAsia" w:ascii="宋体" w:hAnsi="宋体" w:eastAsia="宋体" w:cs="宋体"/>
          <w:snapToGrid w:val="0"/>
          <w:kern w:val="0"/>
          <w:sz w:val="24"/>
          <w:szCs w:val="24"/>
        </w:rPr>
        <w:t>乙方在清运垃圾过程中，不能与业主产生纠纷，如发生的一切纠纷，由乙方自行</w:t>
      </w:r>
      <w:r>
        <w:rPr>
          <w:rFonts w:hint="eastAsia" w:ascii="宋体" w:hAnsi="宋体" w:eastAsia="宋体" w:cs="宋体"/>
          <w:snapToGrid w:val="0"/>
          <w:kern w:val="0"/>
          <w:sz w:val="24"/>
          <w:szCs w:val="24"/>
          <w:lang w:eastAsia="zh-CN"/>
        </w:rPr>
        <w:t>负责。</w:t>
      </w:r>
    </w:p>
    <w:p w14:paraId="6D8A1C7D">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lang w:val="en-US" w:eastAsia="zh-CN"/>
        </w:rPr>
        <w:t>8.</w:t>
      </w:r>
      <w:r>
        <w:rPr>
          <w:rFonts w:hint="eastAsia" w:ascii="宋体" w:hAnsi="宋体" w:eastAsia="宋体" w:cs="宋体"/>
          <w:snapToGrid w:val="0"/>
          <w:kern w:val="0"/>
          <w:sz w:val="24"/>
          <w:szCs w:val="24"/>
        </w:rPr>
        <w:t>清运期间，乙方须无条件的接受甲方的监督检查和整改要求</w:t>
      </w:r>
      <w:r>
        <w:rPr>
          <w:rFonts w:hint="eastAsia" w:ascii="宋体" w:hAnsi="宋体" w:eastAsia="宋体" w:cs="宋体"/>
          <w:snapToGrid w:val="0"/>
          <w:kern w:val="0"/>
          <w:sz w:val="24"/>
          <w:szCs w:val="24"/>
          <w:lang w:eastAsia="zh-CN"/>
        </w:rPr>
        <w:t>。</w:t>
      </w:r>
    </w:p>
    <w:p w14:paraId="201B7ACA">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9.乙方须为自身员工购买相关保险，因乙方员工在清运过程中因工作原因发生人身伤害的，由乙方与员工自行协商处理或向劳动行政部门提起仲裁，甲方不承担任何法律责任。</w:t>
      </w:r>
    </w:p>
    <w:p w14:paraId="7715733E">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10.乙方在清运时应当谨慎负责，注意小区内车辆及人员通行情况，注意避让行人及车辆，清运工作应有序进行，如因操作不慎造成甲方区域内人身或财产损失的，乙方应承担全部赔偿责任。</w:t>
      </w:r>
    </w:p>
    <w:p w14:paraId="3ED7BF0B">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11.如乙方清运服务不符合合同约定的，甲方有权暂停支付清运费用并要求乙方整改，待乙方整改完成经甲方验收合格后甲方继续支付费用。</w:t>
      </w:r>
    </w:p>
    <w:p w14:paraId="18F2C232">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12.乙方保证具有履行本合同的资质证书，取得行政主管部门办法的有效《城市生活垃圾经营性清扫、收集服务许可证》和《城市生活来及经营性运输服务许可证》，若乙方已按“两证合一”登记制度办理许可证的，应提供有效的《城市生活垃圾经营性清扫、收集、运输、处置服务许可证》。同时乙方派驻的工作人员均具有从事相关工种的资质证书。否则，甲方有权立即解除本合同，并有权要求乙方承担由此给甲方造成的一切损失，包括直接和间接损失。</w:t>
      </w:r>
    </w:p>
    <w:p w14:paraId="0674CC8B">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、安全要求</w:t>
      </w:r>
    </w:p>
    <w:p w14:paraId="33F346E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1.</w:t>
      </w:r>
      <w:r>
        <w:rPr>
          <w:rFonts w:hint="eastAsia" w:ascii="宋体" w:hAnsi="宋体" w:eastAsia="宋体" w:cs="宋体"/>
          <w:snapToGrid w:val="0"/>
          <w:kern w:val="0"/>
          <w:sz w:val="24"/>
          <w:szCs w:val="24"/>
        </w:rPr>
        <w:t>乙方应负责垃圾清运服务中的安全，若发生一切安全事故和经济损失，责任全部由乙方承担，甲方不承担任何责任。</w:t>
      </w:r>
    </w:p>
    <w:p w14:paraId="70C0446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乙方提供的压缩垃圾运输车辆及驾驶员应证件齐全，定期做好车辆维护保养，符合安全运输要求和行业管理规定。</w:t>
      </w:r>
    </w:p>
    <w:p w14:paraId="7080C70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rPr>
        <w:t>乙方在服务期间应做到文明管理，安全运输，做好从业人员的安全培训和监督。乙方及现场作业人员应遵守国家相关法律法规、行业管理规定、安全操作规程和甲方的管理制度，应做好垃圾清运全过程的设备及人员的安全管理。</w:t>
      </w:r>
    </w:p>
    <w:p w14:paraId="435A109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4.</w:t>
      </w:r>
      <w:r>
        <w:rPr>
          <w:rFonts w:hint="eastAsia" w:ascii="宋体" w:hAnsi="宋体" w:eastAsia="宋体" w:cs="宋体"/>
          <w:snapToGrid w:val="0"/>
          <w:kern w:val="0"/>
          <w:sz w:val="24"/>
          <w:szCs w:val="24"/>
        </w:rPr>
        <w:t>乙方车辆必须在市政指定的垃圾处理点进行倾倒，如发现违规处理垃圾，所导致的一切经济责任和法律责任由乙方自行承担，甲方有权单方面解除合同。</w:t>
      </w:r>
    </w:p>
    <w:p w14:paraId="2E5D3F4F">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lang w:val="en-US" w:eastAsia="zh-CN"/>
        </w:rPr>
        <w:t>5.</w:t>
      </w:r>
      <w:r>
        <w:rPr>
          <w:rFonts w:hint="eastAsia" w:ascii="宋体" w:hAnsi="宋体" w:eastAsia="宋体" w:cs="宋体"/>
          <w:snapToGrid w:val="0"/>
          <w:kern w:val="0"/>
          <w:sz w:val="24"/>
          <w:szCs w:val="24"/>
        </w:rPr>
        <w:t>乙方在清运过程中有损坏设施、设备及其他公用设施的，乙方</w:t>
      </w:r>
      <w:r>
        <w:rPr>
          <w:rFonts w:hint="eastAsia" w:ascii="宋体" w:hAnsi="宋体" w:eastAsia="宋体" w:cs="宋体"/>
          <w:snapToGrid w:val="0"/>
          <w:kern w:val="0"/>
          <w:sz w:val="24"/>
          <w:szCs w:val="24"/>
          <w:lang w:val="en-US" w:eastAsia="zh-CN"/>
        </w:rPr>
        <w:t>应</w:t>
      </w:r>
      <w:r>
        <w:rPr>
          <w:rFonts w:hint="eastAsia" w:ascii="宋体" w:hAnsi="宋体" w:eastAsia="宋体" w:cs="宋体"/>
          <w:snapToGrid w:val="0"/>
          <w:kern w:val="0"/>
          <w:sz w:val="24"/>
          <w:szCs w:val="24"/>
        </w:rPr>
        <w:t>照价赔偿</w:t>
      </w:r>
      <w:r>
        <w:rPr>
          <w:rFonts w:hint="eastAsia" w:ascii="宋体" w:hAnsi="宋体" w:eastAsia="宋体" w:cs="宋体"/>
          <w:snapToGrid w:val="0"/>
          <w:kern w:val="0"/>
          <w:sz w:val="24"/>
          <w:szCs w:val="24"/>
          <w:lang w:eastAsia="zh-CN"/>
        </w:rPr>
        <w:t>，如乙方不愿意赔付的，</w:t>
      </w:r>
      <w:r>
        <w:rPr>
          <w:rFonts w:hint="eastAsia" w:ascii="宋体" w:hAnsi="宋体" w:eastAsia="宋体" w:cs="宋体"/>
          <w:snapToGrid w:val="0"/>
          <w:kern w:val="0"/>
          <w:sz w:val="24"/>
          <w:szCs w:val="24"/>
        </w:rPr>
        <w:t>甲方</w:t>
      </w:r>
      <w:r>
        <w:rPr>
          <w:rFonts w:hint="eastAsia" w:ascii="宋体" w:hAnsi="宋体" w:eastAsia="宋体" w:cs="宋体"/>
          <w:snapToGrid w:val="0"/>
          <w:kern w:val="0"/>
          <w:sz w:val="24"/>
          <w:szCs w:val="24"/>
          <w:lang w:val="en-US" w:eastAsia="zh-CN"/>
        </w:rPr>
        <w:t>有权</w:t>
      </w:r>
      <w:r>
        <w:rPr>
          <w:rFonts w:hint="eastAsia" w:ascii="宋体" w:hAnsi="宋体" w:eastAsia="宋体" w:cs="宋体"/>
          <w:snapToGrid w:val="0"/>
          <w:kern w:val="0"/>
          <w:sz w:val="24"/>
          <w:szCs w:val="24"/>
        </w:rPr>
        <w:t>在应支付乙方</w:t>
      </w:r>
      <w:r>
        <w:rPr>
          <w:rFonts w:hint="eastAsia" w:ascii="宋体" w:hAnsi="宋体" w:eastAsia="宋体" w:cs="宋体"/>
          <w:snapToGrid w:val="0"/>
          <w:kern w:val="0"/>
          <w:sz w:val="24"/>
          <w:szCs w:val="24"/>
          <w:lang w:eastAsia="zh-CN"/>
        </w:rPr>
        <w:t>的清运费</w:t>
      </w:r>
      <w:r>
        <w:rPr>
          <w:rFonts w:hint="eastAsia" w:ascii="宋体" w:hAnsi="宋体" w:eastAsia="宋体" w:cs="宋体"/>
          <w:snapToGrid w:val="0"/>
          <w:kern w:val="0"/>
          <w:sz w:val="24"/>
          <w:szCs w:val="24"/>
        </w:rPr>
        <w:t>当中扣除乙方应承担的</w:t>
      </w:r>
      <w:r>
        <w:rPr>
          <w:rFonts w:hint="eastAsia" w:ascii="宋体" w:hAnsi="宋体" w:eastAsia="宋体" w:cs="宋体"/>
          <w:snapToGrid w:val="0"/>
          <w:kern w:val="0"/>
          <w:sz w:val="24"/>
          <w:szCs w:val="24"/>
          <w:lang w:eastAsia="zh-CN"/>
        </w:rPr>
        <w:t>赔付，甲方不承担任何责任。</w:t>
      </w:r>
      <w:bookmarkStart w:id="10" w:name="_Toc95039163"/>
      <w:bookmarkStart w:id="11" w:name="_Toc93067350"/>
      <w:bookmarkStart w:id="12" w:name="_Toc133315010"/>
    </w:p>
    <w:p w14:paraId="5A3D94EC">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、违约责任</w:t>
      </w:r>
      <w:bookmarkEnd w:id="10"/>
      <w:bookmarkEnd w:id="11"/>
      <w:bookmarkEnd w:id="12"/>
    </w:p>
    <w:p w14:paraId="6E257EFA">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1.</w:t>
      </w:r>
      <w:r>
        <w:rPr>
          <w:rFonts w:hint="eastAsia" w:ascii="宋体" w:hAnsi="宋体" w:eastAsia="宋体" w:cs="宋体"/>
          <w:snapToGrid w:val="0"/>
          <w:kern w:val="0"/>
          <w:sz w:val="24"/>
          <w:szCs w:val="24"/>
        </w:rPr>
        <w:t>若乙方不能按时提供服务的，每逾期一天</w:t>
      </w:r>
      <w:r>
        <w:rPr>
          <w:rFonts w:hint="eastAsia" w:ascii="宋体" w:hAnsi="宋体" w:eastAsia="宋体" w:cs="宋体"/>
          <w:snapToGrid w:val="0"/>
          <w:kern w:val="0"/>
          <w:sz w:val="24"/>
          <w:szCs w:val="24"/>
          <w:lang w:eastAsia="zh-CN"/>
        </w:rPr>
        <w:t>，乙方</w:t>
      </w:r>
      <w:r>
        <w:rPr>
          <w:rFonts w:hint="eastAsia" w:ascii="宋体" w:hAnsi="宋体" w:eastAsia="宋体" w:cs="宋体"/>
          <w:snapToGrid w:val="0"/>
          <w:kern w:val="0"/>
          <w:sz w:val="24"/>
          <w:szCs w:val="24"/>
        </w:rPr>
        <w:t>须向甲方支付合同总金额1%的违约金；逾期五天</w:t>
      </w:r>
      <w:r>
        <w:rPr>
          <w:rFonts w:hint="eastAsia" w:ascii="宋体" w:hAnsi="宋体" w:eastAsia="宋体" w:cs="宋体"/>
          <w:snapToGrid w:val="0"/>
          <w:kern w:val="0"/>
          <w:sz w:val="24"/>
          <w:szCs w:val="24"/>
          <w:lang w:val="en-US" w:eastAsia="zh-CN"/>
        </w:rPr>
        <w:t>及以上</w:t>
      </w:r>
      <w:r>
        <w:rPr>
          <w:rFonts w:hint="eastAsia" w:ascii="宋体" w:hAnsi="宋体" w:eastAsia="宋体" w:cs="宋体"/>
          <w:snapToGrid w:val="0"/>
          <w:kern w:val="0"/>
          <w:sz w:val="24"/>
          <w:szCs w:val="24"/>
        </w:rPr>
        <w:t>的，</w:t>
      </w:r>
      <w:r>
        <w:rPr>
          <w:rFonts w:hint="eastAsia" w:ascii="宋体" w:hAnsi="宋体" w:eastAsia="宋体" w:cs="宋体"/>
          <w:snapToGrid w:val="0"/>
          <w:kern w:val="0"/>
          <w:sz w:val="24"/>
          <w:szCs w:val="24"/>
          <w:lang w:eastAsia="zh-CN"/>
        </w:rPr>
        <w:t>甲方有权解除合同，</w:t>
      </w:r>
      <w:r>
        <w:rPr>
          <w:rFonts w:hint="eastAsia" w:ascii="宋体" w:hAnsi="宋体" w:eastAsia="宋体" w:cs="宋体"/>
          <w:snapToGrid w:val="0"/>
          <w:kern w:val="0"/>
          <w:sz w:val="24"/>
          <w:szCs w:val="24"/>
          <w:lang w:val="en-US" w:eastAsia="zh-CN"/>
        </w:rPr>
        <w:t>且</w:t>
      </w:r>
      <w:r>
        <w:rPr>
          <w:rFonts w:hint="eastAsia" w:ascii="宋体" w:hAnsi="宋体" w:eastAsia="宋体" w:cs="宋体"/>
          <w:snapToGrid w:val="0"/>
          <w:kern w:val="0"/>
          <w:sz w:val="24"/>
          <w:szCs w:val="24"/>
          <w:lang w:eastAsia="zh-CN"/>
        </w:rPr>
        <w:t>乙方</w:t>
      </w:r>
      <w:r>
        <w:rPr>
          <w:rFonts w:hint="eastAsia" w:ascii="宋体" w:hAnsi="宋体" w:eastAsia="宋体" w:cs="宋体"/>
          <w:snapToGrid w:val="0"/>
          <w:kern w:val="0"/>
          <w:sz w:val="24"/>
          <w:szCs w:val="24"/>
          <w:lang w:val="en-US" w:eastAsia="zh-CN"/>
        </w:rPr>
        <w:t>还</w:t>
      </w:r>
      <w:r>
        <w:rPr>
          <w:rFonts w:hint="eastAsia" w:ascii="宋体" w:hAnsi="宋体" w:eastAsia="宋体" w:cs="宋体"/>
          <w:snapToGrid w:val="0"/>
          <w:kern w:val="0"/>
          <w:sz w:val="24"/>
          <w:szCs w:val="24"/>
          <w:lang w:eastAsia="zh-CN"/>
        </w:rPr>
        <w:t>应向支付合同总金额</w:t>
      </w:r>
      <w:r>
        <w:rPr>
          <w:rFonts w:hint="eastAsia" w:ascii="宋体" w:hAnsi="宋体" w:eastAsia="宋体" w:cs="宋体"/>
          <w:snapToGrid w:val="0"/>
          <w:kern w:val="0"/>
          <w:sz w:val="24"/>
          <w:szCs w:val="24"/>
          <w:lang w:val="en-US" w:eastAsia="zh-CN"/>
        </w:rPr>
        <w:t>20%的违约金</w:t>
      </w:r>
      <w:r>
        <w:rPr>
          <w:rFonts w:hint="eastAsia" w:ascii="宋体" w:hAnsi="宋体" w:eastAsia="宋体" w:cs="宋体"/>
          <w:snapToGrid w:val="0"/>
          <w:kern w:val="0"/>
          <w:sz w:val="24"/>
          <w:szCs w:val="24"/>
        </w:rPr>
        <w:t>。</w:t>
      </w:r>
    </w:p>
    <w:p w14:paraId="277AFD41">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snapToGrid w:val="0"/>
          <w:kern w:val="0"/>
          <w:sz w:val="24"/>
          <w:szCs w:val="24"/>
          <w:lang w:val="en-US" w:eastAsia="zh-CN"/>
        </w:rPr>
        <w:t>2.</w:t>
      </w:r>
      <w:r>
        <w:rPr>
          <w:rFonts w:hint="eastAsia" w:ascii="宋体" w:hAnsi="宋体" w:eastAsia="宋体" w:cs="宋体"/>
          <w:color w:val="auto"/>
          <w:sz w:val="24"/>
          <w:szCs w:val="24"/>
          <w:highlight w:val="none"/>
        </w:rPr>
        <w:t>发生以下</w:t>
      </w:r>
      <w:r>
        <w:rPr>
          <w:rFonts w:hint="eastAsia" w:ascii="宋体" w:hAnsi="宋体" w:eastAsia="宋体" w:cs="宋体"/>
          <w:color w:val="auto"/>
          <w:sz w:val="24"/>
          <w:szCs w:val="24"/>
          <w:highlight w:val="none"/>
          <w:lang w:val="en-US" w:eastAsia="zh-CN"/>
        </w:rPr>
        <w:t>任一</w:t>
      </w:r>
      <w:r>
        <w:rPr>
          <w:rFonts w:hint="eastAsia" w:ascii="宋体" w:hAnsi="宋体" w:eastAsia="宋体" w:cs="宋体"/>
          <w:color w:val="auto"/>
          <w:sz w:val="24"/>
          <w:szCs w:val="24"/>
          <w:highlight w:val="none"/>
        </w:rPr>
        <w:t>情况，甲方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立即解除合同，并有权不予支付剩余合同尾款并要求乙方支付</w:t>
      </w:r>
      <w:r>
        <w:rPr>
          <w:rFonts w:hint="eastAsia" w:ascii="宋体" w:hAnsi="宋体" w:eastAsia="宋体" w:cs="宋体"/>
          <w:snapToGrid w:val="0"/>
          <w:kern w:val="0"/>
          <w:sz w:val="24"/>
          <w:szCs w:val="24"/>
          <w:lang w:eastAsia="zh-CN"/>
        </w:rPr>
        <w:t>合同总金额</w:t>
      </w:r>
      <w:r>
        <w:rPr>
          <w:rFonts w:hint="eastAsia" w:ascii="宋体" w:hAnsi="宋体" w:eastAsia="宋体" w:cs="宋体"/>
          <w:color w:val="auto"/>
          <w:sz w:val="24"/>
          <w:szCs w:val="24"/>
          <w:highlight w:val="none"/>
        </w:rPr>
        <w:t>30%的违约金</w:t>
      </w:r>
      <w:r>
        <w:rPr>
          <w:rFonts w:hint="eastAsia" w:ascii="宋体" w:hAnsi="宋体" w:eastAsia="宋体" w:cs="宋体"/>
          <w:color w:val="auto"/>
          <w:sz w:val="24"/>
          <w:szCs w:val="24"/>
          <w:highlight w:val="none"/>
          <w:lang w:eastAsia="zh-CN"/>
        </w:rPr>
        <w:t>：</w:t>
      </w:r>
    </w:p>
    <w:p w14:paraId="0AE9959C">
      <w:pPr>
        <w:keepNext w:val="0"/>
        <w:keepLines w:val="0"/>
        <w:pageBreakBefore w:val="0"/>
        <w:widowControl w:val="0"/>
        <w:kinsoku/>
        <w:wordWrap/>
        <w:overflowPunct/>
        <w:topLinePunct w:val="0"/>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原因导致甲方</w:t>
      </w:r>
      <w:r>
        <w:rPr>
          <w:rFonts w:hint="eastAsia" w:ascii="宋体" w:hAnsi="宋体" w:eastAsia="宋体" w:cs="宋体"/>
          <w:color w:val="auto"/>
          <w:sz w:val="24"/>
          <w:szCs w:val="24"/>
          <w:highlight w:val="none"/>
        </w:rPr>
        <w:t>在省、市、国家卫生检查中不达标，或影响甲方创优和其他各项达标。</w:t>
      </w:r>
    </w:p>
    <w:p w14:paraId="780FFA6A">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业主对服务质量不合格的有效投诉（经甲乙双方项目验证属实的投诉）</w:t>
      </w:r>
      <w:r>
        <w:rPr>
          <w:rFonts w:hint="eastAsia" w:ascii="宋体" w:hAnsi="宋体" w:eastAsia="宋体" w:cs="宋体"/>
          <w:color w:val="auto"/>
          <w:sz w:val="24"/>
          <w:szCs w:val="24"/>
          <w:highlight w:val="none"/>
          <w:lang w:eastAsia="zh-CN"/>
        </w:rPr>
        <w:t>全年超过</w:t>
      </w:r>
      <w:r>
        <w:rPr>
          <w:rFonts w:hint="eastAsia" w:ascii="宋体" w:hAnsi="宋体" w:eastAsia="宋体" w:cs="宋体"/>
          <w:color w:val="auto"/>
          <w:sz w:val="24"/>
          <w:szCs w:val="24"/>
          <w:highlight w:val="none"/>
          <w:lang w:val="en-US" w:eastAsia="zh-CN"/>
        </w:rPr>
        <w:t>3次的。</w:t>
      </w:r>
    </w:p>
    <w:p w14:paraId="6F24E0F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乙方以甲方名义从事与本合同约定内容无关的活动。</w:t>
      </w:r>
    </w:p>
    <w:p w14:paraId="1DEE93F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乙方出现任何原因的罢工行为。</w:t>
      </w:r>
    </w:p>
    <w:p w14:paraId="5EDBA6E8">
      <w:pPr>
        <w:keepNext w:val="0"/>
        <w:keepLines w:val="0"/>
        <w:pageBreakBefore w:val="0"/>
        <w:widowControl w:val="0"/>
        <w:wordWrap/>
        <w:overflowPunct/>
        <w:topLinePunct w:val="0"/>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因乙方行为不妥等原因（媒体曝光等）造成甲方名誉受损。</w:t>
      </w:r>
    </w:p>
    <w:p w14:paraId="7B1F40BA">
      <w:pPr>
        <w:keepNext w:val="0"/>
        <w:keepLines w:val="0"/>
        <w:pageBreakBefore w:val="0"/>
        <w:widowControl w:val="0"/>
        <w:wordWrap/>
        <w:overflowPunct/>
        <w:topLinePunct w:val="0"/>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乙方严重违反合同所规定乙方义务，影响小区环境或导致甲方其他方面的严重损害，经甲方</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次书面警告</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扣款仍无效果。</w:t>
      </w:r>
    </w:p>
    <w:p w14:paraId="3BF71BA5">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rPr>
        <w:t>如乙方清运中发生遗撒滴漏或造成业主及实际使用人投诉的，甲方有权直接扣除当月清运费的5%/次作为违约金。如累计发生达3次的，甲方有权单方解除本协议且要求乙方承担合同总金额20%解约违约金。</w:t>
      </w:r>
    </w:p>
    <w:p w14:paraId="5D55C647">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4.乙方应当按照约定时间及时履行清运义务，否则每发生一次，甲方有权直接扣除当季度清运费的3%/次作为违约金。如发生累计达  次的，甲方有权解除合同且要求乙方承担合同总金额20%解约违约金。</w:t>
      </w:r>
    </w:p>
    <w:p w14:paraId="26095A0B">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5.</w:t>
      </w:r>
      <w:r>
        <w:rPr>
          <w:rFonts w:hint="eastAsia" w:ascii="宋体" w:hAnsi="宋体" w:eastAsia="宋体" w:cs="宋体"/>
          <w:snapToGrid w:val="0"/>
          <w:kern w:val="0"/>
          <w:sz w:val="24"/>
          <w:szCs w:val="24"/>
        </w:rPr>
        <w:t>甲方若无故延迟支付乙方的垃圾清运服务费用，在乙方</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次催款未果后，每逾期一日，以应付未付款为基数，按万分之</w:t>
      </w:r>
      <w:r>
        <w:rPr>
          <w:rFonts w:hint="eastAsia" w:ascii="宋体" w:hAnsi="宋体" w:eastAsia="宋体" w:cs="宋体"/>
          <w:snapToGrid w:val="0"/>
          <w:kern w:val="0"/>
          <w:sz w:val="24"/>
          <w:szCs w:val="24"/>
          <w:lang w:val="en-US" w:eastAsia="zh-CN"/>
        </w:rPr>
        <w:t>五</w:t>
      </w:r>
      <w:r>
        <w:rPr>
          <w:rFonts w:hint="eastAsia" w:ascii="宋体" w:hAnsi="宋体" w:eastAsia="宋体" w:cs="宋体"/>
          <w:snapToGrid w:val="0"/>
          <w:kern w:val="0"/>
          <w:sz w:val="24"/>
          <w:szCs w:val="24"/>
        </w:rPr>
        <w:t>的标准支付违约金；逾期超过</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个月的，乙方有权</w:t>
      </w:r>
      <w:r>
        <w:rPr>
          <w:rFonts w:hint="eastAsia" w:ascii="宋体" w:hAnsi="宋体" w:eastAsia="宋体" w:cs="宋体"/>
          <w:snapToGrid w:val="0"/>
          <w:kern w:val="0"/>
          <w:sz w:val="24"/>
          <w:szCs w:val="24"/>
          <w:lang w:eastAsia="zh-CN"/>
        </w:rPr>
        <w:t>解除</w:t>
      </w:r>
      <w:r>
        <w:rPr>
          <w:rFonts w:hint="eastAsia" w:ascii="宋体" w:hAnsi="宋体" w:eastAsia="宋体" w:cs="宋体"/>
          <w:snapToGrid w:val="0"/>
          <w:kern w:val="0"/>
          <w:sz w:val="24"/>
          <w:szCs w:val="24"/>
        </w:rPr>
        <w:t>合同</w:t>
      </w:r>
      <w:r>
        <w:rPr>
          <w:rFonts w:hint="eastAsia" w:ascii="宋体" w:hAnsi="宋体" w:eastAsia="宋体" w:cs="宋体"/>
          <w:snapToGrid w:val="0"/>
          <w:kern w:val="0"/>
          <w:sz w:val="24"/>
          <w:szCs w:val="24"/>
          <w:lang w:eastAsia="zh-CN"/>
        </w:rPr>
        <w:t>并不承担任何责任</w:t>
      </w:r>
      <w:r>
        <w:rPr>
          <w:rFonts w:hint="eastAsia" w:ascii="宋体" w:hAnsi="宋体" w:eastAsia="宋体" w:cs="宋体"/>
          <w:snapToGrid w:val="0"/>
          <w:kern w:val="0"/>
          <w:sz w:val="24"/>
          <w:szCs w:val="24"/>
        </w:rPr>
        <w:t>。</w:t>
      </w:r>
    </w:p>
    <w:p w14:paraId="0F0D1114">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6.本合同严禁乙方转包或违法分包，否则甲方有权单方解除本合同且不构成违约，并追究乙方服务费总额30%违约责任，因转包或违法分包后第三方过错造成的一切损失将由乙方承担。如乙方委派的任一绿化人员未与乙方建立合法劳动关系/劳务关系的，视为乙方转包或违法分包。</w:t>
      </w:r>
    </w:p>
    <w:p w14:paraId="37A8717A">
      <w:pPr>
        <w:keepNext w:val="0"/>
        <w:keepLines w:val="0"/>
        <w:pageBreakBefore w:val="0"/>
        <w:widowControl w:val="0"/>
        <w:wordWrap/>
        <w:overflowPunct/>
        <w:topLinePunct w:val="0"/>
        <w:bidi w:val="0"/>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kern w:val="0"/>
          <w:sz w:val="24"/>
          <w:szCs w:val="24"/>
          <w:lang w:val="en-US" w:eastAsia="zh-CN"/>
        </w:rPr>
        <w:t>7.</w:t>
      </w:r>
      <w:r>
        <w:rPr>
          <w:rFonts w:hint="eastAsia" w:ascii="宋体" w:hAnsi="宋体" w:eastAsia="宋体" w:cs="宋体"/>
          <w:color w:val="auto"/>
          <w:sz w:val="24"/>
          <w:szCs w:val="24"/>
          <w:highlight w:val="none"/>
          <w:lang w:eastAsia="zh-CN"/>
        </w:rPr>
        <w:t>乙方按照本合同及附件约定应付的各项违约金及赔偿款，甲方有权自应付服务中直接扣除。</w:t>
      </w:r>
      <w:r>
        <w:rPr>
          <w:rFonts w:hint="eastAsia" w:ascii="宋体" w:hAnsi="宋体" w:eastAsia="宋体" w:cs="宋体"/>
          <w:color w:val="auto"/>
          <w:sz w:val="24"/>
          <w:szCs w:val="24"/>
          <w:highlight w:val="none"/>
          <w:lang w:val="en-US" w:eastAsia="zh-CN"/>
        </w:rPr>
        <w:t>并且若</w:t>
      </w:r>
      <w:r>
        <w:rPr>
          <w:rFonts w:hint="eastAsia" w:ascii="宋体" w:hAnsi="宋体" w:eastAsia="宋体" w:cs="宋体"/>
          <w:color w:val="auto"/>
          <w:sz w:val="24"/>
          <w:szCs w:val="24"/>
          <w:highlight w:val="none"/>
          <w:lang w:eastAsia="zh-CN"/>
        </w:rPr>
        <w:t>违约金不足以弥补甲方全部损失（包括但不限于税款、滞纳金、罚款及甲方其他相关损失等）的，甲方有权继续追偿。</w:t>
      </w:r>
    </w:p>
    <w:p w14:paraId="62F14107">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8.</w:t>
      </w:r>
      <w:r>
        <w:rPr>
          <w:rFonts w:hint="eastAsia" w:ascii="宋体" w:hAnsi="宋体" w:eastAsia="宋体" w:cs="宋体"/>
          <w:snapToGrid w:val="0"/>
          <w:kern w:val="0"/>
          <w:sz w:val="24"/>
          <w:szCs w:val="24"/>
        </w:rPr>
        <w:t>任何一方违约，违约方除赔偿守约方损失并承担违约责任外，还应承担守约方为实现债权所产生的诉讼费、律师费、差旅费等一切相关费用。</w:t>
      </w:r>
    </w:p>
    <w:p w14:paraId="60F94025">
      <w:pPr>
        <w:numPr>
          <w:ilvl w:val="0"/>
          <w:numId w:val="0"/>
        </w:numPr>
        <w:tabs>
          <w:tab w:val="left" w:pos="0"/>
        </w:tabs>
        <w:spacing w:line="560" w:lineRule="exact"/>
        <w:ind w:left="0" w:firstLine="480" w:firstLineChars="200"/>
        <w:rPr>
          <w:rFonts w:hint="eastAsia" w:ascii="宋体" w:hAnsi="宋体" w:eastAsia="宋体" w:cs="宋体"/>
          <w:b w:val="0"/>
          <w:bCs/>
          <w:color w:val="auto"/>
          <w:sz w:val="24"/>
          <w:szCs w:val="24"/>
          <w:highlight w:val="none"/>
          <w:lang w:val="en-US" w:eastAsia="zh-CN"/>
        </w:rPr>
      </w:pPr>
      <w:r>
        <w:rPr>
          <w:rStyle w:val="32"/>
          <w:rFonts w:hint="eastAsia" w:ascii="宋体" w:hAnsi="宋体" w:eastAsia="宋体" w:cs="宋体"/>
          <w:b w:val="0"/>
          <w:bCs w:val="0"/>
          <w:sz w:val="24"/>
          <w:szCs w:val="24"/>
          <w:lang w:val="en-US" w:eastAsia="zh-CN"/>
        </w:rPr>
        <w:t>九、</w:t>
      </w:r>
      <w:r>
        <w:rPr>
          <w:rFonts w:hint="eastAsia" w:ascii="宋体" w:hAnsi="宋体" w:eastAsia="宋体" w:cs="宋体"/>
          <w:b w:val="0"/>
          <w:bCs/>
          <w:color w:val="auto"/>
          <w:sz w:val="24"/>
          <w:szCs w:val="24"/>
          <w:highlight w:val="none"/>
          <w:lang w:val="en-US" w:eastAsia="zh-CN"/>
        </w:rPr>
        <w:t>通知与送达</w:t>
      </w:r>
    </w:p>
    <w:p w14:paraId="19EA7E16">
      <w:pPr>
        <w:keepNext w:val="0"/>
        <w:keepLines w:val="0"/>
        <w:pageBreakBefore w:val="0"/>
        <w:numPr>
          <w:ilvl w:val="0"/>
          <w:numId w:val="0"/>
        </w:numPr>
        <w:tabs>
          <w:tab w:val="left" w:pos="0"/>
        </w:tabs>
        <w:wordWrap/>
        <w:overflowPunct/>
        <w:topLinePunct w:val="0"/>
        <w:bidi w:val="0"/>
        <w:spacing w:line="560" w:lineRule="exact"/>
        <w:ind w:left="0" w:firstLine="480" w:firstLineChars="200"/>
        <w:rPr>
          <w:rStyle w:val="32"/>
          <w:rFonts w:hint="eastAsia" w:ascii="宋体" w:hAnsi="宋体" w:eastAsia="宋体" w:cs="宋体"/>
          <w:b w:val="0"/>
          <w:bCs w:val="0"/>
          <w:sz w:val="24"/>
          <w:szCs w:val="24"/>
          <w:lang w:eastAsia="zh-CN"/>
        </w:rPr>
      </w:pPr>
      <w:r>
        <w:rPr>
          <w:rFonts w:hint="eastAsia" w:ascii="宋体" w:hAnsi="宋体" w:eastAsia="宋体" w:cs="宋体"/>
          <w:color w:val="auto"/>
          <w:sz w:val="24"/>
          <w:szCs w:val="24"/>
          <w:highlight w:val="none"/>
        </w:rPr>
        <w:t>双方确认合同首页联系</w:t>
      </w:r>
      <w:r>
        <w:rPr>
          <w:rFonts w:hint="eastAsia" w:ascii="宋体" w:hAnsi="宋体" w:eastAsia="宋体" w:cs="宋体"/>
          <w:color w:val="auto"/>
          <w:sz w:val="24"/>
          <w:szCs w:val="24"/>
          <w:highlight w:val="none"/>
          <w:lang w:val="en-US" w:eastAsia="zh-CN"/>
        </w:rPr>
        <w:t>信息</w:t>
      </w:r>
      <w:r>
        <w:rPr>
          <w:rFonts w:hint="eastAsia" w:ascii="宋体" w:hAnsi="宋体" w:eastAsia="宋体" w:cs="宋体"/>
          <w:color w:val="auto"/>
          <w:sz w:val="24"/>
          <w:szCs w:val="24"/>
          <w:highlight w:val="none"/>
        </w:rPr>
        <w:t>为有效送达</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任何一方向该地址寄发文件三日后视为有效送达，无论相对方是否实际签收（拒收亦不例外）；任一方变更送达地址的，应在变更后1个工作日内书面通知另一方，否则视为未变更；如任一方未填写联系地址的，以工商登记地址为有效送达地址。本条约定及于司法机关送达法律文书。</w:t>
      </w:r>
    </w:p>
    <w:p w14:paraId="08C3EEDB">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十</w:t>
      </w:r>
      <w:r>
        <w:rPr>
          <w:rFonts w:hint="eastAsia" w:ascii="宋体" w:hAnsi="宋体" w:eastAsia="宋体" w:cs="宋体"/>
          <w:sz w:val="24"/>
          <w:szCs w:val="24"/>
        </w:rPr>
        <w:t>、其它事宜</w:t>
      </w:r>
    </w:p>
    <w:p w14:paraId="59FBA880">
      <w:pPr>
        <w:keepNext w:val="0"/>
        <w:keepLines w:val="0"/>
        <w:pageBreakBefore w:val="0"/>
        <w:numPr>
          <w:ilvl w:val="0"/>
          <w:numId w:val="0"/>
        </w:numPr>
        <w:tabs>
          <w:tab w:val="left" w:pos="0"/>
        </w:tabs>
        <w:wordWrap/>
        <w:overflowPunct/>
        <w:topLinePunct w:val="0"/>
        <w:bidi w:val="0"/>
        <w:spacing w:line="56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任何一方在本合同履行过程中得到或知悉的任何商业秘密及未对外公开之任何资料与信息，除非事先获得对方书面同意，不得直接或间接向任何第三方披露或用于非本合同范围。该等保密义务不因本合同无效、提前解除或终止而受到影响。</w:t>
      </w:r>
    </w:p>
    <w:p w14:paraId="18E62A3D">
      <w:pPr>
        <w:keepNext w:val="0"/>
        <w:keepLines w:val="0"/>
        <w:pageBreakBefore w:val="0"/>
        <w:numPr>
          <w:ilvl w:val="0"/>
          <w:numId w:val="0"/>
        </w:numPr>
        <w:tabs>
          <w:tab w:val="left" w:pos="0"/>
        </w:tabs>
        <w:wordWrap/>
        <w:overflowPunct/>
        <w:topLinePunct w:val="0"/>
        <w:bidi w:val="0"/>
        <w:spacing w:line="56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双方本着友好合作原则商定，乙方进驻甲方现场后，若因服务范围扩大/减少或工作增加/减少，需增加/减少费用时，由双方协商议定并补充协议。</w:t>
      </w:r>
    </w:p>
    <w:p w14:paraId="3B84EA28">
      <w:pPr>
        <w:keepNext w:val="0"/>
        <w:keepLines w:val="0"/>
        <w:pageBreakBefore w:val="0"/>
        <w:widowControl w:val="0"/>
        <w:numPr>
          <w:ilvl w:val="0"/>
          <w:numId w:val="0"/>
        </w:numPr>
        <w:tabs>
          <w:tab w:val="left" w:pos="0"/>
        </w:tabs>
        <w:wordWrap/>
        <w:overflowPunct/>
        <w:topLinePunct w:val="0"/>
        <w:bidi w:val="0"/>
        <w:spacing w:line="56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其他未尽事宜，由双方协商解决，并可另行签订补充协议，补充协议与</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具有同等法律效力。</w:t>
      </w:r>
    </w:p>
    <w:p w14:paraId="141674E9">
      <w:pPr>
        <w:keepNext w:val="0"/>
        <w:keepLines w:val="0"/>
        <w:pageBreakBefore w:val="0"/>
        <w:widowControl w:val="0"/>
        <w:numPr>
          <w:ilvl w:val="0"/>
          <w:numId w:val="0"/>
        </w:numPr>
        <w:tabs>
          <w:tab w:val="left" w:pos="0"/>
        </w:tabs>
        <w:wordWrap/>
        <w:overflowPunct/>
        <w:topLinePunct w:val="0"/>
        <w:bidi w:val="0"/>
        <w:spacing w:line="56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双方发生意见分歧，双方友好协商解决，若协商不成，向</w:t>
      </w:r>
      <w:r>
        <w:rPr>
          <w:rFonts w:hint="eastAsia" w:ascii="宋体" w:hAnsi="宋体" w:eastAsia="宋体" w:cs="宋体"/>
          <w:color w:val="auto"/>
          <w:sz w:val="24"/>
          <w:szCs w:val="24"/>
          <w:highlight w:val="none"/>
          <w:lang w:eastAsia="zh-CN"/>
        </w:rPr>
        <w:t>甲方住所地</w:t>
      </w:r>
      <w:r>
        <w:rPr>
          <w:rFonts w:hint="eastAsia" w:ascii="宋体" w:hAnsi="宋体" w:eastAsia="宋体" w:cs="宋体"/>
          <w:color w:val="auto"/>
          <w:sz w:val="24"/>
          <w:szCs w:val="24"/>
          <w:highlight w:val="none"/>
        </w:rPr>
        <w:t>人民法院诉讼解决。</w:t>
      </w:r>
    </w:p>
    <w:p w14:paraId="7F90F082">
      <w:pPr>
        <w:keepNext w:val="0"/>
        <w:keepLines w:val="0"/>
        <w:pageBreakBefore w:val="0"/>
        <w:widowControl w:val="0"/>
        <w:numPr>
          <w:ilvl w:val="0"/>
          <w:numId w:val="0"/>
        </w:numPr>
        <w:tabs>
          <w:tab w:val="left" w:pos="0"/>
        </w:tabs>
        <w:wordWrap/>
        <w:overflowPunct/>
        <w:topLinePunct w:val="0"/>
        <w:bidi w:val="0"/>
        <w:spacing w:line="56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val="en-US" w:eastAsia="zh-CN"/>
        </w:rPr>
        <w:t>自甲、乙双方签字或盖章之日起生效。</w:t>
      </w:r>
      <w:r>
        <w:rPr>
          <w:rFonts w:hint="eastAsia" w:ascii="宋体" w:hAnsi="宋体" w:eastAsia="宋体" w:cs="宋体"/>
          <w:color w:val="auto"/>
          <w:sz w:val="24"/>
          <w:szCs w:val="24"/>
          <w:highlight w:val="none"/>
        </w:rPr>
        <w:t>一式</w:t>
      </w:r>
      <w:r>
        <w:rPr>
          <w:rFonts w:hint="eastAsia" w:ascii="宋体" w:hAnsi="宋体" w:eastAsia="宋体" w:cs="宋体"/>
          <w:color w:val="auto"/>
          <w:sz w:val="24"/>
          <w:szCs w:val="24"/>
          <w:highlight w:val="none"/>
          <w:u w:val="single"/>
        </w:rPr>
        <w:t>伍</w:t>
      </w:r>
      <w:r>
        <w:rPr>
          <w:rFonts w:hint="eastAsia" w:ascii="宋体" w:hAnsi="宋体" w:eastAsia="宋体" w:cs="宋体"/>
          <w:color w:val="auto"/>
          <w:sz w:val="24"/>
          <w:szCs w:val="24"/>
          <w:highlight w:val="none"/>
        </w:rPr>
        <w:t>份，甲方</w:t>
      </w:r>
      <w:r>
        <w:rPr>
          <w:rFonts w:hint="eastAsia" w:ascii="宋体" w:hAnsi="宋体" w:eastAsia="宋体" w:cs="宋体"/>
          <w:color w:val="auto"/>
          <w:sz w:val="24"/>
          <w:szCs w:val="24"/>
          <w:highlight w:val="none"/>
          <w:lang w:val="en-US" w:eastAsia="zh-CN"/>
        </w:rPr>
        <w:t>执</w:t>
      </w:r>
      <w:r>
        <w:rPr>
          <w:rFonts w:hint="eastAsia" w:ascii="宋体" w:hAnsi="宋体" w:eastAsia="宋体" w:cs="宋体"/>
          <w:color w:val="auto"/>
          <w:sz w:val="24"/>
          <w:szCs w:val="24"/>
          <w:highlight w:val="none"/>
          <w:u w:val="single"/>
          <w:lang w:val="en-US" w:eastAsia="zh-CN"/>
        </w:rPr>
        <w:t>肆</w:t>
      </w:r>
      <w:r>
        <w:rPr>
          <w:rFonts w:hint="eastAsia" w:ascii="宋体" w:hAnsi="宋体" w:eastAsia="宋体" w:cs="宋体"/>
          <w:color w:val="auto"/>
          <w:sz w:val="24"/>
          <w:szCs w:val="24"/>
          <w:highlight w:val="none"/>
        </w:rPr>
        <w:t>份、乙方</w:t>
      </w:r>
      <w:r>
        <w:rPr>
          <w:rFonts w:hint="eastAsia" w:ascii="宋体" w:hAnsi="宋体" w:eastAsia="宋体" w:cs="宋体"/>
          <w:color w:val="auto"/>
          <w:sz w:val="24"/>
          <w:szCs w:val="24"/>
          <w:highlight w:val="none"/>
          <w:lang w:val="en-US" w:eastAsia="zh-CN"/>
        </w:rPr>
        <w:t>执</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份，均具同等法律效力。</w:t>
      </w:r>
    </w:p>
    <w:p w14:paraId="4C5F4497">
      <w:pPr>
        <w:keepNext w:val="0"/>
        <w:keepLines w:val="0"/>
        <w:pageBreakBefore w:val="0"/>
        <w:widowControl w:val="0"/>
        <w:numPr>
          <w:ilvl w:val="0"/>
          <w:numId w:val="0"/>
        </w:numPr>
        <w:tabs>
          <w:tab w:val="left" w:pos="0"/>
        </w:tabs>
        <w:wordWrap/>
        <w:overflowPunct/>
        <w:topLinePunct w:val="0"/>
        <w:bidi w:val="0"/>
        <w:spacing w:line="56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本合同附件</w:t>
      </w:r>
      <w:r>
        <w:rPr>
          <w:rFonts w:hint="eastAsia" w:ascii="宋体" w:hAnsi="宋体" w:eastAsia="宋体" w:cs="宋体"/>
          <w:color w:val="auto"/>
          <w:sz w:val="24"/>
          <w:szCs w:val="24"/>
          <w:highlight w:val="none"/>
          <w:lang w:eastAsia="zh-CN"/>
        </w:rPr>
        <w:t>、招投标文件</w:t>
      </w:r>
      <w:r>
        <w:rPr>
          <w:rFonts w:hint="eastAsia" w:ascii="宋体" w:hAnsi="宋体" w:eastAsia="宋体" w:cs="宋体"/>
          <w:color w:val="auto"/>
          <w:sz w:val="24"/>
          <w:szCs w:val="24"/>
          <w:highlight w:val="none"/>
        </w:rPr>
        <w:t>与合同正文同为合同组成部分，具</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同等法律效力。</w:t>
      </w:r>
    </w:p>
    <w:p w14:paraId="4A787AE5">
      <w:pPr>
        <w:keepNext w:val="0"/>
        <w:keepLines w:val="0"/>
        <w:pageBreakBefore w:val="0"/>
        <w:widowControl w:val="0"/>
        <w:numPr>
          <w:ilvl w:val="0"/>
          <w:numId w:val="0"/>
        </w:numPr>
        <w:tabs>
          <w:tab w:val="left" w:pos="0"/>
        </w:tabs>
        <w:wordWrap/>
        <w:overflowPunct/>
        <w:topLinePunct w:val="0"/>
        <w:bidi w:val="0"/>
        <w:spacing w:line="560" w:lineRule="exact"/>
        <w:ind w:lef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7.甲方指定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为物业服务中心现场代表，乙方指定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为乙方现场代表，具体处理双方现场问题。若任一方变更现场代表，应提前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日书面通知另一方。</w:t>
      </w:r>
    </w:p>
    <w:p w14:paraId="7449DD9F">
      <w:pPr>
        <w:keepNext w:val="0"/>
        <w:keepLines w:val="0"/>
        <w:pageBreakBefore w:val="0"/>
        <w:widowControl w:val="0"/>
        <w:numPr>
          <w:ilvl w:val="0"/>
          <w:numId w:val="0"/>
        </w:numPr>
        <w:tabs>
          <w:tab w:val="left" w:pos="0"/>
        </w:tabs>
        <w:wordWrap/>
        <w:overflowPunct/>
        <w:topLinePunct w:val="0"/>
        <w:bidi w:val="0"/>
        <w:spacing w:line="560" w:lineRule="exact"/>
        <w:ind w:left="0"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8.附件：（1）</w:t>
      </w:r>
      <w:r>
        <w:rPr>
          <w:rFonts w:hint="eastAsia" w:ascii="宋体" w:hAnsi="宋体" w:eastAsia="宋体" w:cs="宋体"/>
          <w:snapToGrid w:val="0"/>
          <w:kern w:val="0"/>
          <w:sz w:val="24"/>
          <w:szCs w:val="24"/>
        </w:rPr>
        <w:t>《业务外包结算单》</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《服务外包评价表》</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lang w:eastAsia="zh-CN"/>
        </w:rPr>
        <w:t>）《</w:t>
      </w:r>
      <w:r>
        <w:rPr>
          <w:rFonts w:hint="eastAsia" w:ascii="宋体" w:hAnsi="宋体" w:eastAsia="宋体" w:cs="宋体"/>
          <w:snapToGrid w:val="0"/>
          <w:spacing w:val="0"/>
          <w:kern w:val="0"/>
          <w:sz w:val="24"/>
          <w:szCs w:val="24"/>
        </w:rPr>
        <w:t>生活垃圾清运外包服务质量考核表</w:t>
      </w:r>
      <w:r>
        <w:rPr>
          <w:rFonts w:hint="eastAsia" w:ascii="宋体" w:hAnsi="宋体" w:eastAsia="宋体" w:cs="宋体"/>
          <w:snapToGrid w:val="0"/>
          <w:spacing w:val="0"/>
          <w:kern w:val="0"/>
          <w:sz w:val="24"/>
          <w:szCs w:val="24"/>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不拖欠员工工资承诺书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（5）《廉洁协议》。</w:t>
      </w:r>
    </w:p>
    <w:p w14:paraId="5F13977E">
      <w:pPr>
        <w:widowControl/>
        <w:kinsoku w:val="0"/>
        <w:autoSpaceDE w:val="0"/>
        <w:autoSpaceDN w:val="0"/>
        <w:adjustRightInd w:val="0"/>
        <w:snapToGrid w:val="0"/>
        <w:spacing w:line="600" w:lineRule="exact"/>
        <w:jc w:val="center"/>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以下无正文，</w:t>
      </w:r>
      <w:r>
        <w:rPr>
          <w:rFonts w:hint="eastAsia" w:ascii="宋体" w:hAnsi="宋体" w:eastAsia="宋体" w:cs="宋体"/>
          <w:snapToGrid w:val="0"/>
          <w:kern w:val="0"/>
          <w:sz w:val="24"/>
          <w:szCs w:val="24"/>
          <w:lang w:val="en-US" w:eastAsia="zh-CN"/>
        </w:rPr>
        <w:t>为</w:t>
      </w:r>
      <w:r>
        <w:rPr>
          <w:rFonts w:hint="eastAsia" w:ascii="宋体" w:hAnsi="宋体" w:eastAsia="宋体" w:cs="宋体"/>
          <w:snapToGrid w:val="0"/>
          <w:kern w:val="0"/>
          <w:sz w:val="24"/>
          <w:szCs w:val="24"/>
        </w:rPr>
        <w:t>签字盖章页。</w:t>
      </w:r>
      <w:r>
        <w:rPr>
          <w:rFonts w:hint="eastAsia" w:ascii="宋体" w:hAnsi="宋体" w:eastAsia="宋体" w:cs="宋体"/>
          <w:snapToGrid w:val="0"/>
          <w:kern w:val="0"/>
          <w:sz w:val="24"/>
          <w:szCs w:val="24"/>
          <w:lang w:eastAsia="zh-CN"/>
        </w:rPr>
        <w:t>）</w:t>
      </w:r>
    </w:p>
    <w:p w14:paraId="18716AD9">
      <w:pPr>
        <w:widowControl/>
        <w:kinsoku w:val="0"/>
        <w:autoSpaceDE w:val="0"/>
        <w:autoSpaceDN w:val="0"/>
        <w:adjustRightInd w:val="0"/>
        <w:snapToGrid w:val="0"/>
        <w:spacing w:line="600" w:lineRule="exact"/>
        <w:jc w:val="left"/>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甲方（盖章）：                          乙方（盖章）：</w:t>
      </w:r>
    </w:p>
    <w:p w14:paraId="3F002007">
      <w:pPr>
        <w:widowControl/>
        <w:kinsoku w:val="0"/>
        <w:autoSpaceDE w:val="0"/>
        <w:autoSpaceDN w:val="0"/>
        <w:adjustRightInd w:val="0"/>
        <w:snapToGrid w:val="0"/>
        <w:spacing w:line="600" w:lineRule="exact"/>
        <w:jc w:val="left"/>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法定代表人（签名）：                    法定代表人（签名）：</w:t>
      </w:r>
    </w:p>
    <w:p w14:paraId="72C63DF5">
      <w:pPr>
        <w:widowControl/>
        <w:kinsoku w:val="0"/>
        <w:autoSpaceDE w:val="0"/>
        <w:autoSpaceDN w:val="0"/>
        <w:adjustRightInd w:val="0"/>
        <w:snapToGrid w:val="0"/>
        <w:spacing w:line="600" w:lineRule="exact"/>
        <w:jc w:val="left"/>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经办人：                                经办人：</w:t>
      </w:r>
    </w:p>
    <w:p w14:paraId="0FE9B2A0">
      <w:pPr>
        <w:widowControl/>
        <w:kinsoku w:val="0"/>
        <w:autoSpaceDE w:val="0"/>
        <w:autoSpaceDN w:val="0"/>
        <w:adjustRightInd w:val="0"/>
        <w:snapToGrid w:val="0"/>
        <w:spacing w:line="600" w:lineRule="exact"/>
        <w:ind w:firstLine="482" w:firstLineChars="200"/>
        <w:jc w:val="left"/>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年    月    日                          年    月    日</w:t>
      </w:r>
    </w:p>
    <w:p w14:paraId="4140E569">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B9353E4">
      <w:pPr>
        <w:spacing w:before="133" w:line="600" w:lineRule="exact"/>
        <w:rPr>
          <w:rFonts w:hint="eastAsia" w:ascii="宋体" w:hAnsi="宋体" w:eastAsia="宋体" w:cs="宋体"/>
          <w:b/>
          <w:bCs/>
          <w:sz w:val="24"/>
          <w:szCs w:val="24"/>
        </w:rPr>
      </w:pPr>
      <w:r>
        <w:rPr>
          <w:rFonts w:hint="eastAsia" w:ascii="宋体" w:hAnsi="宋体" w:eastAsia="宋体" w:cs="宋体"/>
          <w:b/>
          <w:bCs/>
          <w:spacing w:val="-15"/>
          <w:sz w:val="24"/>
          <w:szCs w:val="24"/>
        </w:rPr>
        <w:t>附件</w:t>
      </w:r>
      <w:r>
        <w:rPr>
          <w:rFonts w:hint="eastAsia" w:ascii="宋体" w:hAnsi="宋体" w:eastAsia="宋体" w:cs="宋体"/>
          <w:b/>
          <w:bCs/>
          <w:spacing w:val="-15"/>
          <w:sz w:val="24"/>
          <w:szCs w:val="24"/>
          <w:lang w:val="en-US" w:eastAsia="zh-CN"/>
        </w:rPr>
        <w:t>一</w:t>
      </w:r>
      <w:r>
        <w:rPr>
          <w:rFonts w:hint="eastAsia" w:ascii="宋体" w:hAnsi="宋体" w:eastAsia="宋体" w:cs="宋体"/>
          <w:b/>
          <w:bCs/>
          <w:spacing w:val="-15"/>
          <w:sz w:val="24"/>
          <w:szCs w:val="24"/>
        </w:rPr>
        <w:t>：</w:t>
      </w:r>
    </w:p>
    <w:p w14:paraId="15A743CC">
      <w:pPr>
        <w:spacing w:before="121" w:line="600" w:lineRule="exact"/>
        <w:ind w:left="3322"/>
        <w:rPr>
          <w:rFonts w:hint="eastAsia" w:ascii="宋体" w:hAnsi="宋体" w:eastAsia="宋体" w:cs="宋体"/>
          <w:b w:val="0"/>
          <w:bCs w:val="0"/>
          <w:spacing w:val="5"/>
          <w:sz w:val="24"/>
          <w:szCs w:val="24"/>
        </w:rPr>
      </w:pPr>
      <w:r>
        <w:rPr>
          <w:rFonts w:hint="eastAsia" w:ascii="宋体" w:hAnsi="宋体" w:eastAsia="宋体" w:cs="宋体"/>
          <w:b w:val="0"/>
          <w:bCs w:val="0"/>
          <w:spacing w:val="5"/>
          <w:sz w:val="24"/>
          <w:szCs w:val="24"/>
        </w:rPr>
        <w:t>业务外包结算单</w:t>
      </w:r>
    </w:p>
    <w:tbl>
      <w:tblPr>
        <w:tblStyle w:val="42"/>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1559"/>
        <w:gridCol w:w="1364"/>
        <w:gridCol w:w="1754"/>
        <w:gridCol w:w="3018"/>
      </w:tblGrid>
      <w:tr w14:paraId="3E39C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309" w:type="dxa"/>
          </w:tcPr>
          <w:p w14:paraId="1E811C2D">
            <w:pPr>
              <w:pStyle w:val="41"/>
              <w:spacing w:before="182" w:line="600" w:lineRule="exact"/>
              <w:ind w:left="232"/>
              <w:rPr>
                <w:rFonts w:hint="eastAsia" w:ascii="宋体" w:hAnsi="宋体" w:eastAsia="宋体" w:cs="宋体"/>
              </w:rPr>
            </w:pPr>
            <w:r>
              <w:rPr>
                <w:rFonts w:hint="eastAsia" w:ascii="宋体" w:hAnsi="宋体" w:eastAsia="宋体" w:cs="宋体"/>
                <w:spacing w:val="-5"/>
              </w:rPr>
              <w:t>项目名称</w:t>
            </w:r>
          </w:p>
        </w:tc>
        <w:tc>
          <w:tcPr>
            <w:tcW w:w="1559" w:type="dxa"/>
          </w:tcPr>
          <w:p w14:paraId="7DC95D7E">
            <w:pPr>
              <w:spacing w:line="600" w:lineRule="exact"/>
              <w:rPr>
                <w:rFonts w:hint="eastAsia" w:ascii="宋体" w:hAnsi="宋体" w:eastAsia="宋体" w:cs="宋体"/>
              </w:rPr>
            </w:pPr>
          </w:p>
        </w:tc>
        <w:tc>
          <w:tcPr>
            <w:tcW w:w="3118" w:type="dxa"/>
            <w:gridSpan w:val="2"/>
          </w:tcPr>
          <w:p w14:paraId="1E6431B7">
            <w:pPr>
              <w:pStyle w:val="41"/>
              <w:spacing w:before="182" w:line="600" w:lineRule="exact"/>
              <w:ind w:left="1138"/>
              <w:rPr>
                <w:rFonts w:hint="eastAsia" w:ascii="宋体" w:hAnsi="宋体" w:eastAsia="宋体" w:cs="宋体"/>
              </w:rPr>
            </w:pPr>
            <w:r>
              <w:rPr>
                <w:rFonts w:hint="eastAsia" w:ascii="宋体" w:hAnsi="宋体" w:eastAsia="宋体" w:cs="宋体"/>
                <w:spacing w:val="-6"/>
              </w:rPr>
              <w:t>外包项目</w:t>
            </w:r>
          </w:p>
        </w:tc>
        <w:tc>
          <w:tcPr>
            <w:tcW w:w="3018" w:type="dxa"/>
          </w:tcPr>
          <w:p w14:paraId="28B295C6">
            <w:pPr>
              <w:spacing w:line="600" w:lineRule="exact"/>
              <w:rPr>
                <w:rFonts w:hint="eastAsia" w:ascii="宋体" w:hAnsi="宋体" w:eastAsia="宋体" w:cs="宋体"/>
              </w:rPr>
            </w:pPr>
          </w:p>
        </w:tc>
      </w:tr>
      <w:tr w14:paraId="1DA55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309" w:type="dxa"/>
          </w:tcPr>
          <w:p w14:paraId="4F0201A4">
            <w:pPr>
              <w:pStyle w:val="41"/>
              <w:spacing w:before="180" w:line="600" w:lineRule="exact"/>
              <w:ind w:left="233"/>
              <w:rPr>
                <w:rFonts w:hint="eastAsia" w:ascii="宋体" w:hAnsi="宋体" w:eastAsia="宋体" w:cs="宋体"/>
              </w:rPr>
            </w:pPr>
            <w:r>
              <w:rPr>
                <w:rFonts w:hint="eastAsia" w:ascii="宋体" w:hAnsi="宋体" w:eastAsia="宋体" w:cs="宋体"/>
                <w:spacing w:val="-6"/>
              </w:rPr>
              <w:t>外包单位</w:t>
            </w:r>
          </w:p>
        </w:tc>
        <w:tc>
          <w:tcPr>
            <w:tcW w:w="2923" w:type="dxa"/>
            <w:gridSpan w:val="2"/>
          </w:tcPr>
          <w:p w14:paraId="271C2C3A">
            <w:pPr>
              <w:spacing w:line="600" w:lineRule="exact"/>
              <w:rPr>
                <w:rFonts w:hint="eastAsia" w:ascii="宋体" w:hAnsi="宋体" w:eastAsia="宋体" w:cs="宋体"/>
              </w:rPr>
            </w:pPr>
          </w:p>
        </w:tc>
        <w:tc>
          <w:tcPr>
            <w:tcW w:w="1754" w:type="dxa"/>
          </w:tcPr>
          <w:p w14:paraId="1334293E">
            <w:pPr>
              <w:pStyle w:val="41"/>
              <w:spacing w:before="181" w:line="600" w:lineRule="exact"/>
              <w:ind w:left="452"/>
              <w:rPr>
                <w:rFonts w:hint="eastAsia" w:ascii="宋体" w:hAnsi="宋体" w:eastAsia="宋体" w:cs="宋体"/>
              </w:rPr>
            </w:pPr>
            <w:r>
              <w:rPr>
                <w:rFonts w:hint="eastAsia" w:ascii="宋体" w:hAnsi="宋体" w:eastAsia="宋体" w:cs="宋体"/>
                <w:spacing w:val="-5"/>
              </w:rPr>
              <w:t>合同总价</w:t>
            </w:r>
          </w:p>
        </w:tc>
        <w:tc>
          <w:tcPr>
            <w:tcW w:w="3018" w:type="dxa"/>
          </w:tcPr>
          <w:p w14:paraId="76640F45">
            <w:pPr>
              <w:spacing w:line="600" w:lineRule="exact"/>
              <w:rPr>
                <w:rFonts w:hint="eastAsia" w:ascii="宋体" w:hAnsi="宋体" w:eastAsia="宋体" w:cs="宋体"/>
              </w:rPr>
            </w:pPr>
          </w:p>
        </w:tc>
      </w:tr>
      <w:tr w14:paraId="11E6E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09" w:type="dxa"/>
          </w:tcPr>
          <w:p w14:paraId="480F8D09">
            <w:pPr>
              <w:spacing w:line="600" w:lineRule="exact"/>
              <w:rPr>
                <w:rFonts w:hint="eastAsia" w:ascii="宋体" w:hAnsi="宋体" w:eastAsia="宋体" w:cs="宋体"/>
              </w:rPr>
            </w:pPr>
          </w:p>
          <w:p w14:paraId="6F38F18E">
            <w:pPr>
              <w:pStyle w:val="41"/>
              <w:spacing w:before="71" w:line="600" w:lineRule="exact"/>
              <w:ind w:left="123"/>
              <w:rPr>
                <w:rFonts w:hint="eastAsia" w:ascii="宋体" w:hAnsi="宋体" w:eastAsia="宋体" w:cs="宋体"/>
              </w:rPr>
            </w:pPr>
            <w:r>
              <w:rPr>
                <w:rFonts w:hint="eastAsia" w:ascii="宋体" w:hAnsi="宋体" w:eastAsia="宋体" w:cs="宋体"/>
                <w:spacing w:val="-5"/>
              </w:rPr>
              <w:t>总结算次数</w:t>
            </w:r>
          </w:p>
        </w:tc>
        <w:tc>
          <w:tcPr>
            <w:tcW w:w="1559" w:type="dxa"/>
          </w:tcPr>
          <w:p w14:paraId="1E728D93">
            <w:pPr>
              <w:spacing w:line="600" w:lineRule="exact"/>
              <w:rPr>
                <w:rFonts w:hint="eastAsia" w:ascii="宋体" w:hAnsi="宋体" w:eastAsia="宋体" w:cs="宋体"/>
              </w:rPr>
            </w:pPr>
          </w:p>
        </w:tc>
        <w:tc>
          <w:tcPr>
            <w:tcW w:w="1364" w:type="dxa"/>
          </w:tcPr>
          <w:p w14:paraId="283B62A3">
            <w:pPr>
              <w:pStyle w:val="41"/>
              <w:keepNext w:val="0"/>
              <w:keepLines w:val="0"/>
              <w:pageBreakBefore w:val="0"/>
              <w:widowControl w:val="0"/>
              <w:kinsoku/>
              <w:wordWrap/>
              <w:overflowPunct/>
              <w:topLinePunct w:val="0"/>
              <w:autoSpaceDE/>
              <w:autoSpaceDN/>
              <w:bidi w:val="0"/>
              <w:adjustRightInd/>
              <w:snapToGrid/>
              <w:spacing w:before="131" w:line="400" w:lineRule="exact"/>
              <w:ind w:left="364"/>
              <w:textAlignment w:val="auto"/>
              <w:rPr>
                <w:rFonts w:hint="eastAsia" w:ascii="宋体" w:hAnsi="宋体" w:eastAsia="宋体" w:cs="宋体"/>
              </w:rPr>
            </w:pPr>
            <w:r>
              <w:rPr>
                <w:rFonts w:hint="eastAsia" w:ascii="宋体" w:hAnsi="宋体" w:eastAsia="宋体" w:cs="宋体"/>
                <w:spacing w:val="-5"/>
              </w:rPr>
              <w:t>本次是</w:t>
            </w:r>
          </w:p>
          <w:p w14:paraId="1B361CB9">
            <w:pPr>
              <w:pStyle w:val="41"/>
              <w:keepNext w:val="0"/>
              <w:keepLines w:val="0"/>
              <w:pageBreakBefore w:val="0"/>
              <w:widowControl w:val="0"/>
              <w:kinsoku/>
              <w:wordWrap/>
              <w:overflowPunct/>
              <w:topLinePunct w:val="0"/>
              <w:autoSpaceDE/>
              <w:autoSpaceDN/>
              <w:bidi w:val="0"/>
              <w:adjustRightInd/>
              <w:snapToGrid/>
              <w:spacing w:before="138" w:line="400" w:lineRule="exact"/>
              <w:ind w:left="363"/>
              <w:textAlignment w:val="auto"/>
              <w:rPr>
                <w:rFonts w:hint="eastAsia" w:ascii="宋体" w:hAnsi="宋体" w:eastAsia="宋体" w:cs="宋体"/>
              </w:rPr>
            </w:pPr>
            <w:r>
              <w:rPr>
                <w:rFonts w:hint="eastAsia" w:ascii="宋体" w:hAnsi="宋体" w:eastAsia="宋体" w:cs="宋体"/>
                <w:spacing w:val="-4"/>
              </w:rPr>
              <w:t>第</w:t>
            </w:r>
            <w:r>
              <w:rPr>
                <w:rFonts w:hint="eastAsia" w:ascii="宋体" w:hAnsi="宋体" w:eastAsia="宋体" w:cs="宋体"/>
                <w:spacing w:val="1"/>
              </w:rPr>
              <w:t xml:space="preserve">  </w:t>
            </w:r>
            <w:r>
              <w:rPr>
                <w:rFonts w:hint="eastAsia" w:ascii="宋体" w:hAnsi="宋体" w:eastAsia="宋体" w:cs="宋体"/>
                <w:spacing w:val="-4"/>
              </w:rPr>
              <w:t>次</w:t>
            </w:r>
          </w:p>
          <w:p w14:paraId="31BF5F0C">
            <w:pPr>
              <w:pStyle w:val="41"/>
              <w:keepNext w:val="0"/>
              <w:keepLines w:val="0"/>
              <w:pageBreakBefore w:val="0"/>
              <w:widowControl w:val="0"/>
              <w:kinsoku/>
              <w:wordWrap/>
              <w:overflowPunct/>
              <w:topLinePunct w:val="0"/>
              <w:autoSpaceDE/>
              <w:autoSpaceDN/>
              <w:bidi w:val="0"/>
              <w:adjustRightInd/>
              <w:snapToGrid/>
              <w:spacing w:before="134" w:line="400" w:lineRule="exact"/>
              <w:ind w:left="476"/>
              <w:textAlignment w:val="auto"/>
              <w:rPr>
                <w:rFonts w:hint="eastAsia" w:ascii="宋体" w:hAnsi="宋体" w:eastAsia="宋体" w:cs="宋体"/>
              </w:rPr>
            </w:pPr>
            <w:r>
              <w:rPr>
                <w:rFonts w:hint="eastAsia" w:ascii="宋体" w:hAnsi="宋体" w:eastAsia="宋体" w:cs="宋体"/>
                <w:spacing w:val="-7"/>
              </w:rPr>
              <w:t>结算</w:t>
            </w:r>
          </w:p>
        </w:tc>
        <w:tc>
          <w:tcPr>
            <w:tcW w:w="1754" w:type="dxa"/>
          </w:tcPr>
          <w:p w14:paraId="4D477902">
            <w:pPr>
              <w:spacing w:line="600" w:lineRule="exact"/>
              <w:rPr>
                <w:rFonts w:hint="eastAsia" w:ascii="宋体" w:hAnsi="宋体" w:eastAsia="宋体" w:cs="宋体"/>
              </w:rPr>
            </w:pPr>
          </w:p>
          <w:p w14:paraId="2E478F91">
            <w:pPr>
              <w:pStyle w:val="41"/>
              <w:spacing w:before="71" w:line="600" w:lineRule="exact"/>
              <w:ind w:left="236"/>
              <w:rPr>
                <w:rFonts w:hint="eastAsia" w:ascii="宋体" w:hAnsi="宋体" w:eastAsia="宋体" w:cs="宋体"/>
              </w:rPr>
            </w:pPr>
            <w:r>
              <w:rPr>
                <w:rFonts w:hint="eastAsia" w:ascii="宋体" w:hAnsi="宋体" w:eastAsia="宋体" w:cs="宋体"/>
                <w:spacing w:val="-5"/>
              </w:rPr>
              <w:t>本次结算时间</w:t>
            </w:r>
          </w:p>
        </w:tc>
        <w:tc>
          <w:tcPr>
            <w:tcW w:w="3018" w:type="dxa"/>
          </w:tcPr>
          <w:p w14:paraId="046841A7">
            <w:pPr>
              <w:spacing w:line="600" w:lineRule="exact"/>
              <w:rPr>
                <w:rFonts w:hint="eastAsia" w:ascii="宋体" w:hAnsi="宋体" w:eastAsia="宋体" w:cs="宋体"/>
              </w:rPr>
            </w:pPr>
          </w:p>
        </w:tc>
      </w:tr>
      <w:tr w14:paraId="10F5C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309" w:type="dxa"/>
          </w:tcPr>
          <w:p w14:paraId="38724214">
            <w:pPr>
              <w:pStyle w:val="41"/>
              <w:spacing w:before="197" w:line="600" w:lineRule="exact"/>
              <w:ind w:left="389"/>
              <w:rPr>
                <w:rFonts w:hint="eastAsia" w:ascii="宋体" w:hAnsi="宋体" w:eastAsia="宋体" w:cs="宋体"/>
              </w:rPr>
            </w:pPr>
            <w:r>
              <w:rPr>
                <w:rFonts w:hint="eastAsia" w:ascii="宋体" w:hAnsi="宋体" w:eastAsia="宋体" w:cs="宋体"/>
                <w:spacing w:val="-4"/>
              </w:rPr>
              <w:t>序</w:t>
            </w:r>
            <w:r>
              <w:rPr>
                <w:rFonts w:hint="eastAsia" w:ascii="宋体" w:hAnsi="宋体" w:eastAsia="宋体" w:cs="宋体"/>
                <w:spacing w:val="7"/>
              </w:rPr>
              <w:t xml:space="preserve"> </w:t>
            </w:r>
            <w:r>
              <w:rPr>
                <w:rFonts w:hint="eastAsia" w:ascii="宋体" w:hAnsi="宋体" w:eastAsia="宋体" w:cs="宋体"/>
                <w:spacing w:val="-4"/>
              </w:rPr>
              <w:t>号</w:t>
            </w:r>
          </w:p>
        </w:tc>
        <w:tc>
          <w:tcPr>
            <w:tcW w:w="1559" w:type="dxa"/>
          </w:tcPr>
          <w:p w14:paraId="46B98519">
            <w:pPr>
              <w:pStyle w:val="41"/>
              <w:spacing w:before="197" w:line="600" w:lineRule="exact"/>
              <w:ind w:left="353"/>
              <w:rPr>
                <w:rFonts w:hint="eastAsia" w:ascii="宋体" w:hAnsi="宋体" w:eastAsia="宋体" w:cs="宋体"/>
              </w:rPr>
            </w:pPr>
            <w:r>
              <w:rPr>
                <w:rFonts w:hint="eastAsia" w:ascii="宋体" w:hAnsi="宋体" w:eastAsia="宋体" w:cs="宋体"/>
                <w:spacing w:val="-4"/>
              </w:rPr>
              <w:t>付款名称</w:t>
            </w:r>
          </w:p>
        </w:tc>
        <w:tc>
          <w:tcPr>
            <w:tcW w:w="3118" w:type="dxa"/>
            <w:gridSpan w:val="2"/>
          </w:tcPr>
          <w:p w14:paraId="1A0F92CD">
            <w:pPr>
              <w:pStyle w:val="41"/>
              <w:spacing w:before="196" w:line="600" w:lineRule="exact"/>
              <w:ind w:left="1459"/>
              <w:rPr>
                <w:rFonts w:hint="eastAsia" w:ascii="宋体" w:hAnsi="宋体" w:eastAsia="宋体" w:cs="宋体"/>
              </w:rPr>
            </w:pPr>
            <w:r>
              <w:rPr>
                <w:rFonts w:hint="eastAsia" w:ascii="宋体" w:hAnsi="宋体" w:eastAsia="宋体" w:cs="宋体"/>
              </w:rPr>
              <w:t>元</w:t>
            </w:r>
          </w:p>
        </w:tc>
        <w:tc>
          <w:tcPr>
            <w:tcW w:w="3018" w:type="dxa"/>
          </w:tcPr>
          <w:p w14:paraId="3D74A086">
            <w:pPr>
              <w:pStyle w:val="41"/>
              <w:spacing w:before="197" w:line="600" w:lineRule="exact"/>
              <w:ind w:left="1477"/>
              <w:rPr>
                <w:rFonts w:hint="eastAsia" w:ascii="宋体" w:hAnsi="宋体" w:eastAsia="宋体" w:cs="宋体"/>
              </w:rPr>
            </w:pPr>
            <w:r>
              <w:rPr>
                <w:rFonts w:hint="eastAsia" w:ascii="宋体" w:hAnsi="宋体" w:eastAsia="宋体" w:cs="宋体"/>
                <w:spacing w:val="-4"/>
              </w:rPr>
              <w:t>备   注</w:t>
            </w:r>
          </w:p>
        </w:tc>
      </w:tr>
      <w:tr w14:paraId="53661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309" w:type="dxa"/>
          </w:tcPr>
          <w:p w14:paraId="106DE731">
            <w:pPr>
              <w:pStyle w:val="41"/>
              <w:spacing w:before="233" w:line="600" w:lineRule="exact"/>
              <w:ind w:left="622"/>
              <w:rPr>
                <w:rFonts w:hint="eastAsia" w:ascii="宋体" w:hAnsi="宋体" w:eastAsia="宋体" w:cs="宋体"/>
              </w:rPr>
            </w:pPr>
            <w:r>
              <w:rPr>
                <w:rFonts w:hint="eastAsia" w:ascii="宋体" w:hAnsi="宋体" w:eastAsia="宋体" w:cs="宋体"/>
              </w:rPr>
              <w:t>1</w:t>
            </w:r>
          </w:p>
        </w:tc>
        <w:tc>
          <w:tcPr>
            <w:tcW w:w="1559" w:type="dxa"/>
          </w:tcPr>
          <w:p w14:paraId="6438BAF5">
            <w:pPr>
              <w:pStyle w:val="41"/>
              <w:spacing w:before="198" w:line="600" w:lineRule="exact"/>
              <w:ind w:left="137"/>
              <w:rPr>
                <w:rFonts w:hint="eastAsia" w:ascii="宋体" w:hAnsi="宋体" w:eastAsia="宋体" w:cs="宋体"/>
              </w:rPr>
            </w:pPr>
            <w:r>
              <w:rPr>
                <w:rFonts w:hint="eastAsia" w:ascii="宋体" w:hAnsi="宋体" w:eastAsia="宋体" w:cs="宋体"/>
                <w:spacing w:val="-5"/>
              </w:rPr>
              <w:t>本次应付金额</w:t>
            </w:r>
          </w:p>
        </w:tc>
        <w:tc>
          <w:tcPr>
            <w:tcW w:w="3118" w:type="dxa"/>
            <w:gridSpan w:val="2"/>
          </w:tcPr>
          <w:p w14:paraId="700E4F09">
            <w:pPr>
              <w:spacing w:line="600" w:lineRule="exact"/>
              <w:rPr>
                <w:rFonts w:hint="eastAsia" w:ascii="宋体" w:hAnsi="宋体" w:eastAsia="宋体" w:cs="宋体"/>
              </w:rPr>
            </w:pPr>
          </w:p>
        </w:tc>
        <w:tc>
          <w:tcPr>
            <w:tcW w:w="3018" w:type="dxa"/>
          </w:tcPr>
          <w:p w14:paraId="68B965D5">
            <w:pPr>
              <w:spacing w:line="600" w:lineRule="exact"/>
              <w:rPr>
                <w:rFonts w:hint="eastAsia" w:ascii="宋体" w:hAnsi="宋体" w:eastAsia="宋体" w:cs="宋体"/>
              </w:rPr>
            </w:pPr>
          </w:p>
        </w:tc>
      </w:tr>
      <w:tr w14:paraId="19FFD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309" w:type="dxa"/>
          </w:tcPr>
          <w:p w14:paraId="2453F00D">
            <w:pPr>
              <w:pStyle w:val="41"/>
              <w:spacing w:before="232" w:line="600" w:lineRule="exact"/>
              <w:ind w:left="608"/>
              <w:rPr>
                <w:rFonts w:hint="eastAsia" w:ascii="宋体" w:hAnsi="宋体" w:eastAsia="宋体" w:cs="宋体"/>
              </w:rPr>
            </w:pPr>
            <w:r>
              <w:rPr>
                <w:rFonts w:hint="eastAsia" w:ascii="宋体" w:hAnsi="宋体" w:eastAsia="宋体" w:cs="宋体"/>
              </w:rPr>
              <w:t>2</w:t>
            </w:r>
          </w:p>
        </w:tc>
        <w:tc>
          <w:tcPr>
            <w:tcW w:w="1559" w:type="dxa"/>
          </w:tcPr>
          <w:p w14:paraId="215C81BC">
            <w:pPr>
              <w:pStyle w:val="41"/>
              <w:spacing w:before="198" w:line="600" w:lineRule="exact"/>
              <w:ind w:left="137"/>
              <w:rPr>
                <w:rFonts w:hint="eastAsia" w:ascii="宋体" w:hAnsi="宋体" w:eastAsia="宋体" w:cs="宋体"/>
              </w:rPr>
            </w:pPr>
            <w:r>
              <w:rPr>
                <w:rFonts w:hint="eastAsia" w:ascii="宋体" w:hAnsi="宋体" w:eastAsia="宋体" w:cs="宋体"/>
                <w:spacing w:val="-5"/>
              </w:rPr>
              <w:t>本次应扣金额</w:t>
            </w:r>
          </w:p>
        </w:tc>
        <w:tc>
          <w:tcPr>
            <w:tcW w:w="3118" w:type="dxa"/>
            <w:gridSpan w:val="2"/>
          </w:tcPr>
          <w:p w14:paraId="278DCC0A">
            <w:pPr>
              <w:spacing w:line="600" w:lineRule="exact"/>
              <w:rPr>
                <w:rFonts w:hint="eastAsia" w:ascii="宋体" w:hAnsi="宋体" w:eastAsia="宋体" w:cs="宋体"/>
              </w:rPr>
            </w:pPr>
          </w:p>
        </w:tc>
        <w:tc>
          <w:tcPr>
            <w:tcW w:w="3018" w:type="dxa"/>
          </w:tcPr>
          <w:p w14:paraId="13621819">
            <w:pPr>
              <w:spacing w:line="600" w:lineRule="exact"/>
              <w:rPr>
                <w:rFonts w:hint="eastAsia" w:ascii="宋体" w:hAnsi="宋体" w:eastAsia="宋体" w:cs="宋体"/>
              </w:rPr>
            </w:pPr>
          </w:p>
        </w:tc>
      </w:tr>
      <w:tr w14:paraId="54ACB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309" w:type="dxa"/>
          </w:tcPr>
          <w:p w14:paraId="3A477C94">
            <w:pPr>
              <w:pStyle w:val="41"/>
              <w:spacing w:before="234" w:line="600" w:lineRule="exact"/>
              <w:ind w:left="610"/>
              <w:rPr>
                <w:rFonts w:hint="eastAsia" w:ascii="宋体" w:hAnsi="宋体" w:eastAsia="宋体" w:cs="宋体"/>
              </w:rPr>
            </w:pPr>
            <w:r>
              <w:rPr>
                <w:rFonts w:hint="eastAsia" w:ascii="宋体" w:hAnsi="宋体" w:eastAsia="宋体" w:cs="宋体"/>
              </w:rPr>
              <w:t>3</w:t>
            </w:r>
          </w:p>
        </w:tc>
        <w:tc>
          <w:tcPr>
            <w:tcW w:w="1559" w:type="dxa"/>
          </w:tcPr>
          <w:p w14:paraId="3082654B">
            <w:pPr>
              <w:pStyle w:val="41"/>
              <w:spacing w:before="199" w:line="600" w:lineRule="exact"/>
              <w:ind w:left="358"/>
              <w:rPr>
                <w:rFonts w:hint="eastAsia" w:ascii="宋体" w:hAnsi="宋体" w:eastAsia="宋体" w:cs="宋体"/>
              </w:rPr>
            </w:pPr>
            <w:r>
              <w:rPr>
                <w:rFonts w:hint="eastAsia" w:ascii="宋体" w:hAnsi="宋体" w:eastAsia="宋体" w:cs="宋体"/>
                <w:spacing w:val="-6"/>
              </w:rPr>
              <w:t>实付金额</w:t>
            </w:r>
          </w:p>
        </w:tc>
        <w:tc>
          <w:tcPr>
            <w:tcW w:w="3118" w:type="dxa"/>
            <w:gridSpan w:val="2"/>
          </w:tcPr>
          <w:p w14:paraId="4F78FCD7">
            <w:pPr>
              <w:spacing w:line="600" w:lineRule="exact"/>
              <w:rPr>
                <w:rFonts w:hint="eastAsia" w:ascii="宋体" w:hAnsi="宋体" w:eastAsia="宋体" w:cs="宋体"/>
              </w:rPr>
            </w:pPr>
          </w:p>
        </w:tc>
        <w:tc>
          <w:tcPr>
            <w:tcW w:w="3018" w:type="dxa"/>
          </w:tcPr>
          <w:p w14:paraId="487A0620">
            <w:pPr>
              <w:spacing w:line="600" w:lineRule="exact"/>
              <w:rPr>
                <w:rFonts w:hint="eastAsia" w:ascii="宋体" w:hAnsi="宋体" w:eastAsia="宋体" w:cs="宋体"/>
              </w:rPr>
            </w:pPr>
          </w:p>
        </w:tc>
      </w:tr>
    </w:tbl>
    <w:p w14:paraId="7CA31DA9">
      <w:pPr>
        <w:spacing w:line="600" w:lineRule="exact"/>
        <w:rPr>
          <w:rFonts w:hint="eastAsia" w:ascii="宋体" w:hAnsi="宋体" w:eastAsia="宋体" w:cs="宋体"/>
          <w:sz w:val="24"/>
          <w:szCs w:val="24"/>
        </w:rPr>
      </w:pPr>
    </w:p>
    <w:p w14:paraId="568F26A5">
      <w:pPr>
        <w:spacing w:line="600" w:lineRule="exact"/>
        <w:rPr>
          <w:rFonts w:hint="eastAsia" w:ascii="宋体" w:hAnsi="宋体" w:eastAsia="宋体" w:cs="宋体"/>
          <w:sz w:val="24"/>
          <w:szCs w:val="24"/>
        </w:rPr>
      </w:pPr>
    </w:p>
    <w:p w14:paraId="4714FEED">
      <w:pPr>
        <w:spacing w:line="600" w:lineRule="exact"/>
        <w:rPr>
          <w:rFonts w:hint="eastAsia" w:ascii="宋体" w:hAnsi="宋体" w:eastAsia="宋体" w:cs="宋体"/>
          <w:sz w:val="24"/>
          <w:szCs w:val="24"/>
        </w:rPr>
        <w:sectPr>
          <w:headerReference r:id="rId3" w:type="default"/>
          <w:footerReference r:id="rId4" w:type="default"/>
          <w:pgSz w:w="11906" w:h="16839"/>
          <w:pgMar w:top="1134" w:right="1304" w:bottom="1134" w:left="1304" w:header="0" w:footer="1488" w:gutter="0"/>
          <w:pgNumType w:fmt="decimal"/>
          <w:cols w:equalWidth="0" w:num="1">
            <w:col w:w="9683"/>
          </w:cols>
        </w:sectPr>
      </w:pPr>
    </w:p>
    <w:p w14:paraId="74248123">
      <w:pPr>
        <w:spacing w:before="44" w:line="600" w:lineRule="exact"/>
        <w:ind w:left="349"/>
        <w:rPr>
          <w:rFonts w:hint="eastAsia" w:ascii="宋体" w:hAnsi="宋体" w:eastAsia="宋体" w:cs="宋体"/>
          <w:sz w:val="24"/>
          <w:szCs w:val="24"/>
        </w:rPr>
      </w:pPr>
      <w:r>
        <w:rPr>
          <w:rFonts w:hint="eastAsia" w:ascii="宋体" w:hAnsi="宋体" w:eastAsia="宋体" w:cs="宋体"/>
          <w:spacing w:val="-7"/>
          <w:sz w:val="24"/>
          <w:szCs w:val="24"/>
        </w:rPr>
        <w:t>审核：</w:t>
      </w:r>
    </w:p>
    <w:p w14:paraId="743871CE">
      <w:pPr>
        <w:spacing w:before="42" w:line="600" w:lineRule="exact"/>
        <w:rPr>
          <w:rFonts w:hint="eastAsia" w:ascii="宋体" w:hAnsi="宋体" w:eastAsia="宋体" w:cs="宋体"/>
          <w:sz w:val="24"/>
          <w:szCs w:val="24"/>
          <w:lang w:eastAsia="zh-CN"/>
        </w:rPr>
      </w:pPr>
      <w:r>
        <w:rPr>
          <w:rFonts w:hint="eastAsia" w:ascii="宋体" w:hAnsi="宋体" w:eastAsia="宋体" w:cs="宋体"/>
          <w:sz w:val="24"/>
          <w:szCs w:val="24"/>
        </w:rPr>
        <w:br w:type="column"/>
      </w:r>
      <w:r>
        <w:rPr>
          <w:rFonts w:hint="eastAsia" w:ascii="宋体" w:hAnsi="宋体" w:eastAsia="宋体" w:cs="宋体"/>
          <w:spacing w:val="-5"/>
          <w:sz w:val="24"/>
          <w:szCs w:val="24"/>
        </w:rPr>
        <w:t>制表</w:t>
      </w:r>
      <w:r>
        <w:rPr>
          <w:rFonts w:hint="eastAsia" w:ascii="宋体" w:hAnsi="宋体" w:eastAsia="宋体" w:cs="宋体"/>
          <w:spacing w:val="-5"/>
          <w:sz w:val="24"/>
          <w:szCs w:val="24"/>
          <w:lang w:eastAsia="zh-CN"/>
        </w:rPr>
        <w:t>：</w:t>
      </w:r>
    </w:p>
    <w:p w14:paraId="06077168">
      <w:pPr>
        <w:spacing w:before="42" w:line="600" w:lineRule="exact"/>
        <w:rPr>
          <w:rFonts w:hint="eastAsia"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pacing w:val="-17"/>
          <w:sz w:val="24"/>
          <w:szCs w:val="24"/>
        </w:rPr>
        <w:t>日期：</w:t>
      </w:r>
    </w:p>
    <w:p w14:paraId="3FC32818">
      <w:pPr>
        <w:spacing w:line="600" w:lineRule="exact"/>
        <w:jc w:val="center"/>
        <w:rPr>
          <w:rFonts w:hint="eastAsia" w:ascii="宋体" w:hAnsi="宋体" w:eastAsia="宋体" w:cs="宋体"/>
          <w:sz w:val="24"/>
          <w:szCs w:val="24"/>
        </w:rPr>
      </w:pPr>
    </w:p>
    <w:p w14:paraId="14BC6D39">
      <w:pPr>
        <w:spacing w:line="600" w:lineRule="exact"/>
        <w:rPr>
          <w:rFonts w:hint="eastAsia" w:ascii="宋体" w:hAnsi="宋体" w:eastAsia="宋体" w:cs="宋体"/>
          <w:sz w:val="24"/>
          <w:szCs w:val="24"/>
        </w:rPr>
        <w:sectPr>
          <w:type w:val="continuous"/>
          <w:pgSz w:w="11906" w:h="16839"/>
          <w:pgMar w:top="1431" w:right="1112" w:bottom="1741" w:left="1111" w:header="0" w:footer="1488" w:gutter="0"/>
          <w:pgNumType w:fmt="decimal"/>
          <w:cols w:equalWidth="0" w:num="3">
            <w:col w:w="3104" w:space="100"/>
            <w:col w:w="2018" w:space="100"/>
            <w:col w:w="4361"/>
          </w:cols>
        </w:sectPr>
      </w:pPr>
    </w:p>
    <w:p w14:paraId="1E458FE4">
      <w:pPr>
        <w:spacing w:before="133" w:line="600" w:lineRule="exact"/>
        <w:rPr>
          <w:rFonts w:hint="eastAsia" w:ascii="宋体" w:hAnsi="宋体" w:eastAsia="宋体" w:cs="宋体"/>
          <w:b/>
          <w:bCs/>
          <w:sz w:val="24"/>
          <w:szCs w:val="24"/>
        </w:rPr>
      </w:pPr>
      <w:r>
        <w:rPr>
          <w:rFonts w:hint="eastAsia" w:ascii="宋体" w:hAnsi="宋体" w:eastAsia="宋体" w:cs="宋体"/>
          <w:b/>
          <w:bCs/>
          <w:spacing w:val="-15"/>
          <w:sz w:val="24"/>
          <w:szCs w:val="24"/>
        </w:rPr>
        <w:t>附件</w:t>
      </w:r>
      <w:r>
        <w:rPr>
          <w:rFonts w:hint="eastAsia" w:ascii="宋体" w:hAnsi="宋体" w:eastAsia="宋体" w:cs="宋体"/>
          <w:b/>
          <w:bCs/>
          <w:spacing w:val="20"/>
          <w:sz w:val="24"/>
          <w:szCs w:val="24"/>
          <w:lang w:val="en-US" w:eastAsia="zh-CN"/>
        </w:rPr>
        <w:t>二</w:t>
      </w:r>
      <w:r>
        <w:rPr>
          <w:rFonts w:hint="eastAsia" w:ascii="宋体" w:hAnsi="宋体" w:eastAsia="宋体" w:cs="宋体"/>
          <w:b/>
          <w:bCs/>
          <w:spacing w:val="-15"/>
          <w:sz w:val="24"/>
          <w:szCs w:val="24"/>
        </w:rPr>
        <w:t>：</w:t>
      </w:r>
    </w:p>
    <w:p w14:paraId="6621E7C6">
      <w:pPr>
        <w:spacing w:before="196" w:line="600" w:lineRule="exact"/>
        <w:jc w:val="center"/>
        <w:rPr>
          <w:rFonts w:hint="eastAsia" w:ascii="宋体" w:hAnsi="宋体" w:eastAsia="宋体" w:cs="宋体"/>
          <w:sz w:val="24"/>
          <w:szCs w:val="24"/>
        </w:rPr>
      </w:pPr>
      <w:r>
        <w:rPr>
          <w:rFonts w:hint="eastAsia" w:ascii="宋体" w:hAnsi="宋体" w:eastAsia="宋体" w:cs="宋体"/>
          <w:spacing w:val="6"/>
          <w:sz w:val="24"/>
          <w:szCs w:val="24"/>
        </w:rPr>
        <w:t>服务外包评价表</w:t>
      </w:r>
    </w:p>
    <w:p w14:paraId="2D83535D">
      <w:pPr>
        <w:spacing w:before="113" w:line="600" w:lineRule="exact"/>
        <w:ind w:left="125"/>
        <w:rPr>
          <w:rFonts w:hint="eastAsia" w:ascii="宋体" w:hAnsi="宋体" w:eastAsia="宋体" w:cs="宋体"/>
          <w:sz w:val="24"/>
          <w:szCs w:val="24"/>
        </w:rPr>
      </w:pPr>
      <w:r>
        <w:rPr>
          <w:rFonts w:hint="eastAsia" w:ascii="宋体" w:hAnsi="宋体" w:eastAsia="宋体" w:cs="宋体"/>
          <w:spacing w:val="-5"/>
          <w:sz w:val="24"/>
          <w:szCs w:val="24"/>
        </w:rPr>
        <w:t>项目名称：</w:t>
      </w:r>
      <w:r>
        <w:rPr>
          <w:rFonts w:hint="eastAsia" w:ascii="宋体" w:hAnsi="宋体" w:eastAsia="宋体" w:cs="宋体"/>
          <w:sz w:val="24"/>
          <w:szCs w:val="24"/>
        </w:rPr>
        <w:t xml:space="preserve">                       </w:t>
      </w:r>
      <w:r>
        <w:rPr>
          <w:rFonts w:hint="eastAsia" w:ascii="宋体" w:hAnsi="宋体" w:eastAsia="宋体" w:cs="宋体"/>
          <w:spacing w:val="-5"/>
          <w:sz w:val="24"/>
          <w:szCs w:val="24"/>
        </w:rPr>
        <w:t>服务类别：</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外包单位：</w:t>
      </w:r>
    </w:p>
    <w:p w14:paraId="38911916">
      <w:pPr>
        <w:spacing w:line="600" w:lineRule="exact"/>
        <w:rPr>
          <w:rFonts w:hint="eastAsia" w:ascii="宋体" w:hAnsi="宋体" w:eastAsia="宋体" w:cs="宋体"/>
          <w:sz w:val="24"/>
          <w:szCs w:val="24"/>
        </w:rPr>
      </w:pPr>
    </w:p>
    <w:tbl>
      <w:tblPr>
        <w:tblStyle w:val="42"/>
        <w:tblW w:w="89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328"/>
        <w:gridCol w:w="1082"/>
        <w:gridCol w:w="1104"/>
        <w:gridCol w:w="949"/>
        <w:gridCol w:w="585"/>
        <w:gridCol w:w="1022"/>
        <w:gridCol w:w="891"/>
        <w:gridCol w:w="1082"/>
      </w:tblGrid>
      <w:tr w14:paraId="3A3E5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jc w:val="center"/>
        </w:trPr>
        <w:tc>
          <w:tcPr>
            <w:tcW w:w="942" w:type="dxa"/>
            <w:vAlign w:val="center"/>
          </w:tcPr>
          <w:p w14:paraId="2F1F6E58">
            <w:pPr>
              <w:pStyle w:val="41"/>
              <w:spacing w:before="71" w:line="600" w:lineRule="exact"/>
              <w:jc w:val="center"/>
              <w:rPr>
                <w:rFonts w:hint="eastAsia" w:ascii="宋体" w:hAnsi="宋体" w:eastAsia="宋体" w:cs="宋体"/>
                <w:sz w:val="24"/>
                <w:szCs w:val="24"/>
              </w:rPr>
            </w:pPr>
            <w:r>
              <w:rPr>
                <w:rFonts w:hint="eastAsia" w:ascii="宋体" w:hAnsi="宋体" w:eastAsia="宋体" w:cs="宋体"/>
                <w:spacing w:val="-5"/>
                <w:sz w:val="24"/>
                <w:szCs w:val="24"/>
              </w:rPr>
              <w:t>数量</w:t>
            </w:r>
          </w:p>
        </w:tc>
        <w:tc>
          <w:tcPr>
            <w:tcW w:w="1328" w:type="dxa"/>
            <w:vAlign w:val="center"/>
          </w:tcPr>
          <w:p w14:paraId="4ED5C85D">
            <w:pPr>
              <w:pStyle w:val="41"/>
              <w:spacing w:before="71" w:line="600" w:lineRule="exact"/>
              <w:jc w:val="center"/>
              <w:rPr>
                <w:rFonts w:hint="eastAsia" w:ascii="宋体" w:hAnsi="宋体" w:eastAsia="宋体" w:cs="宋体"/>
                <w:sz w:val="24"/>
                <w:szCs w:val="24"/>
              </w:rPr>
            </w:pPr>
            <w:r>
              <w:rPr>
                <w:rFonts w:hint="eastAsia" w:ascii="宋体" w:hAnsi="宋体" w:eastAsia="宋体" w:cs="宋体"/>
                <w:spacing w:val="-4"/>
                <w:sz w:val="24"/>
                <w:szCs w:val="24"/>
              </w:rPr>
              <w:t>服务质量</w:t>
            </w:r>
          </w:p>
        </w:tc>
        <w:tc>
          <w:tcPr>
            <w:tcW w:w="1082" w:type="dxa"/>
            <w:vAlign w:val="center"/>
          </w:tcPr>
          <w:p w14:paraId="02C88755">
            <w:pPr>
              <w:pStyle w:val="41"/>
              <w:spacing w:before="72" w:line="600" w:lineRule="exact"/>
              <w:jc w:val="center"/>
              <w:rPr>
                <w:rFonts w:hint="eastAsia" w:ascii="宋体" w:hAnsi="宋体" w:eastAsia="宋体" w:cs="宋体"/>
                <w:sz w:val="24"/>
                <w:szCs w:val="24"/>
              </w:rPr>
            </w:pPr>
            <w:r>
              <w:rPr>
                <w:rFonts w:hint="eastAsia" w:ascii="宋体" w:hAnsi="宋体" w:eastAsia="宋体" w:cs="宋体"/>
                <w:spacing w:val="-5"/>
                <w:sz w:val="24"/>
                <w:szCs w:val="24"/>
              </w:rPr>
              <w:t>工作情况</w:t>
            </w:r>
          </w:p>
        </w:tc>
        <w:tc>
          <w:tcPr>
            <w:tcW w:w="1104" w:type="dxa"/>
            <w:vAlign w:val="center"/>
          </w:tcPr>
          <w:p w14:paraId="4DC8EE1E">
            <w:pPr>
              <w:pStyle w:val="41"/>
              <w:spacing w:before="72" w:line="600" w:lineRule="exact"/>
              <w:jc w:val="center"/>
              <w:rPr>
                <w:rFonts w:hint="eastAsia" w:ascii="宋体" w:hAnsi="宋体" w:eastAsia="宋体" w:cs="宋体"/>
                <w:sz w:val="24"/>
                <w:szCs w:val="24"/>
              </w:rPr>
            </w:pPr>
            <w:r>
              <w:rPr>
                <w:rFonts w:hint="eastAsia" w:ascii="宋体" w:hAnsi="宋体" w:eastAsia="宋体" w:cs="宋体"/>
                <w:spacing w:val="-4"/>
                <w:sz w:val="24"/>
                <w:szCs w:val="24"/>
              </w:rPr>
              <w:t>沟通协调</w:t>
            </w:r>
          </w:p>
        </w:tc>
        <w:tc>
          <w:tcPr>
            <w:tcW w:w="949" w:type="dxa"/>
            <w:vAlign w:val="center"/>
          </w:tcPr>
          <w:p w14:paraId="4400B3E8">
            <w:pPr>
              <w:pStyle w:val="41"/>
              <w:spacing w:before="72" w:line="600" w:lineRule="exact"/>
              <w:jc w:val="center"/>
              <w:rPr>
                <w:rFonts w:hint="eastAsia" w:ascii="宋体" w:hAnsi="宋体" w:eastAsia="宋体" w:cs="宋体"/>
                <w:sz w:val="24"/>
                <w:szCs w:val="24"/>
              </w:rPr>
            </w:pPr>
            <w:r>
              <w:rPr>
                <w:rFonts w:hint="eastAsia" w:ascii="宋体" w:hAnsi="宋体" w:eastAsia="宋体" w:cs="宋体"/>
                <w:spacing w:val="-4"/>
                <w:sz w:val="24"/>
                <w:szCs w:val="24"/>
              </w:rPr>
              <w:t>及时性</w:t>
            </w:r>
          </w:p>
        </w:tc>
        <w:tc>
          <w:tcPr>
            <w:tcW w:w="585" w:type="dxa"/>
            <w:vAlign w:val="center"/>
          </w:tcPr>
          <w:p w14:paraId="230F2EE0">
            <w:pPr>
              <w:pStyle w:val="41"/>
              <w:spacing w:before="215" w:line="600" w:lineRule="exact"/>
              <w:ind w:left="117"/>
              <w:jc w:val="center"/>
              <w:rPr>
                <w:rFonts w:hint="eastAsia" w:ascii="宋体" w:hAnsi="宋体" w:eastAsia="宋体" w:cs="宋体"/>
                <w:sz w:val="24"/>
                <w:szCs w:val="24"/>
              </w:rPr>
            </w:pPr>
            <w:r>
              <w:rPr>
                <w:rFonts w:hint="eastAsia" w:ascii="宋体" w:hAnsi="宋体" w:eastAsia="宋体" w:cs="宋体"/>
                <w:spacing w:val="-5"/>
                <w:position w:val="21"/>
                <w:sz w:val="24"/>
                <w:szCs w:val="24"/>
              </w:rPr>
              <w:t>人员</w:t>
            </w:r>
          </w:p>
          <w:p w14:paraId="1A907DC7">
            <w:pPr>
              <w:pStyle w:val="41"/>
              <w:spacing w:before="1" w:line="600" w:lineRule="exact"/>
              <w:ind w:left="118"/>
              <w:jc w:val="center"/>
              <w:rPr>
                <w:rFonts w:hint="eastAsia" w:ascii="宋体" w:hAnsi="宋体" w:eastAsia="宋体" w:cs="宋体"/>
                <w:sz w:val="24"/>
                <w:szCs w:val="24"/>
              </w:rPr>
            </w:pPr>
            <w:r>
              <w:rPr>
                <w:rFonts w:hint="eastAsia" w:ascii="宋体" w:hAnsi="宋体" w:eastAsia="宋体" w:cs="宋体"/>
                <w:spacing w:val="-6"/>
                <w:sz w:val="24"/>
                <w:szCs w:val="24"/>
              </w:rPr>
              <w:t>素质</w:t>
            </w:r>
          </w:p>
        </w:tc>
        <w:tc>
          <w:tcPr>
            <w:tcW w:w="1022" w:type="dxa"/>
            <w:vAlign w:val="center"/>
          </w:tcPr>
          <w:p w14:paraId="517CD10B">
            <w:pPr>
              <w:pStyle w:val="41"/>
              <w:spacing w:line="600" w:lineRule="exact"/>
              <w:jc w:val="center"/>
              <w:rPr>
                <w:rFonts w:hint="eastAsia" w:ascii="宋体" w:hAnsi="宋体" w:eastAsia="宋体" w:cs="宋体"/>
                <w:sz w:val="24"/>
                <w:szCs w:val="24"/>
              </w:rPr>
            </w:pPr>
            <w:r>
              <w:rPr>
                <w:rFonts w:hint="eastAsia" w:ascii="宋体" w:hAnsi="宋体" w:eastAsia="宋体" w:cs="宋体"/>
                <w:sz w:val="24"/>
                <w:szCs w:val="24"/>
              </w:rPr>
              <w:t>合同约定事项</w:t>
            </w:r>
          </w:p>
        </w:tc>
        <w:tc>
          <w:tcPr>
            <w:tcW w:w="891" w:type="dxa"/>
            <w:vAlign w:val="center"/>
          </w:tcPr>
          <w:p w14:paraId="7AD5AB72">
            <w:pPr>
              <w:pStyle w:val="41"/>
              <w:spacing w:before="72" w:line="600" w:lineRule="exact"/>
              <w:jc w:val="center"/>
              <w:rPr>
                <w:rFonts w:hint="eastAsia" w:ascii="宋体" w:hAnsi="宋体" w:eastAsia="宋体" w:cs="宋体"/>
                <w:sz w:val="24"/>
                <w:szCs w:val="24"/>
              </w:rPr>
            </w:pPr>
            <w:r>
              <w:rPr>
                <w:rFonts w:hint="eastAsia" w:ascii="宋体" w:hAnsi="宋体" w:eastAsia="宋体" w:cs="宋体"/>
                <w:spacing w:val="-2"/>
                <w:sz w:val="24"/>
                <w:szCs w:val="24"/>
              </w:rPr>
              <w:t>记录</w:t>
            </w:r>
          </w:p>
        </w:tc>
        <w:tc>
          <w:tcPr>
            <w:tcW w:w="1082" w:type="dxa"/>
            <w:vAlign w:val="center"/>
          </w:tcPr>
          <w:p w14:paraId="52C9192C">
            <w:pPr>
              <w:pStyle w:val="41"/>
              <w:spacing w:before="215" w:line="600" w:lineRule="exact"/>
              <w:jc w:val="center"/>
              <w:rPr>
                <w:rFonts w:hint="eastAsia" w:ascii="宋体" w:hAnsi="宋体" w:eastAsia="宋体" w:cs="宋体"/>
                <w:sz w:val="24"/>
                <w:szCs w:val="24"/>
              </w:rPr>
            </w:pPr>
            <w:r>
              <w:rPr>
                <w:rFonts w:hint="eastAsia" w:ascii="宋体" w:hAnsi="宋体" w:eastAsia="宋体" w:cs="宋体"/>
                <w:spacing w:val="-4"/>
                <w:position w:val="21"/>
                <w:sz w:val="24"/>
                <w:szCs w:val="24"/>
              </w:rPr>
              <w:t>违约（次）</w:t>
            </w:r>
          </w:p>
        </w:tc>
      </w:tr>
      <w:tr w14:paraId="726AA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942" w:type="dxa"/>
            <w:vAlign w:val="center"/>
          </w:tcPr>
          <w:p w14:paraId="0D949952">
            <w:pPr>
              <w:pStyle w:val="41"/>
              <w:spacing w:before="71" w:line="600" w:lineRule="exact"/>
              <w:jc w:val="center"/>
              <w:rPr>
                <w:rFonts w:hint="eastAsia" w:ascii="宋体" w:hAnsi="宋体" w:eastAsia="宋体" w:cs="宋体"/>
                <w:spacing w:val="-5"/>
                <w:sz w:val="24"/>
                <w:szCs w:val="24"/>
              </w:rPr>
            </w:pPr>
          </w:p>
        </w:tc>
        <w:tc>
          <w:tcPr>
            <w:tcW w:w="1328" w:type="dxa"/>
            <w:vAlign w:val="center"/>
          </w:tcPr>
          <w:p w14:paraId="41F3802F">
            <w:pPr>
              <w:pStyle w:val="41"/>
              <w:spacing w:before="71" w:line="600" w:lineRule="exact"/>
              <w:jc w:val="center"/>
              <w:rPr>
                <w:rFonts w:hint="eastAsia" w:ascii="宋体" w:hAnsi="宋体" w:eastAsia="宋体" w:cs="宋体"/>
                <w:spacing w:val="-4"/>
                <w:sz w:val="24"/>
                <w:szCs w:val="24"/>
              </w:rPr>
            </w:pPr>
          </w:p>
        </w:tc>
        <w:tc>
          <w:tcPr>
            <w:tcW w:w="1082" w:type="dxa"/>
            <w:vAlign w:val="center"/>
          </w:tcPr>
          <w:p w14:paraId="350DF455">
            <w:pPr>
              <w:pStyle w:val="41"/>
              <w:spacing w:before="72" w:line="600" w:lineRule="exact"/>
              <w:jc w:val="center"/>
              <w:rPr>
                <w:rFonts w:hint="eastAsia" w:ascii="宋体" w:hAnsi="宋体" w:eastAsia="宋体" w:cs="宋体"/>
                <w:spacing w:val="-5"/>
                <w:sz w:val="24"/>
                <w:szCs w:val="24"/>
              </w:rPr>
            </w:pPr>
          </w:p>
        </w:tc>
        <w:tc>
          <w:tcPr>
            <w:tcW w:w="1104" w:type="dxa"/>
            <w:vAlign w:val="center"/>
          </w:tcPr>
          <w:p w14:paraId="34FBA56C">
            <w:pPr>
              <w:pStyle w:val="41"/>
              <w:spacing w:before="72" w:line="600" w:lineRule="exact"/>
              <w:jc w:val="center"/>
              <w:rPr>
                <w:rFonts w:hint="eastAsia" w:ascii="宋体" w:hAnsi="宋体" w:eastAsia="宋体" w:cs="宋体"/>
                <w:spacing w:val="-4"/>
                <w:sz w:val="24"/>
                <w:szCs w:val="24"/>
              </w:rPr>
            </w:pPr>
          </w:p>
        </w:tc>
        <w:tc>
          <w:tcPr>
            <w:tcW w:w="949" w:type="dxa"/>
            <w:vAlign w:val="center"/>
          </w:tcPr>
          <w:p w14:paraId="0BBFD83A">
            <w:pPr>
              <w:pStyle w:val="41"/>
              <w:spacing w:before="72" w:line="600" w:lineRule="exact"/>
              <w:jc w:val="center"/>
              <w:rPr>
                <w:rFonts w:hint="eastAsia" w:ascii="宋体" w:hAnsi="宋体" w:eastAsia="宋体" w:cs="宋体"/>
                <w:spacing w:val="-4"/>
                <w:sz w:val="24"/>
                <w:szCs w:val="24"/>
              </w:rPr>
            </w:pPr>
          </w:p>
        </w:tc>
        <w:tc>
          <w:tcPr>
            <w:tcW w:w="585" w:type="dxa"/>
            <w:vAlign w:val="center"/>
          </w:tcPr>
          <w:p w14:paraId="011EEC51">
            <w:pPr>
              <w:pStyle w:val="41"/>
              <w:spacing w:before="1" w:line="600" w:lineRule="exact"/>
              <w:ind w:left="118"/>
              <w:jc w:val="center"/>
              <w:rPr>
                <w:rFonts w:hint="eastAsia" w:ascii="宋体" w:hAnsi="宋体" w:eastAsia="宋体" w:cs="宋体"/>
                <w:spacing w:val="-6"/>
                <w:sz w:val="24"/>
                <w:szCs w:val="24"/>
              </w:rPr>
            </w:pPr>
          </w:p>
        </w:tc>
        <w:tc>
          <w:tcPr>
            <w:tcW w:w="1022" w:type="dxa"/>
            <w:vAlign w:val="center"/>
          </w:tcPr>
          <w:p w14:paraId="678ED89E">
            <w:pPr>
              <w:pStyle w:val="41"/>
              <w:spacing w:line="600" w:lineRule="exact"/>
              <w:jc w:val="center"/>
              <w:rPr>
                <w:rFonts w:hint="eastAsia" w:ascii="宋体" w:hAnsi="宋体" w:eastAsia="宋体" w:cs="宋体"/>
                <w:sz w:val="24"/>
                <w:szCs w:val="24"/>
              </w:rPr>
            </w:pPr>
          </w:p>
        </w:tc>
        <w:tc>
          <w:tcPr>
            <w:tcW w:w="891" w:type="dxa"/>
            <w:vAlign w:val="center"/>
          </w:tcPr>
          <w:p w14:paraId="242EA77B">
            <w:pPr>
              <w:pStyle w:val="41"/>
              <w:spacing w:before="72" w:line="600" w:lineRule="exact"/>
              <w:jc w:val="center"/>
              <w:rPr>
                <w:rFonts w:hint="eastAsia" w:ascii="宋体" w:hAnsi="宋体" w:eastAsia="宋体" w:cs="宋体"/>
                <w:spacing w:val="-2"/>
                <w:sz w:val="24"/>
                <w:szCs w:val="24"/>
              </w:rPr>
            </w:pPr>
          </w:p>
        </w:tc>
        <w:tc>
          <w:tcPr>
            <w:tcW w:w="1082" w:type="dxa"/>
            <w:vAlign w:val="center"/>
          </w:tcPr>
          <w:p w14:paraId="0856E78E">
            <w:pPr>
              <w:pStyle w:val="41"/>
              <w:spacing w:before="215" w:line="600" w:lineRule="exact"/>
              <w:jc w:val="center"/>
              <w:rPr>
                <w:rFonts w:hint="eastAsia" w:ascii="宋体" w:hAnsi="宋体" w:eastAsia="宋体" w:cs="宋体"/>
                <w:spacing w:val="-4"/>
                <w:position w:val="21"/>
                <w:sz w:val="24"/>
                <w:szCs w:val="24"/>
              </w:rPr>
            </w:pPr>
          </w:p>
        </w:tc>
      </w:tr>
      <w:tr w14:paraId="4AD22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jc w:val="center"/>
        </w:trPr>
        <w:tc>
          <w:tcPr>
            <w:tcW w:w="8985" w:type="dxa"/>
            <w:gridSpan w:val="9"/>
          </w:tcPr>
          <w:p w14:paraId="6F98A808">
            <w:pPr>
              <w:pStyle w:val="41"/>
              <w:spacing w:before="180" w:line="600" w:lineRule="exact"/>
              <w:ind w:left="140"/>
              <w:jc w:val="both"/>
              <w:rPr>
                <w:rFonts w:hint="eastAsia" w:ascii="宋体" w:hAnsi="宋体" w:eastAsia="宋体" w:cs="宋体"/>
                <w:sz w:val="24"/>
                <w:szCs w:val="24"/>
                <w:lang w:eastAsia="zh-CN"/>
              </w:rPr>
            </w:pPr>
            <w:r>
              <w:rPr>
                <w:rFonts w:hint="eastAsia" w:ascii="宋体" w:hAnsi="宋体" w:eastAsia="宋体" w:cs="宋体"/>
                <w:spacing w:val="-1"/>
                <w:position w:val="27"/>
                <w:sz w:val="24"/>
                <w:szCs w:val="24"/>
                <w:lang w:eastAsia="zh-CN"/>
              </w:rPr>
              <w:t>考核情况</w:t>
            </w:r>
            <w:r>
              <w:rPr>
                <w:rFonts w:hint="eastAsia" w:ascii="宋体" w:hAnsi="宋体" w:eastAsia="宋体" w:cs="宋体"/>
                <w:spacing w:val="-16"/>
                <w:position w:val="27"/>
                <w:sz w:val="24"/>
                <w:szCs w:val="24"/>
                <w:lang w:eastAsia="zh-CN"/>
              </w:rPr>
              <w:t>：（</w:t>
            </w:r>
            <w:r>
              <w:rPr>
                <w:rFonts w:hint="eastAsia" w:ascii="宋体" w:hAnsi="宋体" w:eastAsia="宋体" w:cs="宋体"/>
                <w:spacing w:val="-1"/>
                <w:position w:val="27"/>
                <w:sz w:val="24"/>
                <w:szCs w:val="24"/>
                <w:lang w:eastAsia="zh-CN"/>
              </w:rPr>
              <w:t>需对外包单位工作情况进行简要描述）</w:t>
            </w:r>
          </w:p>
        </w:tc>
      </w:tr>
    </w:tbl>
    <w:p w14:paraId="08FF3255">
      <w:pPr>
        <w:spacing w:before="222" w:line="600" w:lineRule="exact"/>
        <w:ind w:left="376"/>
        <w:rPr>
          <w:rFonts w:hint="eastAsia" w:ascii="宋体" w:hAnsi="宋体" w:eastAsia="宋体" w:cs="宋体"/>
          <w:sz w:val="20"/>
          <w:szCs w:val="20"/>
        </w:rPr>
      </w:pPr>
      <w:r>
        <w:rPr>
          <w:rFonts w:hint="eastAsia" w:ascii="宋体" w:hAnsi="宋体" w:eastAsia="宋体" w:cs="宋体"/>
          <w:spacing w:val="1"/>
          <w:sz w:val="20"/>
          <w:szCs w:val="20"/>
        </w:rPr>
        <w:t>公司相关部门：       项目分管领导：</w:t>
      </w:r>
      <w:r>
        <w:rPr>
          <w:rFonts w:hint="eastAsia" w:ascii="宋体" w:hAnsi="宋体" w:eastAsia="宋体" w:cs="宋体"/>
          <w:spacing w:val="6"/>
          <w:sz w:val="20"/>
          <w:szCs w:val="20"/>
        </w:rPr>
        <w:t xml:space="preserve">      </w:t>
      </w:r>
      <w:r>
        <w:rPr>
          <w:rFonts w:hint="eastAsia" w:ascii="宋体" w:hAnsi="宋体" w:eastAsia="宋体" w:cs="宋体"/>
          <w:spacing w:val="1"/>
          <w:sz w:val="20"/>
          <w:szCs w:val="20"/>
        </w:rPr>
        <w:t>负责人：      主管：</w:t>
      </w:r>
      <w:r>
        <w:rPr>
          <w:rFonts w:hint="eastAsia" w:ascii="宋体" w:hAnsi="宋体" w:eastAsia="宋体" w:cs="宋体"/>
          <w:spacing w:val="6"/>
          <w:sz w:val="20"/>
          <w:szCs w:val="20"/>
        </w:rPr>
        <w:t xml:space="preserve">     </w:t>
      </w:r>
      <w:r>
        <w:rPr>
          <w:rFonts w:hint="eastAsia" w:ascii="宋体" w:hAnsi="宋体" w:eastAsia="宋体" w:cs="宋体"/>
          <w:spacing w:val="1"/>
          <w:sz w:val="20"/>
          <w:szCs w:val="20"/>
        </w:rPr>
        <w:t>制表：      日期：</w:t>
      </w:r>
    </w:p>
    <w:p w14:paraId="7A7BE50B">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57CF108">
      <w:pPr>
        <w:pStyle w:val="2"/>
        <w:spacing w:before="103" w:line="600" w:lineRule="exact"/>
        <w:ind w:left="0" w:firstLine="0" w:firstLineChars="0"/>
        <w:jc w:val="both"/>
        <w:rPr>
          <w:rFonts w:hint="eastAsia" w:ascii="宋体" w:hAnsi="宋体" w:eastAsia="宋体" w:cs="宋体"/>
          <w:b/>
          <w:bCs/>
          <w:spacing w:val="-15"/>
          <w:sz w:val="24"/>
          <w:szCs w:val="24"/>
          <w:lang w:val="en-US" w:eastAsia="zh-CN"/>
        </w:rPr>
      </w:pPr>
      <w:r>
        <w:rPr>
          <w:rFonts w:hint="eastAsia" w:ascii="宋体" w:hAnsi="宋体" w:eastAsia="宋体" w:cs="宋体"/>
          <w:b/>
          <w:bCs/>
          <w:spacing w:val="-15"/>
          <w:sz w:val="24"/>
          <w:szCs w:val="24"/>
          <w:lang w:eastAsia="zh-CN"/>
        </w:rPr>
        <w:t>附件</w:t>
      </w:r>
      <w:r>
        <w:rPr>
          <w:rFonts w:hint="eastAsia" w:ascii="宋体" w:hAnsi="宋体" w:eastAsia="宋体" w:cs="宋体"/>
          <w:b/>
          <w:bCs/>
          <w:spacing w:val="-15"/>
          <w:sz w:val="24"/>
          <w:szCs w:val="24"/>
          <w:lang w:val="en-US" w:eastAsia="zh-CN"/>
        </w:rPr>
        <w:t>三：</w:t>
      </w:r>
    </w:p>
    <w:p w14:paraId="104644E8">
      <w:pPr>
        <w:pStyle w:val="2"/>
        <w:spacing w:before="103" w:line="600" w:lineRule="exact"/>
        <w:ind w:left="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生活垃圾清运外包服务质量考核表</w:t>
      </w:r>
    </w:p>
    <w:tbl>
      <w:tblPr>
        <w:tblStyle w:val="42"/>
        <w:tblpPr w:leftFromText="180" w:rightFromText="180" w:vertAnchor="text" w:horzAnchor="page" w:tblpXSpec="center" w:tblpY="217"/>
        <w:tblOverlap w:val="never"/>
        <w:tblW w:w="9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079"/>
        <w:gridCol w:w="3518"/>
        <w:gridCol w:w="697"/>
        <w:gridCol w:w="1853"/>
        <w:gridCol w:w="1008"/>
        <w:gridCol w:w="728"/>
      </w:tblGrid>
      <w:tr w14:paraId="79DE1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622" w:type="dxa"/>
            <w:vAlign w:val="center"/>
          </w:tcPr>
          <w:p w14:paraId="503061FE">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序号</w:t>
            </w:r>
          </w:p>
        </w:tc>
        <w:tc>
          <w:tcPr>
            <w:tcW w:w="1079" w:type="dxa"/>
            <w:vAlign w:val="center"/>
          </w:tcPr>
          <w:p w14:paraId="2EB01336">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考核项目</w:t>
            </w:r>
          </w:p>
        </w:tc>
        <w:tc>
          <w:tcPr>
            <w:tcW w:w="3518" w:type="dxa"/>
            <w:vAlign w:val="center"/>
          </w:tcPr>
          <w:p w14:paraId="58EAFD8B">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评分内容及标准</w:t>
            </w:r>
          </w:p>
        </w:tc>
        <w:tc>
          <w:tcPr>
            <w:tcW w:w="697" w:type="dxa"/>
            <w:vAlign w:val="center"/>
          </w:tcPr>
          <w:p w14:paraId="37743D99">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分值</w:t>
            </w:r>
          </w:p>
        </w:tc>
        <w:tc>
          <w:tcPr>
            <w:tcW w:w="1853" w:type="dxa"/>
            <w:vAlign w:val="center"/>
          </w:tcPr>
          <w:p w14:paraId="435222E5">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评分标准</w:t>
            </w:r>
          </w:p>
        </w:tc>
        <w:tc>
          <w:tcPr>
            <w:tcW w:w="1008" w:type="dxa"/>
            <w:vAlign w:val="center"/>
          </w:tcPr>
          <w:p w14:paraId="04747ED9">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评分</w:t>
            </w:r>
          </w:p>
        </w:tc>
        <w:tc>
          <w:tcPr>
            <w:tcW w:w="728" w:type="dxa"/>
            <w:vAlign w:val="center"/>
          </w:tcPr>
          <w:p w14:paraId="5AAB2088">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备注</w:t>
            </w:r>
          </w:p>
        </w:tc>
      </w:tr>
      <w:tr w14:paraId="72982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jc w:val="center"/>
        </w:trPr>
        <w:tc>
          <w:tcPr>
            <w:tcW w:w="622" w:type="dxa"/>
            <w:vAlign w:val="center"/>
          </w:tcPr>
          <w:p w14:paraId="390522FE">
            <w:pPr>
              <w:bidi w:val="0"/>
              <w:jc w:val="center"/>
              <w:rPr>
                <w:rFonts w:hint="eastAsia" w:ascii="宋体" w:hAnsi="宋体" w:eastAsia="宋体" w:cs="宋体"/>
                <w:sz w:val="24"/>
                <w:szCs w:val="24"/>
                <w:lang w:val="en-US" w:eastAsia="en-US"/>
              </w:rPr>
            </w:pPr>
          </w:p>
          <w:p w14:paraId="7A58342D">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1</w:t>
            </w:r>
          </w:p>
        </w:tc>
        <w:tc>
          <w:tcPr>
            <w:tcW w:w="1079" w:type="dxa"/>
            <w:vAlign w:val="center"/>
          </w:tcPr>
          <w:p w14:paraId="46144297">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仪容仪表  （10 分）</w:t>
            </w:r>
          </w:p>
        </w:tc>
        <w:tc>
          <w:tcPr>
            <w:tcW w:w="3518" w:type="dxa"/>
            <w:vAlign w:val="center"/>
          </w:tcPr>
          <w:p w14:paraId="6481A833">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仪容大方、精神面貌好</w:t>
            </w:r>
          </w:p>
        </w:tc>
        <w:tc>
          <w:tcPr>
            <w:tcW w:w="697" w:type="dxa"/>
            <w:vAlign w:val="center"/>
          </w:tcPr>
          <w:p w14:paraId="570FF5A9">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10</w:t>
            </w:r>
          </w:p>
        </w:tc>
        <w:tc>
          <w:tcPr>
            <w:tcW w:w="1853" w:type="dxa"/>
            <w:vAlign w:val="center"/>
          </w:tcPr>
          <w:p w14:paraId="226F77B3">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 xml:space="preserve">发现一例不合格扣 </w:t>
            </w:r>
            <w:r>
              <w:rPr>
                <w:rFonts w:hint="eastAsia" w:ascii="宋体" w:hAnsi="宋体" w:eastAsia="宋体" w:cs="宋体"/>
                <w:sz w:val="24"/>
                <w:szCs w:val="24"/>
                <w:lang w:val="en-US" w:eastAsia="zh-CN"/>
              </w:rPr>
              <w:t>5</w:t>
            </w:r>
            <w:r>
              <w:rPr>
                <w:rFonts w:hint="eastAsia" w:ascii="宋体" w:hAnsi="宋体" w:eastAsia="宋体" w:cs="宋体"/>
                <w:sz w:val="24"/>
                <w:szCs w:val="24"/>
                <w:lang w:eastAsia="en-US"/>
              </w:rPr>
              <w:t>分</w:t>
            </w:r>
          </w:p>
        </w:tc>
        <w:tc>
          <w:tcPr>
            <w:tcW w:w="1008" w:type="dxa"/>
            <w:vAlign w:val="center"/>
          </w:tcPr>
          <w:p w14:paraId="7FA884B4">
            <w:pPr>
              <w:bidi w:val="0"/>
              <w:jc w:val="center"/>
              <w:rPr>
                <w:rFonts w:hint="eastAsia" w:ascii="宋体" w:hAnsi="宋体" w:eastAsia="宋体" w:cs="宋体"/>
                <w:sz w:val="24"/>
                <w:szCs w:val="24"/>
                <w:lang w:val="en-US" w:eastAsia="en-US"/>
              </w:rPr>
            </w:pPr>
          </w:p>
        </w:tc>
        <w:tc>
          <w:tcPr>
            <w:tcW w:w="728" w:type="dxa"/>
            <w:vAlign w:val="center"/>
          </w:tcPr>
          <w:p w14:paraId="0714A9A2">
            <w:pPr>
              <w:bidi w:val="0"/>
              <w:jc w:val="center"/>
              <w:rPr>
                <w:rFonts w:hint="eastAsia" w:ascii="宋体" w:hAnsi="宋体" w:eastAsia="宋体" w:cs="宋体"/>
                <w:sz w:val="24"/>
                <w:szCs w:val="24"/>
                <w:lang w:val="en-US" w:eastAsia="en-US"/>
              </w:rPr>
            </w:pPr>
          </w:p>
        </w:tc>
      </w:tr>
      <w:tr w14:paraId="2BBCD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622" w:type="dxa"/>
            <w:vAlign w:val="center"/>
          </w:tcPr>
          <w:p w14:paraId="689D1819">
            <w:pPr>
              <w:bidi w:val="0"/>
              <w:jc w:val="center"/>
              <w:rPr>
                <w:rFonts w:hint="eastAsia" w:ascii="宋体" w:hAnsi="宋体" w:eastAsia="宋体" w:cs="宋体"/>
                <w:sz w:val="24"/>
                <w:szCs w:val="24"/>
                <w:lang w:val="en-US" w:eastAsia="en-US"/>
              </w:rPr>
            </w:pPr>
          </w:p>
          <w:p w14:paraId="4FBC9014">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2</w:t>
            </w:r>
          </w:p>
        </w:tc>
        <w:tc>
          <w:tcPr>
            <w:tcW w:w="1079" w:type="dxa"/>
            <w:vAlign w:val="center"/>
          </w:tcPr>
          <w:p w14:paraId="4D430B4B">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服务态度  （10 分）</w:t>
            </w:r>
          </w:p>
        </w:tc>
        <w:tc>
          <w:tcPr>
            <w:tcW w:w="3518" w:type="dxa"/>
            <w:vAlign w:val="center"/>
          </w:tcPr>
          <w:p w14:paraId="5EFB8A32">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服务态度好、接收批评立即整改 、工作主动性强</w:t>
            </w:r>
          </w:p>
        </w:tc>
        <w:tc>
          <w:tcPr>
            <w:tcW w:w="697" w:type="dxa"/>
            <w:vAlign w:val="center"/>
          </w:tcPr>
          <w:p w14:paraId="0068BD25">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10</w:t>
            </w:r>
          </w:p>
        </w:tc>
        <w:tc>
          <w:tcPr>
            <w:tcW w:w="1853" w:type="dxa"/>
            <w:vAlign w:val="center"/>
          </w:tcPr>
          <w:p w14:paraId="664B2487">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 xml:space="preserve">发现一例不合格扣 </w:t>
            </w:r>
            <w:r>
              <w:rPr>
                <w:rFonts w:hint="eastAsia" w:ascii="宋体" w:hAnsi="宋体" w:eastAsia="宋体" w:cs="宋体"/>
                <w:sz w:val="24"/>
                <w:szCs w:val="24"/>
                <w:lang w:val="en-US" w:eastAsia="zh-CN"/>
              </w:rPr>
              <w:t>5</w:t>
            </w:r>
            <w:r>
              <w:rPr>
                <w:rFonts w:hint="eastAsia" w:ascii="宋体" w:hAnsi="宋体" w:eastAsia="宋体" w:cs="宋体"/>
                <w:sz w:val="24"/>
                <w:szCs w:val="24"/>
                <w:lang w:eastAsia="en-US"/>
              </w:rPr>
              <w:t>分</w:t>
            </w:r>
          </w:p>
        </w:tc>
        <w:tc>
          <w:tcPr>
            <w:tcW w:w="1008" w:type="dxa"/>
            <w:vAlign w:val="center"/>
          </w:tcPr>
          <w:p w14:paraId="32844C0E">
            <w:pPr>
              <w:bidi w:val="0"/>
              <w:jc w:val="center"/>
              <w:rPr>
                <w:rFonts w:hint="eastAsia" w:ascii="宋体" w:hAnsi="宋体" w:eastAsia="宋体" w:cs="宋体"/>
                <w:sz w:val="24"/>
                <w:szCs w:val="24"/>
                <w:lang w:val="en-US" w:eastAsia="en-US"/>
              </w:rPr>
            </w:pPr>
          </w:p>
        </w:tc>
        <w:tc>
          <w:tcPr>
            <w:tcW w:w="728" w:type="dxa"/>
            <w:vAlign w:val="center"/>
          </w:tcPr>
          <w:p w14:paraId="4094BA87">
            <w:pPr>
              <w:bidi w:val="0"/>
              <w:jc w:val="center"/>
              <w:rPr>
                <w:rFonts w:hint="eastAsia" w:ascii="宋体" w:hAnsi="宋体" w:eastAsia="宋体" w:cs="宋体"/>
                <w:sz w:val="24"/>
                <w:szCs w:val="24"/>
                <w:lang w:val="en-US" w:eastAsia="en-US"/>
              </w:rPr>
            </w:pPr>
          </w:p>
        </w:tc>
      </w:tr>
      <w:tr w14:paraId="2AB67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622" w:type="dxa"/>
            <w:vMerge w:val="restart"/>
            <w:tcBorders>
              <w:bottom w:val="nil"/>
            </w:tcBorders>
            <w:vAlign w:val="center"/>
          </w:tcPr>
          <w:p w14:paraId="429E7CE2">
            <w:pPr>
              <w:bidi w:val="0"/>
              <w:jc w:val="center"/>
              <w:rPr>
                <w:rFonts w:hint="eastAsia" w:ascii="宋体" w:hAnsi="宋体" w:eastAsia="宋体" w:cs="宋体"/>
                <w:sz w:val="24"/>
                <w:szCs w:val="24"/>
                <w:lang w:val="en-US" w:eastAsia="en-US"/>
              </w:rPr>
            </w:pPr>
          </w:p>
          <w:p w14:paraId="12B6E30B">
            <w:pPr>
              <w:bidi w:val="0"/>
              <w:jc w:val="center"/>
              <w:rPr>
                <w:rFonts w:hint="eastAsia" w:ascii="宋体" w:hAnsi="宋体" w:eastAsia="宋体" w:cs="宋体"/>
                <w:sz w:val="24"/>
                <w:szCs w:val="24"/>
                <w:lang w:val="en-US" w:eastAsia="en-US"/>
              </w:rPr>
            </w:pPr>
          </w:p>
          <w:p w14:paraId="06778E5D">
            <w:pPr>
              <w:bidi w:val="0"/>
              <w:jc w:val="center"/>
              <w:rPr>
                <w:rFonts w:hint="eastAsia" w:ascii="宋体" w:hAnsi="宋体" w:eastAsia="宋体" w:cs="宋体"/>
                <w:sz w:val="24"/>
                <w:szCs w:val="24"/>
                <w:lang w:val="en-US" w:eastAsia="en-US"/>
              </w:rPr>
            </w:pPr>
          </w:p>
          <w:p w14:paraId="2A9A2FB3">
            <w:pPr>
              <w:bidi w:val="0"/>
              <w:jc w:val="center"/>
              <w:rPr>
                <w:rFonts w:hint="eastAsia" w:ascii="宋体" w:hAnsi="宋体" w:eastAsia="宋体" w:cs="宋体"/>
                <w:sz w:val="24"/>
                <w:szCs w:val="24"/>
                <w:lang w:val="en-US" w:eastAsia="en-US"/>
              </w:rPr>
            </w:pPr>
          </w:p>
          <w:p w14:paraId="037C8217">
            <w:pPr>
              <w:bidi w:val="0"/>
              <w:jc w:val="center"/>
              <w:rPr>
                <w:rFonts w:hint="eastAsia" w:ascii="宋体" w:hAnsi="宋体" w:eastAsia="宋体" w:cs="宋体"/>
                <w:sz w:val="24"/>
                <w:szCs w:val="24"/>
                <w:lang w:val="en-US" w:eastAsia="en-US"/>
              </w:rPr>
            </w:pPr>
          </w:p>
          <w:p w14:paraId="50D0C3B6">
            <w:pPr>
              <w:bidi w:val="0"/>
              <w:jc w:val="center"/>
              <w:rPr>
                <w:rFonts w:hint="eastAsia" w:ascii="宋体" w:hAnsi="宋体" w:eastAsia="宋体" w:cs="宋体"/>
                <w:sz w:val="24"/>
                <w:szCs w:val="24"/>
                <w:lang w:val="en-US" w:eastAsia="en-US"/>
              </w:rPr>
            </w:pPr>
          </w:p>
          <w:p w14:paraId="0AC189C0">
            <w:pPr>
              <w:bidi w:val="0"/>
              <w:jc w:val="center"/>
              <w:rPr>
                <w:rFonts w:hint="eastAsia" w:ascii="宋体" w:hAnsi="宋体" w:eastAsia="宋体" w:cs="宋体"/>
                <w:sz w:val="24"/>
                <w:szCs w:val="24"/>
                <w:lang w:val="en-US" w:eastAsia="en-US"/>
              </w:rPr>
            </w:pPr>
          </w:p>
          <w:p w14:paraId="5799E6A9">
            <w:pPr>
              <w:bidi w:val="0"/>
              <w:jc w:val="center"/>
              <w:rPr>
                <w:rFonts w:hint="eastAsia" w:ascii="宋体" w:hAnsi="宋体" w:eastAsia="宋体" w:cs="宋体"/>
                <w:sz w:val="24"/>
                <w:szCs w:val="24"/>
                <w:lang w:val="en-US" w:eastAsia="en-US"/>
              </w:rPr>
            </w:pPr>
          </w:p>
          <w:p w14:paraId="14EA344F">
            <w:pPr>
              <w:bidi w:val="0"/>
              <w:jc w:val="center"/>
              <w:rPr>
                <w:rFonts w:hint="eastAsia" w:ascii="宋体" w:hAnsi="宋体" w:eastAsia="宋体" w:cs="宋体"/>
                <w:sz w:val="24"/>
                <w:szCs w:val="24"/>
                <w:lang w:val="en-US" w:eastAsia="en-US"/>
              </w:rPr>
            </w:pPr>
          </w:p>
          <w:p w14:paraId="4B284423">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3</w:t>
            </w:r>
          </w:p>
        </w:tc>
        <w:tc>
          <w:tcPr>
            <w:tcW w:w="1079" w:type="dxa"/>
            <w:vMerge w:val="restart"/>
            <w:tcBorders>
              <w:bottom w:val="nil"/>
            </w:tcBorders>
            <w:vAlign w:val="center"/>
          </w:tcPr>
          <w:p w14:paraId="01AB5059">
            <w:pPr>
              <w:bidi w:val="0"/>
              <w:jc w:val="center"/>
              <w:rPr>
                <w:rFonts w:hint="eastAsia" w:ascii="宋体" w:hAnsi="宋体" w:eastAsia="宋体" w:cs="宋体"/>
                <w:sz w:val="24"/>
                <w:szCs w:val="24"/>
                <w:lang w:val="en-US" w:eastAsia="en-US"/>
              </w:rPr>
            </w:pPr>
          </w:p>
          <w:p w14:paraId="6C577ABC">
            <w:pPr>
              <w:bidi w:val="0"/>
              <w:jc w:val="center"/>
              <w:rPr>
                <w:rFonts w:hint="eastAsia" w:ascii="宋体" w:hAnsi="宋体" w:eastAsia="宋体" w:cs="宋体"/>
                <w:sz w:val="24"/>
                <w:szCs w:val="24"/>
                <w:lang w:val="en-US" w:eastAsia="en-US"/>
              </w:rPr>
            </w:pPr>
          </w:p>
          <w:p w14:paraId="197533B8">
            <w:pPr>
              <w:bidi w:val="0"/>
              <w:jc w:val="center"/>
              <w:rPr>
                <w:rFonts w:hint="eastAsia" w:ascii="宋体" w:hAnsi="宋体" w:eastAsia="宋体" w:cs="宋体"/>
                <w:sz w:val="24"/>
                <w:szCs w:val="24"/>
                <w:lang w:val="en-US" w:eastAsia="en-US"/>
              </w:rPr>
            </w:pPr>
          </w:p>
          <w:p w14:paraId="2F4925FD">
            <w:pPr>
              <w:bidi w:val="0"/>
              <w:jc w:val="center"/>
              <w:rPr>
                <w:rFonts w:hint="eastAsia" w:ascii="宋体" w:hAnsi="宋体" w:eastAsia="宋体" w:cs="宋体"/>
                <w:sz w:val="24"/>
                <w:szCs w:val="24"/>
                <w:lang w:val="en-US" w:eastAsia="en-US"/>
              </w:rPr>
            </w:pPr>
          </w:p>
          <w:p w14:paraId="111867F6">
            <w:pPr>
              <w:bidi w:val="0"/>
              <w:jc w:val="center"/>
              <w:rPr>
                <w:rFonts w:hint="eastAsia" w:ascii="宋体" w:hAnsi="宋体" w:eastAsia="宋体" w:cs="宋体"/>
                <w:sz w:val="24"/>
                <w:szCs w:val="24"/>
                <w:lang w:val="en-US" w:eastAsia="en-US"/>
              </w:rPr>
            </w:pPr>
          </w:p>
          <w:p w14:paraId="2C871A5E">
            <w:pPr>
              <w:bidi w:val="0"/>
              <w:jc w:val="center"/>
              <w:rPr>
                <w:rFonts w:hint="eastAsia" w:ascii="宋体" w:hAnsi="宋体" w:eastAsia="宋体" w:cs="宋体"/>
                <w:sz w:val="24"/>
                <w:szCs w:val="24"/>
                <w:lang w:val="en-US" w:eastAsia="en-US"/>
              </w:rPr>
            </w:pPr>
          </w:p>
          <w:p w14:paraId="77EAB623">
            <w:pPr>
              <w:bidi w:val="0"/>
              <w:jc w:val="center"/>
              <w:rPr>
                <w:rFonts w:hint="eastAsia" w:ascii="宋体" w:hAnsi="宋体" w:eastAsia="宋体" w:cs="宋体"/>
                <w:sz w:val="24"/>
                <w:szCs w:val="24"/>
                <w:lang w:val="en-US" w:eastAsia="en-US"/>
              </w:rPr>
            </w:pPr>
          </w:p>
          <w:p w14:paraId="6B4F03EA">
            <w:pPr>
              <w:bidi w:val="0"/>
              <w:jc w:val="center"/>
              <w:rPr>
                <w:rFonts w:hint="eastAsia" w:ascii="宋体" w:hAnsi="宋体" w:eastAsia="宋体" w:cs="宋体"/>
                <w:sz w:val="24"/>
                <w:szCs w:val="24"/>
                <w:lang w:val="en-US" w:eastAsia="en-US"/>
              </w:rPr>
            </w:pPr>
          </w:p>
          <w:p w14:paraId="3109CC85">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服务质量 （80 分）</w:t>
            </w:r>
          </w:p>
        </w:tc>
        <w:tc>
          <w:tcPr>
            <w:tcW w:w="3518" w:type="dxa"/>
            <w:vAlign w:val="center"/>
          </w:tcPr>
          <w:p w14:paraId="796FCDD2">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具备满足生活垃圾清运作业车辆和垃圾箱体</w:t>
            </w:r>
          </w:p>
        </w:tc>
        <w:tc>
          <w:tcPr>
            <w:tcW w:w="697" w:type="dxa"/>
            <w:vAlign w:val="center"/>
          </w:tcPr>
          <w:p w14:paraId="2661AAC3">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10</w:t>
            </w:r>
          </w:p>
        </w:tc>
        <w:tc>
          <w:tcPr>
            <w:tcW w:w="1853" w:type="dxa"/>
            <w:vAlign w:val="center"/>
          </w:tcPr>
          <w:p w14:paraId="6372F639">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不合格扣 10 分</w:t>
            </w:r>
          </w:p>
        </w:tc>
        <w:tc>
          <w:tcPr>
            <w:tcW w:w="1008" w:type="dxa"/>
            <w:vAlign w:val="center"/>
          </w:tcPr>
          <w:p w14:paraId="54994F15">
            <w:pPr>
              <w:bidi w:val="0"/>
              <w:jc w:val="center"/>
              <w:rPr>
                <w:rFonts w:hint="eastAsia" w:ascii="宋体" w:hAnsi="宋体" w:eastAsia="宋体" w:cs="宋体"/>
                <w:sz w:val="24"/>
                <w:szCs w:val="24"/>
                <w:lang w:val="en-US" w:eastAsia="en-US"/>
              </w:rPr>
            </w:pPr>
          </w:p>
        </w:tc>
        <w:tc>
          <w:tcPr>
            <w:tcW w:w="728" w:type="dxa"/>
            <w:vAlign w:val="center"/>
          </w:tcPr>
          <w:p w14:paraId="40D3BEE7">
            <w:pPr>
              <w:bidi w:val="0"/>
              <w:jc w:val="center"/>
              <w:rPr>
                <w:rFonts w:hint="eastAsia" w:ascii="宋体" w:hAnsi="宋体" w:eastAsia="宋体" w:cs="宋体"/>
                <w:sz w:val="24"/>
                <w:szCs w:val="24"/>
                <w:lang w:val="en-US" w:eastAsia="en-US"/>
              </w:rPr>
            </w:pPr>
          </w:p>
        </w:tc>
      </w:tr>
      <w:tr w14:paraId="7C35E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622" w:type="dxa"/>
            <w:vMerge w:val="continue"/>
            <w:tcBorders>
              <w:top w:val="nil"/>
              <w:bottom w:val="nil"/>
            </w:tcBorders>
            <w:vAlign w:val="center"/>
          </w:tcPr>
          <w:p w14:paraId="60494D2C">
            <w:pPr>
              <w:bidi w:val="0"/>
              <w:jc w:val="center"/>
              <w:rPr>
                <w:rFonts w:hint="eastAsia" w:ascii="宋体" w:hAnsi="宋体" w:eastAsia="宋体" w:cs="宋体"/>
                <w:sz w:val="24"/>
                <w:szCs w:val="24"/>
                <w:lang w:val="en-US" w:eastAsia="en-US"/>
              </w:rPr>
            </w:pPr>
          </w:p>
        </w:tc>
        <w:tc>
          <w:tcPr>
            <w:tcW w:w="1079" w:type="dxa"/>
            <w:vMerge w:val="continue"/>
            <w:tcBorders>
              <w:top w:val="nil"/>
              <w:bottom w:val="nil"/>
            </w:tcBorders>
            <w:vAlign w:val="center"/>
          </w:tcPr>
          <w:p w14:paraId="223FCFB9">
            <w:pPr>
              <w:bidi w:val="0"/>
              <w:jc w:val="center"/>
              <w:rPr>
                <w:rFonts w:hint="eastAsia" w:ascii="宋体" w:hAnsi="宋体" w:eastAsia="宋体" w:cs="宋体"/>
                <w:sz w:val="24"/>
                <w:szCs w:val="24"/>
                <w:lang w:val="en-US" w:eastAsia="en-US"/>
              </w:rPr>
            </w:pPr>
          </w:p>
        </w:tc>
        <w:tc>
          <w:tcPr>
            <w:tcW w:w="3518" w:type="dxa"/>
            <w:vAlign w:val="center"/>
          </w:tcPr>
          <w:p w14:paraId="0E34A0E2">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严格按照合同约定的清运时间及频次对相关区域垃圾进行清运处置，日产日清</w:t>
            </w:r>
          </w:p>
        </w:tc>
        <w:tc>
          <w:tcPr>
            <w:tcW w:w="697" w:type="dxa"/>
            <w:vAlign w:val="center"/>
          </w:tcPr>
          <w:p w14:paraId="329746D4">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1853" w:type="dxa"/>
            <w:vAlign w:val="center"/>
          </w:tcPr>
          <w:p w14:paraId="05793C83">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每日发现一处不合格扣</w:t>
            </w:r>
            <w:r>
              <w:rPr>
                <w:rFonts w:hint="eastAsia" w:ascii="宋体" w:hAnsi="宋体" w:eastAsia="宋体" w:cs="宋体"/>
                <w:sz w:val="24"/>
                <w:szCs w:val="24"/>
                <w:lang w:val="en-US" w:eastAsia="zh-CN"/>
              </w:rPr>
              <w:t>10</w:t>
            </w:r>
            <w:r>
              <w:rPr>
                <w:rFonts w:hint="eastAsia" w:ascii="宋体" w:hAnsi="宋体" w:eastAsia="宋体" w:cs="宋体"/>
                <w:sz w:val="24"/>
                <w:szCs w:val="24"/>
                <w:lang w:eastAsia="en-US"/>
              </w:rPr>
              <w:t>分</w:t>
            </w:r>
          </w:p>
        </w:tc>
        <w:tc>
          <w:tcPr>
            <w:tcW w:w="1008" w:type="dxa"/>
            <w:vAlign w:val="center"/>
          </w:tcPr>
          <w:p w14:paraId="7790D5C4">
            <w:pPr>
              <w:bidi w:val="0"/>
              <w:jc w:val="center"/>
              <w:rPr>
                <w:rFonts w:hint="eastAsia" w:ascii="宋体" w:hAnsi="宋体" w:eastAsia="宋体" w:cs="宋体"/>
                <w:sz w:val="24"/>
                <w:szCs w:val="24"/>
                <w:lang w:val="en-US" w:eastAsia="en-US"/>
              </w:rPr>
            </w:pPr>
          </w:p>
        </w:tc>
        <w:tc>
          <w:tcPr>
            <w:tcW w:w="728" w:type="dxa"/>
            <w:vAlign w:val="center"/>
          </w:tcPr>
          <w:p w14:paraId="7CA6272C">
            <w:pPr>
              <w:bidi w:val="0"/>
              <w:jc w:val="center"/>
              <w:rPr>
                <w:rFonts w:hint="eastAsia" w:ascii="宋体" w:hAnsi="宋体" w:eastAsia="宋体" w:cs="宋体"/>
                <w:sz w:val="24"/>
                <w:szCs w:val="24"/>
                <w:lang w:val="en-US" w:eastAsia="en-US"/>
              </w:rPr>
            </w:pPr>
          </w:p>
        </w:tc>
      </w:tr>
      <w:tr w14:paraId="27370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622" w:type="dxa"/>
            <w:vMerge w:val="continue"/>
            <w:tcBorders>
              <w:top w:val="nil"/>
              <w:bottom w:val="nil"/>
            </w:tcBorders>
            <w:vAlign w:val="center"/>
          </w:tcPr>
          <w:p w14:paraId="1EFD6BD1">
            <w:pPr>
              <w:bidi w:val="0"/>
              <w:jc w:val="center"/>
              <w:rPr>
                <w:rFonts w:hint="eastAsia" w:ascii="宋体" w:hAnsi="宋体" w:eastAsia="宋体" w:cs="宋体"/>
                <w:sz w:val="24"/>
                <w:szCs w:val="24"/>
                <w:lang w:val="en-US" w:eastAsia="en-US"/>
              </w:rPr>
            </w:pPr>
          </w:p>
        </w:tc>
        <w:tc>
          <w:tcPr>
            <w:tcW w:w="1079" w:type="dxa"/>
            <w:vMerge w:val="continue"/>
            <w:tcBorders>
              <w:top w:val="nil"/>
              <w:bottom w:val="nil"/>
            </w:tcBorders>
            <w:vAlign w:val="center"/>
          </w:tcPr>
          <w:p w14:paraId="06530CC4">
            <w:pPr>
              <w:bidi w:val="0"/>
              <w:jc w:val="center"/>
              <w:rPr>
                <w:rFonts w:hint="eastAsia" w:ascii="宋体" w:hAnsi="宋体" w:eastAsia="宋体" w:cs="宋体"/>
                <w:sz w:val="24"/>
                <w:szCs w:val="24"/>
                <w:lang w:val="en-US" w:eastAsia="en-US"/>
              </w:rPr>
            </w:pPr>
          </w:p>
        </w:tc>
        <w:tc>
          <w:tcPr>
            <w:tcW w:w="3518" w:type="dxa"/>
            <w:vAlign w:val="center"/>
          </w:tcPr>
          <w:p w14:paraId="4A1A16B9">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因清运不及时导致垃圾积压并未及时处理的</w:t>
            </w:r>
          </w:p>
        </w:tc>
        <w:tc>
          <w:tcPr>
            <w:tcW w:w="697" w:type="dxa"/>
            <w:vAlign w:val="center"/>
          </w:tcPr>
          <w:p w14:paraId="1BA46122">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10</w:t>
            </w:r>
          </w:p>
        </w:tc>
        <w:tc>
          <w:tcPr>
            <w:tcW w:w="1853" w:type="dxa"/>
            <w:vAlign w:val="center"/>
          </w:tcPr>
          <w:p w14:paraId="58BB7512">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积压未处理，每处扣</w:t>
            </w:r>
          </w:p>
          <w:p w14:paraId="5C92CE0F">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2分</w:t>
            </w:r>
          </w:p>
        </w:tc>
        <w:tc>
          <w:tcPr>
            <w:tcW w:w="1008" w:type="dxa"/>
            <w:vAlign w:val="center"/>
          </w:tcPr>
          <w:p w14:paraId="05B60DC5">
            <w:pPr>
              <w:bidi w:val="0"/>
              <w:jc w:val="center"/>
              <w:rPr>
                <w:rFonts w:hint="eastAsia" w:ascii="宋体" w:hAnsi="宋体" w:eastAsia="宋体" w:cs="宋体"/>
                <w:sz w:val="24"/>
                <w:szCs w:val="24"/>
                <w:lang w:val="en-US" w:eastAsia="en-US"/>
              </w:rPr>
            </w:pPr>
          </w:p>
        </w:tc>
        <w:tc>
          <w:tcPr>
            <w:tcW w:w="728" w:type="dxa"/>
            <w:vAlign w:val="center"/>
          </w:tcPr>
          <w:p w14:paraId="7AB5FBFA">
            <w:pPr>
              <w:bidi w:val="0"/>
              <w:jc w:val="center"/>
              <w:rPr>
                <w:rFonts w:hint="eastAsia" w:ascii="宋体" w:hAnsi="宋体" w:eastAsia="宋体" w:cs="宋体"/>
                <w:sz w:val="24"/>
                <w:szCs w:val="24"/>
                <w:lang w:val="en-US" w:eastAsia="en-US"/>
              </w:rPr>
            </w:pPr>
          </w:p>
        </w:tc>
      </w:tr>
      <w:tr w14:paraId="5C923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jc w:val="center"/>
        </w:trPr>
        <w:tc>
          <w:tcPr>
            <w:tcW w:w="622" w:type="dxa"/>
            <w:vMerge w:val="continue"/>
            <w:tcBorders>
              <w:top w:val="nil"/>
              <w:bottom w:val="nil"/>
            </w:tcBorders>
            <w:vAlign w:val="center"/>
          </w:tcPr>
          <w:p w14:paraId="00973734">
            <w:pPr>
              <w:bidi w:val="0"/>
              <w:jc w:val="center"/>
              <w:rPr>
                <w:rFonts w:hint="eastAsia" w:ascii="宋体" w:hAnsi="宋体" w:eastAsia="宋体" w:cs="宋体"/>
                <w:sz w:val="24"/>
                <w:szCs w:val="24"/>
                <w:lang w:val="en-US" w:eastAsia="en-US"/>
              </w:rPr>
            </w:pPr>
          </w:p>
        </w:tc>
        <w:tc>
          <w:tcPr>
            <w:tcW w:w="1079" w:type="dxa"/>
            <w:vMerge w:val="continue"/>
            <w:tcBorders>
              <w:top w:val="nil"/>
              <w:bottom w:val="nil"/>
            </w:tcBorders>
            <w:vAlign w:val="center"/>
          </w:tcPr>
          <w:p w14:paraId="1AE0EE90">
            <w:pPr>
              <w:bidi w:val="0"/>
              <w:jc w:val="center"/>
              <w:rPr>
                <w:rFonts w:hint="eastAsia" w:ascii="宋体" w:hAnsi="宋体" w:eastAsia="宋体" w:cs="宋体"/>
                <w:sz w:val="24"/>
                <w:szCs w:val="24"/>
                <w:lang w:val="en-US" w:eastAsia="en-US"/>
              </w:rPr>
            </w:pPr>
          </w:p>
        </w:tc>
        <w:tc>
          <w:tcPr>
            <w:tcW w:w="3518" w:type="dxa"/>
            <w:vAlign w:val="center"/>
          </w:tcPr>
          <w:p w14:paraId="5F91C644">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清运车辆外观整洁，车况良好，清洗及时，无异味</w:t>
            </w:r>
          </w:p>
        </w:tc>
        <w:tc>
          <w:tcPr>
            <w:tcW w:w="697" w:type="dxa"/>
            <w:vAlign w:val="center"/>
          </w:tcPr>
          <w:p w14:paraId="59CA59CB">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5</w:t>
            </w:r>
          </w:p>
        </w:tc>
        <w:tc>
          <w:tcPr>
            <w:tcW w:w="1853" w:type="dxa"/>
            <w:vAlign w:val="center"/>
          </w:tcPr>
          <w:p w14:paraId="30F461B7">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发现一例合格扣</w:t>
            </w:r>
            <w:r>
              <w:rPr>
                <w:rFonts w:hint="eastAsia" w:ascii="宋体" w:hAnsi="宋体" w:eastAsia="宋体" w:cs="宋体"/>
                <w:sz w:val="24"/>
                <w:szCs w:val="24"/>
                <w:lang w:val="en-US" w:eastAsia="zh-CN"/>
              </w:rPr>
              <w:t>2.5</w:t>
            </w:r>
            <w:r>
              <w:rPr>
                <w:rFonts w:hint="eastAsia" w:ascii="宋体" w:hAnsi="宋体" w:eastAsia="宋体" w:cs="宋体"/>
                <w:sz w:val="24"/>
                <w:szCs w:val="24"/>
                <w:lang w:eastAsia="en-US"/>
              </w:rPr>
              <w:t xml:space="preserve"> 分</w:t>
            </w:r>
          </w:p>
        </w:tc>
        <w:tc>
          <w:tcPr>
            <w:tcW w:w="1008" w:type="dxa"/>
            <w:vAlign w:val="center"/>
          </w:tcPr>
          <w:p w14:paraId="1E89A636">
            <w:pPr>
              <w:bidi w:val="0"/>
              <w:jc w:val="center"/>
              <w:rPr>
                <w:rFonts w:hint="eastAsia" w:ascii="宋体" w:hAnsi="宋体" w:eastAsia="宋体" w:cs="宋体"/>
                <w:sz w:val="24"/>
                <w:szCs w:val="24"/>
                <w:lang w:val="en-US" w:eastAsia="en-US"/>
              </w:rPr>
            </w:pPr>
          </w:p>
        </w:tc>
        <w:tc>
          <w:tcPr>
            <w:tcW w:w="728" w:type="dxa"/>
            <w:vAlign w:val="center"/>
          </w:tcPr>
          <w:p w14:paraId="1D7BFF44">
            <w:pPr>
              <w:bidi w:val="0"/>
              <w:jc w:val="center"/>
              <w:rPr>
                <w:rFonts w:hint="eastAsia" w:ascii="宋体" w:hAnsi="宋体" w:eastAsia="宋体" w:cs="宋体"/>
                <w:sz w:val="24"/>
                <w:szCs w:val="24"/>
                <w:lang w:val="en-US" w:eastAsia="en-US"/>
              </w:rPr>
            </w:pPr>
          </w:p>
        </w:tc>
      </w:tr>
      <w:tr w14:paraId="2A7A0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622" w:type="dxa"/>
            <w:vMerge w:val="continue"/>
            <w:tcBorders>
              <w:top w:val="nil"/>
            </w:tcBorders>
            <w:vAlign w:val="center"/>
          </w:tcPr>
          <w:p w14:paraId="5E790A49">
            <w:pPr>
              <w:bidi w:val="0"/>
              <w:jc w:val="center"/>
              <w:rPr>
                <w:rFonts w:hint="eastAsia" w:ascii="宋体" w:hAnsi="宋体" w:eastAsia="宋体" w:cs="宋体"/>
                <w:sz w:val="24"/>
                <w:szCs w:val="24"/>
                <w:lang w:val="en-US" w:eastAsia="en-US"/>
              </w:rPr>
            </w:pPr>
          </w:p>
        </w:tc>
        <w:tc>
          <w:tcPr>
            <w:tcW w:w="1079" w:type="dxa"/>
            <w:vMerge w:val="continue"/>
            <w:tcBorders>
              <w:top w:val="nil"/>
            </w:tcBorders>
            <w:vAlign w:val="center"/>
          </w:tcPr>
          <w:p w14:paraId="74FCCE94">
            <w:pPr>
              <w:bidi w:val="0"/>
              <w:jc w:val="center"/>
              <w:rPr>
                <w:rFonts w:hint="eastAsia" w:ascii="宋体" w:hAnsi="宋体" w:eastAsia="宋体" w:cs="宋体"/>
                <w:sz w:val="24"/>
                <w:szCs w:val="24"/>
                <w:lang w:val="en-US" w:eastAsia="en-US"/>
              </w:rPr>
            </w:pPr>
          </w:p>
        </w:tc>
        <w:tc>
          <w:tcPr>
            <w:tcW w:w="3518" w:type="dxa"/>
            <w:vAlign w:val="center"/>
          </w:tcPr>
          <w:p w14:paraId="3D355DC1">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无故在物业区域内长时间停放，导致业主投诉</w:t>
            </w:r>
          </w:p>
        </w:tc>
        <w:tc>
          <w:tcPr>
            <w:tcW w:w="697" w:type="dxa"/>
            <w:vAlign w:val="center"/>
          </w:tcPr>
          <w:p w14:paraId="78DAE4B3">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853" w:type="dxa"/>
            <w:vAlign w:val="center"/>
          </w:tcPr>
          <w:p w14:paraId="71DA2A0C">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 xml:space="preserve">发现一例不合格扣 </w:t>
            </w:r>
            <w:r>
              <w:rPr>
                <w:rFonts w:hint="eastAsia" w:ascii="宋体" w:hAnsi="宋体" w:eastAsia="宋体" w:cs="宋体"/>
                <w:sz w:val="24"/>
                <w:szCs w:val="24"/>
                <w:lang w:val="en-US" w:eastAsia="zh-CN"/>
              </w:rPr>
              <w:t>10</w:t>
            </w:r>
            <w:r>
              <w:rPr>
                <w:rFonts w:hint="eastAsia" w:ascii="宋体" w:hAnsi="宋体" w:eastAsia="宋体" w:cs="宋体"/>
                <w:sz w:val="24"/>
                <w:szCs w:val="24"/>
                <w:lang w:eastAsia="en-US"/>
              </w:rPr>
              <w:t>分</w:t>
            </w:r>
          </w:p>
        </w:tc>
        <w:tc>
          <w:tcPr>
            <w:tcW w:w="1008" w:type="dxa"/>
            <w:vAlign w:val="center"/>
          </w:tcPr>
          <w:p w14:paraId="4507E4A0">
            <w:pPr>
              <w:bidi w:val="0"/>
              <w:jc w:val="center"/>
              <w:rPr>
                <w:rFonts w:hint="eastAsia" w:ascii="宋体" w:hAnsi="宋体" w:eastAsia="宋体" w:cs="宋体"/>
                <w:sz w:val="24"/>
                <w:szCs w:val="24"/>
                <w:lang w:val="en-US" w:eastAsia="en-US"/>
              </w:rPr>
            </w:pPr>
          </w:p>
        </w:tc>
        <w:tc>
          <w:tcPr>
            <w:tcW w:w="728" w:type="dxa"/>
            <w:vAlign w:val="center"/>
          </w:tcPr>
          <w:p w14:paraId="7B9FD571">
            <w:pPr>
              <w:bidi w:val="0"/>
              <w:jc w:val="center"/>
              <w:rPr>
                <w:rFonts w:hint="eastAsia" w:ascii="宋体" w:hAnsi="宋体" w:eastAsia="宋体" w:cs="宋体"/>
                <w:sz w:val="24"/>
                <w:szCs w:val="24"/>
                <w:lang w:val="en-US" w:eastAsia="en-US"/>
              </w:rPr>
            </w:pPr>
          </w:p>
        </w:tc>
      </w:tr>
      <w:tr w14:paraId="0374E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jc w:val="center"/>
        </w:trPr>
        <w:tc>
          <w:tcPr>
            <w:tcW w:w="1701" w:type="dxa"/>
            <w:gridSpan w:val="2"/>
            <w:vAlign w:val="center"/>
          </w:tcPr>
          <w:p w14:paraId="72E27002">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得分</w:t>
            </w:r>
          </w:p>
        </w:tc>
        <w:tc>
          <w:tcPr>
            <w:tcW w:w="7804" w:type="dxa"/>
            <w:gridSpan w:val="5"/>
            <w:vAlign w:val="center"/>
          </w:tcPr>
          <w:p w14:paraId="20D26CA6">
            <w:pPr>
              <w:bidi w:val="0"/>
              <w:jc w:val="center"/>
              <w:rPr>
                <w:rFonts w:hint="eastAsia" w:ascii="宋体" w:hAnsi="宋体" w:eastAsia="宋体" w:cs="宋体"/>
                <w:sz w:val="24"/>
                <w:szCs w:val="24"/>
                <w:lang w:val="en-US" w:eastAsia="en-US"/>
              </w:rPr>
            </w:pPr>
          </w:p>
        </w:tc>
      </w:tr>
    </w:tbl>
    <w:p w14:paraId="3BDEEFB5">
      <w:pPr>
        <w:pStyle w:val="2"/>
        <w:keepNext w:val="0"/>
        <w:keepLines w:val="0"/>
        <w:pageBreakBefore w:val="0"/>
        <w:widowControl w:val="0"/>
        <w:kinsoku/>
        <w:wordWrap/>
        <w:overflowPunct/>
        <w:topLinePunct w:val="0"/>
        <w:autoSpaceDE/>
        <w:autoSpaceDN/>
        <w:bidi w:val="0"/>
        <w:adjustRightInd/>
        <w:snapToGrid/>
        <w:spacing w:before="59" w:line="400" w:lineRule="exact"/>
        <w:ind w:left="0" w:right="104" w:firstLine="0"/>
        <w:textAlignment w:val="auto"/>
        <w:rPr>
          <w:rFonts w:hint="eastAsia" w:ascii="宋体" w:hAnsi="宋体" w:eastAsia="宋体" w:cs="宋体"/>
          <w:sz w:val="24"/>
          <w:szCs w:val="24"/>
        </w:rPr>
      </w:pPr>
      <w:r>
        <w:rPr>
          <w:rFonts w:hint="eastAsia" w:ascii="宋体" w:hAnsi="宋体" w:eastAsia="宋体" w:cs="宋体"/>
          <w:spacing w:val="8"/>
          <w:sz w:val="24"/>
          <w:szCs w:val="24"/>
        </w:rPr>
        <w:t xml:space="preserve">备注： </w:t>
      </w:r>
      <w:r>
        <w:rPr>
          <w:rFonts w:hint="eastAsia" w:ascii="宋体" w:hAnsi="宋体" w:eastAsia="宋体" w:cs="宋体"/>
          <w:spacing w:val="8"/>
          <w:sz w:val="24"/>
          <w:szCs w:val="24"/>
          <w:lang w:val="en-US" w:eastAsia="zh-CN"/>
        </w:rPr>
        <w:t>满分100分，90（含）-100分为优，85（含）-90分为良，80（含）-85分为中，80分以下为差</w:t>
      </w:r>
      <w:r>
        <w:rPr>
          <w:rFonts w:hint="eastAsia" w:ascii="宋体" w:hAnsi="宋体" w:eastAsia="宋体" w:cs="宋体"/>
          <w:spacing w:val="8"/>
          <w:sz w:val="24"/>
          <w:szCs w:val="24"/>
        </w:rPr>
        <w:t>。</w:t>
      </w:r>
      <w:r>
        <w:rPr>
          <w:rFonts w:hint="eastAsia" w:ascii="宋体" w:hAnsi="宋体" w:eastAsia="宋体" w:cs="宋体"/>
          <w:spacing w:val="7"/>
          <w:sz w:val="24"/>
          <w:szCs w:val="24"/>
        </w:rPr>
        <w:t>未明确扣分事项</w:t>
      </w:r>
      <w:r>
        <w:rPr>
          <w:rFonts w:hint="eastAsia" w:ascii="宋体" w:hAnsi="宋体" w:eastAsia="宋体" w:cs="宋体"/>
          <w:spacing w:val="-7"/>
          <w:sz w:val="24"/>
          <w:szCs w:val="24"/>
        </w:rPr>
        <w:t>的，以最终得分扣罚</w:t>
      </w:r>
      <w:r>
        <w:rPr>
          <w:rFonts w:hint="eastAsia" w:ascii="宋体" w:hAnsi="宋体" w:eastAsia="宋体" w:cs="宋体"/>
          <w:spacing w:val="-7"/>
          <w:sz w:val="24"/>
          <w:szCs w:val="24"/>
          <w:lang w:eastAsia="zh-CN"/>
        </w:rPr>
        <w:t>后支付费用</w:t>
      </w:r>
      <w:r>
        <w:rPr>
          <w:rFonts w:hint="eastAsia" w:ascii="宋体" w:hAnsi="宋体" w:eastAsia="宋体" w:cs="宋体"/>
          <w:spacing w:val="-7"/>
          <w:sz w:val="24"/>
          <w:szCs w:val="24"/>
        </w:rPr>
        <w:t>（</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优</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不扣罚费用</w:t>
      </w:r>
      <w:r>
        <w:rPr>
          <w:rFonts w:hint="eastAsia" w:ascii="宋体" w:hAnsi="宋体" w:eastAsia="宋体" w:cs="宋体"/>
          <w:spacing w:val="-20"/>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良</w:t>
      </w:r>
      <w:r>
        <w:rPr>
          <w:rFonts w:hint="eastAsia" w:ascii="宋体" w:hAnsi="宋体" w:eastAsia="宋体" w:cs="宋体"/>
          <w:spacing w:val="-40"/>
          <w:sz w:val="24"/>
          <w:szCs w:val="24"/>
          <w:lang w:eastAsia="zh-CN"/>
        </w:rPr>
        <w:t>”</w:t>
      </w:r>
      <w:r>
        <w:rPr>
          <w:rFonts w:hint="eastAsia" w:ascii="宋体" w:hAnsi="宋体" w:eastAsia="宋体" w:cs="宋体"/>
          <w:spacing w:val="-7"/>
          <w:sz w:val="24"/>
          <w:szCs w:val="24"/>
        </w:rPr>
        <w:t>扣罚</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中</w:t>
      </w:r>
      <w:r>
        <w:rPr>
          <w:rFonts w:hint="eastAsia" w:ascii="宋体" w:hAnsi="宋体" w:eastAsia="宋体" w:cs="宋体"/>
          <w:spacing w:val="-41"/>
          <w:sz w:val="24"/>
          <w:szCs w:val="24"/>
          <w:lang w:eastAsia="zh-CN"/>
        </w:rPr>
        <w:t>”</w:t>
      </w:r>
      <w:r>
        <w:rPr>
          <w:rFonts w:hint="eastAsia" w:ascii="宋体" w:hAnsi="宋体" w:eastAsia="宋体" w:cs="宋体"/>
          <w:spacing w:val="-7"/>
          <w:sz w:val="24"/>
          <w:szCs w:val="24"/>
        </w:rPr>
        <w:t>扣罚 3%</w:t>
      </w:r>
      <w:r>
        <w:rPr>
          <w:rFonts w:hint="eastAsia" w:ascii="宋体" w:hAnsi="宋体" w:eastAsia="宋体" w:cs="宋体"/>
          <w:spacing w:val="-23"/>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差</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扣罚 5%</w:t>
      </w:r>
      <w:r>
        <w:rPr>
          <w:rFonts w:hint="eastAsia" w:ascii="宋体" w:hAnsi="宋体" w:eastAsia="宋体" w:cs="宋体"/>
          <w:spacing w:val="22"/>
          <w:w w:val="101"/>
          <w:sz w:val="24"/>
          <w:szCs w:val="24"/>
        </w:rPr>
        <w:t xml:space="preserve"> </w:t>
      </w:r>
      <w:r>
        <w:rPr>
          <w:rFonts w:hint="eastAsia" w:ascii="宋体" w:hAnsi="宋体" w:eastAsia="宋体" w:cs="宋体"/>
          <w:spacing w:val="-7"/>
          <w:sz w:val="24"/>
          <w:szCs w:val="24"/>
        </w:rPr>
        <w:t>）。</w:t>
      </w:r>
    </w:p>
    <w:p w14:paraId="1DC4A169">
      <w:pPr>
        <w:pStyle w:val="2"/>
        <w:keepNext w:val="0"/>
        <w:keepLines w:val="0"/>
        <w:pageBreakBefore w:val="0"/>
        <w:widowControl w:val="0"/>
        <w:kinsoku/>
        <w:wordWrap/>
        <w:overflowPunct/>
        <w:topLinePunct w:val="0"/>
        <w:autoSpaceDE/>
        <w:autoSpaceDN/>
        <w:bidi w:val="0"/>
        <w:adjustRightInd/>
        <w:snapToGrid/>
        <w:spacing w:before="62" w:line="400" w:lineRule="exact"/>
        <w:ind w:left="0"/>
        <w:textAlignment w:val="auto"/>
        <w:rPr>
          <w:rFonts w:hint="eastAsia" w:ascii="宋体" w:hAnsi="宋体" w:eastAsia="宋体" w:cs="宋体"/>
          <w:sz w:val="24"/>
          <w:szCs w:val="24"/>
        </w:rPr>
      </w:pPr>
      <w:r>
        <w:rPr>
          <w:rFonts w:hint="eastAsia" w:ascii="宋体" w:hAnsi="宋体" w:eastAsia="宋体" w:cs="宋体"/>
          <w:spacing w:val="1"/>
          <w:sz w:val="24"/>
          <w:szCs w:val="24"/>
        </w:rPr>
        <w:t>外包单位：              项目</w:t>
      </w:r>
      <w:r>
        <w:rPr>
          <w:rFonts w:hint="eastAsia" w:ascii="宋体" w:hAnsi="宋体" w:eastAsia="宋体" w:cs="宋体"/>
          <w:spacing w:val="1"/>
          <w:sz w:val="24"/>
          <w:szCs w:val="24"/>
          <w:lang w:val="en-US" w:eastAsia="zh-CN"/>
        </w:rPr>
        <w:t>经理</w:t>
      </w:r>
      <w:r>
        <w:rPr>
          <w:rFonts w:hint="eastAsia" w:ascii="宋体" w:hAnsi="宋体" w:eastAsia="宋体" w:cs="宋体"/>
          <w:spacing w:val="1"/>
          <w:sz w:val="24"/>
          <w:szCs w:val="24"/>
        </w:rPr>
        <w:t>：              制表：             时间：</w:t>
      </w:r>
    </w:p>
    <w:p w14:paraId="7ACA8903">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5DBB770C">
      <w:pPr>
        <w:pStyle w:val="36"/>
        <w:keepNext w:val="0"/>
        <w:keepLines w:val="0"/>
        <w:pageBreakBefore w:val="0"/>
        <w:kinsoku/>
        <w:wordWrap w:val="0"/>
        <w:overflowPunct/>
        <w:topLinePunct w:val="0"/>
        <w:autoSpaceDE w:val="0"/>
        <w:autoSpaceDN w:val="0"/>
        <w:bidi w:val="0"/>
        <w:snapToGrid w:val="0"/>
        <w:spacing w:line="560" w:lineRule="exact"/>
        <w:ind w:firstLine="0" w:firstLineChars="0"/>
        <w:jc w:val="both"/>
        <w:rPr>
          <w:rFonts w:hint="eastAsia" w:ascii="宋体" w:hAnsi="宋体" w:eastAsia="宋体" w:cs="宋体"/>
          <w:color w:val="auto"/>
          <w:spacing w:val="5"/>
          <w:sz w:val="24"/>
          <w:szCs w:val="24"/>
          <w:highlight w:val="none"/>
          <w:shd w:val="clear" w:color="auto" w:fill="auto"/>
          <w:lang w:val="en-US" w:eastAsia="zh-CN"/>
        </w:rPr>
      </w:pPr>
      <w:r>
        <w:rPr>
          <w:rFonts w:hint="eastAsia" w:ascii="宋体" w:hAnsi="宋体" w:eastAsia="宋体" w:cs="宋体"/>
          <w:color w:val="auto"/>
          <w:spacing w:val="5"/>
          <w:sz w:val="24"/>
          <w:szCs w:val="24"/>
          <w:highlight w:val="none"/>
          <w:shd w:val="clear" w:color="auto" w:fill="auto"/>
          <w:lang w:val="en-US" w:eastAsia="zh-CN"/>
        </w:rPr>
        <w:t>附件四：</w:t>
      </w:r>
    </w:p>
    <w:p w14:paraId="66CFA34F">
      <w:pPr>
        <w:pStyle w:val="36"/>
        <w:keepNext w:val="0"/>
        <w:keepLines w:val="0"/>
        <w:pageBreakBefore w:val="0"/>
        <w:kinsoku/>
        <w:wordWrap w:val="0"/>
        <w:overflowPunct/>
        <w:topLinePunct w:val="0"/>
        <w:autoSpaceDE w:val="0"/>
        <w:autoSpaceDN w:val="0"/>
        <w:bidi w:val="0"/>
        <w:snapToGrid w:val="0"/>
        <w:spacing w:line="560" w:lineRule="exact"/>
        <w:ind w:firstLine="0" w:firstLineChars="0"/>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pacing w:val="5"/>
          <w:sz w:val="24"/>
          <w:szCs w:val="24"/>
          <w:highlight w:val="none"/>
          <w:shd w:val="clear" w:color="auto" w:fill="auto"/>
          <w:lang w:eastAsia="zh-CN"/>
        </w:rPr>
        <w:t>不拖欠员工工资承诺书</w:t>
      </w:r>
    </w:p>
    <w:p w14:paraId="52C79329">
      <w:pPr>
        <w:pStyle w:val="36"/>
        <w:keepNext w:val="0"/>
        <w:keepLines w:val="0"/>
        <w:pageBreakBefore w:val="0"/>
        <w:kinsoku/>
        <w:wordWrap w:val="0"/>
        <w:overflowPunct/>
        <w:topLinePunct w:val="0"/>
        <w:autoSpaceDE w:val="0"/>
        <w:autoSpaceDN w:val="0"/>
        <w:bidi w:val="0"/>
        <w:snapToGrid w:val="0"/>
        <w:spacing w:line="560" w:lineRule="exact"/>
        <w:ind w:firstLine="0" w:firstLineChars="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重庆</w:t>
      </w:r>
      <w:r>
        <w:rPr>
          <w:rFonts w:hint="eastAsia" w:ascii="宋体" w:hAnsi="宋体" w:eastAsia="宋体" w:cs="宋体"/>
          <w:color w:val="auto"/>
          <w:sz w:val="24"/>
          <w:szCs w:val="24"/>
          <w:highlight w:val="none"/>
          <w:shd w:val="clear" w:color="auto" w:fill="auto"/>
          <w:lang w:val="en-US" w:eastAsia="zh-CN"/>
        </w:rPr>
        <w:t>渝地</w:t>
      </w:r>
      <w:r>
        <w:rPr>
          <w:rFonts w:hint="eastAsia" w:ascii="宋体" w:hAnsi="宋体" w:eastAsia="宋体" w:cs="宋体"/>
          <w:color w:val="auto"/>
          <w:sz w:val="24"/>
          <w:szCs w:val="24"/>
          <w:highlight w:val="none"/>
          <w:shd w:val="clear" w:color="auto" w:fill="auto"/>
          <w:lang w:eastAsia="zh-CN"/>
        </w:rPr>
        <w:t>康田智慧生活服务有限公司：</w:t>
      </w:r>
    </w:p>
    <w:p w14:paraId="264C6891">
      <w:pPr>
        <w:pStyle w:val="36"/>
        <w:keepNext w:val="0"/>
        <w:keepLines w:val="0"/>
        <w:pageBreakBefore w:val="0"/>
        <w:kinsoku/>
        <w:wordWrap w:val="0"/>
        <w:overflowPunct/>
        <w:topLinePunct w:val="0"/>
        <w:autoSpaceDE w:val="0"/>
        <w:autoSpaceDN w:val="0"/>
        <w:bidi w:val="0"/>
        <w:snapToGrid w:val="0"/>
        <w:spacing w:line="560" w:lineRule="exact"/>
        <w:ind w:firstLine="480" w:firstLineChars="20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我司是贵司</w:t>
      </w:r>
      <w:r>
        <w:rPr>
          <w:rFonts w:hint="eastAsia" w:ascii="宋体" w:hAnsi="宋体" w:eastAsia="宋体" w:cs="宋体"/>
          <w:color w:val="auto"/>
          <w:sz w:val="24"/>
          <w:szCs w:val="24"/>
          <w:highlight w:val="none"/>
          <w:u w:val="single"/>
          <w:shd w:val="clear" w:color="auto" w:fill="auto"/>
          <w:lang w:eastAsia="zh-CN"/>
        </w:rPr>
        <w:t xml:space="preserve">          </w:t>
      </w:r>
      <w:r>
        <w:rPr>
          <w:rFonts w:hint="eastAsia" w:ascii="宋体" w:hAnsi="宋体" w:eastAsia="宋体" w:cs="宋体"/>
          <w:color w:val="auto"/>
          <w:sz w:val="24"/>
          <w:szCs w:val="24"/>
          <w:highlight w:val="none"/>
          <w:shd w:val="clear" w:color="auto" w:fill="auto"/>
          <w:lang w:eastAsia="zh-CN"/>
        </w:rPr>
        <w:t xml:space="preserve"> 项目</w:t>
      </w:r>
      <w:r>
        <w:rPr>
          <w:rFonts w:hint="eastAsia" w:ascii="宋体" w:hAnsi="宋体" w:eastAsia="宋体" w:cs="宋体"/>
          <w:color w:val="auto"/>
          <w:sz w:val="24"/>
          <w:szCs w:val="24"/>
          <w:highlight w:val="none"/>
          <w:u w:val="single"/>
          <w:shd w:val="clear" w:color="auto" w:fill="auto"/>
          <w:lang w:eastAsia="zh-CN"/>
        </w:rPr>
        <w:t xml:space="preserve">          </w:t>
      </w:r>
      <w:r>
        <w:rPr>
          <w:rFonts w:hint="eastAsia" w:ascii="宋体" w:hAnsi="宋体" w:eastAsia="宋体" w:cs="宋体"/>
          <w:color w:val="auto"/>
          <w:sz w:val="24"/>
          <w:szCs w:val="24"/>
          <w:highlight w:val="none"/>
          <w:shd w:val="clear" w:color="auto" w:fill="auto"/>
          <w:lang w:eastAsia="zh-CN"/>
        </w:rPr>
        <w:t xml:space="preserve"> 服务的单位，为了保证我司在该项目服务人员的合法权益、维护社会稳定，我司承诺严格按合同相关要求支付员工工资，现郑重承诺如下：</w:t>
      </w:r>
    </w:p>
    <w:p w14:paraId="5B697869">
      <w:pPr>
        <w:pStyle w:val="36"/>
        <w:keepNext w:val="0"/>
        <w:keepLines w:val="0"/>
        <w:pageBreakBefore w:val="0"/>
        <w:kinsoku/>
        <w:wordWrap w:val="0"/>
        <w:overflowPunct/>
        <w:topLinePunct w:val="0"/>
        <w:autoSpaceDE w:val="0"/>
        <w:autoSpaceDN w:val="0"/>
        <w:bidi w:val="0"/>
        <w:snapToGrid w:val="0"/>
        <w:spacing w:line="560" w:lineRule="exact"/>
        <w:ind w:firstLine="480" w:firstLineChars="20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1、按照《劳动法》等相关规定，</w:t>
      </w:r>
      <w:r>
        <w:rPr>
          <w:rFonts w:hint="eastAsia" w:ascii="宋体" w:hAnsi="宋体" w:eastAsia="宋体" w:cs="宋体"/>
          <w:color w:val="auto"/>
          <w:sz w:val="24"/>
          <w:szCs w:val="24"/>
          <w:highlight w:val="none"/>
          <w:shd w:val="clear" w:color="auto" w:fill="auto"/>
          <w:lang w:val="en-US" w:eastAsia="zh-CN"/>
        </w:rPr>
        <w:t>与派至贵司服务项目的员工签订</w:t>
      </w:r>
      <w:r>
        <w:rPr>
          <w:rFonts w:hint="eastAsia" w:ascii="宋体" w:hAnsi="宋体" w:eastAsia="宋体" w:cs="宋体"/>
          <w:color w:val="auto"/>
          <w:sz w:val="24"/>
          <w:szCs w:val="24"/>
          <w:highlight w:val="none"/>
          <w:shd w:val="clear" w:color="auto" w:fill="auto"/>
          <w:lang w:eastAsia="zh-CN"/>
        </w:rPr>
        <w:t>劳动合同。</w:t>
      </w:r>
    </w:p>
    <w:p w14:paraId="0584C3CD">
      <w:pPr>
        <w:pStyle w:val="36"/>
        <w:keepNext w:val="0"/>
        <w:keepLines w:val="0"/>
        <w:pageBreakBefore w:val="0"/>
        <w:kinsoku/>
        <w:wordWrap w:val="0"/>
        <w:overflowPunct/>
        <w:topLinePunct w:val="0"/>
        <w:autoSpaceDE w:val="0"/>
        <w:autoSpaceDN w:val="0"/>
        <w:bidi w:val="0"/>
        <w:snapToGrid w:val="0"/>
        <w:spacing w:line="560" w:lineRule="exact"/>
        <w:ind w:firstLine="480" w:firstLineChars="20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2、每月按时全额将工资支付至员工本人账户。</w:t>
      </w:r>
      <w:r>
        <w:rPr>
          <w:rFonts w:hint="eastAsia" w:ascii="宋体" w:hAnsi="宋体" w:eastAsia="宋体" w:cs="宋体"/>
          <w:color w:val="auto"/>
          <w:sz w:val="24"/>
          <w:szCs w:val="24"/>
          <w:highlight w:val="none"/>
          <w:shd w:val="clear" w:color="auto" w:fill="auto"/>
          <w:lang w:val="en-US" w:eastAsia="zh-CN"/>
        </w:rPr>
        <w:t>同时我司</w:t>
      </w:r>
      <w:r>
        <w:rPr>
          <w:rFonts w:hint="eastAsia" w:ascii="宋体" w:hAnsi="宋体" w:eastAsia="宋体" w:cs="宋体"/>
          <w:color w:val="auto"/>
          <w:sz w:val="24"/>
          <w:szCs w:val="24"/>
          <w:highlight w:val="none"/>
          <w:shd w:val="clear" w:color="auto" w:fill="auto"/>
          <w:lang w:eastAsia="zh-CN"/>
        </w:rPr>
        <w:t>承诺不因任何原因拖欠员工工资，如果发生违反规定拖欠或克扣员工工资</w:t>
      </w:r>
      <w:r>
        <w:rPr>
          <w:rFonts w:hint="eastAsia" w:ascii="宋体" w:hAnsi="宋体" w:eastAsia="宋体" w:cs="宋体"/>
          <w:color w:val="auto"/>
          <w:sz w:val="24"/>
          <w:szCs w:val="24"/>
          <w:highlight w:val="none"/>
          <w:shd w:val="clear" w:color="auto" w:fill="auto"/>
          <w:lang w:val="en-US" w:eastAsia="zh-CN"/>
        </w:rPr>
        <w:t>等</w:t>
      </w:r>
      <w:r>
        <w:rPr>
          <w:rFonts w:hint="eastAsia" w:ascii="宋体" w:hAnsi="宋体" w:eastAsia="宋体" w:cs="宋体"/>
          <w:color w:val="auto"/>
          <w:sz w:val="24"/>
          <w:szCs w:val="24"/>
          <w:highlight w:val="none"/>
          <w:shd w:val="clear" w:color="auto" w:fill="auto"/>
          <w:lang w:eastAsia="zh-CN"/>
        </w:rPr>
        <w:t>行为，造成员工上访、集体集会和恶意讨薪等情况，由我公司负责予以解决，承担所产生的一切责任和费用，并接受依照有关规定作出的处罚决定，</w:t>
      </w:r>
      <w:r>
        <w:rPr>
          <w:rFonts w:hint="eastAsia" w:ascii="宋体" w:hAnsi="宋体" w:eastAsia="宋体" w:cs="宋体"/>
          <w:color w:val="auto"/>
          <w:sz w:val="24"/>
          <w:szCs w:val="24"/>
          <w:highlight w:val="none"/>
          <w:shd w:val="clear" w:color="auto" w:fill="auto"/>
          <w:lang w:val="en-US" w:eastAsia="zh-CN"/>
        </w:rPr>
        <w:t>同时我司承诺不会因任何原因影响贵司的服务品质</w:t>
      </w:r>
      <w:r>
        <w:rPr>
          <w:rFonts w:hint="eastAsia" w:ascii="宋体" w:hAnsi="宋体" w:eastAsia="宋体" w:cs="宋体"/>
          <w:color w:val="auto"/>
          <w:sz w:val="24"/>
          <w:szCs w:val="24"/>
          <w:highlight w:val="none"/>
          <w:shd w:val="clear" w:color="auto" w:fill="auto"/>
          <w:lang w:eastAsia="zh-CN"/>
        </w:rPr>
        <w:t>。</w:t>
      </w:r>
    </w:p>
    <w:p w14:paraId="4FF59CBD">
      <w:pPr>
        <w:pStyle w:val="36"/>
        <w:keepNext w:val="0"/>
        <w:keepLines w:val="0"/>
        <w:pageBreakBefore w:val="0"/>
        <w:kinsoku/>
        <w:wordWrap w:val="0"/>
        <w:overflowPunct/>
        <w:topLinePunct w:val="0"/>
        <w:autoSpaceDE w:val="0"/>
        <w:autoSpaceDN w:val="0"/>
        <w:bidi w:val="0"/>
        <w:snapToGrid w:val="0"/>
        <w:spacing w:line="560" w:lineRule="exact"/>
        <w:ind w:firstLine="0" w:firstLineChars="0"/>
        <w:jc w:val="both"/>
        <w:rPr>
          <w:rFonts w:hint="eastAsia" w:ascii="宋体" w:hAnsi="宋体" w:eastAsia="宋体" w:cs="宋体"/>
          <w:color w:val="auto"/>
          <w:sz w:val="24"/>
          <w:szCs w:val="24"/>
          <w:highlight w:val="none"/>
          <w:shd w:val="clear" w:color="auto" w:fill="auto"/>
          <w:lang w:eastAsia="zh-CN"/>
        </w:rPr>
      </w:pPr>
    </w:p>
    <w:p w14:paraId="605BB7E2">
      <w:pPr>
        <w:pStyle w:val="36"/>
        <w:keepNext w:val="0"/>
        <w:keepLines w:val="0"/>
        <w:pageBreakBefore w:val="0"/>
        <w:kinsoku/>
        <w:wordWrap w:val="0"/>
        <w:overflowPunct/>
        <w:topLinePunct w:val="0"/>
        <w:autoSpaceDE w:val="0"/>
        <w:autoSpaceDN w:val="0"/>
        <w:bidi w:val="0"/>
        <w:snapToGrid w:val="0"/>
        <w:spacing w:line="560" w:lineRule="exact"/>
        <w:ind w:firstLine="0" w:firstLineChars="0"/>
        <w:jc w:val="both"/>
        <w:rPr>
          <w:rFonts w:hint="eastAsia" w:ascii="宋体" w:hAnsi="宋体" w:eastAsia="宋体" w:cs="宋体"/>
          <w:color w:val="auto"/>
          <w:sz w:val="24"/>
          <w:szCs w:val="24"/>
          <w:highlight w:val="none"/>
          <w:shd w:val="clear" w:color="auto" w:fill="auto"/>
          <w:lang w:eastAsia="zh-CN"/>
        </w:rPr>
      </w:pPr>
    </w:p>
    <w:p w14:paraId="2FB51AF0">
      <w:pPr>
        <w:pStyle w:val="36"/>
        <w:keepNext w:val="0"/>
        <w:keepLines w:val="0"/>
        <w:pageBreakBefore w:val="0"/>
        <w:kinsoku/>
        <w:wordWrap w:val="0"/>
        <w:overflowPunct/>
        <w:topLinePunct w:val="0"/>
        <w:autoSpaceDE w:val="0"/>
        <w:autoSpaceDN w:val="0"/>
        <w:bidi w:val="0"/>
        <w:snapToGrid w:val="0"/>
        <w:spacing w:line="560" w:lineRule="exact"/>
        <w:ind w:firstLine="0" w:firstLineChars="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 xml:space="preserve">                                                 公司</w:t>
      </w:r>
    </w:p>
    <w:p w14:paraId="50AE524F">
      <w:pPr>
        <w:pStyle w:val="36"/>
        <w:keepNext w:val="0"/>
        <w:keepLines w:val="0"/>
        <w:pageBreakBefore w:val="0"/>
        <w:kinsoku/>
        <w:wordWrap w:val="0"/>
        <w:overflowPunct/>
        <w:topLinePunct w:val="0"/>
        <w:autoSpaceDE w:val="0"/>
        <w:autoSpaceDN w:val="0"/>
        <w:bidi w:val="0"/>
        <w:snapToGrid w:val="0"/>
        <w:spacing w:line="560" w:lineRule="exact"/>
        <w:ind w:firstLine="0" w:firstLineChars="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 xml:space="preserve">  年  月  日</w:t>
      </w:r>
    </w:p>
    <w:p w14:paraId="6056130B">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p>
    <w:p w14:paraId="06FFE4D7">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p>
    <w:p w14:paraId="6C04D84A">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p>
    <w:p w14:paraId="6098F1C8">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p>
    <w:p w14:paraId="0DA5E9AB">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p>
    <w:p w14:paraId="14B98E3F">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p>
    <w:p w14:paraId="1787C063">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p>
    <w:p w14:paraId="5F3DD447">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812CF0C">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w:t>
      </w:r>
    </w:p>
    <w:p w14:paraId="7E3EA6F1">
      <w:pPr>
        <w:keepNext w:val="0"/>
        <w:keepLines w:val="0"/>
        <w:pageBreakBefore w:val="0"/>
        <w:kinsoku/>
        <w:wordWrap w:val="0"/>
        <w:overflowPunct/>
        <w:topLinePunct w:val="0"/>
        <w:autoSpaceDE w:val="0"/>
        <w:autoSpaceDN w:val="0"/>
        <w:bidi w:val="0"/>
        <w:spacing w:before="120" w:beforeLines="50" w:after="120" w:afterLines="50" w:line="480" w:lineRule="auto"/>
        <w:jc w:val="center"/>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廉洁协议</w:t>
      </w:r>
    </w:p>
    <w:p w14:paraId="56CA66CA">
      <w:pPr>
        <w:keepNext w:val="0"/>
        <w:keepLines w:val="0"/>
        <w:pageBreakBefore w:val="0"/>
        <w:kinsoku/>
        <w:wordWrap w:val="0"/>
        <w:overflowPunct/>
        <w:topLinePunct w:val="0"/>
        <w:autoSpaceDE w:val="0"/>
        <w:autoSpaceDN w:val="0"/>
        <w:bidi w:val="0"/>
        <w:snapToGrid w:val="0"/>
        <w:spacing w:line="360" w:lineRule="auto"/>
        <w:ind w:firstLine="482" w:firstLineChars="200"/>
        <w:jc w:val="both"/>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rPr>
        <w:t>甲方（全称）：</w:t>
      </w:r>
      <w:r>
        <w:rPr>
          <w:rFonts w:hint="eastAsia" w:ascii="宋体" w:hAnsi="宋体" w:eastAsia="宋体" w:cs="宋体"/>
          <w:b/>
          <w:bCs/>
          <w:color w:val="auto"/>
          <w:sz w:val="24"/>
          <w:szCs w:val="24"/>
          <w:highlight w:val="none"/>
          <w:u w:val="none"/>
        </w:rPr>
        <w:t>重庆</w:t>
      </w:r>
      <w:r>
        <w:rPr>
          <w:rFonts w:hint="eastAsia" w:ascii="宋体" w:hAnsi="宋体" w:eastAsia="宋体" w:cs="宋体"/>
          <w:b/>
          <w:bCs/>
          <w:color w:val="auto"/>
          <w:sz w:val="24"/>
          <w:szCs w:val="24"/>
          <w:highlight w:val="none"/>
          <w:u w:val="none"/>
          <w:lang w:val="en-US" w:eastAsia="zh-CN"/>
        </w:rPr>
        <w:t>渝地</w:t>
      </w:r>
      <w:r>
        <w:rPr>
          <w:rFonts w:hint="eastAsia" w:ascii="宋体" w:hAnsi="宋体" w:eastAsia="宋体" w:cs="宋体"/>
          <w:b/>
          <w:bCs/>
          <w:color w:val="auto"/>
          <w:sz w:val="24"/>
          <w:szCs w:val="24"/>
          <w:highlight w:val="none"/>
          <w:u w:val="none"/>
        </w:rPr>
        <w:t xml:space="preserve">康田智慧生活服务有限公司  </w:t>
      </w:r>
    </w:p>
    <w:p w14:paraId="133B5069">
      <w:pPr>
        <w:keepNext w:val="0"/>
        <w:keepLines w:val="0"/>
        <w:pageBreakBefore w:val="0"/>
        <w:kinsoku/>
        <w:wordWrap w:val="0"/>
        <w:overflowPunct/>
        <w:topLinePunct w:val="0"/>
        <w:autoSpaceDE w:val="0"/>
        <w:autoSpaceDN w:val="0"/>
        <w:bidi w:val="0"/>
        <w:snapToGrid w:val="0"/>
        <w:spacing w:line="360" w:lineRule="auto"/>
        <w:ind w:firstLine="482" w:firstLineChars="200"/>
        <w:jc w:val="both"/>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rPr>
        <w:t>乙方（全称）：</w:t>
      </w:r>
      <w:r>
        <w:rPr>
          <w:rFonts w:hint="eastAsia" w:ascii="宋体" w:hAnsi="宋体" w:eastAsia="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rPr>
        <w:t xml:space="preserve">  </w:t>
      </w:r>
    </w:p>
    <w:p w14:paraId="01800E5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根据国家有关部门以及有关廉政建设的规定，为规范甲乙双方业务往来活动，维护双方合法权益的党风廉政建设，保证合作的高效优质，保证合作资金的安全和有效使用以及投资效益，甲乙双方特订立如下协议。</w:t>
      </w:r>
    </w:p>
    <w:p w14:paraId="4D6A728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甲乙双方的权利和义务</w:t>
      </w:r>
    </w:p>
    <w:p w14:paraId="54B3EF9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（1）严格遵守党的政策规定和国家有关法律法规及相关部门的有关规定。</w:t>
      </w:r>
    </w:p>
    <w:p w14:paraId="213E56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（2）严格执行合同文件，自觉按合同办事。</w:t>
      </w:r>
    </w:p>
    <w:p w14:paraId="79E9F2B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（3）双方的业务活动坚持公开、公正、诚信、透明的原则（法律认定的商业秘密和合同文件另有规定除外），不得损害国家和集体利益，违反甲方管理规章制度。</w:t>
      </w:r>
    </w:p>
    <w:p w14:paraId="3D77C325">
      <w:pPr>
        <w:keepNext w:val="0"/>
        <w:keepLines w:val="0"/>
        <w:pageBreakBefore w:val="0"/>
        <w:widowControl w:val="0"/>
        <w:kinsoku/>
        <w:wordWrap w:val="0"/>
        <w:overflowPunct/>
        <w:topLinePunct w:val="0"/>
        <w:autoSpaceDE w:val="0"/>
        <w:autoSpaceDN w:val="0"/>
        <w:bidi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（4）建立健全廉政制度，开展廉政教育，设立廉政告示牌，公布举报电话，监督并认真查处违法违纪行为。（举报渠道：</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"mailto:邮箱：ttjc-cq@chinatowercom.cn，电话"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593C6FE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（5）发现对方在业务活动中有违反廉政规定的行为，有及时提醒对方纠正的权利和义务。</w:t>
      </w:r>
    </w:p>
    <w:p w14:paraId="20A77BD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（6）发现对方严重违反协议义务条款的行为，有向其上级有关部门举报、建议给予处理并要求告知处理结果的权利。</w:t>
      </w:r>
    </w:p>
    <w:p w14:paraId="706733F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甲方的义务</w:t>
      </w:r>
    </w:p>
    <w:p w14:paraId="1CB7F75F">
      <w:pPr>
        <w:keepNext w:val="0"/>
        <w:keepLines w:val="0"/>
        <w:pageBreakBefore w:val="0"/>
        <w:widowControl w:val="0"/>
        <w:kinsoku/>
        <w:wordWrap w:val="0"/>
        <w:overflowPunct/>
        <w:topLinePunct w:val="0"/>
        <w:autoSpaceDE w:val="0"/>
        <w:autoSpaceDN w:val="0"/>
        <w:bidi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（1）甲方及其工作人员不得索要或接受乙方的礼金、有价证券和贵重物品，不得在乙方报销任何应由甲方或甲方工作人员个人支付的费用等。</w:t>
      </w:r>
    </w:p>
    <w:p w14:paraId="4F29479D">
      <w:pPr>
        <w:keepNext w:val="0"/>
        <w:keepLines w:val="0"/>
        <w:pageBreakBefore w:val="0"/>
        <w:widowControl w:val="0"/>
        <w:kinsoku/>
        <w:wordWrap w:val="0"/>
        <w:overflowPunct/>
        <w:topLinePunct w:val="0"/>
        <w:autoSpaceDE w:val="0"/>
        <w:autoSpaceDN w:val="0"/>
        <w:bidi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（2）甲方工作人员不得参加乙方安排的超标准宴请和娱乐活动；不得接受乙方提供的通讯工具、交通工具和高档办公用品等。</w:t>
      </w:r>
    </w:p>
    <w:p w14:paraId="047B5566">
      <w:pPr>
        <w:keepNext w:val="0"/>
        <w:keepLines w:val="0"/>
        <w:pageBreakBefore w:val="0"/>
        <w:widowControl w:val="0"/>
        <w:kinsoku/>
        <w:wordWrap w:val="0"/>
        <w:overflowPunct/>
        <w:topLinePunct w:val="0"/>
        <w:autoSpaceDE w:val="0"/>
        <w:autoSpaceDN w:val="0"/>
        <w:bidi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（3）甲方及其工作人员不得要求或者接受乙方为其住房装修、婚丧嫁娶活动、配偶子女的工作安排以及出国出境、旅游等提供方便等。</w:t>
      </w:r>
    </w:p>
    <w:p w14:paraId="6184CD82">
      <w:pPr>
        <w:keepNext w:val="0"/>
        <w:keepLines w:val="0"/>
        <w:pageBreakBefore w:val="0"/>
        <w:kinsoku/>
        <w:wordWrap w:val="0"/>
        <w:overflowPunct/>
        <w:topLinePunct w:val="0"/>
        <w:autoSpaceDE w:val="0"/>
        <w:autoSpaceDN w:val="0"/>
        <w:bidi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（4）甲方工作人员及其配偶、子女不得从事与甲方合同有关的材料设备供应、工程分包、劳务等经济活动等。</w:t>
      </w:r>
    </w:p>
    <w:p w14:paraId="046C6210">
      <w:pPr>
        <w:keepNext w:val="0"/>
        <w:keepLines w:val="0"/>
        <w:pageBreakBefore w:val="0"/>
        <w:kinsoku/>
        <w:wordWrap w:val="0"/>
        <w:overflowPunct/>
        <w:topLinePunct w:val="0"/>
        <w:autoSpaceDE w:val="0"/>
        <w:autoSpaceDN w:val="0"/>
        <w:bidi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（5）甲方及其工作人员不得以任何理由向乙方推荐分包单位或推销材料，不得要求乙方购买合同规定外的材料和设备。</w:t>
      </w:r>
    </w:p>
    <w:p w14:paraId="586FCA3D">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（6）甲方工作人员要秉公办事，不准营私舞弊，不准利用职权从事各种个人有偿中介活动和安排个人施工队伍。</w:t>
      </w:r>
    </w:p>
    <w:p w14:paraId="639D5A92">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乙方义务</w:t>
      </w:r>
    </w:p>
    <w:p w14:paraId="3C3C2547">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（1）乙方不得以任何理由向甲方及其工作人员行贿或馈赠礼金、有价证券、贵重礼品。</w:t>
      </w:r>
    </w:p>
    <w:p w14:paraId="51FBF636">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（2）乙方不得以任何名义为甲方及其工作人员报销应由甲方单位或个人支付的任何费用。</w:t>
      </w:r>
    </w:p>
    <w:p w14:paraId="32629B22">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（3）乙方不得以任何理由安排甲方工作人员参加超标准宴请及娱乐活动。</w:t>
      </w:r>
    </w:p>
    <w:p w14:paraId="1047BB02">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（4）乙方不得为甲方单位和个人购置或提供通讯工具、交通工具和高档办公用品等。</w:t>
      </w:r>
    </w:p>
    <w:p w14:paraId="1B49F1EE">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违约责任</w:t>
      </w:r>
    </w:p>
    <w:p w14:paraId="714B66E6">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（1）甲方及其工作人员违反本合同，依据有关规定给予党纪、政纪或组织处理；涉嫌犯罪的，移交司法机关追究刑事责任；给乙方单位造成经济损失的，应予以赔偿。</w:t>
      </w:r>
    </w:p>
    <w:p w14:paraId="31D306AF">
      <w:pPr>
        <w:keepNext w:val="0"/>
        <w:keepLines w:val="0"/>
        <w:pageBreakBefore w:val="0"/>
        <w:kinsoku/>
        <w:wordWrap w:val="0"/>
        <w:overflowPunct/>
        <w:topLinePunct w:val="0"/>
        <w:autoSpaceDE w:val="0"/>
        <w:autoSpaceDN w:val="0"/>
        <w:bidi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公司主管人或其他主要责任人存在违约行为的，甲方有权利向纪检监察部门和其他相关部门举报，并保留终止相关合同、将乙方列入合作伙伴黑名单的权利；乙方工作人员存在违约行为的，乙方应立即更换工作人员，对责任人进行严厉处罚，我方保留相关追诉的权利。给甲方单位造成经济损失的，应予以赔偿。</w:t>
      </w:r>
    </w:p>
    <w:p w14:paraId="73E0586A">
      <w:pPr>
        <w:keepNext w:val="0"/>
        <w:keepLines w:val="0"/>
        <w:pageBreakBefore w:val="0"/>
        <w:kinsoku/>
        <w:wordWrap w:val="0"/>
        <w:overflowPunct/>
        <w:topLinePunct w:val="0"/>
        <w:autoSpaceDE w:val="0"/>
        <w:autoSpaceDN w:val="0"/>
        <w:bidi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双方约定：协议由双方或双方上级单位的纪检监察机关负责监督执行。由甲方或甲方上级单位的纪检监察机关约请乙方或乙方上级单位纪检监察机关对合同执行情况进行检查，提出在协议规定范围内的裁定意见。</w:t>
      </w:r>
    </w:p>
    <w:p w14:paraId="214964A6">
      <w:pPr>
        <w:keepNext w:val="0"/>
        <w:keepLines w:val="0"/>
        <w:pageBreakBefore w:val="0"/>
        <w:kinsoku/>
        <w:wordWrap w:val="0"/>
        <w:overflowPunct/>
        <w:topLinePunct w:val="0"/>
        <w:autoSpaceDE w:val="0"/>
        <w:autoSpaceDN w:val="0"/>
        <w:bidi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6.协议有效期为甲乙双方签署之日起至该合同终止之日后止。</w:t>
      </w:r>
    </w:p>
    <w:p w14:paraId="5239C443">
      <w:pPr>
        <w:pStyle w:val="2"/>
        <w:keepNext w:val="0"/>
        <w:keepLines w:val="0"/>
        <w:pageBreakBefore w:val="0"/>
        <w:kinsoku/>
        <w:wordWrap w:val="0"/>
        <w:overflowPunct/>
        <w:topLinePunct w:val="0"/>
        <w:autoSpaceDE w:val="0"/>
        <w:autoSpaceDN w:val="0"/>
        <w:bidi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7.协议作为【</w:t>
      </w:r>
      <w:r>
        <w:rPr>
          <w:rFonts w:hint="eastAsia" w:ascii="宋体" w:hAnsi="宋体" w:eastAsia="宋体" w:cs="宋体"/>
          <w:color w:val="auto"/>
          <w:sz w:val="24"/>
          <w:szCs w:val="24"/>
          <w:highlight w:val="none"/>
          <w:lang w:val="en-US" w:eastAsia="zh-CN"/>
        </w:rPr>
        <w:t>生活垃圾清运服务合同</w:t>
      </w:r>
      <w:r>
        <w:rPr>
          <w:rFonts w:hint="eastAsia" w:ascii="宋体" w:hAnsi="宋体" w:eastAsia="宋体" w:cs="宋体"/>
          <w:color w:val="auto"/>
          <w:sz w:val="24"/>
          <w:szCs w:val="24"/>
          <w:highlight w:val="none"/>
        </w:rPr>
        <w:t>】的附件，与该合同具有同等的法律效力，经合同双方签署立即生效。</w:t>
      </w:r>
    </w:p>
    <w:p w14:paraId="29CDC311">
      <w:pPr>
        <w:keepNext w:val="0"/>
        <w:keepLines w:val="0"/>
        <w:pageBreakBefore w:val="0"/>
        <w:kinsoku/>
        <w:wordWrap w:val="0"/>
        <w:overflowPunct/>
        <w:topLinePunct w:val="0"/>
        <w:autoSpaceDE w:val="0"/>
        <w:autoSpaceDN w:val="0"/>
        <w:bidi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6BFB7E20">
      <w:pPr>
        <w:keepNext w:val="0"/>
        <w:keepLines w:val="0"/>
        <w:pageBreakBefore w:val="0"/>
        <w:kinsoku/>
        <w:wordWrap w:val="0"/>
        <w:overflowPunct/>
        <w:topLinePunct w:val="0"/>
        <w:autoSpaceDE w:val="0"/>
        <w:autoSpaceDN w:val="0"/>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重庆渝地康田智慧生活服务有限公司</w:t>
      </w:r>
      <w:r>
        <w:rPr>
          <w:rFonts w:hint="eastAsia" w:ascii="宋体" w:hAnsi="宋体" w:eastAsia="宋体" w:cs="宋体"/>
          <w:color w:val="auto"/>
          <w:sz w:val="24"/>
          <w:szCs w:val="24"/>
          <w:highlight w:val="none"/>
        </w:rPr>
        <w:t xml:space="preserve">   乙方：</w:t>
      </w:r>
    </w:p>
    <w:p w14:paraId="5E4E387F">
      <w:pPr>
        <w:keepNext w:val="0"/>
        <w:keepLines w:val="0"/>
        <w:pageBreakBefore w:val="0"/>
        <w:kinsoku/>
        <w:wordWrap w:val="0"/>
        <w:overflowPunct/>
        <w:topLinePunct w:val="0"/>
        <w:autoSpaceDE w:val="0"/>
        <w:autoSpaceDN w:val="0"/>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1C92B7AB">
      <w:pP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日期：                                   日期：</w:t>
      </w:r>
    </w:p>
    <w:p w14:paraId="7DF887DD"/>
    <w:p w14:paraId="1B456878">
      <w:pPr>
        <w:pStyle w:val="31"/>
        <w:jc w:val="both"/>
        <w:rPr>
          <w:rFonts w:hint="eastAsia" w:ascii="宋体" w:hAnsi="宋体" w:eastAsia="宋体" w:cs="宋体"/>
          <w:b/>
          <w:color w:val="auto"/>
          <w:sz w:val="30"/>
          <w:szCs w:val="30"/>
          <w:highlight w:val="none"/>
        </w:rPr>
      </w:pPr>
    </w:p>
    <w:p w14:paraId="5F494A92">
      <w:pPr>
        <w:pStyle w:val="31"/>
        <w:jc w:val="both"/>
        <w:rPr>
          <w:rFonts w:hint="eastAsia" w:ascii="宋体" w:hAnsi="宋体" w:eastAsia="宋体" w:cs="宋体"/>
          <w:b/>
          <w:color w:val="auto"/>
          <w:sz w:val="30"/>
          <w:szCs w:val="30"/>
          <w:highlight w:val="none"/>
        </w:rPr>
      </w:pPr>
    </w:p>
    <w:p w14:paraId="4519EFFA">
      <w:pPr>
        <w:pStyle w:val="31"/>
        <w:jc w:val="both"/>
        <w:rPr>
          <w:rFonts w:hint="eastAsia" w:ascii="宋体" w:hAnsi="宋体" w:eastAsia="宋体" w:cs="宋体"/>
          <w:b/>
          <w:color w:val="auto"/>
          <w:sz w:val="30"/>
          <w:szCs w:val="30"/>
          <w:highlight w:val="none"/>
        </w:rPr>
      </w:pPr>
    </w:p>
    <w:p w14:paraId="3FC50243">
      <w:pPr>
        <w:pStyle w:val="31"/>
        <w:jc w:val="both"/>
        <w:rPr>
          <w:rFonts w:hint="eastAsia" w:ascii="宋体" w:hAnsi="宋体" w:eastAsia="宋体" w:cs="宋体"/>
          <w:b/>
          <w:color w:val="auto"/>
          <w:sz w:val="30"/>
          <w:szCs w:val="30"/>
          <w:highlight w:val="none"/>
        </w:rPr>
      </w:pPr>
    </w:p>
    <w:p w14:paraId="416669BE">
      <w:pPr>
        <w:pStyle w:val="31"/>
        <w:jc w:val="both"/>
        <w:rPr>
          <w:rFonts w:hint="eastAsia" w:ascii="宋体" w:hAnsi="宋体" w:eastAsia="宋体" w:cs="宋体"/>
          <w:b/>
          <w:color w:val="auto"/>
          <w:sz w:val="30"/>
          <w:szCs w:val="30"/>
          <w:highlight w:val="none"/>
        </w:rPr>
      </w:pPr>
    </w:p>
    <w:p w14:paraId="2742139E">
      <w:pPr>
        <w:pStyle w:val="31"/>
        <w:jc w:val="both"/>
        <w:rPr>
          <w:rFonts w:hint="eastAsia" w:ascii="宋体" w:hAnsi="宋体" w:eastAsia="宋体" w:cs="宋体"/>
          <w:b/>
          <w:color w:val="auto"/>
          <w:sz w:val="30"/>
          <w:szCs w:val="30"/>
          <w:highlight w:val="none"/>
        </w:rPr>
      </w:pPr>
    </w:p>
    <w:p w14:paraId="58A59638">
      <w:pPr>
        <w:pStyle w:val="31"/>
        <w:jc w:val="both"/>
        <w:rPr>
          <w:rFonts w:hint="eastAsia" w:ascii="宋体" w:hAnsi="宋体" w:eastAsia="宋体" w:cs="宋体"/>
          <w:b/>
          <w:color w:val="auto"/>
          <w:sz w:val="30"/>
          <w:szCs w:val="30"/>
          <w:highlight w:val="none"/>
        </w:rPr>
      </w:pPr>
    </w:p>
    <w:p w14:paraId="67D67FA0">
      <w:pPr>
        <w:pStyle w:val="31"/>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投标文件编制要求</w:t>
      </w:r>
    </w:p>
    <w:p w14:paraId="73C184CC">
      <w:pPr>
        <w:pStyle w:val="2"/>
        <w:rPr>
          <w:rFonts w:ascii="Times New Roman" w:hAnsi="Times New Roman"/>
          <w:b/>
          <w:color w:val="auto"/>
          <w:kern w:val="0"/>
          <w:sz w:val="28"/>
          <w:szCs w:val="28"/>
          <w:highlight w:val="none"/>
        </w:rPr>
      </w:pPr>
      <w:r>
        <w:rPr>
          <w:rFonts w:ascii="Times New Roman" w:hAnsi="Times New Roman"/>
          <w:b/>
          <w:color w:val="auto"/>
          <w:kern w:val="0"/>
          <w:sz w:val="28"/>
          <w:szCs w:val="28"/>
          <w:highlight w:val="none"/>
        </w:rPr>
        <w:t>文件格式</w:t>
      </w:r>
    </w:p>
    <w:p w14:paraId="6E077DB9">
      <w:pPr>
        <w:pStyle w:val="2"/>
        <w:ind w:firstLine="560"/>
        <w:rPr>
          <w:rFonts w:ascii="Times New Roman" w:hAnsi="Times New Roman"/>
          <w:b/>
          <w:color w:val="auto"/>
          <w:kern w:val="0"/>
          <w:sz w:val="28"/>
          <w:szCs w:val="28"/>
          <w:highlight w:val="none"/>
        </w:rPr>
      </w:pPr>
    </w:p>
    <w:p w14:paraId="20FD7FF3">
      <w:pPr>
        <w:pStyle w:val="2"/>
        <w:ind w:firstLine="560"/>
        <w:rPr>
          <w:rFonts w:ascii="Times New Roman" w:hAnsi="Times New Roman"/>
          <w:b/>
          <w:color w:val="auto"/>
          <w:kern w:val="0"/>
          <w:sz w:val="28"/>
          <w:szCs w:val="28"/>
          <w:highlight w:val="none"/>
        </w:rPr>
      </w:pPr>
    </w:p>
    <w:p w14:paraId="56F9ACB4">
      <w:pPr>
        <w:pStyle w:val="2"/>
        <w:ind w:firstLine="560"/>
        <w:rPr>
          <w:rFonts w:ascii="Times New Roman" w:hAnsi="Times New Roman"/>
          <w:b/>
          <w:color w:val="auto"/>
          <w:kern w:val="0"/>
          <w:sz w:val="28"/>
          <w:szCs w:val="28"/>
          <w:highlight w:val="none"/>
        </w:rPr>
      </w:pPr>
    </w:p>
    <w:p w14:paraId="186A2143">
      <w:pPr>
        <w:pStyle w:val="2"/>
        <w:ind w:firstLine="560"/>
        <w:rPr>
          <w:rFonts w:ascii="Times New Roman" w:hAnsi="Times New Roman"/>
          <w:b/>
          <w:color w:val="auto"/>
          <w:kern w:val="0"/>
          <w:sz w:val="28"/>
          <w:szCs w:val="28"/>
          <w:highlight w:val="none"/>
        </w:rPr>
      </w:pPr>
    </w:p>
    <w:p w14:paraId="225CCEED">
      <w:pPr>
        <w:tabs>
          <w:tab w:val="left" w:pos="3600"/>
          <w:tab w:val="left" w:pos="4480"/>
          <w:tab w:val="left" w:pos="5360"/>
        </w:tabs>
        <w:autoSpaceDE w:val="0"/>
        <w:autoSpaceDN w:val="0"/>
        <w:adjustRightInd w:val="0"/>
        <w:snapToGrid w:val="0"/>
        <w:jc w:val="center"/>
        <w:outlineLvl w:val="0"/>
        <w:rPr>
          <w:rFonts w:hint="eastAsia" w:ascii="宋体" w:hAnsi="宋体" w:eastAsia="宋体" w:cs="宋体"/>
          <w:b/>
          <w:kern w:val="0"/>
          <w:sz w:val="112"/>
          <w:szCs w:val="112"/>
        </w:rPr>
      </w:pPr>
    </w:p>
    <w:p w14:paraId="64C90251">
      <w:pPr>
        <w:tabs>
          <w:tab w:val="left" w:pos="3600"/>
          <w:tab w:val="left" w:pos="4480"/>
          <w:tab w:val="left" w:pos="5360"/>
        </w:tabs>
        <w:autoSpaceDE w:val="0"/>
        <w:autoSpaceDN w:val="0"/>
        <w:adjustRightInd w:val="0"/>
        <w:snapToGrid w:val="0"/>
        <w:jc w:val="center"/>
        <w:outlineLvl w:val="0"/>
        <w:rPr>
          <w:rFonts w:hint="eastAsia" w:ascii="宋体" w:hAnsi="宋体" w:eastAsia="宋体" w:cs="宋体"/>
          <w:b/>
          <w:kern w:val="0"/>
          <w:sz w:val="112"/>
          <w:szCs w:val="112"/>
        </w:rPr>
      </w:pPr>
      <w:r>
        <w:rPr>
          <w:rFonts w:hint="eastAsia" w:ascii="宋体" w:hAnsi="宋体" w:eastAsia="宋体" w:cs="宋体"/>
          <w:b/>
          <w:kern w:val="0"/>
          <w:sz w:val="112"/>
          <w:szCs w:val="112"/>
        </w:rPr>
        <w:t>投标文件</w:t>
      </w:r>
    </w:p>
    <w:p w14:paraId="7D63F05F">
      <w:pPr>
        <w:pStyle w:val="2"/>
        <w:rPr>
          <w:rFonts w:hint="eastAsia" w:ascii="宋体" w:hAnsi="宋体" w:eastAsia="宋体" w:cs="宋体"/>
        </w:rPr>
      </w:pPr>
    </w:p>
    <w:p w14:paraId="6976EF8A">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kern w:val="0"/>
          <w:sz w:val="84"/>
          <w:szCs w:val="84"/>
        </w:rPr>
      </w:pPr>
    </w:p>
    <w:p w14:paraId="7D638BFD">
      <w:pPr>
        <w:pStyle w:val="2"/>
        <w:rPr>
          <w:rFonts w:hint="eastAsia" w:ascii="宋体" w:hAnsi="宋体" w:eastAsia="宋体" w:cs="宋体"/>
        </w:rPr>
      </w:pPr>
    </w:p>
    <w:p w14:paraId="12143D7C">
      <w:pPr>
        <w:tabs>
          <w:tab w:val="left" w:pos="6904"/>
        </w:tabs>
        <w:autoSpaceDE w:val="0"/>
        <w:autoSpaceDN w:val="0"/>
        <w:adjustRightInd w:val="0"/>
        <w:snapToGrid w:val="0"/>
        <w:spacing w:line="360" w:lineRule="auto"/>
        <w:jc w:val="left"/>
        <w:rPr>
          <w:rFonts w:hint="eastAsia" w:ascii="宋体" w:hAnsi="宋体" w:eastAsia="宋体" w:cs="宋体"/>
          <w:kern w:val="0"/>
          <w:sz w:val="24"/>
          <w:szCs w:val="36"/>
        </w:rPr>
      </w:pPr>
    </w:p>
    <w:p w14:paraId="0343D989">
      <w:pPr>
        <w:tabs>
          <w:tab w:val="left" w:pos="6904"/>
        </w:tabs>
        <w:autoSpaceDE w:val="0"/>
        <w:autoSpaceDN w:val="0"/>
        <w:adjustRightInd w:val="0"/>
        <w:snapToGrid w:val="0"/>
        <w:spacing w:line="360" w:lineRule="auto"/>
        <w:ind w:firstLine="1920" w:firstLineChars="800"/>
        <w:jc w:val="both"/>
        <w:rPr>
          <w:rFonts w:hint="eastAsia" w:ascii="宋体" w:hAnsi="宋体" w:eastAsia="宋体" w:cs="宋体"/>
          <w:kern w:val="0"/>
          <w:sz w:val="24"/>
          <w:szCs w:val="36"/>
          <w:u w:val="single"/>
          <w:lang w:val="en-US" w:eastAsia="zh-CN"/>
        </w:rPr>
      </w:pPr>
      <w:r>
        <w:rPr>
          <w:rFonts w:hint="eastAsia" w:ascii="宋体" w:hAnsi="宋体" w:eastAsia="宋体" w:cs="宋体"/>
          <w:kern w:val="0"/>
          <w:sz w:val="24"/>
          <w:szCs w:val="36"/>
        </w:rPr>
        <w:t>项目名称：</w:t>
      </w:r>
      <w:r>
        <w:rPr>
          <w:rFonts w:hint="eastAsia" w:ascii="宋体" w:hAnsi="宋体" w:eastAsia="宋体" w:cs="宋体"/>
          <w:kern w:val="0"/>
          <w:sz w:val="24"/>
          <w:szCs w:val="36"/>
          <w:u w:val="single"/>
          <w:lang w:val="en-US" w:eastAsia="zh-CN"/>
        </w:rPr>
        <w:t xml:space="preserve">                            </w:t>
      </w:r>
    </w:p>
    <w:p w14:paraId="2E9CD2F1">
      <w:pPr>
        <w:autoSpaceDE w:val="0"/>
        <w:autoSpaceDN w:val="0"/>
        <w:adjustRightInd w:val="0"/>
        <w:snapToGrid w:val="0"/>
        <w:spacing w:line="360" w:lineRule="auto"/>
        <w:jc w:val="left"/>
        <w:rPr>
          <w:rFonts w:hint="eastAsia" w:ascii="宋体" w:hAnsi="宋体" w:eastAsia="宋体" w:cs="宋体"/>
          <w:kern w:val="0"/>
          <w:sz w:val="22"/>
          <w:szCs w:val="28"/>
          <w:u w:val="single"/>
        </w:rPr>
      </w:pPr>
    </w:p>
    <w:p w14:paraId="3B00B16E">
      <w:pPr>
        <w:autoSpaceDE w:val="0"/>
        <w:autoSpaceDN w:val="0"/>
        <w:adjustRightInd w:val="0"/>
        <w:snapToGrid w:val="0"/>
        <w:spacing w:line="360" w:lineRule="auto"/>
        <w:jc w:val="left"/>
        <w:rPr>
          <w:rFonts w:hint="eastAsia" w:ascii="宋体" w:hAnsi="宋体" w:eastAsia="宋体" w:cs="宋体"/>
          <w:kern w:val="0"/>
          <w:sz w:val="22"/>
          <w:szCs w:val="28"/>
        </w:rPr>
      </w:pPr>
    </w:p>
    <w:p w14:paraId="2525E2BD">
      <w:pPr>
        <w:tabs>
          <w:tab w:val="left" w:pos="6080"/>
          <w:tab w:val="left" w:pos="6640"/>
        </w:tabs>
        <w:autoSpaceDE w:val="0"/>
        <w:autoSpaceDN w:val="0"/>
        <w:adjustRightInd w:val="0"/>
        <w:snapToGrid w:val="0"/>
        <w:spacing w:line="480" w:lineRule="auto"/>
        <w:rPr>
          <w:rFonts w:hint="eastAsia" w:ascii="宋体" w:hAnsi="宋体" w:eastAsia="宋体" w:cs="宋体"/>
          <w:w w:val="99"/>
          <w:kern w:val="0"/>
          <w:sz w:val="24"/>
          <w:szCs w:val="36"/>
        </w:rPr>
      </w:pPr>
    </w:p>
    <w:p w14:paraId="4EA9331B">
      <w:pPr>
        <w:tabs>
          <w:tab w:val="left" w:pos="6904"/>
        </w:tabs>
        <w:autoSpaceDE w:val="0"/>
        <w:autoSpaceDN w:val="0"/>
        <w:adjustRightInd w:val="0"/>
        <w:snapToGrid w:val="0"/>
        <w:spacing w:line="360" w:lineRule="auto"/>
        <w:ind w:firstLine="1920" w:firstLineChars="800"/>
        <w:jc w:val="both"/>
        <w:rPr>
          <w:rFonts w:hint="eastAsia" w:ascii="宋体" w:hAnsi="宋体" w:eastAsia="宋体" w:cs="宋体"/>
          <w:kern w:val="0"/>
          <w:sz w:val="24"/>
          <w:szCs w:val="36"/>
        </w:rPr>
      </w:pPr>
      <w:r>
        <w:rPr>
          <w:rFonts w:hint="eastAsia" w:ascii="宋体" w:hAnsi="宋体" w:eastAsia="宋体" w:cs="宋体"/>
          <w:kern w:val="0"/>
          <w:sz w:val="24"/>
          <w:szCs w:val="36"/>
        </w:rPr>
        <w:t>投标人名称：</w:t>
      </w:r>
      <w:r>
        <w:rPr>
          <w:rFonts w:hint="eastAsia" w:ascii="宋体" w:hAnsi="宋体" w:eastAsia="宋体" w:cs="宋体"/>
          <w:kern w:val="0"/>
          <w:sz w:val="24"/>
          <w:szCs w:val="36"/>
          <w:u w:val="single"/>
          <w:lang w:val="en-US" w:eastAsia="zh-CN"/>
        </w:rPr>
        <w:t xml:space="preserve">                          </w:t>
      </w:r>
      <w:r>
        <w:rPr>
          <w:rFonts w:hint="eastAsia" w:ascii="宋体" w:hAnsi="宋体" w:eastAsia="宋体" w:cs="宋体"/>
          <w:kern w:val="0"/>
          <w:sz w:val="24"/>
          <w:szCs w:val="36"/>
        </w:rPr>
        <w:t>（盖公章）</w:t>
      </w:r>
    </w:p>
    <w:p w14:paraId="20FCE274">
      <w:pPr>
        <w:tabs>
          <w:tab w:val="left" w:pos="6904"/>
        </w:tabs>
        <w:autoSpaceDE w:val="0"/>
        <w:autoSpaceDN w:val="0"/>
        <w:adjustRightInd w:val="0"/>
        <w:snapToGrid w:val="0"/>
        <w:spacing w:line="360" w:lineRule="auto"/>
        <w:ind w:firstLine="1920" w:firstLineChars="800"/>
        <w:jc w:val="both"/>
        <w:rPr>
          <w:rFonts w:hint="eastAsia" w:ascii="宋体" w:hAnsi="宋体" w:eastAsia="宋体" w:cs="宋体"/>
          <w:kern w:val="0"/>
          <w:sz w:val="24"/>
          <w:szCs w:val="36"/>
        </w:rPr>
      </w:pPr>
      <w:r>
        <w:rPr>
          <w:rFonts w:hint="eastAsia" w:ascii="宋体" w:hAnsi="宋体" w:eastAsia="宋体" w:cs="宋体"/>
          <w:kern w:val="0"/>
          <w:sz w:val="24"/>
          <w:szCs w:val="36"/>
        </w:rPr>
        <w:t>法定代表人或其授权代表：</w:t>
      </w:r>
      <w:r>
        <w:rPr>
          <w:rFonts w:hint="eastAsia" w:ascii="宋体" w:hAnsi="宋体" w:eastAsia="宋体" w:cs="宋体"/>
          <w:kern w:val="0"/>
          <w:sz w:val="24"/>
          <w:szCs w:val="36"/>
          <w:u w:val="single"/>
          <w:lang w:val="en-US" w:eastAsia="zh-CN"/>
        </w:rPr>
        <w:t xml:space="preserve">                          </w:t>
      </w:r>
      <w:r>
        <w:rPr>
          <w:rFonts w:hint="eastAsia" w:ascii="宋体" w:hAnsi="宋体" w:eastAsia="宋体" w:cs="宋体"/>
          <w:kern w:val="0"/>
          <w:sz w:val="24"/>
          <w:szCs w:val="36"/>
        </w:rPr>
        <w:t>（签字）</w:t>
      </w:r>
    </w:p>
    <w:p w14:paraId="0016EBEE">
      <w:pPr>
        <w:tabs>
          <w:tab w:val="left" w:pos="6904"/>
        </w:tabs>
        <w:autoSpaceDE w:val="0"/>
        <w:autoSpaceDN w:val="0"/>
        <w:adjustRightInd w:val="0"/>
        <w:snapToGrid w:val="0"/>
        <w:spacing w:line="360" w:lineRule="auto"/>
        <w:ind w:firstLine="1920" w:firstLineChars="800"/>
        <w:jc w:val="both"/>
        <w:rPr>
          <w:rFonts w:hint="eastAsia" w:ascii="宋体" w:hAnsi="宋体" w:eastAsia="宋体" w:cs="宋体"/>
          <w:kern w:val="0"/>
          <w:sz w:val="24"/>
          <w:szCs w:val="36"/>
          <w:u w:val="single"/>
        </w:rPr>
      </w:pPr>
      <w:r>
        <w:rPr>
          <w:rFonts w:hint="eastAsia" w:ascii="宋体" w:hAnsi="宋体" w:eastAsia="宋体" w:cs="宋体"/>
          <w:kern w:val="0"/>
          <w:sz w:val="24"/>
          <w:szCs w:val="36"/>
        </w:rPr>
        <w:t>法定代表人或其授权代表联系电话：</w:t>
      </w:r>
      <w:r>
        <w:rPr>
          <w:rFonts w:hint="eastAsia" w:ascii="宋体" w:hAnsi="宋体" w:eastAsia="宋体" w:cs="宋体"/>
          <w:kern w:val="0"/>
          <w:sz w:val="24"/>
          <w:szCs w:val="36"/>
          <w:u w:val="single"/>
          <w:lang w:val="en-US" w:eastAsia="zh-CN"/>
        </w:rPr>
        <w:t xml:space="preserve">                   </w:t>
      </w:r>
    </w:p>
    <w:p w14:paraId="5CEF3774">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b/>
          <w:bCs/>
          <w:sz w:val="32"/>
          <w:szCs w:val="32"/>
        </w:rPr>
      </w:pPr>
      <w:r>
        <w:rPr>
          <w:rFonts w:hint="eastAsia" w:ascii="宋体" w:hAnsi="宋体" w:eastAsia="宋体" w:cs="宋体"/>
          <w:w w:val="99"/>
          <w:kern w:val="0"/>
          <w:sz w:val="24"/>
          <w:szCs w:val="36"/>
          <w:u w:val="single"/>
        </w:rPr>
        <w:t xml:space="preserve">     </w:t>
      </w:r>
      <w:r>
        <w:rPr>
          <w:rFonts w:hint="eastAsia" w:ascii="宋体" w:hAnsi="宋体" w:eastAsia="宋体" w:cs="宋体"/>
          <w:w w:val="99"/>
          <w:kern w:val="0"/>
          <w:sz w:val="24"/>
          <w:szCs w:val="36"/>
        </w:rPr>
        <w:t>年</w:t>
      </w:r>
      <w:r>
        <w:rPr>
          <w:rFonts w:hint="eastAsia" w:ascii="宋体" w:hAnsi="宋体" w:eastAsia="宋体" w:cs="宋体"/>
          <w:w w:val="99"/>
          <w:kern w:val="0"/>
          <w:sz w:val="24"/>
          <w:szCs w:val="36"/>
          <w:u w:val="single"/>
        </w:rPr>
        <w:t xml:space="preserve">     </w:t>
      </w:r>
      <w:r>
        <w:rPr>
          <w:rFonts w:hint="eastAsia" w:ascii="宋体" w:hAnsi="宋体" w:eastAsia="宋体" w:cs="宋体"/>
          <w:w w:val="99"/>
          <w:kern w:val="0"/>
          <w:sz w:val="24"/>
          <w:szCs w:val="36"/>
        </w:rPr>
        <w:t>月</w:t>
      </w:r>
      <w:r>
        <w:rPr>
          <w:rFonts w:hint="eastAsia" w:ascii="宋体" w:hAnsi="宋体" w:eastAsia="宋体" w:cs="宋体"/>
          <w:w w:val="99"/>
          <w:kern w:val="0"/>
          <w:sz w:val="24"/>
          <w:szCs w:val="36"/>
          <w:u w:val="single"/>
        </w:rPr>
        <w:t xml:space="preserve">     </w:t>
      </w:r>
      <w:r>
        <w:rPr>
          <w:rFonts w:hint="eastAsia" w:ascii="宋体" w:hAnsi="宋体" w:eastAsia="宋体" w:cs="宋体"/>
          <w:w w:val="99"/>
          <w:kern w:val="0"/>
          <w:sz w:val="24"/>
          <w:szCs w:val="36"/>
        </w:rPr>
        <w:t>日</w:t>
      </w:r>
    </w:p>
    <w:p w14:paraId="23A4DBBF">
      <w:pPr>
        <w:spacing w:line="400" w:lineRule="exact"/>
        <w:ind w:firstLine="480"/>
        <w:jc w:val="center"/>
        <w:rPr>
          <w:rFonts w:ascii="Times New Roman" w:hAnsi="Times New Roman"/>
          <w:b/>
          <w:bCs/>
          <w:color w:val="auto"/>
          <w:sz w:val="24"/>
          <w:szCs w:val="24"/>
          <w:highlight w:val="none"/>
        </w:rPr>
      </w:pPr>
    </w:p>
    <w:p w14:paraId="3AAEC141">
      <w:pPr>
        <w:pStyle w:val="31"/>
        <w:ind w:firstLine="480"/>
        <w:rPr>
          <w:rFonts w:ascii="Times New Roman" w:hAnsi="Times New Roman"/>
          <w:b/>
          <w:bCs/>
          <w:color w:val="auto"/>
          <w:szCs w:val="24"/>
          <w:highlight w:val="none"/>
        </w:rPr>
      </w:pPr>
    </w:p>
    <w:p w14:paraId="3A7A247D">
      <w:pPr>
        <w:rPr>
          <w:rFonts w:ascii="Times New Roman" w:hAnsi="Times New Roman"/>
          <w:b/>
          <w:bCs/>
          <w:color w:val="auto"/>
          <w:szCs w:val="24"/>
          <w:highlight w:val="none"/>
        </w:rPr>
      </w:pPr>
    </w:p>
    <w:p w14:paraId="729CE62C">
      <w:pPr>
        <w:rPr>
          <w:rFonts w:ascii="Times New Roman" w:hAnsi="Times New Roman"/>
          <w:b/>
          <w:bCs/>
          <w:color w:val="auto"/>
          <w:szCs w:val="24"/>
          <w:highlight w:val="none"/>
        </w:rPr>
      </w:pPr>
    </w:p>
    <w:p w14:paraId="77F1A660">
      <w:pPr>
        <w:rPr>
          <w:rFonts w:ascii="Times New Roman" w:hAnsi="Times New Roman"/>
          <w:b/>
          <w:bCs/>
          <w:color w:val="auto"/>
          <w:szCs w:val="24"/>
          <w:highlight w:val="none"/>
        </w:rPr>
      </w:pPr>
    </w:p>
    <w:p w14:paraId="1263A398">
      <w:pPr>
        <w:rPr>
          <w:rFonts w:ascii="Times New Roman" w:hAnsi="Times New Roman"/>
          <w:b/>
          <w:bCs/>
          <w:color w:val="auto"/>
          <w:szCs w:val="24"/>
          <w:highlight w:val="none"/>
        </w:rPr>
      </w:pPr>
    </w:p>
    <w:p w14:paraId="056C1132">
      <w:pPr>
        <w:pStyle w:val="2"/>
      </w:pPr>
    </w:p>
    <w:p w14:paraId="6CA2592F">
      <w:pPr>
        <w:spacing w:line="400" w:lineRule="exact"/>
        <w:ind w:firstLine="480"/>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目</w:t>
      </w:r>
      <w:r>
        <w:rPr>
          <w:rFonts w:hint="eastAsia" w:ascii="Times New Roman" w:hAnsi="Times New Roman"/>
          <w:b/>
          <w:bCs/>
          <w:color w:val="auto"/>
          <w:sz w:val="28"/>
          <w:szCs w:val="28"/>
          <w:highlight w:val="none"/>
          <w:lang w:val="en-US" w:eastAsia="zh-CN"/>
        </w:rPr>
        <w:t xml:space="preserve"> </w:t>
      </w:r>
      <w:r>
        <w:rPr>
          <w:rFonts w:ascii="Times New Roman" w:hAnsi="Times New Roman"/>
          <w:b/>
          <w:bCs/>
          <w:color w:val="auto"/>
          <w:sz w:val="28"/>
          <w:szCs w:val="28"/>
          <w:highlight w:val="none"/>
        </w:rPr>
        <w:t>录</w:t>
      </w:r>
    </w:p>
    <w:p w14:paraId="2BEF168D">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一、经济部分</w:t>
      </w:r>
    </w:p>
    <w:p w14:paraId="2AD91648">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（一）</w:t>
      </w:r>
      <w:r>
        <w:rPr>
          <w:rFonts w:hint="eastAsia" w:ascii="Times New Roman" w:hAnsi="Times New Roman"/>
          <w:color w:val="auto"/>
          <w:sz w:val="24"/>
          <w:szCs w:val="24"/>
          <w:highlight w:val="none"/>
          <w:lang w:eastAsia="zh-CN"/>
        </w:rPr>
        <w:t>竞争性比选</w:t>
      </w:r>
      <w:r>
        <w:rPr>
          <w:rFonts w:ascii="Times New Roman" w:hAnsi="Times New Roman"/>
          <w:color w:val="auto"/>
          <w:sz w:val="24"/>
          <w:szCs w:val="24"/>
          <w:highlight w:val="none"/>
        </w:rPr>
        <w:t>报价函</w:t>
      </w:r>
    </w:p>
    <w:p w14:paraId="39A94F5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imes New Roman" w:hAnsi="Times New Roman"/>
          <w:b w:val="0"/>
          <w:bCs w:val="0"/>
          <w:color w:val="auto"/>
          <w:sz w:val="24"/>
          <w:szCs w:val="24"/>
          <w:highlight w:val="none"/>
          <w:lang w:val="en-US" w:eastAsia="zh-CN"/>
        </w:rPr>
      </w:pPr>
      <w:r>
        <w:rPr>
          <w:rFonts w:hint="eastAsia" w:ascii="Times New Roman" w:hAnsi="Times New Roman"/>
          <w:b w:val="0"/>
          <w:bCs w:val="0"/>
          <w:color w:val="auto"/>
          <w:sz w:val="24"/>
          <w:szCs w:val="24"/>
          <w:highlight w:val="none"/>
          <w:lang w:val="en-US" w:eastAsia="zh-CN"/>
        </w:rPr>
        <w:t>（二）分项报价明细表</w:t>
      </w:r>
    </w:p>
    <w:p w14:paraId="724719DE">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hint="default" w:ascii="Times New Roman" w:hAnsi="Times New Roman" w:eastAsia="宋体"/>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二</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lang w:eastAsia="zh-CN"/>
        </w:rPr>
        <w:t>服务</w:t>
      </w:r>
      <w:r>
        <w:rPr>
          <w:rFonts w:hint="eastAsia" w:ascii="Times New Roman" w:hAnsi="Times New Roman"/>
          <w:b/>
          <w:bCs/>
          <w:color w:val="auto"/>
          <w:sz w:val="24"/>
          <w:szCs w:val="24"/>
          <w:highlight w:val="none"/>
          <w:lang w:val="en-US" w:eastAsia="zh-CN"/>
        </w:rPr>
        <w:t>部分</w:t>
      </w:r>
    </w:p>
    <w:p w14:paraId="7A06FC3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（一）法人营业执照（副本）</w:t>
      </w:r>
      <w:r>
        <w:rPr>
          <w:rFonts w:hint="eastAsia" w:ascii="Times New Roman" w:hAnsi="Times New Roman"/>
          <w:color w:val="auto"/>
          <w:sz w:val="24"/>
          <w:szCs w:val="24"/>
          <w:highlight w:val="none"/>
        </w:rPr>
        <w:t>和资质证书</w:t>
      </w:r>
    </w:p>
    <w:p w14:paraId="582884B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（二）法定代表人身份证明书（格式）</w:t>
      </w:r>
    </w:p>
    <w:p w14:paraId="718B7820">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（三）法定代表人授权委托书（格式）</w:t>
      </w:r>
    </w:p>
    <w:p w14:paraId="4624291C">
      <w:pPr>
        <w:keepNext w:val="0"/>
        <w:keepLines w:val="0"/>
        <w:pageBreakBefore w:val="0"/>
        <w:widowControl w:val="0"/>
        <w:kinsoku/>
        <w:wordWrap/>
        <w:overflowPunct/>
        <w:topLinePunct w:val="0"/>
        <w:autoSpaceDE/>
        <w:autoSpaceDN/>
        <w:bidi w:val="0"/>
        <w:adjustRightInd/>
        <w:snapToGrid w:val="0"/>
        <w:spacing w:line="560" w:lineRule="exact"/>
        <w:ind w:left="479" w:leftChars="228" w:firstLine="0" w:firstLineChars="0"/>
        <w:textAlignment w:val="auto"/>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（四）</w:t>
      </w:r>
      <w:r>
        <w:rPr>
          <w:rFonts w:ascii="Times New Roman" w:hAnsi="Times New Roman" w:eastAsia="宋体"/>
          <w:color w:val="auto"/>
          <w:sz w:val="24"/>
          <w:szCs w:val="24"/>
          <w:highlight w:val="none"/>
        </w:rPr>
        <w:t>承诺函</w:t>
      </w:r>
      <w:r>
        <w:rPr>
          <w:rFonts w:ascii="Times New Roman" w:hAnsi="Times New Roman"/>
          <w:color w:val="auto"/>
          <w:sz w:val="24"/>
          <w:szCs w:val="24"/>
          <w:highlight w:val="none"/>
        </w:rPr>
        <w:t>（格式）</w:t>
      </w:r>
      <w:r>
        <w:rPr>
          <w:rFonts w:hint="eastAsia" w:ascii="Times New Roman" w:hAnsi="Times New Roman" w:eastAsia="宋体"/>
          <w:color w:val="auto"/>
          <w:sz w:val="24"/>
          <w:szCs w:val="24"/>
          <w:highlight w:val="none"/>
          <w:lang w:val="en-US" w:eastAsia="zh-CN"/>
        </w:rPr>
        <w:br w:type="textWrapping"/>
      </w:r>
      <w:r>
        <w:rPr>
          <w:rFonts w:hint="eastAsia" w:ascii="Times New Roman" w:hAnsi="Times New Roman" w:eastAsia="宋体"/>
          <w:color w:val="auto"/>
          <w:sz w:val="24"/>
          <w:szCs w:val="24"/>
          <w:highlight w:val="none"/>
          <w:lang w:val="en-US" w:eastAsia="zh-CN"/>
        </w:rPr>
        <w:t>（五）业绩合同</w:t>
      </w:r>
    </w:p>
    <w:p w14:paraId="53F5A28E">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三、商务部分</w:t>
      </w:r>
    </w:p>
    <w:p w14:paraId="16EB1C3B">
      <w:pPr>
        <w:keepNext w:val="0"/>
        <w:keepLines w:val="0"/>
        <w:pageBreakBefore w:val="0"/>
        <w:widowControl w:val="0"/>
        <w:kinsoku/>
        <w:wordWrap/>
        <w:overflowPunct/>
        <w:topLinePunct w:val="0"/>
        <w:autoSpaceDE/>
        <w:autoSpaceDN/>
        <w:bidi w:val="0"/>
        <w:adjustRightInd/>
        <w:snapToGrid w:val="0"/>
        <w:spacing w:line="560" w:lineRule="exact"/>
        <w:ind w:left="479" w:leftChars="228" w:firstLine="0" w:firstLineChars="0"/>
        <w:textAlignment w:val="auto"/>
        <w:rPr>
          <w:rFonts w:hint="eastAsia" w:ascii="Times New Roman" w:hAnsi="Times New Roman" w:eastAsia="宋体" w:cs="Times New Roman"/>
          <w:b/>
          <w:bCs/>
          <w:color w:val="auto"/>
          <w:sz w:val="24"/>
          <w:szCs w:val="24"/>
          <w:highlight w:val="none"/>
          <w:lang w:val="en-US" w:eastAsia="zh-CN"/>
        </w:rPr>
      </w:pPr>
      <w:bookmarkStart w:id="13" w:name="_Toc342913419"/>
      <w:bookmarkStart w:id="14" w:name="_Toc313888360"/>
      <w:bookmarkStart w:id="15" w:name="_Toc25932348"/>
      <w:bookmarkStart w:id="16" w:name="_Toc313008356"/>
      <w:bookmarkStart w:id="17" w:name="_Toc12789073"/>
      <w:bookmarkStart w:id="18" w:name="_Toc283382454"/>
      <w:r>
        <w:rPr>
          <w:rFonts w:hint="eastAsia" w:ascii="Times New Roman" w:hAnsi="Times New Roman" w:eastAsia="宋体" w:cs="Times New Roman"/>
          <w:b/>
          <w:bCs/>
          <w:color w:val="auto"/>
          <w:sz w:val="24"/>
          <w:szCs w:val="24"/>
          <w:highlight w:val="none"/>
          <w:lang w:val="en-US" w:eastAsia="zh-CN"/>
        </w:rPr>
        <w:t>四、资格条件及其他</w:t>
      </w:r>
    </w:p>
    <w:p w14:paraId="25B77DD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（一）法人营业执照（副本）</w:t>
      </w:r>
    </w:p>
    <w:p w14:paraId="167AC21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（二）法定代表人身份证明书</w:t>
      </w:r>
    </w:p>
    <w:p w14:paraId="14A7A1E9">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（三）法定代表人授权委托书</w:t>
      </w:r>
    </w:p>
    <w:p w14:paraId="319F4B0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（四）基本资格条件承诺函</w:t>
      </w:r>
    </w:p>
    <w:p w14:paraId="6A0EA9D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（五）特定资格条件</w:t>
      </w:r>
    </w:p>
    <w:p w14:paraId="5F4DCAFB">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五、其他资料</w:t>
      </w:r>
    </w:p>
    <w:p w14:paraId="1EB33D68">
      <w:pPr>
        <w:ind w:firstLine="480"/>
        <w:rPr>
          <w:rFonts w:ascii="Times New Roman" w:hAnsi="Times New Roman"/>
          <w:color w:val="auto"/>
          <w:sz w:val="24"/>
          <w:szCs w:val="24"/>
          <w:highlight w:val="none"/>
        </w:rPr>
      </w:pPr>
    </w:p>
    <w:p w14:paraId="52788D6D">
      <w:pPr>
        <w:pStyle w:val="17"/>
        <w:rPr>
          <w:color w:val="auto"/>
          <w:highlight w:val="none"/>
        </w:rPr>
      </w:pPr>
    </w:p>
    <w:p w14:paraId="29EA8D53">
      <w:pPr>
        <w:rPr>
          <w:color w:val="auto"/>
          <w:highlight w:val="none"/>
        </w:rPr>
      </w:pPr>
    </w:p>
    <w:p w14:paraId="67A32D25">
      <w:pPr>
        <w:pStyle w:val="31"/>
        <w:ind w:firstLine="480"/>
        <w:rPr>
          <w:color w:val="auto"/>
          <w:highlight w:val="none"/>
        </w:rPr>
      </w:pPr>
    </w:p>
    <w:p w14:paraId="4BA90B29">
      <w:pPr>
        <w:rPr>
          <w:color w:val="auto"/>
          <w:highlight w:val="none"/>
        </w:rPr>
      </w:pPr>
    </w:p>
    <w:p w14:paraId="3D386EDB">
      <w:pPr>
        <w:pStyle w:val="3"/>
        <w:rPr>
          <w:color w:val="auto"/>
          <w:highlight w:val="none"/>
        </w:rPr>
      </w:pPr>
    </w:p>
    <w:p w14:paraId="3CA42967">
      <w:pPr>
        <w:rPr>
          <w:color w:val="auto"/>
          <w:highlight w:val="none"/>
        </w:rPr>
      </w:pPr>
    </w:p>
    <w:p w14:paraId="264C474E">
      <w:pPr>
        <w:pStyle w:val="3"/>
        <w:rPr>
          <w:color w:val="auto"/>
          <w:highlight w:val="none"/>
        </w:rPr>
      </w:pPr>
    </w:p>
    <w:p w14:paraId="0C182927">
      <w:pPr>
        <w:rPr>
          <w:color w:val="auto"/>
          <w:highlight w:val="none"/>
        </w:rPr>
      </w:pPr>
    </w:p>
    <w:p w14:paraId="11BD9C6E">
      <w:pPr>
        <w:rPr>
          <w:color w:val="auto"/>
          <w:highlight w:val="none"/>
        </w:rPr>
      </w:pPr>
    </w:p>
    <w:p w14:paraId="3C9CE79A">
      <w:pPr>
        <w:rPr>
          <w:color w:val="auto"/>
          <w:highlight w:val="none"/>
        </w:rPr>
      </w:pPr>
    </w:p>
    <w:p w14:paraId="6004AE28">
      <w:pPr>
        <w:rPr>
          <w:color w:val="auto"/>
          <w:highlight w:val="none"/>
        </w:rPr>
      </w:pPr>
    </w:p>
    <w:p w14:paraId="1E18F4E6">
      <w:pPr>
        <w:rPr>
          <w:color w:val="auto"/>
          <w:highlight w:val="none"/>
        </w:rPr>
      </w:pPr>
    </w:p>
    <w:p w14:paraId="339D6B0A">
      <w:pPr>
        <w:rPr>
          <w:color w:val="auto"/>
          <w:highlight w:val="none"/>
        </w:rPr>
      </w:pPr>
    </w:p>
    <w:p w14:paraId="2078953B">
      <w:pPr>
        <w:pStyle w:val="5"/>
        <w:ind w:left="0" w:leftChars="0" w:firstLine="0" w:firstLineChars="0"/>
        <w:jc w:val="left"/>
        <w:rPr>
          <w:color w:val="auto"/>
          <w:highlight w:val="none"/>
        </w:rPr>
      </w:pPr>
      <w:r>
        <w:rPr>
          <w:color w:val="auto"/>
          <w:highlight w:val="none"/>
        </w:rPr>
        <w:t>一、经济部分</w:t>
      </w:r>
      <w:bookmarkEnd w:id="13"/>
      <w:bookmarkEnd w:id="14"/>
      <w:bookmarkEnd w:id="15"/>
      <w:bookmarkEnd w:id="16"/>
    </w:p>
    <w:bookmarkEnd w:id="17"/>
    <w:bookmarkEnd w:id="18"/>
    <w:p w14:paraId="4C6C2089">
      <w:pPr>
        <w:tabs>
          <w:tab w:val="left" w:pos="6300"/>
        </w:tabs>
        <w:snapToGrid w:val="0"/>
        <w:spacing w:line="360" w:lineRule="auto"/>
        <w:jc w:val="center"/>
        <w:outlineLvl w:val="0"/>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一</w:t>
      </w: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rPr>
        <w:t>竞争性比选报价函</w:t>
      </w:r>
    </w:p>
    <w:p w14:paraId="38F30390">
      <w:pPr>
        <w:tabs>
          <w:tab w:val="left" w:pos="6300"/>
        </w:tabs>
        <w:snapToGrid w:val="0"/>
        <w:spacing w:line="360"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u w:val="single"/>
          <w:lang w:val="en-US" w:eastAsia="zh-CN" w:bidi="ar-SA"/>
        </w:rPr>
        <w:t xml:space="preserve">（比选人名称）               </w:t>
      </w:r>
      <w:r>
        <w:rPr>
          <w:rFonts w:hint="eastAsia" w:ascii="宋体" w:hAnsi="宋体" w:eastAsia="宋体" w:cs="宋体"/>
          <w:color w:val="auto"/>
          <w:kern w:val="2"/>
          <w:sz w:val="24"/>
          <w:szCs w:val="22"/>
          <w:highlight w:val="none"/>
          <w:lang w:val="en-US" w:eastAsia="zh-CN" w:bidi="ar-SA"/>
        </w:rPr>
        <w:t>：</w:t>
      </w:r>
    </w:p>
    <w:p w14:paraId="2343B891">
      <w:pPr>
        <w:spacing w:line="360" w:lineRule="auto"/>
        <w:ind w:firstLine="468" w:firstLineChars="200"/>
        <w:rPr>
          <w:rFonts w:hint="eastAsia" w:ascii="宋体" w:hAnsi="宋体" w:eastAsia="宋体" w:cs="宋体"/>
          <w:color w:val="auto"/>
          <w:spacing w:val="-3"/>
          <w:sz w:val="24"/>
          <w:highlight w:val="none"/>
        </w:rPr>
      </w:pPr>
      <w:r>
        <w:rPr>
          <w:rFonts w:hint="eastAsia" w:ascii="宋体" w:hAnsi="宋体" w:eastAsia="宋体" w:cs="宋体"/>
          <w:color w:val="auto"/>
          <w:spacing w:val="-3"/>
          <w:sz w:val="24"/>
          <w:highlight w:val="none"/>
        </w:rPr>
        <w:t>我方已仔细研究了</w:t>
      </w:r>
      <w:r>
        <w:rPr>
          <w:rFonts w:hint="eastAsia" w:ascii="宋体" w:hAnsi="宋体" w:eastAsia="宋体" w:cs="宋体"/>
          <w:b w:val="0"/>
          <w:bCs w:val="0"/>
          <w:color w:val="auto"/>
          <w:spacing w:val="-3"/>
          <w:sz w:val="24"/>
          <w:highlight w:val="none"/>
          <w:u w:val="single"/>
        </w:rPr>
        <w:t xml:space="preserve">           </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lang w:val="en-US" w:eastAsia="zh-CN"/>
        </w:rPr>
        <w:t>项目名称</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比选文件的全部内容，愿意以如下报价承担本项目的服务</w:t>
      </w:r>
      <w:r>
        <w:rPr>
          <w:rFonts w:hint="eastAsia" w:ascii="宋体" w:hAnsi="宋体" w:eastAsia="宋体" w:cs="宋体"/>
          <w:b w:val="0"/>
          <w:bCs/>
          <w:color w:val="auto"/>
          <w:sz w:val="24"/>
          <w:szCs w:val="24"/>
          <w:highlight w:val="none"/>
          <w:lang w:val="en-US" w:eastAsia="zh-CN" w:bidi="ar"/>
        </w:rPr>
        <w:t>，</w:t>
      </w:r>
      <w:r>
        <w:rPr>
          <w:rFonts w:hint="eastAsia" w:ascii="宋体" w:hAnsi="宋体" w:eastAsia="宋体" w:cs="宋体"/>
          <w:b/>
          <w:bCs w:val="0"/>
          <w:color w:val="auto"/>
          <w:sz w:val="24"/>
          <w:szCs w:val="24"/>
          <w:highlight w:val="none"/>
          <w:lang w:val="en-US" w:eastAsia="zh-CN" w:bidi="ar"/>
        </w:rPr>
        <w:t>项目报价（</w:t>
      </w:r>
      <w:r>
        <w:rPr>
          <w:rFonts w:hint="eastAsia" w:ascii="宋体" w:hAnsi="宋体" w:cs="宋体"/>
          <w:b/>
          <w:bCs w:val="0"/>
          <w:color w:val="auto"/>
          <w:sz w:val="24"/>
          <w:szCs w:val="24"/>
          <w:highlight w:val="none"/>
          <w:lang w:val="en-US" w:eastAsia="zh-CN" w:bidi="ar"/>
        </w:rPr>
        <w:t>不</w:t>
      </w:r>
      <w:r>
        <w:rPr>
          <w:rFonts w:hint="eastAsia" w:ascii="宋体" w:hAnsi="宋体" w:eastAsia="宋体" w:cs="宋体"/>
          <w:b/>
          <w:bCs w:val="0"/>
          <w:color w:val="auto"/>
          <w:sz w:val="24"/>
          <w:szCs w:val="24"/>
          <w:highlight w:val="none"/>
          <w:lang w:val="en-US" w:eastAsia="zh-CN" w:bidi="ar"/>
        </w:rPr>
        <w:t>含税总价）为人民币大写：</w:t>
      </w:r>
      <w:r>
        <w:rPr>
          <w:rFonts w:hint="eastAsia" w:ascii="宋体" w:hAnsi="宋体" w:cs="宋体"/>
          <w:b/>
          <w:bCs w:val="0"/>
          <w:color w:val="auto"/>
          <w:sz w:val="24"/>
          <w:szCs w:val="24"/>
          <w:highlight w:val="none"/>
          <w:u w:val="single"/>
          <w:lang w:val="en-US" w:eastAsia="zh-CN" w:bidi="ar"/>
        </w:rPr>
        <w:t xml:space="preserve">    </w:t>
      </w:r>
      <w:r>
        <w:rPr>
          <w:rFonts w:hint="eastAsia" w:ascii="宋体" w:hAnsi="宋体" w:eastAsia="宋体" w:cs="宋体"/>
          <w:b/>
          <w:bCs w:val="0"/>
          <w:color w:val="auto"/>
          <w:sz w:val="24"/>
          <w:szCs w:val="24"/>
          <w:highlight w:val="none"/>
          <w:lang w:val="en-US" w:eastAsia="zh-CN" w:bidi="ar"/>
        </w:rPr>
        <w:t>元整；人民币小写：</w:t>
      </w:r>
      <w:r>
        <w:rPr>
          <w:rFonts w:hint="eastAsia" w:ascii="宋体" w:hAnsi="宋体" w:cs="宋体"/>
          <w:b/>
          <w:bCs w:val="0"/>
          <w:color w:val="auto"/>
          <w:sz w:val="24"/>
          <w:szCs w:val="24"/>
          <w:highlight w:val="none"/>
          <w:u w:val="single"/>
          <w:lang w:val="en-US" w:eastAsia="zh-CN" w:bidi="ar"/>
        </w:rPr>
        <w:t xml:space="preserve">    </w:t>
      </w:r>
      <w:r>
        <w:rPr>
          <w:rFonts w:hint="eastAsia" w:ascii="宋体" w:hAnsi="宋体" w:eastAsia="宋体" w:cs="宋体"/>
          <w:b/>
          <w:bCs w:val="0"/>
          <w:color w:val="auto"/>
          <w:sz w:val="24"/>
          <w:szCs w:val="24"/>
          <w:highlight w:val="none"/>
          <w:lang w:val="en-US" w:eastAsia="zh-CN" w:bidi="ar"/>
        </w:rPr>
        <w:t>元，开具税率为</w:t>
      </w:r>
      <w:r>
        <w:rPr>
          <w:rFonts w:hint="eastAsia" w:ascii="宋体" w:hAnsi="宋体" w:eastAsia="宋体" w:cs="宋体"/>
          <w:b/>
          <w:bCs w:val="0"/>
          <w:color w:val="auto"/>
          <w:sz w:val="24"/>
          <w:szCs w:val="24"/>
          <w:highlight w:val="none"/>
          <w:u w:val="single"/>
          <w:lang w:val="en-US" w:eastAsia="zh-CN" w:bidi="ar"/>
        </w:rPr>
        <w:t xml:space="preserve">     </w:t>
      </w:r>
      <w:r>
        <w:rPr>
          <w:rFonts w:hint="eastAsia" w:ascii="宋体" w:hAnsi="宋体" w:eastAsia="宋体" w:cs="宋体"/>
          <w:b/>
          <w:bCs w:val="0"/>
          <w:color w:val="auto"/>
          <w:sz w:val="24"/>
          <w:szCs w:val="24"/>
          <w:highlight w:val="none"/>
          <w:lang w:val="en-US" w:eastAsia="zh-CN" w:bidi="ar"/>
        </w:rPr>
        <w:t>的增值税专用发票</w:t>
      </w:r>
      <w:r>
        <w:rPr>
          <w:rFonts w:hint="eastAsia" w:ascii="宋体" w:hAnsi="宋体" w:eastAsia="宋体" w:cs="宋体"/>
          <w:b w:val="0"/>
          <w:bCs/>
          <w:color w:val="auto"/>
          <w:sz w:val="24"/>
          <w:szCs w:val="24"/>
          <w:highlight w:val="none"/>
          <w:lang w:val="en-US" w:eastAsia="zh-CN" w:bidi="ar"/>
        </w:rPr>
        <w:t>。服务期限：</w:t>
      </w:r>
      <w:r>
        <w:rPr>
          <w:rFonts w:hint="eastAsia" w:ascii="宋体" w:hAnsi="宋体" w:eastAsia="宋体" w:cs="宋体"/>
          <w:b w:val="0"/>
          <w:bCs/>
          <w:color w:val="auto"/>
          <w:sz w:val="24"/>
          <w:szCs w:val="24"/>
          <w:highlight w:val="none"/>
          <w:u w:val="single"/>
          <w:lang w:val="en-US" w:eastAsia="zh-CN" w:bidi="ar"/>
        </w:rPr>
        <w:t xml:space="preserve">     </w:t>
      </w:r>
      <w:r>
        <w:rPr>
          <w:rFonts w:hint="eastAsia" w:ascii="宋体" w:hAnsi="宋体" w:eastAsia="宋体" w:cs="宋体"/>
          <w:b w:val="0"/>
          <w:bCs/>
          <w:color w:val="auto"/>
          <w:sz w:val="24"/>
          <w:szCs w:val="24"/>
          <w:highlight w:val="none"/>
          <w:lang w:val="en-US" w:eastAsia="zh-CN" w:bidi="ar"/>
        </w:rPr>
        <w:t>。</w:t>
      </w:r>
      <w:r>
        <w:rPr>
          <w:rFonts w:hint="eastAsia" w:ascii="宋体" w:hAnsi="宋体" w:eastAsia="宋体" w:cs="宋体"/>
          <w:color w:val="auto"/>
          <w:spacing w:val="-3"/>
          <w:sz w:val="24"/>
          <w:highlight w:val="none"/>
        </w:rPr>
        <w:t>质量达到国家及行业标准并满足比选文件要求，按合同约定完成工作。</w:t>
      </w:r>
    </w:p>
    <w:p w14:paraId="41C4425F">
      <w:pPr>
        <w:pStyle w:val="36"/>
        <w:keepNext w:val="0"/>
        <w:keepLines w:val="0"/>
        <w:pageBreakBefore w:val="0"/>
        <w:widowControl w:val="0"/>
        <w:tabs>
          <w:tab w:val="left" w:pos="823"/>
        </w:tabs>
        <w:kinsoku/>
        <w:wordWrap/>
        <w:overflowPunct/>
        <w:topLinePunct w:val="0"/>
        <w:autoSpaceDE w:val="0"/>
        <w:autoSpaceDN w:val="0"/>
        <w:bidi w:val="0"/>
        <w:adjustRightInd/>
        <w:snapToGrid/>
        <w:spacing w:line="360" w:lineRule="auto"/>
        <w:ind w:left="0" w:firstLine="46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1.我方承诺完全响应比选文件要求的全部内容，在投标有效期内不修改、撤销</w:t>
      </w:r>
      <w:r>
        <w:rPr>
          <w:rFonts w:hint="eastAsia" w:ascii="宋体" w:hAnsi="宋体" w:eastAsia="宋体" w:cs="宋体"/>
          <w:color w:val="auto"/>
          <w:spacing w:val="-3"/>
          <w:sz w:val="24"/>
          <w:highlight w:val="none"/>
          <w:lang w:eastAsia="zh-CN"/>
        </w:rPr>
        <w:t>投标</w:t>
      </w:r>
      <w:r>
        <w:rPr>
          <w:rFonts w:hint="eastAsia" w:ascii="宋体" w:hAnsi="宋体" w:eastAsia="宋体" w:cs="宋体"/>
          <w:color w:val="auto"/>
          <w:spacing w:val="-3"/>
          <w:sz w:val="24"/>
          <w:highlight w:val="none"/>
        </w:rPr>
        <w:t>文件；</w:t>
      </w:r>
    </w:p>
    <w:p w14:paraId="1F276333">
      <w:pPr>
        <w:pStyle w:val="36"/>
        <w:keepNext w:val="0"/>
        <w:keepLines w:val="0"/>
        <w:pageBreakBefore w:val="0"/>
        <w:widowControl w:val="0"/>
        <w:tabs>
          <w:tab w:val="left" w:pos="823"/>
        </w:tabs>
        <w:kinsoku/>
        <w:wordWrap/>
        <w:overflowPunct/>
        <w:topLinePunct w:val="0"/>
        <w:autoSpaceDE w:val="0"/>
        <w:autoSpaceDN w:val="0"/>
        <w:bidi w:val="0"/>
        <w:adjustRightInd/>
        <w:snapToGrid/>
        <w:spacing w:before="42" w:line="360" w:lineRule="auto"/>
        <w:ind w:left="0" w:firstLine="46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2.如我方</w:t>
      </w:r>
      <w:r>
        <w:rPr>
          <w:rFonts w:hint="eastAsia" w:ascii="宋体" w:hAnsi="宋体" w:eastAsia="宋体" w:cs="宋体"/>
          <w:color w:val="auto"/>
          <w:spacing w:val="-3"/>
          <w:sz w:val="24"/>
          <w:highlight w:val="none"/>
          <w:lang w:val="en-US" w:eastAsia="zh-CN"/>
        </w:rPr>
        <w:t>中标</w:t>
      </w:r>
      <w:r>
        <w:rPr>
          <w:rFonts w:hint="eastAsia" w:ascii="宋体" w:hAnsi="宋体" w:eastAsia="宋体" w:cs="宋体"/>
          <w:color w:val="auto"/>
          <w:spacing w:val="-3"/>
          <w:sz w:val="24"/>
          <w:highlight w:val="none"/>
        </w:rPr>
        <w:t>：</w:t>
      </w:r>
    </w:p>
    <w:p w14:paraId="522CB695">
      <w:pPr>
        <w:pStyle w:val="36"/>
        <w:keepNext w:val="0"/>
        <w:keepLines w:val="0"/>
        <w:pageBreakBefore w:val="0"/>
        <w:widowControl w:val="0"/>
        <w:tabs>
          <w:tab w:val="left" w:pos="1115"/>
        </w:tabs>
        <w:kinsoku/>
        <w:wordWrap/>
        <w:overflowPunct/>
        <w:topLinePunct w:val="0"/>
        <w:autoSpaceDE w:val="0"/>
        <w:autoSpaceDN w:val="0"/>
        <w:bidi w:val="0"/>
        <w:adjustRightInd/>
        <w:snapToGrid/>
        <w:spacing w:before="39" w:line="360" w:lineRule="auto"/>
        <w:ind w:left="0" w:right="159"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（1）我方承诺在收到</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通知书后，在中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通知书规定的期限内与你方签订</w:t>
      </w:r>
      <w:r>
        <w:rPr>
          <w:rFonts w:hint="eastAsia" w:ascii="宋体" w:hAnsi="宋体" w:eastAsia="宋体" w:cs="宋体"/>
          <w:color w:val="auto"/>
          <w:spacing w:val="-2"/>
          <w:sz w:val="24"/>
          <w:highlight w:val="none"/>
        </w:rPr>
        <w:t>合同；</w:t>
      </w:r>
    </w:p>
    <w:p w14:paraId="0D460B16">
      <w:pPr>
        <w:pStyle w:val="36"/>
        <w:keepNext w:val="0"/>
        <w:keepLines w:val="0"/>
        <w:pageBreakBefore w:val="0"/>
        <w:widowControl w:val="0"/>
        <w:tabs>
          <w:tab w:val="left" w:pos="1102"/>
        </w:tabs>
        <w:kinsoku/>
        <w:wordWrap/>
        <w:overflowPunct/>
        <w:topLinePunct w:val="0"/>
        <w:autoSpaceDE w:val="0"/>
        <w:autoSpaceDN w:val="0"/>
        <w:bidi w:val="0"/>
        <w:adjustRightInd/>
        <w:snapToGrid/>
        <w:spacing w:line="360" w:lineRule="auto"/>
        <w:ind w:left="0" w:firstLine="46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（2）本</w:t>
      </w:r>
      <w:r>
        <w:rPr>
          <w:rFonts w:hint="eastAsia" w:ascii="宋体" w:hAnsi="宋体" w:eastAsia="宋体" w:cs="宋体"/>
          <w:color w:val="auto"/>
          <w:spacing w:val="-3"/>
          <w:sz w:val="24"/>
          <w:highlight w:val="none"/>
          <w:lang w:val="en-US" w:eastAsia="zh-CN"/>
        </w:rPr>
        <w:t>报价</w:t>
      </w:r>
      <w:r>
        <w:rPr>
          <w:rFonts w:hint="eastAsia" w:ascii="宋体" w:hAnsi="宋体" w:eastAsia="宋体" w:cs="宋体"/>
          <w:color w:val="auto"/>
          <w:spacing w:val="-3"/>
          <w:sz w:val="24"/>
          <w:highlight w:val="none"/>
        </w:rPr>
        <w:t>函属于合同文件的组成部分；</w:t>
      </w:r>
    </w:p>
    <w:p w14:paraId="26E718B8">
      <w:pPr>
        <w:pStyle w:val="36"/>
        <w:keepNext w:val="0"/>
        <w:keepLines w:val="0"/>
        <w:pageBreakBefore w:val="0"/>
        <w:widowControl w:val="0"/>
        <w:tabs>
          <w:tab w:val="left" w:pos="1102"/>
        </w:tabs>
        <w:kinsoku/>
        <w:wordWrap/>
        <w:overflowPunct/>
        <w:topLinePunct w:val="0"/>
        <w:autoSpaceDE w:val="0"/>
        <w:autoSpaceDN w:val="0"/>
        <w:bidi w:val="0"/>
        <w:adjustRightInd/>
        <w:snapToGrid/>
        <w:spacing w:before="40" w:line="360" w:lineRule="auto"/>
        <w:ind w:left="0" w:firstLine="46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w:t>
      </w:r>
      <w:r>
        <w:rPr>
          <w:rFonts w:hint="eastAsia" w:ascii="宋体" w:hAnsi="宋体" w:eastAsia="宋体" w:cs="宋体"/>
          <w:color w:val="auto"/>
          <w:spacing w:val="-3"/>
          <w:sz w:val="24"/>
          <w:highlight w:val="none"/>
          <w:lang w:val="en-US" w:eastAsia="zh-CN"/>
        </w:rPr>
        <w:t>3</w:t>
      </w:r>
      <w:r>
        <w:rPr>
          <w:rFonts w:hint="eastAsia" w:ascii="宋体" w:hAnsi="宋体" w:eastAsia="宋体" w:cs="宋体"/>
          <w:color w:val="auto"/>
          <w:spacing w:val="-3"/>
          <w:sz w:val="24"/>
          <w:highlight w:val="none"/>
        </w:rPr>
        <w:t>）我方承诺按照比选文件以及合同的约定按时向你方递交履约保证金；</w:t>
      </w:r>
    </w:p>
    <w:p w14:paraId="7F45F56F">
      <w:pPr>
        <w:pStyle w:val="36"/>
        <w:keepNext w:val="0"/>
        <w:keepLines w:val="0"/>
        <w:pageBreakBefore w:val="0"/>
        <w:widowControl w:val="0"/>
        <w:tabs>
          <w:tab w:val="left" w:pos="1102"/>
        </w:tabs>
        <w:kinsoku/>
        <w:wordWrap/>
        <w:overflowPunct/>
        <w:topLinePunct w:val="0"/>
        <w:autoSpaceDE w:val="0"/>
        <w:autoSpaceDN w:val="0"/>
        <w:bidi w:val="0"/>
        <w:adjustRightInd/>
        <w:snapToGrid/>
        <w:spacing w:before="40" w:line="360" w:lineRule="auto"/>
        <w:ind w:left="0" w:firstLine="468" w:firstLineChars="200"/>
        <w:textAlignment w:val="auto"/>
        <w:rPr>
          <w:rFonts w:hint="eastAsia" w:ascii="宋体" w:hAnsi="宋体" w:eastAsia="宋体" w:cs="宋体"/>
          <w:color w:val="auto"/>
          <w:spacing w:val="-3"/>
          <w:sz w:val="24"/>
          <w:highlight w:val="none"/>
        </w:rPr>
      </w:pPr>
      <w:r>
        <w:rPr>
          <w:rFonts w:hint="eastAsia" w:ascii="宋体" w:hAnsi="宋体" w:eastAsia="宋体" w:cs="宋体"/>
          <w:color w:val="auto"/>
          <w:spacing w:val="-3"/>
          <w:sz w:val="24"/>
          <w:highlight w:val="none"/>
        </w:rPr>
        <w:t>（</w:t>
      </w:r>
      <w:r>
        <w:rPr>
          <w:rFonts w:hint="eastAsia" w:ascii="宋体" w:hAnsi="宋体" w:eastAsia="宋体" w:cs="宋体"/>
          <w:color w:val="auto"/>
          <w:spacing w:val="-3"/>
          <w:sz w:val="24"/>
          <w:highlight w:val="none"/>
          <w:lang w:val="en-US" w:eastAsia="zh-CN"/>
        </w:rPr>
        <w:t>4</w:t>
      </w:r>
      <w:r>
        <w:rPr>
          <w:rFonts w:hint="eastAsia" w:ascii="宋体" w:hAnsi="宋体" w:eastAsia="宋体" w:cs="宋体"/>
          <w:color w:val="auto"/>
          <w:spacing w:val="-3"/>
          <w:sz w:val="24"/>
          <w:highlight w:val="none"/>
        </w:rPr>
        <w:t>）我方承诺在合同约定的期限内完成项目；并按项目要求提供相应的质保期或售后服务。</w:t>
      </w:r>
    </w:p>
    <w:p w14:paraId="0080DCC0">
      <w:pPr>
        <w:pStyle w:val="36"/>
        <w:keepNext w:val="0"/>
        <w:keepLines w:val="0"/>
        <w:pageBreakBefore w:val="0"/>
        <w:widowControl w:val="0"/>
        <w:tabs>
          <w:tab w:val="left" w:pos="824"/>
        </w:tabs>
        <w:kinsoku/>
        <w:wordWrap/>
        <w:overflowPunct/>
        <w:topLinePunct w:val="0"/>
        <w:autoSpaceDE w:val="0"/>
        <w:autoSpaceDN w:val="0"/>
        <w:bidi w:val="0"/>
        <w:adjustRightInd/>
        <w:snapToGrid/>
        <w:spacing w:before="42" w:line="360" w:lineRule="auto"/>
        <w:ind w:left="0" w:right="159" w:firstLine="48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我方已详细审查全</w:t>
      </w:r>
      <w:r>
        <w:rPr>
          <w:rFonts w:hint="eastAsia" w:ascii="宋体" w:hAnsi="宋体" w:eastAsia="宋体" w:cs="宋体"/>
          <w:color w:val="auto"/>
          <w:spacing w:val="-3"/>
          <w:sz w:val="24"/>
          <w:highlight w:val="none"/>
        </w:rPr>
        <w:t>部</w:t>
      </w:r>
      <w:r>
        <w:rPr>
          <w:rFonts w:hint="eastAsia" w:ascii="宋体" w:hAnsi="宋体" w:eastAsia="宋体" w:cs="宋体"/>
          <w:color w:val="auto"/>
          <w:spacing w:val="-3"/>
          <w:sz w:val="24"/>
          <w:highlight w:val="none"/>
          <w:lang w:val="en-US" w:eastAsia="zh-CN"/>
        </w:rPr>
        <w:t>比选文件</w:t>
      </w:r>
      <w:r>
        <w:rPr>
          <w:rFonts w:hint="eastAsia" w:ascii="宋体" w:hAnsi="宋体" w:eastAsia="宋体" w:cs="宋体"/>
          <w:color w:val="auto"/>
          <w:spacing w:val="2"/>
          <w:sz w:val="24"/>
          <w:highlight w:val="none"/>
        </w:rPr>
        <w:t>，包括修改文件</w:t>
      </w:r>
      <w:r>
        <w:rPr>
          <w:rFonts w:hint="eastAsia" w:ascii="宋体" w:hAnsi="宋体" w:eastAsia="宋体" w:cs="宋体"/>
          <w:color w:val="auto"/>
          <w:sz w:val="24"/>
          <w:highlight w:val="none"/>
        </w:rPr>
        <w:t>（</w:t>
      </w:r>
      <w:r>
        <w:rPr>
          <w:rFonts w:hint="eastAsia" w:ascii="宋体" w:hAnsi="宋体" w:eastAsia="宋体" w:cs="宋体"/>
          <w:color w:val="auto"/>
          <w:spacing w:val="4"/>
          <w:sz w:val="24"/>
          <w:highlight w:val="none"/>
        </w:rPr>
        <w:t>如有）</w:t>
      </w:r>
      <w:r>
        <w:rPr>
          <w:rFonts w:hint="eastAsia" w:ascii="宋体" w:hAnsi="宋体" w:eastAsia="宋体" w:cs="宋体"/>
          <w:color w:val="auto"/>
          <w:spacing w:val="2"/>
          <w:sz w:val="24"/>
          <w:highlight w:val="none"/>
        </w:rPr>
        <w:t>以及全部参考资料</w:t>
      </w:r>
      <w:r>
        <w:rPr>
          <w:rFonts w:hint="eastAsia" w:ascii="宋体" w:hAnsi="宋体" w:eastAsia="宋体" w:cs="宋体"/>
          <w:color w:val="auto"/>
          <w:spacing w:val="-1"/>
          <w:sz w:val="24"/>
          <w:highlight w:val="none"/>
        </w:rPr>
        <w:t>和有关附件。我们完全理解上述文件的内容，并同意放弃对上述文件的内容有不</w:t>
      </w:r>
      <w:r>
        <w:rPr>
          <w:rFonts w:hint="eastAsia" w:ascii="宋体" w:hAnsi="宋体" w:eastAsia="宋体" w:cs="宋体"/>
          <w:color w:val="auto"/>
          <w:spacing w:val="-3"/>
          <w:sz w:val="24"/>
          <w:highlight w:val="none"/>
        </w:rPr>
        <w:t>明及误解的追究权利。</w:t>
      </w:r>
    </w:p>
    <w:p w14:paraId="4ED80732">
      <w:pPr>
        <w:pStyle w:val="36"/>
        <w:keepNext w:val="0"/>
        <w:keepLines w:val="0"/>
        <w:pageBreakBefore w:val="0"/>
        <w:widowControl w:val="0"/>
        <w:tabs>
          <w:tab w:val="left" w:pos="824"/>
        </w:tabs>
        <w:kinsoku/>
        <w:wordWrap/>
        <w:overflowPunct/>
        <w:topLinePunct w:val="0"/>
        <w:autoSpaceDE w:val="0"/>
        <w:autoSpaceDN w:val="0"/>
        <w:bidi w:val="0"/>
        <w:adjustRightInd/>
        <w:snapToGrid/>
        <w:spacing w:before="6" w:line="360" w:lineRule="auto"/>
        <w:ind w:left="0" w:right="159" w:firstLine="48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我方的</w:t>
      </w:r>
      <w:r>
        <w:rPr>
          <w:rFonts w:hint="eastAsia" w:ascii="宋体" w:hAnsi="宋体" w:eastAsia="宋体" w:cs="宋体"/>
          <w:color w:val="auto"/>
          <w:spacing w:val="2"/>
          <w:sz w:val="24"/>
          <w:highlight w:val="none"/>
          <w:lang w:eastAsia="zh-CN"/>
        </w:rPr>
        <w:t>投标</w:t>
      </w:r>
      <w:r>
        <w:rPr>
          <w:rFonts w:hint="eastAsia" w:ascii="宋体" w:hAnsi="宋体" w:eastAsia="宋体" w:cs="宋体"/>
          <w:color w:val="auto"/>
          <w:spacing w:val="2"/>
          <w:sz w:val="24"/>
          <w:highlight w:val="none"/>
        </w:rPr>
        <w:t>有效期为自比选之日起为</w:t>
      </w:r>
      <w:r>
        <w:rPr>
          <w:rFonts w:hint="eastAsia" w:ascii="宋体" w:hAnsi="宋体" w:eastAsia="宋体" w:cs="宋体"/>
          <w:color w:val="auto"/>
          <w:sz w:val="24"/>
          <w:highlight w:val="none"/>
        </w:rPr>
        <w:t>90</w:t>
      </w:r>
      <w:r>
        <w:rPr>
          <w:rFonts w:hint="eastAsia" w:ascii="宋体" w:hAnsi="宋体" w:eastAsia="宋体" w:cs="宋体"/>
          <w:color w:val="auto"/>
          <w:spacing w:val="1"/>
          <w:sz w:val="24"/>
          <w:highlight w:val="none"/>
        </w:rPr>
        <w:t>日历天，投标保证金有效期同投标</w:t>
      </w:r>
      <w:r>
        <w:rPr>
          <w:rFonts w:hint="eastAsia" w:ascii="宋体" w:hAnsi="宋体" w:eastAsia="宋体" w:cs="宋体"/>
          <w:color w:val="auto"/>
          <w:spacing w:val="-2"/>
          <w:sz w:val="24"/>
          <w:highlight w:val="none"/>
        </w:rPr>
        <w:t>有效期一致。</w:t>
      </w:r>
    </w:p>
    <w:p w14:paraId="7565D818">
      <w:pPr>
        <w:pStyle w:val="2"/>
        <w:keepNext w:val="0"/>
        <w:keepLines w:val="0"/>
        <w:pageBreakBefore w:val="0"/>
        <w:widowControl w:val="0"/>
        <w:tabs>
          <w:tab w:val="left" w:pos="2499"/>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pacing w:val="-3"/>
          <w:sz w:val="24"/>
          <w:highlight w:val="none"/>
        </w:rPr>
        <w:t>其他补充说明</w:t>
      </w:r>
      <w:r>
        <w:rPr>
          <w:rFonts w:hint="eastAsia" w:ascii="宋体" w:hAnsi="宋体" w:eastAsia="宋体" w:cs="宋体"/>
          <w:color w:val="auto"/>
          <w:spacing w:val="-3"/>
          <w:sz w:val="24"/>
          <w:highlight w:val="none"/>
          <w:u w:val="single"/>
          <w:lang w:val="en-US" w:eastAsia="zh-CN"/>
        </w:rPr>
        <w:t xml:space="preserve">                      </w:t>
      </w:r>
      <w:r>
        <w:rPr>
          <w:rFonts w:hint="eastAsia" w:ascii="宋体" w:hAnsi="宋体" w:eastAsia="宋体" w:cs="宋体"/>
          <w:color w:val="auto"/>
          <w:spacing w:val="-3"/>
          <w:sz w:val="24"/>
          <w:highlight w:val="none"/>
          <w:lang w:val="en-US" w:eastAsia="zh-CN"/>
        </w:rPr>
        <w:t xml:space="preserve"> </w:t>
      </w:r>
      <w:r>
        <w:rPr>
          <w:rFonts w:hint="eastAsia" w:ascii="宋体" w:hAnsi="宋体" w:eastAsia="宋体" w:cs="宋体"/>
          <w:color w:val="auto"/>
          <w:sz w:val="24"/>
          <w:highlight w:val="none"/>
        </w:rPr>
        <w:t>。</w:t>
      </w:r>
    </w:p>
    <w:p w14:paraId="3ED756C6">
      <w:pPr>
        <w:pStyle w:val="2"/>
        <w:keepNext w:val="0"/>
        <w:keepLines w:val="0"/>
        <w:pageBreakBefore w:val="0"/>
        <w:widowControl w:val="0"/>
        <w:tabs>
          <w:tab w:val="left" w:pos="2499"/>
        </w:tabs>
        <w:kinsoku/>
        <w:wordWrap/>
        <w:overflowPunct/>
        <w:topLinePunct w:val="0"/>
        <w:autoSpaceDE w:val="0"/>
        <w:autoSpaceDN w:val="0"/>
        <w:bidi w:val="0"/>
        <w:adjustRightInd/>
        <w:snapToGrid/>
        <w:spacing w:line="400" w:lineRule="exact"/>
        <w:jc w:val="right"/>
        <w:textAlignment w:val="auto"/>
        <w:rPr>
          <w:rFonts w:hint="eastAsia" w:ascii="宋体" w:hAnsi="宋体" w:eastAsia="宋体" w:cs="宋体"/>
          <w:color w:val="auto"/>
          <w:sz w:val="24"/>
          <w:szCs w:val="24"/>
          <w:highlight w:val="none"/>
          <w:lang w:eastAsia="zh-CN"/>
        </w:rPr>
      </w:pPr>
    </w:p>
    <w:p w14:paraId="0E61ABCF">
      <w:pPr>
        <w:pStyle w:val="2"/>
        <w:keepNext w:val="0"/>
        <w:keepLines w:val="0"/>
        <w:pageBreakBefore w:val="0"/>
        <w:widowControl w:val="0"/>
        <w:tabs>
          <w:tab w:val="left" w:pos="2499"/>
        </w:tabs>
        <w:kinsoku/>
        <w:wordWrap/>
        <w:overflowPunct/>
        <w:topLinePunct w:val="0"/>
        <w:autoSpaceDE w:val="0"/>
        <w:autoSpaceDN w:val="0"/>
        <w:bidi w:val="0"/>
        <w:adjustRightInd/>
        <w:snapToGrid/>
        <w:spacing w:line="400" w:lineRule="exact"/>
        <w:jc w:val="right"/>
        <w:textAlignment w:val="auto"/>
        <w:rPr>
          <w:rFonts w:hint="eastAsia" w:ascii="宋体" w:hAnsi="宋体" w:eastAsia="宋体" w:cs="宋体"/>
          <w:color w:val="auto"/>
          <w:sz w:val="24"/>
          <w:szCs w:val="24"/>
          <w:highlight w:val="none"/>
          <w:lang w:eastAsia="zh-CN"/>
        </w:rPr>
      </w:pPr>
    </w:p>
    <w:p w14:paraId="52BD2B42">
      <w:pPr>
        <w:pStyle w:val="2"/>
        <w:keepNext w:val="0"/>
        <w:keepLines w:val="0"/>
        <w:pageBreakBefore w:val="0"/>
        <w:widowControl w:val="0"/>
        <w:tabs>
          <w:tab w:val="left" w:pos="2499"/>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盖</w:t>
      </w:r>
      <w:r>
        <w:rPr>
          <w:rFonts w:hint="eastAsia" w:ascii="宋体" w:hAnsi="宋体" w:eastAsia="宋体" w:cs="宋体"/>
          <w:color w:val="auto"/>
          <w:sz w:val="24"/>
          <w:szCs w:val="24"/>
          <w:highlight w:val="none"/>
        </w:rPr>
        <w:t>单位</w:t>
      </w:r>
      <w:r>
        <w:rPr>
          <w:rFonts w:hint="eastAsia" w:ascii="宋体" w:hAnsi="宋体" w:eastAsia="宋体" w:cs="宋体"/>
          <w:color w:val="auto"/>
          <w:spacing w:val="-3"/>
          <w:sz w:val="24"/>
          <w:szCs w:val="24"/>
          <w:highlight w:val="none"/>
        </w:rPr>
        <w:t>公</w:t>
      </w:r>
      <w:r>
        <w:rPr>
          <w:rFonts w:hint="eastAsia" w:ascii="宋体" w:hAnsi="宋体" w:eastAsia="宋体" w:cs="宋体"/>
          <w:color w:val="auto"/>
          <w:sz w:val="24"/>
          <w:szCs w:val="24"/>
          <w:highlight w:val="none"/>
        </w:rPr>
        <w:t>章）</w:t>
      </w:r>
    </w:p>
    <w:p w14:paraId="32830A49">
      <w:pPr>
        <w:pStyle w:val="2"/>
        <w:keepNext w:val="0"/>
        <w:keepLines w:val="0"/>
        <w:pageBreakBefore w:val="0"/>
        <w:widowControl w:val="0"/>
        <w:tabs>
          <w:tab w:val="left" w:pos="5019"/>
        </w:tabs>
        <w:kinsoku/>
        <w:wordWrap/>
        <w:overflowPunct/>
        <w:topLinePunct w:val="0"/>
        <w:autoSpaceDE w:val="0"/>
        <w:autoSpaceDN w:val="0"/>
        <w:bidi w:val="0"/>
        <w:adjustRightInd/>
        <w:snapToGrid/>
        <w:spacing w:before="143" w:line="400" w:lineRule="exact"/>
        <w:ind w:right="-10"/>
        <w:jc w:val="right"/>
        <w:textAlignment w:val="auto"/>
        <w:rPr>
          <w:rFonts w:hint="eastAsia" w:ascii="宋体" w:hAnsi="宋体" w:eastAsia="宋体" w:cs="宋体"/>
          <w:color w:val="auto"/>
          <w:spacing w:val="-13"/>
          <w:sz w:val="24"/>
          <w:szCs w:val="24"/>
          <w:highlight w:val="none"/>
        </w:rPr>
      </w:pPr>
      <w:r>
        <w:rPr>
          <w:rFonts w:hint="eastAsia" w:ascii="宋体" w:hAnsi="宋体" w:eastAsia="宋体" w:cs="宋体"/>
          <w:color w:val="auto"/>
          <w:sz w:val="24"/>
          <w:szCs w:val="24"/>
          <w:highlight w:val="none"/>
        </w:rPr>
        <w:t>法</w:t>
      </w:r>
      <w:r>
        <w:rPr>
          <w:rFonts w:hint="eastAsia" w:ascii="宋体" w:hAnsi="宋体" w:eastAsia="宋体" w:cs="宋体"/>
          <w:color w:val="auto"/>
          <w:spacing w:val="-3"/>
          <w:sz w:val="24"/>
          <w:szCs w:val="24"/>
          <w:highlight w:val="none"/>
        </w:rPr>
        <w:t>定</w:t>
      </w:r>
      <w:r>
        <w:rPr>
          <w:rFonts w:hint="eastAsia" w:ascii="宋体" w:hAnsi="宋体" w:eastAsia="宋体" w:cs="宋体"/>
          <w:color w:val="auto"/>
          <w:sz w:val="24"/>
          <w:szCs w:val="24"/>
          <w:highlight w:val="none"/>
        </w:rPr>
        <w:t>代表</w:t>
      </w:r>
      <w:r>
        <w:rPr>
          <w:rFonts w:hint="eastAsia" w:ascii="宋体" w:hAnsi="宋体" w:eastAsia="宋体" w:cs="宋体"/>
          <w:color w:val="auto"/>
          <w:spacing w:val="-3"/>
          <w:sz w:val="24"/>
          <w:szCs w:val="24"/>
          <w:highlight w:val="none"/>
        </w:rPr>
        <w:t>人</w:t>
      </w:r>
      <w:r>
        <w:rPr>
          <w:rFonts w:hint="eastAsia" w:ascii="宋体" w:hAnsi="宋体" w:eastAsia="宋体" w:cs="宋体"/>
          <w:color w:val="auto"/>
          <w:sz w:val="24"/>
          <w:szCs w:val="24"/>
          <w:highlight w:val="none"/>
        </w:rPr>
        <w:t>或其</w:t>
      </w:r>
      <w:r>
        <w:rPr>
          <w:rFonts w:hint="eastAsia" w:ascii="宋体" w:hAnsi="宋体" w:eastAsia="宋体" w:cs="宋体"/>
          <w:color w:val="auto"/>
          <w:spacing w:val="-3"/>
          <w:sz w:val="24"/>
          <w:szCs w:val="24"/>
          <w:highlight w:val="none"/>
        </w:rPr>
        <w:t>委</w:t>
      </w:r>
      <w:r>
        <w:rPr>
          <w:rFonts w:hint="eastAsia" w:ascii="宋体" w:hAnsi="宋体" w:eastAsia="宋体" w:cs="宋体"/>
          <w:color w:val="auto"/>
          <w:sz w:val="24"/>
          <w:szCs w:val="24"/>
          <w:highlight w:val="none"/>
        </w:rPr>
        <w:t>托代</w:t>
      </w:r>
      <w:r>
        <w:rPr>
          <w:rFonts w:hint="eastAsia" w:ascii="宋体" w:hAnsi="宋体" w:eastAsia="宋体" w:cs="宋体"/>
          <w:color w:val="auto"/>
          <w:spacing w:val="-3"/>
          <w:sz w:val="24"/>
          <w:szCs w:val="24"/>
          <w:highlight w:val="none"/>
        </w:rPr>
        <w:t>理</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签</w:t>
      </w:r>
      <w:r>
        <w:rPr>
          <w:rFonts w:hint="eastAsia" w:ascii="宋体" w:hAnsi="宋体" w:eastAsia="宋体" w:cs="宋体"/>
          <w:color w:val="auto"/>
          <w:sz w:val="24"/>
          <w:szCs w:val="24"/>
          <w:highlight w:val="none"/>
        </w:rPr>
        <w:t>字或</w:t>
      </w:r>
      <w:r>
        <w:rPr>
          <w:rFonts w:hint="eastAsia" w:ascii="宋体" w:hAnsi="宋体" w:eastAsia="宋体" w:cs="宋体"/>
          <w:color w:val="auto"/>
          <w:spacing w:val="-3"/>
          <w:sz w:val="24"/>
          <w:szCs w:val="24"/>
          <w:highlight w:val="none"/>
        </w:rPr>
        <w:t>盖</w:t>
      </w:r>
      <w:r>
        <w:rPr>
          <w:rFonts w:hint="eastAsia" w:ascii="宋体" w:hAnsi="宋体" w:eastAsia="宋体" w:cs="宋体"/>
          <w:color w:val="auto"/>
          <w:sz w:val="24"/>
          <w:szCs w:val="24"/>
          <w:highlight w:val="none"/>
        </w:rPr>
        <w:t>章</w:t>
      </w:r>
      <w:r>
        <w:rPr>
          <w:rFonts w:hint="eastAsia" w:ascii="宋体" w:hAnsi="宋体" w:eastAsia="宋体" w:cs="宋体"/>
          <w:color w:val="auto"/>
          <w:spacing w:val="-13"/>
          <w:sz w:val="24"/>
          <w:szCs w:val="24"/>
          <w:highlight w:val="none"/>
        </w:rPr>
        <w:t xml:space="preserve">） </w:t>
      </w:r>
    </w:p>
    <w:p w14:paraId="372E4F1C">
      <w:pPr>
        <w:pStyle w:val="2"/>
        <w:keepNext w:val="0"/>
        <w:keepLines w:val="0"/>
        <w:pageBreakBefore w:val="0"/>
        <w:widowControl w:val="0"/>
        <w:tabs>
          <w:tab w:val="left" w:pos="5019"/>
        </w:tabs>
        <w:kinsoku/>
        <w:wordWrap/>
        <w:overflowPunct/>
        <w:topLinePunct w:val="0"/>
        <w:autoSpaceDE w:val="0"/>
        <w:autoSpaceDN w:val="0"/>
        <w:bidi w:val="0"/>
        <w:adjustRightInd/>
        <w:snapToGrid/>
        <w:spacing w:before="143" w:line="400" w:lineRule="exact"/>
        <w:ind w:right="-10" w:firstLine="4370" w:firstLineChars="19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联系电话： </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 xml:space="preserve">     </w:t>
      </w:r>
    </w:p>
    <w:p w14:paraId="204AA37B">
      <w:pPr>
        <w:pStyle w:val="2"/>
        <w:keepNext w:val="0"/>
        <w:keepLines w:val="0"/>
        <w:pageBreakBefore w:val="0"/>
        <w:widowControl w:val="0"/>
        <w:tabs>
          <w:tab w:val="left" w:pos="1239"/>
          <w:tab w:val="left" w:pos="2919"/>
          <w:tab w:val="left" w:pos="3969"/>
          <w:tab w:val="left" w:pos="5229"/>
        </w:tabs>
        <w:kinsoku/>
        <w:wordWrap/>
        <w:overflowPunct/>
        <w:topLinePunct w:val="0"/>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8F2CA66">
      <w:pPr>
        <w:rPr>
          <w:rFonts w:hint="eastAsia"/>
          <w:lang w:val="en-US" w:eastAsia="zh-CN"/>
        </w:rPr>
      </w:pPr>
      <w:bookmarkStart w:id="19" w:name="_Toc313888363"/>
      <w:bookmarkStart w:id="20" w:name="_Toc313008359"/>
      <w:bookmarkStart w:id="21" w:name="_Toc25932351"/>
      <w:bookmarkStart w:id="22" w:name="_Toc342913422"/>
    </w:p>
    <w:p w14:paraId="00CBCE1C">
      <w:pPr>
        <w:pStyle w:val="2"/>
        <w:rPr>
          <w:rFonts w:hint="eastAsia"/>
          <w:lang w:val="en-US" w:eastAsia="zh-CN"/>
        </w:rPr>
      </w:pPr>
    </w:p>
    <w:p w14:paraId="5452C8F3">
      <w:pPr>
        <w:pStyle w:val="2"/>
        <w:rPr>
          <w:rFonts w:hint="eastAsia"/>
          <w:lang w:val="en-US" w:eastAsia="zh-CN"/>
        </w:rPr>
      </w:pPr>
    </w:p>
    <w:p w14:paraId="3DDCB789">
      <w:pPr>
        <w:pStyle w:val="2"/>
        <w:rPr>
          <w:rFonts w:hint="eastAsia"/>
          <w:lang w:val="en-US" w:eastAsia="zh-CN"/>
        </w:rPr>
      </w:pPr>
    </w:p>
    <w:p w14:paraId="264670EB">
      <w:pPr>
        <w:widowControl/>
        <w:tabs>
          <w:tab w:val="left" w:pos="6300"/>
        </w:tabs>
        <w:snapToGrid w:val="0"/>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（二）分项</w:t>
      </w:r>
      <w:r>
        <w:rPr>
          <w:rFonts w:hint="eastAsia" w:ascii="宋体" w:hAnsi="宋体" w:eastAsia="宋体" w:cs="宋体"/>
          <w:b/>
          <w:bCs/>
          <w:sz w:val="24"/>
          <w:szCs w:val="24"/>
          <w:lang w:eastAsia="zh-CN"/>
        </w:rPr>
        <w:t>报价</w:t>
      </w:r>
      <w:r>
        <w:rPr>
          <w:rFonts w:hint="eastAsia" w:ascii="宋体" w:hAnsi="宋体" w:eastAsia="宋体" w:cs="宋体"/>
          <w:b/>
          <w:bCs/>
          <w:sz w:val="24"/>
          <w:szCs w:val="24"/>
        </w:rPr>
        <w:t>明细表</w:t>
      </w:r>
    </w:p>
    <w:p w14:paraId="11762B66">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项目名称：南岸片区生活垃圾清运服务（分包一）</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041"/>
        <w:gridCol w:w="2448"/>
        <w:gridCol w:w="1506"/>
        <w:gridCol w:w="964"/>
      </w:tblGrid>
      <w:tr w14:paraId="07B1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939" w:type="dxa"/>
            <w:noWrap w:val="0"/>
            <w:vAlign w:val="center"/>
          </w:tcPr>
          <w:p w14:paraId="68BDE0B1">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041" w:type="dxa"/>
            <w:noWrap w:val="0"/>
            <w:vAlign w:val="center"/>
          </w:tcPr>
          <w:p w14:paraId="6ABEA317">
            <w:pPr>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448" w:type="dxa"/>
            <w:noWrap w:val="0"/>
            <w:vAlign w:val="center"/>
          </w:tcPr>
          <w:p w14:paraId="31491086">
            <w:pPr>
              <w:jc w:val="center"/>
              <w:rPr>
                <w:rFonts w:hint="eastAsia" w:ascii="宋体" w:hAnsi="宋体" w:eastAsia="宋体" w:cs="宋体"/>
                <w:b/>
                <w:sz w:val="24"/>
                <w:szCs w:val="24"/>
              </w:rPr>
            </w:pPr>
            <w:r>
              <w:rPr>
                <w:rFonts w:hint="eastAsia" w:ascii="宋体" w:hAnsi="宋体" w:eastAsia="宋体" w:cs="宋体"/>
                <w:b/>
                <w:sz w:val="24"/>
                <w:szCs w:val="24"/>
              </w:rPr>
              <w:t>相关信息</w:t>
            </w:r>
          </w:p>
        </w:tc>
        <w:tc>
          <w:tcPr>
            <w:tcW w:w="1506" w:type="dxa"/>
            <w:noWrap w:val="0"/>
            <w:vAlign w:val="center"/>
          </w:tcPr>
          <w:p w14:paraId="4B7727A8">
            <w:pPr>
              <w:jc w:val="center"/>
              <w:rPr>
                <w:rFonts w:hint="eastAsia" w:ascii="宋体" w:hAnsi="宋体" w:eastAsia="宋体" w:cs="宋体"/>
                <w:b/>
                <w:sz w:val="24"/>
                <w:szCs w:val="24"/>
                <w:lang w:eastAsia="zh-CN"/>
              </w:rPr>
            </w:pPr>
            <w:r>
              <w:rPr>
                <w:rFonts w:hint="eastAsia" w:ascii="宋体" w:hAnsi="宋体" w:eastAsia="宋体" w:cs="宋体"/>
                <w:b/>
                <w:sz w:val="24"/>
                <w:szCs w:val="24"/>
              </w:rPr>
              <w:t>供应商报价</w:t>
            </w:r>
            <w:r>
              <w:rPr>
                <w:rFonts w:hint="eastAsia" w:ascii="宋体" w:hAnsi="宋体" w:eastAsia="宋体" w:cs="宋体"/>
                <w:b/>
                <w:sz w:val="24"/>
                <w:szCs w:val="24"/>
                <w:lang w:eastAsia="zh-CN"/>
              </w:rPr>
              <w:t>（元）</w:t>
            </w:r>
          </w:p>
        </w:tc>
        <w:tc>
          <w:tcPr>
            <w:tcW w:w="964" w:type="dxa"/>
            <w:noWrap w:val="0"/>
            <w:vAlign w:val="center"/>
          </w:tcPr>
          <w:p w14:paraId="4FAD17A9">
            <w:pPr>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4B5A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dxa"/>
            <w:noWrap w:val="0"/>
            <w:vAlign w:val="center"/>
          </w:tcPr>
          <w:p w14:paraId="7534E75D">
            <w:pPr>
              <w:pStyle w:val="8"/>
              <w:spacing w:line="240" w:lineRule="atLeast"/>
              <w:ind w:left="0" w:leftChars="0" w:firstLine="0" w:firstLineChars="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41" w:type="dxa"/>
            <w:noWrap w:val="0"/>
            <w:vAlign w:val="center"/>
          </w:tcPr>
          <w:p w14:paraId="4E850950">
            <w:pPr>
              <w:jc w:val="center"/>
              <w:rPr>
                <w:rFonts w:hint="eastAsia" w:ascii="宋体" w:hAnsi="宋体" w:eastAsia="宋体" w:cs="宋体"/>
                <w:sz w:val="24"/>
                <w:szCs w:val="24"/>
                <w:lang w:eastAsia="zh-CN"/>
              </w:rPr>
            </w:pPr>
          </w:p>
        </w:tc>
        <w:tc>
          <w:tcPr>
            <w:tcW w:w="2448" w:type="dxa"/>
            <w:noWrap w:val="0"/>
            <w:vAlign w:val="top"/>
          </w:tcPr>
          <w:p w14:paraId="5516685F">
            <w:pPr>
              <w:jc w:val="center"/>
              <w:rPr>
                <w:rFonts w:hint="eastAsia" w:ascii="宋体" w:hAnsi="宋体" w:eastAsia="宋体" w:cs="宋体"/>
                <w:sz w:val="24"/>
                <w:szCs w:val="24"/>
              </w:rPr>
            </w:pPr>
          </w:p>
        </w:tc>
        <w:tc>
          <w:tcPr>
            <w:tcW w:w="1506" w:type="dxa"/>
            <w:noWrap w:val="0"/>
            <w:vAlign w:val="top"/>
          </w:tcPr>
          <w:p w14:paraId="6598B4D5">
            <w:pPr>
              <w:jc w:val="center"/>
              <w:rPr>
                <w:rFonts w:hint="eastAsia" w:ascii="宋体" w:hAnsi="宋体" w:eastAsia="宋体" w:cs="宋体"/>
                <w:sz w:val="24"/>
                <w:szCs w:val="24"/>
              </w:rPr>
            </w:pPr>
          </w:p>
        </w:tc>
        <w:tc>
          <w:tcPr>
            <w:tcW w:w="964" w:type="dxa"/>
            <w:noWrap w:val="0"/>
            <w:vAlign w:val="top"/>
          </w:tcPr>
          <w:p w14:paraId="15F7E5AA">
            <w:pPr>
              <w:jc w:val="center"/>
              <w:rPr>
                <w:rFonts w:hint="eastAsia" w:ascii="宋体" w:hAnsi="宋体" w:eastAsia="宋体" w:cs="宋体"/>
                <w:sz w:val="24"/>
                <w:szCs w:val="24"/>
              </w:rPr>
            </w:pPr>
          </w:p>
        </w:tc>
      </w:tr>
      <w:tr w14:paraId="564B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939" w:type="dxa"/>
            <w:noWrap w:val="0"/>
            <w:vAlign w:val="center"/>
          </w:tcPr>
          <w:p w14:paraId="27C895FE">
            <w:pPr>
              <w:pStyle w:val="8"/>
              <w:spacing w:line="240" w:lineRule="atLeast"/>
              <w:ind w:left="0" w:leftChars="0" w:firstLine="0" w:firstLineChars="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041" w:type="dxa"/>
            <w:noWrap w:val="0"/>
            <w:vAlign w:val="center"/>
          </w:tcPr>
          <w:p w14:paraId="42372801">
            <w:pPr>
              <w:jc w:val="center"/>
              <w:rPr>
                <w:rFonts w:hint="eastAsia" w:ascii="宋体" w:hAnsi="宋体" w:eastAsia="宋体" w:cs="宋体"/>
                <w:sz w:val="24"/>
                <w:szCs w:val="24"/>
                <w:lang w:eastAsia="zh-CN"/>
              </w:rPr>
            </w:pPr>
          </w:p>
        </w:tc>
        <w:tc>
          <w:tcPr>
            <w:tcW w:w="2448" w:type="dxa"/>
            <w:noWrap w:val="0"/>
            <w:vAlign w:val="top"/>
          </w:tcPr>
          <w:p w14:paraId="199274B1">
            <w:pPr>
              <w:jc w:val="center"/>
              <w:rPr>
                <w:rFonts w:hint="eastAsia" w:ascii="宋体" w:hAnsi="宋体" w:eastAsia="宋体" w:cs="宋体"/>
                <w:sz w:val="24"/>
                <w:szCs w:val="24"/>
              </w:rPr>
            </w:pPr>
          </w:p>
        </w:tc>
        <w:tc>
          <w:tcPr>
            <w:tcW w:w="1506" w:type="dxa"/>
            <w:noWrap w:val="0"/>
            <w:vAlign w:val="top"/>
          </w:tcPr>
          <w:p w14:paraId="0687B9B2">
            <w:pPr>
              <w:jc w:val="center"/>
              <w:rPr>
                <w:rFonts w:hint="eastAsia" w:ascii="宋体" w:hAnsi="宋体" w:eastAsia="宋体" w:cs="宋体"/>
                <w:sz w:val="24"/>
                <w:szCs w:val="24"/>
              </w:rPr>
            </w:pPr>
          </w:p>
        </w:tc>
        <w:tc>
          <w:tcPr>
            <w:tcW w:w="964" w:type="dxa"/>
            <w:noWrap w:val="0"/>
            <w:vAlign w:val="top"/>
          </w:tcPr>
          <w:p w14:paraId="1A71CB3B">
            <w:pPr>
              <w:jc w:val="center"/>
              <w:rPr>
                <w:rFonts w:hint="eastAsia" w:ascii="宋体" w:hAnsi="宋体" w:eastAsia="宋体" w:cs="宋体"/>
                <w:sz w:val="24"/>
                <w:szCs w:val="24"/>
              </w:rPr>
            </w:pPr>
          </w:p>
        </w:tc>
      </w:tr>
      <w:tr w14:paraId="1D67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D277592">
            <w:pPr>
              <w:pStyle w:val="8"/>
              <w:spacing w:line="240" w:lineRule="atLeast"/>
              <w:ind w:left="0" w:leftChars="0" w:firstLine="0" w:firstLineChars="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041" w:type="dxa"/>
            <w:noWrap w:val="0"/>
            <w:vAlign w:val="center"/>
          </w:tcPr>
          <w:p w14:paraId="1DF771C7">
            <w:pPr>
              <w:jc w:val="center"/>
              <w:rPr>
                <w:rFonts w:hint="eastAsia" w:ascii="宋体" w:hAnsi="宋体" w:eastAsia="宋体" w:cs="宋体"/>
                <w:sz w:val="24"/>
                <w:szCs w:val="24"/>
              </w:rPr>
            </w:pPr>
          </w:p>
        </w:tc>
        <w:tc>
          <w:tcPr>
            <w:tcW w:w="2448" w:type="dxa"/>
            <w:noWrap w:val="0"/>
            <w:vAlign w:val="top"/>
          </w:tcPr>
          <w:p w14:paraId="39037A71">
            <w:pPr>
              <w:jc w:val="center"/>
              <w:rPr>
                <w:rFonts w:hint="eastAsia" w:ascii="宋体" w:hAnsi="宋体" w:eastAsia="宋体" w:cs="宋体"/>
                <w:sz w:val="24"/>
                <w:szCs w:val="24"/>
              </w:rPr>
            </w:pPr>
          </w:p>
        </w:tc>
        <w:tc>
          <w:tcPr>
            <w:tcW w:w="1506" w:type="dxa"/>
            <w:noWrap w:val="0"/>
            <w:vAlign w:val="top"/>
          </w:tcPr>
          <w:p w14:paraId="5C086B66">
            <w:pPr>
              <w:jc w:val="center"/>
              <w:rPr>
                <w:rFonts w:hint="eastAsia" w:ascii="宋体" w:hAnsi="宋体" w:eastAsia="宋体" w:cs="宋体"/>
                <w:sz w:val="24"/>
                <w:szCs w:val="24"/>
              </w:rPr>
            </w:pPr>
          </w:p>
        </w:tc>
        <w:tc>
          <w:tcPr>
            <w:tcW w:w="964" w:type="dxa"/>
            <w:noWrap w:val="0"/>
            <w:vAlign w:val="top"/>
          </w:tcPr>
          <w:p w14:paraId="75CB3CE7">
            <w:pPr>
              <w:jc w:val="center"/>
              <w:rPr>
                <w:rFonts w:hint="eastAsia" w:ascii="宋体" w:hAnsi="宋体" w:eastAsia="宋体" w:cs="宋体"/>
                <w:sz w:val="24"/>
                <w:szCs w:val="24"/>
              </w:rPr>
            </w:pPr>
          </w:p>
        </w:tc>
      </w:tr>
      <w:tr w14:paraId="45BB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F09B506">
            <w:pPr>
              <w:pStyle w:val="8"/>
              <w:spacing w:line="240" w:lineRule="atLeast"/>
              <w:ind w:left="0" w:leftChars="0" w:firstLine="0" w:firstLineChars="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041" w:type="dxa"/>
            <w:noWrap w:val="0"/>
            <w:vAlign w:val="center"/>
          </w:tcPr>
          <w:p w14:paraId="675185D6">
            <w:pPr>
              <w:jc w:val="center"/>
              <w:rPr>
                <w:rFonts w:hint="eastAsia" w:ascii="宋体" w:hAnsi="宋体" w:eastAsia="宋体" w:cs="宋体"/>
                <w:sz w:val="24"/>
                <w:szCs w:val="24"/>
              </w:rPr>
            </w:pPr>
          </w:p>
        </w:tc>
        <w:tc>
          <w:tcPr>
            <w:tcW w:w="2448" w:type="dxa"/>
            <w:noWrap w:val="0"/>
            <w:vAlign w:val="top"/>
          </w:tcPr>
          <w:p w14:paraId="7D7D2BBC">
            <w:pPr>
              <w:jc w:val="center"/>
              <w:rPr>
                <w:rFonts w:hint="eastAsia" w:ascii="宋体" w:hAnsi="宋体" w:eastAsia="宋体" w:cs="宋体"/>
                <w:sz w:val="24"/>
                <w:szCs w:val="24"/>
              </w:rPr>
            </w:pPr>
          </w:p>
        </w:tc>
        <w:tc>
          <w:tcPr>
            <w:tcW w:w="1506" w:type="dxa"/>
            <w:noWrap w:val="0"/>
            <w:vAlign w:val="top"/>
          </w:tcPr>
          <w:p w14:paraId="75F99293">
            <w:pPr>
              <w:jc w:val="center"/>
              <w:rPr>
                <w:rFonts w:hint="eastAsia" w:ascii="宋体" w:hAnsi="宋体" w:eastAsia="宋体" w:cs="宋体"/>
                <w:sz w:val="24"/>
                <w:szCs w:val="24"/>
              </w:rPr>
            </w:pPr>
          </w:p>
        </w:tc>
        <w:tc>
          <w:tcPr>
            <w:tcW w:w="964" w:type="dxa"/>
            <w:noWrap w:val="0"/>
            <w:vAlign w:val="top"/>
          </w:tcPr>
          <w:p w14:paraId="050C479C">
            <w:pPr>
              <w:jc w:val="center"/>
              <w:rPr>
                <w:rFonts w:hint="eastAsia" w:ascii="宋体" w:hAnsi="宋体" w:eastAsia="宋体" w:cs="宋体"/>
                <w:sz w:val="24"/>
                <w:szCs w:val="24"/>
              </w:rPr>
            </w:pPr>
          </w:p>
        </w:tc>
      </w:tr>
      <w:tr w14:paraId="2E0E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39" w:type="dxa"/>
            <w:noWrap w:val="0"/>
            <w:vAlign w:val="center"/>
          </w:tcPr>
          <w:p w14:paraId="519BD5B0">
            <w:pPr>
              <w:pStyle w:val="8"/>
              <w:spacing w:line="240" w:lineRule="atLeast"/>
              <w:ind w:left="0" w:leftChars="0" w:firstLine="0" w:firstLineChars="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041" w:type="dxa"/>
            <w:noWrap w:val="0"/>
            <w:vAlign w:val="center"/>
          </w:tcPr>
          <w:p w14:paraId="55972F67">
            <w:pPr>
              <w:jc w:val="center"/>
              <w:rPr>
                <w:rFonts w:hint="eastAsia" w:ascii="宋体" w:hAnsi="宋体" w:eastAsia="宋体" w:cs="宋体"/>
                <w:sz w:val="24"/>
                <w:szCs w:val="24"/>
              </w:rPr>
            </w:pPr>
          </w:p>
        </w:tc>
        <w:tc>
          <w:tcPr>
            <w:tcW w:w="2448" w:type="dxa"/>
            <w:noWrap w:val="0"/>
            <w:vAlign w:val="top"/>
          </w:tcPr>
          <w:p w14:paraId="2FD04788">
            <w:pPr>
              <w:jc w:val="center"/>
              <w:rPr>
                <w:rFonts w:hint="eastAsia" w:ascii="宋体" w:hAnsi="宋体" w:eastAsia="宋体" w:cs="宋体"/>
                <w:sz w:val="24"/>
                <w:szCs w:val="24"/>
              </w:rPr>
            </w:pPr>
          </w:p>
        </w:tc>
        <w:tc>
          <w:tcPr>
            <w:tcW w:w="1506" w:type="dxa"/>
            <w:noWrap w:val="0"/>
            <w:vAlign w:val="top"/>
          </w:tcPr>
          <w:p w14:paraId="55569950">
            <w:pPr>
              <w:jc w:val="center"/>
              <w:rPr>
                <w:rFonts w:hint="eastAsia" w:ascii="宋体" w:hAnsi="宋体" w:eastAsia="宋体" w:cs="宋体"/>
                <w:sz w:val="24"/>
                <w:szCs w:val="24"/>
              </w:rPr>
            </w:pPr>
          </w:p>
        </w:tc>
        <w:tc>
          <w:tcPr>
            <w:tcW w:w="964" w:type="dxa"/>
            <w:noWrap w:val="0"/>
            <w:vAlign w:val="top"/>
          </w:tcPr>
          <w:p w14:paraId="285D691F">
            <w:pPr>
              <w:jc w:val="center"/>
              <w:rPr>
                <w:rFonts w:hint="eastAsia" w:ascii="宋体" w:hAnsi="宋体" w:eastAsia="宋体" w:cs="宋体"/>
                <w:sz w:val="24"/>
                <w:szCs w:val="24"/>
              </w:rPr>
            </w:pPr>
          </w:p>
        </w:tc>
      </w:tr>
      <w:tr w14:paraId="003B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5428" w:type="dxa"/>
            <w:gridSpan w:val="3"/>
            <w:noWrap w:val="0"/>
            <w:vAlign w:val="center"/>
          </w:tcPr>
          <w:p w14:paraId="616B7300">
            <w:pPr>
              <w:jc w:val="center"/>
              <w:rPr>
                <w:rFonts w:hint="eastAsia" w:ascii="宋体" w:hAnsi="宋体" w:eastAsia="宋体" w:cs="宋体"/>
                <w:sz w:val="24"/>
                <w:szCs w:val="24"/>
              </w:rPr>
            </w:pPr>
            <w:r>
              <w:rPr>
                <w:rFonts w:hint="eastAsia" w:ascii="宋体" w:hAnsi="宋体" w:eastAsia="宋体" w:cs="宋体"/>
                <w:sz w:val="24"/>
                <w:szCs w:val="24"/>
              </w:rPr>
              <w:t>合计</w:t>
            </w:r>
          </w:p>
        </w:tc>
        <w:tc>
          <w:tcPr>
            <w:tcW w:w="1506" w:type="dxa"/>
            <w:noWrap w:val="0"/>
            <w:vAlign w:val="top"/>
          </w:tcPr>
          <w:p w14:paraId="11D88229">
            <w:pPr>
              <w:jc w:val="center"/>
              <w:rPr>
                <w:rFonts w:hint="eastAsia" w:ascii="宋体" w:hAnsi="宋体" w:eastAsia="宋体" w:cs="宋体"/>
                <w:sz w:val="24"/>
                <w:szCs w:val="24"/>
              </w:rPr>
            </w:pPr>
          </w:p>
        </w:tc>
        <w:tc>
          <w:tcPr>
            <w:tcW w:w="964" w:type="dxa"/>
            <w:noWrap w:val="0"/>
            <w:vAlign w:val="top"/>
          </w:tcPr>
          <w:p w14:paraId="4D0D0DE8">
            <w:pPr>
              <w:jc w:val="center"/>
              <w:rPr>
                <w:rFonts w:hint="eastAsia" w:ascii="宋体" w:hAnsi="宋体" w:eastAsia="宋体" w:cs="宋体"/>
                <w:sz w:val="24"/>
                <w:szCs w:val="24"/>
              </w:rPr>
            </w:pPr>
          </w:p>
        </w:tc>
      </w:tr>
    </w:tbl>
    <w:p w14:paraId="042F03DC">
      <w:pPr>
        <w:snapToGrid w:val="0"/>
        <w:spacing w:line="500" w:lineRule="exact"/>
        <w:rPr>
          <w:rFonts w:hint="eastAsia" w:ascii="宋体" w:hAnsi="宋体" w:eastAsia="宋体" w:cs="宋体"/>
          <w:sz w:val="24"/>
          <w:szCs w:val="24"/>
        </w:rPr>
      </w:pPr>
    </w:p>
    <w:p w14:paraId="1EDDCB0F">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注：1.供应商应完整填写本表；</w:t>
      </w:r>
    </w:p>
    <w:p w14:paraId="6266A6F0">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2.该表可扩展</w:t>
      </w:r>
      <w:bookmarkStart w:id="23" w:name="OLE_LINK2"/>
      <w:r>
        <w:rPr>
          <w:rFonts w:hint="eastAsia" w:ascii="宋体" w:hAnsi="宋体" w:eastAsia="宋体" w:cs="宋体"/>
          <w:sz w:val="24"/>
          <w:szCs w:val="24"/>
        </w:rPr>
        <w:t>。</w:t>
      </w:r>
      <w:bookmarkEnd w:id="23"/>
    </w:p>
    <w:p w14:paraId="239D8F6F">
      <w:pPr>
        <w:snapToGrid w:val="0"/>
        <w:spacing w:line="50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3.本表为分项限价明细表，由供应商进行填写，报价不得高于该项目的限价。</w:t>
      </w:r>
    </w:p>
    <w:p w14:paraId="23B100DE">
      <w:pPr>
        <w:pStyle w:val="15"/>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259B17E9">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11FC171D">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供应商名称（公章）</w:t>
      </w:r>
    </w:p>
    <w:p w14:paraId="1E68A6A0">
      <w:pPr>
        <w:spacing w:line="360" w:lineRule="auto"/>
        <w:rPr>
          <w:rFonts w:hint="eastAsia" w:ascii="宋体" w:hAnsi="宋体" w:eastAsia="宋体" w:cs="宋体"/>
          <w:sz w:val="24"/>
          <w:szCs w:val="24"/>
        </w:rPr>
      </w:pPr>
    </w:p>
    <w:p w14:paraId="779A05C5">
      <w:pPr>
        <w:spacing w:line="360" w:lineRule="auto"/>
        <w:ind w:right="480" w:firstLine="5280" w:firstLineChars="2200"/>
        <w:rPr>
          <w:rFonts w:hint="eastAsia" w:ascii="宋体" w:hAnsi="宋体" w:eastAsia="宋体" w:cs="宋体"/>
          <w:sz w:val="24"/>
          <w:szCs w:val="24"/>
        </w:rPr>
        <w:sectPr>
          <w:headerReference r:id="rId5" w:type="default"/>
          <w:footerReference r:id="rId6"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sz w:val="24"/>
          <w:szCs w:val="24"/>
        </w:rPr>
        <w:t>年    月    日</w:t>
      </w:r>
    </w:p>
    <w:p w14:paraId="463B5D3D">
      <w:pPr>
        <w:pStyle w:val="5"/>
        <w:spacing w:before="0" w:after="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服务</w:t>
      </w:r>
      <w:r>
        <w:rPr>
          <w:rFonts w:hint="eastAsia" w:ascii="宋体" w:hAnsi="宋体" w:eastAsia="宋体" w:cs="宋体"/>
          <w:sz w:val="24"/>
          <w:szCs w:val="24"/>
        </w:rPr>
        <w:t>部分</w:t>
      </w:r>
    </w:p>
    <w:p w14:paraId="183A9B05">
      <w:pPr>
        <w:rPr>
          <w:rFonts w:hint="eastAsia"/>
          <w:sz w:val="24"/>
          <w:szCs w:val="28"/>
          <w:lang w:val="en-US" w:eastAsia="zh-CN"/>
        </w:rPr>
      </w:pPr>
      <w:r>
        <w:rPr>
          <w:rFonts w:hint="eastAsia"/>
          <w:sz w:val="24"/>
          <w:szCs w:val="28"/>
          <w:lang w:val="en-US" w:eastAsia="zh-CN"/>
        </w:rPr>
        <w:t>服务部分评审因素需提供的资料，如服务方案等相关内容（格式自定）</w:t>
      </w:r>
    </w:p>
    <w:p w14:paraId="014E2565">
      <w:pPr>
        <w:pStyle w:val="5"/>
        <w:ind w:left="0" w:leftChars="0" w:firstLine="0" w:firstLineChars="0"/>
        <w:rPr>
          <w:rFonts w:hint="eastAsia"/>
          <w:color w:val="auto"/>
          <w:highlight w:val="none"/>
          <w:lang w:eastAsia="zh-CN"/>
        </w:rPr>
      </w:pPr>
    </w:p>
    <w:p w14:paraId="37241CB7">
      <w:pPr>
        <w:pStyle w:val="5"/>
        <w:ind w:left="0" w:leftChars="0" w:firstLine="0" w:firstLineChars="0"/>
        <w:rPr>
          <w:rFonts w:hint="eastAsia"/>
          <w:color w:val="auto"/>
          <w:highlight w:val="none"/>
          <w:lang w:eastAsia="zh-CN"/>
        </w:rPr>
      </w:pPr>
    </w:p>
    <w:p w14:paraId="6FC0F005">
      <w:pPr>
        <w:pStyle w:val="5"/>
        <w:ind w:left="0" w:leftChars="0" w:firstLine="0" w:firstLineChars="0"/>
        <w:rPr>
          <w:rFonts w:hint="eastAsia"/>
          <w:color w:val="auto"/>
          <w:highlight w:val="none"/>
          <w:lang w:eastAsia="zh-CN"/>
        </w:rPr>
      </w:pPr>
    </w:p>
    <w:p w14:paraId="0E475EBE">
      <w:pPr>
        <w:pStyle w:val="5"/>
        <w:ind w:left="0" w:leftChars="0" w:firstLine="0" w:firstLineChars="0"/>
        <w:rPr>
          <w:rFonts w:hint="eastAsia"/>
          <w:color w:val="auto"/>
          <w:highlight w:val="none"/>
          <w:lang w:eastAsia="zh-CN"/>
        </w:rPr>
      </w:pPr>
    </w:p>
    <w:p w14:paraId="3E71737C">
      <w:pPr>
        <w:pStyle w:val="5"/>
        <w:ind w:left="0" w:leftChars="0" w:firstLine="0" w:firstLineChars="0"/>
        <w:rPr>
          <w:rFonts w:hint="eastAsia"/>
          <w:color w:val="auto"/>
          <w:highlight w:val="none"/>
          <w:lang w:eastAsia="zh-CN"/>
        </w:rPr>
      </w:pPr>
    </w:p>
    <w:p w14:paraId="4C5B044C">
      <w:pPr>
        <w:pStyle w:val="5"/>
        <w:ind w:left="0" w:leftChars="0" w:firstLine="0" w:firstLineChars="0"/>
        <w:rPr>
          <w:rFonts w:hint="eastAsia"/>
          <w:color w:val="auto"/>
          <w:highlight w:val="none"/>
          <w:lang w:eastAsia="zh-CN"/>
        </w:rPr>
      </w:pPr>
    </w:p>
    <w:p w14:paraId="49D31F31">
      <w:pPr>
        <w:pStyle w:val="5"/>
        <w:ind w:left="0" w:leftChars="0" w:firstLine="0" w:firstLineChars="0"/>
        <w:rPr>
          <w:rFonts w:hint="eastAsia"/>
          <w:color w:val="auto"/>
          <w:highlight w:val="none"/>
          <w:lang w:eastAsia="zh-CN"/>
        </w:rPr>
      </w:pPr>
    </w:p>
    <w:p w14:paraId="57BBE1D3">
      <w:pPr>
        <w:pStyle w:val="5"/>
        <w:ind w:left="0" w:leftChars="0" w:firstLine="0" w:firstLineChars="0"/>
        <w:rPr>
          <w:rFonts w:hint="eastAsia"/>
          <w:color w:val="auto"/>
          <w:highlight w:val="none"/>
          <w:lang w:eastAsia="zh-CN"/>
        </w:rPr>
      </w:pPr>
    </w:p>
    <w:p w14:paraId="57A1530B">
      <w:pPr>
        <w:pStyle w:val="5"/>
        <w:ind w:left="0" w:leftChars="0" w:firstLine="0" w:firstLineChars="0"/>
        <w:rPr>
          <w:rFonts w:hint="eastAsia"/>
          <w:color w:val="auto"/>
          <w:highlight w:val="none"/>
          <w:lang w:eastAsia="zh-CN"/>
        </w:rPr>
      </w:pPr>
    </w:p>
    <w:p w14:paraId="5EC0ED07">
      <w:pPr>
        <w:pStyle w:val="5"/>
        <w:ind w:left="0" w:leftChars="0" w:firstLine="0" w:firstLineChars="0"/>
        <w:rPr>
          <w:rFonts w:hint="eastAsia"/>
          <w:color w:val="auto"/>
          <w:highlight w:val="none"/>
          <w:lang w:eastAsia="zh-CN"/>
        </w:rPr>
      </w:pPr>
    </w:p>
    <w:p w14:paraId="23E51ACB">
      <w:pPr>
        <w:pStyle w:val="5"/>
        <w:ind w:left="0" w:leftChars="0" w:firstLine="0" w:firstLineChars="0"/>
        <w:rPr>
          <w:rFonts w:hint="eastAsia"/>
          <w:color w:val="auto"/>
          <w:highlight w:val="none"/>
          <w:lang w:eastAsia="zh-CN"/>
        </w:rPr>
      </w:pPr>
    </w:p>
    <w:p w14:paraId="6A146899">
      <w:pPr>
        <w:pStyle w:val="5"/>
        <w:ind w:left="0" w:leftChars="0" w:firstLine="0" w:firstLineChars="0"/>
        <w:rPr>
          <w:rFonts w:hint="eastAsia"/>
          <w:color w:val="auto"/>
          <w:highlight w:val="none"/>
          <w:lang w:eastAsia="zh-CN"/>
        </w:rPr>
      </w:pPr>
    </w:p>
    <w:p w14:paraId="6EF9CA17">
      <w:pPr>
        <w:pStyle w:val="5"/>
        <w:ind w:left="0" w:leftChars="0" w:firstLine="0" w:firstLineChars="0"/>
        <w:rPr>
          <w:rFonts w:hint="eastAsia"/>
          <w:color w:val="auto"/>
          <w:highlight w:val="none"/>
          <w:lang w:eastAsia="zh-CN"/>
        </w:rPr>
      </w:pPr>
    </w:p>
    <w:p w14:paraId="7A12FD28">
      <w:pPr>
        <w:pStyle w:val="5"/>
        <w:ind w:left="0" w:leftChars="0" w:firstLine="0" w:firstLineChars="0"/>
        <w:rPr>
          <w:rFonts w:hint="eastAsia"/>
          <w:color w:val="auto"/>
          <w:highlight w:val="none"/>
          <w:lang w:eastAsia="zh-CN"/>
        </w:rPr>
      </w:pPr>
    </w:p>
    <w:p w14:paraId="167E9324">
      <w:pPr>
        <w:pStyle w:val="5"/>
        <w:ind w:left="0" w:leftChars="0" w:firstLine="0" w:firstLineChars="0"/>
        <w:rPr>
          <w:rFonts w:hint="eastAsia"/>
          <w:color w:val="auto"/>
          <w:highlight w:val="none"/>
          <w:lang w:eastAsia="zh-CN"/>
        </w:rPr>
      </w:pPr>
    </w:p>
    <w:p w14:paraId="337C99AA">
      <w:pPr>
        <w:pStyle w:val="5"/>
        <w:ind w:left="0" w:leftChars="0" w:firstLine="0" w:firstLineChars="0"/>
        <w:rPr>
          <w:rFonts w:hint="eastAsia"/>
          <w:color w:val="auto"/>
          <w:highlight w:val="none"/>
          <w:lang w:eastAsia="zh-CN"/>
        </w:rPr>
      </w:pPr>
    </w:p>
    <w:p w14:paraId="1D497691">
      <w:pPr>
        <w:pStyle w:val="5"/>
        <w:ind w:left="0" w:leftChars="0" w:firstLine="0" w:firstLineChars="0"/>
        <w:rPr>
          <w:rFonts w:hint="eastAsia"/>
          <w:color w:val="auto"/>
          <w:highlight w:val="none"/>
          <w:lang w:eastAsia="zh-CN"/>
        </w:rPr>
      </w:pPr>
    </w:p>
    <w:p w14:paraId="182D53E3">
      <w:pPr>
        <w:pStyle w:val="5"/>
        <w:ind w:left="0" w:leftChars="0" w:firstLine="0" w:firstLineChars="0"/>
        <w:rPr>
          <w:rFonts w:hint="eastAsia"/>
          <w:color w:val="auto"/>
          <w:highlight w:val="none"/>
          <w:lang w:eastAsia="zh-CN"/>
        </w:rPr>
      </w:pPr>
    </w:p>
    <w:p w14:paraId="4B72EB87">
      <w:pPr>
        <w:pStyle w:val="5"/>
        <w:ind w:left="0" w:leftChars="0" w:firstLine="0" w:firstLineChars="0"/>
        <w:rPr>
          <w:rFonts w:hint="eastAsia"/>
          <w:color w:val="auto"/>
          <w:highlight w:val="none"/>
          <w:lang w:eastAsia="zh-CN"/>
        </w:rPr>
      </w:pPr>
    </w:p>
    <w:p w14:paraId="61760976">
      <w:pPr>
        <w:pStyle w:val="5"/>
        <w:ind w:left="0" w:leftChars="0" w:firstLine="0" w:firstLineChars="0"/>
        <w:rPr>
          <w:rFonts w:hint="eastAsia"/>
          <w:color w:val="auto"/>
          <w:highlight w:val="none"/>
          <w:lang w:eastAsia="zh-CN"/>
        </w:rPr>
      </w:pPr>
    </w:p>
    <w:p w14:paraId="6E1063BC">
      <w:pPr>
        <w:pStyle w:val="5"/>
        <w:ind w:left="0" w:leftChars="0" w:firstLine="0" w:firstLineChars="0"/>
        <w:rPr>
          <w:rFonts w:hint="eastAsia"/>
          <w:color w:val="auto"/>
          <w:highlight w:val="none"/>
          <w:lang w:eastAsia="zh-CN"/>
        </w:rPr>
      </w:pPr>
    </w:p>
    <w:p w14:paraId="774C37D3">
      <w:pPr>
        <w:rPr>
          <w:rFonts w:hint="eastAsia"/>
          <w:color w:val="auto"/>
          <w:highlight w:val="none"/>
          <w:lang w:eastAsia="zh-CN"/>
        </w:rPr>
      </w:pPr>
    </w:p>
    <w:p w14:paraId="66017F85">
      <w:pPr>
        <w:rPr>
          <w:rFonts w:hint="eastAsia"/>
          <w:color w:val="auto"/>
          <w:highlight w:val="none"/>
          <w:lang w:eastAsia="zh-CN"/>
        </w:rPr>
      </w:pPr>
    </w:p>
    <w:p w14:paraId="5BCE644A">
      <w:pPr>
        <w:pStyle w:val="5"/>
        <w:ind w:left="0" w:leftChars="0" w:firstLine="0" w:firstLineChars="0"/>
        <w:rPr>
          <w:rFonts w:hint="default" w:eastAsia="宋体"/>
          <w:color w:val="auto"/>
          <w:highlight w:val="none"/>
          <w:lang w:val="en-US" w:eastAsia="zh-CN"/>
        </w:rPr>
      </w:pPr>
      <w:r>
        <w:rPr>
          <w:rFonts w:hint="eastAsia"/>
          <w:color w:val="auto"/>
          <w:highlight w:val="none"/>
          <w:lang w:eastAsia="zh-CN"/>
        </w:rPr>
        <w:t>三</w:t>
      </w:r>
      <w:r>
        <w:rPr>
          <w:color w:val="auto"/>
          <w:highlight w:val="none"/>
        </w:rPr>
        <w:t>、</w:t>
      </w:r>
      <w:bookmarkEnd w:id="19"/>
      <w:bookmarkEnd w:id="20"/>
      <w:bookmarkEnd w:id="21"/>
      <w:bookmarkEnd w:id="22"/>
      <w:r>
        <w:rPr>
          <w:rFonts w:hint="eastAsia"/>
          <w:color w:val="auto"/>
          <w:highlight w:val="none"/>
          <w:lang w:eastAsia="zh-CN"/>
        </w:rPr>
        <w:t>商务</w:t>
      </w:r>
      <w:r>
        <w:rPr>
          <w:rFonts w:hint="eastAsia"/>
          <w:color w:val="auto"/>
          <w:highlight w:val="none"/>
          <w:lang w:val="en-US" w:eastAsia="zh-CN"/>
        </w:rPr>
        <w:t>部分</w:t>
      </w:r>
    </w:p>
    <w:p w14:paraId="6C9FC95C">
      <w:pPr>
        <w:tabs>
          <w:tab w:val="left" w:pos="6300"/>
        </w:tabs>
        <w:snapToGrid w:val="0"/>
        <w:spacing w:line="360" w:lineRule="auto"/>
        <w:ind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商务评审因素需提供的资料（包括但不限于业绩等）</w:t>
      </w:r>
    </w:p>
    <w:p w14:paraId="77EE876E">
      <w:pPr>
        <w:tabs>
          <w:tab w:val="left" w:pos="6300"/>
        </w:tabs>
        <w:snapToGrid w:val="0"/>
        <w:spacing w:line="360" w:lineRule="auto"/>
        <w:ind w:firstLine="480"/>
        <w:rPr>
          <w:rFonts w:ascii="Times New Roman" w:hAnsi="Times New Roman"/>
          <w:color w:val="auto"/>
          <w:sz w:val="24"/>
          <w:szCs w:val="24"/>
          <w:highlight w:val="none"/>
        </w:rPr>
      </w:pPr>
    </w:p>
    <w:p w14:paraId="4DD0ECE2">
      <w:pPr>
        <w:tabs>
          <w:tab w:val="left" w:pos="6300"/>
        </w:tabs>
        <w:snapToGrid w:val="0"/>
        <w:spacing w:line="360" w:lineRule="auto"/>
        <w:ind w:firstLine="480"/>
        <w:rPr>
          <w:rFonts w:ascii="Times New Roman" w:hAnsi="Times New Roman"/>
          <w:color w:val="auto"/>
          <w:sz w:val="24"/>
          <w:szCs w:val="24"/>
          <w:highlight w:val="none"/>
        </w:rPr>
      </w:pPr>
    </w:p>
    <w:p w14:paraId="732BEEEA">
      <w:pPr>
        <w:widowControl/>
        <w:spacing w:line="360" w:lineRule="auto"/>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br w:type="page"/>
      </w:r>
      <w:r>
        <w:rPr>
          <w:rFonts w:hint="eastAsia" w:ascii="Times New Roman" w:hAnsi="Times New Roman"/>
          <w:b/>
          <w:bCs/>
          <w:color w:val="auto"/>
          <w:sz w:val="24"/>
          <w:szCs w:val="24"/>
          <w:highlight w:val="none"/>
          <w:lang w:eastAsia="zh-CN"/>
        </w:rPr>
        <w:t>四、</w:t>
      </w:r>
      <w:r>
        <w:rPr>
          <w:rFonts w:hint="eastAsia" w:ascii="Times New Roman" w:hAnsi="Times New Roman"/>
          <w:b/>
          <w:bCs/>
          <w:color w:val="auto"/>
          <w:sz w:val="24"/>
          <w:szCs w:val="24"/>
          <w:highlight w:val="none"/>
        </w:rPr>
        <w:t>资格条件及其他</w:t>
      </w:r>
    </w:p>
    <w:p w14:paraId="5664FC1E">
      <w:pPr>
        <w:widowControl/>
        <w:spacing w:line="360" w:lineRule="auto"/>
        <w:ind w:firstLine="480"/>
        <w:jc w:val="left"/>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（一）法人营业执照（副本）</w:t>
      </w:r>
    </w:p>
    <w:p w14:paraId="1127AB45">
      <w:pPr>
        <w:widowControl/>
        <w:spacing w:line="360" w:lineRule="auto"/>
        <w:ind w:firstLine="480"/>
        <w:jc w:val="center"/>
        <w:rPr>
          <w:rFonts w:ascii="Times New Roman" w:hAnsi="Times New Roman"/>
          <w:b/>
          <w:bCs/>
          <w:color w:val="auto"/>
          <w:sz w:val="24"/>
          <w:szCs w:val="24"/>
          <w:highlight w:val="none"/>
        </w:rPr>
      </w:pPr>
    </w:p>
    <w:p w14:paraId="23A7BC4C">
      <w:pPr>
        <w:widowControl/>
        <w:spacing w:line="360" w:lineRule="auto"/>
        <w:ind w:firstLine="480"/>
        <w:jc w:val="center"/>
        <w:rPr>
          <w:rFonts w:ascii="Times New Roman" w:hAnsi="Times New Roman"/>
          <w:b/>
          <w:bCs/>
          <w:color w:val="auto"/>
          <w:sz w:val="24"/>
          <w:szCs w:val="24"/>
          <w:highlight w:val="none"/>
        </w:rPr>
      </w:pPr>
    </w:p>
    <w:p w14:paraId="74BB7A8A">
      <w:pPr>
        <w:widowControl/>
        <w:spacing w:line="360" w:lineRule="auto"/>
        <w:ind w:firstLine="480"/>
        <w:jc w:val="center"/>
        <w:rPr>
          <w:rFonts w:ascii="Times New Roman" w:hAnsi="Times New Roman"/>
          <w:b/>
          <w:bCs/>
          <w:color w:val="auto"/>
          <w:sz w:val="24"/>
          <w:szCs w:val="24"/>
          <w:highlight w:val="none"/>
        </w:rPr>
      </w:pPr>
    </w:p>
    <w:p w14:paraId="7D8D96FA">
      <w:pPr>
        <w:widowControl/>
        <w:spacing w:line="360" w:lineRule="auto"/>
        <w:ind w:firstLine="480"/>
        <w:jc w:val="center"/>
        <w:rPr>
          <w:rFonts w:ascii="Times New Roman" w:hAnsi="Times New Roman"/>
          <w:b/>
          <w:bCs/>
          <w:color w:val="auto"/>
          <w:sz w:val="24"/>
          <w:szCs w:val="24"/>
          <w:highlight w:val="none"/>
        </w:rPr>
      </w:pPr>
    </w:p>
    <w:p w14:paraId="32F3DDFB">
      <w:pPr>
        <w:widowControl/>
        <w:spacing w:line="360" w:lineRule="auto"/>
        <w:ind w:firstLine="480"/>
        <w:jc w:val="center"/>
        <w:rPr>
          <w:rFonts w:ascii="Times New Roman" w:hAnsi="Times New Roman"/>
          <w:b/>
          <w:bCs/>
          <w:color w:val="auto"/>
          <w:sz w:val="24"/>
          <w:szCs w:val="24"/>
          <w:highlight w:val="none"/>
        </w:rPr>
      </w:pPr>
    </w:p>
    <w:p w14:paraId="16920B0C">
      <w:pPr>
        <w:widowControl/>
        <w:spacing w:line="360" w:lineRule="auto"/>
        <w:ind w:firstLine="480"/>
        <w:jc w:val="center"/>
        <w:rPr>
          <w:rFonts w:ascii="Times New Roman" w:hAnsi="Times New Roman"/>
          <w:b/>
          <w:bCs/>
          <w:color w:val="auto"/>
          <w:sz w:val="24"/>
          <w:szCs w:val="24"/>
          <w:highlight w:val="none"/>
        </w:rPr>
      </w:pPr>
    </w:p>
    <w:p w14:paraId="0AD27EFF">
      <w:pPr>
        <w:widowControl/>
        <w:spacing w:line="360" w:lineRule="auto"/>
        <w:ind w:firstLine="480"/>
        <w:jc w:val="center"/>
        <w:rPr>
          <w:rFonts w:ascii="Times New Roman" w:hAnsi="Times New Roman"/>
          <w:b/>
          <w:bCs/>
          <w:color w:val="auto"/>
          <w:sz w:val="24"/>
          <w:szCs w:val="24"/>
          <w:highlight w:val="none"/>
        </w:rPr>
      </w:pPr>
    </w:p>
    <w:p w14:paraId="5AF94CE3">
      <w:pPr>
        <w:widowControl/>
        <w:spacing w:line="360" w:lineRule="auto"/>
        <w:ind w:firstLine="480"/>
        <w:jc w:val="center"/>
        <w:rPr>
          <w:rFonts w:ascii="Times New Roman" w:hAnsi="Times New Roman"/>
          <w:b/>
          <w:bCs/>
          <w:color w:val="auto"/>
          <w:sz w:val="24"/>
          <w:szCs w:val="24"/>
          <w:highlight w:val="none"/>
        </w:rPr>
      </w:pPr>
    </w:p>
    <w:p w14:paraId="2AD7C24C">
      <w:pPr>
        <w:widowControl/>
        <w:spacing w:line="360" w:lineRule="auto"/>
        <w:ind w:firstLine="480"/>
        <w:jc w:val="center"/>
        <w:rPr>
          <w:rFonts w:ascii="Times New Roman" w:hAnsi="Times New Roman"/>
          <w:b/>
          <w:bCs/>
          <w:color w:val="auto"/>
          <w:sz w:val="24"/>
          <w:szCs w:val="24"/>
          <w:highlight w:val="none"/>
        </w:rPr>
      </w:pPr>
    </w:p>
    <w:p w14:paraId="17CE8FCF">
      <w:pPr>
        <w:widowControl/>
        <w:spacing w:line="360" w:lineRule="auto"/>
        <w:ind w:firstLine="480"/>
        <w:jc w:val="center"/>
        <w:rPr>
          <w:rFonts w:ascii="Times New Roman" w:hAnsi="Times New Roman"/>
          <w:b/>
          <w:bCs/>
          <w:color w:val="auto"/>
          <w:sz w:val="24"/>
          <w:szCs w:val="24"/>
          <w:highlight w:val="none"/>
        </w:rPr>
      </w:pPr>
    </w:p>
    <w:p w14:paraId="530AAD6F">
      <w:pPr>
        <w:widowControl/>
        <w:spacing w:line="360" w:lineRule="auto"/>
        <w:ind w:firstLine="480"/>
        <w:jc w:val="center"/>
        <w:rPr>
          <w:rFonts w:ascii="Times New Roman" w:hAnsi="Times New Roman"/>
          <w:b/>
          <w:bCs/>
          <w:color w:val="auto"/>
          <w:sz w:val="24"/>
          <w:szCs w:val="24"/>
          <w:highlight w:val="none"/>
        </w:rPr>
      </w:pPr>
    </w:p>
    <w:p w14:paraId="4A2F0B64">
      <w:pPr>
        <w:widowControl/>
        <w:spacing w:line="360" w:lineRule="auto"/>
        <w:ind w:firstLine="480"/>
        <w:jc w:val="center"/>
        <w:rPr>
          <w:rFonts w:ascii="Times New Roman" w:hAnsi="Times New Roman"/>
          <w:b/>
          <w:bCs/>
          <w:color w:val="auto"/>
          <w:sz w:val="24"/>
          <w:szCs w:val="24"/>
          <w:highlight w:val="none"/>
        </w:rPr>
      </w:pPr>
    </w:p>
    <w:p w14:paraId="764102D8">
      <w:pPr>
        <w:widowControl/>
        <w:spacing w:line="360" w:lineRule="auto"/>
        <w:ind w:firstLine="480"/>
        <w:jc w:val="center"/>
        <w:rPr>
          <w:rFonts w:ascii="Times New Roman" w:hAnsi="Times New Roman"/>
          <w:b/>
          <w:bCs/>
          <w:color w:val="auto"/>
          <w:sz w:val="24"/>
          <w:szCs w:val="24"/>
          <w:highlight w:val="none"/>
        </w:rPr>
      </w:pPr>
    </w:p>
    <w:p w14:paraId="4F427E22">
      <w:pPr>
        <w:widowControl/>
        <w:spacing w:line="360" w:lineRule="auto"/>
        <w:ind w:firstLine="480"/>
        <w:jc w:val="center"/>
        <w:rPr>
          <w:rFonts w:ascii="Times New Roman" w:hAnsi="Times New Roman"/>
          <w:b/>
          <w:bCs/>
          <w:color w:val="auto"/>
          <w:sz w:val="24"/>
          <w:szCs w:val="24"/>
          <w:highlight w:val="none"/>
        </w:rPr>
      </w:pPr>
    </w:p>
    <w:p w14:paraId="4C728AF1">
      <w:pPr>
        <w:widowControl/>
        <w:spacing w:line="360" w:lineRule="auto"/>
        <w:ind w:firstLine="480"/>
        <w:jc w:val="center"/>
        <w:rPr>
          <w:rFonts w:ascii="Times New Roman" w:hAnsi="Times New Roman"/>
          <w:b/>
          <w:bCs/>
          <w:color w:val="auto"/>
          <w:sz w:val="24"/>
          <w:szCs w:val="24"/>
          <w:highlight w:val="none"/>
        </w:rPr>
      </w:pPr>
    </w:p>
    <w:p w14:paraId="1954632E">
      <w:pPr>
        <w:widowControl/>
        <w:spacing w:line="360" w:lineRule="auto"/>
        <w:ind w:firstLine="480"/>
        <w:jc w:val="center"/>
        <w:rPr>
          <w:rFonts w:ascii="Times New Roman" w:hAnsi="Times New Roman"/>
          <w:b/>
          <w:bCs/>
          <w:color w:val="auto"/>
          <w:sz w:val="24"/>
          <w:szCs w:val="24"/>
          <w:highlight w:val="none"/>
        </w:rPr>
      </w:pPr>
    </w:p>
    <w:p w14:paraId="36DA1B0F">
      <w:pPr>
        <w:widowControl/>
        <w:spacing w:line="360" w:lineRule="auto"/>
        <w:ind w:firstLine="480"/>
        <w:jc w:val="center"/>
        <w:rPr>
          <w:rFonts w:ascii="Times New Roman" w:hAnsi="Times New Roman"/>
          <w:b/>
          <w:bCs/>
          <w:color w:val="auto"/>
          <w:sz w:val="24"/>
          <w:szCs w:val="24"/>
          <w:highlight w:val="none"/>
        </w:rPr>
      </w:pPr>
    </w:p>
    <w:p w14:paraId="4825586F">
      <w:pPr>
        <w:widowControl/>
        <w:spacing w:line="360" w:lineRule="auto"/>
        <w:ind w:firstLine="480"/>
        <w:jc w:val="center"/>
        <w:rPr>
          <w:rFonts w:ascii="Times New Roman" w:hAnsi="Times New Roman"/>
          <w:b/>
          <w:bCs/>
          <w:color w:val="auto"/>
          <w:sz w:val="24"/>
          <w:szCs w:val="24"/>
          <w:highlight w:val="none"/>
        </w:rPr>
      </w:pPr>
    </w:p>
    <w:p w14:paraId="75B53499">
      <w:pPr>
        <w:widowControl/>
        <w:spacing w:line="360" w:lineRule="auto"/>
        <w:ind w:firstLine="480"/>
        <w:jc w:val="center"/>
        <w:rPr>
          <w:rFonts w:ascii="Times New Roman" w:hAnsi="Times New Roman"/>
          <w:b/>
          <w:bCs/>
          <w:color w:val="auto"/>
          <w:sz w:val="24"/>
          <w:szCs w:val="24"/>
          <w:highlight w:val="none"/>
        </w:rPr>
      </w:pPr>
    </w:p>
    <w:p w14:paraId="5222BC00">
      <w:pPr>
        <w:widowControl/>
        <w:spacing w:line="360" w:lineRule="auto"/>
        <w:ind w:firstLine="480"/>
        <w:jc w:val="center"/>
        <w:rPr>
          <w:rFonts w:ascii="Times New Roman" w:hAnsi="Times New Roman"/>
          <w:b/>
          <w:bCs/>
          <w:color w:val="auto"/>
          <w:sz w:val="24"/>
          <w:szCs w:val="24"/>
          <w:highlight w:val="none"/>
        </w:rPr>
      </w:pPr>
    </w:p>
    <w:p w14:paraId="428F324A">
      <w:pPr>
        <w:widowControl/>
        <w:spacing w:line="360" w:lineRule="auto"/>
        <w:ind w:firstLine="480"/>
        <w:jc w:val="center"/>
        <w:rPr>
          <w:rFonts w:ascii="Times New Roman" w:hAnsi="Times New Roman"/>
          <w:b/>
          <w:bCs/>
          <w:color w:val="auto"/>
          <w:sz w:val="24"/>
          <w:szCs w:val="24"/>
          <w:highlight w:val="none"/>
        </w:rPr>
      </w:pPr>
    </w:p>
    <w:p w14:paraId="317FF2D7">
      <w:pPr>
        <w:widowControl/>
        <w:spacing w:line="360" w:lineRule="auto"/>
        <w:ind w:firstLine="480"/>
        <w:jc w:val="center"/>
        <w:rPr>
          <w:rFonts w:ascii="Times New Roman" w:hAnsi="Times New Roman"/>
          <w:b/>
          <w:bCs/>
          <w:color w:val="auto"/>
          <w:sz w:val="24"/>
          <w:szCs w:val="24"/>
          <w:highlight w:val="none"/>
        </w:rPr>
      </w:pPr>
    </w:p>
    <w:p w14:paraId="644D971C">
      <w:pPr>
        <w:widowControl/>
        <w:spacing w:line="360" w:lineRule="auto"/>
        <w:ind w:firstLine="480"/>
        <w:jc w:val="center"/>
        <w:rPr>
          <w:rFonts w:ascii="Times New Roman" w:hAnsi="Times New Roman"/>
          <w:b/>
          <w:bCs/>
          <w:color w:val="auto"/>
          <w:sz w:val="24"/>
          <w:szCs w:val="24"/>
          <w:highlight w:val="none"/>
        </w:rPr>
      </w:pPr>
    </w:p>
    <w:p w14:paraId="06A6701D">
      <w:pPr>
        <w:widowControl/>
        <w:spacing w:line="360" w:lineRule="auto"/>
        <w:ind w:firstLine="480"/>
        <w:jc w:val="center"/>
        <w:rPr>
          <w:rFonts w:ascii="Times New Roman" w:hAnsi="Times New Roman"/>
          <w:color w:val="auto"/>
          <w:sz w:val="24"/>
          <w:szCs w:val="24"/>
          <w:highlight w:val="none"/>
        </w:rPr>
      </w:pPr>
      <w:r>
        <w:rPr>
          <w:rFonts w:ascii="Times New Roman" w:hAnsi="Times New Roman"/>
          <w:b/>
          <w:bCs/>
          <w:color w:val="auto"/>
          <w:sz w:val="24"/>
          <w:szCs w:val="24"/>
          <w:highlight w:val="none"/>
        </w:rPr>
        <w:t>（二）法定代表人身份证明书</w:t>
      </w:r>
    </w:p>
    <w:p w14:paraId="74952058">
      <w:pPr>
        <w:tabs>
          <w:tab w:val="left" w:pos="6300"/>
        </w:tabs>
        <w:snapToGrid w:val="0"/>
        <w:spacing w:line="360" w:lineRule="auto"/>
        <w:ind w:firstLine="480"/>
        <w:rPr>
          <w:rFonts w:ascii="Times New Roman" w:hAnsi="Times New Roman"/>
          <w:color w:val="auto"/>
          <w:sz w:val="24"/>
          <w:szCs w:val="24"/>
          <w:highlight w:val="none"/>
        </w:rPr>
      </w:pPr>
    </w:p>
    <w:p w14:paraId="74149503">
      <w:pPr>
        <w:pStyle w:val="2"/>
        <w:keepNext w:val="0"/>
        <w:keepLines w:val="0"/>
        <w:pageBreakBefore w:val="0"/>
        <w:widowControl w:val="0"/>
        <w:tabs>
          <w:tab w:val="left" w:pos="6033"/>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w:t>
      </w:r>
      <w:r>
        <w:rPr>
          <w:rFonts w:hint="eastAsia" w:ascii="宋体" w:hAnsi="宋体" w:eastAsia="宋体" w:cs="宋体"/>
          <w:color w:val="auto"/>
          <w:spacing w:val="-3"/>
          <w:sz w:val="24"/>
          <w:szCs w:val="24"/>
          <w:highlight w:val="none"/>
          <w:lang w:val="en-US" w:eastAsia="zh-CN"/>
        </w:rPr>
        <w:t>标</w:t>
      </w:r>
      <w:r>
        <w:rPr>
          <w:rFonts w:hint="eastAsia" w:ascii="宋体" w:hAnsi="宋体" w:eastAsia="宋体" w:cs="宋体"/>
          <w:color w:val="auto"/>
          <w:spacing w:val="-1"/>
          <w:sz w:val="24"/>
          <w:szCs w:val="24"/>
          <w:highlight w:val="none"/>
        </w:rPr>
        <w:t>人名</w:t>
      </w:r>
      <w:r>
        <w:rPr>
          <w:rFonts w:hint="eastAsia" w:ascii="宋体" w:hAnsi="宋体" w:eastAsia="宋体" w:cs="宋体"/>
          <w:color w:val="auto"/>
          <w:spacing w:val="-3"/>
          <w:sz w:val="24"/>
          <w:szCs w:val="24"/>
          <w:highlight w:val="none"/>
        </w:rPr>
        <w:t>称</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rPr>
        <w:t xml:space="preserve">                           </w:t>
      </w:r>
    </w:p>
    <w:p w14:paraId="3095EF36">
      <w:pPr>
        <w:pStyle w:val="2"/>
        <w:keepNext w:val="0"/>
        <w:keepLines w:val="0"/>
        <w:pageBreakBefore w:val="0"/>
        <w:widowControl w:val="0"/>
        <w:tabs>
          <w:tab w:val="left" w:pos="5945"/>
        </w:tabs>
        <w:kinsoku/>
        <w:wordWrap/>
        <w:overflowPunct/>
        <w:topLinePunct w:val="0"/>
        <w:autoSpaceDE/>
        <w:autoSpaceDN/>
        <w:bidi w:val="0"/>
        <w:adjustRightInd/>
        <w:snapToGrid/>
        <w:spacing w:before="35"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单</w:t>
      </w:r>
      <w:r>
        <w:rPr>
          <w:rFonts w:hint="eastAsia" w:ascii="宋体" w:hAnsi="宋体" w:eastAsia="宋体" w:cs="宋体"/>
          <w:color w:val="auto"/>
          <w:spacing w:val="-3"/>
          <w:sz w:val="24"/>
          <w:szCs w:val="24"/>
          <w:highlight w:val="none"/>
        </w:rPr>
        <w:t>位</w:t>
      </w:r>
      <w:r>
        <w:rPr>
          <w:rFonts w:hint="eastAsia" w:ascii="宋体" w:hAnsi="宋体" w:eastAsia="宋体" w:cs="宋体"/>
          <w:color w:val="auto"/>
          <w:spacing w:val="-1"/>
          <w:sz w:val="24"/>
          <w:szCs w:val="24"/>
          <w:highlight w:val="none"/>
        </w:rPr>
        <w:t>性质：</w:t>
      </w:r>
      <w:r>
        <w:rPr>
          <w:rFonts w:hint="eastAsia" w:ascii="宋体" w:hAnsi="宋体" w:eastAsia="宋体" w:cs="宋体"/>
          <w:color w:val="auto"/>
          <w:sz w:val="24"/>
          <w:szCs w:val="24"/>
          <w:highlight w:val="none"/>
          <w:u w:val="single"/>
        </w:rPr>
        <w:t xml:space="preserve">                             </w:t>
      </w:r>
    </w:p>
    <w:p w14:paraId="5F08C3B7">
      <w:pPr>
        <w:pStyle w:val="2"/>
        <w:keepNext w:val="0"/>
        <w:keepLines w:val="0"/>
        <w:pageBreakBefore w:val="0"/>
        <w:widowControl w:val="0"/>
        <w:tabs>
          <w:tab w:val="left" w:pos="5945"/>
        </w:tabs>
        <w:kinsoku/>
        <w:wordWrap/>
        <w:overflowPunct/>
        <w:topLinePunct w:val="0"/>
        <w:autoSpaceDE/>
        <w:autoSpaceDN/>
        <w:bidi w:val="0"/>
        <w:adjustRightInd/>
        <w:snapToGrid/>
        <w:spacing w:before="36"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地</w:t>
      </w:r>
      <w:r>
        <w:rPr>
          <w:rFonts w:hint="eastAsia" w:ascii="宋体" w:hAnsi="宋体" w:eastAsia="宋体" w:cs="宋体"/>
          <w:color w:val="auto"/>
          <w:spacing w:val="-3"/>
          <w:sz w:val="24"/>
          <w:szCs w:val="24"/>
          <w:highlight w:val="none"/>
        </w:rPr>
        <w:t>址</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rPr>
        <w:t xml:space="preserve">                                 </w:t>
      </w:r>
    </w:p>
    <w:p w14:paraId="47077B50">
      <w:pPr>
        <w:pStyle w:val="2"/>
        <w:keepNext w:val="0"/>
        <w:keepLines w:val="0"/>
        <w:pageBreakBefore w:val="0"/>
        <w:widowControl w:val="0"/>
        <w:tabs>
          <w:tab w:val="left" w:pos="2988"/>
          <w:tab w:val="left" w:pos="4445"/>
          <w:tab w:val="left" w:pos="5945"/>
          <w:tab w:val="left" w:pos="6195"/>
        </w:tabs>
        <w:kinsoku/>
        <w:wordWrap/>
        <w:overflowPunct/>
        <w:topLinePunct w:val="0"/>
        <w:autoSpaceDE/>
        <w:autoSpaceDN/>
        <w:bidi w:val="0"/>
        <w:adjustRightInd/>
        <w:snapToGrid/>
        <w:spacing w:before="36" w:line="500" w:lineRule="exact"/>
        <w:ind w:right="3631"/>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z w:val="24"/>
          <w:szCs w:val="24"/>
          <w:highlight w:val="none"/>
        </w:rPr>
        <w:t>成</w:t>
      </w:r>
      <w:r>
        <w:rPr>
          <w:rFonts w:hint="eastAsia" w:ascii="宋体" w:hAnsi="宋体" w:eastAsia="宋体" w:cs="宋体"/>
          <w:color w:val="auto"/>
          <w:spacing w:val="-3"/>
          <w:sz w:val="24"/>
          <w:szCs w:val="24"/>
          <w:highlight w:val="none"/>
        </w:rPr>
        <w:t>立</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3"/>
          <w:sz w:val="24"/>
          <w:szCs w:val="24"/>
          <w:highlight w:val="none"/>
        </w:rPr>
        <w:t>年</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7"/>
          <w:sz w:val="24"/>
          <w:szCs w:val="24"/>
          <w:highlight w:val="none"/>
        </w:rPr>
        <w:t>日</w:t>
      </w:r>
    </w:p>
    <w:p w14:paraId="363AC2AE">
      <w:pPr>
        <w:pStyle w:val="2"/>
        <w:keepNext w:val="0"/>
        <w:keepLines w:val="0"/>
        <w:pageBreakBefore w:val="0"/>
        <w:widowControl w:val="0"/>
        <w:tabs>
          <w:tab w:val="left" w:pos="2988"/>
          <w:tab w:val="left" w:pos="4445"/>
          <w:tab w:val="left" w:pos="5945"/>
          <w:tab w:val="left" w:pos="6195"/>
        </w:tabs>
        <w:kinsoku/>
        <w:wordWrap/>
        <w:overflowPunct/>
        <w:topLinePunct w:val="0"/>
        <w:autoSpaceDE/>
        <w:autoSpaceDN/>
        <w:bidi w:val="0"/>
        <w:adjustRightInd/>
        <w:snapToGrid/>
        <w:spacing w:before="36" w:line="500" w:lineRule="exact"/>
        <w:ind w:right="3631"/>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经</w:t>
      </w:r>
      <w:r>
        <w:rPr>
          <w:rFonts w:hint="eastAsia" w:ascii="宋体" w:hAnsi="宋体" w:eastAsia="宋体" w:cs="宋体"/>
          <w:color w:val="auto"/>
          <w:spacing w:val="-3"/>
          <w:sz w:val="24"/>
          <w:szCs w:val="24"/>
          <w:highlight w:val="none"/>
        </w:rPr>
        <w:t>营</w:t>
      </w:r>
      <w:r>
        <w:rPr>
          <w:rFonts w:hint="eastAsia" w:ascii="宋体" w:hAnsi="宋体" w:eastAsia="宋体" w:cs="宋体"/>
          <w:color w:val="auto"/>
          <w:spacing w:val="-1"/>
          <w:sz w:val="24"/>
          <w:szCs w:val="24"/>
          <w:highlight w:val="none"/>
        </w:rPr>
        <w:t>期限：</w:t>
      </w:r>
      <w:r>
        <w:rPr>
          <w:rFonts w:hint="eastAsia" w:ascii="宋体" w:hAnsi="宋体" w:eastAsia="宋体" w:cs="宋体"/>
          <w:color w:val="auto"/>
          <w:sz w:val="24"/>
          <w:szCs w:val="24"/>
          <w:highlight w:val="none"/>
          <w:u w:val="single"/>
        </w:rPr>
        <w:t xml:space="preserve">                             </w:t>
      </w:r>
    </w:p>
    <w:p w14:paraId="22B77E22">
      <w:pPr>
        <w:pStyle w:val="2"/>
        <w:keepNext w:val="0"/>
        <w:keepLines w:val="0"/>
        <w:pageBreakBefore w:val="0"/>
        <w:widowControl w:val="0"/>
        <w:tabs>
          <w:tab w:val="left" w:pos="2285"/>
          <w:tab w:val="left" w:pos="3729"/>
          <w:tab w:val="left" w:pos="5239"/>
          <w:tab w:val="left" w:pos="6768"/>
        </w:tabs>
        <w:kinsoku/>
        <w:wordWrap/>
        <w:overflowPunct/>
        <w:topLinePunct w:val="0"/>
        <w:autoSpaceDE/>
        <w:autoSpaceDN/>
        <w:bidi w:val="0"/>
        <w:adjustRightInd/>
        <w:snapToGrid/>
        <w:spacing w:before="5"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3"/>
          <w:sz w:val="24"/>
          <w:szCs w:val="24"/>
          <w:highlight w:val="none"/>
        </w:rPr>
        <w:t>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w:t>
      </w:r>
      <w:r>
        <w:rPr>
          <w:rFonts w:hint="eastAsia" w:ascii="宋体" w:hAnsi="宋体" w:eastAsia="宋体" w:cs="宋体"/>
          <w:color w:val="auto"/>
          <w:spacing w:val="-3"/>
          <w:sz w:val="24"/>
          <w:szCs w:val="24"/>
          <w:highlight w:val="none"/>
        </w:rPr>
        <w:t>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pacing w:val="-3"/>
          <w:sz w:val="24"/>
          <w:szCs w:val="24"/>
          <w:highlight w:val="none"/>
        </w:rPr>
        <w:t>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highlight w:val="none"/>
        </w:rPr>
        <w:t>职</w:t>
      </w:r>
      <w:r>
        <w:rPr>
          <w:rFonts w:hint="eastAsia" w:ascii="宋体" w:hAnsi="宋体" w:eastAsia="宋体" w:cs="宋体"/>
          <w:color w:val="auto"/>
          <w:spacing w:val="-3"/>
          <w:sz w:val="24"/>
          <w:szCs w:val="24"/>
          <w:highlight w:val="none"/>
        </w:rPr>
        <w:t>务</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3"/>
          <w:sz w:val="24"/>
          <w:szCs w:val="24"/>
          <w:highlight w:val="none"/>
        </w:rPr>
        <w:t>投</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人</w:t>
      </w:r>
      <w:r>
        <w:rPr>
          <w:rFonts w:hint="eastAsia" w:ascii="宋体" w:hAnsi="宋体" w:eastAsia="宋体" w:cs="宋体"/>
          <w:color w:val="auto"/>
          <w:spacing w:val="-3"/>
          <w:sz w:val="24"/>
          <w:szCs w:val="24"/>
          <w:highlight w:val="none"/>
        </w:rPr>
        <w:t>名</w:t>
      </w:r>
      <w:r>
        <w:rPr>
          <w:rFonts w:hint="eastAsia" w:ascii="宋体" w:hAnsi="宋体" w:eastAsia="宋体" w:cs="宋体"/>
          <w:color w:val="auto"/>
          <w:sz w:val="24"/>
          <w:szCs w:val="24"/>
          <w:highlight w:val="none"/>
        </w:rPr>
        <w:t>称）</w:t>
      </w:r>
      <w:r>
        <w:rPr>
          <w:rFonts w:hint="eastAsia" w:ascii="宋体" w:hAnsi="宋体" w:eastAsia="宋体" w:cs="宋体"/>
          <w:color w:val="auto"/>
          <w:spacing w:val="-3"/>
          <w:sz w:val="24"/>
          <w:szCs w:val="24"/>
          <w:highlight w:val="none"/>
        </w:rPr>
        <w:t>的</w:t>
      </w:r>
      <w:r>
        <w:rPr>
          <w:rFonts w:hint="eastAsia" w:ascii="宋体" w:hAnsi="宋体" w:eastAsia="宋体" w:cs="宋体"/>
          <w:color w:val="auto"/>
          <w:sz w:val="24"/>
          <w:szCs w:val="24"/>
          <w:highlight w:val="none"/>
        </w:rPr>
        <w:t>法定</w:t>
      </w:r>
      <w:r>
        <w:rPr>
          <w:rFonts w:hint="eastAsia" w:ascii="宋体" w:hAnsi="宋体" w:eastAsia="宋体" w:cs="宋体"/>
          <w:color w:val="auto"/>
          <w:spacing w:val="-3"/>
          <w:sz w:val="24"/>
          <w:szCs w:val="24"/>
          <w:highlight w:val="none"/>
        </w:rPr>
        <w:t>代</w:t>
      </w:r>
      <w:r>
        <w:rPr>
          <w:rFonts w:hint="eastAsia" w:ascii="宋体" w:hAnsi="宋体" w:eastAsia="宋体" w:cs="宋体"/>
          <w:color w:val="auto"/>
          <w:sz w:val="24"/>
          <w:szCs w:val="24"/>
          <w:highlight w:val="none"/>
        </w:rPr>
        <w:t>表人。特</w:t>
      </w:r>
      <w:r>
        <w:rPr>
          <w:rFonts w:hint="eastAsia" w:ascii="宋体" w:hAnsi="宋体" w:eastAsia="宋体" w:cs="宋体"/>
          <w:color w:val="auto"/>
          <w:spacing w:val="-3"/>
          <w:sz w:val="24"/>
          <w:szCs w:val="24"/>
          <w:highlight w:val="none"/>
        </w:rPr>
        <w:t>此</w:t>
      </w:r>
      <w:r>
        <w:rPr>
          <w:rFonts w:hint="eastAsia" w:ascii="宋体" w:hAnsi="宋体" w:eastAsia="宋体" w:cs="宋体"/>
          <w:color w:val="auto"/>
          <w:sz w:val="24"/>
          <w:szCs w:val="24"/>
          <w:highlight w:val="none"/>
        </w:rPr>
        <w:t>证明。</w:t>
      </w:r>
    </w:p>
    <w:p w14:paraId="09B588EB">
      <w:pPr>
        <w:tabs>
          <w:tab w:val="left" w:pos="6300"/>
        </w:tabs>
        <w:snapToGrid w:val="0"/>
        <w:spacing w:line="360" w:lineRule="auto"/>
        <w:ind w:firstLine="480"/>
        <w:rPr>
          <w:rFonts w:hint="eastAsia" w:ascii="宋体" w:hAnsi="宋体" w:eastAsia="宋体" w:cs="宋体"/>
          <w:color w:val="auto"/>
          <w:sz w:val="24"/>
          <w:szCs w:val="24"/>
          <w:highlight w:val="none"/>
        </w:rPr>
      </w:pPr>
    </w:p>
    <w:p w14:paraId="4CCE5391">
      <w:pPr>
        <w:tabs>
          <w:tab w:val="left" w:pos="6300"/>
        </w:tabs>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30220D26">
      <w:pPr>
        <w:tabs>
          <w:tab w:val="left" w:pos="6300"/>
        </w:tabs>
        <w:snapToGrid w:val="0"/>
        <w:spacing w:line="360" w:lineRule="auto"/>
        <w:ind w:firstLine="480"/>
        <w:rPr>
          <w:rFonts w:hint="eastAsia" w:ascii="宋体" w:hAnsi="宋体" w:eastAsia="宋体" w:cs="宋体"/>
          <w:color w:val="auto"/>
          <w:sz w:val="24"/>
          <w:szCs w:val="24"/>
          <w:highlight w:val="none"/>
        </w:rPr>
      </w:pPr>
    </w:p>
    <w:p w14:paraId="447A6AFF">
      <w:pPr>
        <w:tabs>
          <w:tab w:val="left" w:pos="6300"/>
        </w:tabs>
        <w:snapToGrid w:val="0"/>
        <w:spacing w:line="360" w:lineRule="auto"/>
        <w:ind w:firstLine="480"/>
        <w:rPr>
          <w:rFonts w:hint="eastAsia" w:ascii="宋体" w:hAnsi="宋体" w:eastAsia="宋体" w:cs="宋体"/>
          <w:color w:val="auto"/>
          <w:sz w:val="24"/>
          <w:szCs w:val="24"/>
          <w:highlight w:val="none"/>
        </w:rPr>
      </w:pPr>
    </w:p>
    <w:p w14:paraId="75DBFC9D">
      <w:pPr>
        <w:pStyle w:val="2"/>
        <w:rPr>
          <w:rFonts w:hint="eastAsia" w:ascii="宋体" w:hAnsi="宋体" w:eastAsia="宋体" w:cs="宋体"/>
          <w:color w:val="auto"/>
          <w:sz w:val="24"/>
          <w:szCs w:val="24"/>
          <w:highlight w:val="none"/>
        </w:rPr>
      </w:pPr>
    </w:p>
    <w:p w14:paraId="70C9244C">
      <w:pPr>
        <w:pStyle w:val="2"/>
        <w:rPr>
          <w:rFonts w:hint="eastAsia" w:ascii="宋体" w:hAnsi="宋体" w:eastAsia="宋体" w:cs="宋体"/>
          <w:color w:val="auto"/>
          <w:sz w:val="24"/>
          <w:szCs w:val="24"/>
          <w:highlight w:val="none"/>
        </w:rPr>
      </w:pPr>
    </w:p>
    <w:p w14:paraId="635AE533">
      <w:pPr>
        <w:pStyle w:val="2"/>
        <w:rPr>
          <w:rFonts w:hint="eastAsia" w:ascii="宋体" w:hAnsi="宋体" w:eastAsia="宋体" w:cs="宋体"/>
          <w:color w:val="auto"/>
          <w:sz w:val="24"/>
          <w:szCs w:val="24"/>
          <w:highlight w:val="none"/>
        </w:rPr>
      </w:pPr>
    </w:p>
    <w:p w14:paraId="3C12A5B7">
      <w:pPr>
        <w:pStyle w:val="2"/>
        <w:rPr>
          <w:rFonts w:hint="eastAsia" w:ascii="宋体" w:hAnsi="宋体" w:eastAsia="宋体" w:cs="宋体"/>
          <w:color w:val="auto"/>
          <w:sz w:val="24"/>
          <w:szCs w:val="24"/>
          <w:highlight w:val="none"/>
        </w:rPr>
      </w:pPr>
    </w:p>
    <w:p w14:paraId="021510EA">
      <w:pPr>
        <w:pStyle w:val="2"/>
        <w:rPr>
          <w:rFonts w:hint="eastAsia" w:ascii="宋体" w:hAnsi="宋体" w:eastAsia="宋体" w:cs="宋体"/>
          <w:color w:val="auto"/>
          <w:sz w:val="24"/>
          <w:szCs w:val="24"/>
          <w:highlight w:val="none"/>
        </w:rPr>
      </w:pPr>
    </w:p>
    <w:p w14:paraId="41BE95EB">
      <w:pPr>
        <w:pStyle w:val="2"/>
        <w:rPr>
          <w:rFonts w:hint="eastAsia" w:ascii="宋体" w:hAnsi="宋体" w:eastAsia="宋体" w:cs="宋体"/>
          <w:color w:val="auto"/>
          <w:sz w:val="24"/>
          <w:szCs w:val="24"/>
          <w:highlight w:val="none"/>
        </w:rPr>
      </w:pPr>
    </w:p>
    <w:p w14:paraId="1EE0718E">
      <w:pPr>
        <w:pStyle w:val="2"/>
        <w:tabs>
          <w:tab w:val="left" w:pos="3569"/>
        </w:tabs>
        <w:ind w:left="20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w:t>
      </w:r>
      <w:r>
        <w:rPr>
          <w:rFonts w:hint="eastAsia" w:ascii="宋体" w:hAnsi="宋体" w:eastAsia="宋体" w:cs="宋体"/>
          <w:color w:val="auto"/>
          <w:spacing w:val="-3"/>
          <w:sz w:val="24"/>
          <w:szCs w:val="24"/>
          <w:highlight w:val="none"/>
          <w:lang w:val="en-US" w:eastAsia="zh-CN"/>
        </w:rPr>
        <w:t>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盖</w:t>
      </w:r>
      <w:r>
        <w:rPr>
          <w:rFonts w:hint="eastAsia" w:ascii="宋体" w:hAnsi="宋体" w:eastAsia="宋体" w:cs="宋体"/>
          <w:color w:val="auto"/>
          <w:sz w:val="24"/>
          <w:szCs w:val="24"/>
          <w:highlight w:val="none"/>
        </w:rPr>
        <w:t>单位</w:t>
      </w:r>
      <w:r>
        <w:rPr>
          <w:rFonts w:hint="eastAsia" w:ascii="宋体" w:hAnsi="宋体" w:eastAsia="宋体" w:cs="宋体"/>
          <w:color w:val="auto"/>
          <w:spacing w:val="-3"/>
          <w:sz w:val="24"/>
          <w:szCs w:val="24"/>
          <w:highlight w:val="none"/>
        </w:rPr>
        <w:t>公</w:t>
      </w:r>
      <w:r>
        <w:rPr>
          <w:rFonts w:hint="eastAsia" w:ascii="宋体" w:hAnsi="宋体" w:eastAsia="宋体" w:cs="宋体"/>
          <w:color w:val="auto"/>
          <w:sz w:val="24"/>
          <w:szCs w:val="24"/>
          <w:highlight w:val="none"/>
        </w:rPr>
        <w:t>章）</w:t>
      </w:r>
    </w:p>
    <w:p w14:paraId="2282B2F1">
      <w:pPr>
        <w:pStyle w:val="2"/>
        <w:tabs>
          <w:tab w:val="left" w:pos="5335"/>
          <w:tab w:val="left" w:pos="6034"/>
          <w:tab w:val="left" w:pos="6735"/>
        </w:tabs>
        <w:spacing w:before="51"/>
        <w:ind w:left="4179"/>
        <w:rPr>
          <w:rFonts w:hint="eastAsia" w:ascii="宋体" w:hAnsi="宋体" w:eastAsia="宋体" w:cs="宋体"/>
          <w:color w:val="auto"/>
          <w:sz w:val="24"/>
          <w:szCs w:val="24"/>
          <w:highlight w:val="none"/>
          <w:u w:val="single"/>
        </w:rPr>
      </w:pPr>
    </w:p>
    <w:p w14:paraId="1C7A8CD6">
      <w:pPr>
        <w:pStyle w:val="2"/>
        <w:tabs>
          <w:tab w:val="left" w:pos="5335"/>
          <w:tab w:val="left" w:pos="6034"/>
          <w:tab w:val="left" w:pos="6735"/>
        </w:tabs>
        <w:spacing w:before="51"/>
        <w:ind w:left="417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3"/>
          <w:sz w:val="24"/>
          <w:szCs w:val="24"/>
          <w:highlight w:val="none"/>
        </w:rPr>
        <w:t>年</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70FAD0E">
      <w:pPr>
        <w:pStyle w:val="2"/>
        <w:spacing w:before="137"/>
        <w:ind w:right="16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注：法定代表人参加</w:t>
      </w: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rPr>
        <w:t>活动签署文件的只需提供法定代表人身份证明，非法定代表人参加</w:t>
      </w: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rPr>
        <w:t>活动及签署文件的除提供法定代表人身份证明外还须提供授权委托书。</w:t>
      </w:r>
    </w:p>
    <w:p w14:paraId="62BCB87E">
      <w:pPr>
        <w:tabs>
          <w:tab w:val="left" w:pos="6300"/>
        </w:tabs>
        <w:snapToGrid w:val="0"/>
        <w:spacing w:line="360" w:lineRule="auto"/>
        <w:ind w:firstLine="480"/>
        <w:rPr>
          <w:rFonts w:ascii="Times New Roman" w:hAnsi="Times New Roman"/>
          <w:color w:val="auto"/>
          <w:sz w:val="24"/>
          <w:szCs w:val="24"/>
          <w:highlight w:val="none"/>
        </w:rPr>
      </w:pPr>
    </w:p>
    <w:p w14:paraId="4CE6BACE">
      <w:pPr>
        <w:tabs>
          <w:tab w:val="left" w:pos="6300"/>
        </w:tabs>
        <w:snapToGrid w:val="0"/>
        <w:spacing w:line="360" w:lineRule="auto"/>
        <w:ind w:firstLine="480"/>
        <w:rPr>
          <w:rFonts w:ascii="Times New Roman" w:hAnsi="Times New Roman"/>
          <w:color w:val="auto"/>
          <w:sz w:val="24"/>
          <w:szCs w:val="24"/>
          <w:highlight w:val="none"/>
        </w:rPr>
      </w:pPr>
    </w:p>
    <w:p w14:paraId="5DF90599">
      <w:pPr>
        <w:tabs>
          <w:tab w:val="left" w:pos="6300"/>
        </w:tabs>
        <w:snapToGrid w:val="0"/>
        <w:spacing w:line="360" w:lineRule="auto"/>
        <w:ind w:firstLine="480"/>
        <w:rPr>
          <w:rFonts w:ascii="Times New Roman" w:hAnsi="Times New Roman"/>
          <w:color w:val="auto"/>
          <w:sz w:val="24"/>
          <w:szCs w:val="24"/>
          <w:highlight w:val="none"/>
        </w:rPr>
      </w:pPr>
    </w:p>
    <w:p w14:paraId="13C94F85">
      <w:pPr>
        <w:tabs>
          <w:tab w:val="left" w:pos="6300"/>
        </w:tabs>
        <w:snapToGrid w:val="0"/>
        <w:spacing w:line="360" w:lineRule="auto"/>
        <w:ind w:firstLine="480"/>
        <w:rPr>
          <w:rFonts w:ascii="Times New Roman" w:hAnsi="Times New Roman"/>
          <w:color w:val="auto"/>
          <w:sz w:val="24"/>
          <w:szCs w:val="24"/>
          <w:highlight w:val="none"/>
        </w:rPr>
      </w:pPr>
    </w:p>
    <w:p w14:paraId="053B4E49">
      <w:pPr>
        <w:tabs>
          <w:tab w:val="left" w:pos="6300"/>
        </w:tabs>
        <w:snapToGrid w:val="0"/>
        <w:spacing w:line="360" w:lineRule="auto"/>
        <w:ind w:firstLine="480"/>
        <w:jc w:val="center"/>
        <w:rPr>
          <w:rFonts w:ascii="Times New Roman" w:hAnsi="Times New Roman"/>
          <w:b/>
          <w:bCs/>
          <w:color w:val="auto"/>
          <w:sz w:val="28"/>
          <w:szCs w:val="28"/>
          <w:highlight w:val="none"/>
        </w:rPr>
      </w:pPr>
      <w:r>
        <w:rPr>
          <w:rFonts w:ascii="Times New Roman" w:hAnsi="Times New Roman"/>
          <w:color w:val="auto"/>
          <w:sz w:val="24"/>
          <w:szCs w:val="24"/>
          <w:highlight w:val="none"/>
        </w:rPr>
        <w:br w:type="column"/>
      </w:r>
      <w:r>
        <w:rPr>
          <w:rFonts w:ascii="Times New Roman" w:hAnsi="Times New Roman"/>
          <w:b/>
          <w:bCs/>
          <w:color w:val="auto"/>
          <w:sz w:val="24"/>
          <w:szCs w:val="24"/>
          <w:highlight w:val="none"/>
        </w:rPr>
        <w:t>（三）法定代表人授权委托书</w:t>
      </w:r>
    </w:p>
    <w:p w14:paraId="63A7ED39">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p>
    <w:p w14:paraId="635FE138">
      <w:pPr>
        <w:tabs>
          <w:tab w:val="left" w:pos="6300"/>
        </w:tabs>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（比选人名称）：</w:t>
      </w:r>
    </w:p>
    <w:p w14:paraId="026081DC">
      <w:pPr>
        <w:tabs>
          <w:tab w:val="left" w:pos="6300"/>
        </w:tabs>
        <w:snapToGrid w:val="0"/>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u w:val="none"/>
          <w:lang w:val="en-US" w:eastAsia="zh-CN"/>
        </w:rPr>
        <w:t>本人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（投标人法定代表人名称）</w:t>
      </w:r>
      <w:r>
        <w:rPr>
          <w:rFonts w:hint="eastAsia" w:ascii="Times New Roman" w:hAnsi="Times New Roman"/>
          <w:color w:val="auto"/>
          <w:sz w:val="24"/>
          <w:szCs w:val="24"/>
          <w:highlight w:val="none"/>
          <w:lang w:val="en-US" w:eastAsia="zh-CN"/>
        </w:rPr>
        <w:t>系</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（投标人名称）的法定代表人，</w:t>
      </w:r>
      <w:r>
        <w:rPr>
          <w:rFonts w:hint="eastAsia" w:ascii="Times New Roman" w:hAnsi="Times New Roman"/>
          <w:color w:val="auto"/>
          <w:sz w:val="24"/>
          <w:szCs w:val="24"/>
          <w:highlight w:val="none"/>
        </w:rPr>
        <w:t>现委托</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被授权人</w:t>
      </w:r>
      <w:r>
        <w:rPr>
          <w:rFonts w:hint="eastAsia" w:ascii="Times New Roman" w:hAnsi="Times New Roman"/>
          <w:color w:val="auto"/>
          <w:sz w:val="24"/>
          <w:szCs w:val="24"/>
          <w:highlight w:val="none"/>
        </w:rPr>
        <w:t>姓名</w:t>
      </w:r>
      <w:r>
        <w:rPr>
          <w:rFonts w:hint="eastAsia" w:ascii="Times New Roman" w:hAnsi="Times New Roman"/>
          <w:color w:val="auto"/>
          <w:sz w:val="24"/>
          <w:szCs w:val="24"/>
          <w:highlight w:val="none"/>
          <w:lang w:val="en-US" w:eastAsia="zh-CN"/>
        </w:rPr>
        <w:t>及身份证号码</w:t>
      </w:r>
      <w:r>
        <w:rPr>
          <w:rFonts w:hint="eastAsia" w:ascii="Times New Roman" w:hAnsi="Times New Roman"/>
          <w:color w:val="auto"/>
          <w:sz w:val="24"/>
          <w:szCs w:val="24"/>
          <w:highlight w:val="none"/>
        </w:rPr>
        <w:t xml:space="preserve">）为我方代理人。代理人根据授权，以我方名义签署、澄清、说明、补正、递交、撤回、修改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eastAsia="zh-CN"/>
        </w:rPr>
        <w:t>（</w:t>
      </w:r>
      <w:r>
        <w:rPr>
          <w:rFonts w:hint="eastAsia" w:ascii="Times New Roman" w:hAnsi="Times New Roman"/>
          <w:color w:val="auto"/>
          <w:sz w:val="24"/>
          <w:szCs w:val="24"/>
          <w:highlight w:val="none"/>
          <w:u w:val="single"/>
          <w:lang w:val="en-US" w:eastAsia="zh-CN"/>
        </w:rPr>
        <w:t>项目名称</w:t>
      </w:r>
      <w:r>
        <w:rPr>
          <w:rFonts w:hint="eastAsia" w:ascii="Times New Roman" w:hAnsi="Times New Roman"/>
          <w:color w:val="auto"/>
          <w:sz w:val="24"/>
          <w:szCs w:val="24"/>
          <w:highlight w:val="none"/>
          <w:u w:val="single"/>
          <w:lang w:eastAsia="zh-CN"/>
        </w:rPr>
        <w:t>）</w:t>
      </w:r>
      <w:r>
        <w:rPr>
          <w:rFonts w:hint="eastAsia" w:ascii="Times New Roman" w:hAnsi="Times New Roman"/>
          <w:color w:val="auto"/>
          <w:sz w:val="24"/>
          <w:szCs w:val="24"/>
          <w:highlight w:val="none"/>
          <w:lang w:val="en-US" w:eastAsia="zh-CN"/>
        </w:rPr>
        <w:t>投标</w:t>
      </w:r>
      <w:r>
        <w:rPr>
          <w:rFonts w:hint="eastAsia" w:ascii="Times New Roman" w:hAnsi="Times New Roman"/>
          <w:color w:val="auto"/>
          <w:sz w:val="24"/>
          <w:szCs w:val="24"/>
          <w:highlight w:val="none"/>
        </w:rPr>
        <w:t>文件、签订合同和处理有关事宜，其法律后果由我方承担。</w:t>
      </w:r>
      <w:r>
        <w:rPr>
          <w:rFonts w:ascii="Times New Roman" w:hAnsi="Times New Roman"/>
          <w:color w:val="auto"/>
          <w:sz w:val="24"/>
          <w:szCs w:val="24"/>
          <w:highlight w:val="none"/>
        </w:rPr>
        <w:t>我单位对被授权人的签字负全部责任。</w:t>
      </w:r>
    </w:p>
    <w:p w14:paraId="39900A8B">
      <w:pPr>
        <w:tabs>
          <w:tab w:val="left" w:pos="6300"/>
        </w:tabs>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在撤消授权的书面通知以前，本授权书一直有效。被授权人在授权书有效期内签署的所有文件不因授权的撤消而失效。</w:t>
      </w:r>
    </w:p>
    <w:p w14:paraId="36BA0BBC">
      <w:pPr>
        <w:tabs>
          <w:tab w:val="left" w:pos="6300"/>
        </w:tabs>
        <w:snapToGrid w:val="0"/>
        <w:spacing w:line="360" w:lineRule="auto"/>
        <w:ind w:firstLine="480"/>
        <w:rPr>
          <w:rFonts w:ascii="Times New Roman" w:hAnsi="Times New Roman"/>
          <w:color w:val="auto"/>
          <w:sz w:val="24"/>
          <w:szCs w:val="24"/>
          <w:highlight w:val="none"/>
        </w:rPr>
      </w:pPr>
    </w:p>
    <w:p w14:paraId="04B9691D">
      <w:pPr>
        <w:tabs>
          <w:tab w:val="left" w:pos="6300"/>
        </w:tabs>
        <w:snapToGrid w:val="0"/>
        <w:spacing w:line="360" w:lineRule="auto"/>
        <w:ind w:firstLine="480"/>
        <w:rPr>
          <w:rFonts w:ascii="Times New Roman" w:hAnsi="Times New Roman"/>
          <w:color w:val="auto"/>
          <w:sz w:val="24"/>
          <w:szCs w:val="24"/>
          <w:highlight w:val="none"/>
        </w:rPr>
      </w:pPr>
    </w:p>
    <w:p w14:paraId="3540E483">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被授权人：                                 投标人法定代表人：</w:t>
      </w:r>
    </w:p>
    <w:p w14:paraId="7B4B2353">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（签字）                                    （签字或盖法人章）</w:t>
      </w:r>
    </w:p>
    <w:p w14:paraId="25F0D300">
      <w:pPr>
        <w:tabs>
          <w:tab w:val="left" w:pos="6300"/>
        </w:tabs>
        <w:snapToGrid w:val="0"/>
        <w:spacing w:line="360" w:lineRule="auto"/>
        <w:ind w:firstLine="480"/>
        <w:rPr>
          <w:rFonts w:ascii="Times New Roman" w:hAnsi="Times New Roman"/>
          <w:color w:val="auto"/>
          <w:sz w:val="24"/>
          <w:szCs w:val="24"/>
          <w:highlight w:val="none"/>
        </w:rPr>
      </w:pPr>
    </w:p>
    <w:p w14:paraId="68A32418">
      <w:pPr>
        <w:tabs>
          <w:tab w:val="left" w:pos="6300"/>
        </w:tabs>
        <w:snapToGrid w:val="0"/>
        <w:spacing w:line="360" w:lineRule="auto"/>
        <w:ind w:firstLine="480"/>
        <w:rPr>
          <w:rFonts w:ascii="Times New Roman" w:hAnsi="Times New Roman"/>
          <w:color w:val="auto"/>
          <w:sz w:val="24"/>
          <w:szCs w:val="24"/>
          <w:highlight w:val="none"/>
        </w:rPr>
      </w:pPr>
    </w:p>
    <w:p w14:paraId="5A60A591">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（附：被授权人身份证正、反面复印件）</w:t>
      </w:r>
    </w:p>
    <w:p w14:paraId="2FBFA1E8">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p>
    <w:p w14:paraId="70A9BD6B">
      <w:pPr>
        <w:tabs>
          <w:tab w:val="left" w:pos="6300"/>
        </w:tabs>
        <w:snapToGrid w:val="0"/>
        <w:spacing w:line="360" w:lineRule="auto"/>
        <w:ind w:firstLine="480"/>
        <w:rPr>
          <w:rFonts w:ascii="Times New Roman" w:hAnsi="Times New Roman"/>
          <w:color w:val="auto"/>
          <w:sz w:val="24"/>
          <w:szCs w:val="24"/>
          <w:highlight w:val="none"/>
        </w:rPr>
      </w:pPr>
    </w:p>
    <w:p w14:paraId="102177F7">
      <w:pPr>
        <w:tabs>
          <w:tab w:val="left" w:pos="6300"/>
        </w:tabs>
        <w:snapToGrid w:val="0"/>
        <w:spacing w:line="360" w:lineRule="auto"/>
        <w:ind w:firstLine="480"/>
        <w:rPr>
          <w:rFonts w:ascii="Times New Roman" w:hAnsi="Times New Roman"/>
          <w:color w:val="auto"/>
          <w:sz w:val="24"/>
          <w:szCs w:val="24"/>
          <w:highlight w:val="none"/>
        </w:rPr>
      </w:pPr>
    </w:p>
    <w:p w14:paraId="506E4A98">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p>
    <w:p w14:paraId="647E2D85">
      <w:pPr>
        <w:tabs>
          <w:tab w:val="left" w:pos="6300"/>
        </w:tabs>
        <w:snapToGrid w:val="0"/>
        <w:spacing w:line="360" w:lineRule="auto"/>
        <w:ind w:firstLine="480"/>
        <w:rPr>
          <w:rFonts w:ascii="Times New Roman" w:hAnsi="Times New Roman"/>
          <w:color w:val="auto"/>
          <w:sz w:val="24"/>
          <w:szCs w:val="24"/>
          <w:highlight w:val="none"/>
        </w:rPr>
      </w:pPr>
    </w:p>
    <w:p w14:paraId="368C6948">
      <w:pPr>
        <w:pStyle w:val="2"/>
      </w:pPr>
    </w:p>
    <w:p w14:paraId="0761B243">
      <w:pPr>
        <w:tabs>
          <w:tab w:val="left" w:pos="6300"/>
        </w:tabs>
        <w:snapToGrid w:val="0"/>
        <w:spacing w:line="360" w:lineRule="auto"/>
        <w:ind w:firstLine="480"/>
        <w:rPr>
          <w:rFonts w:ascii="Times New Roman" w:hAnsi="Times New Roman"/>
          <w:color w:val="auto"/>
          <w:sz w:val="24"/>
          <w:szCs w:val="24"/>
          <w:highlight w:val="none"/>
        </w:rPr>
      </w:pPr>
    </w:p>
    <w:p w14:paraId="5218E6BB">
      <w:pPr>
        <w:tabs>
          <w:tab w:val="left" w:pos="6300"/>
        </w:tabs>
        <w:snapToGrid w:val="0"/>
        <w:spacing w:line="360" w:lineRule="auto"/>
        <w:ind w:right="480" w:firstLine="480"/>
        <w:jc w:val="right"/>
        <w:rPr>
          <w:rFonts w:ascii="Times New Roman" w:hAnsi="Times New Roman"/>
          <w:color w:val="auto"/>
          <w:sz w:val="24"/>
          <w:szCs w:val="24"/>
          <w:highlight w:val="none"/>
        </w:rPr>
      </w:pPr>
      <w:r>
        <w:rPr>
          <w:rFonts w:ascii="Times New Roman" w:hAnsi="Times New Roman"/>
          <w:color w:val="auto"/>
          <w:sz w:val="24"/>
          <w:szCs w:val="24"/>
          <w:highlight w:val="none"/>
        </w:rPr>
        <w:t>（投标人公章）</w:t>
      </w:r>
    </w:p>
    <w:p w14:paraId="7B852895">
      <w:pPr>
        <w:tabs>
          <w:tab w:val="left" w:pos="6300"/>
        </w:tabs>
        <w:snapToGrid w:val="0"/>
        <w:spacing w:line="360" w:lineRule="auto"/>
        <w:ind w:right="480" w:firstLine="480"/>
        <w:jc w:val="right"/>
        <w:rPr>
          <w:rFonts w:ascii="Times New Roman" w:hAnsi="Times New Roman"/>
          <w:color w:val="auto"/>
          <w:sz w:val="24"/>
          <w:szCs w:val="24"/>
          <w:highlight w:val="none"/>
        </w:rPr>
      </w:pPr>
      <w:r>
        <w:rPr>
          <w:rFonts w:ascii="Times New Roman" w:hAnsi="Times New Roman"/>
          <w:color w:val="auto"/>
          <w:sz w:val="24"/>
          <w:szCs w:val="24"/>
          <w:highlight w:val="none"/>
        </w:rPr>
        <w:t>年   月   日</w:t>
      </w:r>
    </w:p>
    <w:p w14:paraId="2076DDD2">
      <w:pPr>
        <w:tabs>
          <w:tab w:val="left" w:pos="6300"/>
        </w:tabs>
        <w:snapToGrid w:val="0"/>
        <w:spacing w:line="360" w:lineRule="auto"/>
        <w:ind w:right="480" w:firstLine="480"/>
        <w:jc w:val="right"/>
        <w:rPr>
          <w:rFonts w:ascii="Times New Roman" w:hAnsi="Times New Roman"/>
          <w:color w:val="auto"/>
          <w:sz w:val="24"/>
          <w:szCs w:val="24"/>
          <w:highlight w:val="none"/>
        </w:rPr>
      </w:pPr>
    </w:p>
    <w:p w14:paraId="1B3A3AC2">
      <w:pPr>
        <w:tabs>
          <w:tab w:val="left" w:pos="6300"/>
        </w:tabs>
        <w:snapToGrid w:val="0"/>
        <w:spacing w:line="360" w:lineRule="auto"/>
        <w:ind w:right="480" w:firstLine="480"/>
        <w:jc w:val="left"/>
        <w:rPr>
          <w:rFonts w:ascii="Times New Roman" w:hAnsi="Times New Roman"/>
          <w:color w:val="auto"/>
          <w:sz w:val="24"/>
          <w:szCs w:val="24"/>
          <w:highlight w:val="none"/>
        </w:rPr>
      </w:pPr>
    </w:p>
    <w:p w14:paraId="07F2B7C9">
      <w:pPr>
        <w:tabs>
          <w:tab w:val="left" w:pos="6300"/>
        </w:tabs>
        <w:snapToGrid w:val="0"/>
        <w:spacing w:line="360" w:lineRule="auto"/>
        <w:ind w:right="480" w:firstLine="480"/>
        <w:jc w:val="left"/>
        <w:rPr>
          <w:rFonts w:ascii="Times New Roman" w:hAnsi="Times New Roman"/>
          <w:color w:val="auto"/>
          <w:sz w:val="24"/>
          <w:szCs w:val="24"/>
          <w:highlight w:val="none"/>
        </w:rPr>
      </w:pPr>
    </w:p>
    <w:p w14:paraId="6FE08392">
      <w:pPr>
        <w:tabs>
          <w:tab w:val="left" w:pos="6300"/>
        </w:tabs>
        <w:snapToGrid w:val="0"/>
        <w:spacing w:line="500" w:lineRule="exact"/>
        <w:ind w:firstLine="440" w:firstLineChars="200"/>
        <w:jc w:val="left"/>
        <w:rPr>
          <w:rFonts w:ascii="Times New Roman" w:hAnsi="Times New Roman"/>
          <w:b/>
          <w:bCs/>
          <w:color w:val="auto"/>
          <w:sz w:val="24"/>
          <w:szCs w:val="28"/>
          <w:highlight w:val="none"/>
        </w:rPr>
      </w:pPr>
      <w:r>
        <w:rPr>
          <w:rFonts w:hint="eastAsia" w:ascii="Times New Roman" w:hAnsi="Times New Roman"/>
          <w:color w:val="auto"/>
          <w:sz w:val="22"/>
          <w:szCs w:val="22"/>
          <w:highlight w:val="none"/>
        </w:rPr>
        <w:t>注：法定代表人参加</w:t>
      </w:r>
      <w:r>
        <w:rPr>
          <w:rFonts w:hint="eastAsia" w:ascii="Times New Roman" w:hAnsi="Times New Roman"/>
          <w:color w:val="auto"/>
          <w:sz w:val="22"/>
          <w:szCs w:val="22"/>
          <w:highlight w:val="none"/>
          <w:lang w:val="en-US" w:eastAsia="zh-CN"/>
        </w:rPr>
        <w:t>投标</w:t>
      </w:r>
      <w:r>
        <w:rPr>
          <w:rFonts w:hint="eastAsia" w:ascii="Times New Roman" w:hAnsi="Times New Roman"/>
          <w:color w:val="auto"/>
          <w:sz w:val="22"/>
          <w:szCs w:val="22"/>
          <w:highlight w:val="none"/>
        </w:rPr>
        <w:t>活动签署文件的只需提供法定代表人身份证明，非法定代表人参加</w:t>
      </w:r>
      <w:r>
        <w:rPr>
          <w:rFonts w:hint="eastAsia" w:ascii="Times New Roman" w:hAnsi="Times New Roman"/>
          <w:color w:val="auto"/>
          <w:sz w:val="22"/>
          <w:szCs w:val="22"/>
          <w:highlight w:val="none"/>
          <w:lang w:val="en-US" w:eastAsia="zh-CN"/>
        </w:rPr>
        <w:t>投标</w:t>
      </w:r>
      <w:r>
        <w:rPr>
          <w:rFonts w:hint="eastAsia" w:ascii="Times New Roman" w:hAnsi="Times New Roman"/>
          <w:color w:val="auto"/>
          <w:sz w:val="22"/>
          <w:szCs w:val="22"/>
          <w:highlight w:val="none"/>
        </w:rPr>
        <w:t>活动及签署文件的除提供法定代表人身份证明外还须提供授权委托书。</w:t>
      </w:r>
      <w:r>
        <w:rPr>
          <w:rFonts w:ascii="Times New Roman" w:hAnsi="Times New Roman"/>
          <w:color w:val="auto"/>
          <w:sz w:val="24"/>
          <w:szCs w:val="24"/>
          <w:highlight w:val="none"/>
        </w:rPr>
        <w:br w:type="column"/>
      </w:r>
      <w:r>
        <w:rPr>
          <w:rFonts w:ascii="Times New Roman" w:hAnsi="Times New Roman"/>
          <w:b/>
          <w:bCs/>
          <w:color w:val="auto"/>
          <w:sz w:val="24"/>
          <w:szCs w:val="24"/>
          <w:highlight w:val="none"/>
        </w:rPr>
        <w:t>（四）</w:t>
      </w:r>
      <w:r>
        <w:rPr>
          <w:rFonts w:hint="eastAsia" w:ascii="Times New Roman" w:hAnsi="Times New Roman"/>
          <w:b/>
          <w:bCs/>
          <w:color w:val="auto"/>
          <w:sz w:val="24"/>
          <w:szCs w:val="28"/>
          <w:highlight w:val="none"/>
        </w:rPr>
        <w:t>基本资格条件承诺函</w:t>
      </w:r>
    </w:p>
    <w:p w14:paraId="3C14842D">
      <w:pPr>
        <w:tabs>
          <w:tab w:val="left" w:pos="6300"/>
        </w:tabs>
        <w:snapToGrid w:val="0"/>
        <w:spacing w:line="530" w:lineRule="exact"/>
        <w:jc w:val="center"/>
        <w:rPr>
          <w:rFonts w:ascii="Times New Roman" w:hAnsi="Times New Roman"/>
          <w:color w:val="auto"/>
          <w:sz w:val="24"/>
          <w:highlight w:val="none"/>
        </w:rPr>
      </w:pPr>
      <w:r>
        <w:rPr>
          <w:rFonts w:hint="eastAsia" w:ascii="Times New Roman" w:hAnsi="Times New Roman"/>
          <w:b/>
          <w:bCs/>
          <w:color w:val="auto"/>
          <w:sz w:val="24"/>
          <w:szCs w:val="24"/>
          <w:highlight w:val="none"/>
          <w:lang w:eastAsia="zh-CN"/>
        </w:rPr>
        <w:t>基本资格条件承诺函</w:t>
      </w:r>
    </w:p>
    <w:p w14:paraId="48DEB5FD">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致</w:t>
      </w:r>
      <w:r>
        <w:rPr>
          <w:rFonts w:ascii="Times New Roman" w:hAnsi="Times New Roman"/>
          <w:color w:val="auto"/>
          <w:sz w:val="24"/>
          <w:highlight w:val="none"/>
          <w:u w:val="single"/>
        </w:rPr>
        <w:t xml:space="preserve">                   </w:t>
      </w:r>
      <w:r>
        <w:rPr>
          <w:rFonts w:ascii="Times New Roman" w:hAnsi="Times New Roman"/>
          <w:color w:val="auto"/>
          <w:sz w:val="24"/>
          <w:highlight w:val="none"/>
        </w:rPr>
        <w:t>（比选人名称）：</w:t>
      </w:r>
    </w:p>
    <w:p w14:paraId="40F764CE">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xml:space="preserve"> </w:t>
      </w:r>
      <w:r>
        <w:rPr>
          <w:rFonts w:hint="eastAsia" w:ascii="Times New Roman" w:hAnsi="Times New Roman"/>
          <w:color w:val="auto"/>
          <w:sz w:val="24"/>
          <w:highlight w:val="none"/>
        </w:rPr>
        <w:t>我公司</w:t>
      </w:r>
      <w:r>
        <w:rPr>
          <w:rFonts w:ascii="Times New Roman" w:hAnsi="Times New Roman"/>
          <w:color w:val="auto"/>
          <w:sz w:val="24"/>
          <w:highlight w:val="none"/>
        </w:rPr>
        <w:t>郑重承诺：</w:t>
      </w:r>
    </w:p>
    <w:p w14:paraId="004FF80C">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1.我方具有良好的商业信誉和健全的财务会计制度，具有履行合同所必需的设备和专业技术能力，具</w:t>
      </w:r>
      <w:r>
        <w:rPr>
          <w:rFonts w:ascii="Times New Roman" w:hAnsi="Times New Roman"/>
          <w:color w:val="auto"/>
          <w:sz w:val="24"/>
          <w:highlight w:val="none"/>
          <w:lang w:val="zh-CN"/>
        </w:rPr>
        <w:t>有依法缴纳税收和社会保障金的良好记录</w:t>
      </w:r>
      <w:r>
        <w:rPr>
          <w:rFonts w:ascii="Times New Roman" w:hAnsi="Times New Roman"/>
          <w:color w:val="auto"/>
          <w:sz w:val="24"/>
          <w:highlight w:val="none"/>
        </w:rPr>
        <w:t>，参加本项目</w:t>
      </w:r>
      <w:r>
        <w:rPr>
          <w:rFonts w:hint="eastAsia" w:ascii="Times New Roman" w:hAnsi="Times New Roman"/>
          <w:color w:val="auto"/>
          <w:sz w:val="24"/>
          <w:highlight w:val="none"/>
          <w:lang w:val="en-US" w:eastAsia="zh-CN"/>
        </w:rPr>
        <w:t>比选</w:t>
      </w:r>
      <w:r>
        <w:rPr>
          <w:rFonts w:ascii="Times New Roman" w:hAnsi="Times New Roman"/>
          <w:color w:val="auto"/>
          <w:sz w:val="24"/>
          <w:highlight w:val="none"/>
        </w:rPr>
        <w:t>活动前三年内无重大违法活动记录。</w:t>
      </w:r>
    </w:p>
    <w:p w14:paraId="437510AD">
      <w:pPr>
        <w:tabs>
          <w:tab w:val="left" w:pos="6300"/>
        </w:tabs>
        <w:snapToGrid w:val="0"/>
        <w:spacing w:line="50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2.</w:t>
      </w:r>
      <w:r>
        <w:rPr>
          <w:rFonts w:hint="eastAsia" w:ascii="Times New Roman" w:hAnsi="Times New Roman"/>
          <w:color w:val="auto"/>
          <w:sz w:val="24"/>
          <w:highlight w:val="none"/>
        </w:rPr>
        <w:t>我</w:t>
      </w:r>
      <w:r>
        <w:rPr>
          <w:rFonts w:ascii="Times New Roman" w:hAnsi="Times New Roman"/>
          <w:color w:val="auto"/>
          <w:sz w:val="24"/>
          <w:highlight w:val="none"/>
        </w:rPr>
        <w:t>方</w:t>
      </w:r>
      <w:r>
        <w:rPr>
          <w:rFonts w:hint="eastAsia" w:ascii="Times New Roman" w:hAnsi="Times New Roman"/>
          <w:color w:val="auto"/>
          <w:sz w:val="24"/>
          <w:highlight w:val="none"/>
        </w:rPr>
        <w:t>近三年在参与招标、采购活动中，遵纪守法、诚信经营、公平竞标，无重大违法、违规等不良记录。我方未列入在信用中国网站（www.creditchina.gov.cn）“失信被执行人”、“重大税收违法案件当事人名单”中，也未列入中国政府采购网（www.ccgp.gov.cn）“政府采购严重违法失信行为记录名单”中。</w:t>
      </w:r>
    </w:p>
    <w:p w14:paraId="729BF667">
      <w:pPr>
        <w:tabs>
          <w:tab w:val="left" w:pos="6300"/>
        </w:tabs>
        <w:snapToGrid w:val="0"/>
        <w:spacing w:line="50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3.</w:t>
      </w:r>
      <w:r>
        <w:rPr>
          <w:rFonts w:hint="eastAsia" w:ascii="Times New Roman" w:hAnsi="Times New Roman"/>
          <w:color w:val="auto"/>
          <w:sz w:val="24"/>
          <w:highlight w:val="none"/>
        </w:rPr>
        <w:t>我</w:t>
      </w:r>
      <w:r>
        <w:rPr>
          <w:rFonts w:ascii="Times New Roman" w:hAnsi="Times New Roman"/>
          <w:color w:val="auto"/>
          <w:sz w:val="24"/>
          <w:highlight w:val="none"/>
        </w:rPr>
        <w:t>方</w:t>
      </w:r>
      <w:r>
        <w:rPr>
          <w:rFonts w:hint="eastAsia" w:ascii="Times New Roman" w:hAnsi="Times New Roman"/>
          <w:color w:val="auto"/>
          <w:sz w:val="24"/>
          <w:highlight w:val="none"/>
        </w:rPr>
        <w:t>未因违法经营受到刑事处罚或者责令停产停业、吊销许可证或者执照、较大数额罚款等行政处罚，诚实守信，合法经营。</w:t>
      </w:r>
    </w:p>
    <w:p w14:paraId="519C57BC">
      <w:pPr>
        <w:tabs>
          <w:tab w:val="left" w:pos="6300"/>
        </w:tabs>
        <w:snapToGrid w:val="0"/>
        <w:spacing w:line="50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4.</w:t>
      </w:r>
      <w:r>
        <w:rPr>
          <w:rFonts w:hint="eastAsia" w:ascii="Times New Roman" w:hAnsi="Times New Roman"/>
          <w:color w:val="auto"/>
          <w:sz w:val="24"/>
          <w:highlight w:val="none"/>
        </w:rPr>
        <w:t>未被有关行政主管部门暂停投标资格且</w:t>
      </w:r>
      <w:r>
        <w:rPr>
          <w:rFonts w:hint="eastAsia" w:ascii="Times New Roman" w:hAnsi="Times New Roman"/>
          <w:color w:val="auto"/>
          <w:sz w:val="24"/>
          <w:highlight w:val="none"/>
          <w:lang w:val="en-US" w:eastAsia="zh-CN"/>
        </w:rPr>
        <w:t>不</w:t>
      </w:r>
      <w:r>
        <w:rPr>
          <w:rFonts w:hint="eastAsia" w:ascii="Times New Roman" w:hAnsi="Times New Roman"/>
          <w:color w:val="auto"/>
          <w:sz w:val="24"/>
          <w:highlight w:val="none"/>
        </w:rPr>
        <w:t>在暂停期内。</w:t>
      </w:r>
    </w:p>
    <w:p w14:paraId="1C7B90D8">
      <w:pPr>
        <w:tabs>
          <w:tab w:val="left" w:pos="6300"/>
        </w:tabs>
        <w:snapToGrid w:val="0"/>
        <w:spacing w:line="50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5.</w:t>
      </w:r>
      <w:r>
        <w:rPr>
          <w:rFonts w:hint="eastAsia" w:ascii="Times New Roman" w:hAnsi="Times New Roman"/>
          <w:color w:val="auto"/>
          <w:sz w:val="24"/>
          <w:highlight w:val="none"/>
        </w:rPr>
        <w:t>我方在比选项目评审（评标）环节结束后，随时接受比选人的检查验证，配合提供相关证明材料，证明符合《中华人民共和国招投投标法》规定的投标人基本资格条件。</w:t>
      </w:r>
    </w:p>
    <w:p w14:paraId="121C69EB">
      <w:pPr>
        <w:tabs>
          <w:tab w:val="left" w:pos="6300"/>
        </w:tabs>
        <w:snapToGrid w:val="0"/>
        <w:spacing w:line="500" w:lineRule="exact"/>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若在本次比选全过程中，被查实我公司提供的资料及上述承诺不属实，或不满足报名资格的要求，则比选人有权取消我公司的参选及</w:t>
      </w:r>
      <w:r>
        <w:rPr>
          <w:rFonts w:hint="eastAsia" w:ascii="Times New Roman" w:hAnsi="Times New Roman"/>
          <w:color w:val="auto"/>
          <w:sz w:val="24"/>
          <w:highlight w:val="none"/>
          <w:lang w:eastAsia="zh-CN"/>
        </w:rPr>
        <w:t>中标</w:t>
      </w:r>
      <w:r>
        <w:rPr>
          <w:rFonts w:hint="eastAsia" w:ascii="Times New Roman" w:hAnsi="Times New Roman"/>
          <w:color w:val="auto"/>
          <w:sz w:val="24"/>
          <w:highlight w:val="none"/>
        </w:rPr>
        <w:t>资格，且我公司将无条件承担一切法律责任</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包括但不限于不退还投标保证金</w:t>
      </w:r>
      <w:r>
        <w:rPr>
          <w:rFonts w:hint="eastAsia" w:ascii="Times New Roman" w:hAnsi="Times New Roman"/>
          <w:color w:val="auto"/>
          <w:sz w:val="24"/>
          <w:highlight w:val="none"/>
        </w:rPr>
        <w:t>。</w:t>
      </w:r>
    </w:p>
    <w:p w14:paraId="777DB529">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我方对以上承诺负全部法律责任。</w:t>
      </w:r>
    </w:p>
    <w:p w14:paraId="3F88FA3B">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特此承诺。</w:t>
      </w:r>
    </w:p>
    <w:p w14:paraId="320AE776">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2746C0A1">
      <w:pPr>
        <w:tabs>
          <w:tab w:val="left" w:pos="6300"/>
        </w:tabs>
        <w:snapToGrid w:val="0"/>
        <w:spacing w:line="50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（盖单位公章）</w:t>
      </w:r>
    </w:p>
    <w:p w14:paraId="5BD126F6">
      <w:pPr>
        <w:tabs>
          <w:tab w:val="left" w:pos="6300"/>
        </w:tabs>
        <w:snapToGrid w:val="0"/>
        <w:spacing w:line="500" w:lineRule="exact"/>
        <w:ind w:firstLine="2462" w:firstLineChars="1026"/>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（签字或盖章）</w:t>
      </w:r>
    </w:p>
    <w:p w14:paraId="22C08E26">
      <w:pPr>
        <w:tabs>
          <w:tab w:val="left" w:pos="6300"/>
        </w:tabs>
        <w:snapToGrid w:val="0"/>
        <w:spacing w:line="500" w:lineRule="exact"/>
        <w:ind w:firstLine="1024" w:firstLineChars="427"/>
        <w:jc w:val="right"/>
        <w:rPr>
          <w:rFonts w:hint="eastAsia" w:ascii="宋体" w:hAnsi="宋体" w:eastAsia="宋体" w:cs="宋体"/>
          <w:color w:val="auto"/>
          <w:sz w:val="24"/>
          <w:highlight w:val="none"/>
        </w:rPr>
      </w:pPr>
    </w:p>
    <w:p w14:paraId="1545AC83">
      <w:pPr>
        <w:tabs>
          <w:tab w:val="left" w:pos="6300"/>
        </w:tabs>
        <w:snapToGrid w:val="0"/>
        <w:spacing w:line="500" w:lineRule="exact"/>
        <w:ind w:firstLine="1024" w:firstLineChars="427"/>
        <w:jc w:val="right"/>
        <w:rPr>
          <w:rFonts w:ascii="Times New Roman" w:hAnsi="Times New Roman"/>
          <w:color w:val="auto"/>
          <w:sz w:val="24"/>
          <w:szCs w:val="24"/>
          <w:highlight w:val="none"/>
        </w:rPr>
      </w:pPr>
      <w:r>
        <w:rPr>
          <w:rFonts w:hint="eastAsia" w:ascii="宋体" w:hAnsi="宋体" w:eastAsia="宋体" w:cs="宋体"/>
          <w:color w:val="auto"/>
          <w:sz w:val="24"/>
          <w:highlight w:val="none"/>
        </w:rPr>
        <w:t xml:space="preserve">年   月   </w:t>
      </w:r>
      <w:r>
        <w:rPr>
          <w:rFonts w:ascii="Times New Roman" w:hAnsi="Times New Roman"/>
          <w:color w:val="auto"/>
          <w:sz w:val="24"/>
          <w:highlight w:val="none"/>
        </w:rPr>
        <w:t>日</w:t>
      </w:r>
      <w:bookmarkStart w:id="24" w:name="_Toc25932352"/>
      <w:bookmarkStart w:id="25" w:name="_Toc14422"/>
    </w:p>
    <w:p w14:paraId="49CC45B5">
      <w:pPr>
        <w:pStyle w:val="5"/>
        <w:ind w:left="0" w:leftChars="0" w:firstLine="0" w:firstLineChars="0"/>
        <w:jc w:val="both"/>
        <w:rPr>
          <w:rFonts w:hint="default"/>
          <w:color w:val="auto"/>
          <w:highlight w:val="none"/>
          <w:lang w:val="en-US" w:eastAsia="zh-CN"/>
        </w:rPr>
      </w:pPr>
      <w:r>
        <w:rPr>
          <w:rFonts w:hint="eastAsia"/>
          <w:color w:val="auto"/>
          <w:highlight w:val="none"/>
          <w:lang w:val="en-US" w:eastAsia="zh-CN"/>
        </w:rPr>
        <w:t>（五）特定资格条件</w:t>
      </w:r>
    </w:p>
    <w:p w14:paraId="20B69193">
      <w:pPr>
        <w:pStyle w:val="5"/>
        <w:jc w:val="center"/>
        <w:rPr>
          <w:rFonts w:hint="eastAsia"/>
          <w:color w:val="auto"/>
          <w:highlight w:val="none"/>
          <w:lang w:val="en-US" w:eastAsia="zh-CN"/>
        </w:rPr>
      </w:pPr>
    </w:p>
    <w:p w14:paraId="7FE9D4C2">
      <w:pPr>
        <w:pStyle w:val="5"/>
        <w:jc w:val="center"/>
        <w:rPr>
          <w:rFonts w:hint="eastAsia"/>
          <w:color w:val="auto"/>
          <w:highlight w:val="none"/>
          <w:lang w:val="en-US" w:eastAsia="zh-CN"/>
        </w:rPr>
      </w:pPr>
    </w:p>
    <w:p w14:paraId="638F7E85">
      <w:pPr>
        <w:pStyle w:val="5"/>
        <w:ind w:left="0" w:leftChars="0" w:firstLine="0" w:firstLineChars="0"/>
        <w:jc w:val="both"/>
        <w:rPr>
          <w:rFonts w:hint="eastAsia"/>
          <w:color w:val="auto"/>
          <w:highlight w:val="none"/>
          <w:lang w:val="en-US" w:eastAsia="zh-CN"/>
        </w:rPr>
      </w:pPr>
    </w:p>
    <w:p w14:paraId="485AA706">
      <w:pPr>
        <w:pStyle w:val="5"/>
        <w:ind w:left="0" w:leftChars="0" w:firstLine="0" w:firstLineChars="0"/>
        <w:jc w:val="both"/>
        <w:rPr>
          <w:rFonts w:hint="eastAsia"/>
          <w:color w:val="auto"/>
          <w:highlight w:val="none"/>
          <w:lang w:val="en-US" w:eastAsia="zh-CN"/>
        </w:rPr>
      </w:pPr>
    </w:p>
    <w:p w14:paraId="5D20F459">
      <w:pPr>
        <w:pStyle w:val="5"/>
        <w:ind w:left="0" w:leftChars="0" w:firstLine="0" w:firstLineChars="0"/>
        <w:jc w:val="both"/>
        <w:rPr>
          <w:rFonts w:hint="eastAsia"/>
          <w:color w:val="auto"/>
          <w:highlight w:val="none"/>
          <w:lang w:val="en-US" w:eastAsia="zh-CN"/>
        </w:rPr>
      </w:pPr>
    </w:p>
    <w:p w14:paraId="1A4EE2F4">
      <w:pPr>
        <w:pStyle w:val="5"/>
        <w:ind w:left="0" w:leftChars="0" w:firstLine="0" w:firstLineChars="0"/>
        <w:jc w:val="both"/>
        <w:rPr>
          <w:rFonts w:hint="eastAsia"/>
          <w:color w:val="auto"/>
          <w:highlight w:val="none"/>
          <w:lang w:val="en-US" w:eastAsia="zh-CN"/>
        </w:rPr>
      </w:pPr>
    </w:p>
    <w:p w14:paraId="0B3FBBC1">
      <w:pPr>
        <w:pStyle w:val="5"/>
        <w:ind w:left="0" w:leftChars="0" w:firstLine="0" w:firstLineChars="0"/>
        <w:jc w:val="both"/>
        <w:rPr>
          <w:rFonts w:hint="eastAsia"/>
          <w:color w:val="auto"/>
          <w:highlight w:val="none"/>
          <w:lang w:val="en-US" w:eastAsia="zh-CN"/>
        </w:rPr>
      </w:pPr>
    </w:p>
    <w:p w14:paraId="0E6B2D03">
      <w:pPr>
        <w:pStyle w:val="5"/>
        <w:ind w:left="0" w:leftChars="0" w:firstLine="0" w:firstLineChars="0"/>
        <w:jc w:val="both"/>
        <w:rPr>
          <w:rFonts w:hint="eastAsia"/>
          <w:color w:val="auto"/>
          <w:highlight w:val="none"/>
          <w:lang w:val="en-US" w:eastAsia="zh-CN"/>
        </w:rPr>
      </w:pPr>
    </w:p>
    <w:p w14:paraId="0C27980E">
      <w:pPr>
        <w:pStyle w:val="5"/>
        <w:ind w:left="0" w:leftChars="0" w:firstLine="0" w:firstLineChars="0"/>
        <w:jc w:val="both"/>
        <w:rPr>
          <w:rFonts w:hint="eastAsia"/>
          <w:color w:val="auto"/>
          <w:highlight w:val="none"/>
          <w:lang w:val="en-US" w:eastAsia="zh-CN"/>
        </w:rPr>
      </w:pPr>
    </w:p>
    <w:p w14:paraId="013C94BA">
      <w:pPr>
        <w:pStyle w:val="5"/>
        <w:ind w:left="0" w:leftChars="0" w:firstLine="0" w:firstLineChars="0"/>
        <w:jc w:val="both"/>
        <w:rPr>
          <w:rFonts w:hint="eastAsia"/>
          <w:color w:val="auto"/>
          <w:highlight w:val="none"/>
          <w:lang w:val="en-US" w:eastAsia="zh-CN"/>
        </w:rPr>
      </w:pPr>
    </w:p>
    <w:p w14:paraId="31FDBD36">
      <w:pPr>
        <w:pStyle w:val="5"/>
        <w:ind w:left="0" w:leftChars="0" w:firstLine="0" w:firstLineChars="0"/>
        <w:jc w:val="both"/>
        <w:rPr>
          <w:rFonts w:hint="eastAsia"/>
          <w:color w:val="auto"/>
          <w:highlight w:val="none"/>
          <w:lang w:val="en-US" w:eastAsia="zh-CN"/>
        </w:rPr>
      </w:pPr>
    </w:p>
    <w:p w14:paraId="34CC2E09">
      <w:pPr>
        <w:pStyle w:val="5"/>
        <w:ind w:left="0" w:leftChars="0" w:firstLine="0" w:firstLineChars="0"/>
        <w:jc w:val="both"/>
        <w:rPr>
          <w:rFonts w:hint="eastAsia"/>
          <w:color w:val="auto"/>
          <w:highlight w:val="none"/>
          <w:lang w:val="en-US" w:eastAsia="zh-CN"/>
        </w:rPr>
      </w:pPr>
    </w:p>
    <w:p w14:paraId="06779C59">
      <w:pPr>
        <w:pStyle w:val="5"/>
        <w:ind w:left="0" w:leftChars="0" w:firstLine="0" w:firstLineChars="0"/>
        <w:jc w:val="both"/>
        <w:rPr>
          <w:rFonts w:hint="eastAsia"/>
          <w:color w:val="auto"/>
          <w:highlight w:val="none"/>
          <w:lang w:val="en-US" w:eastAsia="zh-CN"/>
        </w:rPr>
      </w:pPr>
    </w:p>
    <w:p w14:paraId="4D8F1C39">
      <w:pPr>
        <w:pStyle w:val="5"/>
        <w:ind w:left="0" w:leftChars="0" w:firstLine="0" w:firstLineChars="0"/>
        <w:jc w:val="both"/>
        <w:rPr>
          <w:rFonts w:hint="eastAsia"/>
          <w:color w:val="auto"/>
          <w:highlight w:val="none"/>
          <w:lang w:val="en-US" w:eastAsia="zh-CN"/>
        </w:rPr>
      </w:pPr>
    </w:p>
    <w:p w14:paraId="5A47B23D">
      <w:pPr>
        <w:pStyle w:val="5"/>
        <w:ind w:left="0" w:leftChars="0" w:firstLine="0" w:firstLineChars="0"/>
        <w:jc w:val="both"/>
        <w:rPr>
          <w:rFonts w:hint="eastAsia"/>
          <w:color w:val="auto"/>
          <w:highlight w:val="none"/>
          <w:lang w:val="en-US" w:eastAsia="zh-CN"/>
        </w:rPr>
      </w:pPr>
    </w:p>
    <w:p w14:paraId="349C998E">
      <w:pPr>
        <w:pStyle w:val="5"/>
        <w:ind w:left="0" w:leftChars="0" w:firstLine="0" w:firstLineChars="0"/>
        <w:jc w:val="both"/>
        <w:rPr>
          <w:rFonts w:hint="eastAsia"/>
          <w:color w:val="auto"/>
          <w:highlight w:val="none"/>
          <w:lang w:val="en-US" w:eastAsia="zh-CN"/>
        </w:rPr>
      </w:pPr>
    </w:p>
    <w:p w14:paraId="59422652">
      <w:pPr>
        <w:pStyle w:val="5"/>
        <w:ind w:left="0" w:leftChars="0" w:firstLine="0" w:firstLineChars="0"/>
        <w:jc w:val="both"/>
        <w:rPr>
          <w:rFonts w:hint="eastAsia"/>
          <w:color w:val="auto"/>
          <w:highlight w:val="none"/>
          <w:lang w:val="en-US" w:eastAsia="zh-CN"/>
        </w:rPr>
      </w:pPr>
    </w:p>
    <w:p w14:paraId="102FDE11">
      <w:pPr>
        <w:pStyle w:val="5"/>
        <w:ind w:left="0" w:leftChars="0" w:firstLine="0" w:firstLineChars="0"/>
        <w:jc w:val="both"/>
        <w:rPr>
          <w:rFonts w:hint="eastAsia"/>
          <w:color w:val="auto"/>
          <w:highlight w:val="none"/>
          <w:lang w:val="en-US" w:eastAsia="zh-CN"/>
        </w:rPr>
      </w:pPr>
    </w:p>
    <w:p w14:paraId="402AA193">
      <w:pPr>
        <w:pStyle w:val="5"/>
        <w:ind w:left="0" w:leftChars="0" w:firstLine="0" w:firstLineChars="0"/>
        <w:jc w:val="both"/>
        <w:rPr>
          <w:rFonts w:hint="eastAsia"/>
          <w:color w:val="auto"/>
          <w:highlight w:val="none"/>
          <w:lang w:val="en-US" w:eastAsia="zh-CN"/>
        </w:rPr>
      </w:pPr>
    </w:p>
    <w:p w14:paraId="24CE0374">
      <w:pPr>
        <w:pStyle w:val="5"/>
        <w:ind w:left="0" w:leftChars="0" w:firstLine="0" w:firstLineChars="0"/>
        <w:jc w:val="both"/>
        <w:rPr>
          <w:rFonts w:hint="eastAsia"/>
          <w:color w:val="auto"/>
          <w:highlight w:val="none"/>
          <w:lang w:val="en-US" w:eastAsia="zh-CN"/>
        </w:rPr>
      </w:pPr>
    </w:p>
    <w:p w14:paraId="5CA46E2D">
      <w:pPr>
        <w:pStyle w:val="5"/>
        <w:ind w:left="0" w:leftChars="0" w:firstLine="0" w:firstLineChars="0"/>
        <w:jc w:val="both"/>
        <w:rPr>
          <w:rFonts w:hint="eastAsia"/>
          <w:color w:val="auto"/>
          <w:highlight w:val="none"/>
          <w:lang w:val="en-US" w:eastAsia="zh-CN"/>
        </w:rPr>
      </w:pPr>
    </w:p>
    <w:p w14:paraId="78F5947B">
      <w:pPr>
        <w:pStyle w:val="5"/>
        <w:ind w:left="0" w:leftChars="0" w:firstLine="0" w:firstLineChars="0"/>
        <w:jc w:val="both"/>
        <w:rPr>
          <w:rFonts w:hint="eastAsia"/>
          <w:color w:val="auto"/>
          <w:highlight w:val="none"/>
          <w:lang w:val="en-US" w:eastAsia="zh-CN"/>
        </w:rPr>
      </w:pPr>
    </w:p>
    <w:p w14:paraId="59ED3377">
      <w:pPr>
        <w:pStyle w:val="5"/>
        <w:ind w:left="0" w:leftChars="0" w:firstLine="0" w:firstLineChars="0"/>
        <w:jc w:val="both"/>
        <w:rPr>
          <w:rFonts w:hint="eastAsia"/>
          <w:color w:val="auto"/>
          <w:highlight w:val="none"/>
          <w:lang w:val="en-US" w:eastAsia="zh-CN"/>
        </w:rPr>
      </w:pPr>
    </w:p>
    <w:p w14:paraId="01B43F47">
      <w:pPr>
        <w:pStyle w:val="5"/>
        <w:ind w:left="0" w:leftChars="0" w:firstLine="0" w:firstLineChars="0"/>
        <w:jc w:val="both"/>
        <w:rPr>
          <w:rFonts w:hint="eastAsia"/>
          <w:color w:val="auto"/>
          <w:highlight w:val="none"/>
          <w:lang w:val="en-US" w:eastAsia="zh-CN"/>
        </w:rPr>
      </w:pPr>
    </w:p>
    <w:p w14:paraId="737A537D">
      <w:pPr>
        <w:pStyle w:val="5"/>
        <w:ind w:left="0" w:leftChars="0" w:firstLine="0" w:firstLineChars="0"/>
        <w:jc w:val="both"/>
        <w:rPr>
          <w:color w:val="auto"/>
          <w:highlight w:val="none"/>
        </w:rPr>
      </w:pPr>
      <w:r>
        <w:rPr>
          <w:rFonts w:hint="eastAsia"/>
          <w:color w:val="auto"/>
          <w:highlight w:val="none"/>
          <w:lang w:val="en-US" w:eastAsia="zh-CN"/>
        </w:rPr>
        <w:t>五</w:t>
      </w:r>
      <w:r>
        <w:rPr>
          <w:color w:val="auto"/>
          <w:highlight w:val="none"/>
        </w:rPr>
        <w:t>、其他资料</w:t>
      </w:r>
      <w:bookmarkEnd w:id="24"/>
      <w:bookmarkEnd w:id="25"/>
    </w:p>
    <w:p w14:paraId="2C197246">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投标人认为需要提供的</w:t>
      </w:r>
      <w:r>
        <w:rPr>
          <w:rFonts w:hint="eastAsia" w:ascii="Times New Roman" w:hAnsi="Times New Roman"/>
          <w:color w:val="auto"/>
          <w:sz w:val="24"/>
          <w:szCs w:val="24"/>
          <w:highlight w:val="none"/>
          <w:lang w:eastAsia="zh-CN"/>
        </w:rPr>
        <w:t>其他</w:t>
      </w:r>
      <w:r>
        <w:rPr>
          <w:rFonts w:ascii="Times New Roman" w:hAnsi="Times New Roman"/>
          <w:color w:val="auto"/>
          <w:sz w:val="24"/>
          <w:szCs w:val="24"/>
          <w:highlight w:val="none"/>
        </w:rPr>
        <w:t>资料。</w:t>
      </w:r>
    </w:p>
    <w:p w14:paraId="7046A336">
      <w:pPr>
        <w:spacing w:line="360" w:lineRule="auto"/>
        <w:ind w:firstLine="480"/>
        <w:rPr>
          <w:rFonts w:ascii="Times New Roman" w:hAnsi="Times New Roman"/>
          <w:color w:val="auto"/>
          <w:sz w:val="24"/>
          <w:szCs w:val="24"/>
          <w:highlight w:val="none"/>
        </w:rPr>
      </w:pPr>
    </w:p>
    <w:p w14:paraId="77D65503">
      <w:pPr>
        <w:spacing w:line="360" w:lineRule="auto"/>
        <w:ind w:firstLine="480"/>
        <w:rPr>
          <w:rFonts w:ascii="Times New Roman" w:hAnsi="Times New Roman"/>
          <w:color w:val="auto"/>
          <w:sz w:val="24"/>
          <w:szCs w:val="24"/>
          <w:highlight w:val="none"/>
        </w:rPr>
      </w:pPr>
    </w:p>
    <w:p w14:paraId="772995E7">
      <w:pPr>
        <w:spacing w:line="360" w:lineRule="auto"/>
        <w:ind w:firstLine="480"/>
        <w:rPr>
          <w:rFonts w:ascii="Times New Roman" w:hAnsi="Times New Roman"/>
          <w:color w:val="auto"/>
          <w:sz w:val="24"/>
          <w:szCs w:val="24"/>
          <w:highlight w:val="none"/>
        </w:rPr>
      </w:pPr>
    </w:p>
    <w:p w14:paraId="6A3A5DFD">
      <w:pPr>
        <w:spacing w:line="360" w:lineRule="auto"/>
        <w:ind w:firstLine="480"/>
        <w:rPr>
          <w:rFonts w:ascii="Times New Roman" w:hAnsi="Times New Roman"/>
          <w:color w:val="auto"/>
          <w:sz w:val="24"/>
          <w:szCs w:val="24"/>
          <w:highlight w:val="none"/>
        </w:rPr>
      </w:pPr>
    </w:p>
    <w:p w14:paraId="1804344F">
      <w:pPr>
        <w:spacing w:line="360" w:lineRule="auto"/>
        <w:ind w:firstLine="480"/>
        <w:rPr>
          <w:rFonts w:ascii="Times New Roman" w:hAnsi="Times New Roman"/>
          <w:color w:val="auto"/>
          <w:sz w:val="24"/>
          <w:szCs w:val="24"/>
          <w:highlight w:val="none"/>
        </w:rPr>
      </w:pPr>
    </w:p>
    <w:p w14:paraId="597EEE07">
      <w:pPr>
        <w:spacing w:line="360" w:lineRule="auto"/>
        <w:ind w:firstLine="480"/>
        <w:rPr>
          <w:rFonts w:ascii="Times New Roman" w:hAnsi="Times New Roman"/>
          <w:color w:val="auto"/>
          <w:sz w:val="24"/>
          <w:szCs w:val="24"/>
          <w:highlight w:val="none"/>
        </w:rPr>
      </w:pPr>
    </w:p>
    <w:p w14:paraId="661225EC">
      <w:pPr>
        <w:spacing w:line="360" w:lineRule="auto"/>
        <w:ind w:firstLine="480"/>
        <w:rPr>
          <w:rFonts w:ascii="Times New Roman" w:hAnsi="Times New Roman"/>
          <w:color w:val="auto"/>
          <w:sz w:val="24"/>
          <w:szCs w:val="24"/>
          <w:highlight w:val="none"/>
        </w:rPr>
      </w:pPr>
    </w:p>
    <w:p w14:paraId="1A2F7B85">
      <w:pPr>
        <w:spacing w:line="360" w:lineRule="auto"/>
        <w:ind w:firstLine="480"/>
        <w:rPr>
          <w:rFonts w:ascii="Times New Roman" w:hAnsi="Times New Roman"/>
          <w:color w:val="auto"/>
          <w:sz w:val="24"/>
          <w:szCs w:val="24"/>
          <w:highlight w:val="none"/>
        </w:rPr>
      </w:pPr>
    </w:p>
    <w:p w14:paraId="77FDBBB5">
      <w:pPr>
        <w:spacing w:line="360" w:lineRule="auto"/>
        <w:ind w:firstLine="480"/>
        <w:rPr>
          <w:rFonts w:ascii="Times New Roman" w:hAnsi="Times New Roman"/>
          <w:color w:val="auto"/>
          <w:sz w:val="24"/>
          <w:szCs w:val="24"/>
          <w:highlight w:val="none"/>
        </w:rPr>
      </w:pPr>
    </w:p>
    <w:p w14:paraId="36F16CF3">
      <w:pPr>
        <w:spacing w:line="360" w:lineRule="auto"/>
        <w:ind w:firstLine="480"/>
        <w:rPr>
          <w:rFonts w:ascii="Times New Roman" w:hAnsi="Times New Roman"/>
          <w:color w:val="auto"/>
          <w:sz w:val="24"/>
          <w:szCs w:val="24"/>
          <w:highlight w:val="none"/>
        </w:rPr>
      </w:pPr>
    </w:p>
    <w:p w14:paraId="09FF2F70">
      <w:pPr>
        <w:spacing w:line="360" w:lineRule="auto"/>
        <w:ind w:firstLine="480"/>
        <w:rPr>
          <w:rFonts w:ascii="Times New Roman" w:hAnsi="Times New Roman"/>
          <w:color w:val="auto"/>
          <w:sz w:val="24"/>
          <w:szCs w:val="24"/>
          <w:highlight w:val="none"/>
        </w:rPr>
      </w:pPr>
    </w:p>
    <w:p w14:paraId="0FA9215B">
      <w:pPr>
        <w:spacing w:line="360" w:lineRule="auto"/>
        <w:ind w:firstLine="480"/>
        <w:rPr>
          <w:rFonts w:ascii="Times New Roman" w:hAnsi="Times New Roman"/>
          <w:color w:val="auto"/>
          <w:sz w:val="24"/>
          <w:szCs w:val="24"/>
          <w:highlight w:val="none"/>
        </w:rPr>
      </w:pPr>
    </w:p>
    <w:p w14:paraId="77A510C0">
      <w:pPr>
        <w:spacing w:line="360" w:lineRule="auto"/>
        <w:ind w:firstLine="480"/>
        <w:rPr>
          <w:rFonts w:ascii="Times New Roman" w:hAnsi="Times New Roman"/>
          <w:color w:val="auto"/>
          <w:sz w:val="24"/>
          <w:szCs w:val="24"/>
          <w:highlight w:val="none"/>
        </w:rPr>
      </w:pPr>
    </w:p>
    <w:p w14:paraId="73A05A42">
      <w:pPr>
        <w:spacing w:line="360" w:lineRule="auto"/>
        <w:ind w:firstLine="480"/>
        <w:rPr>
          <w:rFonts w:ascii="Times New Roman" w:hAnsi="Times New Roman"/>
          <w:color w:val="auto"/>
          <w:sz w:val="24"/>
          <w:szCs w:val="24"/>
          <w:highlight w:val="none"/>
        </w:rPr>
      </w:pPr>
    </w:p>
    <w:p w14:paraId="1CC959A7">
      <w:pPr>
        <w:spacing w:line="360" w:lineRule="auto"/>
        <w:ind w:firstLine="480"/>
        <w:rPr>
          <w:rFonts w:ascii="Times New Roman" w:hAnsi="Times New Roman"/>
          <w:color w:val="auto"/>
          <w:sz w:val="24"/>
          <w:szCs w:val="24"/>
          <w:highlight w:val="none"/>
        </w:rPr>
      </w:pPr>
    </w:p>
    <w:p w14:paraId="577A14CC">
      <w:pPr>
        <w:spacing w:line="360" w:lineRule="auto"/>
        <w:ind w:firstLine="480"/>
        <w:rPr>
          <w:rFonts w:ascii="Times New Roman" w:hAnsi="Times New Roman"/>
          <w:color w:val="auto"/>
          <w:sz w:val="24"/>
          <w:szCs w:val="24"/>
          <w:highlight w:val="none"/>
        </w:rPr>
      </w:pPr>
    </w:p>
    <w:p w14:paraId="1762B929">
      <w:pPr>
        <w:spacing w:line="360" w:lineRule="auto"/>
        <w:ind w:firstLine="480"/>
        <w:rPr>
          <w:rFonts w:ascii="Times New Roman" w:hAnsi="Times New Roman"/>
          <w:color w:val="auto"/>
          <w:sz w:val="24"/>
          <w:szCs w:val="24"/>
          <w:highlight w:val="none"/>
        </w:rPr>
      </w:pPr>
    </w:p>
    <w:p w14:paraId="16B9F0AF">
      <w:pPr>
        <w:spacing w:line="360" w:lineRule="auto"/>
        <w:ind w:firstLine="480"/>
        <w:rPr>
          <w:rFonts w:ascii="Times New Roman" w:hAnsi="Times New Roman"/>
          <w:color w:val="auto"/>
          <w:sz w:val="24"/>
          <w:szCs w:val="24"/>
          <w:highlight w:val="none"/>
        </w:rPr>
      </w:pPr>
    </w:p>
    <w:p w14:paraId="041353A0">
      <w:pPr>
        <w:spacing w:line="360" w:lineRule="auto"/>
        <w:ind w:firstLine="480"/>
        <w:rPr>
          <w:rFonts w:ascii="Times New Roman" w:hAnsi="Times New Roman"/>
          <w:color w:val="auto"/>
          <w:sz w:val="24"/>
          <w:szCs w:val="24"/>
          <w:highlight w:val="none"/>
        </w:rPr>
      </w:pPr>
    </w:p>
    <w:p w14:paraId="254E4509">
      <w:pPr>
        <w:spacing w:line="360" w:lineRule="auto"/>
        <w:ind w:firstLine="480"/>
        <w:rPr>
          <w:rFonts w:ascii="Times New Roman" w:hAnsi="Times New Roman"/>
          <w:color w:val="auto"/>
          <w:sz w:val="24"/>
          <w:szCs w:val="24"/>
          <w:highlight w:val="none"/>
        </w:rPr>
      </w:pPr>
    </w:p>
    <w:p w14:paraId="2051CFE1">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（结束）</w:t>
      </w:r>
    </w:p>
    <w:sectPr>
      <w:headerReference r:id="rId7" w:type="default"/>
      <w:footerReference r:id="rId8" w:type="default"/>
      <w:pgSz w:w="11907" w:h="16840"/>
      <w:pgMar w:top="1440" w:right="1797" w:bottom="1135" w:left="1797" w:header="851" w:footer="992" w:gutter="0"/>
      <w:pgNumType w:fmt="decimal" w:start="1"/>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468DA">
    <w:pPr>
      <w:spacing w:line="181" w:lineRule="auto"/>
      <w:ind w:left="8433"/>
      <w:rPr>
        <w:rFonts w:ascii="Times New Roman" w:hAnsi="Times New Roman" w:eastAsia="Times New Roman" w:cs="Times New Roman"/>
        <w:sz w:val="28"/>
        <w:szCs w:val="28"/>
      </w:rPr>
    </w:pPr>
  </w:p>
  <w:p w14:paraId="74A7A539">
    <w:pPr>
      <w:spacing w:line="181" w:lineRule="auto"/>
      <w:ind w:left="8433"/>
      <w:rPr>
        <w:rFonts w:ascii="Times New Roman" w:hAnsi="Times New Roman" w:eastAsia="Times New Roman" w:cs="Times New Roman"/>
        <w:spacing w:val="-8"/>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F73FE0">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kS90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iSRL3TgCAABvBAAADgAAAAAAAAABACAAAAAfAQAAZHJzL2Uyb0RvYy54&#10;bWxQSwUGAAAAAAYABgBZAQAAyQUAAAAA&#10;">
              <v:fill on="f" focussize="0,0"/>
              <v:stroke on="f" weight="0.5pt"/>
              <v:imagedata o:title=""/>
              <o:lock v:ext="edit" aspectratio="f"/>
              <v:textbox inset="0mm,0mm,0mm,0mm" style="mso-fit-shape-to-text:t;">
                <w:txbxContent>
                  <w:p w14:paraId="07F73FE0">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35</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07CFD">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EAEFBB">
                          <w:pPr>
                            <w:pStyle w:val="13"/>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55EAEFBB">
                    <w:pPr>
                      <w:pStyle w:val="13"/>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9BC11">
    <w:pPr>
      <w:pStyle w:val="13"/>
      <w:tabs>
        <w:tab w:val="center" w:pos="4336"/>
        <w:tab w:val="clear" w:pos="4153"/>
        <w:tab w:val="clear" w:pos="8306"/>
      </w:tabs>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AF2560">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77AF2560">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FFA199">
                          <w:pPr>
                            <w:pStyle w:val="13"/>
                          </w:pPr>
                        </w:p>
                      </w:txbxContent>
                    </wps:txbx>
                    <wps:bodyPr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LMBNK4QEAAMwDAAAOAAAA&#10;AAAAAAEAIAAAAB4BAABkcnMvZTJvRG9jLnhtbFBLBQYAAAAABgAGAFkBAABxBQAAAAA=&#10;">
              <v:fill on="f" focussize="0,0"/>
              <v:stroke on="f"/>
              <v:imagedata o:title=""/>
              <o:lock v:ext="edit" aspectratio="f"/>
              <v:textbox inset="0mm,0mm,0mm,0mm" style="mso-fit-shape-to-text:t;">
                <w:txbxContent>
                  <w:p w14:paraId="45FFA199">
                    <w:pPr>
                      <w:pStyle w:val="1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2DE05">
    <w:pPr>
      <w:pStyle w:val="14"/>
    </w:pPr>
  </w:p>
  <w:p w14:paraId="2C1DBA1C">
    <w:pPr>
      <w:pStyle w:val="14"/>
    </w:pPr>
  </w:p>
  <w:p w14:paraId="2FB89C98">
    <w:pPr>
      <w:pStyle w:val="14"/>
    </w:pPr>
  </w:p>
  <w:p w14:paraId="321CB4BA">
    <w:pPr>
      <w:pStyle w:val="14"/>
      <w:jc w:val="right"/>
      <w:rPr>
        <w:rFonts w:hint="eastAsia" w:eastAsia="宋体"/>
        <w:lang w:eastAsia="zh-CN"/>
      </w:rPr>
    </w:pPr>
    <w:r>
      <w:rPr>
        <w:rFonts w:hint="eastAsia"/>
        <w:lang w:eastAsia="zh-CN"/>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5E0D2">
    <w:pPr>
      <w:pStyle w:val="14"/>
      <w:jc w:val="right"/>
      <w:rPr>
        <w:rFonts w:hint="eastAsia" w:ascii="方正仿宋_GBK" w:eastAsia="方正仿宋_GBK"/>
        <w:sz w:val="21"/>
        <w:szCs w:val="21"/>
      </w:rPr>
    </w:pPr>
    <w:r>
      <w:rPr>
        <w:rFonts w:hint="eastAsia" w:ascii="方正仿宋_GBK" w:eastAsia="方正仿宋_GBK"/>
        <w:sz w:val="21"/>
        <w:szCs w:val="21"/>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A7CDA">
    <w:pPr>
      <w:pStyle w:val="14"/>
      <w:jc w:val="right"/>
      <w:rPr>
        <w:rFonts w:hint="eastAsia" w:eastAsia="宋体"/>
        <w:lang w:eastAsia="zh-CN"/>
      </w:rPr>
    </w:pPr>
    <w:r>
      <w:rPr>
        <w:rFonts w:hint="eastAsia"/>
        <w:lang w:eastAsia="zh-CN"/>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4FF3A"/>
    <w:multiLevelType w:val="singleLevel"/>
    <w:tmpl w:val="1D24FF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MjFhNjk1YmUyYTA1MjMzZWFjNTYzMTQwYmNmYjcifQ=="/>
    <w:docVar w:name="KSO_WPS_MARK_KEY" w:val="7241cc47-f66b-4489-884f-ad3356d42e91"/>
  </w:docVars>
  <w:rsids>
    <w:rsidRoot w:val="006C7640"/>
    <w:rsid w:val="000027C0"/>
    <w:rsid w:val="00007C61"/>
    <w:rsid w:val="00020793"/>
    <w:rsid w:val="000233F2"/>
    <w:rsid w:val="0003726D"/>
    <w:rsid w:val="00043F59"/>
    <w:rsid w:val="000812E9"/>
    <w:rsid w:val="00085BD4"/>
    <w:rsid w:val="000C04D8"/>
    <w:rsid w:val="000E79C5"/>
    <w:rsid w:val="000F39EE"/>
    <w:rsid w:val="000F7EB3"/>
    <w:rsid w:val="00107E1E"/>
    <w:rsid w:val="00116BE5"/>
    <w:rsid w:val="00121763"/>
    <w:rsid w:val="00131324"/>
    <w:rsid w:val="001536AA"/>
    <w:rsid w:val="00160A04"/>
    <w:rsid w:val="0017011C"/>
    <w:rsid w:val="00170EEE"/>
    <w:rsid w:val="00171907"/>
    <w:rsid w:val="001B6D5B"/>
    <w:rsid w:val="001C36B2"/>
    <w:rsid w:val="001C646F"/>
    <w:rsid w:val="001C66E0"/>
    <w:rsid w:val="001D5620"/>
    <w:rsid w:val="00200FB3"/>
    <w:rsid w:val="00205297"/>
    <w:rsid w:val="00212B25"/>
    <w:rsid w:val="002133AB"/>
    <w:rsid w:val="0022181C"/>
    <w:rsid w:val="0022374D"/>
    <w:rsid w:val="00230115"/>
    <w:rsid w:val="00234F8C"/>
    <w:rsid w:val="0024128D"/>
    <w:rsid w:val="00271A82"/>
    <w:rsid w:val="002730CC"/>
    <w:rsid w:val="00276184"/>
    <w:rsid w:val="002B3EE0"/>
    <w:rsid w:val="002C0518"/>
    <w:rsid w:val="002C47DF"/>
    <w:rsid w:val="002C681B"/>
    <w:rsid w:val="002D0BBC"/>
    <w:rsid w:val="002D156A"/>
    <w:rsid w:val="002D1B23"/>
    <w:rsid w:val="002D4F0E"/>
    <w:rsid w:val="002E7494"/>
    <w:rsid w:val="002F178F"/>
    <w:rsid w:val="003031C3"/>
    <w:rsid w:val="0030579E"/>
    <w:rsid w:val="0032719D"/>
    <w:rsid w:val="00334217"/>
    <w:rsid w:val="00362852"/>
    <w:rsid w:val="00372BD9"/>
    <w:rsid w:val="00375A11"/>
    <w:rsid w:val="003915B9"/>
    <w:rsid w:val="003B113E"/>
    <w:rsid w:val="003B427E"/>
    <w:rsid w:val="003C468C"/>
    <w:rsid w:val="003C6B09"/>
    <w:rsid w:val="003D30F8"/>
    <w:rsid w:val="003F0DDD"/>
    <w:rsid w:val="003F3D01"/>
    <w:rsid w:val="003F5109"/>
    <w:rsid w:val="00457E51"/>
    <w:rsid w:val="00462712"/>
    <w:rsid w:val="00464C79"/>
    <w:rsid w:val="0047297C"/>
    <w:rsid w:val="00480198"/>
    <w:rsid w:val="00485875"/>
    <w:rsid w:val="004873C5"/>
    <w:rsid w:val="004902A0"/>
    <w:rsid w:val="00493482"/>
    <w:rsid w:val="0049460D"/>
    <w:rsid w:val="004951B2"/>
    <w:rsid w:val="004D1E68"/>
    <w:rsid w:val="004D3735"/>
    <w:rsid w:val="004D3A38"/>
    <w:rsid w:val="004E33D4"/>
    <w:rsid w:val="004F7643"/>
    <w:rsid w:val="00500F96"/>
    <w:rsid w:val="00526464"/>
    <w:rsid w:val="0054509E"/>
    <w:rsid w:val="005578ED"/>
    <w:rsid w:val="00593180"/>
    <w:rsid w:val="00595698"/>
    <w:rsid w:val="005A739F"/>
    <w:rsid w:val="005B30E5"/>
    <w:rsid w:val="005B6937"/>
    <w:rsid w:val="005C346D"/>
    <w:rsid w:val="005D7D5B"/>
    <w:rsid w:val="005E4A8E"/>
    <w:rsid w:val="005E581B"/>
    <w:rsid w:val="00615952"/>
    <w:rsid w:val="00620E45"/>
    <w:rsid w:val="006342F0"/>
    <w:rsid w:val="00665FDF"/>
    <w:rsid w:val="00666BC2"/>
    <w:rsid w:val="006775DB"/>
    <w:rsid w:val="00682853"/>
    <w:rsid w:val="00694F02"/>
    <w:rsid w:val="00697BEF"/>
    <w:rsid w:val="006A338E"/>
    <w:rsid w:val="006B0B9D"/>
    <w:rsid w:val="006B6165"/>
    <w:rsid w:val="006C7640"/>
    <w:rsid w:val="006E3BBF"/>
    <w:rsid w:val="006E4CFD"/>
    <w:rsid w:val="006F340A"/>
    <w:rsid w:val="00701133"/>
    <w:rsid w:val="00725F70"/>
    <w:rsid w:val="00727C3A"/>
    <w:rsid w:val="0077184F"/>
    <w:rsid w:val="0078258A"/>
    <w:rsid w:val="007953F4"/>
    <w:rsid w:val="007A5204"/>
    <w:rsid w:val="007B1347"/>
    <w:rsid w:val="007B2BFE"/>
    <w:rsid w:val="007C262F"/>
    <w:rsid w:val="008029FF"/>
    <w:rsid w:val="00836A0C"/>
    <w:rsid w:val="00844A79"/>
    <w:rsid w:val="00847E21"/>
    <w:rsid w:val="00862B29"/>
    <w:rsid w:val="00886889"/>
    <w:rsid w:val="008909AC"/>
    <w:rsid w:val="008A31C9"/>
    <w:rsid w:val="008A3B13"/>
    <w:rsid w:val="008B3638"/>
    <w:rsid w:val="008C5369"/>
    <w:rsid w:val="008D09BB"/>
    <w:rsid w:val="008D5B57"/>
    <w:rsid w:val="008E0569"/>
    <w:rsid w:val="0090467D"/>
    <w:rsid w:val="009059E9"/>
    <w:rsid w:val="00927606"/>
    <w:rsid w:val="00930D11"/>
    <w:rsid w:val="009367F6"/>
    <w:rsid w:val="00967A92"/>
    <w:rsid w:val="009803CC"/>
    <w:rsid w:val="00992E7D"/>
    <w:rsid w:val="009A45F3"/>
    <w:rsid w:val="009C2E1E"/>
    <w:rsid w:val="009C5556"/>
    <w:rsid w:val="009E115B"/>
    <w:rsid w:val="009E24DF"/>
    <w:rsid w:val="009F1BEA"/>
    <w:rsid w:val="00A04357"/>
    <w:rsid w:val="00A07E46"/>
    <w:rsid w:val="00A20A95"/>
    <w:rsid w:val="00A2274A"/>
    <w:rsid w:val="00A23738"/>
    <w:rsid w:val="00A268BD"/>
    <w:rsid w:val="00A47847"/>
    <w:rsid w:val="00A651ED"/>
    <w:rsid w:val="00A67A74"/>
    <w:rsid w:val="00A76FA2"/>
    <w:rsid w:val="00A86524"/>
    <w:rsid w:val="00A97438"/>
    <w:rsid w:val="00AA5BA6"/>
    <w:rsid w:val="00AB046B"/>
    <w:rsid w:val="00AB233C"/>
    <w:rsid w:val="00AB5188"/>
    <w:rsid w:val="00AC10F4"/>
    <w:rsid w:val="00B201CF"/>
    <w:rsid w:val="00B36CAD"/>
    <w:rsid w:val="00B37688"/>
    <w:rsid w:val="00B505B6"/>
    <w:rsid w:val="00B5455F"/>
    <w:rsid w:val="00B560A1"/>
    <w:rsid w:val="00B6357C"/>
    <w:rsid w:val="00B64F7F"/>
    <w:rsid w:val="00B6739C"/>
    <w:rsid w:val="00B97B1A"/>
    <w:rsid w:val="00BA7F46"/>
    <w:rsid w:val="00BD12EC"/>
    <w:rsid w:val="00BD6BE4"/>
    <w:rsid w:val="00BF46F5"/>
    <w:rsid w:val="00C13537"/>
    <w:rsid w:val="00C158E2"/>
    <w:rsid w:val="00C16C3E"/>
    <w:rsid w:val="00C33B3D"/>
    <w:rsid w:val="00C36E44"/>
    <w:rsid w:val="00C56F14"/>
    <w:rsid w:val="00C708EA"/>
    <w:rsid w:val="00C70BA2"/>
    <w:rsid w:val="00C94784"/>
    <w:rsid w:val="00CA1B2B"/>
    <w:rsid w:val="00CC5BF2"/>
    <w:rsid w:val="00CF7E56"/>
    <w:rsid w:val="00D12457"/>
    <w:rsid w:val="00D21060"/>
    <w:rsid w:val="00D63323"/>
    <w:rsid w:val="00D9269D"/>
    <w:rsid w:val="00D97BAB"/>
    <w:rsid w:val="00DB0785"/>
    <w:rsid w:val="00DD2E3D"/>
    <w:rsid w:val="00DD6AE8"/>
    <w:rsid w:val="00DE3E1D"/>
    <w:rsid w:val="00E00906"/>
    <w:rsid w:val="00E0736B"/>
    <w:rsid w:val="00E5519D"/>
    <w:rsid w:val="00E6653B"/>
    <w:rsid w:val="00E7239C"/>
    <w:rsid w:val="00E85DFE"/>
    <w:rsid w:val="00E9226F"/>
    <w:rsid w:val="00E922A0"/>
    <w:rsid w:val="00EA3508"/>
    <w:rsid w:val="00EA71DC"/>
    <w:rsid w:val="00EB1D02"/>
    <w:rsid w:val="00EB3DC1"/>
    <w:rsid w:val="00EC0556"/>
    <w:rsid w:val="00EC3768"/>
    <w:rsid w:val="00EC4132"/>
    <w:rsid w:val="00EE246E"/>
    <w:rsid w:val="00F0345D"/>
    <w:rsid w:val="00F156F7"/>
    <w:rsid w:val="00F310BD"/>
    <w:rsid w:val="00F62C63"/>
    <w:rsid w:val="00F82EE7"/>
    <w:rsid w:val="00FB2EA5"/>
    <w:rsid w:val="00FB3759"/>
    <w:rsid w:val="00FE3219"/>
    <w:rsid w:val="00FE39B0"/>
    <w:rsid w:val="00FE6D86"/>
    <w:rsid w:val="00FF3802"/>
    <w:rsid w:val="010D7DD7"/>
    <w:rsid w:val="019F723A"/>
    <w:rsid w:val="01DF1D0E"/>
    <w:rsid w:val="01E55EBE"/>
    <w:rsid w:val="01EC3436"/>
    <w:rsid w:val="02060017"/>
    <w:rsid w:val="022E269E"/>
    <w:rsid w:val="02AF4C2A"/>
    <w:rsid w:val="02B22C99"/>
    <w:rsid w:val="02ED4765"/>
    <w:rsid w:val="030348DD"/>
    <w:rsid w:val="03217B69"/>
    <w:rsid w:val="033124A2"/>
    <w:rsid w:val="03547F3F"/>
    <w:rsid w:val="040000C7"/>
    <w:rsid w:val="040D00EE"/>
    <w:rsid w:val="04506736"/>
    <w:rsid w:val="046D2F56"/>
    <w:rsid w:val="047009B0"/>
    <w:rsid w:val="04956A61"/>
    <w:rsid w:val="04B862AB"/>
    <w:rsid w:val="04E80EFE"/>
    <w:rsid w:val="056D353A"/>
    <w:rsid w:val="05A47FEE"/>
    <w:rsid w:val="05B9362B"/>
    <w:rsid w:val="05BB24F7"/>
    <w:rsid w:val="060A74CA"/>
    <w:rsid w:val="060E6ACB"/>
    <w:rsid w:val="0639341C"/>
    <w:rsid w:val="0696086E"/>
    <w:rsid w:val="069E0BF6"/>
    <w:rsid w:val="069F3BC7"/>
    <w:rsid w:val="06E11AE9"/>
    <w:rsid w:val="076D789E"/>
    <w:rsid w:val="07DB5376"/>
    <w:rsid w:val="07EC2E3C"/>
    <w:rsid w:val="07ED44BE"/>
    <w:rsid w:val="086724C2"/>
    <w:rsid w:val="087C729C"/>
    <w:rsid w:val="08B576D2"/>
    <w:rsid w:val="08CE42EF"/>
    <w:rsid w:val="08E25FED"/>
    <w:rsid w:val="08E91129"/>
    <w:rsid w:val="08EF05D7"/>
    <w:rsid w:val="09077DE7"/>
    <w:rsid w:val="098A4460"/>
    <w:rsid w:val="09A370B3"/>
    <w:rsid w:val="09C556F2"/>
    <w:rsid w:val="09E813E1"/>
    <w:rsid w:val="09EF451D"/>
    <w:rsid w:val="0A764C3F"/>
    <w:rsid w:val="0A8E1F88"/>
    <w:rsid w:val="0B163D2C"/>
    <w:rsid w:val="0B86099E"/>
    <w:rsid w:val="0B8B471A"/>
    <w:rsid w:val="0BDC4F75"/>
    <w:rsid w:val="0BFF16CC"/>
    <w:rsid w:val="0C5662DC"/>
    <w:rsid w:val="0C6D3E1F"/>
    <w:rsid w:val="0C706DAE"/>
    <w:rsid w:val="0C8A49D1"/>
    <w:rsid w:val="0CBE2103"/>
    <w:rsid w:val="0CE02843"/>
    <w:rsid w:val="0D0522AA"/>
    <w:rsid w:val="0D2A3ABE"/>
    <w:rsid w:val="0D2C5A88"/>
    <w:rsid w:val="0D323EBB"/>
    <w:rsid w:val="0D6276FC"/>
    <w:rsid w:val="0D8C6527"/>
    <w:rsid w:val="0E1E7AC7"/>
    <w:rsid w:val="0E5C05EF"/>
    <w:rsid w:val="0E763912"/>
    <w:rsid w:val="0EA77ABC"/>
    <w:rsid w:val="0F0A3BA7"/>
    <w:rsid w:val="0F16079E"/>
    <w:rsid w:val="0F4D097D"/>
    <w:rsid w:val="0FA933C0"/>
    <w:rsid w:val="0FB642C4"/>
    <w:rsid w:val="0FE663C2"/>
    <w:rsid w:val="105279AD"/>
    <w:rsid w:val="10A84A5E"/>
    <w:rsid w:val="10C5422A"/>
    <w:rsid w:val="10F468BD"/>
    <w:rsid w:val="113D46AE"/>
    <w:rsid w:val="11731ED8"/>
    <w:rsid w:val="11FA0C81"/>
    <w:rsid w:val="12215092"/>
    <w:rsid w:val="123C49C0"/>
    <w:rsid w:val="12681311"/>
    <w:rsid w:val="128D521B"/>
    <w:rsid w:val="129C06BF"/>
    <w:rsid w:val="12BB3B36"/>
    <w:rsid w:val="12C0739F"/>
    <w:rsid w:val="12E7492B"/>
    <w:rsid w:val="12F708E7"/>
    <w:rsid w:val="130354DD"/>
    <w:rsid w:val="13240778"/>
    <w:rsid w:val="13816794"/>
    <w:rsid w:val="139879D4"/>
    <w:rsid w:val="13A10F7E"/>
    <w:rsid w:val="13DA7FEC"/>
    <w:rsid w:val="13FF7A53"/>
    <w:rsid w:val="14491882"/>
    <w:rsid w:val="14531B4D"/>
    <w:rsid w:val="14A625C4"/>
    <w:rsid w:val="14B20F69"/>
    <w:rsid w:val="14DC1B42"/>
    <w:rsid w:val="15270D73"/>
    <w:rsid w:val="153951E6"/>
    <w:rsid w:val="155F7CC8"/>
    <w:rsid w:val="15695ACC"/>
    <w:rsid w:val="158F36A5"/>
    <w:rsid w:val="15C01A19"/>
    <w:rsid w:val="16900E36"/>
    <w:rsid w:val="16A91EF8"/>
    <w:rsid w:val="16BF1D00"/>
    <w:rsid w:val="17E01949"/>
    <w:rsid w:val="181B0BD3"/>
    <w:rsid w:val="18812024"/>
    <w:rsid w:val="188B5D59"/>
    <w:rsid w:val="18B84674"/>
    <w:rsid w:val="18C84722"/>
    <w:rsid w:val="18E92A80"/>
    <w:rsid w:val="18ED07C2"/>
    <w:rsid w:val="18FD2638"/>
    <w:rsid w:val="19061883"/>
    <w:rsid w:val="1922088B"/>
    <w:rsid w:val="194C798C"/>
    <w:rsid w:val="196F7429"/>
    <w:rsid w:val="19B17A41"/>
    <w:rsid w:val="19BA27D7"/>
    <w:rsid w:val="19C00A2E"/>
    <w:rsid w:val="19C05ED6"/>
    <w:rsid w:val="19F82590"/>
    <w:rsid w:val="19FB2A6A"/>
    <w:rsid w:val="1A11040D"/>
    <w:rsid w:val="1A231FC1"/>
    <w:rsid w:val="1A754F8C"/>
    <w:rsid w:val="1A780E3A"/>
    <w:rsid w:val="1B043BA1"/>
    <w:rsid w:val="1B0E2C71"/>
    <w:rsid w:val="1B3C77DE"/>
    <w:rsid w:val="1B481CDF"/>
    <w:rsid w:val="1B50328A"/>
    <w:rsid w:val="1B9B4505"/>
    <w:rsid w:val="1BF43C15"/>
    <w:rsid w:val="1BF9122C"/>
    <w:rsid w:val="1C7D00AF"/>
    <w:rsid w:val="1C84143D"/>
    <w:rsid w:val="1C856F63"/>
    <w:rsid w:val="1CB410E7"/>
    <w:rsid w:val="1CC318B8"/>
    <w:rsid w:val="1CCC104A"/>
    <w:rsid w:val="1DAD49C3"/>
    <w:rsid w:val="1DCA2E80"/>
    <w:rsid w:val="1E403142"/>
    <w:rsid w:val="1EA41923"/>
    <w:rsid w:val="1EAB4152"/>
    <w:rsid w:val="1EDD6E46"/>
    <w:rsid w:val="1F0169FA"/>
    <w:rsid w:val="1F126A92"/>
    <w:rsid w:val="1F185E6D"/>
    <w:rsid w:val="1F3F33F9"/>
    <w:rsid w:val="1F6B68E4"/>
    <w:rsid w:val="1FDF43EB"/>
    <w:rsid w:val="202B1BD0"/>
    <w:rsid w:val="20436F19"/>
    <w:rsid w:val="20914128"/>
    <w:rsid w:val="20DA5ACF"/>
    <w:rsid w:val="20EE157B"/>
    <w:rsid w:val="21117017"/>
    <w:rsid w:val="21B55B06"/>
    <w:rsid w:val="21C44E06"/>
    <w:rsid w:val="21F030D1"/>
    <w:rsid w:val="22252D7A"/>
    <w:rsid w:val="224551CB"/>
    <w:rsid w:val="227114C2"/>
    <w:rsid w:val="22725EDB"/>
    <w:rsid w:val="237C4C1C"/>
    <w:rsid w:val="23D55C6C"/>
    <w:rsid w:val="24271A83"/>
    <w:rsid w:val="24616A83"/>
    <w:rsid w:val="246C2EE2"/>
    <w:rsid w:val="247955FF"/>
    <w:rsid w:val="247E6772"/>
    <w:rsid w:val="248F3BA6"/>
    <w:rsid w:val="24DF4095"/>
    <w:rsid w:val="259F4BF2"/>
    <w:rsid w:val="25BC74AD"/>
    <w:rsid w:val="25C042C4"/>
    <w:rsid w:val="25D41F0B"/>
    <w:rsid w:val="268169ED"/>
    <w:rsid w:val="26962499"/>
    <w:rsid w:val="27076EF2"/>
    <w:rsid w:val="27151836"/>
    <w:rsid w:val="271A0FDD"/>
    <w:rsid w:val="27240E7F"/>
    <w:rsid w:val="27271343"/>
    <w:rsid w:val="272A6093"/>
    <w:rsid w:val="27AC1848"/>
    <w:rsid w:val="27C941A8"/>
    <w:rsid w:val="27D20A98"/>
    <w:rsid w:val="27E4293E"/>
    <w:rsid w:val="28086899"/>
    <w:rsid w:val="280D141C"/>
    <w:rsid w:val="28357A8F"/>
    <w:rsid w:val="28687E65"/>
    <w:rsid w:val="28A16ED3"/>
    <w:rsid w:val="28F72F97"/>
    <w:rsid w:val="29520F1C"/>
    <w:rsid w:val="2953641F"/>
    <w:rsid w:val="299C7A57"/>
    <w:rsid w:val="29C966E1"/>
    <w:rsid w:val="29DD3F3B"/>
    <w:rsid w:val="29F179E6"/>
    <w:rsid w:val="2A2F20FB"/>
    <w:rsid w:val="2A2F6A3C"/>
    <w:rsid w:val="2A370001"/>
    <w:rsid w:val="2A41703C"/>
    <w:rsid w:val="2A582EE5"/>
    <w:rsid w:val="2AC944BF"/>
    <w:rsid w:val="2B4A3852"/>
    <w:rsid w:val="2BA50A88"/>
    <w:rsid w:val="2C2220D9"/>
    <w:rsid w:val="2C533276"/>
    <w:rsid w:val="2C570661"/>
    <w:rsid w:val="2CD52E9B"/>
    <w:rsid w:val="2CDC2BCF"/>
    <w:rsid w:val="2D246C1D"/>
    <w:rsid w:val="2D2C5FE6"/>
    <w:rsid w:val="2D2D342B"/>
    <w:rsid w:val="2D3112E1"/>
    <w:rsid w:val="2D894025"/>
    <w:rsid w:val="2E1F1877"/>
    <w:rsid w:val="2E4E5407"/>
    <w:rsid w:val="2E5B7B24"/>
    <w:rsid w:val="2E921798"/>
    <w:rsid w:val="2EA80FBB"/>
    <w:rsid w:val="2EE944DE"/>
    <w:rsid w:val="2EFE0BDB"/>
    <w:rsid w:val="2F01699C"/>
    <w:rsid w:val="2F3C5406"/>
    <w:rsid w:val="2F4B7B98"/>
    <w:rsid w:val="2F5D4112"/>
    <w:rsid w:val="2F6C1017"/>
    <w:rsid w:val="2F7215C9"/>
    <w:rsid w:val="2F723697"/>
    <w:rsid w:val="2FEB5FE3"/>
    <w:rsid w:val="300A35B0"/>
    <w:rsid w:val="30653C62"/>
    <w:rsid w:val="30847806"/>
    <w:rsid w:val="30BE6732"/>
    <w:rsid w:val="30F009F7"/>
    <w:rsid w:val="313D33E3"/>
    <w:rsid w:val="316F5349"/>
    <w:rsid w:val="31A44078"/>
    <w:rsid w:val="31A57A34"/>
    <w:rsid w:val="31CA5629"/>
    <w:rsid w:val="321D3362"/>
    <w:rsid w:val="32212E6F"/>
    <w:rsid w:val="328626B9"/>
    <w:rsid w:val="32E620B2"/>
    <w:rsid w:val="32EE19DB"/>
    <w:rsid w:val="33484B1B"/>
    <w:rsid w:val="33557997"/>
    <w:rsid w:val="33D463AE"/>
    <w:rsid w:val="340C0F9D"/>
    <w:rsid w:val="342604A5"/>
    <w:rsid w:val="34563267"/>
    <w:rsid w:val="34733E19"/>
    <w:rsid w:val="34F5482E"/>
    <w:rsid w:val="35415CC5"/>
    <w:rsid w:val="358F726C"/>
    <w:rsid w:val="35AB1391"/>
    <w:rsid w:val="36343134"/>
    <w:rsid w:val="365E6403"/>
    <w:rsid w:val="36666F14"/>
    <w:rsid w:val="36992C6F"/>
    <w:rsid w:val="3699568D"/>
    <w:rsid w:val="36AF4EB1"/>
    <w:rsid w:val="36FF3742"/>
    <w:rsid w:val="37242F9D"/>
    <w:rsid w:val="373C01C4"/>
    <w:rsid w:val="37623CD1"/>
    <w:rsid w:val="37830AB3"/>
    <w:rsid w:val="37BE35FD"/>
    <w:rsid w:val="37E619AB"/>
    <w:rsid w:val="380D1E8F"/>
    <w:rsid w:val="382F49DD"/>
    <w:rsid w:val="38CA560E"/>
    <w:rsid w:val="38E32F12"/>
    <w:rsid w:val="3912230B"/>
    <w:rsid w:val="391D07F7"/>
    <w:rsid w:val="395B30CE"/>
    <w:rsid w:val="39673821"/>
    <w:rsid w:val="398048E2"/>
    <w:rsid w:val="398F7A24"/>
    <w:rsid w:val="399F4E45"/>
    <w:rsid w:val="39B60304"/>
    <w:rsid w:val="39D37108"/>
    <w:rsid w:val="3A0C3897"/>
    <w:rsid w:val="3A221A8C"/>
    <w:rsid w:val="3A544746"/>
    <w:rsid w:val="3AA652C5"/>
    <w:rsid w:val="3AA72A81"/>
    <w:rsid w:val="3AC30F2B"/>
    <w:rsid w:val="3AF1140D"/>
    <w:rsid w:val="3B0D44BF"/>
    <w:rsid w:val="3B131EB2"/>
    <w:rsid w:val="3B181276"/>
    <w:rsid w:val="3B2A0FAA"/>
    <w:rsid w:val="3B2E2848"/>
    <w:rsid w:val="3B3A1CDA"/>
    <w:rsid w:val="3B4200A1"/>
    <w:rsid w:val="3B84690C"/>
    <w:rsid w:val="3B985F13"/>
    <w:rsid w:val="3BB8207D"/>
    <w:rsid w:val="3C4D6CFE"/>
    <w:rsid w:val="3CB96A68"/>
    <w:rsid w:val="3D0437B6"/>
    <w:rsid w:val="3D1912D6"/>
    <w:rsid w:val="3D4B0673"/>
    <w:rsid w:val="3D4E5423"/>
    <w:rsid w:val="3D9F5C7F"/>
    <w:rsid w:val="3DC15BF5"/>
    <w:rsid w:val="3E1D3124"/>
    <w:rsid w:val="3E38483E"/>
    <w:rsid w:val="3E570308"/>
    <w:rsid w:val="3E8912B2"/>
    <w:rsid w:val="3E8F4260"/>
    <w:rsid w:val="3E9E658C"/>
    <w:rsid w:val="3ED633E0"/>
    <w:rsid w:val="3EDB2CE7"/>
    <w:rsid w:val="3EED6576"/>
    <w:rsid w:val="3F367F1D"/>
    <w:rsid w:val="3F684C98"/>
    <w:rsid w:val="3F8B194E"/>
    <w:rsid w:val="3FB11C9A"/>
    <w:rsid w:val="3FBD23EC"/>
    <w:rsid w:val="3FDB6D16"/>
    <w:rsid w:val="3FFB2F15"/>
    <w:rsid w:val="403A3A3D"/>
    <w:rsid w:val="40970E8F"/>
    <w:rsid w:val="40CB6D8B"/>
    <w:rsid w:val="40E90FBF"/>
    <w:rsid w:val="413F7AA0"/>
    <w:rsid w:val="417856A0"/>
    <w:rsid w:val="41E225DE"/>
    <w:rsid w:val="42113F9B"/>
    <w:rsid w:val="4242307D"/>
    <w:rsid w:val="42644DA1"/>
    <w:rsid w:val="432509D4"/>
    <w:rsid w:val="43291B47"/>
    <w:rsid w:val="435934FD"/>
    <w:rsid w:val="437B6846"/>
    <w:rsid w:val="438D1497"/>
    <w:rsid w:val="43B03E7E"/>
    <w:rsid w:val="43B701BF"/>
    <w:rsid w:val="43DE6DD5"/>
    <w:rsid w:val="43F40D90"/>
    <w:rsid w:val="440920A4"/>
    <w:rsid w:val="44122917"/>
    <w:rsid w:val="44332C7D"/>
    <w:rsid w:val="44776D32"/>
    <w:rsid w:val="448259B3"/>
    <w:rsid w:val="449B0822"/>
    <w:rsid w:val="449D459A"/>
    <w:rsid w:val="44C77D7A"/>
    <w:rsid w:val="450B1E4C"/>
    <w:rsid w:val="45246A6A"/>
    <w:rsid w:val="45713AE6"/>
    <w:rsid w:val="45960E9B"/>
    <w:rsid w:val="459F71DF"/>
    <w:rsid w:val="45A23036"/>
    <w:rsid w:val="45B24076"/>
    <w:rsid w:val="460C1871"/>
    <w:rsid w:val="460E7027"/>
    <w:rsid w:val="46154160"/>
    <w:rsid w:val="46272681"/>
    <w:rsid w:val="462D194E"/>
    <w:rsid w:val="46353DF5"/>
    <w:rsid w:val="4650718D"/>
    <w:rsid w:val="468F13D3"/>
    <w:rsid w:val="46C045C0"/>
    <w:rsid w:val="47040901"/>
    <w:rsid w:val="47331FA2"/>
    <w:rsid w:val="47484C91"/>
    <w:rsid w:val="475E44B5"/>
    <w:rsid w:val="47835CCA"/>
    <w:rsid w:val="47D6229D"/>
    <w:rsid w:val="47F2204A"/>
    <w:rsid w:val="47F82A48"/>
    <w:rsid w:val="48256D81"/>
    <w:rsid w:val="487254C7"/>
    <w:rsid w:val="48725E56"/>
    <w:rsid w:val="488340A3"/>
    <w:rsid w:val="48AC1250"/>
    <w:rsid w:val="49154C5A"/>
    <w:rsid w:val="49386B0C"/>
    <w:rsid w:val="493C258B"/>
    <w:rsid w:val="496164DE"/>
    <w:rsid w:val="49D547D7"/>
    <w:rsid w:val="4A447CD0"/>
    <w:rsid w:val="4A655B5A"/>
    <w:rsid w:val="4A731593"/>
    <w:rsid w:val="4A834017"/>
    <w:rsid w:val="4AEE5B50"/>
    <w:rsid w:val="4B0435C5"/>
    <w:rsid w:val="4B5D6832"/>
    <w:rsid w:val="4B7E5126"/>
    <w:rsid w:val="4B8B7843"/>
    <w:rsid w:val="4B971D44"/>
    <w:rsid w:val="4BB219FC"/>
    <w:rsid w:val="4BEF10FE"/>
    <w:rsid w:val="4C8C5620"/>
    <w:rsid w:val="4D164007"/>
    <w:rsid w:val="4D681160"/>
    <w:rsid w:val="4D776F41"/>
    <w:rsid w:val="4DC40DEA"/>
    <w:rsid w:val="4E17648E"/>
    <w:rsid w:val="4E375A78"/>
    <w:rsid w:val="4E4063F4"/>
    <w:rsid w:val="4EA63B3E"/>
    <w:rsid w:val="4EB22B79"/>
    <w:rsid w:val="4F0C2A48"/>
    <w:rsid w:val="4F53352B"/>
    <w:rsid w:val="4F6B3C13"/>
    <w:rsid w:val="4F7D3946"/>
    <w:rsid w:val="4FF37C07"/>
    <w:rsid w:val="502918AA"/>
    <w:rsid w:val="503C6F0D"/>
    <w:rsid w:val="504C2CA4"/>
    <w:rsid w:val="506B7C43"/>
    <w:rsid w:val="506D7517"/>
    <w:rsid w:val="51595CED"/>
    <w:rsid w:val="51D71152"/>
    <w:rsid w:val="52021EDB"/>
    <w:rsid w:val="522B58DB"/>
    <w:rsid w:val="523A1E0B"/>
    <w:rsid w:val="52495782"/>
    <w:rsid w:val="527A5F1B"/>
    <w:rsid w:val="5325057D"/>
    <w:rsid w:val="534F3D52"/>
    <w:rsid w:val="53513192"/>
    <w:rsid w:val="53536E98"/>
    <w:rsid w:val="537218B9"/>
    <w:rsid w:val="5385101B"/>
    <w:rsid w:val="5385247B"/>
    <w:rsid w:val="53E53868"/>
    <w:rsid w:val="544650DD"/>
    <w:rsid w:val="545B69C6"/>
    <w:rsid w:val="54857525"/>
    <w:rsid w:val="54AD082A"/>
    <w:rsid w:val="54D20290"/>
    <w:rsid w:val="55393E6B"/>
    <w:rsid w:val="556E7FB9"/>
    <w:rsid w:val="55894811"/>
    <w:rsid w:val="55B338C7"/>
    <w:rsid w:val="55C12BC1"/>
    <w:rsid w:val="55C45E2B"/>
    <w:rsid w:val="55FF585A"/>
    <w:rsid w:val="56595DAE"/>
    <w:rsid w:val="56981066"/>
    <w:rsid w:val="57087F99"/>
    <w:rsid w:val="57645E13"/>
    <w:rsid w:val="5798756F"/>
    <w:rsid w:val="57CA524F"/>
    <w:rsid w:val="57DC5002"/>
    <w:rsid w:val="57EA769F"/>
    <w:rsid w:val="57F97D68"/>
    <w:rsid w:val="57FB18AC"/>
    <w:rsid w:val="580C5867"/>
    <w:rsid w:val="58562F86"/>
    <w:rsid w:val="589D2963"/>
    <w:rsid w:val="58D5034F"/>
    <w:rsid w:val="58E14F46"/>
    <w:rsid w:val="58EA7279"/>
    <w:rsid w:val="593E40B1"/>
    <w:rsid w:val="595E157F"/>
    <w:rsid w:val="597A4A53"/>
    <w:rsid w:val="59CC52AE"/>
    <w:rsid w:val="59EA1BD8"/>
    <w:rsid w:val="5A122558"/>
    <w:rsid w:val="5A201A9E"/>
    <w:rsid w:val="5A6133E5"/>
    <w:rsid w:val="5B077FC9"/>
    <w:rsid w:val="5B1A65A9"/>
    <w:rsid w:val="5B2D6220"/>
    <w:rsid w:val="5B7B3430"/>
    <w:rsid w:val="5BE865EB"/>
    <w:rsid w:val="5CA27756"/>
    <w:rsid w:val="5CAB17C2"/>
    <w:rsid w:val="5CB74E54"/>
    <w:rsid w:val="5CC15AE3"/>
    <w:rsid w:val="5CC46711"/>
    <w:rsid w:val="5D086F45"/>
    <w:rsid w:val="5D301C33"/>
    <w:rsid w:val="5D4D2BAA"/>
    <w:rsid w:val="5DC310BE"/>
    <w:rsid w:val="5DEF3C61"/>
    <w:rsid w:val="5E0148D9"/>
    <w:rsid w:val="5E257683"/>
    <w:rsid w:val="5E4621DE"/>
    <w:rsid w:val="5E766130"/>
    <w:rsid w:val="5EAA7B88"/>
    <w:rsid w:val="5EDB43FE"/>
    <w:rsid w:val="5F2142EE"/>
    <w:rsid w:val="5F2D1C7B"/>
    <w:rsid w:val="5F750196"/>
    <w:rsid w:val="5FAD16DE"/>
    <w:rsid w:val="6005776C"/>
    <w:rsid w:val="604858AA"/>
    <w:rsid w:val="604C124A"/>
    <w:rsid w:val="605D1356"/>
    <w:rsid w:val="60AE1BB1"/>
    <w:rsid w:val="60AF592A"/>
    <w:rsid w:val="60B564F4"/>
    <w:rsid w:val="60C9432D"/>
    <w:rsid w:val="60D3786A"/>
    <w:rsid w:val="60E62582"/>
    <w:rsid w:val="611F660B"/>
    <w:rsid w:val="612B4FB0"/>
    <w:rsid w:val="617526CF"/>
    <w:rsid w:val="61F45CEA"/>
    <w:rsid w:val="62410803"/>
    <w:rsid w:val="625642AF"/>
    <w:rsid w:val="626E2ADB"/>
    <w:rsid w:val="62740BD9"/>
    <w:rsid w:val="629848C7"/>
    <w:rsid w:val="62AF7E63"/>
    <w:rsid w:val="62FF402D"/>
    <w:rsid w:val="63795E05"/>
    <w:rsid w:val="637B48FF"/>
    <w:rsid w:val="63801966"/>
    <w:rsid w:val="63CE3691"/>
    <w:rsid w:val="63DE27AE"/>
    <w:rsid w:val="645D58EE"/>
    <w:rsid w:val="646A0858"/>
    <w:rsid w:val="655C6E73"/>
    <w:rsid w:val="65B75CD2"/>
    <w:rsid w:val="66017F30"/>
    <w:rsid w:val="663F14FE"/>
    <w:rsid w:val="66925AD1"/>
    <w:rsid w:val="66953F8D"/>
    <w:rsid w:val="66D35B41"/>
    <w:rsid w:val="66EF68AF"/>
    <w:rsid w:val="67982C74"/>
    <w:rsid w:val="67D55C76"/>
    <w:rsid w:val="67DD1F33"/>
    <w:rsid w:val="680B78E9"/>
    <w:rsid w:val="68437083"/>
    <w:rsid w:val="68776A7C"/>
    <w:rsid w:val="688243CA"/>
    <w:rsid w:val="69025FD4"/>
    <w:rsid w:val="691B3B5C"/>
    <w:rsid w:val="694A2693"/>
    <w:rsid w:val="69851F81"/>
    <w:rsid w:val="69B907A6"/>
    <w:rsid w:val="69C45FA2"/>
    <w:rsid w:val="69F12B0F"/>
    <w:rsid w:val="6A1011E7"/>
    <w:rsid w:val="6B7457A6"/>
    <w:rsid w:val="6B9F6CC6"/>
    <w:rsid w:val="6BBE67FE"/>
    <w:rsid w:val="6BF30DC0"/>
    <w:rsid w:val="6C027425"/>
    <w:rsid w:val="6C1435AA"/>
    <w:rsid w:val="6C1D59B1"/>
    <w:rsid w:val="6C445178"/>
    <w:rsid w:val="6C661592"/>
    <w:rsid w:val="6C6C0370"/>
    <w:rsid w:val="6C727F37"/>
    <w:rsid w:val="6C8231F4"/>
    <w:rsid w:val="6C88775B"/>
    <w:rsid w:val="6D286848"/>
    <w:rsid w:val="6D8C078C"/>
    <w:rsid w:val="6F173018"/>
    <w:rsid w:val="6F412D76"/>
    <w:rsid w:val="6F653D83"/>
    <w:rsid w:val="6F6B6EC0"/>
    <w:rsid w:val="6F80296B"/>
    <w:rsid w:val="6FD11419"/>
    <w:rsid w:val="6FD11D10"/>
    <w:rsid w:val="6FD9651F"/>
    <w:rsid w:val="6FE253D4"/>
    <w:rsid w:val="6FE5133C"/>
    <w:rsid w:val="6FFC0077"/>
    <w:rsid w:val="70185C53"/>
    <w:rsid w:val="703A5210"/>
    <w:rsid w:val="70553DF8"/>
    <w:rsid w:val="70622071"/>
    <w:rsid w:val="709F1517"/>
    <w:rsid w:val="70EB475C"/>
    <w:rsid w:val="70FC4273"/>
    <w:rsid w:val="713F6856"/>
    <w:rsid w:val="71461992"/>
    <w:rsid w:val="717E1FEE"/>
    <w:rsid w:val="719B7F30"/>
    <w:rsid w:val="7242215A"/>
    <w:rsid w:val="72A746B3"/>
    <w:rsid w:val="7306587D"/>
    <w:rsid w:val="730B69EF"/>
    <w:rsid w:val="730B720F"/>
    <w:rsid w:val="732B7092"/>
    <w:rsid w:val="735C36AA"/>
    <w:rsid w:val="736425A4"/>
    <w:rsid w:val="73C746B0"/>
    <w:rsid w:val="73DB2866"/>
    <w:rsid w:val="7467234B"/>
    <w:rsid w:val="748051BB"/>
    <w:rsid w:val="74AC5FB0"/>
    <w:rsid w:val="74B858DD"/>
    <w:rsid w:val="74DE0981"/>
    <w:rsid w:val="7516167C"/>
    <w:rsid w:val="75175F92"/>
    <w:rsid w:val="751D6EAE"/>
    <w:rsid w:val="755C79D6"/>
    <w:rsid w:val="757A7EBA"/>
    <w:rsid w:val="757B4806"/>
    <w:rsid w:val="75F75951"/>
    <w:rsid w:val="76283A41"/>
    <w:rsid w:val="762F50EB"/>
    <w:rsid w:val="76946CFC"/>
    <w:rsid w:val="76DF08BF"/>
    <w:rsid w:val="76E41A31"/>
    <w:rsid w:val="77336515"/>
    <w:rsid w:val="773B361B"/>
    <w:rsid w:val="774E15A1"/>
    <w:rsid w:val="7791148D"/>
    <w:rsid w:val="779A6594"/>
    <w:rsid w:val="779D7E32"/>
    <w:rsid w:val="77D90CA4"/>
    <w:rsid w:val="77DE32D5"/>
    <w:rsid w:val="77ED2B68"/>
    <w:rsid w:val="77F845B6"/>
    <w:rsid w:val="78006D3F"/>
    <w:rsid w:val="78146346"/>
    <w:rsid w:val="786F24EB"/>
    <w:rsid w:val="78864F46"/>
    <w:rsid w:val="789B283C"/>
    <w:rsid w:val="78FE2B52"/>
    <w:rsid w:val="790068CB"/>
    <w:rsid w:val="79164340"/>
    <w:rsid w:val="79282B5C"/>
    <w:rsid w:val="79425135"/>
    <w:rsid w:val="79B06543"/>
    <w:rsid w:val="79B24069"/>
    <w:rsid w:val="7A036672"/>
    <w:rsid w:val="7A503D7B"/>
    <w:rsid w:val="7A8157E9"/>
    <w:rsid w:val="7AC322A6"/>
    <w:rsid w:val="7AD94D9C"/>
    <w:rsid w:val="7AFD7566"/>
    <w:rsid w:val="7B6273C9"/>
    <w:rsid w:val="7B65510B"/>
    <w:rsid w:val="7B905AFF"/>
    <w:rsid w:val="7BA75723"/>
    <w:rsid w:val="7BBC2F7D"/>
    <w:rsid w:val="7BC71922"/>
    <w:rsid w:val="7C084414"/>
    <w:rsid w:val="7CCF0A8E"/>
    <w:rsid w:val="7D0E2D61"/>
    <w:rsid w:val="7D384C7F"/>
    <w:rsid w:val="7D637428"/>
    <w:rsid w:val="7D937D0D"/>
    <w:rsid w:val="7DB36601"/>
    <w:rsid w:val="7E2968C4"/>
    <w:rsid w:val="7E742CDF"/>
    <w:rsid w:val="7EB73ECF"/>
    <w:rsid w:val="7EBC7738"/>
    <w:rsid w:val="7EDA1810"/>
    <w:rsid w:val="7EDC7492"/>
    <w:rsid w:val="7F681210"/>
    <w:rsid w:val="7F686F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paragraph" w:styleId="4">
    <w:name w:val="heading 2"/>
    <w:basedOn w:val="1"/>
    <w:next w:val="1"/>
    <w:link w:val="23"/>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4"/>
    <w:autoRedefine/>
    <w:qFormat/>
    <w:uiPriority w:val="0"/>
    <w:pPr>
      <w:keepNext/>
      <w:keepLines/>
      <w:spacing w:line="360" w:lineRule="auto"/>
      <w:ind w:firstLine="723" w:firstLineChars="300"/>
      <w:outlineLvl w:val="2"/>
    </w:pPr>
    <w:rPr>
      <w:rFonts w:ascii="Times New Roman" w:hAnsi="Times New Roman"/>
      <w:b/>
      <w:bCs/>
      <w:sz w:val="24"/>
      <w:szCs w:val="24"/>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25"/>
    <w:autoRedefine/>
    <w:unhideWhenUsed/>
    <w:qFormat/>
    <w:uiPriority w:val="99"/>
    <w:pPr>
      <w:spacing w:after="120"/>
    </w:pPr>
  </w:style>
  <w:style w:type="paragraph" w:styleId="6">
    <w:name w:val="Normal Indent"/>
    <w:basedOn w:val="1"/>
    <w:autoRedefine/>
    <w:qFormat/>
    <w:uiPriority w:val="0"/>
    <w:pPr>
      <w:adjustRightInd w:val="0"/>
      <w:snapToGrid w:val="0"/>
      <w:spacing w:line="360" w:lineRule="auto"/>
      <w:ind w:firstLine="420"/>
    </w:pPr>
    <w:rPr>
      <w:sz w:val="24"/>
    </w:rPr>
  </w:style>
  <w:style w:type="paragraph" w:styleId="7">
    <w:name w:val="annotation text"/>
    <w:basedOn w:val="1"/>
    <w:autoRedefine/>
    <w:qFormat/>
    <w:uiPriority w:val="0"/>
    <w:pPr>
      <w:jc w:val="left"/>
    </w:pPr>
  </w:style>
  <w:style w:type="paragraph" w:styleId="8">
    <w:name w:val="Body Text Indent"/>
    <w:basedOn w:val="1"/>
    <w:link w:val="26"/>
    <w:autoRedefine/>
    <w:unhideWhenUsed/>
    <w:qFormat/>
    <w:uiPriority w:val="99"/>
    <w:pPr>
      <w:spacing w:after="120"/>
      <w:ind w:left="420" w:leftChars="200"/>
    </w:pPr>
  </w:style>
  <w:style w:type="paragraph" w:styleId="9">
    <w:name w:val="toc 3"/>
    <w:basedOn w:val="1"/>
    <w:next w:val="1"/>
    <w:autoRedefine/>
    <w:qFormat/>
    <w:uiPriority w:val="39"/>
    <w:pPr>
      <w:ind w:left="840" w:leftChars="400"/>
    </w:pPr>
    <w:rPr>
      <w:rFonts w:ascii="Times New Roman" w:hAnsi="Times New Roman"/>
      <w:sz w:val="28"/>
      <w:szCs w:val="20"/>
    </w:rPr>
  </w:style>
  <w:style w:type="paragraph" w:styleId="10">
    <w:name w:val="Plain Text"/>
    <w:basedOn w:val="1"/>
    <w:link w:val="27"/>
    <w:autoRedefine/>
    <w:unhideWhenUsed/>
    <w:qFormat/>
    <w:uiPriority w:val="99"/>
    <w:rPr>
      <w:rFonts w:ascii="宋体" w:hAnsi="Courier New" w:cs="Courier New"/>
      <w:szCs w:val="21"/>
    </w:rPr>
  </w:style>
  <w:style w:type="paragraph" w:styleId="11">
    <w:name w:val="Date"/>
    <w:basedOn w:val="1"/>
    <w:next w:val="1"/>
    <w:link w:val="28"/>
    <w:autoRedefine/>
    <w:qFormat/>
    <w:uiPriority w:val="0"/>
    <w:rPr>
      <w:rFonts w:ascii="Times New Roman" w:hAnsi="Times New Roman"/>
      <w:sz w:val="28"/>
      <w:szCs w:val="20"/>
    </w:rPr>
  </w:style>
  <w:style w:type="paragraph" w:styleId="12">
    <w:name w:val="Balloon Text"/>
    <w:basedOn w:val="1"/>
    <w:autoRedefine/>
    <w:unhideWhenUsed/>
    <w:qFormat/>
    <w:uiPriority w:val="0"/>
    <w:rPr>
      <w:rFonts w:ascii="Times New Roman" w:hAnsi="Times New Roman"/>
      <w:kern w:val="0"/>
      <w:sz w:val="18"/>
      <w:szCs w:val="18"/>
    </w:rPr>
  </w:style>
  <w:style w:type="paragraph" w:styleId="13">
    <w:name w:val="footer"/>
    <w:basedOn w:val="1"/>
    <w:link w:val="29"/>
    <w:autoRedefine/>
    <w:qFormat/>
    <w:uiPriority w:val="0"/>
    <w:pPr>
      <w:tabs>
        <w:tab w:val="center" w:pos="4153"/>
        <w:tab w:val="right" w:pos="8306"/>
      </w:tabs>
      <w:snapToGrid w:val="0"/>
      <w:jc w:val="left"/>
    </w:pPr>
    <w:rPr>
      <w:rFonts w:ascii="Times New Roman" w:hAnsi="Times New Roman"/>
      <w:sz w:val="18"/>
      <w:szCs w:val="18"/>
    </w:rPr>
  </w:style>
  <w:style w:type="paragraph" w:styleId="14">
    <w:name w:val="header"/>
    <w:basedOn w:val="1"/>
    <w:link w:val="30"/>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toc 1"/>
    <w:basedOn w:val="1"/>
    <w:next w:val="1"/>
    <w:autoRedefine/>
    <w:qFormat/>
    <w:uiPriority w:val="39"/>
    <w:pPr>
      <w:spacing w:line="180" w:lineRule="auto"/>
      <w:jc w:val="center"/>
    </w:pPr>
    <w:rPr>
      <w:rFonts w:ascii="Times New Roman" w:hAnsi="Times New Roman"/>
      <w:sz w:val="30"/>
      <w:szCs w:val="30"/>
    </w:rPr>
  </w:style>
  <w:style w:type="paragraph" w:styleId="16">
    <w:name w:val="toc 2"/>
    <w:basedOn w:val="1"/>
    <w:next w:val="1"/>
    <w:autoRedefine/>
    <w:qFormat/>
    <w:uiPriority w:val="39"/>
    <w:pPr>
      <w:ind w:left="420" w:leftChars="200"/>
    </w:pPr>
    <w:rPr>
      <w:rFonts w:ascii="Times New Roman" w:hAnsi="Times New Roman"/>
      <w:sz w:val="28"/>
      <w:szCs w:val="20"/>
    </w:rPr>
  </w:style>
  <w:style w:type="paragraph" w:styleId="17">
    <w:name w:val="Title"/>
    <w:basedOn w:val="1"/>
    <w:next w:val="1"/>
    <w:autoRedefine/>
    <w:qFormat/>
    <w:uiPriority w:val="0"/>
    <w:pPr>
      <w:spacing w:before="240" w:after="60"/>
      <w:jc w:val="center"/>
      <w:outlineLvl w:val="0"/>
    </w:pPr>
    <w:rPr>
      <w:rFonts w:ascii="等线 Light" w:hAnsi="等线 Light"/>
      <w:b/>
      <w:bCs/>
      <w:sz w:val="32"/>
      <w:szCs w:val="32"/>
    </w:rPr>
  </w:style>
  <w:style w:type="paragraph" w:styleId="18">
    <w:name w:val="Body Text First Indent"/>
    <w:basedOn w:val="2"/>
    <w:autoRedefine/>
    <w:qFormat/>
    <w:uiPriority w:val="0"/>
    <w:pPr>
      <w:spacing w:line="360" w:lineRule="auto"/>
      <w:ind w:firstLine="420"/>
    </w:pPr>
    <w:rPr>
      <w:rFonts w:ascii="宋体" w:hAnsi="宋体"/>
      <w:sz w:val="24"/>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qFormat/>
    <w:uiPriority w:val="99"/>
    <w:rPr>
      <w:color w:val="0000FF"/>
      <w:u w:val="single"/>
    </w:rPr>
  </w:style>
  <w:style w:type="character" w:customStyle="1" w:styleId="23">
    <w:name w:val="标题 2 Char"/>
    <w:basedOn w:val="21"/>
    <w:link w:val="4"/>
    <w:autoRedefine/>
    <w:qFormat/>
    <w:uiPriority w:val="0"/>
    <w:rPr>
      <w:rFonts w:ascii="Arial" w:hAnsi="Arial" w:eastAsia="黑体"/>
      <w:b/>
      <w:bCs/>
      <w:kern w:val="2"/>
      <w:sz w:val="32"/>
      <w:szCs w:val="32"/>
    </w:rPr>
  </w:style>
  <w:style w:type="character" w:customStyle="1" w:styleId="24">
    <w:name w:val="标题 3 Char"/>
    <w:basedOn w:val="21"/>
    <w:link w:val="5"/>
    <w:autoRedefine/>
    <w:qFormat/>
    <w:uiPriority w:val="0"/>
    <w:rPr>
      <w:b/>
      <w:bCs/>
      <w:kern w:val="2"/>
      <w:sz w:val="24"/>
      <w:szCs w:val="24"/>
    </w:rPr>
  </w:style>
  <w:style w:type="character" w:customStyle="1" w:styleId="25">
    <w:name w:val="正文文本 Char"/>
    <w:basedOn w:val="21"/>
    <w:link w:val="2"/>
    <w:autoRedefine/>
    <w:qFormat/>
    <w:uiPriority w:val="99"/>
    <w:rPr>
      <w:rFonts w:ascii="Calibri" w:hAnsi="Calibri" w:eastAsia="宋体" w:cs="Times New Roman"/>
    </w:rPr>
  </w:style>
  <w:style w:type="character" w:customStyle="1" w:styleId="26">
    <w:name w:val="正文文本缩进 Char"/>
    <w:basedOn w:val="21"/>
    <w:link w:val="8"/>
    <w:autoRedefine/>
    <w:semiHidden/>
    <w:qFormat/>
    <w:uiPriority w:val="99"/>
    <w:rPr>
      <w:rFonts w:ascii="Calibri" w:hAnsi="Calibri"/>
      <w:kern w:val="2"/>
      <w:sz w:val="21"/>
      <w:szCs w:val="22"/>
    </w:rPr>
  </w:style>
  <w:style w:type="character" w:customStyle="1" w:styleId="27">
    <w:name w:val="纯文本 Char"/>
    <w:basedOn w:val="21"/>
    <w:link w:val="10"/>
    <w:autoRedefine/>
    <w:semiHidden/>
    <w:qFormat/>
    <w:uiPriority w:val="99"/>
    <w:rPr>
      <w:rFonts w:ascii="宋体" w:hAnsi="Courier New" w:cs="Courier New"/>
      <w:kern w:val="2"/>
      <w:sz w:val="21"/>
      <w:szCs w:val="21"/>
    </w:rPr>
  </w:style>
  <w:style w:type="character" w:customStyle="1" w:styleId="28">
    <w:name w:val="日期 Char"/>
    <w:basedOn w:val="21"/>
    <w:link w:val="11"/>
    <w:autoRedefine/>
    <w:qFormat/>
    <w:uiPriority w:val="0"/>
    <w:rPr>
      <w:kern w:val="2"/>
      <w:sz w:val="28"/>
    </w:rPr>
  </w:style>
  <w:style w:type="character" w:customStyle="1" w:styleId="29">
    <w:name w:val="页脚 Char"/>
    <w:basedOn w:val="21"/>
    <w:link w:val="13"/>
    <w:autoRedefine/>
    <w:qFormat/>
    <w:uiPriority w:val="0"/>
    <w:rPr>
      <w:rFonts w:ascii="Times New Roman" w:hAnsi="Times New Roman" w:eastAsia="宋体" w:cs="Times New Roman"/>
      <w:sz w:val="18"/>
      <w:szCs w:val="18"/>
    </w:rPr>
  </w:style>
  <w:style w:type="character" w:customStyle="1" w:styleId="30">
    <w:name w:val="页眉 Char"/>
    <w:basedOn w:val="21"/>
    <w:link w:val="14"/>
    <w:autoRedefine/>
    <w:qFormat/>
    <w:uiPriority w:val="0"/>
    <w:rPr>
      <w:rFonts w:ascii="Times New Roman" w:hAnsi="Times New Roman" w:eastAsia="宋体" w:cs="Times New Roman"/>
      <w:sz w:val="18"/>
      <w:szCs w:val="18"/>
    </w:rPr>
  </w:style>
  <w:style w:type="paragraph" w:customStyle="1" w:styleId="31">
    <w:name w:val="Default"/>
    <w:basedOn w:val="1"/>
    <w:next w:val="1"/>
    <w:autoRedefine/>
    <w:qFormat/>
    <w:uiPriority w:val="0"/>
    <w:pPr>
      <w:autoSpaceDE w:val="0"/>
      <w:autoSpaceDN w:val="0"/>
      <w:jc w:val="left"/>
    </w:pPr>
    <w:rPr>
      <w:rFonts w:ascii="方正黑体_GBK" w:eastAsia="方正黑体_GBK"/>
      <w:color w:val="000000"/>
      <w:kern w:val="0"/>
      <w:sz w:val="24"/>
    </w:rPr>
  </w:style>
  <w:style w:type="character" w:customStyle="1" w:styleId="32">
    <w:name w:val="NormalCharacter"/>
    <w:autoRedefine/>
    <w:semiHidden/>
    <w:qFormat/>
    <w:uiPriority w:val="0"/>
  </w:style>
  <w:style w:type="character" w:customStyle="1" w:styleId="33">
    <w:name w:val="font11"/>
    <w:basedOn w:val="21"/>
    <w:autoRedefine/>
    <w:qFormat/>
    <w:uiPriority w:val="0"/>
    <w:rPr>
      <w:rFonts w:hint="eastAsia" w:ascii="宋体" w:hAnsi="宋体" w:eastAsia="宋体" w:cs="宋体"/>
      <w:color w:val="000000"/>
      <w:sz w:val="21"/>
      <w:szCs w:val="21"/>
      <w:u w:val="none"/>
    </w:rPr>
  </w:style>
  <w:style w:type="paragraph" w:customStyle="1" w:styleId="34">
    <w:name w:val="p15"/>
    <w:basedOn w:val="1"/>
    <w:autoRedefine/>
    <w:qFormat/>
    <w:uiPriority w:val="0"/>
    <w:pPr>
      <w:widowControl/>
      <w:ind w:firstLine="420"/>
    </w:pPr>
    <w:rPr>
      <w:rFonts w:cs="Calibri"/>
      <w:kern w:val="0"/>
      <w:szCs w:val="21"/>
    </w:rPr>
  </w:style>
  <w:style w:type="paragraph" w:customStyle="1" w:styleId="35">
    <w:name w:val="1"/>
    <w:basedOn w:val="1"/>
    <w:next w:val="10"/>
    <w:autoRedefine/>
    <w:qFormat/>
    <w:uiPriority w:val="99"/>
    <w:rPr>
      <w:rFonts w:ascii="宋体" w:hAnsi="Courier New"/>
      <w:szCs w:val="20"/>
    </w:rPr>
  </w:style>
  <w:style w:type="paragraph" w:styleId="36">
    <w:name w:val="List Paragraph"/>
    <w:basedOn w:val="1"/>
    <w:autoRedefine/>
    <w:unhideWhenUsed/>
    <w:qFormat/>
    <w:uiPriority w:val="99"/>
    <w:pPr>
      <w:ind w:firstLine="420" w:firstLineChars="200"/>
    </w:pPr>
  </w:style>
  <w:style w:type="character" w:customStyle="1" w:styleId="37">
    <w:name w:val="font61"/>
    <w:basedOn w:val="21"/>
    <w:autoRedefine/>
    <w:qFormat/>
    <w:uiPriority w:val="0"/>
    <w:rPr>
      <w:rFonts w:hint="eastAsia" w:ascii="方正仿宋_GBK" w:hAnsi="方正仿宋_GBK" w:eastAsia="方正仿宋_GBK" w:cs="方正仿宋_GBK"/>
      <w:color w:val="000000"/>
      <w:sz w:val="20"/>
      <w:szCs w:val="20"/>
      <w:u w:val="none"/>
    </w:rPr>
  </w:style>
  <w:style w:type="character" w:customStyle="1" w:styleId="38">
    <w:name w:val="font21"/>
    <w:basedOn w:val="21"/>
    <w:autoRedefine/>
    <w:qFormat/>
    <w:uiPriority w:val="0"/>
    <w:rPr>
      <w:rFonts w:hint="eastAsia" w:ascii="方正仿宋_GBK" w:hAnsi="方正仿宋_GBK" w:eastAsia="方正仿宋_GBK" w:cs="方正仿宋_GBK"/>
      <w:color w:val="000000"/>
      <w:sz w:val="20"/>
      <w:szCs w:val="20"/>
      <w:u w:val="none"/>
    </w:rPr>
  </w:style>
  <w:style w:type="paragraph" w:customStyle="1" w:styleId="39">
    <w:name w:val="正文首行缩进1"/>
    <w:basedOn w:val="2"/>
    <w:autoRedefine/>
    <w:qFormat/>
    <w:uiPriority w:val="0"/>
    <w:pPr>
      <w:ind w:firstLine="420"/>
    </w:pPr>
    <w:rPr>
      <w:sz w:val="24"/>
    </w:rPr>
  </w:style>
  <w:style w:type="paragraph" w:customStyle="1" w:styleId="40">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41">
    <w:name w:val="Table Text"/>
    <w:basedOn w:val="1"/>
    <w:autoRedefine/>
    <w:semiHidden/>
    <w:qFormat/>
    <w:uiPriority w:val="0"/>
    <w:rPr>
      <w:rFonts w:ascii="宋体" w:hAnsi="宋体" w:eastAsia="宋体" w:cs="宋体"/>
      <w:sz w:val="22"/>
      <w:szCs w:val="22"/>
      <w:lang w:eastAsia="en-US"/>
    </w:rPr>
  </w:style>
  <w:style w:type="table" w:customStyle="1" w:styleId="42">
    <w:name w:val="Table Normal"/>
    <w:autoRedefine/>
    <w:unhideWhenUsed/>
    <w:qFormat/>
    <w:uiPriority w:val="0"/>
    <w:tblPr>
      <w:tblCellMar>
        <w:top w:w="0" w:type="dxa"/>
        <w:left w:w="0" w:type="dxa"/>
        <w:bottom w:w="0" w:type="dxa"/>
        <w:right w:w="0" w:type="dxa"/>
      </w:tblCellMar>
    </w:tblPr>
  </w:style>
  <w:style w:type="paragraph" w:customStyle="1" w:styleId="43">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13283</Words>
  <Characters>13672</Characters>
  <Lines>1</Lines>
  <Paragraphs>1</Paragraphs>
  <TotalTime>7</TotalTime>
  <ScaleCrop>false</ScaleCrop>
  <LinksUpToDate>false</LinksUpToDate>
  <CharactersWithSpaces>14933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2024-12-18T09:38:00Z</dcterms:created>
  <dc:creator>Administrator</dc:creator>
  <cp:lastModifiedBy>书书</cp:lastModifiedBy>
  <cp:lastPrinted>2025-04-03T08:07:00Z</cp:lastPrinted>
  <dcterms:modified xsi:type="dcterms:W3CDTF">2025-04-08T12:37:15Z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38781C3AAE604AAB9B0BB1C794351B0C_13</vt:lpwstr>
  </property>
  <property fmtid="{D5CDD505-2E9C-101B-9397-08002B2CF9AE}" pid="4" name="KSOTemplateDocerSaveRecord">
    <vt:lpwstr>eyJoZGlkIjoiZDFiMjExYjliNjc1N2Y4ZTA3ZGJlNjkyYjNhZDIzOGUiLCJ1c2VySWQiOiI1NDkyNjQ0MDgifQ==</vt:lpwstr>
  </property>
</Properties>
</file>