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CDA2F">
      <w:pPr>
        <w:outlineLvl w:val="0"/>
        <w:rPr>
          <w:rFonts w:hint="eastAsia" w:ascii="仿宋" w:hAnsi="仿宋" w:eastAsia="仿宋"/>
          <w:b/>
          <w:bCs/>
          <w:spacing w:val="80"/>
          <w:sz w:val="44"/>
          <w:szCs w:val="44"/>
          <w:highlight w:val="none"/>
        </w:rPr>
      </w:pPr>
    </w:p>
    <w:p w14:paraId="3CEAF532">
      <w:pPr>
        <w:keepNext w:val="0"/>
        <w:keepLines w:val="0"/>
        <w:pageBreakBefore w:val="0"/>
        <w:widowControl/>
        <w:kinsoku/>
        <w:wordWrap/>
        <w:overflowPunct/>
        <w:topLinePunct w:val="0"/>
        <w:autoSpaceDE/>
        <w:autoSpaceDN/>
        <w:bidi w:val="0"/>
        <w:adjustRightInd/>
        <w:snapToGrid/>
        <w:spacing w:before="382" w:beforeLines="100" w:after="763" w:afterLines="200"/>
        <w:jc w:val="center"/>
        <w:textAlignment w:val="auto"/>
        <w:rPr>
          <w:rFonts w:hint="eastAsia" w:ascii="仿宋" w:hAnsi="仿宋" w:eastAsia="仿宋" w:cs="仿宋"/>
          <w:b/>
          <w:bCs/>
          <w:sz w:val="96"/>
          <w:szCs w:val="96"/>
        </w:rPr>
      </w:pPr>
      <w:bookmarkStart w:id="0" w:name="_Toc7408"/>
      <w:bookmarkStart w:id="1" w:name="_Toc17591"/>
      <w:bookmarkStart w:id="2" w:name="_Toc19609"/>
      <w:bookmarkStart w:id="3" w:name="_Toc16779"/>
      <w:r>
        <w:rPr>
          <w:rFonts w:hint="eastAsia" w:ascii="仿宋" w:hAnsi="仿宋" w:eastAsia="仿宋" w:cs="仿宋"/>
          <w:b/>
          <w:bCs/>
          <w:sz w:val="96"/>
          <w:szCs w:val="96"/>
        </w:rPr>
        <w:t>竞争性比选</w:t>
      </w:r>
    </w:p>
    <w:p w14:paraId="1CCD5AE1">
      <w:pPr>
        <w:keepNext w:val="0"/>
        <w:keepLines w:val="0"/>
        <w:pageBreakBefore w:val="0"/>
        <w:widowControl/>
        <w:kinsoku/>
        <w:wordWrap/>
        <w:overflowPunct/>
        <w:topLinePunct w:val="0"/>
        <w:autoSpaceDE/>
        <w:autoSpaceDN/>
        <w:bidi w:val="0"/>
        <w:adjustRightInd/>
        <w:snapToGrid/>
        <w:spacing w:before="382" w:beforeLines="100" w:after="763" w:afterLines="200"/>
        <w:jc w:val="center"/>
        <w:textAlignment w:val="auto"/>
        <w:rPr>
          <w:rFonts w:hint="eastAsia" w:ascii="仿宋" w:hAnsi="仿宋" w:eastAsia="仿宋"/>
          <w:b/>
          <w:bCs/>
          <w:spacing w:val="80"/>
          <w:szCs w:val="96"/>
          <w:highlight w:val="none"/>
        </w:rPr>
      </w:pPr>
      <w:r>
        <w:rPr>
          <w:rFonts w:hint="eastAsia" w:ascii="仿宋" w:hAnsi="仿宋" w:eastAsia="仿宋" w:cs="仿宋"/>
          <w:b/>
          <w:bCs/>
          <w:sz w:val="96"/>
          <w:szCs w:val="96"/>
        </w:rPr>
        <w:t>采购文件</w:t>
      </w:r>
      <w:bookmarkEnd w:id="0"/>
      <w:bookmarkEnd w:id="1"/>
      <w:bookmarkEnd w:id="2"/>
      <w:bookmarkEnd w:id="3"/>
    </w:p>
    <w:p w14:paraId="0D2429CE">
      <w:pPr>
        <w:jc w:val="center"/>
        <w:rPr>
          <w:rFonts w:hint="eastAsia" w:ascii="仿宋" w:hAnsi="仿宋" w:eastAsia="仿宋"/>
          <w:sz w:val="22"/>
          <w:szCs w:val="22"/>
          <w:highlight w:val="none"/>
        </w:rPr>
      </w:pPr>
      <w:r>
        <w:rPr>
          <w:rFonts w:hint="eastAsia" w:ascii="仿宋" w:hAnsi="仿宋" w:eastAsia="仿宋"/>
          <w:b/>
          <w:bCs/>
          <w:spacing w:val="80"/>
          <w:sz w:val="44"/>
          <w:szCs w:val="44"/>
          <w:highlight w:val="none"/>
        </w:rPr>
        <w:t>（综合评分法）</w:t>
      </w:r>
    </w:p>
    <w:p w14:paraId="3F6482ED">
      <w:pPr>
        <w:rPr>
          <w:rFonts w:hint="eastAsia" w:ascii="仿宋" w:hAnsi="仿宋" w:eastAsia="仿宋"/>
          <w:sz w:val="28"/>
          <w:szCs w:val="22"/>
          <w:highlight w:val="none"/>
        </w:rPr>
      </w:pPr>
    </w:p>
    <w:p w14:paraId="0DFF95B1">
      <w:pPr>
        <w:ind w:firstLine="1285" w:firstLineChars="400"/>
        <w:rPr>
          <w:rFonts w:hint="eastAsia" w:ascii="仿宋" w:hAnsi="仿宋" w:eastAsia="仿宋"/>
          <w:b/>
          <w:sz w:val="32"/>
          <w:szCs w:val="22"/>
          <w:highlight w:val="none"/>
          <w:lang w:eastAsia="zh-CN"/>
        </w:rPr>
      </w:pPr>
      <w:r>
        <w:rPr>
          <w:rFonts w:hint="eastAsia" w:ascii="仿宋" w:hAnsi="仿宋" w:eastAsia="仿宋"/>
          <w:b/>
          <w:sz w:val="32"/>
          <w:szCs w:val="22"/>
          <w:highlight w:val="none"/>
        </w:rPr>
        <w:t>项目编号：</w:t>
      </w:r>
      <w:r>
        <w:rPr>
          <w:rFonts w:hint="eastAsia" w:ascii="仿宋" w:hAnsi="仿宋" w:eastAsia="仿宋"/>
          <w:b/>
          <w:sz w:val="32"/>
          <w:szCs w:val="22"/>
          <w:highlight w:val="none"/>
          <w:lang w:eastAsia="zh-CN"/>
        </w:rPr>
        <w:t>HH2603121</w:t>
      </w:r>
    </w:p>
    <w:p w14:paraId="211E67BE">
      <w:pPr>
        <w:ind w:firstLine="1285" w:firstLineChars="400"/>
        <w:rPr>
          <w:rFonts w:hint="eastAsia" w:ascii="仿宋" w:hAnsi="仿宋" w:eastAsia="仿宋"/>
          <w:b/>
          <w:sz w:val="32"/>
          <w:szCs w:val="22"/>
          <w:highlight w:val="none"/>
          <w:lang w:eastAsia="zh-CN"/>
        </w:rPr>
      </w:pPr>
      <w:r>
        <w:rPr>
          <w:rFonts w:hint="eastAsia" w:ascii="仿宋" w:hAnsi="仿宋" w:eastAsia="仿宋"/>
          <w:b/>
          <w:sz w:val="32"/>
          <w:szCs w:val="22"/>
          <w:highlight w:val="none"/>
        </w:rPr>
        <w:t>项目名称：</w:t>
      </w:r>
      <w:r>
        <w:rPr>
          <w:rFonts w:hint="eastAsia" w:ascii="仿宋" w:hAnsi="仿宋" w:eastAsia="仿宋"/>
          <w:b/>
          <w:sz w:val="32"/>
          <w:szCs w:val="22"/>
          <w:highlight w:val="none"/>
          <w:lang w:eastAsia="zh-CN"/>
        </w:rPr>
        <w:t>特殊教育学校乐队建设设施设备采购</w:t>
      </w:r>
    </w:p>
    <w:p w14:paraId="267E9F98">
      <w:pPr>
        <w:rPr>
          <w:rFonts w:hint="eastAsia" w:ascii="仿宋" w:hAnsi="仿宋" w:eastAsia="仿宋"/>
          <w:sz w:val="22"/>
          <w:szCs w:val="22"/>
          <w:highlight w:val="none"/>
        </w:rPr>
      </w:pPr>
    </w:p>
    <w:p w14:paraId="62BD4D34">
      <w:pPr>
        <w:rPr>
          <w:rFonts w:hint="eastAsia" w:ascii="仿宋" w:hAnsi="仿宋" w:eastAsia="仿宋"/>
          <w:sz w:val="22"/>
          <w:szCs w:val="22"/>
          <w:highlight w:val="none"/>
        </w:rPr>
      </w:pPr>
    </w:p>
    <w:p w14:paraId="1347AC92">
      <w:pPr>
        <w:rPr>
          <w:rFonts w:hint="eastAsia"/>
          <w:sz w:val="22"/>
          <w:szCs w:val="22"/>
          <w:highlight w:val="none"/>
        </w:rPr>
      </w:pPr>
    </w:p>
    <w:p w14:paraId="3FB40700">
      <w:pPr>
        <w:jc w:val="center"/>
        <w:rPr>
          <w:rFonts w:hint="eastAsia" w:ascii="仿宋" w:hAnsi="仿宋" w:eastAsia="仿宋"/>
          <w:b/>
          <w:kern w:val="2"/>
          <w:sz w:val="32"/>
          <w:highlight w:val="none"/>
          <w:lang w:eastAsia="zh-CN"/>
        </w:rPr>
      </w:pPr>
      <w:r>
        <w:rPr>
          <w:rFonts w:hint="eastAsia" w:ascii="仿宋" w:hAnsi="仿宋" w:eastAsia="仿宋"/>
          <w:b/>
          <w:kern w:val="2"/>
          <w:sz w:val="32"/>
          <w:szCs w:val="22"/>
          <w:highlight w:val="none"/>
        </w:rPr>
        <w:t>采购人：</w:t>
      </w:r>
      <w:r>
        <w:rPr>
          <w:rFonts w:hint="eastAsia" w:ascii="仿宋" w:hAnsi="仿宋" w:eastAsia="仿宋"/>
          <w:b/>
          <w:kern w:val="2"/>
          <w:sz w:val="32"/>
          <w:szCs w:val="22"/>
          <w:highlight w:val="none"/>
          <w:lang w:eastAsia="zh-CN"/>
        </w:rPr>
        <w:t>重庆市万盛经济技术开发区特殊教育学校</w:t>
      </w:r>
    </w:p>
    <w:p w14:paraId="787D5A0C">
      <w:pPr>
        <w:spacing w:line="360" w:lineRule="auto"/>
        <w:jc w:val="center"/>
        <w:rPr>
          <w:rFonts w:hint="eastAsia" w:ascii="仿宋" w:hAnsi="仿宋" w:eastAsia="仿宋"/>
          <w:b/>
          <w:sz w:val="32"/>
          <w:szCs w:val="22"/>
          <w:highlight w:val="none"/>
        </w:rPr>
      </w:pPr>
      <w:r>
        <w:rPr>
          <w:rFonts w:hint="eastAsia" w:ascii="仿宋" w:hAnsi="仿宋" w:eastAsia="仿宋"/>
          <w:b/>
          <w:sz w:val="32"/>
          <w:szCs w:val="22"/>
          <w:highlight w:val="none"/>
        </w:rPr>
        <w:t>采购代理机构：重庆市汇昊招标代理有限公司</w:t>
      </w:r>
    </w:p>
    <w:p w14:paraId="7BF47066">
      <w:pPr>
        <w:spacing w:line="360" w:lineRule="auto"/>
        <w:jc w:val="center"/>
        <w:rPr>
          <w:rFonts w:hint="eastAsia" w:ascii="仿宋" w:hAnsi="仿宋" w:eastAsia="仿宋"/>
          <w:b/>
          <w:sz w:val="36"/>
          <w:szCs w:val="28"/>
          <w:highlight w:val="none"/>
        </w:rPr>
      </w:pPr>
    </w:p>
    <w:p w14:paraId="6B88E493">
      <w:pPr>
        <w:spacing w:line="360" w:lineRule="auto"/>
        <w:jc w:val="center"/>
        <w:rPr>
          <w:rFonts w:hint="eastAsia" w:ascii="仿宋" w:hAnsi="仿宋" w:eastAsia="仿宋"/>
          <w:b/>
          <w:sz w:val="36"/>
          <w:szCs w:val="28"/>
          <w:highlight w:val="none"/>
        </w:rPr>
      </w:pPr>
      <w:r>
        <w:rPr>
          <w:rFonts w:hint="eastAsia" w:ascii="仿宋" w:hAnsi="仿宋" w:eastAsia="仿宋"/>
          <w:b/>
          <w:sz w:val="36"/>
          <w:szCs w:val="28"/>
          <w:highlight w:val="none"/>
        </w:rPr>
        <w:t>二〇二</w:t>
      </w:r>
      <w:r>
        <w:rPr>
          <w:rFonts w:hint="eastAsia" w:ascii="仿宋" w:hAnsi="仿宋" w:eastAsia="仿宋"/>
          <w:b/>
          <w:sz w:val="36"/>
          <w:szCs w:val="28"/>
          <w:highlight w:val="none"/>
          <w:lang w:val="en-US" w:eastAsia="zh-CN"/>
        </w:rPr>
        <w:t>六</w:t>
      </w:r>
      <w:r>
        <w:rPr>
          <w:rFonts w:hint="eastAsia" w:ascii="仿宋" w:hAnsi="仿宋" w:eastAsia="仿宋"/>
          <w:b/>
          <w:sz w:val="36"/>
          <w:szCs w:val="28"/>
          <w:highlight w:val="none"/>
        </w:rPr>
        <w:t>年</w:t>
      </w:r>
      <w:r>
        <w:rPr>
          <w:rFonts w:hint="eastAsia" w:ascii="仿宋" w:hAnsi="仿宋" w:eastAsia="仿宋"/>
          <w:b/>
          <w:sz w:val="36"/>
          <w:szCs w:val="28"/>
          <w:highlight w:val="none"/>
          <w:lang w:val="en-US" w:eastAsia="zh-CN"/>
        </w:rPr>
        <w:t>三</w:t>
      </w:r>
      <w:r>
        <w:rPr>
          <w:rFonts w:hint="eastAsia" w:ascii="仿宋" w:hAnsi="仿宋" w:eastAsia="仿宋"/>
          <w:b/>
          <w:sz w:val="36"/>
          <w:szCs w:val="28"/>
          <w:highlight w:val="none"/>
        </w:rPr>
        <w:t>月</w:t>
      </w:r>
    </w:p>
    <w:p w14:paraId="64E5640B">
      <w:pPr>
        <w:tabs>
          <w:tab w:val="left" w:pos="1185"/>
          <w:tab w:val="center" w:pos="4156"/>
          <w:tab w:val="left" w:pos="7095"/>
        </w:tabs>
        <w:spacing w:line="700" w:lineRule="exact"/>
        <w:rPr>
          <w:rFonts w:hint="eastAsia" w:ascii="仿宋" w:hAnsi="仿宋" w:eastAsia="仿宋"/>
          <w:sz w:val="22"/>
          <w:szCs w:val="2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797" w:bottom="1440" w:left="1797" w:header="454" w:footer="567" w:gutter="0"/>
          <w:pgNumType w:fmt="numberInDash" w:start="1"/>
          <w:cols w:space="720" w:num="1"/>
          <w:titlePg/>
          <w:docGrid w:type="lines" w:linePitch="381" w:charSpace="-5735"/>
        </w:sectPr>
      </w:pPr>
    </w:p>
    <w:p w14:paraId="42BCB1D1">
      <w:pPr>
        <w:tabs>
          <w:tab w:val="left" w:pos="1185"/>
          <w:tab w:val="center" w:pos="4156"/>
          <w:tab w:val="left" w:pos="7095"/>
        </w:tabs>
        <w:spacing w:line="700" w:lineRule="exact"/>
        <w:rPr>
          <w:rFonts w:hint="eastAsia" w:ascii="仿宋" w:hAnsi="仿宋" w:eastAsia="仿宋"/>
          <w:b/>
          <w:bCs/>
          <w:sz w:val="40"/>
          <w:szCs w:val="40"/>
          <w:highlight w:val="none"/>
        </w:rPr>
      </w:pPr>
      <w:r>
        <w:rPr>
          <w:rFonts w:hint="eastAsia" w:ascii="仿宋" w:hAnsi="仿宋" w:eastAsia="仿宋"/>
          <w:highlight w:val="none"/>
        </w:rPr>
        <w:tab/>
      </w:r>
      <w:r>
        <w:rPr>
          <w:rFonts w:hint="eastAsia" w:ascii="仿宋" w:hAnsi="仿宋" w:eastAsia="仿宋"/>
          <w:highlight w:val="none"/>
        </w:rPr>
        <w:tab/>
      </w:r>
      <w:r>
        <w:rPr>
          <w:rFonts w:hint="eastAsia" w:ascii="仿宋" w:hAnsi="仿宋" w:eastAsia="仿宋" w:cs="仿宋_GB2312"/>
          <w:b/>
          <w:bCs/>
          <w:sz w:val="40"/>
          <w:szCs w:val="40"/>
          <w:highlight w:val="none"/>
        </w:rPr>
        <w:t>目  录</w:t>
      </w:r>
    </w:p>
    <w:p w14:paraId="07BC5D26">
      <w:pPr>
        <w:pStyle w:val="17"/>
        <w:tabs>
          <w:tab w:val="right" w:leader="dot" w:pos="8313"/>
          <w:tab w:val="clear" w:pos="8303"/>
        </w:tabs>
      </w:pPr>
      <w:r>
        <w:rPr>
          <w:rFonts w:hint="eastAsia" w:ascii="仿宋" w:hAnsi="仿宋" w:eastAsia="仿宋"/>
          <w:b w:val="0"/>
          <w:bCs w:val="0"/>
          <w:highlight w:val="none"/>
        </w:rPr>
        <w:fldChar w:fldCharType="begin"/>
      </w:r>
      <w:r>
        <w:rPr>
          <w:rFonts w:hint="eastAsia" w:ascii="仿宋" w:hAnsi="仿宋" w:eastAsia="仿宋"/>
          <w:b w:val="0"/>
          <w:bCs w:val="0"/>
          <w:highlight w:val="none"/>
        </w:rPr>
        <w:instrText xml:space="preserve"> TOC \o "1-3" \h \z \u </w:instrText>
      </w:r>
      <w:r>
        <w:rPr>
          <w:rFonts w:hint="eastAsia" w:ascii="仿宋" w:hAnsi="仿宋" w:eastAsia="仿宋"/>
          <w:b w:val="0"/>
          <w:bCs w:val="0"/>
          <w:highlight w:val="none"/>
        </w:rPr>
        <w:fldChar w:fldCharType="separate"/>
      </w:r>
      <w:r>
        <w:rPr>
          <w:rFonts w:hint="eastAsia" w:ascii="仿宋" w:hAnsi="仿宋" w:eastAsia="仿宋"/>
          <w:bCs w:val="0"/>
          <w:highlight w:val="none"/>
        </w:rPr>
        <w:fldChar w:fldCharType="begin"/>
      </w:r>
      <w:r>
        <w:rPr>
          <w:rFonts w:hint="eastAsia" w:ascii="仿宋" w:hAnsi="仿宋" w:eastAsia="仿宋"/>
          <w:bCs w:val="0"/>
          <w:highlight w:val="none"/>
        </w:rPr>
        <w:instrText xml:space="preserve"> HYPERLINK \l _Toc26015 </w:instrText>
      </w:r>
      <w:r>
        <w:rPr>
          <w:rFonts w:hint="eastAsia" w:ascii="仿宋" w:hAnsi="仿宋" w:eastAsia="仿宋"/>
          <w:bCs w:val="0"/>
          <w:highlight w:val="none"/>
        </w:rPr>
        <w:fldChar w:fldCharType="separate"/>
      </w:r>
      <w:r>
        <w:rPr>
          <w:rFonts w:hint="eastAsia" w:ascii="仿宋" w:hAnsi="仿宋" w:eastAsia="仿宋" w:cs="仿宋_GB2312"/>
          <w:szCs w:val="36"/>
          <w:highlight w:val="none"/>
        </w:rPr>
        <w:t>第一篇  比选邀请书</w:t>
      </w:r>
      <w:r>
        <w:tab/>
      </w:r>
      <w:r>
        <w:fldChar w:fldCharType="begin"/>
      </w:r>
      <w:r>
        <w:instrText xml:space="preserve"> PAGEREF _Toc26015 \h </w:instrText>
      </w:r>
      <w:r>
        <w:fldChar w:fldCharType="separate"/>
      </w:r>
      <w:r>
        <w:t>- 3 -</w:t>
      </w:r>
      <w:r>
        <w:fldChar w:fldCharType="end"/>
      </w:r>
      <w:r>
        <w:rPr>
          <w:rFonts w:hint="eastAsia" w:ascii="仿宋" w:hAnsi="仿宋" w:eastAsia="仿宋"/>
          <w:bCs w:val="0"/>
          <w:highlight w:val="none"/>
        </w:rPr>
        <w:fldChar w:fldCharType="end"/>
      </w:r>
    </w:p>
    <w:p w14:paraId="454432D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_Toc23952 </w:instrText>
      </w:r>
      <w:r>
        <w:rPr>
          <w:rFonts w:hint="eastAsia" w:ascii="仿宋" w:hAnsi="仿宋" w:eastAsia="仿宋"/>
          <w:bCs/>
          <w:highlight w:val="none"/>
        </w:rPr>
        <w:fldChar w:fldCharType="separate"/>
      </w:r>
      <w:r>
        <w:rPr>
          <w:rFonts w:hint="eastAsia" w:ascii="仿宋" w:hAnsi="仿宋" w:eastAsia="仿宋"/>
          <w:szCs w:val="24"/>
          <w:highlight w:val="none"/>
        </w:rPr>
        <w:t>一、比选项目内容</w:t>
      </w:r>
      <w:r>
        <w:tab/>
      </w:r>
      <w:r>
        <w:fldChar w:fldCharType="begin"/>
      </w:r>
      <w:r>
        <w:instrText xml:space="preserve"> PAGEREF _Toc23952 \h </w:instrText>
      </w:r>
      <w:r>
        <w:fldChar w:fldCharType="separate"/>
      </w:r>
      <w:r>
        <w:t>- 3 -</w:t>
      </w:r>
      <w:r>
        <w:fldChar w:fldCharType="end"/>
      </w:r>
      <w:r>
        <w:rPr>
          <w:rFonts w:hint="eastAsia" w:ascii="仿宋" w:hAnsi="仿宋" w:eastAsia="仿宋"/>
          <w:bCs/>
          <w:highlight w:val="none"/>
        </w:rPr>
        <w:fldChar w:fldCharType="end"/>
      </w:r>
    </w:p>
    <w:p w14:paraId="05F7E70A">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_Toc16801 </w:instrText>
      </w:r>
      <w:r>
        <w:rPr>
          <w:rFonts w:hint="eastAsia" w:ascii="仿宋" w:hAnsi="仿宋" w:eastAsia="仿宋"/>
          <w:bCs/>
          <w:highlight w:val="none"/>
        </w:rPr>
        <w:fldChar w:fldCharType="separate"/>
      </w:r>
      <w:r>
        <w:rPr>
          <w:rFonts w:hint="eastAsia" w:ascii="仿宋" w:hAnsi="仿宋" w:eastAsia="仿宋"/>
          <w:szCs w:val="24"/>
          <w:highlight w:val="none"/>
        </w:rPr>
        <w:t>二、资金来源</w:t>
      </w:r>
      <w:r>
        <w:tab/>
      </w:r>
      <w:r>
        <w:fldChar w:fldCharType="begin"/>
      </w:r>
      <w:r>
        <w:instrText xml:space="preserve"> PAGEREF _Toc16801 \h </w:instrText>
      </w:r>
      <w:r>
        <w:fldChar w:fldCharType="separate"/>
      </w:r>
      <w:r>
        <w:t>- 3 -</w:t>
      </w:r>
      <w:r>
        <w:fldChar w:fldCharType="end"/>
      </w:r>
      <w:r>
        <w:rPr>
          <w:rFonts w:hint="eastAsia" w:ascii="仿宋" w:hAnsi="仿宋" w:eastAsia="仿宋"/>
          <w:bCs/>
          <w:highlight w:val="none"/>
        </w:rPr>
        <w:fldChar w:fldCharType="end"/>
      </w:r>
    </w:p>
    <w:p w14:paraId="3AFAF433">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_Toc16820 </w:instrText>
      </w:r>
      <w:r>
        <w:rPr>
          <w:rFonts w:hint="eastAsia" w:ascii="仿宋" w:hAnsi="仿宋" w:eastAsia="仿宋"/>
          <w:bCs/>
          <w:highlight w:val="none"/>
        </w:rPr>
        <w:fldChar w:fldCharType="separate"/>
      </w:r>
      <w:r>
        <w:rPr>
          <w:rFonts w:hint="eastAsia" w:ascii="仿宋" w:hAnsi="仿宋" w:eastAsia="仿宋"/>
          <w:szCs w:val="24"/>
          <w:highlight w:val="none"/>
        </w:rPr>
        <w:t>三、资格要求</w:t>
      </w:r>
      <w:r>
        <w:tab/>
      </w:r>
      <w:r>
        <w:fldChar w:fldCharType="begin"/>
      </w:r>
      <w:r>
        <w:instrText xml:space="preserve"> PAGEREF _Toc16820 \h </w:instrText>
      </w:r>
      <w:r>
        <w:fldChar w:fldCharType="separate"/>
      </w:r>
      <w:r>
        <w:t>- 3 -</w:t>
      </w:r>
      <w:r>
        <w:fldChar w:fldCharType="end"/>
      </w:r>
      <w:r>
        <w:rPr>
          <w:rFonts w:hint="eastAsia" w:ascii="仿宋" w:hAnsi="仿宋" w:eastAsia="仿宋"/>
          <w:bCs/>
          <w:highlight w:val="none"/>
        </w:rPr>
        <w:fldChar w:fldCharType="end"/>
      </w:r>
    </w:p>
    <w:p w14:paraId="24C3C5AF">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_Toc19671 </w:instrText>
      </w:r>
      <w:r>
        <w:rPr>
          <w:rFonts w:hint="eastAsia" w:ascii="仿宋" w:hAnsi="仿宋" w:eastAsia="仿宋"/>
          <w:bCs/>
          <w:highlight w:val="none"/>
        </w:rPr>
        <w:fldChar w:fldCharType="separate"/>
      </w:r>
      <w:r>
        <w:rPr>
          <w:rFonts w:hint="eastAsia" w:ascii="仿宋" w:hAnsi="仿宋" w:eastAsia="仿宋"/>
          <w:szCs w:val="24"/>
          <w:highlight w:val="none"/>
        </w:rPr>
        <w:t>四、比选有关说明</w:t>
      </w:r>
      <w:r>
        <w:tab/>
      </w:r>
      <w:r>
        <w:fldChar w:fldCharType="begin"/>
      </w:r>
      <w:r>
        <w:instrText xml:space="preserve"> PAGEREF _Toc19671 \h </w:instrText>
      </w:r>
      <w:r>
        <w:fldChar w:fldCharType="separate"/>
      </w:r>
      <w:r>
        <w:t>- 3 -</w:t>
      </w:r>
      <w:r>
        <w:fldChar w:fldCharType="end"/>
      </w:r>
      <w:r>
        <w:rPr>
          <w:rFonts w:hint="eastAsia" w:ascii="仿宋" w:hAnsi="仿宋" w:eastAsia="仿宋"/>
          <w:bCs/>
          <w:highlight w:val="none"/>
        </w:rPr>
        <w:fldChar w:fldCharType="end"/>
      </w:r>
    </w:p>
    <w:p w14:paraId="52C3AD40">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_Toc6344 </w:instrText>
      </w:r>
      <w:r>
        <w:rPr>
          <w:rFonts w:hint="eastAsia" w:ascii="仿宋" w:hAnsi="仿宋" w:eastAsia="仿宋"/>
          <w:bCs/>
          <w:highlight w:val="none"/>
        </w:rPr>
        <w:fldChar w:fldCharType="separate"/>
      </w:r>
      <w:r>
        <w:rPr>
          <w:rFonts w:hint="eastAsia" w:ascii="仿宋" w:hAnsi="仿宋" w:eastAsia="仿宋"/>
          <w:szCs w:val="24"/>
          <w:highlight w:val="none"/>
        </w:rPr>
        <w:t>五、比选保证金</w:t>
      </w:r>
      <w:r>
        <w:tab/>
      </w:r>
      <w:r>
        <w:fldChar w:fldCharType="begin"/>
      </w:r>
      <w:r>
        <w:instrText xml:space="preserve"> PAGEREF _Toc6344 \h </w:instrText>
      </w:r>
      <w:r>
        <w:fldChar w:fldCharType="separate"/>
      </w:r>
      <w:r>
        <w:t>- 4 -</w:t>
      </w:r>
      <w:r>
        <w:fldChar w:fldCharType="end"/>
      </w:r>
      <w:r>
        <w:rPr>
          <w:rFonts w:hint="eastAsia" w:ascii="仿宋" w:hAnsi="仿宋" w:eastAsia="仿宋"/>
          <w:bCs/>
          <w:highlight w:val="none"/>
        </w:rPr>
        <w:fldChar w:fldCharType="end"/>
      </w:r>
    </w:p>
    <w:p w14:paraId="44B82A6A">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_Toc32409 </w:instrText>
      </w:r>
      <w:r>
        <w:rPr>
          <w:rFonts w:hint="eastAsia" w:ascii="仿宋" w:hAnsi="仿宋" w:eastAsia="仿宋"/>
          <w:bCs/>
          <w:highlight w:val="none"/>
        </w:rPr>
        <w:fldChar w:fldCharType="separate"/>
      </w:r>
      <w:r>
        <w:rPr>
          <w:rFonts w:hint="eastAsia" w:ascii="仿宋" w:hAnsi="仿宋" w:eastAsia="仿宋"/>
          <w:szCs w:val="24"/>
          <w:highlight w:val="none"/>
        </w:rPr>
        <w:t>六、比选有关规定</w:t>
      </w:r>
      <w:r>
        <w:tab/>
      </w:r>
      <w:r>
        <w:fldChar w:fldCharType="begin"/>
      </w:r>
      <w:r>
        <w:instrText xml:space="preserve"> PAGEREF _Toc32409 \h </w:instrText>
      </w:r>
      <w:r>
        <w:fldChar w:fldCharType="separate"/>
      </w:r>
      <w:r>
        <w:t>- 5 -</w:t>
      </w:r>
      <w:r>
        <w:fldChar w:fldCharType="end"/>
      </w:r>
      <w:r>
        <w:rPr>
          <w:rFonts w:hint="eastAsia" w:ascii="仿宋" w:hAnsi="仿宋" w:eastAsia="仿宋"/>
          <w:bCs/>
          <w:highlight w:val="none"/>
        </w:rPr>
        <w:fldChar w:fldCharType="end"/>
      </w:r>
    </w:p>
    <w:p w14:paraId="66AD251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_Toc31526 </w:instrText>
      </w:r>
      <w:r>
        <w:rPr>
          <w:rFonts w:hint="eastAsia" w:ascii="仿宋" w:hAnsi="仿宋" w:eastAsia="仿宋"/>
          <w:bCs/>
          <w:highlight w:val="none"/>
        </w:rPr>
        <w:fldChar w:fldCharType="separate"/>
      </w:r>
      <w:r>
        <w:rPr>
          <w:rFonts w:hint="eastAsia" w:ascii="仿宋" w:hAnsi="仿宋" w:eastAsia="仿宋"/>
          <w:szCs w:val="24"/>
          <w:highlight w:val="none"/>
        </w:rPr>
        <w:t>七、联系方式</w:t>
      </w:r>
      <w:r>
        <w:tab/>
      </w:r>
      <w:r>
        <w:fldChar w:fldCharType="begin"/>
      </w:r>
      <w:r>
        <w:instrText xml:space="preserve"> PAGEREF _Toc31526 \h </w:instrText>
      </w:r>
      <w:r>
        <w:fldChar w:fldCharType="separate"/>
      </w:r>
      <w:r>
        <w:t>- 5 -</w:t>
      </w:r>
      <w:r>
        <w:fldChar w:fldCharType="end"/>
      </w:r>
      <w:r>
        <w:rPr>
          <w:rFonts w:hint="eastAsia" w:ascii="仿宋" w:hAnsi="仿宋" w:eastAsia="仿宋"/>
          <w:bCs/>
          <w:highlight w:val="none"/>
        </w:rPr>
        <w:fldChar w:fldCharType="end"/>
      </w:r>
    </w:p>
    <w:p w14:paraId="3C7DE24E">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_Toc6837 </w:instrText>
      </w:r>
      <w:r>
        <w:rPr>
          <w:rFonts w:hint="eastAsia" w:ascii="仿宋" w:hAnsi="仿宋" w:eastAsia="仿宋"/>
          <w:bCs/>
          <w:highlight w:val="none"/>
        </w:rPr>
        <w:fldChar w:fldCharType="separate"/>
      </w:r>
      <w:r>
        <w:rPr>
          <w:rFonts w:hint="eastAsia" w:ascii="仿宋" w:hAnsi="仿宋" w:eastAsia="仿宋" w:cs="宋体"/>
          <w:bCs/>
          <w:highlight w:val="none"/>
        </w:rPr>
        <w:t>第二篇  供应商须知</w:t>
      </w:r>
      <w:r>
        <w:tab/>
      </w:r>
      <w:r>
        <w:fldChar w:fldCharType="begin"/>
      </w:r>
      <w:r>
        <w:instrText xml:space="preserve"> PAGEREF _Toc6837 \h </w:instrText>
      </w:r>
      <w:r>
        <w:fldChar w:fldCharType="separate"/>
      </w:r>
      <w:r>
        <w:t>- 6 -</w:t>
      </w:r>
      <w:r>
        <w:fldChar w:fldCharType="end"/>
      </w:r>
      <w:r>
        <w:rPr>
          <w:rFonts w:hint="eastAsia" w:ascii="仿宋" w:hAnsi="仿宋" w:eastAsia="仿宋"/>
          <w:bCs/>
          <w:highlight w:val="none"/>
        </w:rPr>
        <w:fldChar w:fldCharType="end"/>
      </w:r>
    </w:p>
    <w:p w14:paraId="490B1856">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_Toc24277 </w:instrText>
      </w:r>
      <w:r>
        <w:rPr>
          <w:rFonts w:hint="eastAsia" w:ascii="仿宋" w:hAnsi="仿宋" w:eastAsia="仿宋"/>
          <w:bCs/>
          <w:highlight w:val="none"/>
        </w:rPr>
        <w:fldChar w:fldCharType="separate"/>
      </w:r>
      <w:r>
        <w:rPr>
          <w:rFonts w:hint="eastAsia" w:ascii="仿宋" w:hAnsi="仿宋" w:eastAsia="仿宋"/>
          <w:szCs w:val="24"/>
          <w:highlight w:val="none"/>
        </w:rPr>
        <w:t>一、比选费用</w:t>
      </w:r>
      <w:r>
        <w:tab/>
      </w:r>
      <w:r>
        <w:fldChar w:fldCharType="begin"/>
      </w:r>
      <w:r>
        <w:instrText xml:space="preserve"> PAGEREF _Toc24277 \h </w:instrText>
      </w:r>
      <w:r>
        <w:fldChar w:fldCharType="separate"/>
      </w:r>
      <w:r>
        <w:t>- 6 -</w:t>
      </w:r>
      <w:r>
        <w:fldChar w:fldCharType="end"/>
      </w:r>
      <w:r>
        <w:rPr>
          <w:rFonts w:hint="eastAsia" w:ascii="仿宋" w:hAnsi="仿宋" w:eastAsia="仿宋"/>
          <w:bCs/>
          <w:highlight w:val="none"/>
        </w:rPr>
        <w:fldChar w:fldCharType="end"/>
      </w:r>
    </w:p>
    <w:p w14:paraId="59C191A0">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_Toc17083 </w:instrText>
      </w:r>
      <w:r>
        <w:rPr>
          <w:rFonts w:hint="eastAsia" w:ascii="仿宋" w:hAnsi="仿宋" w:eastAsia="仿宋"/>
          <w:bCs/>
          <w:highlight w:val="none"/>
        </w:rPr>
        <w:fldChar w:fldCharType="separate"/>
      </w:r>
      <w:r>
        <w:rPr>
          <w:rFonts w:hint="eastAsia" w:ascii="仿宋" w:hAnsi="仿宋" w:eastAsia="仿宋"/>
          <w:szCs w:val="24"/>
          <w:highlight w:val="none"/>
        </w:rPr>
        <w:t>二、比选通知书</w:t>
      </w:r>
      <w:r>
        <w:tab/>
      </w:r>
      <w:r>
        <w:fldChar w:fldCharType="begin"/>
      </w:r>
      <w:r>
        <w:instrText xml:space="preserve"> PAGEREF _Toc17083 \h </w:instrText>
      </w:r>
      <w:r>
        <w:fldChar w:fldCharType="separate"/>
      </w:r>
      <w:r>
        <w:t>- 6 -</w:t>
      </w:r>
      <w:r>
        <w:fldChar w:fldCharType="end"/>
      </w:r>
      <w:r>
        <w:rPr>
          <w:rFonts w:hint="eastAsia" w:ascii="仿宋" w:hAnsi="仿宋" w:eastAsia="仿宋"/>
          <w:bCs/>
          <w:highlight w:val="none"/>
        </w:rPr>
        <w:fldChar w:fldCharType="end"/>
      </w:r>
    </w:p>
    <w:p w14:paraId="45756704">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_Toc31786 </w:instrText>
      </w:r>
      <w:r>
        <w:rPr>
          <w:rFonts w:hint="eastAsia" w:ascii="仿宋" w:hAnsi="仿宋" w:eastAsia="仿宋"/>
          <w:bCs/>
          <w:highlight w:val="none"/>
        </w:rPr>
        <w:fldChar w:fldCharType="separate"/>
      </w:r>
      <w:r>
        <w:rPr>
          <w:rFonts w:hint="eastAsia" w:ascii="仿宋" w:hAnsi="仿宋" w:eastAsia="仿宋"/>
          <w:szCs w:val="24"/>
          <w:highlight w:val="none"/>
        </w:rPr>
        <w:t>三、比选要求</w:t>
      </w:r>
      <w:r>
        <w:tab/>
      </w:r>
      <w:r>
        <w:fldChar w:fldCharType="begin"/>
      </w:r>
      <w:r>
        <w:instrText xml:space="preserve"> PAGEREF _Toc31786 \h </w:instrText>
      </w:r>
      <w:r>
        <w:fldChar w:fldCharType="separate"/>
      </w:r>
      <w:r>
        <w:t>- 6 -</w:t>
      </w:r>
      <w:r>
        <w:fldChar w:fldCharType="end"/>
      </w:r>
      <w:r>
        <w:rPr>
          <w:rFonts w:hint="eastAsia" w:ascii="仿宋" w:hAnsi="仿宋" w:eastAsia="仿宋"/>
          <w:bCs/>
          <w:highlight w:val="none"/>
        </w:rPr>
        <w:fldChar w:fldCharType="end"/>
      </w:r>
    </w:p>
    <w:p w14:paraId="74DC2C3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_Toc32425 </w:instrText>
      </w:r>
      <w:r>
        <w:rPr>
          <w:rFonts w:hint="eastAsia" w:ascii="仿宋" w:hAnsi="仿宋" w:eastAsia="仿宋"/>
          <w:bCs/>
          <w:highlight w:val="none"/>
        </w:rPr>
        <w:fldChar w:fldCharType="separate"/>
      </w:r>
      <w:r>
        <w:rPr>
          <w:rFonts w:hint="eastAsia" w:ascii="仿宋" w:hAnsi="仿宋" w:eastAsia="仿宋"/>
          <w:szCs w:val="24"/>
          <w:highlight w:val="none"/>
        </w:rPr>
        <w:t>四、比选程序及成交标准</w:t>
      </w:r>
      <w:r>
        <w:tab/>
      </w:r>
      <w:r>
        <w:fldChar w:fldCharType="begin"/>
      </w:r>
      <w:r>
        <w:instrText xml:space="preserve"> PAGEREF _Toc32425 \h </w:instrText>
      </w:r>
      <w:r>
        <w:fldChar w:fldCharType="separate"/>
      </w:r>
      <w:r>
        <w:t>- 9 -</w:t>
      </w:r>
      <w:r>
        <w:fldChar w:fldCharType="end"/>
      </w:r>
      <w:r>
        <w:rPr>
          <w:rFonts w:hint="eastAsia" w:ascii="仿宋" w:hAnsi="仿宋" w:eastAsia="仿宋"/>
          <w:bCs/>
          <w:highlight w:val="none"/>
        </w:rPr>
        <w:fldChar w:fldCharType="end"/>
      </w:r>
    </w:p>
    <w:p w14:paraId="7B54BDE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_Toc4156 </w:instrText>
      </w:r>
      <w:r>
        <w:rPr>
          <w:rFonts w:hint="eastAsia" w:ascii="仿宋" w:hAnsi="仿宋" w:eastAsia="仿宋"/>
          <w:bCs/>
          <w:highlight w:val="none"/>
        </w:rPr>
        <w:fldChar w:fldCharType="separate"/>
      </w:r>
      <w:r>
        <w:rPr>
          <w:rFonts w:hint="eastAsia" w:ascii="仿宋" w:hAnsi="仿宋" w:eastAsia="仿宋"/>
          <w:szCs w:val="24"/>
          <w:highlight w:val="none"/>
        </w:rPr>
        <w:t>五、评审标准</w:t>
      </w:r>
      <w:r>
        <w:tab/>
      </w:r>
      <w:r>
        <w:fldChar w:fldCharType="begin"/>
      </w:r>
      <w:r>
        <w:instrText xml:space="preserve"> PAGEREF _Toc4156 \h </w:instrText>
      </w:r>
      <w:r>
        <w:fldChar w:fldCharType="separate"/>
      </w:r>
      <w:r>
        <w:t>- 11 -</w:t>
      </w:r>
      <w:r>
        <w:fldChar w:fldCharType="end"/>
      </w:r>
      <w:r>
        <w:rPr>
          <w:rFonts w:hint="eastAsia" w:ascii="仿宋" w:hAnsi="仿宋" w:eastAsia="仿宋"/>
          <w:bCs/>
          <w:highlight w:val="none"/>
        </w:rPr>
        <w:fldChar w:fldCharType="end"/>
      </w:r>
    </w:p>
    <w:p w14:paraId="775E6BEC">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_Toc24577 </w:instrText>
      </w:r>
      <w:r>
        <w:rPr>
          <w:rFonts w:hint="eastAsia" w:ascii="仿宋" w:hAnsi="仿宋" w:eastAsia="仿宋"/>
          <w:bCs/>
          <w:highlight w:val="none"/>
        </w:rPr>
        <w:fldChar w:fldCharType="separate"/>
      </w:r>
      <w:r>
        <w:rPr>
          <w:rFonts w:hint="eastAsia" w:ascii="仿宋" w:hAnsi="仿宋" w:eastAsia="仿宋"/>
          <w:szCs w:val="24"/>
          <w:highlight w:val="none"/>
        </w:rPr>
        <w:t>六、评审依据</w:t>
      </w:r>
      <w:r>
        <w:tab/>
      </w:r>
      <w:r>
        <w:fldChar w:fldCharType="begin"/>
      </w:r>
      <w:r>
        <w:instrText xml:space="preserve"> PAGEREF _Toc24577 \h </w:instrText>
      </w:r>
      <w:r>
        <w:fldChar w:fldCharType="separate"/>
      </w:r>
      <w:r>
        <w:t>- 13 -</w:t>
      </w:r>
      <w:r>
        <w:fldChar w:fldCharType="end"/>
      </w:r>
      <w:r>
        <w:rPr>
          <w:rFonts w:hint="eastAsia" w:ascii="仿宋" w:hAnsi="仿宋" w:eastAsia="仿宋"/>
          <w:bCs/>
          <w:highlight w:val="none"/>
        </w:rPr>
        <w:fldChar w:fldCharType="end"/>
      </w:r>
    </w:p>
    <w:p w14:paraId="0B9A5F5F">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_Toc13349 </w:instrText>
      </w:r>
      <w:r>
        <w:rPr>
          <w:rFonts w:hint="eastAsia" w:ascii="仿宋" w:hAnsi="仿宋" w:eastAsia="仿宋"/>
          <w:bCs/>
          <w:highlight w:val="none"/>
        </w:rPr>
        <w:fldChar w:fldCharType="separate"/>
      </w:r>
      <w:r>
        <w:rPr>
          <w:rFonts w:hint="eastAsia" w:ascii="仿宋" w:hAnsi="仿宋" w:eastAsia="仿宋"/>
          <w:szCs w:val="24"/>
          <w:highlight w:val="none"/>
        </w:rPr>
        <w:t>七、成交通知</w:t>
      </w:r>
      <w:r>
        <w:tab/>
      </w:r>
      <w:r>
        <w:fldChar w:fldCharType="begin"/>
      </w:r>
      <w:r>
        <w:instrText xml:space="preserve"> PAGEREF _Toc13349 \h </w:instrText>
      </w:r>
      <w:r>
        <w:fldChar w:fldCharType="separate"/>
      </w:r>
      <w:r>
        <w:t>- 13 -</w:t>
      </w:r>
      <w:r>
        <w:fldChar w:fldCharType="end"/>
      </w:r>
      <w:r>
        <w:rPr>
          <w:rFonts w:hint="eastAsia" w:ascii="仿宋" w:hAnsi="仿宋" w:eastAsia="仿宋"/>
          <w:bCs/>
          <w:highlight w:val="none"/>
        </w:rPr>
        <w:fldChar w:fldCharType="end"/>
      </w:r>
    </w:p>
    <w:p w14:paraId="0F2AB37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_Toc14994 </w:instrText>
      </w:r>
      <w:r>
        <w:rPr>
          <w:rFonts w:hint="eastAsia" w:ascii="仿宋" w:hAnsi="仿宋" w:eastAsia="仿宋"/>
          <w:bCs/>
          <w:highlight w:val="none"/>
        </w:rPr>
        <w:fldChar w:fldCharType="separate"/>
      </w:r>
      <w:r>
        <w:rPr>
          <w:rFonts w:hint="eastAsia" w:ascii="仿宋" w:hAnsi="仿宋" w:eastAsia="仿宋"/>
          <w:szCs w:val="24"/>
          <w:highlight w:val="none"/>
        </w:rPr>
        <w:t>八、关于质疑和投诉</w:t>
      </w:r>
      <w:r>
        <w:tab/>
      </w:r>
      <w:r>
        <w:fldChar w:fldCharType="begin"/>
      </w:r>
      <w:r>
        <w:instrText xml:space="preserve"> PAGEREF _Toc14994 \h </w:instrText>
      </w:r>
      <w:r>
        <w:fldChar w:fldCharType="separate"/>
      </w:r>
      <w:r>
        <w:t>- 13 -</w:t>
      </w:r>
      <w:r>
        <w:fldChar w:fldCharType="end"/>
      </w:r>
      <w:r>
        <w:rPr>
          <w:rFonts w:hint="eastAsia" w:ascii="仿宋" w:hAnsi="仿宋" w:eastAsia="仿宋"/>
          <w:bCs/>
          <w:highlight w:val="none"/>
        </w:rPr>
        <w:fldChar w:fldCharType="end"/>
      </w:r>
    </w:p>
    <w:p w14:paraId="7504C27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_Toc30506 </w:instrText>
      </w:r>
      <w:r>
        <w:rPr>
          <w:rFonts w:hint="eastAsia" w:ascii="仿宋" w:hAnsi="仿宋" w:eastAsia="仿宋"/>
          <w:bCs/>
          <w:highlight w:val="none"/>
        </w:rPr>
        <w:fldChar w:fldCharType="separate"/>
      </w:r>
      <w:r>
        <w:rPr>
          <w:rFonts w:hint="eastAsia" w:ascii="仿宋" w:hAnsi="仿宋" w:eastAsia="仿宋"/>
          <w:szCs w:val="24"/>
          <w:highlight w:val="none"/>
        </w:rPr>
        <w:t>九、签订合同</w:t>
      </w:r>
      <w:r>
        <w:tab/>
      </w:r>
      <w:r>
        <w:fldChar w:fldCharType="begin"/>
      </w:r>
      <w:r>
        <w:instrText xml:space="preserve"> PAGEREF _Toc30506 \h </w:instrText>
      </w:r>
      <w:r>
        <w:fldChar w:fldCharType="separate"/>
      </w:r>
      <w:r>
        <w:t>- 14 -</w:t>
      </w:r>
      <w:r>
        <w:fldChar w:fldCharType="end"/>
      </w:r>
      <w:r>
        <w:rPr>
          <w:rFonts w:hint="eastAsia" w:ascii="仿宋" w:hAnsi="仿宋" w:eastAsia="仿宋"/>
          <w:bCs/>
          <w:highlight w:val="none"/>
        </w:rPr>
        <w:fldChar w:fldCharType="end"/>
      </w:r>
    </w:p>
    <w:p w14:paraId="05284D5A">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_Toc2168 </w:instrText>
      </w:r>
      <w:r>
        <w:rPr>
          <w:rFonts w:hint="eastAsia" w:ascii="仿宋" w:hAnsi="仿宋" w:eastAsia="仿宋"/>
          <w:bCs/>
          <w:highlight w:val="none"/>
        </w:rPr>
        <w:fldChar w:fldCharType="separate"/>
      </w:r>
      <w:r>
        <w:rPr>
          <w:rFonts w:hint="eastAsia" w:ascii="仿宋" w:hAnsi="仿宋" w:eastAsia="仿宋" w:cs="宋体"/>
          <w:bCs w:val="0"/>
          <w:highlight w:val="none"/>
        </w:rPr>
        <w:t>第三篇  比选采购服务需求</w:t>
      </w:r>
      <w:r>
        <w:tab/>
      </w:r>
      <w:r>
        <w:fldChar w:fldCharType="begin"/>
      </w:r>
      <w:r>
        <w:instrText xml:space="preserve"> PAGEREF _Toc2168 \h </w:instrText>
      </w:r>
      <w:r>
        <w:fldChar w:fldCharType="separate"/>
      </w:r>
      <w:r>
        <w:t>- 15 -</w:t>
      </w:r>
      <w:r>
        <w:fldChar w:fldCharType="end"/>
      </w:r>
      <w:r>
        <w:rPr>
          <w:rFonts w:hint="eastAsia" w:ascii="仿宋" w:hAnsi="仿宋" w:eastAsia="仿宋"/>
          <w:bCs/>
          <w:highlight w:val="none"/>
        </w:rPr>
        <w:fldChar w:fldCharType="end"/>
      </w:r>
    </w:p>
    <w:p w14:paraId="49007132">
      <w:pPr>
        <w:pStyle w:val="10"/>
        <w:tabs>
          <w:tab w:val="right" w:leader="dot" w:pos="8313"/>
          <w:tab w:val="clear" w:pos="8303"/>
        </w:tabs>
        <w:rPr>
          <w:rFonts w:hint="eastAsia" w:ascii="仿宋" w:hAnsi="仿宋" w:eastAsia="仿宋"/>
          <w:szCs w:val="24"/>
          <w:highlight w:val="none"/>
        </w:rPr>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_Toc6971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一、采购项目一览表</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_Toc6971 \h </w:instrText>
      </w:r>
      <w:r>
        <w:rPr>
          <w:rFonts w:hint="eastAsia" w:ascii="仿宋" w:hAnsi="仿宋" w:eastAsia="仿宋"/>
          <w:szCs w:val="24"/>
          <w:highlight w:val="none"/>
        </w:rPr>
        <w:fldChar w:fldCharType="separate"/>
      </w:r>
      <w:r>
        <w:rPr>
          <w:rFonts w:hint="eastAsia" w:ascii="仿宋" w:hAnsi="仿宋" w:eastAsia="仿宋"/>
          <w:szCs w:val="24"/>
          <w:highlight w:val="none"/>
        </w:rPr>
        <w:t>- 15 -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66F94CE4">
      <w:pPr>
        <w:pStyle w:val="10"/>
        <w:tabs>
          <w:tab w:val="right" w:leader="dot" w:pos="8313"/>
          <w:tab w:val="clear" w:pos="8303"/>
        </w:tabs>
        <w:rPr>
          <w:rFonts w:hint="eastAsia" w:ascii="仿宋" w:hAnsi="仿宋" w:eastAsia="仿宋"/>
          <w:szCs w:val="24"/>
          <w:highlight w:val="none"/>
        </w:rPr>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_Toc31516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二、采购技术要求</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_Toc31516 \h </w:instrText>
      </w:r>
      <w:r>
        <w:rPr>
          <w:rFonts w:hint="eastAsia" w:ascii="仿宋" w:hAnsi="仿宋" w:eastAsia="仿宋"/>
          <w:szCs w:val="24"/>
          <w:highlight w:val="none"/>
        </w:rPr>
        <w:fldChar w:fldCharType="separate"/>
      </w:r>
      <w:r>
        <w:rPr>
          <w:rFonts w:hint="eastAsia" w:ascii="仿宋" w:hAnsi="仿宋" w:eastAsia="仿宋"/>
          <w:szCs w:val="24"/>
          <w:highlight w:val="none"/>
        </w:rPr>
        <w:t>- 15 -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7E2E3D74">
      <w:pPr>
        <w:pStyle w:val="10"/>
        <w:tabs>
          <w:tab w:val="right" w:leader="dot" w:pos="8313"/>
          <w:tab w:val="clear" w:pos="8303"/>
        </w:tabs>
      </w:pP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HYPERLINK \l _Toc3696 </w:instrText>
      </w:r>
      <w:r>
        <w:rPr>
          <w:rFonts w:hint="eastAsia" w:ascii="仿宋" w:hAnsi="仿宋" w:eastAsia="仿宋"/>
          <w:szCs w:val="24"/>
          <w:highlight w:val="none"/>
        </w:rPr>
        <w:fldChar w:fldCharType="separate"/>
      </w:r>
      <w:r>
        <w:rPr>
          <w:rFonts w:hint="eastAsia" w:ascii="仿宋" w:hAnsi="仿宋" w:eastAsia="仿宋"/>
          <w:szCs w:val="24"/>
          <w:highlight w:val="none"/>
          <w:lang w:val="en-US" w:eastAsia="zh-CN"/>
        </w:rPr>
        <w:t>三、其他</w:t>
      </w:r>
      <w:r>
        <w:rPr>
          <w:rFonts w:hint="eastAsia" w:ascii="仿宋" w:hAnsi="仿宋" w:eastAsia="仿宋"/>
          <w:szCs w:val="24"/>
          <w:highlight w:val="none"/>
        </w:rPr>
        <w:tab/>
      </w:r>
      <w:r>
        <w:rPr>
          <w:rFonts w:hint="eastAsia" w:ascii="仿宋" w:hAnsi="仿宋" w:eastAsia="仿宋"/>
          <w:szCs w:val="24"/>
          <w:highlight w:val="none"/>
        </w:rPr>
        <w:fldChar w:fldCharType="begin"/>
      </w:r>
      <w:r>
        <w:rPr>
          <w:rFonts w:hint="eastAsia" w:ascii="仿宋" w:hAnsi="仿宋" w:eastAsia="仿宋"/>
          <w:szCs w:val="24"/>
          <w:highlight w:val="none"/>
        </w:rPr>
        <w:instrText xml:space="preserve"> PAGEREF _Toc3696 \h </w:instrText>
      </w:r>
      <w:r>
        <w:rPr>
          <w:rFonts w:hint="eastAsia" w:ascii="仿宋" w:hAnsi="仿宋" w:eastAsia="仿宋"/>
          <w:szCs w:val="24"/>
          <w:highlight w:val="none"/>
        </w:rPr>
        <w:fldChar w:fldCharType="separate"/>
      </w:r>
      <w:r>
        <w:rPr>
          <w:rFonts w:hint="eastAsia" w:ascii="仿宋" w:hAnsi="仿宋" w:eastAsia="仿宋"/>
          <w:szCs w:val="24"/>
          <w:highlight w:val="none"/>
        </w:rPr>
        <w:t>- 26 -</w:t>
      </w:r>
      <w:r>
        <w:rPr>
          <w:rFonts w:hint="eastAsia" w:ascii="仿宋" w:hAnsi="仿宋" w:eastAsia="仿宋"/>
          <w:szCs w:val="24"/>
          <w:highlight w:val="none"/>
        </w:rPr>
        <w:fldChar w:fldCharType="end"/>
      </w:r>
      <w:r>
        <w:rPr>
          <w:rFonts w:hint="eastAsia" w:ascii="仿宋" w:hAnsi="仿宋" w:eastAsia="仿宋"/>
          <w:szCs w:val="24"/>
          <w:highlight w:val="none"/>
        </w:rPr>
        <w:fldChar w:fldCharType="end"/>
      </w:r>
    </w:p>
    <w:p w14:paraId="0BF69785">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_Toc2364 </w:instrText>
      </w:r>
      <w:r>
        <w:rPr>
          <w:rFonts w:hint="eastAsia" w:ascii="仿宋" w:hAnsi="仿宋" w:eastAsia="仿宋"/>
          <w:bCs/>
          <w:highlight w:val="none"/>
        </w:rPr>
        <w:fldChar w:fldCharType="separate"/>
      </w:r>
      <w:r>
        <w:rPr>
          <w:rFonts w:hint="eastAsia" w:ascii="仿宋" w:hAnsi="仿宋" w:eastAsia="仿宋" w:cs="宋体"/>
          <w:bCs/>
          <w:highlight w:val="none"/>
        </w:rPr>
        <w:t>第四篇  商务要求</w:t>
      </w:r>
      <w:r>
        <w:tab/>
      </w:r>
      <w:r>
        <w:fldChar w:fldCharType="begin"/>
      </w:r>
      <w:r>
        <w:instrText xml:space="preserve"> PAGEREF _Toc2364 \h </w:instrText>
      </w:r>
      <w:r>
        <w:fldChar w:fldCharType="separate"/>
      </w:r>
      <w:r>
        <w:t>- 27 -</w:t>
      </w:r>
      <w:r>
        <w:fldChar w:fldCharType="end"/>
      </w:r>
      <w:r>
        <w:rPr>
          <w:rFonts w:hint="eastAsia" w:ascii="仿宋" w:hAnsi="仿宋" w:eastAsia="仿宋"/>
          <w:bCs/>
          <w:highlight w:val="none"/>
        </w:rPr>
        <w:fldChar w:fldCharType="end"/>
      </w:r>
    </w:p>
    <w:p w14:paraId="52A3B528">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_Toc20845 </w:instrText>
      </w:r>
      <w:r>
        <w:rPr>
          <w:rFonts w:hint="eastAsia" w:ascii="仿宋" w:hAnsi="仿宋" w:eastAsia="仿宋"/>
          <w:bCs/>
          <w:highlight w:val="none"/>
        </w:rPr>
        <w:fldChar w:fldCharType="separate"/>
      </w:r>
      <w:r>
        <w:rPr>
          <w:rFonts w:hint="eastAsia" w:ascii="仿宋" w:hAnsi="仿宋" w:eastAsia="仿宋" w:cs="仿宋"/>
          <w:szCs w:val="28"/>
          <w:highlight w:val="none"/>
          <w:lang w:val="en-US" w:eastAsia="zh-CN"/>
        </w:rPr>
        <w:t>一、</w:t>
      </w:r>
      <w:r>
        <w:rPr>
          <w:rFonts w:hint="eastAsia" w:ascii="仿宋" w:hAnsi="仿宋" w:eastAsia="仿宋"/>
          <w:szCs w:val="24"/>
          <w:highlight w:val="none"/>
          <w:lang w:val="en-US" w:eastAsia="zh-CN"/>
        </w:rPr>
        <w:t>交货期</w:t>
      </w:r>
      <w:r>
        <w:rPr>
          <w:rFonts w:hint="eastAsia" w:ascii="仿宋" w:hAnsi="仿宋" w:eastAsia="仿宋" w:cs="仿宋"/>
          <w:szCs w:val="28"/>
          <w:highlight w:val="none"/>
          <w:lang w:val="en-US" w:eastAsia="zh-CN"/>
        </w:rPr>
        <w:t>、地点及验收方式</w:t>
      </w:r>
      <w:r>
        <w:tab/>
      </w:r>
      <w:r>
        <w:fldChar w:fldCharType="begin"/>
      </w:r>
      <w:r>
        <w:instrText xml:space="preserve"> PAGEREF _Toc20845 \h </w:instrText>
      </w:r>
      <w:r>
        <w:fldChar w:fldCharType="separate"/>
      </w:r>
      <w:r>
        <w:t>- 27 -</w:t>
      </w:r>
      <w:r>
        <w:fldChar w:fldCharType="end"/>
      </w:r>
      <w:r>
        <w:rPr>
          <w:rFonts w:hint="eastAsia" w:ascii="仿宋" w:hAnsi="仿宋" w:eastAsia="仿宋"/>
          <w:bCs/>
          <w:highlight w:val="none"/>
        </w:rPr>
        <w:fldChar w:fldCharType="end"/>
      </w:r>
    </w:p>
    <w:p w14:paraId="4B19ED6D">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_Toc2636 </w:instrText>
      </w:r>
      <w:r>
        <w:rPr>
          <w:rFonts w:hint="eastAsia" w:ascii="仿宋" w:hAnsi="仿宋" w:eastAsia="仿宋"/>
          <w:bCs/>
          <w:highlight w:val="none"/>
        </w:rPr>
        <w:fldChar w:fldCharType="separate"/>
      </w:r>
      <w:r>
        <w:rPr>
          <w:rFonts w:hint="eastAsia" w:ascii="仿宋" w:hAnsi="仿宋" w:eastAsia="仿宋" w:cs="仿宋"/>
          <w:szCs w:val="28"/>
          <w:highlight w:val="none"/>
          <w:lang w:val="en-US" w:eastAsia="zh-CN"/>
        </w:rPr>
        <w:t>二、报价要求</w:t>
      </w:r>
      <w:r>
        <w:tab/>
      </w:r>
      <w:r>
        <w:fldChar w:fldCharType="begin"/>
      </w:r>
      <w:r>
        <w:instrText xml:space="preserve"> PAGEREF _Toc2636 \h </w:instrText>
      </w:r>
      <w:r>
        <w:fldChar w:fldCharType="separate"/>
      </w:r>
      <w:r>
        <w:t>- 28 -</w:t>
      </w:r>
      <w:r>
        <w:fldChar w:fldCharType="end"/>
      </w:r>
      <w:r>
        <w:rPr>
          <w:rFonts w:hint="eastAsia" w:ascii="仿宋" w:hAnsi="仿宋" w:eastAsia="仿宋"/>
          <w:bCs/>
          <w:highlight w:val="none"/>
        </w:rPr>
        <w:fldChar w:fldCharType="end"/>
      </w:r>
    </w:p>
    <w:p w14:paraId="23E0B88D">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_Toc14796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三、质量保证及售后服务</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_Toc14796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- 28 -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1ABBED3C">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_Toc12708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四、付款方式</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_Toc12708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22701CED">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_Toc14596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五、培训</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_Toc14596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1E1956F3">
      <w:pPr>
        <w:pStyle w:val="10"/>
        <w:tabs>
          <w:tab w:val="right" w:leader="dot" w:pos="8313"/>
          <w:tab w:val="clear" w:pos="8303"/>
        </w:tabs>
        <w:rPr>
          <w:rFonts w:hint="eastAsia" w:ascii="仿宋" w:hAnsi="仿宋" w:eastAsia="仿宋" w:cs="仿宋"/>
          <w:szCs w:val="28"/>
          <w:highlight w:val="none"/>
          <w:lang w:val="en-US" w:eastAsia="zh-CN"/>
        </w:rPr>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_Toc4185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六、违约责任</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_Toc4185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- 29 -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4AD6F4DC">
      <w:pPr>
        <w:pStyle w:val="10"/>
        <w:tabs>
          <w:tab w:val="right" w:leader="dot" w:pos="8313"/>
          <w:tab w:val="clear" w:pos="8303"/>
        </w:tabs>
      </w:pP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HYPERLINK \l _Toc21354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七、其他</w:t>
      </w:r>
      <w:r>
        <w:rPr>
          <w:rFonts w:hint="eastAsia" w:ascii="仿宋" w:hAnsi="仿宋" w:eastAsia="仿宋" w:cs="仿宋"/>
          <w:szCs w:val="28"/>
          <w:highlight w:val="none"/>
          <w:lang w:val="en-US" w:eastAsia="zh-CN"/>
        </w:rPr>
        <w:tab/>
      </w:r>
      <w:r>
        <w:rPr>
          <w:rFonts w:hint="eastAsia" w:ascii="仿宋" w:hAnsi="仿宋" w:eastAsia="仿宋" w:cs="仿宋"/>
          <w:szCs w:val="28"/>
          <w:highlight w:val="none"/>
          <w:lang w:val="en-US" w:eastAsia="zh-CN"/>
        </w:rPr>
        <w:fldChar w:fldCharType="begin"/>
      </w:r>
      <w:r>
        <w:rPr>
          <w:rFonts w:hint="eastAsia" w:ascii="仿宋" w:hAnsi="仿宋" w:eastAsia="仿宋" w:cs="仿宋"/>
          <w:szCs w:val="28"/>
          <w:highlight w:val="none"/>
          <w:lang w:val="en-US" w:eastAsia="zh-CN"/>
        </w:rPr>
        <w:instrText xml:space="preserve"> PAGEREF _Toc21354 \h </w:instrText>
      </w:r>
      <w:r>
        <w:rPr>
          <w:rFonts w:hint="eastAsia" w:ascii="仿宋" w:hAnsi="仿宋" w:eastAsia="仿宋" w:cs="仿宋"/>
          <w:szCs w:val="28"/>
          <w:highlight w:val="none"/>
          <w:lang w:val="en-US" w:eastAsia="zh-CN"/>
        </w:rPr>
        <w:fldChar w:fldCharType="separate"/>
      </w:r>
      <w:r>
        <w:rPr>
          <w:rFonts w:hint="eastAsia" w:ascii="仿宋" w:hAnsi="仿宋" w:eastAsia="仿宋" w:cs="仿宋"/>
          <w:szCs w:val="28"/>
          <w:highlight w:val="none"/>
          <w:lang w:val="en-US" w:eastAsia="zh-CN"/>
        </w:rPr>
        <w:t>- 30 -</w:t>
      </w:r>
      <w:r>
        <w:rPr>
          <w:rFonts w:hint="eastAsia" w:ascii="仿宋" w:hAnsi="仿宋" w:eastAsia="仿宋" w:cs="仿宋"/>
          <w:szCs w:val="28"/>
          <w:highlight w:val="none"/>
          <w:lang w:val="en-US" w:eastAsia="zh-CN"/>
        </w:rPr>
        <w:fldChar w:fldCharType="end"/>
      </w:r>
      <w:r>
        <w:rPr>
          <w:rFonts w:hint="eastAsia" w:ascii="仿宋" w:hAnsi="仿宋" w:eastAsia="仿宋" w:cs="仿宋"/>
          <w:szCs w:val="28"/>
          <w:highlight w:val="none"/>
          <w:lang w:val="en-US" w:eastAsia="zh-CN"/>
        </w:rPr>
        <w:fldChar w:fldCharType="end"/>
      </w:r>
    </w:p>
    <w:p w14:paraId="550FB794">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_Toc15034 </w:instrText>
      </w:r>
      <w:r>
        <w:rPr>
          <w:rFonts w:hint="eastAsia" w:ascii="仿宋" w:hAnsi="仿宋" w:eastAsia="仿宋"/>
          <w:bCs/>
          <w:highlight w:val="none"/>
        </w:rPr>
        <w:fldChar w:fldCharType="separate"/>
      </w:r>
      <w:r>
        <w:rPr>
          <w:rFonts w:hint="eastAsia" w:ascii="仿宋" w:hAnsi="仿宋" w:eastAsia="仿宋" w:cs="宋体"/>
          <w:bCs/>
          <w:highlight w:val="none"/>
        </w:rPr>
        <w:t>第五篇  合同主要条款和格式合同</w:t>
      </w:r>
      <w:r>
        <w:tab/>
      </w:r>
      <w:r>
        <w:fldChar w:fldCharType="begin"/>
      </w:r>
      <w:r>
        <w:instrText xml:space="preserve"> PAGEREF _Toc15034 \h </w:instrText>
      </w:r>
      <w:r>
        <w:fldChar w:fldCharType="separate"/>
      </w:r>
      <w:r>
        <w:t>- 31 -</w:t>
      </w:r>
      <w:r>
        <w:fldChar w:fldCharType="end"/>
      </w:r>
      <w:r>
        <w:rPr>
          <w:rFonts w:hint="eastAsia" w:ascii="仿宋" w:hAnsi="仿宋" w:eastAsia="仿宋"/>
          <w:bCs/>
          <w:highlight w:val="none"/>
        </w:rPr>
        <w:fldChar w:fldCharType="end"/>
      </w:r>
    </w:p>
    <w:p w14:paraId="6F09C81B">
      <w:pPr>
        <w:pStyle w:val="18"/>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_Toc4147 </w:instrText>
      </w:r>
      <w:r>
        <w:rPr>
          <w:rFonts w:hint="eastAsia" w:ascii="仿宋" w:hAnsi="仿宋" w:eastAsia="仿宋"/>
          <w:bCs/>
          <w:highlight w:val="none"/>
        </w:rPr>
        <w:fldChar w:fldCharType="separate"/>
      </w:r>
      <w:r>
        <w:rPr>
          <w:rFonts w:hint="eastAsia" w:ascii="仿宋" w:hAnsi="仿宋" w:eastAsia="仿宋" w:cs="宋体"/>
          <w:bCs w:val="0"/>
          <w:highlight w:val="none"/>
        </w:rPr>
        <w:t>第六篇  响应文件格式要求</w:t>
      </w:r>
      <w:r>
        <w:tab/>
      </w:r>
      <w:r>
        <w:fldChar w:fldCharType="begin"/>
      </w:r>
      <w:r>
        <w:instrText xml:space="preserve"> PAGEREF _Toc4147 \h </w:instrText>
      </w:r>
      <w:r>
        <w:fldChar w:fldCharType="separate"/>
      </w:r>
      <w:r>
        <w:t>- 32 -</w:t>
      </w:r>
      <w:r>
        <w:fldChar w:fldCharType="end"/>
      </w:r>
      <w:r>
        <w:rPr>
          <w:rFonts w:hint="eastAsia" w:ascii="仿宋" w:hAnsi="仿宋" w:eastAsia="仿宋"/>
          <w:bCs/>
          <w:highlight w:val="none"/>
        </w:rPr>
        <w:fldChar w:fldCharType="end"/>
      </w:r>
    </w:p>
    <w:p w14:paraId="017B3872">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_Toc22206 </w:instrText>
      </w:r>
      <w:r>
        <w:rPr>
          <w:rFonts w:hint="eastAsia" w:ascii="仿宋" w:hAnsi="仿宋" w:eastAsia="仿宋"/>
          <w:bCs/>
          <w:highlight w:val="none"/>
        </w:rPr>
        <w:fldChar w:fldCharType="separate"/>
      </w:r>
      <w:r>
        <w:rPr>
          <w:rFonts w:hint="eastAsia" w:ascii="仿宋" w:hAnsi="仿宋" w:eastAsia="仿宋"/>
          <w:szCs w:val="24"/>
          <w:highlight w:val="none"/>
        </w:rPr>
        <w:t>一、经济部分</w:t>
      </w:r>
      <w:r>
        <w:tab/>
      </w:r>
      <w:r>
        <w:fldChar w:fldCharType="begin"/>
      </w:r>
      <w:r>
        <w:instrText xml:space="preserve"> PAGEREF _Toc22206 \h </w:instrText>
      </w:r>
      <w:r>
        <w:fldChar w:fldCharType="separate"/>
      </w:r>
      <w:r>
        <w:t>- 33 -</w:t>
      </w:r>
      <w:r>
        <w:fldChar w:fldCharType="end"/>
      </w:r>
      <w:r>
        <w:rPr>
          <w:rFonts w:hint="eastAsia" w:ascii="仿宋" w:hAnsi="仿宋" w:eastAsia="仿宋"/>
          <w:bCs/>
          <w:highlight w:val="none"/>
        </w:rPr>
        <w:fldChar w:fldCharType="end"/>
      </w:r>
    </w:p>
    <w:p w14:paraId="0D31ABF2">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_Toc12970 </w:instrText>
      </w:r>
      <w:r>
        <w:rPr>
          <w:rFonts w:hint="eastAsia" w:ascii="仿宋" w:hAnsi="仿宋" w:eastAsia="仿宋"/>
          <w:bCs/>
          <w:highlight w:val="none"/>
        </w:rPr>
        <w:fldChar w:fldCharType="separate"/>
      </w:r>
      <w:r>
        <w:rPr>
          <w:rFonts w:hint="eastAsia" w:ascii="仿宋" w:hAnsi="仿宋" w:eastAsia="仿宋"/>
          <w:szCs w:val="24"/>
          <w:highlight w:val="none"/>
        </w:rPr>
        <w:t>二、技术部分</w:t>
      </w:r>
      <w:r>
        <w:tab/>
      </w:r>
      <w:r>
        <w:fldChar w:fldCharType="begin"/>
      </w:r>
      <w:r>
        <w:instrText xml:space="preserve"> PAGEREF _Toc12970 \h </w:instrText>
      </w:r>
      <w:r>
        <w:fldChar w:fldCharType="separate"/>
      </w:r>
      <w:r>
        <w:t>- 35 -</w:t>
      </w:r>
      <w:r>
        <w:fldChar w:fldCharType="end"/>
      </w:r>
      <w:r>
        <w:rPr>
          <w:rFonts w:hint="eastAsia" w:ascii="仿宋" w:hAnsi="仿宋" w:eastAsia="仿宋"/>
          <w:bCs/>
          <w:highlight w:val="none"/>
        </w:rPr>
        <w:fldChar w:fldCharType="end"/>
      </w:r>
    </w:p>
    <w:p w14:paraId="2C94BE93">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_Toc17134 </w:instrText>
      </w:r>
      <w:r>
        <w:rPr>
          <w:rFonts w:hint="eastAsia" w:ascii="仿宋" w:hAnsi="仿宋" w:eastAsia="仿宋"/>
          <w:bCs/>
          <w:highlight w:val="none"/>
        </w:rPr>
        <w:fldChar w:fldCharType="separate"/>
      </w:r>
      <w:r>
        <w:rPr>
          <w:rFonts w:hint="eastAsia" w:ascii="仿宋" w:hAnsi="仿宋" w:eastAsia="仿宋"/>
          <w:szCs w:val="24"/>
          <w:highlight w:val="none"/>
        </w:rPr>
        <w:t>三、商务部分</w:t>
      </w:r>
      <w:r>
        <w:tab/>
      </w:r>
      <w:r>
        <w:fldChar w:fldCharType="begin"/>
      </w:r>
      <w:r>
        <w:instrText xml:space="preserve"> PAGEREF _Toc17134 \h </w:instrText>
      </w:r>
      <w:r>
        <w:fldChar w:fldCharType="separate"/>
      </w:r>
      <w:r>
        <w:t>- 37 -</w:t>
      </w:r>
      <w:r>
        <w:fldChar w:fldCharType="end"/>
      </w:r>
      <w:r>
        <w:rPr>
          <w:rFonts w:hint="eastAsia" w:ascii="仿宋" w:hAnsi="仿宋" w:eastAsia="仿宋"/>
          <w:bCs/>
          <w:highlight w:val="none"/>
        </w:rPr>
        <w:fldChar w:fldCharType="end"/>
      </w:r>
    </w:p>
    <w:p w14:paraId="22816F51">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_Toc19960 </w:instrText>
      </w:r>
      <w:r>
        <w:rPr>
          <w:rFonts w:hint="eastAsia" w:ascii="仿宋" w:hAnsi="仿宋" w:eastAsia="仿宋"/>
          <w:bCs/>
          <w:highlight w:val="none"/>
        </w:rPr>
        <w:fldChar w:fldCharType="separate"/>
      </w:r>
      <w:r>
        <w:rPr>
          <w:rFonts w:hint="eastAsia" w:ascii="仿宋" w:hAnsi="仿宋" w:eastAsia="仿宋"/>
          <w:szCs w:val="24"/>
          <w:highlight w:val="none"/>
        </w:rPr>
        <w:t>四、资格条件及其他</w:t>
      </w:r>
      <w:r>
        <w:tab/>
      </w:r>
      <w:r>
        <w:fldChar w:fldCharType="begin"/>
      </w:r>
      <w:r>
        <w:instrText xml:space="preserve"> PAGEREF _Toc19960 \h </w:instrText>
      </w:r>
      <w:r>
        <w:fldChar w:fldCharType="separate"/>
      </w:r>
      <w:r>
        <w:t>- 40 -</w:t>
      </w:r>
      <w:r>
        <w:fldChar w:fldCharType="end"/>
      </w:r>
      <w:r>
        <w:rPr>
          <w:rFonts w:hint="eastAsia" w:ascii="仿宋" w:hAnsi="仿宋" w:eastAsia="仿宋"/>
          <w:bCs/>
          <w:highlight w:val="none"/>
        </w:rPr>
        <w:fldChar w:fldCharType="end"/>
      </w:r>
    </w:p>
    <w:p w14:paraId="02586B24">
      <w:pPr>
        <w:pStyle w:val="10"/>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_Toc16781 </w:instrText>
      </w:r>
      <w:r>
        <w:rPr>
          <w:rFonts w:hint="eastAsia" w:ascii="仿宋" w:hAnsi="仿宋" w:eastAsia="仿宋"/>
          <w:bCs/>
          <w:highlight w:val="none"/>
        </w:rPr>
        <w:fldChar w:fldCharType="separate"/>
      </w:r>
      <w:r>
        <w:rPr>
          <w:rFonts w:hint="eastAsia" w:ascii="仿宋" w:hAnsi="仿宋" w:eastAsia="仿宋"/>
          <w:szCs w:val="24"/>
          <w:highlight w:val="none"/>
        </w:rPr>
        <w:t>五、其他应提供的资料</w:t>
      </w:r>
      <w:r>
        <w:tab/>
      </w:r>
      <w:r>
        <w:fldChar w:fldCharType="begin"/>
      </w:r>
      <w:r>
        <w:instrText xml:space="preserve"> PAGEREF _Toc16781 \h </w:instrText>
      </w:r>
      <w:r>
        <w:fldChar w:fldCharType="separate"/>
      </w:r>
      <w:r>
        <w:t>- 44 -</w:t>
      </w:r>
      <w:r>
        <w:fldChar w:fldCharType="end"/>
      </w:r>
      <w:r>
        <w:rPr>
          <w:rFonts w:hint="eastAsia" w:ascii="仿宋" w:hAnsi="仿宋" w:eastAsia="仿宋"/>
          <w:bCs/>
          <w:highlight w:val="none"/>
        </w:rPr>
        <w:fldChar w:fldCharType="end"/>
      </w:r>
    </w:p>
    <w:p w14:paraId="119087FE">
      <w:pPr>
        <w:pStyle w:val="17"/>
        <w:tabs>
          <w:tab w:val="right" w:leader="dot" w:pos="8313"/>
          <w:tab w:val="clear" w:pos="8303"/>
        </w:tabs>
      </w:pPr>
      <w:r>
        <w:rPr>
          <w:rFonts w:hint="eastAsia" w:ascii="仿宋" w:hAnsi="仿宋" w:eastAsia="仿宋"/>
          <w:bCs/>
          <w:highlight w:val="none"/>
        </w:rPr>
        <w:fldChar w:fldCharType="begin"/>
      </w:r>
      <w:r>
        <w:rPr>
          <w:rFonts w:hint="eastAsia" w:ascii="仿宋" w:hAnsi="仿宋" w:eastAsia="仿宋"/>
          <w:bCs/>
          <w:highlight w:val="none"/>
        </w:rPr>
        <w:instrText xml:space="preserve"> HYPERLINK \l _Toc4132 </w:instrText>
      </w:r>
      <w:r>
        <w:rPr>
          <w:rFonts w:hint="eastAsia" w:ascii="仿宋" w:hAnsi="仿宋" w:eastAsia="仿宋"/>
          <w:bCs/>
          <w:highlight w:val="none"/>
        </w:rPr>
        <w:fldChar w:fldCharType="separate"/>
      </w:r>
      <w:r>
        <w:rPr>
          <w:rFonts w:hint="eastAsia" w:ascii="仿宋" w:hAnsi="仿宋" w:eastAsia="仿宋" w:cs="仿宋"/>
          <w:szCs w:val="36"/>
          <w:highlight w:val="none"/>
        </w:rPr>
        <w:t>附件1：</w:t>
      </w:r>
      <w:r>
        <w:tab/>
      </w:r>
      <w:r>
        <w:fldChar w:fldCharType="begin"/>
      </w:r>
      <w:r>
        <w:instrText xml:space="preserve"> PAGEREF _Toc4132 \h </w:instrText>
      </w:r>
      <w:r>
        <w:fldChar w:fldCharType="separate"/>
      </w:r>
      <w:r>
        <w:t>- 45 -</w:t>
      </w:r>
      <w:r>
        <w:fldChar w:fldCharType="end"/>
      </w:r>
      <w:r>
        <w:rPr>
          <w:rFonts w:hint="eastAsia" w:ascii="仿宋" w:hAnsi="仿宋" w:eastAsia="仿宋"/>
          <w:bCs/>
          <w:highlight w:val="none"/>
        </w:rPr>
        <w:fldChar w:fldCharType="end"/>
      </w:r>
    </w:p>
    <w:p w14:paraId="0DF80671">
      <w:pPr>
        <w:spacing w:line="360" w:lineRule="exact"/>
        <w:rPr>
          <w:rFonts w:hint="eastAsia" w:ascii="仿宋" w:hAnsi="仿宋" w:eastAsia="仿宋"/>
          <w:highlight w:val="none"/>
        </w:rPr>
        <w:sectPr>
          <w:footerReference r:id="rId11" w:type="first"/>
          <w:headerReference r:id="rId9" w:type="default"/>
          <w:footerReference r:id="rId10" w:type="default"/>
          <w:pgSz w:w="11907" w:h="16840"/>
          <w:pgMar w:top="1440" w:right="1797" w:bottom="1440" w:left="1797" w:header="454" w:footer="567" w:gutter="0"/>
          <w:pgNumType w:fmt="numberInDash" w:start="1"/>
          <w:cols w:space="720" w:num="1"/>
          <w:titlePg/>
          <w:docGrid w:type="lines" w:linePitch="381" w:charSpace="-5735"/>
        </w:sectPr>
      </w:pPr>
      <w:r>
        <w:rPr>
          <w:rFonts w:hint="eastAsia" w:ascii="仿宋" w:hAnsi="仿宋" w:eastAsia="仿宋"/>
          <w:bCs/>
          <w:highlight w:val="none"/>
        </w:rPr>
        <w:fldChar w:fldCharType="end"/>
      </w:r>
    </w:p>
    <w:p w14:paraId="5EC7B6FD">
      <w:pPr>
        <w:pStyle w:val="3"/>
        <w:jc w:val="center"/>
        <w:rPr>
          <w:rFonts w:hint="eastAsia" w:ascii="仿宋" w:hAnsi="仿宋" w:eastAsia="仿宋" w:cs="仿宋_GB2312"/>
          <w:sz w:val="36"/>
          <w:szCs w:val="36"/>
          <w:highlight w:val="none"/>
        </w:rPr>
      </w:pPr>
      <w:bookmarkStart w:id="4" w:name="_Toc152480139"/>
      <w:bookmarkStart w:id="5" w:name="_Toc26015"/>
      <w:bookmarkStart w:id="6" w:name="_Toc11641050"/>
      <w:bookmarkStart w:id="7" w:name="_Toc128744981"/>
      <w:bookmarkStart w:id="8" w:name="_Toc12789052"/>
      <w:r>
        <w:rPr>
          <w:rFonts w:hint="eastAsia" w:ascii="仿宋" w:hAnsi="仿宋" w:eastAsia="仿宋" w:cs="仿宋_GB2312"/>
          <w:sz w:val="36"/>
          <w:szCs w:val="36"/>
          <w:highlight w:val="none"/>
        </w:rPr>
        <w:t>第一篇  比选邀请书</w:t>
      </w:r>
      <w:bookmarkEnd w:id="4"/>
      <w:bookmarkEnd w:id="5"/>
    </w:p>
    <w:p w14:paraId="2EC3FCF3">
      <w:pPr>
        <w:snapToGrid w:val="0"/>
        <w:spacing w:line="360" w:lineRule="auto"/>
        <w:ind w:firstLine="480" w:firstLineChars="200"/>
        <w:rPr>
          <w:rFonts w:hint="eastAsia" w:ascii="仿宋" w:hAnsi="仿宋" w:eastAsia="仿宋" w:cs="仿宋_GB2312"/>
          <w:highlight w:val="none"/>
        </w:rPr>
      </w:pPr>
      <w:bookmarkStart w:id="9" w:name="_Toc379619850"/>
      <w:r>
        <w:rPr>
          <w:rFonts w:hint="eastAsia" w:ascii="仿宋" w:hAnsi="仿宋" w:eastAsia="仿宋" w:cs="仿宋_GB2312"/>
          <w:highlight w:val="none"/>
        </w:rPr>
        <w:t>受</w:t>
      </w:r>
      <w:r>
        <w:rPr>
          <w:rFonts w:hint="eastAsia" w:ascii="仿宋" w:hAnsi="仿宋" w:eastAsia="仿宋" w:cs="仿宋_GB2312"/>
          <w:highlight w:val="none"/>
          <w:u w:val="single"/>
          <w:lang w:eastAsia="zh-CN"/>
        </w:rPr>
        <w:t>重庆市万盛经济技术开发区特殊教育学校</w:t>
      </w:r>
      <w:r>
        <w:rPr>
          <w:rFonts w:hint="eastAsia" w:ascii="仿宋" w:hAnsi="仿宋" w:eastAsia="仿宋" w:cs="仿宋_GB2312"/>
          <w:highlight w:val="none"/>
        </w:rPr>
        <w:t>的委托，我公司组织对</w:t>
      </w:r>
      <w:r>
        <w:rPr>
          <w:rFonts w:hint="eastAsia" w:ascii="仿宋" w:hAnsi="仿宋" w:eastAsia="仿宋" w:cs="仿宋_GB2312"/>
          <w:highlight w:val="none"/>
          <w:u w:val="single"/>
        </w:rPr>
        <w:t xml:space="preserve"> </w:t>
      </w:r>
      <w:r>
        <w:rPr>
          <w:rFonts w:hint="eastAsia" w:ascii="仿宋" w:hAnsi="仿宋" w:eastAsia="仿宋" w:cs="仿宋_GB2312"/>
          <w:highlight w:val="none"/>
          <w:u w:val="single"/>
          <w:lang w:eastAsia="zh-CN"/>
        </w:rPr>
        <w:t>特殊教育学校乐队建设设施设备采购</w:t>
      </w:r>
      <w:r>
        <w:rPr>
          <w:rFonts w:hint="eastAsia" w:ascii="仿宋" w:hAnsi="仿宋" w:eastAsia="仿宋" w:cs="仿宋_GB2312"/>
          <w:highlight w:val="none"/>
          <w:u w:val="single"/>
        </w:rPr>
        <w:t xml:space="preserve"> </w:t>
      </w:r>
      <w:r>
        <w:rPr>
          <w:rFonts w:hint="eastAsia" w:ascii="仿宋" w:hAnsi="仿宋" w:eastAsia="仿宋" w:cs="仿宋_GB2312"/>
          <w:highlight w:val="none"/>
        </w:rPr>
        <w:t>进行比选采购。欢迎具备相关资质的供应商参加。</w:t>
      </w:r>
    </w:p>
    <w:p w14:paraId="2FCBC57A">
      <w:pPr>
        <w:pStyle w:val="5"/>
        <w:spacing w:before="0" w:after="0" w:line="360" w:lineRule="auto"/>
        <w:rPr>
          <w:rFonts w:hint="eastAsia" w:ascii="仿宋" w:hAnsi="仿宋" w:eastAsia="仿宋"/>
          <w:sz w:val="24"/>
          <w:szCs w:val="24"/>
          <w:highlight w:val="none"/>
        </w:rPr>
      </w:pPr>
      <w:bookmarkStart w:id="10" w:name="_Toc23952"/>
      <w:r>
        <w:rPr>
          <w:rFonts w:hint="eastAsia" w:ascii="仿宋" w:hAnsi="仿宋" w:eastAsia="仿宋"/>
          <w:sz w:val="24"/>
          <w:szCs w:val="24"/>
          <w:highlight w:val="none"/>
        </w:rPr>
        <w:t>一、比选项目内容</w:t>
      </w:r>
      <w:bookmarkEnd w:id="9"/>
      <w:bookmarkEnd w:id="10"/>
    </w:p>
    <w:tbl>
      <w:tblPr>
        <w:tblStyle w:val="2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1"/>
        <w:gridCol w:w="2890"/>
        <w:gridCol w:w="1559"/>
        <w:gridCol w:w="1257"/>
      </w:tblGrid>
      <w:tr w14:paraId="652F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631" w:type="dxa"/>
            <w:vAlign w:val="center"/>
          </w:tcPr>
          <w:p w14:paraId="3763B2EF">
            <w:pPr>
              <w:spacing w:line="380" w:lineRule="exact"/>
              <w:jc w:val="center"/>
              <w:rPr>
                <w:rFonts w:hint="eastAsia" w:ascii="仿宋" w:hAnsi="仿宋" w:eastAsia="仿宋"/>
                <w:b/>
                <w:bCs/>
                <w:highlight w:val="none"/>
              </w:rPr>
            </w:pPr>
            <w:bookmarkStart w:id="11" w:name="_Toc378251877"/>
            <w:bookmarkStart w:id="12" w:name="_Toc152480140"/>
            <w:r>
              <w:rPr>
                <w:rFonts w:hint="eastAsia" w:ascii="仿宋" w:hAnsi="仿宋" w:eastAsia="仿宋"/>
                <w:b/>
                <w:bCs/>
                <w:highlight w:val="none"/>
              </w:rPr>
              <w:t>项目名称</w:t>
            </w:r>
          </w:p>
        </w:tc>
        <w:tc>
          <w:tcPr>
            <w:tcW w:w="2890" w:type="dxa"/>
            <w:vAlign w:val="center"/>
          </w:tcPr>
          <w:p w14:paraId="06D45DF5">
            <w:pPr>
              <w:spacing w:line="380" w:lineRule="exact"/>
              <w:jc w:val="center"/>
              <w:rPr>
                <w:rFonts w:hint="eastAsia" w:ascii="仿宋" w:hAnsi="仿宋" w:eastAsia="仿宋"/>
                <w:b/>
                <w:bCs/>
                <w:highlight w:val="none"/>
              </w:rPr>
            </w:pPr>
            <w:r>
              <w:rPr>
                <w:rFonts w:hint="eastAsia" w:ascii="仿宋" w:hAnsi="仿宋" w:eastAsia="仿宋"/>
                <w:b/>
                <w:bCs/>
                <w:highlight w:val="none"/>
              </w:rPr>
              <w:t>最高限价</w:t>
            </w:r>
          </w:p>
          <w:p w14:paraId="1C253F65">
            <w:pPr>
              <w:spacing w:line="380" w:lineRule="exact"/>
              <w:jc w:val="center"/>
              <w:rPr>
                <w:rFonts w:hint="eastAsia" w:ascii="仿宋" w:hAnsi="仿宋" w:eastAsia="仿宋"/>
                <w:b/>
                <w:bCs/>
                <w:highlight w:val="none"/>
              </w:rPr>
            </w:pPr>
            <w:r>
              <w:rPr>
                <w:rFonts w:hint="eastAsia" w:ascii="仿宋" w:hAnsi="仿宋" w:eastAsia="仿宋"/>
                <w:b/>
                <w:bCs/>
                <w:highlight w:val="none"/>
              </w:rPr>
              <w:t>（元）</w:t>
            </w:r>
          </w:p>
        </w:tc>
        <w:tc>
          <w:tcPr>
            <w:tcW w:w="1559" w:type="dxa"/>
            <w:vAlign w:val="center"/>
          </w:tcPr>
          <w:p w14:paraId="5BFDD2CB">
            <w:pPr>
              <w:jc w:val="center"/>
              <w:rPr>
                <w:rFonts w:hint="eastAsia" w:ascii="仿宋" w:hAnsi="仿宋" w:eastAsia="仿宋"/>
                <w:b/>
                <w:bCs/>
                <w:highlight w:val="none"/>
              </w:rPr>
            </w:pPr>
            <w:r>
              <w:rPr>
                <w:rFonts w:hint="eastAsia" w:ascii="仿宋" w:hAnsi="仿宋" w:eastAsia="仿宋"/>
                <w:b/>
                <w:bCs/>
                <w:highlight w:val="none"/>
              </w:rPr>
              <w:t>成交供应商</w:t>
            </w:r>
          </w:p>
          <w:p w14:paraId="338C8C11">
            <w:pPr>
              <w:jc w:val="center"/>
              <w:rPr>
                <w:rFonts w:hint="eastAsia" w:ascii="仿宋" w:hAnsi="仿宋" w:eastAsia="仿宋"/>
                <w:b/>
                <w:bCs/>
                <w:highlight w:val="none"/>
              </w:rPr>
            </w:pPr>
            <w:r>
              <w:rPr>
                <w:rFonts w:hint="eastAsia" w:ascii="仿宋" w:hAnsi="仿宋" w:eastAsia="仿宋"/>
                <w:b/>
                <w:bCs/>
                <w:highlight w:val="none"/>
              </w:rPr>
              <w:t>数量（名）</w:t>
            </w:r>
          </w:p>
        </w:tc>
        <w:tc>
          <w:tcPr>
            <w:tcW w:w="1257" w:type="dxa"/>
            <w:vAlign w:val="center"/>
          </w:tcPr>
          <w:p w14:paraId="31E6253E">
            <w:pPr>
              <w:spacing w:line="380" w:lineRule="exact"/>
              <w:jc w:val="center"/>
              <w:rPr>
                <w:rFonts w:hint="eastAsia" w:ascii="仿宋" w:hAnsi="仿宋" w:eastAsia="仿宋"/>
                <w:b/>
                <w:bCs/>
                <w:highlight w:val="none"/>
              </w:rPr>
            </w:pPr>
            <w:r>
              <w:rPr>
                <w:rFonts w:hint="eastAsia" w:ascii="仿宋" w:hAnsi="仿宋" w:eastAsia="仿宋"/>
                <w:b/>
                <w:bCs/>
                <w:highlight w:val="none"/>
              </w:rPr>
              <w:t>备注</w:t>
            </w:r>
          </w:p>
        </w:tc>
      </w:tr>
      <w:tr w14:paraId="7DE6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3631" w:type="dxa"/>
            <w:vAlign w:val="center"/>
          </w:tcPr>
          <w:p w14:paraId="6DB87FFF">
            <w:pPr>
              <w:spacing w:line="380" w:lineRule="exact"/>
              <w:jc w:val="center"/>
              <w:rPr>
                <w:rFonts w:hint="eastAsia" w:ascii="仿宋" w:hAnsi="仿宋" w:eastAsia="仿宋"/>
                <w:highlight w:val="none"/>
                <w:lang w:eastAsia="zh-CN"/>
              </w:rPr>
            </w:pPr>
            <w:r>
              <w:rPr>
                <w:rFonts w:hint="eastAsia" w:ascii="仿宋" w:hAnsi="仿宋" w:eastAsia="仿宋"/>
                <w:highlight w:val="none"/>
                <w:lang w:eastAsia="zh-CN"/>
              </w:rPr>
              <w:t>特殊教育学校乐队建设设施设备采购</w:t>
            </w:r>
          </w:p>
        </w:tc>
        <w:tc>
          <w:tcPr>
            <w:tcW w:w="2890" w:type="dxa"/>
            <w:vAlign w:val="center"/>
          </w:tcPr>
          <w:p w14:paraId="5A1357D1">
            <w:pPr>
              <w:spacing w:line="380" w:lineRule="exact"/>
              <w:jc w:val="center"/>
              <w:rPr>
                <w:rFonts w:hint="default" w:ascii="仿宋" w:hAnsi="仿宋" w:eastAsia="仿宋"/>
                <w:highlight w:val="none"/>
                <w:lang w:val="en-US" w:eastAsia="zh-CN"/>
              </w:rPr>
            </w:pPr>
            <w:r>
              <w:rPr>
                <w:rFonts w:hint="eastAsia" w:ascii="仿宋" w:hAnsi="仿宋" w:eastAsia="仿宋"/>
                <w:color w:val="auto"/>
                <w:highlight w:val="none"/>
                <w:lang w:val="en-US" w:eastAsia="zh-CN"/>
              </w:rPr>
              <w:t>98000</w:t>
            </w:r>
          </w:p>
        </w:tc>
        <w:tc>
          <w:tcPr>
            <w:tcW w:w="1559" w:type="dxa"/>
            <w:vAlign w:val="center"/>
          </w:tcPr>
          <w:p w14:paraId="331CC245">
            <w:pPr>
              <w:spacing w:line="380" w:lineRule="exact"/>
              <w:jc w:val="center"/>
              <w:rPr>
                <w:rFonts w:hint="eastAsia" w:ascii="仿宋" w:hAnsi="仿宋" w:eastAsia="仿宋"/>
                <w:highlight w:val="none"/>
                <w:lang w:eastAsia="zh-CN"/>
              </w:rPr>
            </w:pPr>
            <w:r>
              <w:rPr>
                <w:rFonts w:hint="eastAsia" w:ascii="仿宋" w:hAnsi="仿宋" w:eastAsia="仿宋"/>
                <w:highlight w:val="none"/>
                <w:lang w:eastAsia="zh-CN"/>
              </w:rPr>
              <w:t>1</w:t>
            </w:r>
          </w:p>
        </w:tc>
        <w:tc>
          <w:tcPr>
            <w:tcW w:w="1257" w:type="dxa"/>
            <w:vAlign w:val="center"/>
          </w:tcPr>
          <w:p w14:paraId="7155A6A2">
            <w:pPr>
              <w:spacing w:line="380" w:lineRule="exact"/>
              <w:jc w:val="center"/>
              <w:rPr>
                <w:rFonts w:hint="eastAsia" w:ascii="仿宋" w:hAnsi="仿宋" w:eastAsia="仿宋"/>
                <w:highlight w:val="none"/>
              </w:rPr>
            </w:pPr>
            <w:r>
              <w:rPr>
                <w:rFonts w:hint="eastAsia" w:ascii="仿宋" w:hAnsi="仿宋" w:eastAsia="仿宋"/>
                <w:highlight w:val="none"/>
              </w:rPr>
              <w:t>无</w:t>
            </w:r>
          </w:p>
        </w:tc>
      </w:tr>
    </w:tbl>
    <w:p w14:paraId="0EAF7157">
      <w:pPr>
        <w:pStyle w:val="5"/>
        <w:spacing w:before="0" w:after="0" w:line="360" w:lineRule="auto"/>
        <w:rPr>
          <w:rFonts w:hint="eastAsia" w:ascii="仿宋" w:hAnsi="仿宋" w:eastAsia="仿宋"/>
          <w:sz w:val="24"/>
          <w:szCs w:val="24"/>
          <w:highlight w:val="none"/>
        </w:rPr>
      </w:pPr>
      <w:bookmarkStart w:id="13" w:name="_Toc16801"/>
      <w:r>
        <w:rPr>
          <w:rFonts w:hint="eastAsia" w:ascii="仿宋" w:hAnsi="仿宋" w:eastAsia="仿宋"/>
          <w:sz w:val="24"/>
          <w:szCs w:val="24"/>
          <w:highlight w:val="none"/>
        </w:rPr>
        <w:t>二、资金来源</w:t>
      </w:r>
      <w:bookmarkEnd w:id="11"/>
      <w:bookmarkEnd w:id="13"/>
    </w:p>
    <w:p w14:paraId="7B9BD68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财政资金。</w:t>
      </w:r>
    </w:p>
    <w:p w14:paraId="248183D6">
      <w:pPr>
        <w:pStyle w:val="5"/>
        <w:spacing w:before="0" w:after="0" w:line="360" w:lineRule="auto"/>
        <w:rPr>
          <w:rFonts w:hint="eastAsia" w:ascii="仿宋" w:hAnsi="仿宋" w:eastAsia="仿宋"/>
          <w:sz w:val="24"/>
          <w:szCs w:val="24"/>
          <w:highlight w:val="none"/>
        </w:rPr>
      </w:pPr>
      <w:bookmarkStart w:id="14" w:name="_Toc16820"/>
      <w:r>
        <w:rPr>
          <w:rFonts w:hint="eastAsia" w:ascii="仿宋" w:hAnsi="仿宋" w:eastAsia="仿宋"/>
          <w:sz w:val="24"/>
          <w:szCs w:val="24"/>
          <w:highlight w:val="none"/>
        </w:rPr>
        <w:t>三、资格要求</w:t>
      </w:r>
      <w:bookmarkEnd w:id="14"/>
    </w:p>
    <w:p w14:paraId="17AB623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color w:val="auto"/>
          <w:highlight w:val="none"/>
        </w:rPr>
        <w:t>比选供应商是指向采购人提供货物、工程或者服务的法人、其他组织。</w:t>
      </w:r>
      <w:r>
        <w:rPr>
          <w:rFonts w:hint="eastAsia" w:ascii="仿宋" w:hAnsi="仿宋" w:eastAsia="仿宋" w:cs="仿宋_GB2312"/>
          <w:highlight w:val="none"/>
        </w:rPr>
        <w:t>以下简称供应商。</w:t>
      </w:r>
    </w:p>
    <w:p w14:paraId="24E397A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合格的供应商应符合下列条件：</w:t>
      </w:r>
    </w:p>
    <w:p w14:paraId="4A3E6418">
      <w:pPr>
        <w:snapToGrid w:val="0"/>
        <w:spacing w:line="360" w:lineRule="auto"/>
        <w:ind w:firstLine="480" w:firstLineChars="200"/>
        <w:rPr>
          <w:rFonts w:hint="eastAsia" w:ascii="仿宋" w:hAnsi="仿宋" w:eastAsia="仿宋" w:cs="仿宋_GB2312"/>
          <w:highlight w:val="none"/>
        </w:rPr>
      </w:pPr>
      <w:bookmarkStart w:id="15" w:name="_Toc487204774"/>
      <w:bookmarkStart w:id="16" w:name="_Toc1359"/>
      <w:r>
        <w:rPr>
          <w:rFonts w:hint="eastAsia" w:ascii="仿宋" w:hAnsi="仿宋" w:eastAsia="仿宋" w:cs="仿宋_GB2312"/>
          <w:highlight w:val="none"/>
        </w:rPr>
        <w:t>（一）基本条件</w:t>
      </w:r>
    </w:p>
    <w:p w14:paraId="5692D8E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1、具有独立承担民事责任的能力；</w:t>
      </w:r>
    </w:p>
    <w:p w14:paraId="5A986DEF">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w:t>
      </w:r>
      <w:r>
        <w:rPr>
          <w:rFonts w:hint="eastAsia" w:ascii="仿宋" w:hAnsi="仿宋" w:eastAsia="仿宋" w:cs="仿宋_GB2312"/>
          <w:highlight w:val="none"/>
        </w:rPr>
        <w:t>、具有良好的商业信誉和健全的财务会计制度；</w:t>
      </w:r>
    </w:p>
    <w:p w14:paraId="24BE5D5E">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3</w:t>
      </w:r>
      <w:r>
        <w:rPr>
          <w:rFonts w:hint="eastAsia" w:ascii="仿宋" w:hAnsi="仿宋" w:eastAsia="仿宋" w:cs="仿宋_GB2312"/>
          <w:highlight w:val="none"/>
        </w:rPr>
        <w:t>、具有履行合同所必需的设备和专业技术能力；</w:t>
      </w:r>
    </w:p>
    <w:p w14:paraId="36109612">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4</w:t>
      </w:r>
      <w:r>
        <w:rPr>
          <w:rFonts w:hint="eastAsia" w:ascii="仿宋" w:hAnsi="仿宋" w:eastAsia="仿宋" w:cs="仿宋_GB2312"/>
          <w:highlight w:val="none"/>
        </w:rPr>
        <w:t>、有依法缴纳税收和社会保障资金的良好记录；</w:t>
      </w:r>
    </w:p>
    <w:p w14:paraId="355A0FD9">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5</w:t>
      </w:r>
      <w:r>
        <w:rPr>
          <w:rFonts w:hint="eastAsia" w:ascii="仿宋" w:hAnsi="仿宋" w:eastAsia="仿宋" w:cs="仿宋_GB2312"/>
          <w:highlight w:val="none"/>
        </w:rPr>
        <w:t>、参加政府采购活动前三年内，在经营活动中没有重大违法记录。</w:t>
      </w:r>
    </w:p>
    <w:p w14:paraId="5B1ED37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（二）特定资格条件</w:t>
      </w:r>
    </w:p>
    <w:p w14:paraId="48A3820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无。</w:t>
      </w:r>
    </w:p>
    <w:p w14:paraId="43C1164C">
      <w:pPr>
        <w:pStyle w:val="5"/>
        <w:spacing w:before="0" w:after="0" w:line="360" w:lineRule="auto"/>
        <w:rPr>
          <w:rFonts w:hint="eastAsia" w:ascii="仿宋" w:hAnsi="仿宋" w:eastAsia="仿宋"/>
          <w:sz w:val="24"/>
          <w:szCs w:val="24"/>
          <w:highlight w:val="none"/>
          <w:lang w:val="en-US"/>
        </w:rPr>
      </w:pPr>
      <w:bookmarkStart w:id="17" w:name="_Toc19671"/>
      <w:r>
        <w:rPr>
          <w:rFonts w:hint="eastAsia" w:ascii="仿宋" w:hAnsi="仿宋" w:eastAsia="仿宋"/>
          <w:sz w:val="24"/>
          <w:szCs w:val="24"/>
          <w:highlight w:val="none"/>
        </w:rPr>
        <w:t>四、比选有关说明</w:t>
      </w:r>
      <w:bookmarkEnd w:id="15"/>
      <w:bookmarkEnd w:id="16"/>
      <w:bookmarkEnd w:id="17"/>
    </w:p>
    <w:p w14:paraId="618138D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（一）凡有意参加比选的供应商，请于公告发布之日起至提交首次响应文件截止时间之前，在“行采家(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highlight w:val="none"/>
        </w:rPr>
        <w:t>https://www.gec123.com</w:t>
      </w:r>
      <w:r>
        <w:rPr>
          <w:rFonts w:hint="eastAsia"/>
          <w:highlight w:val="none"/>
        </w:rPr>
        <w:fldChar w:fldCharType="end"/>
      </w:r>
      <w:r>
        <w:rPr>
          <w:rFonts w:hint="eastAsia" w:ascii="仿宋" w:hAnsi="仿宋" w:eastAsia="仿宋" w:cs="仿宋_GB2312"/>
          <w:highlight w:val="none"/>
        </w:rPr>
        <w:t>）”上下载或到采购代理机构领取本项目比选文件以及图纸、补遗等比选前公布的所有项目资料，无论供应商下载或领取与否，均视为已知晓所有比选实质性要求内容。</w:t>
      </w:r>
    </w:p>
    <w:p w14:paraId="356DE0F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（二）比选文件公告期限：202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24 </w:t>
      </w:r>
      <w:r>
        <w:rPr>
          <w:rFonts w:hint="eastAsia" w:ascii="仿宋" w:hAnsi="仿宋" w:eastAsia="仿宋" w:cs="仿宋_GB2312"/>
          <w:highlight w:val="none"/>
        </w:rPr>
        <w:t>日-202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30 </w:t>
      </w:r>
      <w:r>
        <w:rPr>
          <w:rFonts w:hint="eastAsia" w:ascii="仿宋" w:hAnsi="仿宋" w:eastAsia="仿宋" w:cs="仿宋_GB2312"/>
          <w:highlight w:val="none"/>
        </w:rPr>
        <w:t>日（开标前，工作时间）。</w:t>
      </w:r>
    </w:p>
    <w:p w14:paraId="535CA6F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（三）招标文件发售费为300元/分包（售后不退）。</w:t>
      </w:r>
    </w:p>
    <w:p w14:paraId="247F45C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1.招标文件购买方式</w:t>
      </w:r>
    </w:p>
    <w:p w14:paraId="41A3AAA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1.1汇款购买</w:t>
      </w:r>
    </w:p>
    <w:p w14:paraId="3ED74CB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在比选文件发售期内，供应商将比选文件购买费用汇至以下账户内进行购买。通过汇款方式购买比选文件的，将比选文件汇款凭证（注明项目编号）、《采购文件发售登记表》（加盖供应商公章）扫描后发送至</w:t>
      </w:r>
      <w:r>
        <w:rPr>
          <w:rFonts w:ascii="仿宋" w:hAnsi="仿宋" w:eastAsia="仿宋" w:cs="仿宋_GB2312"/>
          <w:highlight w:val="none"/>
        </w:rPr>
        <w:t>664313343@</w:t>
      </w:r>
      <w:r>
        <w:rPr>
          <w:rFonts w:hint="eastAsia" w:ascii="仿宋" w:hAnsi="仿宋" w:eastAsia="仿宋" w:cs="仿宋_GB2312"/>
          <w:highlight w:val="none"/>
        </w:rPr>
        <w:t>qq.com</w:t>
      </w:r>
    </w:p>
    <w:p w14:paraId="64A8011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户  名：重庆市汇昊招标代理有限公司</w:t>
      </w:r>
    </w:p>
    <w:p w14:paraId="1C3DE68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开户行：中国工商银行股份有限公司南川支行</w:t>
      </w:r>
    </w:p>
    <w:p w14:paraId="0DC1C4D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账  号：3100010109100027510</w:t>
      </w:r>
    </w:p>
    <w:p w14:paraId="5DA8AF30">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w:t>
      </w:r>
      <w:r>
        <w:rPr>
          <w:rFonts w:hint="eastAsia" w:ascii="仿宋" w:hAnsi="仿宋" w:eastAsia="仿宋" w:cs="仿宋_GB2312"/>
          <w:highlight w:val="none"/>
        </w:rPr>
        <w:t>、现金及微信转账</w:t>
      </w:r>
    </w:p>
    <w:p w14:paraId="2B55AACB">
      <w:pPr>
        <w:snapToGrid w:val="0"/>
        <w:spacing w:line="360" w:lineRule="auto"/>
        <w:ind w:firstLine="480" w:firstLineChars="200"/>
        <w:rPr>
          <w:rFonts w:hint="eastAsia" w:ascii="仿宋" w:hAnsi="仿宋" w:eastAsia="仿宋" w:cs="仿宋_GB2312"/>
          <w:highlight w:val="none"/>
        </w:rPr>
      </w:pPr>
      <w:r>
        <w:rPr>
          <w:rFonts w:ascii="仿宋" w:hAnsi="仿宋" w:eastAsia="仿宋" w:cs="仿宋_GB2312"/>
          <w:highlight w:val="none"/>
        </w:rPr>
        <w:t>2.1</w:t>
      </w:r>
      <w:r>
        <w:rPr>
          <w:rFonts w:hint="eastAsia" w:ascii="仿宋" w:hAnsi="仿宋" w:eastAsia="仿宋" w:cs="仿宋_GB2312"/>
          <w:highlight w:val="none"/>
        </w:rPr>
        <w:t>在比选文件发售期内[202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24 </w:t>
      </w:r>
      <w:r>
        <w:rPr>
          <w:rFonts w:hint="eastAsia" w:ascii="仿宋" w:hAnsi="仿宋" w:eastAsia="仿宋" w:cs="仿宋_GB2312"/>
          <w:highlight w:val="none"/>
        </w:rPr>
        <w:t>日-202</w:t>
      </w:r>
      <w:r>
        <w:rPr>
          <w:rFonts w:hint="eastAsia" w:ascii="仿宋" w:hAnsi="仿宋" w:eastAsia="仿宋" w:cs="仿宋_GB2312"/>
          <w:highlight w:val="none"/>
          <w:lang w:val="en-US" w:eastAsia="zh-CN"/>
        </w:rPr>
        <w:t>6</w:t>
      </w:r>
      <w:r>
        <w:rPr>
          <w:rFonts w:hint="eastAsia" w:ascii="仿宋" w:hAnsi="仿宋" w:eastAsia="仿宋" w:cs="仿宋_GB2312"/>
          <w:highlight w:val="none"/>
        </w:rPr>
        <w:t>年</w:t>
      </w:r>
      <w:r>
        <w:rPr>
          <w:rFonts w:hint="eastAsia" w:ascii="仿宋" w:hAnsi="仿宋" w:eastAsia="仿宋" w:cs="仿宋_GB2312"/>
          <w:highlight w:val="none"/>
          <w:lang w:val="en-US" w:eastAsia="zh-CN"/>
        </w:rPr>
        <w:t xml:space="preserve"> 3 </w:t>
      </w:r>
      <w:r>
        <w:rPr>
          <w:rFonts w:hint="eastAsia" w:ascii="仿宋" w:hAnsi="仿宋" w:eastAsia="仿宋" w:cs="仿宋_GB2312"/>
          <w:highlight w:val="none"/>
        </w:rPr>
        <w:t>月</w:t>
      </w:r>
      <w:r>
        <w:rPr>
          <w:rFonts w:hint="eastAsia" w:ascii="仿宋" w:hAnsi="仿宋" w:eastAsia="仿宋" w:cs="仿宋_GB2312"/>
          <w:highlight w:val="none"/>
          <w:lang w:val="en-US" w:eastAsia="zh-CN"/>
        </w:rPr>
        <w:t xml:space="preserve"> 30 </w:t>
      </w:r>
      <w:r>
        <w:rPr>
          <w:rFonts w:hint="eastAsia" w:ascii="仿宋" w:hAnsi="仿宋" w:eastAsia="仿宋" w:cs="仿宋_GB2312"/>
          <w:highlight w:val="none"/>
        </w:rPr>
        <w:t>日（开标前，工作时间）],供应商到重庆市南川区金川路1</w:t>
      </w:r>
      <w:r>
        <w:rPr>
          <w:rFonts w:ascii="仿宋" w:hAnsi="仿宋" w:eastAsia="仿宋" w:cs="仿宋_GB2312"/>
          <w:highlight w:val="none"/>
        </w:rPr>
        <w:t>68</w:t>
      </w:r>
      <w:r>
        <w:rPr>
          <w:rFonts w:hint="eastAsia" w:ascii="仿宋" w:hAnsi="仿宋" w:eastAsia="仿宋" w:cs="仿宋_GB2312"/>
          <w:highlight w:val="none"/>
        </w:rPr>
        <w:t>号，递交《采购文件发售登记表》（加盖供应商公章）并购买比选文件。</w:t>
      </w:r>
    </w:p>
    <w:p w14:paraId="1085E5D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（四）供应商须满足以下</w:t>
      </w:r>
      <w:r>
        <w:rPr>
          <w:rFonts w:hint="eastAsia" w:ascii="仿宋" w:hAnsi="仿宋" w:eastAsia="仿宋" w:cs="仿宋_GB2312"/>
          <w:highlight w:val="none"/>
          <w:lang w:val="en-US" w:eastAsia="zh-CN"/>
        </w:rPr>
        <w:t>两</w:t>
      </w:r>
      <w:r>
        <w:rPr>
          <w:rFonts w:hint="eastAsia" w:ascii="仿宋" w:hAnsi="仿宋" w:eastAsia="仿宋" w:cs="仿宋_GB2312"/>
          <w:highlight w:val="none"/>
        </w:rPr>
        <w:t>种要件，其响应文件才被接受：</w:t>
      </w:r>
    </w:p>
    <w:p w14:paraId="01CE1CD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1.按时递交了响应文件；</w:t>
      </w:r>
    </w:p>
    <w:p w14:paraId="5B35965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lang w:val="en-US" w:eastAsia="zh-CN"/>
        </w:rPr>
        <w:t>2</w:t>
      </w:r>
      <w:r>
        <w:rPr>
          <w:rFonts w:hint="eastAsia" w:ascii="仿宋" w:hAnsi="仿宋" w:eastAsia="仿宋" w:cs="仿宋_GB2312"/>
          <w:highlight w:val="none"/>
        </w:rPr>
        <w:t>.缴纳了文件购买费并登记递交《采购文件发售登记表》加盖供应商公章（《采购文件发售登记表》见文件最后页附件）。</w:t>
      </w:r>
    </w:p>
    <w:p w14:paraId="6AF7EEC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b/>
          <w:bCs/>
          <w:highlight w:val="none"/>
        </w:rPr>
        <w:t>供应商应按规定的时间在“行采家”（https://www.gec123.com/）进行网上报价，并上传签字盖章后的投标文件电子文档PDF格式一份。并在规定时间内进行线下投标；未在规定时间内进行线上报价和线下投标的供应商其投标无效。</w:t>
      </w:r>
    </w:p>
    <w:p w14:paraId="4AEB1AF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（五）网上报价开始时间：本项目公告发布后即可</w:t>
      </w:r>
    </w:p>
    <w:p w14:paraId="5446A8E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（六）网上报价截止时间：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1</w:t>
      </w:r>
      <w:r>
        <w:rPr>
          <w:rFonts w:hint="eastAsia" w:ascii="仿宋" w:hAnsi="仿宋" w:eastAsia="仿宋" w:cs="仿宋_GB2312"/>
          <w:color w:val="FF0000"/>
          <w:highlight w:val="none"/>
        </w:rPr>
        <w:t>:</w:t>
      </w:r>
      <w:r>
        <w:rPr>
          <w:rFonts w:ascii="仿宋" w:hAnsi="仿宋" w:eastAsia="仿宋" w:cs="仿宋_GB2312"/>
          <w:color w:val="FF0000"/>
          <w:highlight w:val="none"/>
        </w:rPr>
        <w:t>00</w:t>
      </w:r>
    </w:p>
    <w:p w14:paraId="695EC68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（七）投标开始时间：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4</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3</w:t>
      </w:r>
      <w:r>
        <w:rPr>
          <w:rFonts w:ascii="仿宋" w:hAnsi="仿宋" w:eastAsia="仿宋" w:cs="仿宋_GB2312"/>
          <w:color w:val="FF0000"/>
          <w:highlight w:val="none"/>
        </w:rPr>
        <w:t>0</w:t>
      </w:r>
    </w:p>
    <w:p w14:paraId="1F8379C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（八）投标截止时间：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5</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0</w:t>
      </w:r>
      <w:r>
        <w:rPr>
          <w:rFonts w:ascii="仿宋" w:hAnsi="仿宋" w:eastAsia="仿宋" w:cs="仿宋_GB2312"/>
          <w:color w:val="FF0000"/>
          <w:highlight w:val="none"/>
        </w:rPr>
        <w:t>0</w:t>
      </w:r>
    </w:p>
    <w:p w14:paraId="11E31B50">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（九）开标时间：</w:t>
      </w:r>
      <w:r>
        <w:rPr>
          <w:rFonts w:hint="eastAsia" w:ascii="仿宋" w:hAnsi="仿宋" w:eastAsia="仿宋" w:cs="仿宋_GB2312"/>
          <w:color w:val="FF0000"/>
          <w:highlight w:val="none"/>
        </w:rPr>
        <w:t>202</w:t>
      </w:r>
      <w:r>
        <w:rPr>
          <w:rFonts w:hint="eastAsia" w:ascii="仿宋" w:hAnsi="仿宋" w:eastAsia="仿宋" w:cs="仿宋_GB2312"/>
          <w:color w:val="FF0000"/>
          <w:highlight w:val="none"/>
          <w:lang w:val="en-US" w:eastAsia="zh-CN"/>
        </w:rPr>
        <w:t>6</w:t>
      </w:r>
      <w:r>
        <w:rPr>
          <w:rFonts w:hint="eastAsia" w:ascii="仿宋" w:hAnsi="仿宋" w:eastAsia="仿宋" w:cs="仿宋_GB2312"/>
          <w:color w:val="FF0000"/>
          <w:highlight w:val="none"/>
        </w:rPr>
        <w:t>年</w:t>
      </w:r>
      <w:r>
        <w:rPr>
          <w:rFonts w:hint="eastAsia" w:ascii="仿宋" w:hAnsi="仿宋" w:eastAsia="仿宋" w:cs="仿宋_GB2312"/>
          <w:color w:val="FF0000"/>
          <w:highlight w:val="none"/>
          <w:lang w:val="en-US" w:eastAsia="zh-CN"/>
        </w:rPr>
        <w:t xml:space="preserve"> 3 </w:t>
      </w:r>
      <w:r>
        <w:rPr>
          <w:rFonts w:hint="eastAsia" w:ascii="仿宋" w:hAnsi="仿宋" w:eastAsia="仿宋" w:cs="仿宋_GB2312"/>
          <w:color w:val="FF0000"/>
          <w:highlight w:val="none"/>
        </w:rPr>
        <w:t>月</w:t>
      </w:r>
      <w:r>
        <w:rPr>
          <w:rFonts w:hint="eastAsia" w:ascii="仿宋" w:hAnsi="仿宋" w:eastAsia="仿宋" w:cs="仿宋_GB2312"/>
          <w:color w:val="FF0000"/>
          <w:highlight w:val="none"/>
          <w:lang w:val="en-US" w:eastAsia="zh-CN"/>
        </w:rPr>
        <w:t xml:space="preserve"> 30 </w:t>
      </w:r>
      <w:r>
        <w:rPr>
          <w:rFonts w:hint="eastAsia" w:ascii="仿宋" w:hAnsi="仿宋" w:eastAsia="仿宋" w:cs="仿宋_GB2312"/>
          <w:color w:val="FF0000"/>
          <w:highlight w:val="none"/>
        </w:rPr>
        <w:t>日北京时间1</w:t>
      </w:r>
      <w:r>
        <w:rPr>
          <w:rFonts w:hint="eastAsia" w:ascii="仿宋" w:hAnsi="仿宋" w:eastAsia="仿宋" w:cs="仿宋_GB2312"/>
          <w:color w:val="FF0000"/>
          <w:highlight w:val="none"/>
          <w:lang w:val="en-US" w:eastAsia="zh-CN"/>
        </w:rPr>
        <w:t>5</w:t>
      </w:r>
      <w:r>
        <w:rPr>
          <w:rFonts w:hint="eastAsia" w:ascii="仿宋" w:hAnsi="仿宋" w:eastAsia="仿宋" w:cs="仿宋_GB2312"/>
          <w:color w:val="FF0000"/>
          <w:highlight w:val="none"/>
        </w:rPr>
        <w:t>:</w:t>
      </w:r>
      <w:r>
        <w:rPr>
          <w:rFonts w:hint="eastAsia" w:ascii="仿宋" w:hAnsi="仿宋" w:eastAsia="仿宋" w:cs="仿宋_GB2312"/>
          <w:color w:val="FF0000"/>
          <w:highlight w:val="none"/>
          <w:lang w:val="en-US" w:eastAsia="zh-CN"/>
        </w:rPr>
        <w:t>0</w:t>
      </w:r>
      <w:r>
        <w:rPr>
          <w:rFonts w:ascii="仿宋" w:hAnsi="仿宋" w:eastAsia="仿宋" w:cs="仿宋_GB2312"/>
          <w:color w:val="FF0000"/>
          <w:highlight w:val="none"/>
        </w:rPr>
        <w:t>0</w:t>
      </w:r>
    </w:p>
    <w:p w14:paraId="1B21953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（十）开标地点：重庆市万盛经济技术开发区教育局</w:t>
      </w:r>
      <w:r>
        <w:rPr>
          <w:rFonts w:hint="eastAsia" w:ascii="仿宋" w:hAnsi="仿宋" w:eastAsia="仿宋" w:cs="仿宋_GB2312"/>
          <w:highlight w:val="none"/>
          <w:lang w:val="en-US" w:eastAsia="zh-CN"/>
        </w:rPr>
        <w:t>B栋</w:t>
      </w:r>
      <w:r>
        <w:rPr>
          <w:rFonts w:hint="eastAsia" w:ascii="仿宋" w:hAnsi="仿宋" w:eastAsia="仿宋" w:cs="仿宋_GB2312"/>
          <w:highlight w:val="none"/>
          <w:lang w:eastAsia="zh-CN"/>
        </w:rPr>
        <w:t>B308</w:t>
      </w:r>
      <w:r>
        <w:rPr>
          <w:rFonts w:hint="eastAsia" w:ascii="仿宋" w:hAnsi="仿宋" w:eastAsia="仿宋" w:cs="仿宋_GB2312"/>
          <w:highlight w:val="none"/>
        </w:rPr>
        <w:t>会议室</w:t>
      </w:r>
    </w:p>
    <w:p w14:paraId="7AA369D7">
      <w:pPr>
        <w:pStyle w:val="5"/>
        <w:spacing w:before="0" w:after="0" w:line="360" w:lineRule="auto"/>
        <w:ind w:firstLine="480" w:firstLineChars="200"/>
        <w:rPr>
          <w:rFonts w:hint="eastAsia" w:ascii="仿宋" w:hAnsi="仿宋" w:eastAsia="仿宋"/>
          <w:sz w:val="24"/>
          <w:szCs w:val="24"/>
          <w:highlight w:val="none"/>
        </w:rPr>
      </w:pPr>
      <w:bookmarkStart w:id="18" w:name="_Toc22356"/>
      <w:bookmarkStart w:id="19" w:name="_Toc6344"/>
      <w:bookmarkStart w:id="20" w:name="_Toc487204775"/>
      <w:r>
        <w:rPr>
          <w:rFonts w:hint="eastAsia" w:ascii="仿宋" w:hAnsi="仿宋" w:eastAsia="仿宋"/>
          <w:sz w:val="24"/>
          <w:szCs w:val="24"/>
          <w:highlight w:val="none"/>
        </w:rPr>
        <w:t>五、比选保证金</w:t>
      </w:r>
      <w:bookmarkEnd w:id="18"/>
      <w:bookmarkEnd w:id="19"/>
      <w:bookmarkEnd w:id="20"/>
    </w:p>
    <w:p w14:paraId="6A20671F">
      <w:pPr>
        <w:snapToGrid w:val="0"/>
        <w:spacing w:line="360" w:lineRule="auto"/>
        <w:ind w:firstLine="480" w:firstLineChars="200"/>
        <w:rPr>
          <w:rFonts w:hint="eastAsia" w:ascii="仿宋" w:hAnsi="仿宋" w:eastAsia="仿宋" w:cs="仿宋_GB2312"/>
          <w:b w:val="0"/>
          <w:bCs w:val="0"/>
          <w:szCs w:val="24"/>
          <w:highlight w:val="none"/>
          <w:lang w:val="en-US"/>
        </w:rPr>
      </w:pPr>
      <w:bookmarkStart w:id="21" w:name="_Toc24666"/>
      <w:bookmarkStart w:id="22" w:name="_Toc487204776"/>
      <w:r>
        <w:rPr>
          <w:rFonts w:hint="eastAsia" w:ascii="仿宋" w:hAnsi="仿宋" w:eastAsia="仿宋" w:cs="仿宋_GB2312"/>
          <w:highlight w:val="none"/>
          <w:lang w:val="en-US"/>
        </w:rPr>
        <w:t>本次项目不设比选保证金。</w:t>
      </w:r>
    </w:p>
    <w:p w14:paraId="78210093">
      <w:pPr>
        <w:pStyle w:val="5"/>
        <w:spacing w:before="0" w:after="0" w:line="360" w:lineRule="auto"/>
        <w:ind w:firstLine="480" w:firstLineChars="200"/>
        <w:rPr>
          <w:rFonts w:hint="eastAsia" w:ascii="仿宋" w:hAnsi="仿宋" w:eastAsia="仿宋"/>
          <w:sz w:val="24"/>
          <w:szCs w:val="24"/>
          <w:highlight w:val="none"/>
        </w:rPr>
      </w:pPr>
      <w:bookmarkStart w:id="23" w:name="_Toc32409"/>
      <w:r>
        <w:rPr>
          <w:rFonts w:hint="eastAsia" w:ascii="仿宋" w:hAnsi="仿宋" w:eastAsia="仿宋"/>
          <w:sz w:val="24"/>
          <w:szCs w:val="24"/>
          <w:highlight w:val="none"/>
        </w:rPr>
        <w:t>六、比选有关规定</w:t>
      </w:r>
      <w:bookmarkEnd w:id="21"/>
      <w:bookmarkEnd w:id="22"/>
      <w:bookmarkEnd w:id="23"/>
    </w:p>
    <w:p w14:paraId="25201252">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w:t>
      </w:r>
      <w:r>
        <w:rPr>
          <w:rFonts w:hint="eastAsia" w:ascii="仿宋" w:hAnsi="仿宋" w:eastAsia="仿宋" w:cs="仿宋_GB2312"/>
          <w:color w:val="auto"/>
          <w:highlight w:val="none"/>
        </w:rPr>
        <w:t>单位</w:t>
      </w:r>
      <w:r>
        <w:rPr>
          <w:rFonts w:hint="eastAsia" w:ascii="仿宋" w:hAnsi="仿宋" w:eastAsia="仿宋" w:cs="仿宋_GB2312"/>
          <w:color w:val="auto"/>
          <w:highlight w:val="none"/>
          <w:lang w:eastAsia="zh-CN"/>
        </w:rPr>
        <w:t>或者法定代表人、</w:t>
      </w:r>
      <w:r>
        <w:rPr>
          <w:rFonts w:hint="eastAsia" w:ascii="仿宋" w:hAnsi="仿宋" w:eastAsia="仿宋" w:cs="仿宋_GB2312"/>
          <w:color w:val="auto"/>
          <w:highlight w:val="none"/>
        </w:rPr>
        <w:t>负责人为同</w:t>
      </w:r>
      <w:r>
        <w:rPr>
          <w:rFonts w:hint="eastAsia" w:ascii="仿宋" w:hAnsi="仿宋" w:eastAsia="仿宋" w:cs="仿宋_GB2312"/>
          <w:highlight w:val="none"/>
        </w:rPr>
        <w:t>一人或者存在直接控股、管理关系的不同供应商，不得参加同一合同项下的采购活动，否则均为无效响应。</w:t>
      </w:r>
    </w:p>
    <w:p w14:paraId="5A6BA4A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（二）为采购项目提供整体设计、规范编制或者项目管理、监理、检测等服务的供应商，不得再参加该采购项目的其他采购活动，否则均为无效响应。</w:t>
      </w:r>
    </w:p>
    <w:p w14:paraId="6E97DAA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（三）同一项目的货物，制造商参与比选的，不得再委托代理商参与比选，否则均为无效响应。</w:t>
      </w:r>
    </w:p>
    <w:p w14:paraId="52AD1A6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（四）本项目的补遗文件（如果有）一律在“行采家(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ascii="仿宋" w:hAnsi="仿宋" w:eastAsia="仿宋" w:cs="仿宋_GB2312"/>
          <w:highlight w:val="none"/>
        </w:rPr>
        <w:t>https://www.gec123.com</w:t>
      </w:r>
      <w:r>
        <w:rPr>
          <w:rFonts w:hint="eastAsia" w:ascii="仿宋" w:hAnsi="仿宋" w:eastAsia="仿宋" w:cs="仿宋_GB2312"/>
          <w:highlight w:val="none"/>
        </w:rPr>
        <w:fldChar w:fldCharType="end"/>
      </w:r>
      <w:r>
        <w:rPr>
          <w:rFonts w:hint="eastAsia" w:ascii="仿宋" w:hAnsi="仿宋" w:eastAsia="仿宋" w:cs="仿宋_GB2312"/>
          <w:highlight w:val="none"/>
        </w:rPr>
        <w:t>）”上发布，请各供应商注意下载或到代理机构处领取；无论供应商下载或领取与否，均视同供应商已知晓本项目补遗文件（如果有）的内容。</w:t>
      </w:r>
    </w:p>
    <w:p w14:paraId="55DACF7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（五）超过响应文件截止时间递交的响应文件，恕不接收。</w:t>
      </w:r>
    </w:p>
    <w:p w14:paraId="4656C1B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（六）比选费用：无论比选结果如何，供应商参与本项目比选的所有费用均应由供应商自行承担。</w:t>
      </w:r>
    </w:p>
    <w:p w14:paraId="0952FC2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供应商有下列情况之一的，将拒绝其参与采购活动：在本项目投标截止日前三年内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14:paraId="4FA10AA3">
      <w:pPr>
        <w:pStyle w:val="5"/>
        <w:spacing w:before="0" w:after="0" w:line="360" w:lineRule="auto"/>
        <w:rPr>
          <w:rFonts w:hint="eastAsia" w:ascii="仿宋" w:hAnsi="仿宋" w:eastAsia="仿宋"/>
          <w:sz w:val="24"/>
          <w:szCs w:val="24"/>
          <w:highlight w:val="none"/>
        </w:rPr>
      </w:pPr>
      <w:bookmarkStart w:id="24" w:name="_Toc373860294"/>
      <w:bookmarkStart w:id="25" w:name="_Toc76462321"/>
      <w:bookmarkStart w:id="26" w:name="_Toc31526"/>
      <w:r>
        <w:rPr>
          <w:rFonts w:hint="eastAsia" w:ascii="仿宋" w:hAnsi="仿宋" w:eastAsia="仿宋"/>
          <w:sz w:val="24"/>
          <w:szCs w:val="24"/>
          <w:highlight w:val="none"/>
        </w:rPr>
        <w:t>七</w:t>
      </w:r>
      <w:bookmarkEnd w:id="24"/>
      <w:bookmarkEnd w:id="25"/>
      <w:r>
        <w:rPr>
          <w:rFonts w:hint="eastAsia" w:ascii="仿宋" w:hAnsi="仿宋" w:eastAsia="仿宋"/>
          <w:sz w:val="24"/>
          <w:szCs w:val="24"/>
          <w:highlight w:val="none"/>
        </w:rPr>
        <w:t>、联系方式</w:t>
      </w:r>
      <w:bookmarkEnd w:id="26"/>
    </w:p>
    <w:p w14:paraId="7021E335">
      <w:pPr>
        <w:snapToGrid w:val="0"/>
        <w:spacing w:line="360" w:lineRule="auto"/>
        <w:ind w:firstLine="480" w:firstLineChars="200"/>
        <w:rPr>
          <w:rFonts w:hint="eastAsia" w:ascii="仿宋" w:hAnsi="仿宋" w:eastAsia="仿宋" w:cs="仿宋_GB2312"/>
          <w:highlight w:val="none"/>
          <w:u w:val="single"/>
          <w:lang w:eastAsia="zh-CN"/>
        </w:rPr>
      </w:pPr>
      <w:r>
        <w:rPr>
          <w:rFonts w:hint="eastAsia" w:ascii="仿宋" w:hAnsi="仿宋" w:eastAsia="仿宋" w:cs="仿宋_GB2312"/>
          <w:highlight w:val="none"/>
        </w:rPr>
        <w:t>（一）采购人：</w:t>
      </w:r>
      <w:r>
        <w:rPr>
          <w:rFonts w:hint="eastAsia" w:ascii="仿宋" w:hAnsi="仿宋" w:eastAsia="仿宋" w:cs="仿宋_GB2312"/>
          <w:highlight w:val="none"/>
          <w:lang w:eastAsia="zh-CN"/>
        </w:rPr>
        <w:t>重庆市万盛经济技术开发区特殊教育学校</w:t>
      </w:r>
    </w:p>
    <w:p w14:paraId="0C0E590D">
      <w:pPr>
        <w:tabs>
          <w:tab w:val="center" w:pos="4535"/>
        </w:tabs>
        <w:snapToGrid w:val="0"/>
        <w:spacing w:line="360" w:lineRule="auto"/>
        <w:ind w:firstLine="480" w:firstLineChars="200"/>
        <w:rPr>
          <w:rFonts w:hint="eastAsia" w:ascii="仿宋" w:hAnsi="仿宋" w:eastAsia="仿宋" w:cs="仿宋_GB2312"/>
          <w:b w:val="0"/>
          <w:bCs w:val="0"/>
          <w:color w:val="auto"/>
          <w:highlight w:val="none"/>
          <w:lang w:eastAsia="zh-CN"/>
        </w:rPr>
      </w:pPr>
      <w:r>
        <w:rPr>
          <w:rFonts w:hint="eastAsia" w:ascii="仿宋" w:hAnsi="仿宋" w:eastAsia="仿宋" w:cs="仿宋_GB2312"/>
          <w:b w:val="0"/>
          <w:bCs w:val="0"/>
          <w:color w:val="auto"/>
          <w:highlight w:val="none"/>
        </w:rPr>
        <w:t>联系人：</w:t>
      </w:r>
      <w:r>
        <w:rPr>
          <w:rFonts w:hint="eastAsia" w:ascii="仿宋" w:hAnsi="仿宋" w:eastAsia="仿宋" w:cs="仿宋_GB2312"/>
          <w:b w:val="0"/>
          <w:bCs w:val="0"/>
          <w:color w:val="auto"/>
          <w:highlight w:val="none"/>
          <w:lang w:val="en-US" w:eastAsia="zh-CN"/>
        </w:rPr>
        <w:t>彭老师</w:t>
      </w:r>
    </w:p>
    <w:p w14:paraId="346A49CC">
      <w:pPr>
        <w:tabs>
          <w:tab w:val="center" w:pos="4535"/>
        </w:tabs>
        <w:snapToGrid w:val="0"/>
        <w:spacing w:line="360" w:lineRule="auto"/>
        <w:ind w:firstLine="480" w:firstLineChars="200"/>
        <w:rPr>
          <w:rFonts w:hint="eastAsia" w:ascii="仿宋" w:hAnsi="仿宋" w:eastAsia="仿宋" w:cs="仿宋_GB2312"/>
          <w:b w:val="0"/>
          <w:bCs w:val="0"/>
          <w:color w:val="auto"/>
          <w:highlight w:val="none"/>
          <w:lang w:val="en-US" w:eastAsia="zh-CN"/>
        </w:rPr>
      </w:pPr>
      <w:r>
        <w:rPr>
          <w:rFonts w:hint="eastAsia" w:ascii="仿宋" w:hAnsi="仿宋" w:eastAsia="仿宋" w:cs="仿宋_GB2312"/>
          <w:b w:val="0"/>
          <w:bCs w:val="0"/>
          <w:color w:val="auto"/>
          <w:highlight w:val="none"/>
        </w:rPr>
        <w:t>联系方式：15998956318</w:t>
      </w:r>
    </w:p>
    <w:p w14:paraId="3CA0C902">
      <w:pPr>
        <w:tabs>
          <w:tab w:val="center" w:pos="4535"/>
        </w:tabs>
        <w:snapToGrid w:val="0"/>
        <w:spacing w:line="360" w:lineRule="auto"/>
        <w:ind w:firstLine="480" w:firstLineChars="200"/>
        <w:rPr>
          <w:rFonts w:hint="eastAsia" w:ascii="仿宋" w:hAnsi="仿宋" w:eastAsia="仿宋"/>
          <w:highlight w:val="none"/>
        </w:rPr>
      </w:pPr>
      <w:r>
        <w:rPr>
          <w:rFonts w:hint="eastAsia" w:ascii="仿宋" w:hAnsi="仿宋" w:eastAsia="仿宋" w:cs="仿宋_GB2312"/>
          <w:b w:val="0"/>
          <w:bCs w:val="0"/>
          <w:color w:val="auto"/>
          <w:highlight w:val="none"/>
        </w:rPr>
        <w:t>地  址：重庆市万盛经济技术开发区鱼田堡工人村50号</w:t>
      </w:r>
    </w:p>
    <w:p w14:paraId="4486967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（二）采购代理机构：重庆市汇昊招标代理有限公司</w:t>
      </w:r>
    </w:p>
    <w:p w14:paraId="7A485C0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联系人：梁老师</w:t>
      </w:r>
    </w:p>
    <w:p w14:paraId="44FE725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电  话：17323903930</w:t>
      </w:r>
    </w:p>
    <w:p w14:paraId="70758E0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地  址：重庆市南川区金川路168号</w:t>
      </w:r>
    </w:p>
    <w:bookmarkEnd w:id="12"/>
    <w:p w14:paraId="516B0DBF">
      <w:pPr>
        <w:pStyle w:val="3"/>
        <w:rPr>
          <w:rFonts w:hint="eastAsia" w:ascii="仿宋" w:hAnsi="仿宋" w:eastAsia="仿宋"/>
          <w:b w:val="0"/>
          <w:bCs w:val="0"/>
          <w:highlight w:val="none"/>
        </w:rPr>
        <w:sectPr>
          <w:pgSz w:w="11907" w:h="16840"/>
          <w:pgMar w:top="1440" w:right="1797" w:bottom="1440" w:left="1797" w:header="454" w:footer="567" w:gutter="0"/>
          <w:pgNumType w:fmt="numberInDash"/>
          <w:cols w:space="720" w:num="1"/>
          <w:docGrid w:type="linesAndChars" w:linePitch="381" w:charSpace="0"/>
        </w:sectPr>
      </w:pPr>
      <w:bookmarkStart w:id="27" w:name="_Toc376349875"/>
      <w:bookmarkStart w:id="28" w:name="_Toc102227313"/>
      <w:bookmarkStart w:id="29" w:name="_Toc152480141"/>
    </w:p>
    <w:bookmarkEnd w:id="6"/>
    <w:bookmarkEnd w:id="7"/>
    <w:bookmarkEnd w:id="8"/>
    <w:bookmarkEnd w:id="27"/>
    <w:bookmarkEnd w:id="28"/>
    <w:bookmarkEnd w:id="29"/>
    <w:p w14:paraId="0F421323">
      <w:pPr>
        <w:pStyle w:val="4"/>
        <w:jc w:val="center"/>
        <w:rPr>
          <w:rFonts w:hint="eastAsia" w:ascii="仿宋" w:hAnsi="仿宋" w:eastAsia="仿宋"/>
          <w:b w:val="0"/>
          <w:bCs w:val="0"/>
          <w:highlight w:val="none"/>
        </w:rPr>
      </w:pPr>
      <w:bookmarkStart w:id="30" w:name="_Toc6453"/>
      <w:bookmarkStart w:id="31" w:name="_Toc487204778"/>
      <w:bookmarkStart w:id="32" w:name="_Toc6837"/>
      <w:bookmarkStart w:id="33" w:name="_Toc128744991"/>
      <w:r>
        <w:rPr>
          <w:rStyle w:val="33"/>
          <w:rFonts w:hint="eastAsia" w:ascii="仿宋" w:hAnsi="仿宋" w:eastAsia="仿宋" w:cs="宋体"/>
          <w:b/>
          <w:bCs/>
          <w:highlight w:val="none"/>
        </w:rPr>
        <w:t>第二篇  供应商须知</w:t>
      </w:r>
      <w:bookmarkEnd w:id="30"/>
      <w:bookmarkEnd w:id="31"/>
      <w:bookmarkEnd w:id="32"/>
    </w:p>
    <w:p w14:paraId="74E4DD9C">
      <w:pPr>
        <w:pStyle w:val="5"/>
        <w:spacing w:before="0" w:after="0" w:line="360" w:lineRule="auto"/>
        <w:rPr>
          <w:rFonts w:hint="eastAsia" w:ascii="仿宋" w:hAnsi="仿宋" w:eastAsia="仿宋"/>
          <w:sz w:val="24"/>
          <w:szCs w:val="24"/>
          <w:highlight w:val="none"/>
        </w:rPr>
      </w:pPr>
      <w:bookmarkStart w:id="34" w:name="_Toc426965630"/>
      <w:bookmarkStart w:id="35" w:name="_Toc20643"/>
      <w:bookmarkStart w:id="36" w:name="_Toc24277"/>
      <w:bookmarkStart w:id="37" w:name="_Toc487204779"/>
      <w:bookmarkStart w:id="38" w:name="_Toc342913389"/>
      <w:r>
        <w:rPr>
          <w:rFonts w:hint="eastAsia" w:ascii="仿宋" w:hAnsi="仿宋" w:eastAsia="仿宋"/>
          <w:sz w:val="24"/>
          <w:szCs w:val="24"/>
          <w:highlight w:val="none"/>
        </w:rPr>
        <w:t>一、比选费用</w:t>
      </w:r>
      <w:bookmarkEnd w:id="34"/>
      <w:bookmarkEnd w:id="35"/>
      <w:bookmarkEnd w:id="36"/>
      <w:bookmarkEnd w:id="37"/>
      <w:bookmarkEnd w:id="38"/>
    </w:p>
    <w:p w14:paraId="0B1696D9">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参与比选的供应商应承担其编制响应文件与递交响应文件所涉及的一切费用，不论比选结果如何，采购人和采购代理机构在任何情况下无义务也无责任承担</w:t>
      </w:r>
      <w:r>
        <w:rPr>
          <w:rFonts w:hint="eastAsia" w:ascii="仿宋" w:hAnsi="仿宋" w:eastAsia="仿宋"/>
          <w:highlight w:val="none"/>
          <w:lang w:eastAsia="zh-CN"/>
        </w:rPr>
        <w:t>该</w:t>
      </w:r>
      <w:r>
        <w:rPr>
          <w:rFonts w:hint="eastAsia" w:ascii="仿宋" w:hAnsi="仿宋" w:eastAsia="仿宋"/>
          <w:highlight w:val="none"/>
        </w:rPr>
        <w:t>费用。</w:t>
      </w:r>
    </w:p>
    <w:p w14:paraId="7CA5A8F8">
      <w:pPr>
        <w:pStyle w:val="5"/>
        <w:tabs>
          <w:tab w:val="left" w:pos="2640"/>
        </w:tabs>
        <w:spacing w:before="0" w:after="0" w:line="360" w:lineRule="auto"/>
        <w:rPr>
          <w:rFonts w:hint="eastAsia" w:ascii="仿宋" w:hAnsi="仿宋" w:eastAsia="仿宋"/>
          <w:sz w:val="24"/>
          <w:szCs w:val="24"/>
          <w:highlight w:val="none"/>
        </w:rPr>
      </w:pPr>
      <w:bookmarkStart w:id="39" w:name="_Toc342913391"/>
      <w:bookmarkStart w:id="40" w:name="_Toc426965631"/>
      <w:bookmarkStart w:id="41" w:name="_Toc487204780"/>
      <w:bookmarkStart w:id="42" w:name="_Toc7850"/>
      <w:bookmarkStart w:id="43" w:name="_Toc17083"/>
      <w:r>
        <w:rPr>
          <w:rFonts w:hint="eastAsia" w:ascii="仿宋" w:hAnsi="仿宋" w:eastAsia="仿宋"/>
          <w:sz w:val="24"/>
          <w:szCs w:val="24"/>
          <w:highlight w:val="none"/>
        </w:rPr>
        <w:t>二、</w:t>
      </w:r>
      <w:bookmarkEnd w:id="39"/>
      <w:bookmarkEnd w:id="40"/>
      <w:bookmarkEnd w:id="41"/>
      <w:r>
        <w:rPr>
          <w:rFonts w:hint="eastAsia" w:ascii="仿宋" w:hAnsi="仿宋" w:eastAsia="仿宋"/>
          <w:sz w:val="24"/>
          <w:szCs w:val="24"/>
          <w:highlight w:val="none"/>
        </w:rPr>
        <w:t>比选通知书</w:t>
      </w:r>
      <w:bookmarkEnd w:id="42"/>
      <w:bookmarkEnd w:id="43"/>
      <w:r>
        <w:rPr>
          <w:rFonts w:hint="eastAsia" w:ascii="仿宋" w:hAnsi="仿宋" w:eastAsia="仿宋"/>
          <w:sz w:val="24"/>
          <w:szCs w:val="24"/>
          <w:highlight w:val="none"/>
        </w:rPr>
        <w:tab/>
      </w:r>
    </w:p>
    <w:p w14:paraId="7A501D6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（一）比选通知书由比选邀请书、供应商须知、比选项目技术需求、比选项目商务需求、响应文件格式要求五部分组成。</w:t>
      </w:r>
    </w:p>
    <w:p w14:paraId="6E84635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（二）采购人（或采购代理机构）所作的一切有效的书面通知、修改及补充，都是比选通知书不可分割的部分。</w:t>
      </w:r>
    </w:p>
    <w:p w14:paraId="67E4BF2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（三）比选通知书的解释</w:t>
      </w:r>
    </w:p>
    <w:p w14:paraId="4D850E7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如对比选通知书有疑问，必须以书面形式在提交响应文件截止时间1个工作日前向采购人（或采购代理机构）要求澄清，采购人（或采购代理机构）可视具体情况做出处理或答复。如供应商未提出疑问，视为完全理解并同意本比选通知书。一经进入比选程序，即视为供应商已详细阅读全部文件资料，完全理解比选通知书所有条款内容并同意放弃对这方面有不明白及误解的权利。</w:t>
      </w:r>
      <w:bookmarkStart w:id="44" w:name="_Toc318166429"/>
      <w:bookmarkStart w:id="45" w:name="_Toc318159349"/>
      <w:bookmarkStart w:id="46" w:name="_Toc318159780"/>
      <w:bookmarkStart w:id="47" w:name="_Toc318159160"/>
    </w:p>
    <w:bookmarkEnd w:id="44"/>
    <w:bookmarkEnd w:id="45"/>
    <w:bookmarkEnd w:id="46"/>
    <w:bookmarkEnd w:id="47"/>
    <w:p w14:paraId="0488848F">
      <w:pPr>
        <w:pStyle w:val="5"/>
        <w:spacing w:before="0" w:after="0" w:line="360" w:lineRule="auto"/>
        <w:rPr>
          <w:rFonts w:hint="eastAsia" w:ascii="仿宋" w:hAnsi="仿宋" w:eastAsia="仿宋"/>
          <w:sz w:val="24"/>
          <w:szCs w:val="24"/>
          <w:highlight w:val="none"/>
        </w:rPr>
      </w:pPr>
      <w:bookmarkStart w:id="48" w:name="_Toc426965632"/>
      <w:bookmarkStart w:id="49" w:name="_Toc487204781"/>
      <w:bookmarkStart w:id="50" w:name="_Toc102227318"/>
      <w:bookmarkStart w:id="51" w:name="_Toc26774"/>
      <w:bookmarkStart w:id="52" w:name="_Toc342913392"/>
      <w:bookmarkStart w:id="53" w:name="_Toc179714297"/>
      <w:bookmarkStart w:id="54" w:name="_Toc31786"/>
      <w:r>
        <w:rPr>
          <w:rFonts w:hint="eastAsia" w:ascii="仿宋" w:hAnsi="仿宋" w:eastAsia="仿宋"/>
          <w:sz w:val="24"/>
          <w:szCs w:val="24"/>
          <w:highlight w:val="none"/>
        </w:rPr>
        <w:t>三、比选要求</w:t>
      </w:r>
      <w:bookmarkEnd w:id="48"/>
      <w:bookmarkEnd w:id="49"/>
      <w:bookmarkEnd w:id="50"/>
      <w:bookmarkEnd w:id="51"/>
      <w:bookmarkEnd w:id="52"/>
      <w:bookmarkEnd w:id="53"/>
      <w:bookmarkEnd w:id="54"/>
    </w:p>
    <w:p w14:paraId="0452249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（一）响应文件</w:t>
      </w:r>
    </w:p>
    <w:p w14:paraId="5E516E2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供应商应当按照比选通知书的要求编制响应文件，并对比选通知书提出的要求和条件作出实质性响应，响应文件原则上采用软面订本，同时应编制完整的页码、目录。</w:t>
      </w:r>
    </w:p>
    <w:p w14:paraId="74FB665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1、响应文件组成</w:t>
      </w:r>
    </w:p>
    <w:p w14:paraId="6B9317A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500986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2、联合体</w:t>
      </w:r>
    </w:p>
    <w:p w14:paraId="02E261D6">
      <w:pPr>
        <w:snapToGrid w:val="0"/>
        <w:spacing w:line="360" w:lineRule="auto"/>
        <w:ind w:firstLine="480" w:firstLineChars="200"/>
        <w:rPr>
          <w:rFonts w:hint="eastAsia" w:ascii="仿宋" w:hAnsi="仿宋" w:eastAsia="仿宋" w:cs="仿宋_GB2312"/>
          <w:b/>
          <w:bCs/>
          <w:highlight w:val="none"/>
        </w:rPr>
      </w:pPr>
      <w:r>
        <w:rPr>
          <w:rFonts w:hint="eastAsia" w:ascii="仿宋" w:hAnsi="仿宋" w:eastAsia="仿宋" w:cs="仿宋_GB2312"/>
          <w:b/>
          <w:bCs/>
          <w:highlight w:val="none"/>
        </w:rPr>
        <w:t>本项目不接受联合体竞标。</w:t>
      </w:r>
    </w:p>
    <w:p w14:paraId="41D002B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3、比选有效期：响应文件及有关承诺文件有效期为比选开始时间起90天。</w:t>
      </w:r>
    </w:p>
    <w:p w14:paraId="64060F1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（二）保证金：</w:t>
      </w:r>
    </w:p>
    <w:p w14:paraId="577E9F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1、供应商提交保证金金额和方式详见“</w:t>
      </w:r>
      <w:r>
        <w:rPr>
          <w:rFonts w:hint="eastAsia" w:ascii="仿宋" w:hAnsi="仿宋" w:eastAsia="仿宋" w:cs="仿宋_GB2312"/>
          <w:b/>
          <w:highlight w:val="none"/>
        </w:rPr>
        <w:t>第一篇</w:t>
      </w:r>
      <w:r>
        <w:rPr>
          <w:rFonts w:hint="eastAsia" w:ascii="仿宋" w:hAnsi="仿宋" w:eastAsia="仿宋" w:cs="仿宋_GB2312"/>
          <w:highlight w:val="none"/>
        </w:rPr>
        <w:t>”；</w:t>
      </w:r>
    </w:p>
    <w:p w14:paraId="2FA9B06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2、发生以下情况之一者，保证金不予退还：</w:t>
      </w:r>
    </w:p>
    <w:p w14:paraId="1BE18670">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2.1供应商在提交响应文件截止时间后撤回响应文件的；</w:t>
      </w:r>
    </w:p>
    <w:p w14:paraId="35EF2572">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2.2供应商在响应文件中提供虚假材料的；</w:t>
      </w:r>
    </w:p>
    <w:p w14:paraId="327C4714">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2.3除因不可抗力或比选通知书认可的情形以外，成交供应商不与采购人签订合同的；</w:t>
      </w:r>
    </w:p>
    <w:p w14:paraId="64BF9ABD">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2.4供应商与采购人、其他供应商或者采购代理机构恶意串通的；</w:t>
      </w:r>
    </w:p>
    <w:p w14:paraId="25A021A6">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2.5比选通知书规定的其他情形。</w:t>
      </w:r>
    </w:p>
    <w:p w14:paraId="0B37A0BE">
      <w:pPr>
        <w:snapToGrid w:val="0"/>
        <w:spacing w:line="360" w:lineRule="auto"/>
        <w:ind w:left="480" w:leftChars="200"/>
        <w:rPr>
          <w:rFonts w:hint="eastAsia" w:ascii="仿宋" w:hAnsi="仿宋" w:eastAsia="仿宋" w:cs="仿宋_GB2312"/>
          <w:highlight w:val="none"/>
        </w:rPr>
      </w:pPr>
      <w:r>
        <w:rPr>
          <w:rFonts w:hint="eastAsia" w:ascii="仿宋" w:hAnsi="仿宋" w:eastAsia="仿宋" w:cs="仿宋_GB2312"/>
          <w:highlight w:val="none"/>
        </w:rPr>
        <w:t>（三）报价要求</w:t>
      </w:r>
    </w:p>
    <w:p w14:paraId="701E5EC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投标人需综合考虑完成本项目所需的服务费、货物费、人工费及提供服务所需的设备或各种应纳的税费等进行综合报价。因中标人自身原因造成漏报、少报皆由其自行承担责任，招标人不再补偿。</w:t>
      </w:r>
    </w:p>
    <w:p w14:paraId="5826FC9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（四）修正错误</w:t>
      </w:r>
    </w:p>
    <w:p w14:paraId="6AB60AD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若响应文件出现计算或表达上的错误，修正错误的原则如下：</w:t>
      </w:r>
    </w:p>
    <w:p w14:paraId="64CAEB5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1.响应文件中报价函的内容与响应文件中相应内容不一致的，以报价函为准；</w:t>
      </w:r>
    </w:p>
    <w:p w14:paraId="57B25D0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2.大写金额和小写金额不一致的，以大写金额为准；</w:t>
      </w:r>
    </w:p>
    <w:p w14:paraId="70A72D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3.单价金额小数点或者百分比有明显错位的，以报价函总价为准，并修改单价；</w:t>
      </w:r>
    </w:p>
    <w:p w14:paraId="5879552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4.总价金额与按单价汇总金额不一致的，以单价金额计算结果为准。</w:t>
      </w:r>
    </w:p>
    <w:p w14:paraId="41C54B0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评审小组按上述修正错误的原则及方法调整或修正供应商报价，若同时出现两种以上不一致的，按照前款规定的顺序修正，供应商同意并签字确认后，调整后的报价对供应商具有约束作用。如果供应商不接受修正后的报价，则其投标将作为无效投标处理。</w:t>
      </w:r>
    </w:p>
    <w:p w14:paraId="48DC47C6">
      <w:pPr>
        <w:numPr>
          <w:ilvl w:val="0"/>
          <w:numId w:val="2"/>
        </w:numPr>
        <w:snapToGrid w:val="0"/>
        <w:spacing w:line="360" w:lineRule="auto"/>
        <w:ind w:firstLine="360" w:firstLineChars="150"/>
        <w:rPr>
          <w:rFonts w:hint="eastAsia" w:ascii="仿宋" w:hAnsi="仿宋" w:eastAsia="仿宋"/>
          <w:highlight w:val="none"/>
        </w:rPr>
      </w:pPr>
      <w:r>
        <w:rPr>
          <w:rFonts w:hint="eastAsia" w:ascii="仿宋" w:hAnsi="仿宋" w:eastAsia="仿宋"/>
          <w:highlight w:val="none"/>
        </w:rPr>
        <w:t>提交响应文件的份数和签署和递交</w:t>
      </w:r>
    </w:p>
    <w:p w14:paraId="45BA56EA">
      <w:pPr>
        <w:snapToGrid w:val="0"/>
        <w:spacing w:line="360" w:lineRule="auto"/>
        <w:ind w:firstLine="480" w:firstLineChars="200"/>
        <w:rPr>
          <w:rFonts w:hint="eastAsia" w:ascii="仿宋" w:hAnsi="仿宋" w:eastAsia="仿宋" w:cs="仿宋_GB2312"/>
          <w:b/>
          <w:bCs/>
          <w:highlight w:val="none"/>
        </w:rPr>
      </w:pPr>
      <w:r>
        <w:rPr>
          <w:rFonts w:hint="eastAsia" w:ascii="仿宋" w:hAnsi="仿宋" w:eastAsia="仿宋" w:cs="仿宋_GB2312"/>
          <w:b/>
          <w:bCs/>
          <w:highlight w:val="none"/>
        </w:rPr>
        <w:t>投标现场响应文件提交规则：</w:t>
      </w:r>
    </w:p>
    <w:p w14:paraId="18A51CA3">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w:t>
      </w:r>
      <w:r>
        <w:rPr>
          <w:rFonts w:hint="eastAsia" w:ascii="仿宋" w:hAnsi="仿宋" w:eastAsia="仿宋"/>
          <w:b/>
          <w:bCs/>
          <w:highlight w:val="none"/>
        </w:rPr>
        <w:t>响应文件一式三份，其中正本一份，副本两份</w:t>
      </w:r>
      <w:r>
        <w:rPr>
          <w:rFonts w:hint="eastAsia" w:ascii="仿宋" w:hAnsi="仿宋" w:eastAsia="仿宋"/>
          <w:highlight w:val="none"/>
        </w:rPr>
        <w:t>；副本可为正本的复印件，应与正本一致，如出现不一致情况以正本为准。</w:t>
      </w:r>
    </w:p>
    <w:p w14:paraId="1148539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2.在响应文件正本中，比选通知书第六篇响应文件格式中规定签字、盖章的地方必须按其规定签字、盖章。</w:t>
      </w:r>
    </w:p>
    <w:p w14:paraId="1EBB681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3.响应文件的密封与标记</w:t>
      </w:r>
    </w:p>
    <w:p w14:paraId="16947EC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响应文件的正本、副本均应密封送达比选地点，应在封套上注明项目名称、供应商名称。若正本、副本分别进行密封的，还应在封套上注明“正本”、“副本”字样。</w:t>
      </w:r>
    </w:p>
    <w:p w14:paraId="59D0D5B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4.如果响应文件通过邮寄递交，供应商应将响应文件用内、外两层封套密封。</w:t>
      </w:r>
    </w:p>
    <w:p w14:paraId="3BA3882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5.如果未按上述规定进行密封的，采购人、采购代理机构将拒收其响应文件。</w:t>
      </w:r>
    </w:p>
    <w:p w14:paraId="0BAAFC44">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6.响应文件投递截止时间：见比选通知书第一篇。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399C63B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（六）响应文件语言：简体中文</w:t>
      </w:r>
    </w:p>
    <w:p w14:paraId="3FAB3BD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（七）供应商参与人员</w:t>
      </w:r>
    </w:p>
    <w:p w14:paraId="2723ED2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各个供应商可派1-2名代表参与比选，至少1人应为法定代表人或具有法定代表人授权委托书的授权代表。</w:t>
      </w:r>
    </w:p>
    <w:p w14:paraId="284D5AD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（八）无效响应</w:t>
      </w:r>
    </w:p>
    <w:p w14:paraId="3AA2BF0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供应商发生以下条款情况之一者，视为无效响应，其响应文件将被拒绝：</w:t>
      </w:r>
    </w:p>
    <w:p w14:paraId="1086352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1、供应商不符合资格要求的；</w:t>
      </w:r>
    </w:p>
    <w:p w14:paraId="07B0C31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2、供应商未按照比选通知书的要求缴纳保证金的；</w:t>
      </w:r>
    </w:p>
    <w:p w14:paraId="233971F2">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3、供应商所提交的响应文件不按规定签字、盖章的；</w:t>
      </w:r>
    </w:p>
    <w:p w14:paraId="6DD51EE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4、供应商的报价超过采购预算（若有采购预算单价，则含采购预算单价）的；</w:t>
      </w:r>
    </w:p>
    <w:p w14:paraId="240FD43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5、供应商响应文件附有采购人无法接受的条件的；</w:t>
      </w:r>
    </w:p>
    <w:p w14:paraId="0E4D40B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6、供应商串通投标的；</w:t>
      </w:r>
    </w:p>
    <w:p w14:paraId="44B7595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7、供应商组成联合体投标的；</w:t>
      </w:r>
    </w:p>
    <w:p w14:paraId="48EAF0F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8、法律、法规和比选通知书规定的其他无效情形。</w:t>
      </w:r>
      <w:bookmarkStart w:id="55" w:name="_Toc492721019"/>
      <w:bookmarkStart w:id="56" w:name="_Toc493506302"/>
    </w:p>
    <w:p w14:paraId="782AFA7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（九）废标条款</w:t>
      </w:r>
      <w:bookmarkEnd w:id="55"/>
      <w:bookmarkEnd w:id="56"/>
    </w:p>
    <w:p w14:paraId="23D76CB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出现下列情形之一的，采购人或者采购代理机构应当终止比选采购活动，发布项目终止公告并说明原因，重新开展采购活动：</w:t>
      </w:r>
    </w:p>
    <w:p w14:paraId="1A71847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1、因情况变化，不再符合规定的比选采购方式适用情形的；</w:t>
      </w:r>
    </w:p>
    <w:p w14:paraId="0FF38B9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2、出现影响采购公正的违法、违规行为的；</w:t>
      </w:r>
    </w:p>
    <w:p w14:paraId="0D4003B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3、在采购过程中符合竞争要求的供应商或者报价未超过采购预算的供应商不足3家的。</w:t>
      </w:r>
    </w:p>
    <w:p w14:paraId="6BDA683A">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废标后，除采购任务取消情形外，应当重新组织采购。</w:t>
      </w:r>
    </w:p>
    <w:p w14:paraId="34DD6B7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（十）采购代理服务费</w:t>
      </w:r>
      <w:bookmarkStart w:id="57" w:name="_Toc487204782"/>
      <w:bookmarkStart w:id="58" w:name="_Toc102227319"/>
      <w:bookmarkStart w:id="59" w:name="_Toc342913393"/>
      <w:bookmarkStart w:id="60" w:name="_Toc426965633"/>
      <w:bookmarkStart w:id="61" w:name="_Toc179714298"/>
      <w:bookmarkStart w:id="62" w:name="_Toc31741"/>
    </w:p>
    <w:p w14:paraId="0B6304A3">
      <w:pPr>
        <w:snapToGrid w:val="0"/>
        <w:spacing w:line="360" w:lineRule="auto"/>
        <w:ind w:firstLine="480" w:firstLineChars="200"/>
        <w:rPr>
          <w:rFonts w:hint="default" w:ascii="仿宋" w:hAnsi="仿宋" w:eastAsia="仿宋" w:cs="仿宋_GB2312"/>
          <w:highlight w:val="none"/>
          <w:lang w:val="en-US" w:eastAsia="zh-CN"/>
        </w:rPr>
      </w:pPr>
      <w:r>
        <w:rPr>
          <w:rFonts w:hint="eastAsia" w:ascii="仿宋" w:hAnsi="仿宋" w:eastAsia="仿宋" w:cs="仿宋_GB2312"/>
          <w:highlight w:val="none"/>
        </w:rPr>
        <w:t>1.</w:t>
      </w:r>
      <w:r>
        <w:rPr>
          <w:rFonts w:hint="eastAsia" w:ascii="仿宋" w:hAnsi="仿宋" w:eastAsia="仿宋" w:cs="仿宋_GB2312"/>
          <w:highlight w:val="none"/>
          <w:lang w:eastAsia="zh-CN"/>
        </w:rPr>
        <w:t>成交供应商</w:t>
      </w:r>
      <w:r>
        <w:rPr>
          <w:rFonts w:hint="eastAsia" w:ascii="仿宋" w:hAnsi="仿宋" w:eastAsia="仿宋" w:cs="仿宋_GB2312"/>
          <w:highlight w:val="none"/>
        </w:rPr>
        <w:t>在领取</w:t>
      </w:r>
      <w:r>
        <w:rPr>
          <w:rFonts w:hint="eastAsia" w:ascii="仿宋" w:hAnsi="仿宋" w:eastAsia="仿宋" w:cs="仿宋_GB2312"/>
          <w:highlight w:val="none"/>
          <w:lang w:val="en-US" w:eastAsia="zh-CN"/>
        </w:rPr>
        <w:t>成交</w:t>
      </w:r>
      <w:r>
        <w:rPr>
          <w:rFonts w:hint="eastAsia" w:ascii="仿宋" w:hAnsi="仿宋" w:eastAsia="仿宋" w:cs="仿宋_GB2312"/>
          <w:highlight w:val="none"/>
        </w:rPr>
        <w:t>（</w:t>
      </w:r>
      <w:r>
        <w:rPr>
          <w:rFonts w:hint="eastAsia" w:ascii="仿宋" w:hAnsi="仿宋" w:eastAsia="仿宋" w:cs="仿宋_GB2312"/>
          <w:highlight w:val="none"/>
          <w:lang w:val="en-US" w:eastAsia="zh-CN"/>
        </w:rPr>
        <w:t>中标</w:t>
      </w:r>
      <w:r>
        <w:rPr>
          <w:rFonts w:hint="eastAsia" w:ascii="仿宋" w:hAnsi="仿宋" w:eastAsia="仿宋" w:cs="仿宋_GB2312"/>
          <w:highlight w:val="none"/>
        </w:rPr>
        <w:t>）通知书的同时，需向采购代理机构缴纳采购代理服务费</w:t>
      </w:r>
      <w:r>
        <w:rPr>
          <w:rFonts w:hint="eastAsia" w:ascii="仿宋" w:hAnsi="仿宋" w:eastAsia="仿宋" w:cs="仿宋_GB2312"/>
          <w:highlight w:val="none"/>
          <w:lang w:val="en-US" w:eastAsia="zh-CN"/>
        </w:rPr>
        <w:t>3000元（大写：叁仟元整）</w:t>
      </w:r>
    </w:p>
    <w:p w14:paraId="2637953C">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2.服务费以转帐或者现金形式支付。</w:t>
      </w:r>
    </w:p>
    <w:p w14:paraId="0BB0AD80">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3.采购代理服务费缴纳账号：</w:t>
      </w:r>
    </w:p>
    <w:p w14:paraId="730BD0D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户  名：重庆市汇昊招标代理有限公司</w:t>
      </w:r>
    </w:p>
    <w:p w14:paraId="5433A04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开户行：中国工商银行股份有限公司南川支行</w:t>
      </w:r>
    </w:p>
    <w:p w14:paraId="4B759DF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账  号：3100010109100027510</w:t>
      </w:r>
    </w:p>
    <w:p w14:paraId="6CA48F0A">
      <w:pPr>
        <w:pStyle w:val="5"/>
        <w:spacing w:before="0" w:after="0" w:line="360" w:lineRule="auto"/>
        <w:rPr>
          <w:rFonts w:hint="eastAsia" w:ascii="仿宋" w:hAnsi="仿宋" w:eastAsia="仿宋"/>
          <w:sz w:val="24"/>
          <w:szCs w:val="24"/>
          <w:highlight w:val="none"/>
        </w:rPr>
      </w:pPr>
      <w:bookmarkStart w:id="63" w:name="_Toc32425"/>
      <w:r>
        <w:rPr>
          <w:rFonts w:hint="eastAsia" w:ascii="仿宋" w:hAnsi="仿宋" w:eastAsia="仿宋"/>
          <w:sz w:val="24"/>
          <w:szCs w:val="24"/>
          <w:highlight w:val="none"/>
        </w:rPr>
        <w:t>四、</w:t>
      </w:r>
      <w:bookmarkEnd w:id="57"/>
      <w:bookmarkEnd w:id="58"/>
      <w:bookmarkEnd w:id="59"/>
      <w:bookmarkEnd w:id="60"/>
      <w:bookmarkEnd w:id="61"/>
      <w:r>
        <w:rPr>
          <w:rFonts w:hint="eastAsia" w:ascii="仿宋" w:hAnsi="仿宋" w:eastAsia="仿宋"/>
          <w:sz w:val="24"/>
          <w:szCs w:val="24"/>
          <w:highlight w:val="none"/>
        </w:rPr>
        <w:t>比选程序及成交标准</w:t>
      </w:r>
      <w:bookmarkEnd w:id="62"/>
      <w:bookmarkEnd w:id="63"/>
    </w:p>
    <w:p w14:paraId="00105A1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（一）本项目比选按照比选通知书规定的时间和地点进行。供应商须有法定代表人或其授权代表参加并签到。</w:t>
      </w:r>
    </w:p>
    <w:p w14:paraId="0E5DB82B">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（二）资格性符合性检查</w:t>
      </w:r>
    </w:p>
    <w:p w14:paraId="3C6F14DA">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1.资格性检查。依据法律法规和比选通知书的规定，对响应文件中的资格证明、保证金等进行审查，以确定供应商是否具备比选资格。资格性检查资料表如下：</w:t>
      </w:r>
    </w:p>
    <w:tbl>
      <w:tblPr>
        <w:tblStyle w:val="24"/>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965"/>
        <w:gridCol w:w="2835"/>
        <w:gridCol w:w="5812"/>
      </w:tblGrid>
      <w:tr w14:paraId="3913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0C7FBE6B">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序号</w:t>
            </w:r>
          </w:p>
        </w:tc>
        <w:tc>
          <w:tcPr>
            <w:tcW w:w="3800" w:type="dxa"/>
            <w:gridSpan w:val="2"/>
            <w:vAlign w:val="center"/>
          </w:tcPr>
          <w:p w14:paraId="1BB8BA42">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检查因素</w:t>
            </w:r>
          </w:p>
        </w:tc>
        <w:tc>
          <w:tcPr>
            <w:tcW w:w="5812" w:type="dxa"/>
            <w:vAlign w:val="center"/>
          </w:tcPr>
          <w:p w14:paraId="18CE2FF9">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检查内容</w:t>
            </w:r>
          </w:p>
        </w:tc>
      </w:tr>
      <w:tr w14:paraId="3792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restart"/>
            <w:vAlign w:val="center"/>
          </w:tcPr>
          <w:p w14:paraId="2FC7B971">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1</w:t>
            </w:r>
          </w:p>
        </w:tc>
        <w:tc>
          <w:tcPr>
            <w:tcW w:w="965" w:type="dxa"/>
            <w:vMerge w:val="restart"/>
            <w:vAlign w:val="center"/>
          </w:tcPr>
          <w:p w14:paraId="1C21EC82">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rPr>
              <w:t>供应商</w:t>
            </w:r>
            <w:r>
              <w:rPr>
                <w:rFonts w:hint="eastAsia" w:ascii="仿宋" w:hAnsi="仿宋" w:eastAsia="仿宋" w:cs="仿宋_GB2312"/>
                <w:sz w:val="21"/>
                <w:szCs w:val="21"/>
                <w:highlight w:val="none"/>
                <w:lang w:val="zh-CN"/>
              </w:rPr>
              <w:t>应符合的基本资格条件</w:t>
            </w:r>
          </w:p>
        </w:tc>
        <w:tc>
          <w:tcPr>
            <w:tcW w:w="2835" w:type="dxa"/>
            <w:vAlign w:val="center"/>
          </w:tcPr>
          <w:p w14:paraId="5C7B0381">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（1）具有独立承担民事责任的能力</w:t>
            </w:r>
          </w:p>
        </w:tc>
        <w:tc>
          <w:tcPr>
            <w:tcW w:w="5812" w:type="dxa"/>
            <w:vAlign w:val="center"/>
          </w:tcPr>
          <w:p w14:paraId="76424241">
            <w:pPr>
              <w:rPr>
                <w:rFonts w:hint="eastAsia" w:ascii="仿宋" w:hAnsi="仿宋" w:eastAsia="仿宋"/>
                <w:sz w:val="21"/>
                <w:szCs w:val="21"/>
                <w:highlight w:val="none"/>
              </w:rPr>
            </w:pPr>
            <w:r>
              <w:rPr>
                <w:rFonts w:hint="eastAsia" w:ascii="仿宋" w:hAnsi="仿宋" w:eastAsia="仿宋"/>
                <w:sz w:val="21"/>
                <w:szCs w:val="21"/>
                <w:highlight w:val="none"/>
              </w:rPr>
              <w:t>供应商法人营业执照（副本）或事业单位法人证书（副本）或个体工商户营业执照或有效的自然人身份证明、组织机构代码证复印件（注</w:t>
            </w:r>
            <w:r>
              <w:rPr>
                <w:rFonts w:hint="eastAsia" w:ascii="仿宋" w:hAnsi="仿宋" w:eastAsia="仿宋"/>
                <w:highlight w:val="none"/>
              </w:rPr>
              <w:sym w:font="Wingdings" w:char="F081"/>
            </w:r>
            <w:r>
              <w:rPr>
                <w:rFonts w:hint="eastAsia" w:ascii="仿宋" w:hAnsi="仿宋" w:eastAsia="仿宋"/>
                <w:sz w:val="21"/>
                <w:szCs w:val="21"/>
                <w:highlight w:val="none"/>
              </w:rPr>
              <w:t xml:space="preserve">）； </w:t>
            </w:r>
          </w:p>
          <w:p w14:paraId="66F4A202">
            <w:pPr>
              <w:rPr>
                <w:rFonts w:hint="eastAsia" w:ascii="仿宋" w:hAnsi="仿宋" w:eastAsia="仿宋"/>
                <w:sz w:val="21"/>
                <w:szCs w:val="21"/>
                <w:highlight w:val="none"/>
              </w:rPr>
            </w:pPr>
            <w:r>
              <w:rPr>
                <w:rFonts w:hint="eastAsia" w:ascii="仿宋" w:hAnsi="仿宋" w:eastAsia="仿宋"/>
                <w:sz w:val="21"/>
                <w:szCs w:val="21"/>
                <w:highlight w:val="none"/>
              </w:rPr>
              <w:t>供应商法定代表人身份证明和法定代表人授权代表委托书。</w:t>
            </w:r>
          </w:p>
          <w:p w14:paraId="51F8243B">
            <w:pPr>
              <w:pStyle w:val="2"/>
              <w:rPr>
                <w:highlight w:val="none"/>
                <w:lang w:val="en-US"/>
              </w:rPr>
            </w:pPr>
            <w:r>
              <w:rPr>
                <w:rFonts w:hint="eastAsia" w:ascii="仿宋" w:hAnsi="仿宋" w:eastAsia="仿宋"/>
                <w:sz w:val="21"/>
                <w:szCs w:val="21"/>
                <w:highlight w:val="none"/>
              </w:rPr>
              <w:t>若投标人为分公司参与投标的必须取得总公司对分公司的授权（提供总公司授权函复印件并加盖投标人公章）。一个总公司只能授权一家分公司参与本项目投标，分公司在总公司的授权范围内，提供总公司资质、人员证件和业绩案例等资料视同有效。</w:t>
            </w:r>
          </w:p>
        </w:tc>
      </w:tr>
      <w:tr w14:paraId="5F6B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561" w:type="dxa"/>
            <w:vMerge w:val="continue"/>
            <w:vAlign w:val="center"/>
          </w:tcPr>
          <w:p w14:paraId="1613EFAE">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15DEA6F4">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19B78FB9">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（2）</w:t>
            </w:r>
            <w:r>
              <w:rPr>
                <w:rFonts w:hint="eastAsia" w:ascii="仿宋" w:hAnsi="仿宋" w:eastAsia="仿宋"/>
                <w:sz w:val="21"/>
                <w:szCs w:val="21"/>
                <w:highlight w:val="none"/>
              </w:rPr>
              <w:t>具有良好的商业信誉和健全的财务会计制度</w:t>
            </w:r>
          </w:p>
        </w:tc>
        <w:tc>
          <w:tcPr>
            <w:tcW w:w="5812" w:type="dxa"/>
            <w:vMerge w:val="restart"/>
            <w:vAlign w:val="center"/>
          </w:tcPr>
          <w:p w14:paraId="32115EB6">
            <w:pPr>
              <w:rPr>
                <w:rFonts w:hint="eastAsia" w:ascii="仿宋" w:hAnsi="仿宋" w:eastAsia="仿宋"/>
                <w:sz w:val="21"/>
                <w:szCs w:val="21"/>
                <w:highlight w:val="none"/>
              </w:rPr>
            </w:pPr>
            <w:r>
              <w:rPr>
                <w:rFonts w:hint="eastAsia" w:ascii="仿宋" w:hAnsi="仿宋" w:eastAsia="仿宋" w:cs="仿宋"/>
                <w:sz w:val="21"/>
                <w:szCs w:val="21"/>
                <w:highlight w:val="none"/>
              </w:rPr>
              <w:t>供应商提供基本资格条件承诺函（见格式文件）</w:t>
            </w:r>
          </w:p>
        </w:tc>
      </w:tr>
      <w:tr w14:paraId="1720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2E1A7FB3">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49A1BF62">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5D37E5C5">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lang w:val="zh-CN"/>
              </w:rPr>
              <w:t>（3）具有履行合同所必需的设备和专业技术能力</w:t>
            </w:r>
          </w:p>
        </w:tc>
        <w:tc>
          <w:tcPr>
            <w:tcW w:w="5812" w:type="dxa"/>
            <w:vMerge w:val="continue"/>
            <w:vAlign w:val="center"/>
          </w:tcPr>
          <w:p w14:paraId="4476A83C">
            <w:pPr>
              <w:spacing w:line="380" w:lineRule="exact"/>
              <w:rPr>
                <w:rFonts w:hint="eastAsia" w:ascii="仿宋" w:hAnsi="仿宋" w:eastAsia="仿宋"/>
                <w:sz w:val="21"/>
                <w:szCs w:val="21"/>
                <w:highlight w:val="none"/>
              </w:rPr>
            </w:pPr>
          </w:p>
        </w:tc>
      </w:tr>
      <w:tr w14:paraId="7A8A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60983FC2">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4BD2EE1C">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760592F1">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lang w:val="zh-CN"/>
              </w:rPr>
              <w:t>（4）有依法缴纳税收和社会保障金的良好记录</w:t>
            </w:r>
          </w:p>
        </w:tc>
        <w:tc>
          <w:tcPr>
            <w:tcW w:w="5812" w:type="dxa"/>
            <w:vMerge w:val="continue"/>
            <w:vAlign w:val="center"/>
          </w:tcPr>
          <w:p w14:paraId="4EE32189">
            <w:pPr>
              <w:rPr>
                <w:rFonts w:hint="eastAsia" w:ascii="仿宋" w:hAnsi="仿宋" w:eastAsia="仿宋"/>
                <w:sz w:val="21"/>
                <w:szCs w:val="21"/>
                <w:highlight w:val="none"/>
              </w:rPr>
            </w:pPr>
          </w:p>
        </w:tc>
      </w:tr>
      <w:tr w14:paraId="0272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Merge w:val="continue"/>
            <w:vAlign w:val="center"/>
          </w:tcPr>
          <w:p w14:paraId="27B2EB7C">
            <w:pPr>
              <w:spacing w:line="380" w:lineRule="exact"/>
              <w:jc w:val="center"/>
              <w:rPr>
                <w:rFonts w:hint="eastAsia" w:ascii="仿宋" w:hAnsi="仿宋" w:eastAsia="仿宋"/>
                <w:sz w:val="21"/>
                <w:szCs w:val="21"/>
                <w:highlight w:val="none"/>
              </w:rPr>
            </w:pPr>
          </w:p>
        </w:tc>
        <w:tc>
          <w:tcPr>
            <w:tcW w:w="965" w:type="dxa"/>
            <w:vMerge w:val="continue"/>
            <w:vAlign w:val="center"/>
          </w:tcPr>
          <w:p w14:paraId="1600C9B1">
            <w:pPr>
              <w:spacing w:line="380" w:lineRule="exact"/>
              <w:rPr>
                <w:rFonts w:hint="eastAsia" w:ascii="仿宋" w:hAnsi="仿宋" w:eastAsia="仿宋" w:cs="仿宋_GB2312"/>
                <w:sz w:val="21"/>
                <w:szCs w:val="21"/>
                <w:highlight w:val="none"/>
                <w:lang w:val="zh-CN"/>
              </w:rPr>
            </w:pPr>
          </w:p>
        </w:tc>
        <w:tc>
          <w:tcPr>
            <w:tcW w:w="2835" w:type="dxa"/>
            <w:vAlign w:val="center"/>
          </w:tcPr>
          <w:p w14:paraId="37465661">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（5）参加政府采购活动前三年内，在经营活动中没有重大违法记录（注②）</w:t>
            </w:r>
          </w:p>
        </w:tc>
        <w:tc>
          <w:tcPr>
            <w:tcW w:w="5812" w:type="dxa"/>
            <w:vMerge w:val="continue"/>
            <w:vAlign w:val="center"/>
          </w:tcPr>
          <w:p w14:paraId="206CA13B">
            <w:pPr>
              <w:spacing w:line="380" w:lineRule="exact"/>
              <w:rPr>
                <w:rFonts w:hint="eastAsia" w:ascii="仿宋" w:hAnsi="仿宋" w:eastAsia="仿宋"/>
                <w:sz w:val="21"/>
                <w:szCs w:val="21"/>
                <w:highlight w:val="none"/>
              </w:rPr>
            </w:pPr>
          </w:p>
        </w:tc>
      </w:tr>
      <w:tr w14:paraId="5B93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61" w:type="dxa"/>
            <w:vMerge w:val="continue"/>
            <w:vAlign w:val="center"/>
          </w:tcPr>
          <w:p w14:paraId="6C839D5B">
            <w:pPr>
              <w:keepNext/>
              <w:keepLines/>
              <w:spacing w:before="260" w:after="260" w:line="380" w:lineRule="exact"/>
              <w:jc w:val="center"/>
              <w:outlineLvl w:val="2"/>
              <w:rPr>
                <w:rFonts w:hint="eastAsia" w:ascii="仿宋" w:hAnsi="仿宋" w:eastAsia="仿宋"/>
                <w:sz w:val="21"/>
                <w:szCs w:val="21"/>
                <w:highlight w:val="none"/>
              </w:rPr>
            </w:pPr>
          </w:p>
        </w:tc>
        <w:tc>
          <w:tcPr>
            <w:tcW w:w="965" w:type="dxa"/>
            <w:vMerge w:val="continue"/>
            <w:vAlign w:val="center"/>
          </w:tcPr>
          <w:p w14:paraId="1038A167">
            <w:pPr>
              <w:keepNext/>
              <w:keepLines/>
              <w:spacing w:before="260" w:after="260" w:line="380" w:lineRule="exact"/>
              <w:outlineLvl w:val="2"/>
              <w:rPr>
                <w:rFonts w:hint="eastAsia" w:ascii="仿宋" w:hAnsi="仿宋" w:eastAsia="仿宋" w:cs="仿宋_GB2312"/>
                <w:sz w:val="21"/>
                <w:szCs w:val="21"/>
                <w:highlight w:val="none"/>
                <w:lang w:val="zh-CN"/>
              </w:rPr>
            </w:pPr>
          </w:p>
        </w:tc>
        <w:tc>
          <w:tcPr>
            <w:tcW w:w="2835" w:type="dxa"/>
            <w:vAlign w:val="center"/>
          </w:tcPr>
          <w:p w14:paraId="6794A1D7">
            <w:pPr>
              <w:rPr>
                <w:rFonts w:hint="eastAsia" w:ascii="仿宋" w:hAnsi="仿宋" w:eastAsia="仿宋"/>
                <w:sz w:val="21"/>
                <w:szCs w:val="21"/>
                <w:highlight w:val="none"/>
              </w:rPr>
            </w:pPr>
            <w:r>
              <w:rPr>
                <w:rFonts w:hint="eastAsia" w:ascii="仿宋" w:hAnsi="仿宋" w:eastAsia="仿宋"/>
                <w:sz w:val="21"/>
                <w:szCs w:val="21"/>
                <w:highlight w:val="none"/>
              </w:rPr>
              <w:t>（6）法律、行政法规规定的其他条件</w:t>
            </w:r>
          </w:p>
        </w:tc>
        <w:tc>
          <w:tcPr>
            <w:tcW w:w="5812" w:type="dxa"/>
            <w:vAlign w:val="center"/>
          </w:tcPr>
          <w:p w14:paraId="4C11A280">
            <w:pPr>
              <w:keepNext/>
              <w:keepLines/>
              <w:spacing w:before="260" w:after="260"/>
              <w:outlineLvl w:val="2"/>
              <w:rPr>
                <w:rFonts w:hint="eastAsia" w:ascii="仿宋" w:hAnsi="仿宋" w:eastAsia="仿宋"/>
                <w:sz w:val="21"/>
                <w:szCs w:val="21"/>
                <w:highlight w:val="none"/>
              </w:rPr>
            </w:pPr>
          </w:p>
        </w:tc>
      </w:tr>
      <w:tr w14:paraId="1955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547E6858">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2</w:t>
            </w:r>
          </w:p>
        </w:tc>
        <w:tc>
          <w:tcPr>
            <w:tcW w:w="3800" w:type="dxa"/>
            <w:gridSpan w:val="2"/>
            <w:vAlign w:val="center"/>
          </w:tcPr>
          <w:p w14:paraId="1075DB41">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特定资格条件</w:t>
            </w:r>
          </w:p>
        </w:tc>
        <w:tc>
          <w:tcPr>
            <w:tcW w:w="5812" w:type="dxa"/>
            <w:vAlign w:val="center"/>
          </w:tcPr>
          <w:p w14:paraId="1468F394">
            <w:pPr>
              <w:rPr>
                <w:rFonts w:hint="eastAsia" w:ascii="仿宋" w:hAnsi="仿宋" w:eastAsia="仿宋"/>
                <w:sz w:val="21"/>
                <w:szCs w:val="21"/>
                <w:highlight w:val="none"/>
              </w:rPr>
            </w:pPr>
            <w:bookmarkStart w:id="64" w:name="_Toc11965"/>
            <w:bookmarkStart w:id="65" w:name="_Toc13413"/>
            <w:r>
              <w:rPr>
                <w:rFonts w:hint="eastAsia" w:ascii="仿宋" w:hAnsi="仿宋" w:eastAsia="仿宋"/>
                <w:sz w:val="22"/>
                <w:szCs w:val="22"/>
                <w:highlight w:val="none"/>
              </w:rPr>
              <w:t>按第一篇“比选邀请书（三）特定资格条件”的要求提交证明文件复印件并加盖供应商公章。</w:t>
            </w:r>
            <w:bookmarkEnd w:id="64"/>
            <w:bookmarkEnd w:id="65"/>
          </w:p>
        </w:tc>
      </w:tr>
      <w:tr w14:paraId="0A91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center"/>
          </w:tcPr>
          <w:p w14:paraId="75908630">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3</w:t>
            </w:r>
          </w:p>
        </w:tc>
        <w:tc>
          <w:tcPr>
            <w:tcW w:w="3800" w:type="dxa"/>
            <w:gridSpan w:val="2"/>
            <w:vAlign w:val="center"/>
          </w:tcPr>
          <w:p w14:paraId="4478E23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比选保证金</w:t>
            </w:r>
          </w:p>
        </w:tc>
        <w:tc>
          <w:tcPr>
            <w:tcW w:w="5812" w:type="dxa"/>
            <w:vAlign w:val="center"/>
          </w:tcPr>
          <w:p w14:paraId="6C8A23E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保证金到账截止时间前提交足额缴纳保证金，且满足比选通知书第一篇五、竞标保证金中的相关规定。</w:t>
            </w:r>
          </w:p>
        </w:tc>
      </w:tr>
    </w:tbl>
    <w:p w14:paraId="7DD6CA96">
      <w:pPr>
        <w:snapToGrid w:val="0"/>
        <w:spacing w:line="380" w:lineRule="exact"/>
        <w:rPr>
          <w:rFonts w:hint="eastAsia" w:ascii="仿宋" w:hAnsi="仿宋" w:eastAsia="仿宋"/>
          <w:highlight w:val="none"/>
        </w:rPr>
      </w:pPr>
      <w:r>
        <w:rPr>
          <w:rFonts w:hint="eastAsia" w:ascii="仿宋" w:hAnsi="仿宋" w:eastAsia="仿宋"/>
          <w:highlight w:val="none"/>
        </w:rPr>
        <w:t>注：</w:t>
      </w:r>
    </w:p>
    <w:p w14:paraId="3426CA57">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sym w:font="Wingdings" w:char="F081"/>
      </w:r>
      <w:r>
        <w:rPr>
          <w:rFonts w:hint="eastAsia" w:ascii="仿宋" w:hAnsi="仿宋" w:eastAsia="仿宋"/>
          <w:highlight w:val="none"/>
        </w:rPr>
        <w:t>供应商按“五证合一”登记制度办理营业执照的，组织机构代码证、税务登记证（副本）和社会保险登记证以供应商所提供的营业执照（副本）复印件为准。</w:t>
      </w:r>
    </w:p>
    <w:p w14:paraId="4F2D2A2C">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sym w:font="Wingdings" w:char="F082"/>
      </w:r>
      <w:r>
        <w:rPr>
          <w:rFonts w:hint="eastAsia" w:ascii="仿宋" w:hAnsi="仿宋" w:eastAsia="仿宋"/>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12B7A72A">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③根据重庆市财政局文件 渝财规〔</w:t>
      </w:r>
      <w:r>
        <w:rPr>
          <w:rFonts w:ascii="仿宋" w:hAnsi="仿宋" w:eastAsia="仿宋"/>
          <w:highlight w:val="none"/>
        </w:rPr>
        <w:t>2022〕4号</w:t>
      </w:r>
      <w:r>
        <w:rPr>
          <w:rFonts w:hint="eastAsia" w:ascii="仿宋" w:hAnsi="仿宋" w:eastAsia="仿宋"/>
          <w:highlight w:val="none"/>
        </w:rPr>
        <w:t xml:space="preserve">重庆市财政局关于实施政府采购供应商 </w:t>
      </w:r>
      <w:r>
        <w:rPr>
          <w:rFonts w:ascii="仿宋" w:hAnsi="仿宋" w:eastAsia="仿宋"/>
          <w:highlight w:val="none"/>
        </w:rPr>
        <w:t>基本资格条件承诺制的通知</w:t>
      </w:r>
      <w:r>
        <w:rPr>
          <w:rFonts w:hint="eastAsia" w:ascii="仿宋" w:hAnsi="仿宋" w:eastAsia="仿宋"/>
          <w:highlight w:val="none"/>
        </w:rPr>
        <w:t>：供应商只</w:t>
      </w:r>
      <w:r>
        <w:rPr>
          <w:rFonts w:ascii="仿宋" w:hAnsi="仿宋" w:eastAsia="仿宋"/>
          <w:highlight w:val="none"/>
        </w:rPr>
        <w:t xml:space="preserve">需以书面形式提供规定格式的《基本资格条件承诺函》，即可替代以下材料： </w:t>
      </w:r>
    </w:p>
    <w:p w14:paraId="2A94AD2F">
      <w:pPr>
        <w:snapToGrid w:val="0"/>
        <w:spacing w:line="360" w:lineRule="auto"/>
        <w:ind w:firstLine="480" w:firstLineChars="200"/>
        <w:rPr>
          <w:rFonts w:hint="eastAsia" w:ascii="仿宋" w:hAnsi="仿宋" w:eastAsia="仿宋"/>
          <w:highlight w:val="none"/>
        </w:rPr>
      </w:pPr>
      <w:r>
        <w:rPr>
          <w:rFonts w:ascii="仿宋" w:hAnsi="仿宋" w:eastAsia="仿宋"/>
          <w:highlight w:val="none"/>
        </w:rPr>
        <w:t>1</w:t>
      </w:r>
      <w:r>
        <w:rPr>
          <w:rFonts w:hint="eastAsia" w:ascii="仿宋" w:hAnsi="仿宋" w:eastAsia="仿宋"/>
          <w:highlight w:val="none"/>
        </w:rPr>
        <w:t>、财务状况报告（表）或其基本开户银行出具的资信证明材料；</w:t>
      </w:r>
    </w:p>
    <w:p w14:paraId="24C49D0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2、依法缴纳税收的证明材料；</w:t>
      </w:r>
    </w:p>
    <w:p w14:paraId="25C8A475">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3、缴纳社会保障金的证明材料；</w:t>
      </w:r>
    </w:p>
    <w:p w14:paraId="1D59D59A">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4、具有履行合同所必需的设备和专业技术能力的证明材料；</w:t>
      </w:r>
    </w:p>
    <w:p w14:paraId="1A643829">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5、参加政府采购活动前三年内，在经营活动中没有重大违法记录的证明材料；</w:t>
      </w:r>
    </w:p>
    <w:p w14:paraId="11CB2DC0">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6、未被列入失信被执行人、重大税收违法案件当事人名单及政府采购严重违法失信行为记录名单的证明材料。</w:t>
      </w:r>
    </w:p>
    <w:p w14:paraId="3AA6E2B6">
      <w:pPr>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符合性检查。依据比选通知书的规定，从响应文件的有效性、完整性和对比选通知书的响应程度进行审查，以确定是否对比选通知书的实质性要求作出响应。符合性检查资料表如下：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55"/>
        <w:gridCol w:w="1905"/>
        <w:gridCol w:w="6043"/>
      </w:tblGrid>
      <w:tr w14:paraId="2794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86" w:type="dxa"/>
            <w:tcBorders>
              <w:top w:val="single" w:color="auto" w:sz="4" w:space="0"/>
              <w:left w:val="single" w:color="auto" w:sz="4" w:space="0"/>
              <w:bottom w:val="single" w:color="auto" w:sz="4" w:space="0"/>
              <w:right w:val="single" w:color="auto" w:sz="4" w:space="0"/>
            </w:tcBorders>
            <w:vAlign w:val="center"/>
          </w:tcPr>
          <w:p w14:paraId="2F54304B">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序号</w:t>
            </w:r>
          </w:p>
        </w:tc>
        <w:tc>
          <w:tcPr>
            <w:tcW w:w="3360" w:type="dxa"/>
            <w:gridSpan w:val="2"/>
            <w:tcBorders>
              <w:top w:val="single" w:color="auto" w:sz="4" w:space="0"/>
              <w:left w:val="single" w:color="auto" w:sz="4" w:space="0"/>
              <w:bottom w:val="single" w:color="auto" w:sz="4" w:space="0"/>
              <w:right w:val="single" w:color="auto" w:sz="4" w:space="0"/>
            </w:tcBorders>
            <w:vAlign w:val="center"/>
          </w:tcPr>
          <w:p w14:paraId="4BCD6E5C">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评审因素</w:t>
            </w:r>
          </w:p>
        </w:tc>
        <w:tc>
          <w:tcPr>
            <w:tcW w:w="6043" w:type="dxa"/>
            <w:tcBorders>
              <w:top w:val="single" w:color="auto" w:sz="4" w:space="0"/>
              <w:left w:val="single" w:color="auto" w:sz="4" w:space="0"/>
              <w:bottom w:val="single" w:color="auto" w:sz="4" w:space="0"/>
              <w:right w:val="single" w:color="auto" w:sz="4" w:space="0"/>
            </w:tcBorders>
            <w:vAlign w:val="center"/>
          </w:tcPr>
          <w:p w14:paraId="230F9358">
            <w:pPr>
              <w:spacing w:line="380" w:lineRule="exact"/>
              <w:jc w:val="center"/>
              <w:rPr>
                <w:rFonts w:hint="eastAsia" w:ascii="仿宋" w:hAnsi="仿宋" w:eastAsia="仿宋"/>
                <w:b/>
                <w:sz w:val="21"/>
                <w:szCs w:val="21"/>
                <w:highlight w:val="none"/>
              </w:rPr>
            </w:pPr>
            <w:r>
              <w:rPr>
                <w:rFonts w:hint="eastAsia" w:ascii="仿宋" w:hAnsi="仿宋" w:eastAsia="仿宋"/>
                <w:b/>
                <w:sz w:val="21"/>
                <w:szCs w:val="21"/>
                <w:highlight w:val="none"/>
              </w:rPr>
              <w:t>评审标准</w:t>
            </w:r>
          </w:p>
        </w:tc>
      </w:tr>
      <w:tr w14:paraId="4F00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6" w:type="dxa"/>
            <w:vMerge w:val="restart"/>
            <w:tcBorders>
              <w:top w:val="single" w:color="auto" w:sz="4" w:space="0"/>
              <w:left w:val="single" w:color="auto" w:sz="4" w:space="0"/>
              <w:bottom w:val="single" w:color="auto" w:sz="4" w:space="0"/>
              <w:right w:val="single" w:color="auto" w:sz="4" w:space="0"/>
            </w:tcBorders>
            <w:vAlign w:val="center"/>
          </w:tcPr>
          <w:p w14:paraId="017CAC1F">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1</w:t>
            </w:r>
          </w:p>
        </w:tc>
        <w:tc>
          <w:tcPr>
            <w:tcW w:w="1455" w:type="dxa"/>
            <w:vMerge w:val="restart"/>
            <w:tcBorders>
              <w:top w:val="single" w:color="auto" w:sz="4" w:space="0"/>
              <w:left w:val="single" w:color="auto" w:sz="4" w:space="0"/>
              <w:bottom w:val="single" w:color="auto" w:sz="4" w:space="0"/>
              <w:right w:val="single" w:color="auto" w:sz="4" w:space="0"/>
            </w:tcBorders>
            <w:vAlign w:val="center"/>
          </w:tcPr>
          <w:p w14:paraId="26E3D1E4">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有效性审查</w:t>
            </w:r>
          </w:p>
        </w:tc>
        <w:tc>
          <w:tcPr>
            <w:tcW w:w="1905" w:type="dxa"/>
            <w:tcBorders>
              <w:top w:val="single" w:color="auto" w:sz="4" w:space="0"/>
              <w:left w:val="single" w:color="auto" w:sz="4" w:space="0"/>
              <w:bottom w:val="single" w:color="auto" w:sz="4" w:space="0"/>
              <w:right w:val="single" w:color="auto" w:sz="4" w:space="0"/>
            </w:tcBorders>
            <w:vAlign w:val="center"/>
          </w:tcPr>
          <w:p w14:paraId="0CF7ED4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响应文件签署</w:t>
            </w:r>
          </w:p>
        </w:tc>
        <w:tc>
          <w:tcPr>
            <w:tcW w:w="6043" w:type="dxa"/>
            <w:tcBorders>
              <w:top w:val="single" w:color="auto" w:sz="4" w:space="0"/>
              <w:left w:val="single" w:color="auto" w:sz="4" w:space="0"/>
              <w:bottom w:val="single" w:color="auto" w:sz="4" w:space="0"/>
              <w:right w:val="single" w:color="auto" w:sz="4" w:space="0"/>
            </w:tcBorders>
            <w:vAlign w:val="center"/>
          </w:tcPr>
          <w:p w14:paraId="1E5571E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响应文件上法定代表人或其授权代表人的签字齐全。</w:t>
            </w:r>
          </w:p>
        </w:tc>
      </w:tr>
      <w:tr w14:paraId="685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5C658E31">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F0CDCB2">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6B7B6BE8">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法定代表人身份证明及授权委托书</w:t>
            </w:r>
          </w:p>
        </w:tc>
        <w:tc>
          <w:tcPr>
            <w:tcW w:w="6043" w:type="dxa"/>
            <w:tcBorders>
              <w:top w:val="single" w:color="auto" w:sz="4" w:space="0"/>
              <w:left w:val="single" w:color="auto" w:sz="4" w:space="0"/>
              <w:bottom w:val="single" w:color="auto" w:sz="4" w:space="0"/>
              <w:right w:val="single" w:color="auto" w:sz="4" w:space="0"/>
            </w:tcBorders>
            <w:vAlign w:val="center"/>
          </w:tcPr>
          <w:p w14:paraId="78E79BEA">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法定代表人身份证明及授权委托书有效，符合比选通知书规定的格式，签字或盖章齐全。</w:t>
            </w:r>
          </w:p>
        </w:tc>
      </w:tr>
      <w:tr w14:paraId="76F0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2B286E18">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49145C32">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2D21BCF6">
            <w:pPr>
              <w:spacing w:line="380" w:lineRule="exact"/>
              <w:rPr>
                <w:rFonts w:hint="eastAsia" w:ascii="仿宋" w:hAnsi="仿宋" w:eastAsia="仿宋" w:cs="仿宋_GB2312"/>
                <w:sz w:val="21"/>
                <w:szCs w:val="21"/>
                <w:highlight w:val="none"/>
                <w:lang w:val="zh-CN"/>
              </w:rPr>
            </w:pP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方案</w:t>
            </w:r>
          </w:p>
        </w:tc>
        <w:tc>
          <w:tcPr>
            <w:tcW w:w="6043" w:type="dxa"/>
            <w:tcBorders>
              <w:top w:val="single" w:color="auto" w:sz="4" w:space="0"/>
              <w:left w:val="single" w:color="auto" w:sz="4" w:space="0"/>
              <w:bottom w:val="single" w:color="auto" w:sz="4" w:space="0"/>
              <w:right w:val="single" w:color="auto" w:sz="4" w:space="0"/>
            </w:tcBorders>
            <w:vAlign w:val="center"/>
          </w:tcPr>
          <w:p w14:paraId="025AF832">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每个分包只能有一个</w:t>
            </w: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方案。</w:t>
            </w:r>
          </w:p>
        </w:tc>
      </w:tr>
      <w:tr w14:paraId="790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7BC4648F">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852BCE8">
            <w:pPr>
              <w:keepNext/>
              <w:keepLines/>
              <w:spacing w:before="260" w:after="260" w:line="380" w:lineRule="exact"/>
              <w:outlineLvl w:val="2"/>
              <w:rPr>
                <w:rFonts w:hint="eastAsia" w:ascii="仿宋" w:hAnsi="仿宋" w:eastAsia="仿宋"/>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14:paraId="5925ECF7">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报价唯一</w:t>
            </w:r>
          </w:p>
        </w:tc>
        <w:tc>
          <w:tcPr>
            <w:tcW w:w="6043" w:type="dxa"/>
            <w:tcBorders>
              <w:top w:val="single" w:color="auto" w:sz="4" w:space="0"/>
              <w:left w:val="single" w:color="auto" w:sz="4" w:space="0"/>
              <w:bottom w:val="single" w:color="auto" w:sz="4" w:space="0"/>
              <w:right w:val="single" w:color="auto" w:sz="4" w:space="0"/>
            </w:tcBorders>
            <w:vAlign w:val="center"/>
          </w:tcPr>
          <w:p w14:paraId="1F00B406">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只能有一个有效报价，不得提交选择性报价。</w:t>
            </w:r>
          </w:p>
        </w:tc>
      </w:tr>
      <w:tr w14:paraId="0EB8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86" w:type="dxa"/>
            <w:tcBorders>
              <w:top w:val="single" w:color="auto" w:sz="4" w:space="0"/>
              <w:left w:val="single" w:color="auto" w:sz="4" w:space="0"/>
              <w:bottom w:val="single" w:color="auto" w:sz="4" w:space="0"/>
              <w:right w:val="single" w:color="auto" w:sz="4" w:space="0"/>
            </w:tcBorders>
            <w:vAlign w:val="center"/>
          </w:tcPr>
          <w:p w14:paraId="1BB3EDEA">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2</w:t>
            </w:r>
          </w:p>
        </w:tc>
        <w:tc>
          <w:tcPr>
            <w:tcW w:w="1455" w:type="dxa"/>
            <w:tcBorders>
              <w:top w:val="single" w:color="auto" w:sz="4" w:space="0"/>
              <w:left w:val="single" w:color="auto" w:sz="4" w:space="0"/>
              <w:bottom w:val="single" w:color="auto" w:sz="4" w:space="0"/>
              <w:right w:val="single" w:color="auto" w:sz="4" w:space="0"/>
            </w:tcBorders>
            <w:vAlign w:val="center"/>
          </w:tcPr>
          <w:p w14:paraId="60BAE32D">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完整性审查</w:t>
            </w:r>
          </w:p>
        </w:tc>
        <w:tc>
          <w:tcPr>
            <w:tcW w:w="1905" w:type="dxa"/>
            <w:tcBorders>
              <w:top w:val="single" w:color="auto" w:sz="4" w:space="0"/>
              <w:left w:val="single" w:color="auto" w:sz="4" w:space="0"/>
              <w:bottom w:val="single" w:color="auto" w:sz="4" w:space="0"/>
              <w:right w:val="single" w:color="auto" w:sz="4" w:space="0"/>
            </w:tcBorders>
            <w:vAlign w:val="center"/>
          </w:tcPr>
          <w:p w14:paraId="7CAA25E3">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rPr>
              <w:t>响应</w:t>
            </w:r>
            <w:r>
              <w:rPr>
                <w:rFonts w:hint="eastAsia" w:ascii="仿宋" w:hAnsi="仿宋" w:eastAsia="仿宋" w:cs="仿宋_GB2312"/>
                <w:sz w:val="21"/>
                <w:szCs w:val="21"/>
                <w:highlight w:val="none"/>
                <w:lang w:val="zh-CN"/>
              </w:rPr>
              <w:t>文件份数</w:t>
            </w:r>
          </w:p>
        </w:tc>
        <w:tc>
          <w:tcPr>
            <w:tcW w:w="6043" w:type="dxa"/>
            <w:tcBorders>
              <w:top w:val="single" w:color="auto" w:sz="4" w:space="0"/>
              <w:left w:val="single" w:color="auto" w:sz="4" w:space="0"/>
              <w:bottom w:val="single" w:color="auto" w:sz="4" w:space="0"/>
              <w:right w:val="single" w:color="auto" w:sz="4" w:space="0"/>
            </w:tcBorders>
            <w:vAlign w:val="center"/>
          </w:tcPr>
          <w:p w14:paraId="267C6EED">
            <w:pPr>
              <w:spacing w:line="380" w:lineRule="exact"/>
              <w:rPr>
                <w:rFonts w:hint="eastAsia" w:ascii="仿宋" w:hAnsi="仿宋" w:eastAsia="仿宋"/>
                <w:sz w:val="21"/>
                <w:szCs w:val="21"/>
                <w:highlight w:val="none"/>
              </w:rPr>
            </w:pPr>
            <w:r>
              <w:rPr>
                <w:rFonts w:hint="eastAsia" w:ascii="仿宋" w:hAnsi="仿宋" w:eastAsia="仿宋" w:cs="仿宋_GB2312"/>
                <w:sz w:val="21"/>
                <w:szCs w:val="21"/>
                <w:highlight w:val="none"/>
                <w:lang w:val="zh-CN"/>
              </w:rPr>
              <w:t>响应文件正、副本数量符合投标文件要求。</w:t>
            </w:r>
          </w:p>
        </w:tc>
      </w:tr>
      <w:tr w14:paraId="7687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tcBorders>
              <w:top w:val="single" w:color="auto" w:sz="4" w:space="0"/>
              <w:left w:val="single" w:color="auto" w:sz="4" w:space="0"/>
              <w:bottom w:val="single" w:color="auto" w:sz="4" w:space="0"/>
              <w:right w:val="single" w:color="auto" w:sz="4" w:space="0"/>
            </w:tcBorders>
            <w:vAlign w:val="center"/>
          </w:tcPr>
          <w:p w14:paraId="4D42D4D9">
            <w:pPr>
              <w:spacing w:line="380" w:lineRule="exact"/>
              <w:jc w:val="center"/>
              <w:rPr>
                <w:rFonts w:hint="eastAsia" w:ascii="仿宋" w:hAnsi="仿宋" w:eastAsia="仿宋"/>
                <w:sz w:val="21"/>
                <w:szCs w:val="21"/>
                <w:highlight w:val="none"/>
              </w:rPr>
            </w:pPr>
            <w:r>
              <w:rPr>
                <w:rFonts w:hint="eastAsia" w:ascii="仿宋" w:hAnsi="仿宋" w:eastAsia="仿宋"/>
                <w:sz w:val="21"/>
                <w:szCs w:val="21"/>
                <w:highlight w:val="none"/>
              </w:rPr>
              <w:t>3</w:t>
            </w:r>
          </w:p>
        </w:tc>
        <w:tc>
          <w:tcPr>
            <w:tcW w:w="1455" w:type="dxa"/>
            <w:vMerge w:val="restart"/>
            <w:tcBorders>
              <w:top w:val="single" w:color="auto" w:sz="4" w:space="0"/>
              <w:left w:val="single" w:color="auto" w:sz="4" w:space="0"/>
              <w:bottom w:val="single" w:color="auto" w:sz="4" w:space="0"/>
              <w:right w:val="single" w:color="auto" w:sz="4" w:space="0"/>
            </w:tcBorders>
            <w:vAlign w:val="center"/>
          </w:tcPr>
          <w:p w14:paraId="17EC5796">
            <w:pPr>
              <w:spacing w:line="380" w:lineRule="exact"/>
              <w:rPr>
                <w:rFonts w:hint="eastAsia" w:ascii="仿宋" w:hAnsi="仿宋" w:eastAsia="仿宋" w:cs="仿宋_GB2312"/>
                <w:sz w:val="21"/>
                <w:szCs w:val="21"/>
                <w:highlight w:val="none"/>
                <w:lang w:val="zh-CN"/>
              </w:rPr>
            </w:pPr>
            <w:r>
              <w:rPr>
                <w:rFonts w:hint="eastAsia" w:ascii="仿宋" w:hAnsi="仿宋" w:eastAsia="仿宋"/>
                <w:sz w:val="21"/>
                <w:szCs w:val="21"/>
                <w:highlight w:val="none"/>
              </w:rPr>
              <w:t>比选通知书的响应程度审查</w:t>
            </w:r>
          </w:p>
        </w:tc>
        <w:tc>
          <w:tcPr>
            <w:tcW w:w="1905" w:type="dxa"/>
            <w:tcBorders>
              <w:top w:val="single" w:color="auto" w:sz="4" w:space="0"/>
              <w:left w:val="single" w:color="auto" w:sz="4" w:space="0"/>
              <w:bottom w:val="single" w:color="auto" w:sz="4" w:space="0"/>
              <w:right w:val="single" w:color="auto" w:sz="4" w:space="0"/>
            </w:tcBorders>
            <w:vAlign w:val="center"/>
          </w:tcPr>
          <w:p w14:paraId="60E8C54B">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响应文件内容</w:t>
            </w:r>
          </w:p>
        </w:tc>
        <w:tc>
          <w:tcPr>
            <w:tcW w:w="6043" w:type="dxa"/>
            <w:tcBorders>
              <w:top w:val="single" w:color="auto" w:sz="4" w:space="0"/>
              <w:left w:val="single" w:color="auto" w:sz="4" w:space="0"/>
              <w:bottom w:val="single" w:color="auto" w:sz="4" w:space="0"/>
              <w:right w:val="single" w:color="auto" w:sz="4" w:space="0"/>
            </w:tcBorders>
            <w:vAlign w:val="center"/>
          </w:tcPr>
          <w:p w14:paraId="5CE5CA1A">
            <w:pPr>
              <w:pStyle w:val="12"/>
              <w:widowControl w:val="0"/>
              <w:spacing w:line="380" w:lineRule="exact"/>
              <w:jc w:val="both"/>
              <w:rPr>
                <w:rFonts w:hint="eastAsia" w:ascii="仿宋" w:hAnsi="仿宋" w:eastAsia="仿宋" w:cs="宋体"/>
                <w:kern w:val="2"/>
                <w:sz w:val="21"/>
                <w:szCs w:val="21"/>
                <w:highlight w:val="none"/>
                <w:lang w:val="en-US"/>
              </w:rPr>
            </w:pPr>
            <w:r>
              <w:rPr>
                <w:rFonts w:hint="eastAsia" w:ascii="仿宋" w:hAnsi="仿宋" w:eastAsia="仿宋" w:cs="宋体"/>
                <w:kern w:val="2"/>
                <w:sz w:val="21"/>
                <w:szCs w:val="21"/>
                <w:highlight w:val="none"/>
                <w:lang w:val="en-US"/>
              </w:rPr>
              <w:t>对比选通知书第三篇、第四篇规定的比选内容作出响应。</w:t>
            </w:r>
          </w:p>
        </w:tc>
      </w:tr>
      <w:tr w14:paraId="7C5F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tcBorders>
              <w:top w:val="single" w:color="auto" w:sz="4" w:space="0"/>
              <w:left w:val="single" w:color="auto" w:sz="4" w:space="0"/>
              <w:bottom w:val="single" w:color="auto" w:sz="4" w:space="0"/>
              <w:right w:val="single" w:color="auto" w:sz="4" w:space="0"/>
            </w:tcBorders>
            <w:vAlign w:val="center"/>
          </w:tcPr>
          <w:p w14:paraId="3A878E82">
            <w:pPr>
              <w:keepNext/>
              <w:keepLines/>
              <w:spacing w:before="260" w:after="260" w:line="380" w:lineRule="exact"/>
              <w:outlineLvl w:val="2"/>
              <w:rPr>
                <w:rFonts w:hint="eastAsia" w:ascii="仿宋" w:hAnsi="仿宋" w:eastAsia="仿宋"/>
                <w:sz w:val="21"/>
                <w:szCs w:val="21"/>
                <w:highlight w:val="none"/>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7D72F028">
            <w:pPr>
              <w:keepNext/>
              <w:keepLines/>
              <w:spacing w:before="260" w:after="260" w:line="380" w:lineRule="exact"/>
              <w:outlineLvl w:val="2"/>
              <w:rPr>
                <w:rFonts w:hint="eastAsia" w:ascii="仿宋" w:hAnsi="仿宋" w:eastAsia="仿宋" w:cs="仿宋_GB2312"/>
                <w:sz w:val="21"/>
                <w:szCs w:val="21"/>
                <w:highlight w:val="none"/>
                <w:lang w:val="zh-CN"/>
              </w:rPr>
            </w:pPr>
          </w:p>
        </w:tc>
        <w:tc>
          <w:tcPr>
            <w:tcW w:w="1905" w:type="dxa"/>
            <w:tcBorders>
              <w:top w:val="single" w:color="auto" w:sz="4" w:space="0"/>
              <w:left w:val="single" w:color="auto" w:sz="4" w:space="0"/>
              <w:bottom w:val="single" w:color="auto" w:sz="4" w:space="0"/>
              <w:right w:val="single" w:color="auto" w:sz="4" w:space="0"/>
            </w:tcBorders>
            <w:vAlign w:val="center"/>
          </w:tcPr>
          <w:p w14:paraId="3D74340E">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比选有效期</w:t>
            </w:r>
          </w:p>
        </w:tc>
        <w:tc>
          <w:tcPr>
            <w:tcW w:w="6043" w:type="dxa"/>
            <w:tcBorders>
              <w:top w:val="single" w:color="auto" w:sz="4" w:space="0"/>
              <w:left w:val="single" w:color="auto" w:sz="4" w:space="0"/>
              <w:bottom w:val="single" w:color="auto" w:sz="4" w:space="0"/>
              <w:right w:val="single" w:color="auto" w:sz="4" w:space="0"/>
            </w:tcBorders>
            <w:vAlign w:val="center"/>
          </w:tcPr>
          <w:p w14:paraId="2DFDCAF0">
            <w:pPr>
              <w:spacing w:line="380" w:lineRule="exact"/>
              <w:rPr>
                <w:rFonts w:hint="eastAsia" w:ascii="仿宋" w:hAnsi="仿宋" w:eastAsia="仿宋"/>
                <w:sz w:val="21"/>
                <w:szCs w:val="21"/>
                <w:highlight w:val="none"/>
              </w:rPr>
            </w:pPr>
            <w:r>
              <w:rPr>
                <w:rFonts w:hint="eastAsia" w:ascii="仿宋" w:hAnsi="仿宋" w:eastAsia="仿宋"/>
                <w:sz w:val="21"/>
                <w:szCs w:val="21"/>
                <w:highlight w:val="none"/>
              </w:rPr>
              <w:t>满足比选通知书</w:t>
            </w:r>
            <w:r>
              <w:rPr>
                <w:rFonts w:hint="eastAsia" w:ascii="仿宋" w:hAnsi="仿宋" w:eastAsia="仿宋" w:cs="仿宋_GB2312"/>
                <w:sz w:val="21"/>
                <w:szCs w:val="21"/>
                <w:highlight w:val="none"/>
                <w:lang w:val="zh-CN"/>
              </w:rPr>
              <w:t>规定。</w:t>
            </w:r>
          </w:p>
        </w:tc>
      </w:tr>
    </w:tbl>
    <w:p w14:paraId="69A0177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DB075D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5A6660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（3）在比选过程中比选的任何一方不得向他人透露与比选有关的技术资料、价格或其他信息。</w:t>
      </w:r>
    </w:p>
    <w:p w14:paraId="4BA4934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（4）评审小组采用</w:t>
      </w:r>
      <w:r>
        <w:rPr>
          <w:rFonts w:hint="eastAsia" w:ascii="仿宋" w:hAnsi="仿宋" w:eastAsia="仿宋" w:cs="仿宋_GB2312"/>
          <w:b/>
          <w:bCs/>
          <w:highlight w:val="none"/>
        </w:rPr>
        <w:t>综合评分法</w:t>
      </w:r>
      <w:r>
        <w:rPr>
          <w:rFonts w:hint="eastAsia" w:ascii="仿宋" w:hAnsi="仿宋" w:eastAsia="仿宋" w:cs="仿宋_GB2312"/>
          <w:highlight w:val="none"/>
        </w:rPr>
        <w:t>对供应商的响应文件和报价进行综合评分。综合评分法，是指响应文件满足比选文件全部实质性要求且按照评审因素的量化指标评审得分最高的供应商为成交候选供应商的评审方法。供应商总得分为价格、技术、商务等评定因素分别按照相应权重值计算分项得分后相加，满分为100分。</w:t>
      </w:r>
    </w:p>
    <w:p w14:paraId="03B2CCE2">
      <w:pPr>
        <w:snapToGrid w:val="0"/>
        <w:spacing w:line="360" w:lineRule="auto"/>
        <w:ind w:firstLine="480" w:firstLineChars="200"/>
        <w:rPr>
          <w:rFonts w:hint="eastAsia" w:ascii="仿宋" w:hAnsi="仿宋" w:eastAsia="仿宋"/>
          <w:highlight w:val="none"/>
        </w:rPr>
      </w:pPr>
      <w:r>
        <w:rPr>
          <w:rFonts w:hint="eastAsia" w:ascii="仿宋" w:hAnsi="仿宋" w:eastAsia="仿宋" w:cs="仿宋_GB2312"/>
          <w:highlight w:val="none"/>
        </w:rPr>
        <w:t>（5）评审小组各成员独立对每个有效响应（通过资格性检查、符合性检查的供应商）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技术指标优劣顺序排列推荐。以上都相同的，按商务条款的优劣顺序排列推荐。</w:t>
      </w:r>
    </w:p>
    <w:p w14:paraId="7D6AB584">
      <w:pPr>
        <w:pStyle w:val="5"/>
        <w:spacing w:before="0" w:after="0" w:line="360" w:lineRule="auto"/>
        <w:rPr>
          <w:rFonts w:hint="eastAsia" w:ascii="仿宋" w:hAnsi="仿宋" w:eastAsia="仿宋"/>
          <w:sz w:val="24"/>
          <w:szCs w:val="24"/>
          <w:highlight w:val="none"/>
        </w:rPr>
      </w:pPr>
      <w:bookmarkStart w:id="66" w:name="_Toc4156"/>
      <w:bookmarkStart w:id="67" w:name="_Toc11594"/>
      <w:r>
        <w:rPr>
          <w:rFonts w:hint="eastAsia" w:ascii="仿宋" w:hAnsi="仿宋" w:eastAsia="仿宋"/>
          <w:sz w:val="24"/>
          <w:szCs w:val="24"/>
          <w:highlight w:val="none"/>
        </w:rPr>
        <w:t>五、评审标准</w:t>
      </w:r>
      <w:bookmarkEnd w:id="66"/>
      <w:bookmarkEnd w:id="6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1057"/>
        <w:gridCol w:w="1019"/>
        <w:gridCol w:w="5275"/>
        <w:gridCol w:w="2051"/>
      </w:tblGrid>
      <w:tr w14:paraId="5B38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82" w:type="pct"/>
            <w:vAlign w:val="center"/>
          </w:tcPr>
          <w:p w14:paraId="2E500642">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序号</w:t>
            </w:r>
          </w:p>
        </w:tc>
        <w:tc>
          <w:tcPr>
            <w:tcW w:w="530" w:type="pct"/>
            <w:vAlign w:val="center"/>
          </w:tcPr>
          <w:p w14:paraId="0677D354">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评分因素及权重</w:t>
            </w:r>
          </w:p>
        </w:tc>
        <w:tc>
          <w:tcPr>
            <w:tcW w:w="511" w:type="pct"/>
            <w:vAlign w:val="center"/>
          </w:tcPr>
          <w:p w14:paraId="1D919B5D">
            <w:pPr>
              <w:spacing w:line="280" w:lineRule="exact"/>
              <w:ind w:firstLine="0" w:firstLineChars="0"/>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分值</w:t>
            </w:r>
          </w:p>
        </w:tc>
        <w:tc>
          <w:tcPr>
            <w:tcW w:w="2646" w:type="pct"/>
            <w:vAlign w:val="center"/>
          </w:tcPr>
          <w:p w14:paraId="7DC9B87F">
            <w:pPr>
              <w:spacing w:line="280" w:lineRule="exact"/>
              <w:ind w:firstLine="442"/>
              <w:jc w:val="center"/>
              <w:rPr>
                <w:rFonts w:hint="eastAsia" w:ascii="仿宋" w:hAnsi="仿宋" w:eastAsia="仿宋" w:cs="仿宋"/>
                <w:b/>
                <w:sz w:val="22"/>
                <w:szCs w:val="13"/>
                <w:highlight w:val="none"/>
              </w:rPr>
            </w:pPr>
            <w:r>
              <w:rPr>
                <w:rFonts w:hint="eastAsia" w:ascii="仿宋" w:hAnsi="仿宋" w:eastAsia="仿宋" w:cs="仿宋"/>
                <w:b/>
                <w:sz w:val="22"/>
                <w:szCs w:val="13"/>
                <w:highlight w:val="none"/>
              </w:rPr>
              <w:t>评分标准</w:t>
            </w:r>
          </w:p>
        </w:tc>
        <w:tc>
          <w:tcPr>
            <w:tcW w:w="1029" w:type="pct"/>
            <w:vAlign w:val="center"/>
          </w:tcPr>
          <w:p w14:paraId="5FC76496">
            <w:pPr>
              <w:pStyle w:val="62"/>
              <w:spacing w:before="0" w:after="0" w:line="280" w:lineRule="exact"/>
              <w:ind w:firstLine="442"/>
              <w:jc w:val="both"/>
              <w:rPr>
                <w:rFonts w:hint="eastAsia" w:ascii="仿宋" w:hAnsi="仿宋" w:eastAsia="仿宋" w:cs="仿宋"/>
                <w:sz w:val="22"/>
                <w:szCs w:val="13"/>
                <w:highlight w:val="none"/>
              </w:rPr>
            </w:pPr>
            <w:r>
              <w:rPr>
                <w:rFonts w:hint="eastAsia" w:ascii="仿宋" w:hAnsi="仿宋" w:eastAsia="仿宋" w:cs="仿宋"/>
                <w:sz w:val="22"/>
                <w:szCs w:val="13"/>
                <w:highlight w:val="none"/>
              </w:rPr>
              <w:t>说明</w:t>
            </w:r>
          </w:p>
        </w:tc>
      </w:tr>
      <w:tr w14:paraId="79F2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0EAAE54F">
            <w:pPr>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w:t>
            </w:r>
          </w:p>
        </w:tc>
        <w:tc>
          <w:tcPr>
            <w:tcW w:w="530" w:type="pct"/>
            <w:vAlign w:val="center"/>
          </w:tcPr>
          <w:p w14:paraId="60F3DEDE">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投标报价</w:t>
            </w:r>
          </w:p>
          <w:p w14:paraId="24B2E1FD">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0%）</w:t>
            </w:r>
          </w:p>
        </w:tc>
        <w:tc>
          <w:tcPr>
            <w:tcW w:w="511" w:type="pct"/>
            <w:vAlign w:val="center"/>
          </w:tcPr>
          <w:p w14:paraId="712AABBF">
            <w:pPr>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0分</w:t>
            </w:r>
          </w:p>
        </w:tc>
        <w:tc>
          <w:tcPr>
            <w:tcW w:w="2646" w:type="pct"/>
            <w:vAlign w:val="center"/>
          </w:tcPr>
          <w:p w14:paraId="4EC037F8">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满足资格性、符合性要求且报价最低的供应商的价格为评标基准价，其价格分为满分。其他供应商的价格分统一按照下列公式计算：</w:t>
            </w:r>
          </w:p>
          <w:p w14:paraId="79D9D472">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报价得分=（评标基准价/投标报价）×价格权值×100</w:t>
            </w:r>
          </w:p>
        </w:tc>
        <w:tc>
          <w:tcPr>
            <w:tcW w:w="1029" w:type="pct"/>
            <w:vAlign w:val="center"/>
          </w:tcPr>
          <w:p w14:paraId="07F2B8C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高于最高限价为无效报价。计算结果保留小数点后两位，第三位四舍五入。</w:t>
            </w:r>
          </w:p>
        </w:tc>
      </w:tr>
      <w:tr w14:paraId="0DDF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282" w:type="pct"/>
            <w:vMerge w:val="restart"/>
            <w:vAlign w:val="center"/>
          </w:tcPr>
          <w:p w14:paraId="6CE28F8C">
            <w:pPr>
              <w:pStyle w:val="22"/>
              <w:spacing w:line="440" w:lineRule="exact"/>
              <w:ind w:firstLine="0" w:firstLineChars="0"/>
              <w:jc w:val="center"/>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2</w:t>
            </w:r>
          </w:p>
        </w:tc>
        <w:tc>
          <w:tcPr>
            <w:tcW w:w="530" w:type="pct"/>
            <w:vMerge w:val="restart"/>
            <w:vAlign w:val="center"/>
          </w:tcPr>
          <w:p w14:paraId="0E007E99">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技术</w:t>
            </w:r>
          </w:p>
          <w:p w14:paraId="05C41BCC">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部分（</w:t>
            </w:r>
            <w:r>
              <w:rPr>
                <w:rFonts w:hint="eastAsia" w:ascii="仿宋" w:hAnsi="仿宋" w:eastAsia="仿宋" w:cs="仿宋"/>
                <w:bCs/>
                <w:sz w:val="21"/>
                <w:szCs w:val="21"/>
                <w:highlight w:val="none"/>
                <w:lang w:val="en-US" w:eastAsia="zh-CN"/>
              </w:rPr>
              <w:t>5</w:t>
            </w:r>
            <w:r>
              <w:rPr>
                <w:rFonts w:hint="eastAsia" w:ascii="仿宋" w:hAnsi="仿宋" w:eastAsia="仿宋" w:cs="仿宋"/>
                <w:bCs/>
                <w:sz w:val="21"/>
                <w:szCs w:val="21"/>
                <w:highlight w:val="none"/>
              </w:rPr>
              <w:t>5%）</w:t>
            </w:r>
          </w:p>
        </w:tc>
        <w:tc>
          <w:tcPr>
            <w:tcW w:w="511" w:type="pct"/>
            <w:shd w:val="clear" w:color="auto" w:fill="auto"/>
            <w:vAlign w:val="center"/>
          </w:tcPr>
          <w:p w14:paraId="1F9DC89F">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总体实施方案</w:t>
            </w:r>
          </w:p>
          <w:p w14:paraId="7169D0F4">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15</w:t>
            </w:r>
            <w:r>
              <w:rPr>
                <w:rFonts w:hint="eastAsia" w:ascii="仿宋" w:hAnsi="仿宋" w:eastAsia="仿宋" w:cs="仿宋"/>
                <w:sz w:val="21"/>
                <w:szCs w:val="21"/>
                <w:highlight w:val="none"/>
              </w:rPr>
              <w:t>分）</w:t>
            </w:r>
          </w:p>
          <w:p w14:paraId="10C6BEB0">
            <w:pPr>
              <w:pStyle w:val="22"/>
              <w:ind w:firstLine="0" w:firstLineChars="0"/>
              <w:jc w:val="center"/>
              <w:rPr>
                <w:rFonts w:hint="eastAsia" w:ascii="仿宋" w:hAnsi="仿宋" w:eastAsia="仿宋" w:cs="仿宋"/>
                <w:b/>
                <w:bCs/>
                <w:highlight w:val="none"/>
              </w:rPr>
            </w:pPr>
          </w:p>
          <w:p w14:paraId="1E47AEB4">
            <w:pPr>
              <w:ind w:left="-38" w:leftChars="0" w:firstLine="0" w:firstLineChars="0"/>
              <w:jc w:val="center"/>
              <w:rPr>
                <w:rFonts w:hint="eastAsia" w:ascii="仿宋" w:hAnsi="仿宋" w:eastAsia="仿宋" w:cs="仿宋"/>
                <w:bCs/>
                <w:sz w:val="21"/>
                <w:szCs w:val="21"/>
                <w:highlight w:val="none"/>
                <w:lang w:val="en-US" w:eastAsia="zh-CN" w:bidi="ar-SA"/>
              </w:rPr>
            </w:pPr>
          </w:p>
        </w:tc>
        <w:tc>
          <w:tcPr>
            <w:tcW w:w="2646" w:type="pct"/>
            <w:shd w:val="clear" w:color="auto" w:fill="auto"/>
            <w:vAlign w:val="center"/>
          </w:tcPr>
          <w:p w14:paraId="1D14F4B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供应商根据本项目实际情况提供具体实施方案，方案包括但不限于项目总体实施组织方案、备货供货方案、安装调试方案。评审小组对方案的完整性、可行性等方面进行综合评审。</w:t>
            </w:r>
          </w:p>
          <w:p w14:paraId="6ABE5E1D">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ED9A19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2FC1D55F">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6F7D277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55ACE6AF">
            <w:pPr>
              <w:ind w:left="-38" w:leftChars="0" w:firstLine="0" w:firstLineChars="0"/>
              <w:rPr>
                <w:rFonts w:hint="eastAsia" w:ascii="仿宋" w:hAnsi="仿宋" w:eastAsia="仿宋" w:cs="仿宋"/>
                <w:sz w:val="24"/>
                <w:szCs w:val="24"/>
                <w:highlight w:val="none"/>
                <w:lang w:val="en-US" w:eastAsia="zh-CN" w:bidi="ar-SA"/>
              </w:rPr>
            </w:pPr>
            <w:r>
              <w:rPr>
                <w:rFonts w:hint="eastAsia" w:ascii="仿宋" w:hAnsi="仿宋" w:eastAsia="仿宋" w:cs="仿宋"/>
                <w:sz w:val="21"/>
                <w:szCs w:val="21"/>
                <w:highlight w:val="none"/>
              </w:rPr>
              <w:t>方案内容存在4处以上瑕疵的或未提供得0分。</w:t>
            </w:r>
          </w:p>
        </w:tc>
        <w:tc>
          <w:tcPr>
            <w:tcW w:w="1029" w:type="pct"/>
            <w:vMerge w:val="restart"/>
            <w:vAlign w:val="center"/>
          </w:tcPr>
          <w:p w14:paraId="69325C6D">
            <w:pPr>
              <w:widowControl w:val="0"/>
              <w:spacing w:line="440" w:lineRule="exact"/>
              <w:ind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1.提供方案（格式自定）</w:t>
            </w:r>
          </w:p>
          <w:p w14:paraId="492785F6">
            <w:pPr>
              <w:widowControl w:val="0"/>
              <w:spacing w:line="440" w:lineRule="exact"/>
              <w:ind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2.本项内容中所称的“瑕疵”指：（1）方案内容表述前后矛盾、无连贯性；（2）内容存在逻辑漏洞；（3）内容存在常识错误；（4）内容存在科学原理错误；（5）措施保障安排并不适用本项目特性或非专门针对本项目制定；（6）方案中提出的措施举措不利于本项目目标的实现；（7）现有技术条件下不可能出现的情形。</w:t>
            </w:r>
          </w:p>
        </w:tc>
      </w:tr>
      <w:tr w14:paraId="0207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82" w:type="pct"/>
            <w:vMerge w:val="continue"/>
            <w:vAlign w:val="center"/>
          </w:tcPr>
          <w:p w14:paraId="04246065">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5A29B62D">
            <w:pPr>
              <w:widowControl w:val="0"/>
              <w:spacing w:line="440" w:lineRule="exact"/>
              <w:ind w:firstLine="0" w:firstLineChars="0"/>
              <w:jc w:val="center"/>
              <w:rPr>
                <w:rFonts w:hint="eastAsia" w:ascii="仿宋" w:hAnsi="仿宋" w:eastAsia="仿宋" w:cs="仿宋"/>
                <w:bCs/>
                <w:sz w:val="21"/>
                <w:szCs w:val="21"/>
                <w:highlight w:val="none"/>
              </w:rPr>
            </w:pPr>
          </w:p>
        </w:tc>
        <w:tc>
          <w:tcPr>
            <w:tcW w:w="1019" w:type="dxa"/>
            <w:shd w:val="clear" w:color="auto" w:fill="auto"/>
            <w:vAlign w:val="center"/>
          </w:tcPr>
          <w:p w14:paraId="187DEA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color w:val="auto"/>
                <w:sz w:val="21"/>
                <w:szCs w:val="21"/>
                <w:highlight w:val="none"/>
              </w:rPr>
              <w:t>进度计划方案（</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分）</w:t>
            </w:r>
          </w:p>
        </w:tc>
        <w:tc>
          <w:tcPr>
            <w:tcW w:w="5275" w:type="dxa"/>
            <w:shd w:val="clear" w:color="auto" w:fill="auto"/>
            <w:vAlign w:val="center"/>
          </w:tcPr>
          <w:p w14:paraId="49964B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lang w:val="en-GB" w:eastAsia="zh-CN"/>
              </w:rPr>
            </w:pPr>
            <w:r>
              <w:rPr>
                <w:rFonts w:hint="eastAsia" w:ascii="仿宋" w:hAnsi="仿宋" w:eastAsia="仿宋" w:cs="仿宋"/>
                <w:color w:val="auto"/>
                <w:sz w:val="21"/>
                <w:szCs w:val="21"/>
                <w:highlight w:val="none"/>
                <w:lang w:val="en-US" w:eastAsia="zh-CN"/>
              </w:rPr>
              <w:t>供应商根据</w:t>
            </w:r>
            <w:r>
              <w:rPr>
                <w:rFonts w:hint="eastAsia" w:ascii="仿宋" w:hAnsi="仿宋" w:eastAsia="仿宋" w:cs="仿宋"/>
                <w:color w:val="auto"/>
                <w:sz w:val="21"/>
                <w:szCs w:val="21"/>
                <w:highlight w:val="none"/>
              </w:rPr>
              <w:t>本项目</w:t>
            </w:r>
            <w:r>
              <w:rPr>
                <w:rFonts w:hint="eastAsia" w:ascii="仿宋" w:hAnsi="仿宋" w:eastAsia="仿宋" w:cs="仿宋"/>
                <w:color w:val="auto"/>
                <w:sz w:val="21"/>
                <w:szCs w:val="21"/>
                <w:highlight w:val="none"/>
                <w:lang w:val="en-US" w:eastAsia="zh-CN"/>
              </w:rPr>
              <w:t>实际情况提供</w:t>
            </w:r>
            <w:r>
              <w:rPr>
                <w:rFonts w:hint="eastAsia" w:ascii="仿宋" w:hAnsi="仿宋" w:eastAsia="仿宋" w:cs="仿宋"/>
                <w:color w:val="auto"/>
                <w:sz w:val="21"/>
                <w:szCs w:val="21"/>
                <w:highlight w:val="none"/>
              </w:rPr>
              <w:t>进度计划方案，方案</w:t>
            </w:r>
            <w:r>
              <w:rPr>
                <w:rFonts w:hint="eastAsia" w:ascii="仿宋" w:hAnsi="仿宋" w:eastAsia="仿宋" w:cs="仿宋"/>
                <w:color w:val="auto"/>
                <w:sz w:val="21"/>
                <w:szCs w:val="21"/>
                <w:highlight w:val="none"/>
                <w:lang w:val="en-GB"/>
              </w:rPr>
              <w:t>包含不限于</w:t>
            </w:r>
            <w:r>
              <w:rPr>
                <w:rFonts w:hint="eastAsia" w:ascii="仿宋" w:hAnsi="仿宋" w:eastAsia="仿宋" w:cs="仿宋"/>
                <w:color w:val="auto"/>
                <w:sz w:val="21"/>
                <w:szCs w:val="21"/>
                <w:highlight w:val="none"/>
              </w:rPr>
              <w:t>时间节点、人员安排等内容</w:t>
            </w:r>
            <w:r>
              <w:rPr>
                <w:rFonts w:hint="eastAsia" w:ascii="仿宋" w:hAnsi="仿宋" w:eastAsia="仿宋" w:cs="仿宋"/>
                <w:color w:val="auto"/>
                <w:sz w:val="21"/>
                <w:szCs w:val="21"/>
                <w:highlight w:val="none"/>
                <w:lang w:eastAsia="zh-CN"/>
              </w:rPr>
              <w:t>。</w:t>
            </w:r>
            <w:r>
              <w:rPr>
                <w:rFonts w:hint="eastAsia" w:ascii="仿宋" w:hAnsi="仿宋" w:eastAsia="仿宋" w:cs="仿宋"/>
                <w:sz w:val="21"/>
                <w:szCs w:val="21"/>
                <w:highlight w:val="none"/>
              </w:rPr>
              <w:t>评审小组对方案的完整性、可行性等方面进行综合评审。</w:t>
            </w:r>
          </w:p>
          <w:p w14:paraId="76F9A8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方案内容不存在瑕疵的得10分； </w:t>
            </w:r>
          </w:p>
          <w:p w14:paraId="3D3DC4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方案内容存在1处瑕疵的得7分； </w:t>
            </w:r>
          </w:p>
          <w:p w14:paraId="28E3FE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 xml:space="preserve">方案内容存在2处瑕疵的得4分； </w:t>
            </w:r>
          </w:p>
          <w:p w14:paraId="5476FB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方案内容存在3处瑕疵的得1分；</w:t>
            </w:r>
          </w:p>
          <w:p w14:paraId="3274C0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lang w:val="en-US" w:eastAsia="zh-CN" w:bidi="ar-SA"/>
              </w:rPr>
              <w:t>方案内容存在4处以上瑕疵的或未提供得0分。</w:t>
            </w:r>
          </w:p>
        </w:tc>
        <w:tc>
          <w:tcPr>
            <w:tcW w:w="1029" w:type="pct"/>
            <w:vMerge w:val="continue"/>
            <w:vAlign w:val="center"/>
          </w:tcPr>
          <w:p w14:paraId="17ADDE36">
            <w:pPr>
              <w:widowControl w:val="0"/>
              <w:spacing w:line="440" w:lineRule="exact"/>
              <w:ind w:firstLine="0" w:firstLineChars="0"/>
              <w:rPr>
                <w:rFonts w:hint="eastAsia" w:ascii="仿宋" w:hAnsi="仿宋" w:eastAsia="仿宋" w:cs="仿宋"/>
                <w:sz w:val="21"/>
                <w:szCs w:val="21"/>
                <w:highlight w:val="none"/>
              </w:rPr>
            </w:pPr>
          </w:p>
        </w:tc>
      </w:tr>
      <w:tr w14:paraId="2A15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82" w:type="pct"/>
            <w:vMerge w:val="continue"/>
            <w:vAlign w:val="center"/>
          </w:tcPr>
          <w:p w14:paraId="3A91BCA3">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1D8ACA6B">
            <w:pPr>
              <w:widowControl w:val="0"/>
              <w:spacing w:line="440" w:lineRule="exact"/>
              <w:ind w:firstLine="0" w:firstLineChars="0"/>
              <w:jc w:val="center"/>
              <w:rPr>
                <w:rFonts w:hint="eastAsia" w:ascii="仿宋" w:hAnsi="仿宋" w:eastAsia="仿宋" w:cs="仿宋"/>
                <w:bCs/>
                <w:color w:val="C00000"/>
                <w:sz w:val="21"/>
                <w:szCs w:val="21"/>
                <w:highlight w:val="none"/>
              </w:rPr>
            </w:pPr>
          </w:p>
        </w:tc>
        <w:tc>
          <w:tcPr>
            <w:tcW w:w="1019" w:type="dxa"/>
            <w:shd w:val="clear" w:color="auto" w:fill="auto"/>
            <w:vAlign w:val="center"/>
          </w:tcPr>
          <w:p w14:paraId="35571359">
            <w:pPr>
              <w:widowControl w:val="0"/>
              <w:spacing w:line="440" w:lineRule="exact"/>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质量控制方案</w:t>
            </w:r>
          </w:p>
          <w:p w14:paraId="17299CDA">
            <w:pPr>
              <w:widowControl w:val="0"/>
              <w:spacing w:line="440" w:lineRule="exact"/>
              <w:ind w:firstLine="0" w:firstLineChars="0"/>
              <w:jc w:val="center"/>
              <w:rPr>
                <w:rFonts w:hint="eastAsia" w:ascii="仿宋" w:hAnsi="仿宋" w:eastAsia="仿宋" w:cs="仿宋"/>
                <w:sz w:val="21"/>
                <w:szCs w:val="21"/>
                <w:highlight w:val="none"/>
                <w:lang w:val="en-US" w:eastAsia="zh-CN" w:bidi="ar-SA"/>
              </w:rPr>
            </w:pPr>
            <w:r>
              <w:rPr>
                <w:rFonts w:hint="eastAsia" w:ascii="仿宋" w:hAnsi="仿宋" w:eastAsia="仿宋" w:cs="仿宋"/>
                <w:bCs/>
                <w:sz w:val="21"/>
                <w:szCs w:val="21"/>
                <w:highlight w:val="none"/>
              </w:rPr>
              <w:t>（15分）</w:t>
            </w:r>
          </w:p>
        </w:tc>
        <w:tc>
          <w:tcPr>
            <w:tcW w:w="5275" w:type="dxa"/>
            <w:shd w:val="clear" w:color="auto" w:fill="auto"/>
            <w:vAlign w:val="center"/>
          </w:tcPr>
          <w:p w14:paraId="5D9865B5">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供应商根据本项目实际情况提供质量控制方案，内容包括但不限于质量管理、质量保障措施、技术人员配置。评审小组对方案的针对性、完整性、可行性等方面进行综合评审。</w:t>
            </w:r>
          </w:p>
          <w:p w14:paraId="4B0BC5DF">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572D1A6">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77DC5D0E">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41E5F4DA">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4F993B5F">
            <w:pPr>
              <w:ind w:left="-38" w:leftChars="0" w:firstLine="0" w:firstLineChars="0"/>
              <w:rPr>
                <w:rFonts w:hint="eastAsia" w:ascii="仿宋" w:hAnsi="仿宋" w:eastAsia="仿宋" w:cs="仿宋"/>
                <w:sz w:val="21"/>
                <w:szCs w:val="21"/>
                <w:highlight w:val="none"/>
                <w:lang w:val="en-US" w:eastAsia="zh-CN" w:bidi="ar-SA"/>
              </w:rPr>
            </w:pPr>
            <w:r>
              <w:rPr>
                <w:rFonts w:hint="eastAsia" w:ascii="仿宋" w:hAnsi="仿宋" w:eastAsia="仿宋" w:cs="仿宋"/>
                <w:sz w:val="21"/>
                <w:szCs w:val="21"/>
                <w:highlight w:val="none"/>
              </w:rPr>
              <w:t>方案内容存在4处以上瑕疵的或未提供得0分。</w:t>
            </w:r>
          </w:p>
        </w:tc>
        <w:tc>
          <w:tcPr>
            <w:tcW w:w="1029" w:type="pct"/>
            <w:vMerge w:val="continue"/>
            <w:vAlign w:val="center"/>
          </w:tcPr>
          <w:p w14:paraId="3026FAD6">
            <w:pPr>
              <w:widowControl w:val="0"/>
              <w:spacing w:line="440" w:lineRule="exact"/>
              <w:ind w:firstLine="0" w:firstLineChars="0"/>
              <w:rPr>
                <w:rFonts w:hint="eastAsia" w:ascii="仿宋" w:hAnsi="仿宋" w:eastAsia="仿宋" w:cs="仿宋"/>
                <w:sz w:val="21"/>
                <w:szCs w:val="21"/>
                <w:highlight w:val="none"/>
              </w:rPr>
            </w:pPr>
          </w:p>
        </w:tc>
      </w:tr>
      <w:tr w14:paraId="7265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2" w:type="pct"/>
            <w:vMerge w:val="continue"/>
            <w:vAlign w:val="center"/>
          </w:tcPr>
          <w:p w14:paraId="594E54E9">
            <w:pPr>
              <w:pStyle w:val="22"/>
              <w:spacing w:line="440" w:lineRule="exact"/>
              <w:jc w:val="center"/>
              <w:rPr>
                <w:rFonts w:hint="eastAsia" w:ascii="仿宋" w:hAnsi="仿宋" w:eastAsia="仿宋" w:cs="仿宋"/>
                <w:color w:val="C00000"/>
                <w:kern w:val="0"/>
                <w:sz w:val="21"/>
                <w:szCs w:val="21"/>
                <w:highlight w:val="none"/>
              </w:rPr>
            </w:pPr>
          </w:p>
        </w:tc>
        <w:tc>
          <w:tcPr>
            <w:tcW w:w="530" w:type="pct"/>
            <w:vMerge w:val="continue"/>
            <w:vAlign w:val="center"/>
          </w:tcPr>
          <w:p w14:paraId="444F72D3">
            <w:pPr>
              <w:widowControl w:val="0"/>
              <w:spacing w:line="440" w:lineRule="exact"/>
              <w:ind w:firstLine="0" w:firstLineChars="0"/>
              <w:jc w:val="center"/>
              <w:rPr>
                <w:rFonts w:hint="eastAsia" w:ascii="仿宋" w:hAnsi="仿宋" w:eastAsia="仿宋" w:cs="仿宋"/>
                <w:bCs/>
                <w:color w:val="C00000"/>
                <w:sz w:val="21"/>
                <w:szCs w:val="21"/>
                <w:highlight w:val="none"/>
              </w:rPr>
            </w:pPr>
          </w:p>
        </w:tc>
        <w:tc>
          <w:tcPr>
            <w:tcW w:w="1019" w:type="dxa"/>
            <w:vAlign w:val="center"/>
          </w:tcPr>
          <w:p w14:paraId="5C4742D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售后服务方案</w:t>
            </w:r>
          </w:p>
          <w:p w14:paraId="391D21B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（15分）</w:t>
            </w:r>
          </w:p>
          <w:p w14:paraId="63B7FD26">
            <w:pPr>
              <w:ind w:left="-38" w:leftChars="0" w:firstLine="0" w:firstLineChars="0"/>
              <w:rPr>
                <w:rFonts w:hint="eastAsia" w:ascii="仿宋" w:hAnsi="仿宋" w:eastAsia="仿宋" w:cs="仿宋"/>
                <w:sz w:val="21"/>
                <w:szCs w:val="21"/>
                <w:highlight w:val="none"/>
              </w:rPr>
            </w:pPr>
          </w:p>
        </w:tc>
        <w:tc>
          <w:tcPr>
            <w:tcW w:w="5275" w:type="dxa"/>
            <w:vAlign w:val="center"/>
          </w:tcPr>
          <w:p w14:paraId="22A27E95">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供应商根据本项目实际情况提供售后服务方案，方案包括但不限于对售后服务的响应时间、维护人员配置、售后应急保障措施。评审小组对方案的完整性、可行性等方面进行综合评审。</w:t>
            </w:r>
          </w:p>
          <w:p w14:paraId="606A56E6">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方案内容不存在瑕疵的得15分； </w:t>
            </w:r>
          </w:p>
          <w:p w14:paraId="176A5074">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方案内容存在1处瑕疵的得10分； </w:t>
            </w:r>
          </w:p>
          <w:p w14:paraId="312EAA00">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方案内容存在2处瑕疵的得5分； </w:t>
            </w:r>
          </w:p>
          <w:p w14:paraId="17746821">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方案内容存在3处瑕疵的得1分；</w:t>
            </w:r>
          </w:p>
          <w:p w14:paraId="72B0F2E9">
            <w:pPr>
              <w:ind w:left="-38" w:leftChars="0"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方案内容存在4处以上瑕疵的或未提供得0分。</w:t>
            </w:r>
          </w:p>
        </w:tc>
        <w:tc>
          <w:tcPr>
            <w:tcW w:w="1029" w:type="pct"/>
            <w:vMerge w:val="continue"/>
            <w:vAlign w:val="center"/>
          </w:tcPr>
          <w:p w14:paraId="5AD96426">
            <w:pPr>
              <w:widowControl w:val="0"/>
              <w:spacing w:line="440" w:lineRule="exact"/>
              <w:ind w:firstLine="0" w:firstLineChars="0"/>
              <w:rPr>
                <w:rFonts w:hint="eastAsia" w:ascii="仿宋" w:hAnsi="仿宋" w:eastAsia="仿宋" w:cs="仿宋"/>
                <w:color w:val="C00000"/>
                <w:sz w:val="21"/>
                <w:szCs w:val="21"/>
                <w:highlight w:val="none"/>
              </w:rPr>
            </w:pPr>
          </w:p>
        </w:tc>
      </w:tr>
      <w:tr w14:paraId="17B6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2" w:type="pct"/>
            <w:vMerge w:val="restart"/>
            <w:vAlign w:val="center"/>
          </w:tcPr>
          <w:p w14:paraId="54DD9033">
            <w:pPr>
              <w:pStyle w:val="22"/>
              <w:spacing w:line="440" w:lineRule="exact"/>
              <w:ind w:firstLine="0" w:firstLineChars="0"/>
              <w:jc w:val="center"/>
              <w:rPr>
                <w:rFonts w:hint="eastAsia" w:ascii="仿宋" w:hAnsi="仿宋" w:eastAsia="仿宋" w:cs="仿宋"/>
                <w:sz w:val="21"/>
                <w:szCs w:val="21"/>
                <w:highlight w:val="none"/>
              </w:rPr>
            </w:pPr>
            <w:r>
              <w:rPr>
                <w:rFonts w:hint="eastAsia" w:ascii="仿宋" w:hAnsi="仿宋" w:eastAsia="仿宋" w:cs="仿宋"/>
                <w:bCs/>
                <w:sz w:val="21"/>
                <w:szCs w:val="21"/>
                <w:highlight w:val="none"/>
              </w:rPr>
              <w:t>3</w:t>
            </w:r>
          </w:p>
        </w:tc>
        <w:tc>
          <w:tcPr>
            <w:tcW w:w="530" w:type="pct"/>
            <w:vMerge w:val="restart"/>
            <w:vAlign w:val="center"/>
          </w:tcPr>
          <w:p w14:paraId="7687EE67">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商务</w:t>
            </w:r>
          </w:p>
          <w:p w14:paraId="04112E9C">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部分</w:t>
            </w:r>
          </w:p>
          <w:p w14:paraId="7C128C0A">
            <w:pPr>
              <w:widowControl w:val="0"/>
              <w:spacing w:line="440" w:lineRule="exact"/>
              <w:ind w:firstLine="0" w:firstLineChars="0"/>
              <w:jc w:val="center"/>
              <w:rPr>
                <w:rFonts w:hint="eastAsia" w:ascii="仿宋" w:hAnsi="仿宋" w:eastAsia="仿宋" w:cs="仿宋"/>
                <w:bCs/>
                <w:sz w:val="21"/>
                <w:szCs w:val="21"/>
                <w:highlight w:val="none"/>
              </w:rPr>
            </w:pPr>
            <w:r>
              <w:rPr>
                <w:rFonts w:hint="eastAsia" w:ascii="仿宋" w:hAnsi="仿宋" w:eastAsia="仿宋" w:cs="仿宋"/>
                <w:bCs/>
                <w:sz w:val="21"/>
                <w:szCs w:val="21"/>
                <w:highlight w:val="none"/>
              </w:rPr>
              <w:t>（15%）</w:t>
            </w:r>
          </w:p>
        </w:tc>
        <w:tc>
          <w:tcPr>
            <w:tcW w:w="511" w:type="pct"/>
            <w:vAlign w:val="center"/>
          </w:tcPr>
          <w:p w14:paraId="670ED9E7">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质保期</w:t>
            </w:r>
          </w:p>
          <w:p w14:paraId="0F80DE79">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分）</w:t>
            </w:r>
          </w:p>
        </w:tc>
        <w:tc>
          <w:tcPr>
            <w:tcW w:w="2646" w:type="pct"/>
            <w:vAlign w:val="center"/>
          </w:tcPr>
          <w:p w14:paraId="2415586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在免费质保期1年基础上，每增加1年得</w:t>
            </w: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rPr>
              <w:t>.5分，最多得</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分。</w:t>
            </w:r>
          </w:p>
        </w:tc>
        <w:tc>
          <w:tcPr>
            <w:tcW w:w="1029" w:type="pct"/>
            <w:vAlign w:val="center"/>
          </w:tcPr>
          <w:p w14:paraId="0B272B67">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提供书面承诺函（格式自拟），加盖供应商公章。</w:t>
            </w:r>
          </w:p>
        </w:tc>
      </w:tr>
      <w:tr w14:paraId="7E5B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82" w:type="pct"/>
            <w:vMerge w:val="continue"/>
            <w:vAlign w:val="center"/>
          </w:tcPr>
          <w:p w14:paraId="0CD99CE3">
            <w:pPr>
              <w:pStyle w:val="22"/>
              <w:spacing w:line="440" w:lineRule="exact"/>
              <w:ind w:firstLine="0" w:firstLineChars="0"/>
              <w:jc w:val="center"/>
              <w:rPr>
                <w:rFonts w:hint="eastAsia" w:ascii="仿宋" w:hAnsi="仿宋" w:eastAsia="仿宋" w:cs="仿宋"/>
                <w:bCs/>
                <w:color w:val="C00000"/>
                <w:sz w:val="21"/>
                <w:szCs w:val="21"/>
                <w:highlight w:val="none"/>
              </w:rPr>
            </w:pPr>
          </w:p>
        </w:tc>
        <w:tc>
          <w:tcPr>
            <w:tcW w:w="530" w:type="pct"/>
            <w:vMerge w:val="continue"/>
            <w:vAlign w:val="center"/>
          </w:tcPr>
          <w:p w14:paraId="078CA60E">
            <w:pPr>
              <w:widowControl w:val="0"/>
              <w:spacing w:line="440" w:lineRule="exact"/>
              <w:ind w:firstLine="0" w:firstLineChars="0"/>
              <w:jc w:val="center"/>
              <w:rPr>
                <w:rFonts w:hint="eastAsia" w:ascii="仿宋" w:hAnsi="仿宋" w:eastAsia="仿宋" w:cs="仿宋"/>
                <w:bCs/>
                <w:sz w:val="21"/>
                <w:szCs w:val="21"/>
                <w:highlight w:val="none"/>
              </w:rPr>
            </w:pPr>
          </w:p>
        </w:tc>
        <w:tc>
          <w:tcPr>
            <w:tcW w:w="511" w:type="pct"/>
            <w:vAlign w:val="center"/>
          </w:tcPr>
          <w:p w14:paraId="681A9B0F">
            <w:pPr>
              <w:ind w:left="-38" w:firstLine="0" w:firstLineChars="0"/>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业绩</w:t>
            </w:r>
          </w:p>
          <w:p w14:paraId="64710381">
            <w:pPr>
              <w:ind w:left="-38"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10</w:t>
            </w:r>
            <w:r>
              <w:rPr>
                <w:rFonts w:hint="eastAsia" w:ascii="仿宋" w:hAnsi="仿宋" w:eastAsia="仿宋" w:cs="仿宋"/>
                <w:sz w:val="21"/>
                <w:szCs w:val="21"/>
                <w:highlight w:val="none"/>
              </w:rPr>
              <w:t>分）</w:t>
            </w:r>
          </w:p>
        </w:tc>
        <w:tc>
          <w:tcPr>
            <w:tcW w:w="2646" w:type="pct"/>
            <w:vAlign w:val="center"/>
          </w:tcPr>
          <w:p w14:paraId="4E8E5DED">
            <w:pPr>
              <w:ind w:left="-38" w:firstLine="0" w:firstLineChars="0"/>
              <w:rPr>
                <w:rFonts w:hint="eastAsia" w:ascii="仿宋" w:hAnsi="仿宋" w:eastAsia="仿宋" w:cs="仿宋"/>
                <w:sz w:val="21"/>
                <w:szCs w:val="21"/>
                <w:highlight w:val="none"/>
              </w:rPr>
            </w:pPr>
            <w:r>
              <w:rPr>
                <w:rFonts w:hint="eastAsia" w:ascii="仿宋" w:hAnsi="仿宋" w:eastAsia="仿宋" w:cs="仿宋"/>
                <w:sz w:val="21"/>
                <w:szCs w:val="21"/>
                <w:highlight w:val="none"/>
              </w:rPr>
              <w:t>202</w:t>
            </w: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rPr>
              <w:t>年1月1日起至投标截止时间止（以合同签订时间为准），</w:t>
            </w:r>
            <w:r>
              <w:rPr>
                <w:rFonts w:hint="eastAsia" w:ascii="仿宋" w:hAnsi="仿宋" w:eastAsia="仿宋" w:cs="仿宋"/>
                <w:sz w:val="21"/>
                <w:szCs w:val="21"/>
                <w:highlight w:val="none"/>
                <w:lang w:val="en-US" w:eastAsia="zh-CN"/>
              </w:rPr>
              <w:t>供应商</w:t>
            </w:r>
            <w:r>
              <w:rPr>
                <w:rFonts w:hint="eastAsia" w:ascii="仿宋" w:hAnsi="仿宋" w:eastAsia="仿宋" w:cs="仿宋"/>
                <w:sz w:val="21"/>
                <w:szCs w:val="21"/>
                <w:highlight w:val="none"/>
              </w:rPr>
              <w:t>具有类似项目业绩的，提供一个得5分，本项最高得10分。</w:t>
            </w:r>
          </w:p>
        </w:tc>
        <w:tc>
          <w:tcPr>
            <w:tcW w:w="1029" w:type="pct"/>
            <w:vAlign w:val="center"/>
          </w:tcPr>
          <w:p w14:paraId="5A6AE723">
            <w:pPr>
              <w:ind w:left="-38" w:firstLine="0" w:firstLineChars="0"/>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提供</w:t>
            </w:r>
            <w:r>
              <w:rPr>
                <w:rFonts w:hint="eastAsia" w:ascii="仿宋" w:hAnsi="仿宋" w:eastAsia="仿宋" w:cs="仿宋"/>
                <w:sz w:val="21"/>
                <w:szCs w:val="21"/>
                <w:highlight w:val="none"/>
                <w:lang w:val="en-US" w:eastAsia="zh-CN"/>
              </w:rPr>
              <w:t>合同复印件并加盖公章。</w:t>
            </w:r>
          </w:p>
        </w:tc>
      </w:tr>
    </w:tbl>
    <w:p w14:paraId="2593D558">
      <w:pPr>
        <w:rPr>
          <w:rFonts w:hint="eastAsia"/>
          <w:highlight w:val="none"/>
        </w:rPr>
      </w:pPr>
    </w:p>
    <w:p w14:paraId="578310E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评审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评审小组应当将其作为无效投标处理。</w:t>
      </w:r>
    </w:p>
    <w:p w14:paraId="5A2BF49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采取采购人确定成交供应商的，采购代理机构应当在评审结束后2个工作日内将评审报告送采购人确认。采购人应当在收到评审报告后5个工作日内，从评审报告提出的成交候选人中，根据综合得分从高到低原则确定成交供应商。采购人逾期未确定成交供应商且不提出异议的，视为确定评审报告提出的综合得分最高的供应商为成交供应商。采购人也可以授权评审小组直接确定成交供应商。</w:t>
      </w:r>
    </w:p>
    <w:p w14:paraId="63530A2A">
      <w:pPr>
        <w:pStyle w:val="5"/>
        <w:spacing w:before="0" w:after="0" w:line="360" w:lineRule="auto"/>
        <w:rPr>
          <w:rFonts w:hint="eastAsia" w:ascii="仿宋" w:hAnsi="仿宋" w:eastAsia="仿宋"/>
          <w:sz w:val="24"/>
          <w:szCs w:val="24"/>
          <w:highlight w:val="none"/>
        </w:rPr>
      </w:pPr>
      <w:bookmarkStart w:id="68" w:name="_Toc24577"/>
      <w:bookmarkStart w:id="69" w:name="_Toc1719"/>
      <w:r>
        <w:rPr>
          <w:rFonts w:hint="eastAsia" w:ascii="仿宋" w:hAnsi="仿宋" w:eastAsia="仿宋"/>
          <w:sz w:val="24"/>
          <w:szCs w:val="24"/>
          <w:highlight w:val="none"/>
        </w:rPr>
        <w:t>六、评审依据</w:t>
      </w:r>
      <w:bookmarkEnd w:id="68"/>
      <w:bookmarkEnd w:id="69"/>
    </w:p>
    <w:p w14:paraId="03B9C7C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评审的依据为比选通知书和响应文件（含有效的补充文件）。评审小组判断响应文件对比选通知书的响应，仅基于响应文件本身而不靠外部证据。</w:t>
      </w:r>
    </w:p>
    <w:p w14:paraId="0931BA98">
      <w:pPr>
        <w:pStyle w:val="5"/>
        <w:spacing w:before="0" w:after="0" w:line="360" w:lineRule="auto"/>
        <w:rPr>
          <w:rFonts w:hint="eastAsia" w:ascii="仿宋" w:hAnsi="仿宋" w:eastAsia="仿宋"/>
          <w:sz w:val="24"/>
          <w:szCs w:val="24"/>
          <w:highlight w:val="none"/>
          <w:lang w:val="en-US"/>
        </w:rPr>
      </w:pPr>
      <w:bookmarkStart w:id="70" w:name="_Toc342913395"/>
      <w:bookmarkStart w:id="71" w:name="_Toc13349"/>
      <w:bookmarkStart w:id="72" w:name="_Toc487204785"/>
      <w:bookmarkStart w:id="73" w:name="_Toc426965636"/>
      <w:bookmarkStart w:id="74" w:name="_Toc102227321"/>
      <w:r>
        <w:rPr>
          <w:rFonts w:hint="eastAsia" w:ascii="仿宋" w:hAnsi="仿宋" w:eastAsia="仿宋"/>
          <w:sz w:val="24"/>
          <w:szCs w:val="24"/>
          <w:highlight w:val="none"/>
        </w:rPr>
        <w:t>七、成交通知</w:t>
      </w:r>
      <w:bookmarkEnd w:id="70"/>
      <w:bookmarkEnd w:id="71"/>
      <w:bookmarkEnd w:id="72"/>
      <w:bookmarkEnd w:id="73"/>
      <w:bookmarkEnd w:id="74"/>
    </w:p>
    <w:p w14:paraId="53D00D85">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（一）成交供应商确定后，采购代理机构将在“行采家(</w:t>
      </w:r>
      <w:r>
        <w:rPr>
          <w:highlight w:val="none"/>
        </w:rPr>
        <w:fldChar w:fldCharType="begin"/>
      </w:r>
      <w:r>
        <w:rPr>
          <w:highlight w:val="none"/>
        </w:rPr>
        <w:instrText xml:space="preserve"> HYPERLINK "https://www.gec123.com/" </w:instrText>
      </w:r>
      <w:r>
        <w:rPr>
          <w:highlight w:val="none"/>
        </w:rPr>
        <w:fldChar w:fldCharType="separate"/>
      </w:r>
      <w:r>
        <w:rPr>
          <w:rFonts w:hint="eastAsia" w:ascii="仿宋" w:hAnsi="仿宋" w:eastAsia="仿宋" w:cs="仿宋_GB2312"/>
          <w:highlight w:val="none"/>
        </w:rPr>
        <w:t>https://www.gec123.com</w:t>
      </w:r>
      <w:r>
        <w:rPr>
          <w:rFonts w:hint="eastAsia" w:ascii="仿宋" w:hAnsi="仿宋" w:eastAsia="仿宋" w:cs="仿宋_GB2312"/>
          <w:highlight w:val="none"/>
        </w:rPr>
        <w:fldChar w:fldCharType="end"/>
      </w:r>
      <w:r>
        <w:rPr>
          <w:rFonts w:hint="eastAsia" w:ascii="仿宋" w:hAnsi="仿宋" w:eastAsia="仿宋" w:cs="仿宋_GB2312"/>
          <w:highlight w:val="none"/>
        </w:rPr>
        <w:t>）”</w:t>
      </w:r>
      <w:r>
        <w:rPr>
          <w:highlight w:val="none"/>
        </w:rPr>
        <w:fldChar w:fldCharType="begin"/>
      </w:r>
      <w:r>
        <w:rPr>
          <w:highlight w:val="none"/>
        </w:rPr>
        <w:instrText xml:space="preserve"> HYPERLINK "http://www.cqgp.gov.cn）上发布成交结果公示。" </w:instrText>
      </w:r>
      <w:r>
        <w:rPr>
          <w:highlight w:val="none"/>
        </w:rPr>
        <w:fldChar w:fldCharType="separate"/>
      </w:r>
      <w:r>
        <w:rPr>
          <w:rFonts w:hint="eastAsia" w:ascii="仿宋" w:hAnsi="仿宋" w:eastAsia="仿宋" w:cs="仿宋_GB2312"/>
          <w:highlight w:val="none"/>
        </w:rPr>
        <w:t>上发布成交结果公示。</w:t>
      </w:r>
      <w:r>
        <w:rPr>
          <w:rFonts w:hint="eastAsia" w:ascii="仿宋" w:hAnsi="仿宋" w:eastAsia="仿宋" w:cs="仿宋_GB2312"/>
          <w:highlight w:val="none"/>
        </w:rPr>
        <w:fldChar w:fldCharType="end"/>
      </w:r>
    </w:p>
    <w:p w14:paraId="6FA378E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（二）结果公告发出同时，采购代理机构将以书面形式发出《成交通知书》。《成交通知书》一经发出即发生法律效力。</w:t>
      </w:r>
    </w:p>
    <w:p w14:paraId="6D627B6D">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（三）《成交通知书》将作为签订合同的依据。</w:t>
      </w:r>
    </w:p>
    <w:p w14:paraId="7625FD4E">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（四）如有供应商对成交结果提出质疑的，在质疑处理完毕后发出成交通知书。</w:t>
      </w:r>
    </w:p>
    <w:p w14:paraId="2A738B27">
      <w:pPr>
        <w:pStyle w:val="5"/>
        <w:spacing w:before="0" w:after="0" w:line="360" w:lineRule="auto"/>
        <w:rPr>
          <w:rFonts w:hint="eastAsia" w:ascii="仿宋" w:hAnsi="仿宋" w:eastAsia="仿宋"/>
          <w:sz w:val="24"/>
          <w:szCs w:val="24"/>
          <w:highlight w:val="none"/>
        </w:rPr>
      </w:pPr>
      <w:bookmarkStart w:id="75" w:name="_Toc14994"/>
      <w:bookmarkStart w:id="76" w:name="_Toc426965637"/>
      <w:bookmarkStart w:id="77" w:name="_Toc3695"/>
      <w:bookmarkStart w:id="78" w:name="_Toc487204786"/>
      <w:r>
        <w:rPr>
          <w:rFonts w:hint="eastAsia" w:ascii="仿宋" w:hAnsi="仿宋" w:eastAsia="仿宋"/>
          <w:sz w:val="24"/>
          <w:szCs w:val="24"/>
          <w:highlight w:val="none"/>
        </w:rPr>
        <w:t>八、关于质疑和投诉</w:t>
      </w:r>
      <w:bookmarkEnd w:id="75"/>
      <w:bookmarkEnd w:id="76"/>
      <w:bookmarkEnd w:id="77"/>
      <w:bookmarkEnd w:id="78"/>
    </w:p>
    <w:p w14:paraId="2DAE2DB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（一）质疑内容、时限</w:t>
      </w:r>
    </w:p>
    <w:p w14:paraId="0E1C711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1、供应商对成交结果有异议的，应当在结果预公示发布之日起七个工作日内以书面形式向采购人、采购代理机构提出质疑，并附相关证明材料。</w:t>
      </w:r>
    </w:p>
    <w:p w14:paraId="742B4E41">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2、供应商对比选通知书中供应商特定资格条件、技术质量和商务要求、评审标准及评审细则有异议的，应主要向采购人提出质疑，其他问题可向采购代理机构提出质疑。</w:t>
      </w:r>
    </w:p>
    <w:p w14:paraId="3C65F7B8">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（二）质疑答复</w:t>
      </w:r>
    </w:p>
    <w:p w14:paraId="2EDD1B19">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采购人、采购代理机构将参照</w:t>
      </w:r>
      <w:r>
        <w:rPr>
          <w:rFonts w:hint="eastAsia" w:ascii="方正仿宋_GBK" w:hAnsi="仿宋" w:eastAsia="方正仿宋_GBK" w:cs="仿宋"/>
          <w:highlight w:val="none"/>
        </w:rPr>
        <w:t>《政府采购质疑和投诉办法》</w:t>
      </w:r>
      <w:r>
        <w:rPr>
          <w:rFonts w:hint="eastAsia" w:ascii="仿宋" w:hAnsi="仿宋" w:eastAsia="仿宋" w:cs="仿宋_GB2312"/>
          <w:highlight w:val="none"/>
        </w:rPr>
        <w:t>的相关规定对质疑内容作出答复和处理。</w:t>
      </w:r>
    </w:p>
    <w:p w14:paraId="73654BF8">
      <w:pPr>
        <w:pStyle w:val="5"/>
        <w:spacing w:before="0" w:after="0" w:line="360" w:lineRule="auto"/>
        <w:rPr>
          <w:rFonts w:hint="eastAsia" w:ascii="仿宋" w:hAnsi="仿宋" w:eastAsia="仿宋"/>
          <w:sz w:val="24"/>
          <w:szCs w:val="24"/>
          <w:highlight w:val="none"/>
        </w:rPr>
      </w:pPr>
      <w:bookmarkStart w:id="79" w:name="_Toc102227322"/>
      <w:bookmarkStart w:id="80" w:name="_Toc23427"/>
      <w:bookmarkStart w:id="81" w:name="_Toc30506"/>
      <w:bookmarkStart w:id="82" w:name="_Toc342913396"/>
      <w:bookmarkStart w:id="83" w:name="_Toc426965638"/>
      <w:bookmarkStart w:id="84" w:name="_Toc487204787"/>
      <w:r>
        <w:rPr>
          <w:rFonts w:hint="eastAsia" w:ascii="仿宋" w:hAnsi="仿宋" w:eastAsia="仿宋"/>
          <w:sz w:val="24"/>
          <w:szCs w:val="24"/>
          <w:highlight w:val="none"/>
        </w:rPr>
        <w:t>九、签订</w:t>
      </w:r>
      <w:bookmarkEnd w:id="79"/>
      <w:r>
        <w:rPr>
          <w:rFonts w:hint="eastAsia" w:ascii="仿宋" w:hAnsi="仿宋" w:eastAsia="仿宋"/>
          <w:sz w:val="24"/>
          <w:szCs w:val="24"/>
          <w:highlight w:val="none"/>
        </w:rPr>
        <w:t>合同</w:t>
      </w:r>
      <w:bookmarkEnd w:id="80"/>
      <w:bookmarkEnd w:id="81"/>
      <w:bookmarkEnd w:id="82"/>
      <w:bookmarkEnd w:id="83"/>
      <w:bookmarkEnd w:id="84"/>
    </w:p>
    <w:p w14:paraId="10206AA6">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（一）采购人与成交供应商应当在成交通知书发出之日起20日内，按照比选文件确定的合同文本以及采购标的、规格型号、采购金额、采购数量、技术和服务要求等事项签订采购合同。</w:t>
      </w:r>
    </w:p>
    <w:p w14:paraId="46A8180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（二）比选通知书、成交供应商的响应文件及有效承诺文件等，均为签订合同的依据。</w:t>
      </w:r>
    </w:p>
    <w:p w14:paraId="39AEA773">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（三）成交供应商未按照比选通知书确定的事项签订合同，或者与采购人另行订立背离合同实质性内容协议的，将承担相关法律责任。</w:t>
      </w:r>
    </w:p>
    <w:p w14:paraId="7C5AB79F">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四）采购人不得向成交供应商提出超出比选以外的任何要求作为签订合同的条件，不得与成交供应商订立背离比选确定的合同文本以及采购标的、规格型号、采购金额、采购数量、技术和服务要求等实质性内容的协议。</w:t>
      </w:r>
    </w:p>
    <w:p w14:paraId="3F434E97">
      <w:pPr>
        <w:snapToGrid w:val="0"/>
        <w:spacing w:line="360" w:lineRule="auto"/>
        <w:ind w:firstLine="480" w:firstLineChars="200"/>
        <w:rPr>
          <w:rFonts w:hint="eastAsia" w:ascii="仿宋" w:hAnsi="仿宋" w:eastAsia="仿宋" w:cs="仿宋_GB2312"/>
          <w:highlight w:val="none"/>
        </w:rPr>
      </w:pPr>
      <w:r>
        <w:rPr>
          <w:rFonts w:hint="eastAsia" w:ascii="仿宋" w:hAnsi="仿宋" w:eastAsia="仿宋" w:cs="仿宋_GB2312"/>
          <w:highlight w:val="none"/>
        </w:rPr>
        <w:t>（五）除不可抗力等因素外，成交通知书发出后，采购人改变成交结果，或者成交供应商无正当理由拒绝签订采购合同的，应当承担相应的法律责任。</w:t>
      </w:r>
    </w:p>
    <w:p w14:paraId="59BF7688">
      <w:pPr>
        <w:ind w:firstLine="720" w:firstLineChars="300"/>
        <w:rPr>
          <w:rFonts w:hint="eastAsia" w:ascii="仿宋" w:hAnsi="仿宋" w:eastAsia="仿宋"/>
          <w:highlight w:val="none"/>
        </w:rPr>
        <w:sectPr>
          <w:headerReference r:id="rId12" w:type="default"/>
          <w:pgSz w:w="11907" w:h="16840"/>
          <w:pgMar w:top="1440" w:right="1080" w:bottom="1440" w:left="1080" w:header="454" w:footer="567" w:gutter="0"/>
          <w:pgNumType w:fmt="numberInDash"/>
          <w:cols w:space="720" w:num="1"/>
          <w:docGrid w:type="linesAndChars" w:linePitch="381" w:charSpace="0"/>
        </w:sectPr>
      </w:pPr>
    </w:p>
    <w:p w14:paraId="48E89618">
      <w:pPr>
        <w:pStyle w:val="4"/>
        <w:jc w:val="center"/>
        <w:rPr>
          <w:rStyle w:val="33"/>
          <w:rFonts w:hint="eastAsia" w:ascii="仿宋" w:hAnsi="仿宋" w:eastAsia="仿宋" w:cs="宋体"/>
          <w:b/>
          <w:bCs w:val="0"/>
          <w:highlight w:val="none"/>
        </w:rPr>
      </w:pPr>
      <w:bookmarkStart w:id="85" w:name="_Toc2168"/>
      <w:r>
        <w:rPr>
          <w:rStyle w:val="33"/>
          <w:rFonts w:hint="eastAsia" w:ascii="仿宋" w:hAnsi="仿宋" w:eastAsia="仿宋" w:cs="宋体"/>
          <w:b/>
          <w:bCs w:val="0"/>
          <w:highlight w:val="none"/>
        </w:rPr>
        <w:t>第三篇  比选采购服务</w:t>
      </w:r>
      <w:bookmarkEnd w:id="33"/>
      <w:r>
        <w:rPr>
          <w:rStyle w:val="33"/>
          <w:rFonts w:hint="eastAsia" w:ascii="仿宋" w:hAnsi="仿宋" w:eastAsia="仿宋" w:cs="宋体"/>
          <w:b/>
          <w:bCs w:val="0"/>
          <w:highlight w:val="none"/>
        </w:rPr>
        <w:t>需求</w:t>
      </w:r>
      <w:bookmarkEnd w:id="85"/>
    </w:p>
    <w:p w14:paraId="5B54066E">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86" w:name="_Toc6971"/>
      <w:bookmarkStart w:id="87" w:name="_Toc25617"/>
      <w:bookmarkStart w:id="88" w:name="_Toc128744993"/>
      <w:bookmarkStart w:id="89" w:name="_Toc12789058"/>
      <w:r>
        <w:rPr>
          <w:rFonts w:hint="eastAsia" w:ascii="仿宋" w:hAnsi="仿宋" w:eastAsia="仿宋" w:cs="仿宋"/>
          <w:b/>
          <w:sz w:val="28"/>
          <w:szCs w:val="28"/>
          <w:highlight w:val="none"/>
          <w:lang w:val="en-US" w:eastAsia="zh-CN"/>
        </w:rPr>
        <w:t>一、采购项目一览表</w:t>
      </w:r>
      <w:bookmarkEnd w:id="86"/>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6"/>
        <w:gridCol w:w="3086"/>
        <w:gridCol w:w="3086"/>
      </w:tblGrid>
      <w:tr w14:paraId="50CC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3086" w:type="dxa"/>
            <w:vAlign w:val="center"/>
          </w:tcPr>
          <w:p w14:paraId="1BD1778E">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项目名称</w:t>
            </w:r>
          </w:p>
        </w:tc>
        <w:tc>
          <w:tcPr>
            <w:tcW w:w="3086" w:type="dxa"/>
            <w:vAlign w:val="center"/>
          </w:tcPr>
          <w:p w14:paraId="3EA41F77">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数量</w:t>
            </w:r>
          </w:p>
        </w:tc>
        <w:tc>
          <w:tcPr>
            <w:tcW w:w="3086" w:type="dxa"/>
            <w:vAlign w:val="center"/>
          </w:tcPr>
          <w:p w14:paraId="61C42696">
            <w:pPr>
              <w:widowControl w:val="0"/>
              <w:bidi w:val="0"/>
              <w:jc w:val="center"/>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单位</w:t>
            </w:r>
          </w:p>
        </w:tc>
      </w:tr>
      <w:tr w14:paraId="52FE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086" w:type="dxa"/>
            <w:vAlign w:val="center"/>
          </w:tcPr>
          <w:p w14:paraId="37349F2C">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特殊教育学校乐队建设设施设备采购</w:t>
            </w:r>
          </w:p>
        </w:tc>
        <w:tc>
          <w:tcPr>
            <w:tcW w:w="3086" w:type="dxa"/>
            <w:vAlign w:val="center"/>
          </w:tcPr>
          <w:p w14:paraId="0CB9C36C">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086" w:type="dxa"/>
            <w:vAlign w:val="center"/>
          </w:tcPr>
          <w:p w14:paraId="4E624053">
            <w:pPr>
              <w:widowControl w:val="0"/>
              <w:bidi w:val="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批</w:t>
            </w:r>
          </w:p>
        </w:tc>
      </w:tr>
    </w:tbl>
    <w:p w14:paraId="2BACDA9D">
      <w:pPr>
        <w:bidi w:val="0"/>
        <w:rPr>
          <w:rFonts w:hint="default" w:ascii="仿宋" w:hAnsi="仿宋" w:eastAsia="仿宋" w:cs="仿宋"/>
          <w:lang w:val="en-US" w:eastAsia="zh-CN"/>
        </w:rPr>
      </w:pPr>
    </w:p>
    <w:p w14:paraId="1912B882">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default" w:ascii="仿宋" w:hAnsi="仿宋" w:eastAsia="仿宋" w:cs="仿宋"/>
          <w:b/>
          <w:sz w:val="28"/>
          <w:szCs w:val="28"/>
          <w:highlight w:val="none"/>
          <w:lang w:val="en-US" w:eastAsia="zh-CN"/>
        </w:rPr>
      </w:pPr>
      <w:bookmarkStart w:id="90" w:name="_Toc31516"/>
      <w:bookmarkStart w:id="152" w:name="_GoBack"/>
      <w:r>
        <w:rPr>
          <w:rFonts w:hint="eastAsia" w:ascii="仿宋" w:hAnsi="仿宋" w:eastAsia="仿宋" w:cs="仿宋"/>
          <w:b/>
          <w:sz w:val="28"/>
          <w:szCs w:val="28"/>
          <w:highlight w:val="none"/>
          <w:lang w:val="en-US" w:eastAsia="zh-CN"/>
        </w:rPr>
        <w:t>二、</w:t>
      </w:r>
      <w:bookmarkEnd w:id="87"/>
      <w:r>
        <w:rPr>
          <w:rFonts w:hint="eastAsia" w:ascii="仿宋" w:hAnsi="仿宋" w:eastAsia="仿宋" w:cs="仿宋"/>
          <w:b/>
          <w:sz w:val="28"/>
          <w:szCs w:val="28"/>
          <w:highlight w:val="none"/>
          <w:lang w:val="en-US" w:eastAsia="zh-CN"/>
        </w:rPr>
        <w:t>采购技术要求</w:t>
      </w:r>
      <w:bookmarkEnd w:id="90"/>
      <w:bookmarkEnd w:id="152"/>
    </w:p>
    <w:tbl>
      <w:tblPr>
        <w:tblStyle w:val="24"/>
        <w:tblW w:w="882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1"/>
        <w:gridCol w:w="1065"/>
        <w:gridCol w:w="3562"/>
        <w:gridCol w:w="2"/>
        <w:gridCol w:w="2767"/>
        <w:gridCol w:w="960"/>
      </w:tblGrid>
      <w:tr w14:paraId="7EAC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E0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82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82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图片</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A3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规格详情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863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r>
      <w:tr w14:paraId="2700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F3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D642">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萨克斯</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90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238125</wp:posOffset>
                  </wp:positionV>
                  <wp:extent cx="1815465" cy="2193290"/>
                  <wp:effectExtent l="0" t="0" r="13335" b="127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18"/>
                          <a:stretch>
                            <a:fillRect/>
                          </a:stretch>
                        </pic:blipFill>
                        <pic:spPr>
                          <a:xfrm>
                            <a:off x="0" y="0"/>
                            <a:ext cx="1815465" cy="219329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77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调性：Eb； 材质：黄铜 ； 表面出理：电泳金 ； 特性：进口铜材和进口专用针簧。</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0B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0BE8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9C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C204">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萨克斯吹嘴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3A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485140</wp:posOffset>
                  </wp:positionV>
                  <wp:extent cx="1796415" cy="1974215"/>
                  <wp:effectExtent l="0" t="0" r="1905" b="6985"/>
                  <wp:wrapNone/>
                  <wp:docPr id="13" name="图片_5"/>
                  <wp:cNvGraphicFramePr/>
                  <a:graphic xmlns:a="http://schemas.openxmlformats.org/drawingml/2006/main">
                    <a:graphicData uri="http://schemas.openxmlformats.org/drawingml/2006/picture">
                      <pic:pic xmlns:pic="http://schemas.openxmlformats.org/drawingml/2006/picture">
                        <pic:nvPicPr>
                          <pic:cNvPr id="13" name="图片_5"/>
                          <pic:cNvPicPr/>
                        </pic:nvPicPr>
                        <pic:blipFill>
                          <a:blip r:embed="rId19"/>
                          <a:stretch>
                            <a:fillRect/>
                          </a:stretch>
                        </pic:blipFill>
                        <pic:spPr>
                          <a:xfrm>
                            <a:off x="0" y="0"/>
                            <a:ext cx="1796415" cy="19742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47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高硬度胶木制作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1D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r>
      <w:tr w14:paraId="110E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C1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D5FC">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葫芦丝</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06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123190</wp:posOffset>
                  </wp:positionH>
                  <wp:positionV relativeFrom="paragraph">
                    <wp:posOffset>272415</wp:posOffset>
                  </wp:positionV>
                  <wp:extent cx="1805940" cy="2206625"/>
                  <wp:effectExtent l="0" t="0" r="7620" b="3175"/>
                  <wp:wrapNone/>
                  <wp:docPr id="23" name="图片_6"/>
                  <wp:cNvGraphicFramePr/>
                  <a:graphic xmlns:a="http://schemas.openxmlformats.org/drawingml/2006/main">
                    <a:graphicData uri="http://schemas.openxmlformats.org/drawingml/2006/picture">
                      <pic:pic xmlns:pic="http://schemas.openxmlformats.org/drawingml/2006/picture">
                        <pic:nvPicPr>
                          <pic:cNvPr id="23" name="图片_6"/>
                          <pic:cNvPicPr/>
                        </pic:nvPicPr>
                        <pic:blipFill>
                          <a:blip r:embed="rId20"/>
                          <a:stretch>
                            <a:fillRect/>
                          </a:stretch>
                        </pic:blipFill>
                        <pic:spPr>
                          <a:xfrm>
                            <a:off x="0" y="0"/>
                            <a:ext cx="1805940" cy="220662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6F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天然葫芦及紫竹制作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5B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r>
      <w:tr w14:paraId="518EF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66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0CDE">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电吹管</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19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103505</wp:posOffset>
                  </wp:positionV>
                  <wp:extent cx="1783715" cy="2547620"/>
                  <wp:effectExtent l="0" t="0" r="14605" b="12700"/>
                  <wp:wrapNone/>
                  <wp:docPr id="12" name="图片_3"/>
                  <wp:cNvGraphicFramePr/>
                  <a:graphic xmlns:a="http://schemas.openxmlformats.org/drawingml/2006/main">
                    <a:graphicData uri="http://schemas.openxmlformats.org/drawingml/2006/picture">
                      <pic:pic xmlns:pic="http://schemas.openxmlformats.org/drawingml/2006/picture">
                        <pic:nvPicPr>
                          <pic:cNvPr id="12" name="图片_3"/>
                          <pic:cNvPicPr/>
                        </pic:nvPicPr>
                        <pic:blipFill>
                          <a:blip r:embed="rId21"/>
                          <a:stretch>
                            <a:fillRect/>
                          </a:stretch>
                        </pic:blipFill>
                        <pic:spPr>
                          <a:xfrm>
                            <a:off x="0" y="0"/>
                            <a:ext cx="1783715" cy="254762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EE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语音识别 ，节拍器 ，88种音色，5.0蓝牙，快速切换 ，触摸弯音 ，10W扬声器 ，  大容量锂电。</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3F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39C26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31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5B36">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吹嘴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C2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368300</wp:posOffset>
                  </wp:positionV>
                  <wp:extent cx="1873250" cy="2037715"/>
                  <wp:effectExtent l="0" t="0" r="1270" b="4445"/>
                  <wp:wrapNone/>
                  <wp:docPr id="10" name="图片_19"/>
                  <wp:cNvGraphicFramePr/>
                  <a:graphic xmlns:a="http://schemas.openxmlformats.org/drawingml/2006/main">
                    <a:graphicData uri="http://schemas.openxmlformats.org/drawingml/2006/picture">
                      <pic:pic xmlns:pic="http://schemas.openxmlformats.org/drawingml/2006/picture">
                        <pic:nvPicPr>
                          <pic:cNvPr id="10" name="图片_19"/>
                          <pic:cNvPicPr/>
                        </pic:nvPicPr>
                        <pic:blipFill>
                          <a:blip r:embed="rId22"/>
                          <a:stretch>
                            <a:fillRect/>
                          </a:stretch>
                        </pic:blipFill>
                        <pic:spPr>
                          <a:xfrm>
                            <a:off x="0" y="0"/>
                            <a:ext cx="1873250" cy="20377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A1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塑料</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DE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r>
      <w:tr w14:paraId="723E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3D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DFE5">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架子鼓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CF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307340</wp:posOffset>
                  </wp:positionV>
                  <wp:extent cx="1874520" cy="2098675"/>
                  <wp:effectExtent l="0" t="0" r="0" b="4445"/>
                  <wp:wrapNone/>
                  <wp:docPr id="16" name="图片_8"/>
                  <wp:cNvGraphicFramePr/>
                  <a:graphic xmlns:a="http://schemas.openxmlformats.org/drawingml/2006/main">
                    <a:graphicData uri="http://schemas.openxmlformats.org/drawingml/2006/picture">
                      <pic:pic xmlns:pic="http://schemas.openxmlformats.org/drawingml/2006/picture">
                        <pic:nvPicPr>
                          <pic:cNvPr id="16" name="图片_8"/>
                          <pic:cNvPicPr/>
                        </pic:nvPicPr>
                        <pic:blipFill>
                          <a:blip r:embed="rId23"/>
                          <a:stretch>
                            <a:fillRect/>
                          </a:stretch>
                        </pic:blipFill>
                        <pic:spPr>
                          <a:xfrm>
                            <a:off x="0" y="0"/>
                            <a:ext cx="1874520" cy="20986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C1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杨木加桦木鼓腔 ，军鼓14*5，嗵鼓10*7 12*8，地嗵16*16，底鼓22*16 ，三镲。金属电镀架子。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19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75DB1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EC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6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哑鼓垫</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A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88265</wp:posOffset>
                  </wp:positionH>
                  <wp:positionV relativeFrom="paragraph">
                    <wp:posOffset>289560</wp:posOffset>
                  </wp:positionV>
                  <wp:extent cx="1840865" cy="2183765"/>
                  <wp:effectExtent l="0" t="0" r="3175" b="10795"/>
                  <wp:wrapNone/>
                  <wp:docPr id="11" name="图片_21"/>
                  <wp:cNvGraphicFramePr/>
                  <a:graphic xmlns:a="http://schemas.openxmlformats.org/drawingml/2006/main">
                    <a:graphicData uri="http://schemas.openxmlformats.org/drawingml/2006/picture">
                      <pic:pic xmlns:pic="http://schemas.openxmlformats.org/drawingml/2006/picture">
                        <pic:nvPicPr>
                          <pic:cNvPr id="11" name="图片_21"/>
                          <pic:cNvPicPr/>
                        </pic:nvPicPr>
                        <pic:blipFill>
                          <a:blip r:embed="rId24"/>
                          <a:stretch>
                            <a:fillRect/>
                          </a:stretch>
                        </pic:blipFill>
                        <pic:spPr>
                          <a:xfrm>
                            <a:off x="0" y="0"/>
                            <a:ext cx="1840865" cy="218376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4C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橡胶黑色消音垫子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7A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00DF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F3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BCC4">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二胡</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E4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252095</wp:posOffset>
                  </wp:positionV>
                  <wp:extent cx="1854200" cy="2118995"/>
                  <wp:effectExtent l="0" t="0" r="5080" b="14605"/>
                  <wp:wrapNone/>
                  <wp:docPr id="14" name="图片_9"/>
                  <wp:cNvGraphicFramePr/>
                  <a:graphic xmlns:a="http://schemas.openxmlformats.org/drawingml/2006/main">
                    <a:graphicData uri="http://schemas.openxmlformats.org/drawingml/2006/picture">
                      <pic:pic xmlns:pic="http://schemas.openxmlformats.org/drawingml/2006/picture">
                        <pic:nvPicPr>
                          <pic:cNvPr id="14" name="图片_9"/>
                          <pic:cNvPicPr/>
                        </pic:nvPicPr>
                        <pic:blipFill>
                          <a:blip r:embed="rId25"/>
                          <a:stretch>
                            <a:fillRect/>
                          </a:stretch>
                        </pic:blipFill>
                        <pic:spPr>
                          <a:xfrm>
                            <a:off x="0" y="0"/>
                            <a:ext cx="1854200" cy="211899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1D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紫檀木六角专业二胡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B8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4FA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4F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1818">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尤克尼尼</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8D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81280</wp:posOffset>
                  </wp:positionH>
                  <wp:positionV relativeFrom="paragraph">
                    <wp:posOffset>255905</wp:posOffset>
                  </wp:positionV>
                  <wp:extent cx="1847850" cy="2261235"/>
                  <wp:effectExtent l="0" t="0" r="11430" b="9525"/>
                  <wp:wrapNone/>
                  <wp:docPr id="15" name="图片_20"/>
                  <wp:cNvGraphicFramePr/>
                  <a:graphic xmlns:a="http://schemas.openxmlformats.org/drawingml/2006/main">
                    <a:graphicData uri="http://schemas.openxmlformats.org/drawingml/2006/picture">
                      <pic:pic xmlns:pic="http://schemas.openxmlformats.org/drawingml/2006/picture">
                        <pic:nvPicPr>
                          <pic:cNvPr id="15" name="图片_20"/>
                          <pic:cNvPicPr/>
                        </pic:nvPicPr>
                        <pic:blipFill>
                          <a:blip r:embed="rId26"/>
                          <a:stretch>
                            <a:fillRect/>
                          </a:stretch>
                        </pic:blipFill>
                        <pic:spPr>
                          <a:xfrm>
                            <a:off x="0" y="0"/>
                            <a:ext cx="1847850" cy="226123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6E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23寸木质带包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53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75B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94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6432">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卡宏鼓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DF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94615</wp:posOffset>
                  </wp:positionH>
                  <wp:positionV relativeFrom="paragraph">
                    <wp:posOffset>287020</wp:posOffset>
                  </wp:positionV>
                  <wp:extent cx="1834515" cy="2224405"/>
                  <wp:effectExtent l="0" t="0" r="9525" b="635"/>
                  <wp:wrapNone/>
                  <wp:docPr id="24" name="图片_18"/>
                  <wp:cNvGraphicFramePr/>
                  <a:graphic xmlns:a="http://schemas.openxmlformats.org/drawingml/2006/main">
                    <a:graphicData uri="http://schemas.openxmlformats.org/drawingml/2006/picture">
                      <pic:pic xmlns:pic="http://schemas.openxmlformats.org/drawingml/2006/picture">
                        <pic:nvPicPr>
                          <pic:cNvPr id="24" name="图片_18"/>
                          <pic:cNvPicPr/>
                        </pic:nvPicPr>
                        <pic:blipFill>
                          <a:blip r:embed="rId27"/>
                          <a:stretch>
                            <a:fillRect/>
                          </a:stretch>
                        </pic:blipFill>
                        <pic:spPr>
                          <a:xfrm>
                            <a:off x="0" y="0"/>
                            <a:ext cx="1834515" cy="222440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69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枫木面板 ，鼓身中密度板，底部防滑橡胶垫，尺寸46*30*30CM。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76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766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2B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7F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合唱凳</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71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283210</wp:posOffset>
                  </wp:positionV>
                  <wp:extent cx="1818640" cy="2225040"/>
                  <wp:effectExtent l="0" t="0" r="10160" b="0"/>
                  <wp:wrapNone/>
                  <wp:docPr id="6" name="图片_10"/>
                  <wp:cNvGraphicFramePr/>
                  <a:graphic xmlns:a="http://schemas.openxmlformats.org/drawingml/2006/main">
                    <a:graphicData uri="http://schemas.openxmlformats.org/drawingml/2006/picture">
                      <pic:pic xmlns:pic="http://schemas.openxmlformats.org/drawingml/2006/picture">
                        <pic:nvPicPr>
                          <pic:cNvPr id="6" name="图片_10"/>
                          <pic:cNvPicPr/>
                        </pic:nvPicPr>
                        <pic:blipFill>
                          <a:blip r:embed="rId28"/>
                          <a:stretch>
                            <a:fillRect/>
                          </a:stretch>
                        </pic:blipFill>
                        <pic:spPr>
                          <a:xfrm>
                            <a:off x="0" y="0"/>
                            <a:ext cx="1818640" cy="222504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4D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材质：塑料37*30*24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1.采用进口ABS环保塑料注塑而成；环保，轻便,防水;</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2.内部为环保实心泡沫实体填充，更坚固耐用，承重500斤以上；</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3.有隐藏式多功能拉手，可用于提手，也可两个凳子相互扣一起，更稳；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4.可以作为学生凳、教学游戏道具、又可以利用合角组合为合唱台、舞台台阶、校园活动展示台。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F0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r>
      <w:tr w14:paraId="258A2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F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FDDE">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非洲鼓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AD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341630</wp:posOffset>
                  </wp:positionH>
                  <wp:positionV relativeFrom="paragraph">
                    <wp:posOffset>158115</wp:posOffset>
                  </wp:positionV>
                  <wp:extent cx="1350010" cy="2437130"/>
                  <wp:effectExtent l="0" t="0" r="6350" b="1270"/>
                  <wp:wrapNone/>
                  <wp:docPr id="17" name="图片_11"/>
                  <wp:cNvGraphicFramePr/>
                  <a:graphic xmlns:a="http://schemas.openxmlformats.org/drawingml/2006/main">
                    <a:graphicData uri="http://schemas.openxmlformats.org/drawingml/2006/picture">
                      <pic:pic xmlns:pic="http://schemas.openxmlformats.org/drawingml/2006/picture">
                        <pic:nvPicPr>
                          <pic:cNvPr id="17" name="图片_11"/>
                          <pic:cNvPicPr/>
                        </pic:nvPicPr>
                        <pic:blipFill>
                          <a:blip r:embed="rId29"/>
                          <a:stretch>
                            <a:fillRect/>
                          </a:stretch>
                        </pic:blipFill>
                        <pic:spPr>
                          <a:xfrm>
                            <a:off x="0" y="0"/>
                            <a:ext cx="1350010" cy="243713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AC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PVC制作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鼓面：山羊皮；</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采用登山绳。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F2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1209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DF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6329">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非洲鼓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25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304165</wp:posOffset>
                  </wp:positionH>
                  <wp:positionV relativeFrom="paragraph">
                    <wp:posOffset>66040</wp:posOffset>
                  </wp:positionV>
                  <wp:extent cx="1560195" cy="2606675"/>
                  <wp:effectExtent l="0" t="0" r="9525" b="14605"/>
                  <wp:wrapNone/>
                  <wp:docPr id="18" name="图片_13"/>
                  <wp:cNvGraphicFramePr/>
                  <a:graphic xmlns:a="http://schemas.openxmlformats.org/drawingml/2006/main">
                    <a:graphicData uri="http://schemas.openxmlformats.org/drawingml/2006/picture">
                      <pic:pic xmlns:pic="http://schemas.openxmlformats.org/drawingml/2006/picture">
                        <pic:nvPicPr>
                          <pic:cNvPr id="18" name="图片_13"/>
                          <pic:cNvPicPr/>
                        </pic:nvPicPr>
                        <pic:blipFill>
                          <a:blip r:embed="rId30"/>
                          <a:stretch>
                            <a:fillRect/>
                          </a:stretch>
                        </pic:blipFill>
                        <pic:spPr>
                          <a:xfrm>
                            <a:off x="0" y="0"/>
                            <a:ext cx="1560195" cy="26066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5B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PVC制作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鼓面：山羊皮；</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采用登山绳。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42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r>
      <w:tr w14:paraId="686C5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DB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4A5A">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战鼓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8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374650</wp:posOffset>
                  </wp:positionV>
                  <wp:extent cx="1859915" cy="2003425"/>
                  <wp:effectExtent l="0" t="0" r="14605" b="8255"/>
                  <wp:wrapNone/>
                  <wp:docPr id="19" name="图片_22"/>
                  <wp:cNvGraphicFramePr/>
                  <a:graphic xmlns:a="http://schemas.openxmlformats.org/drawingml/2006/main">
                    <a:graphicData uri="http://schemas.openxmlformats.org/drawingml/2006/picture">
                      <pic:pic xmlns:pic="http://schemas.openxmlformats.org/drawingml/2006/picture">
                        <pic:nvPicPr>
                          <pic:cNvPr id="19" name="图片_22"/>
                          <pic:cNvPicPr/>
                        </pic:nvPicPr>
                        <pic:blipFill>
                          <a:blip r:embed="rId31"/>
                          <a:stretch>
                            <a:fillRect/>
                          </a:stretch>
                        </pic:blipFill>
                        <pic:spPr>
                          <a:xfrm>
                            <a:off x="0" y="0"/>
                            <a:ext cx="1859915" cy="200342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F9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杨木鼓腔，鼓面头层牛皮，100*60cm,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配金属架子。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EE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E5C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66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F867">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中国鼓</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4A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132080</wp:posOffset>
                  </wp:positionH>
                  <wp:positionV relativeFrom="paragraph">
                    <wp:posOffset>368300</wp:posOffset>
                  </wp:positionV>
                  <wp:extent cx="1797050" cy="2044065"/>
                  <wp:effectExtent l="0" t="0" r="1270" b="13335"/>
                  <wp:wrapNone/>
                  <wp:docPr id="7" name="图片_23"/>
                  <wp:cNvGraphicFramePr/>
                  <a:graphic xmlns:a="http://schemas.openxmlformats.org/drawingml/2006/main">
                    <a:graphicData uri="http://schemas.openxmlformats.org/drawingml/2006/picture">
                      <pic:pic xmlns:pic="http://schemas.openxmlformats.org/drawingml/2006/picture">
                        <pic:nvPicPr>
                          <pic:cNvPr id="7" name="图片_23"/>
                          <pic:cNvPicPr/>
                        </pic:nvPicPr>
                        <pic:blipFill>
                          <a:blip r:embed="rId32"/>
                          <a:stretch>
                            <a:fillRect/>
                          </a:stretch>
                        </pic:blipFill>
                        <pic:spPr>
                          <a:xfrm>
                            <a:off x="0" y="0"/>
                            <a:ext cx="1797050" cy="204406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08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杨木鼓腔，鼓面头层牛皮，60*50cm,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配金属架子。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D8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05FB0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C9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8758">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口琴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2B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350520</wp:posOffset>
                  </wp:positionV>
                  <wp:extent cx="1797685" cy="2056130"/>
                  <wp:effectExtent l="0" t="0" r="635" b="1270"/>
                  <wp:wrapNone/>
                  <wp:docPr id="20" name="图片_24"/>
                  <wp:cNvGraphicFramePr/>
                  <a:graphic xmlns:a="http://schemas.openxmlformats.org/drawingml/2006/main">
                    <a:graphicData uri="http://schemas.openxmlformats.org/drawingml/2006/picture">
                      <pic:pic xmlns:pic="http://schemas.openxmlformats.org/drawingml/2006/picture">
                        <pic:nvPicPr>
                          <pic:cNvPr id="20" name="图片_24"/>
                          <pic:cNvPicPr/>
                        </pic:nvPicPr>
                        <pic:blipFill>
                          <a:blip r:embed="rId33"/>
                          <a:stretch>
                            <a:fillRect/>
                          </a:stretch>
                        </pic:blipFill>
                        <pic:spPr>
                          <a:xfrm>
                            <a:off x="0" y="0"/>
                            <a:ext cx="1797685" cy="205613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09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铜板镀铬,</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28音孔树脂材质,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复音C调。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A9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r>
      <w:tr w14:paraId="48FEB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49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6E23">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扬琴</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83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163195</wp:posOffset>
                  </wp:positionH>
                  <wp:positionV relativeFrom="paragraph">
                    <wp:posOffset>358775</wp:posOffset>
                  </wp:positionV>
                  <wp:extent cx="1765935" cy="1975485"/>
                  <wp:effectExtent l="0" t="0" r="1905" b="5715"/>
                  <wp:wrapNone/>
                  <wp:docPr id="1" name="图片_28"/>
                  <wp:cNvGraphicFramePr/>
                  <a:graphic xmlns:a="http://schemas.openxmlformats.org/drawingml/2006/main">
                    <a:graphicData uri="http://schemas.openxmlformats.org/drawingml/2006/picture">
                      <pic:pic xmlns:pic="http://schemas.openxmlformats.org/drawingml/2006/picture">
                        <pic:nvPicPr>
                          <pic:cNvPr id="1" name="图片_28"/>
                          <pic:cNvPicPr/>
                        </pic:nvPicPr>
                        <pic:blipFill>
                          <a:blip r:embed="rId34"/>
                          <a:stretch>
                            <a:fillRect/>
                          </a:stretch>
                        </pic:blipFill>
                        <pic:spPr>
                          <a:xfrm>
                            <a:off x="0" y="0"/>
                            <a:ext cx="1765935" cy="197548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66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色木制作 ，月下荷塘专业级，</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带架带箱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B8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C91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4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06FC">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排萧</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63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417830</wp:posOffset>
                  </wp:positionV>
                  <wp:extent cx="1685290" cy="1834515"/>
                  <wp:effectExtent l="0" t="0" r="6350" b="9525"/>
                  <wp:wrapNone/>
                  <wp:docPr id="4" name="图片_26"/>
                  <wp:cNvGraphicFramePr/>
                  <a:graphic xmlns:a="http://schemas.openxmlformats.org/drawingml/2006/main">
                    <a:graphicData uri="http://schemas.openxmlformats.org/drawingml/2006/picture">
                      <pic:pic xmlns:pic="http://schemas.openxmlformats.org/drawingml/2006/picture">
                        <pic:nvPicPr>
                          <pic:cNvPr id="4" name="图片_26"/>
                          <pic:cNvPicPr/>
                        </pic:nvPicPr>
                        <pic:blipFill>
                          <a:blip r:embed="rId35"/>
                          <a:stretch>
                            <a:fillRect/>
                          </a:stretch>
                        </pic:blipFill>
                        <pic:spPr>
                          <a:xfrm>
                            <a:off x="0" y="0"/>
                            <a:ext cx="1685290" cy="183451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9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15管G调苦竹制作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D1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63C9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5D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0347">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卡祖笛</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DE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81915</wp:posOffset>
                  </wp:positionH>
                  <wp:positionV relativeFrom="paragraph">
                    <wp:posOffset>203200</wp:posOffset>
                  </wp:positionV>
                  <wp:extent cx="1847215" cy="2266950"/>
                  <wp:effectExtent l="0" t="0" r="12065" b="3810"/>
                  <wp:wrapNone/>
                  <wp:docPr id="3" name="图片_15"/>
                  <wp:cNvGraphicFramePr/>
                  <a:graphic xmlns:a="http://schemas.openxmlformats.org/drawingml/2006/main">
                    <a:graphicData uri="http://schemas.openxmlformats.org/drawingml/2006/picture">
                      <pic:pic xmlns:pic="http://schemas.openxmlformats.org/drawingml/2006/picture">
                        <pic:nvPicPr>
                          <pic:cNvPr id="3" name="图片_15"/>
                          <pic:cNvPicPr/>
                        </pic:nvPicPr>
                        <pic:blipFill>
                          <a:blip r:embed="rId36"/>
                          <a:stretch>
                            <a:fillRect/>
                          </a:stretch>
                        </pic:blipFill>
                        <pic:spPr>
                          <a:xfrm>
                            <a:off x="0" y="0"/>
                            <a:ext cx="1847215" cy="226695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1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铝合金制作</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FB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087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B5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1B2F">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电箱吉他</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2B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161290</wp:posOffset>
                  </wp:positionH>
                  <wp:positionV relativeFrom="paragraph">
                    <wp:posOffset>268605</wp:posOffset>
                  </wp:positionV>
                  <wp:extent cx="1844675" cy="2123440"/>
                  <wp:effectExtent l="0" t="0" r="14605" b="10160"/>
                  <wp:wrapNone/>
                  <wp:docPr id="8" name="图片_17"/>
                  <wp:cNvGraphicFramePr/>
                  <a:graphic xmlns:a="http://schemas.openxmlformats.org/drawingml/2006/main">
                    <a:graphicData uri="http://schemas.openxmlformats.org/drawingml/2006/picture">
                      <pic:pic xmlns:pic="http://schemas.openxmlformats.org/drawingml/2006/picture">
                        <pic:nvPicPr>
                          <pic:cNvPr id="8" name="图片_17"/>
                          <pic:cNvPicPr/>
                        </pic:nvPicPr>
                        <pic:blipFill>
                          <a:blip r:embed="rId37"/>
                          <a:stretch>
                            <a:fillRect/>
                          </a:stretch>
                        </pic:blipFill>
                        <pic:spPr>
                          <a:xfrm>
                            <a:off x="0" y="0"/>
                            <a:ext cx="1844675" cy="212344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F0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面板：面单云杉木；背板及侧板：那都木；    琴颈：玫瑰木；指板：玫瑰木，胡桃木；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琴桥：玫瑰木；该产品在琴码下载了压电拾音单元配合System66拾音系统保障其在舞台上发挥佳性能； 弦长:634mm；箱体深：100-118mm；弦钮：镀铬。送包、背带。</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2B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21139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C5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861A">
            <w:pPr>
              <w:keepNext w:val="0"/>
              <w:keepLines w:val="0"/>
              <w:widowControl/>
              <w:suppressLineNumbers w:val="0"/>
              <w:jc w:val="center"/>
              <w:textAlignment w:val="center"/>
              <w:rPr>
                <w:rFonts w:hint="eastAsia" w:ascii="仿宋" w:hAnsi="仿宋" w:eastAsia="仿宋" w:cs="仿宋"/>
                <w:i w:val="0"/>
                <w:iCs w:val="0"/>
                <w:color w:val="404040"/>
                <w:sz w:val="24"/>
                <w:szCs w:val="24"/>
                <w:u w:val="none"/>
              </w:rPr>
            </w:pPr>
            <w:r>
              <w:rPr>
                <w:rFonts w:hint="eastAsia" w:ascii="仿宋" w:hAnsi="仿宋" w:eastAsia="仿宋" w:cs="仿宋"/>
                <w:i w:val="0"/>
                <w:iCs w:val="0"/>
                <w:color w:val="404040"/>
                <w:kern w:val="0"/>
                <w:sz w:val="24"/>
                <w:szCs w:val="24"/>
                <w:u w:val="none"/>
                <w:lang w:val="en-US" w:eastAsia="zh-CN" w:bidi="ar"/>
              </w:rPr>
              <w:t>蓝牙适配器</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4C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260350</wp:posOffset>
                  </wp:positionV>
                  <wp:extent cx="1818640" cy="2289175"/>
                  <wp:effectExtent l="0" t="0" r="10160" b="12065"/>
                  <wp:wrapNone/>
                  <wp:docPr id="5" name="图片_16"/>
                  <wp:cNvGraphicFramePr/>
                  <a:graphic xmlns:a="http://schemas.openxmlformats.org/drawingml/2006/main">
                    <a:graphicData uri="http://schemas.openxmlformats.org/drawingml/2006/picture">
                      <pic:pic xmlns:pic="http://schemas.openxmlformats.org/drawingml/2006/picture">
                        <pic:nvPicPr>
                          <pic:cNvPr id="5" name="图片_16"/>
                          <pic:cNvPicPr/>
                        </pic:nvPicPr>
                        <pic:blipFill>
                          <a:blip r:embed="rId38"/>
                          <a:stretch>
                            <a:fillRect/>
                          </a:stretch>
                        </pic:blipFill>
                        <pic:spPr>
                          <a:xfrm>
                            <a:off x="0" y="0"/>
                            <a:ext cx="1818640" cy="2289175"/>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14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传输音质：48K/16bit数字传输；传输频段：2.4GHZ13M频段；传输范围：室外约40米,室内约20米；信噪比：-98dB ；失真度：&lt;0.02%；动态范围：&gt;105dB；旋转角度：282；多设备同时使用：8组；电源：可用充电锂电池。</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7E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332B1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5"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C4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DF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谱架</w:t>
            </w:r>
          </w:p>
        </w:tc>
        <w:tc>
          <w:tcPr>
            <w:tcW w:w="35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73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245110</wp:posOffset>
                  </wp:positionV>
                  <wp:extent cx="1805305" cy="2280920"/>
                  <wp:effectExtent l="0" t="0" r="8255" b="5080"/>
                  <wp:wrapNone/>
                  <wp:docPr id="9" name="图片_27"/>
                  <wp:cNvGraphicFramePr/>
                  <a:graphic xmlns:a="http://schemas.openxmlformats.org/drawingml/2006/main">
                    <a:graphicData uri="http://schemas.openxmlformats.org/drawingml/2006/picture">
                      <pic:pic xmlns:pic="http://schemas.openxmlformats.org/drawingml/2006/picture">
                        <pic:nvPicPr>
                          <pic:cNvPr id="9" name="图片_27"/>
                          <pic:cNvPicPr/>
                        </pic:nvPicPr>
                        <pic:blipFill>
                          <a:blip r:embed="rId39"/>
                          <a:stretch>
                            <a:fillRect/>
                          </a:stretch>
                        </pic:blipFill>
                        <pic:spPr>
                          <a:xfrm>
                            <a:off x="0" y="0"/>
                            <a:ext cx="1805305" cy="2280920"/>
                          </a:xfrm>
                          <a:prstGeom prst="rect">
                            <a:avLst/>
                          </a:prstGeom>
                          <a:noFill/>
                          <a:ln>
                            <a:noFill/>
                          </a:ln>
                        </pic:spPr>
                      </pic:pic>
                    </a:graphicData>
                  </a:graphic>
                </wp:anchor>
              </w:drawing>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49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金属材质，48*34cm，升高150cm.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DD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r>
      <w:tr w14:paraId="5DE4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5" w:hRule="atLeast"/>
        </w:trPr>
        <w:tc>
          <w:tcPr>
            <w:tcW w:w="4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C7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B2A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音响系统</w:t>
            </w:r>
          </w:p>
        </w:tc>
        <w:tc>
          <w:tcPr>
            <w:tcW w:w="35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21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191770</wp:posOffset>
                  </wp:positionH>
                  <wp:positionV relativeFrom="paragraph">
                    <wp:posOffset>3200400</wp:posOffset>
                  </wp:positionV>
                  <wp:extent cx="1737360" cy="1241425"/>
                  <wp:effectExtent l="0" t="0" r="0" b="8255"/>
                  <wp:wrapNone/>
                  <wp:docPr id="21" name="图片_1"/>
                  <wp:cNvGraphicFramePr/>
                  <a:graphic xmlns:a="http://schemas.openxmlformats.org/drawingml/2006/main">
                    <a:graphicData uri="http://schemas.openxmlformats.org/drawingml/2006/picture">
                      <pic:pic xmlns:pic="http://schemas.openxmlformats.org/drawingml/2006/picture">
                        <pic:nvPicPr>
                          <pic:cNvPr id="21" name="图片_1"/>
                          <pic:cNvPicPr/>
                        </pic:nvPicPr>
                        <pic:blipFill>
                          <a:blip r:embed="rId40"/>
                          <a:stretch>
                            <a:fillRect/>
                          </a:stretch>
                        </pic:blipFill>
                        <pic:spPr>
                          <a:xfrm>
                            <a:off x="0" y="0"/>
                            <a:ext cx="1737360" cy="1241425"/>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258445</wp:posOffset>
                  </wp:positionH>
                  <wp:positionV relativeFrom="paragraph">
                    <wp:posOffset>5149850</wp:posOffset>
                  </wp:positionV>
                  <wp:extent cx="1670685" cy="1734185"/>
                  <wp:effectExtent l="0" t="0" r="5715" b="3175"/>
                  <wp:wrapNone/>
                  <wp:docPr id="25" name="图片_2"/>
                  <wp:cNvGraphicFramePr/>
                  <a:graphic xmlns:a="http://schemas.openxmlformats.org/drawingml/2006/main">
                    <a:graphicData uri="http://schemas.openxmlformats.org/drawingml/2006/picture">
                      <pic:pic xmlns:pic="http://schemas.openxmlformats.org/drawingml/2006/picture">
                        <pic:nvPicPr>
                          <pic:cNvPr id="25" name="图片_2"/>
                          <pic:cNvPicPr/>
                        </pic:nvPicPr>
                        <pic:blipFill>
                          <a:blip r:embed="rId41"/>
                          <a:stretch>
                            <a:fillRect/>
                          </a:stretch>
                        </pic:blipFill>
                        <pic:spPr>
                          <a:xfrm>
                            <a:off x="0" y="0"/>
                            <a:ext cx="1670685" cy="1734185"/>
                          </a:xfrm>
                          <a:prstGeom prst="rect">
                            <a:avLst/>
                          </a:prstGeom>
                          <a:noFill/>
                          <a:ln>
                            <a:noFill/>
                          </a:ln>
                        </pic:spPr>
                      </pic:pic>
                    </a:graphicData>
                  </a:graphic>
                </wp:anchor>
              </w:drawing>
            </w:r>
          </w:p>
        </w:tc>
        <w:tc>
          <w:tcPr>
            <w:tcW w:w="2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7DC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YAMAHA  STAGEPAS600BT  680W (340W + 340W) 功率输出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高品质音箱 (LF:10" 锥形单元/ HF:1.4" 音圈压缩单元)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可拆卸10通道调音台 (4 单声道/线路 + 6 单声道 / 3 立体声线路)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蓝牙音频</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1-Knob Master EQ™ ，包含虚拟低音增强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高解析度SPX 数字混响效果器 (4 种, 参数控制)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板载反馈抑制器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高品质3段通道EQ</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可切换立体声/单声道输入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Hi-Z (高阻) 输入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幻象供电</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监听及超低音输出             Wharfedale DElTA-AX15B 系统类型：有源15寸低音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频率响应(+/-3dB)：42Hz-200Hz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最大声压级@1m：130dB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低音单元</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尺寸(mm/inches)：404mm/15"</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音圈尺寸(mm/inches)：101.6mm/4"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阻抗：8Ω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低频功放功率：900w (Class 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功放保护：是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电源开关保护：电源开关静音</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过热保护：功放关闭，自动重设</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低压线路保护：80％额定标准电压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驱动保护：单独的低频和高频限幅器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直流和短路保护：是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限幅器：开机约650w输出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限幅指示：红色LED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电源指示：绿色LED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输入A‒类型：均衡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输入灵敏度：Line:0dBu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最大输入电流：22dBu</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输入连接：TRS插孔and母XLR</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输入阻抗：平衡：20KΩ 不平衡：10KΩ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输出连接：公XLR连接器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阻抗平衡：平衡：200Ω 不平衡：100Ω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环路增益：0dB</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Power Supply电源供应：高效SMPS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交流电源选项：AC100-120V～/ 220-240V～，50/60 HZ</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开机指示灯：绿色LED</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外壳材料和表面处理：15mm桦木夹板</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颜色选项：黑色Rhino牌喷漆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箱体尺寸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高：471mm/18.54"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宽（前）：471mm/18.54"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宽（后）：471mm/18.54"</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深：600mm/23.62"</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91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14:paraId="69B8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6"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86BE">
            <w:pPr>
              <w:jc w:val="center"/>
              <w:rPr>
                <w:rFonts w:hint="eastAsia" w:ascii="仿宋" w:hAnsi="仿宋" w:eastAsia="仿宋" w:cs="仿宋"/>
                <w:i w:val="0"/>
                <w:iCs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D85BA">
            <w:pPr>
              <w:jc w:val="center"/>
              <w:rPr>
                <w:rFonts w:hint="eastAsia" w:ascii="仿宋" w:hAnsi="仿宋" w:eastAsia="仿宋" w:cs="仿宋"/>
                <w:i w:val="0"/>
                <w:iCs w:val="0"/>
                <w:color w:val="000000"/>
                <w:sz w:val="22"/>
                <w:szCs w:val="22"/>
                <w:u w:val="none"/>
              </w:rPr>
            </w:pPr>
          </w:p>
        </w:tc>
        <w:tc>
          <w:tcPr>
            <w:tcW w:w="35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A40E">
            <w:pPr>
              <w:jc w:val="center"/>
              <w:rPr>
                <w:rFonts w:hint="eastAsia" w:ascii="仿宋" w:hAnsi="仿宋" w:eastAsia="仿宋" w:cs="仿宋"/>
                <w:i w:val="0"/>
                <w:iCs w:val="0"/>
                <w:color w:val="000000"/>
                <w:sz w:val="22"/>
                <w:szCs w:val="22"/>
                <w:u w:val="none"/>
              </w:rPr>
            </w:pPr>
          </w:p>
        </w:tc>
        <w:tc>
          <w:tcPr>
            <w:tcW w:w="2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ED83C">
            <w:pPr>
              <w:jc w:val="center"/>
              <w:rPr>
                <w:rFonts w:hint="eastAsia" w:ascii="仿宋" w:hAnsi="仿宋" w:eastAsia="仿宋" w:cs="仿宋"/>
                <w:i w:val="0"/>
                <w:iCs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AAEA">
            <w:pPr>
              <w:jc w:val="center"/>
              <w:rPr>
                <w:rFonts w:hint="eastAsia" w:ascii="仿宋" w:hAnsi="仿宋" w:eastAsia="仿宋" w:cs="仿宋"/>
                <w:i w:val="0"/>
                <w:iCs w:val="0"/>
                <w:color w:val="000000"/>
                <w:sz w:val="22"/>
                <w:szCs w:val="22"/>
                <w:u w:val="none"/>
              </w:rPr>
            </w:pPr>
          </w:p>
        </w:tc>
      </w:tr>
      <w:tr w14:paraId="417E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B8B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333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川剧服装、道具：变脸服装</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CDF1">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496E">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3C06">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4套</w:t>
            </w:r>
          </w:p>
        </w:tc>
      </w:tr>
      <w:tr w14:paraId="3D19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BFF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0C4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川剧服装、道具：</w:t>
            </w:r>
            <w:r>
              <w:rPr>
                <w:rFonts w:hint="eastAsia" w:ascii="仿宋" w:hAnsi="仿宋" w:eastAsia="仿宋" w:cs="仿宋"/>
                <w:i w:val="0"/>
                <w:iCs w:val="0"/>
                <w:color w:val="000000"/>
                <w:kern w:val="0"/>
                <w:sz w:val="22"/>
                <w:szCs w:val="22"/>
                <w:u w:val="none"/>
                <w:lang w:val="en-US" w:eastAsia="zh-CN" w:bidi="ar"/>
              </w:rPr>
              <w:t>其它演员服装</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86E1">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AF00">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定制</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E583">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10套</w:t>
            </w:r>
          </w:p>
        </w:tc>
      </w:tr>
      <w:tr w14:paraId="63712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822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1BB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道具：花枪</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79D6">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2541">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1m-1.5m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8FF8">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15支</w:t>
            </w:r>
          </w:p>
        </w:tc>
      </w:tr>
      <w:tr w14:paraId="2520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A56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2CF2">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道具：回字旗</w:t>
            </w:r>
          </w:p>
        </w:tc>
        <w:tc>
          <w:tcPr>
            <w:tcW w:w="3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C414">
            <w:pPr>
              <w:keepNext w:val="0"/>
              <w:keepLines w:val="0"/>
              <w:widowControl/>
              <w:suppressLineNumbers w:val="0"/>
              <w:jc w:val="center"/>
              <w:textAlignment w:val="center"/>
              <w:rPr>
                <w:rFonts w:hint="eastAsia" w:ascii="仿宋" w:hAnsi="仿宋" w:eastAsia="仿宋" w:cs="仿宋"/>
              </w:rPr>
            </w:pPr>
          </w:p>
        </w:tc>
        <w:tc>
          <w:tcPr>
            <w:tcW w:w="2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5B48">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55cm-85cm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EF5C">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26面</w:t>
            </w:r>
          </w:p>
        </w:tc>
      </w:tr>
    </w:tbl>
    <w:p w14:paraId="51AD5E93">
      <w:pPr>
        <w:widowControl w:val="0"/>
        <w:snapToGrid w:val="0"/>
        <w:spacing w:line="440" w:lineRule="exact"/>
        <w:ind w:firstLine="480"/>
        <w:rPr>
          <w:rFonts w:hint="eastAsia" w:ascii="仿宋" w:hAnsi="仿宋" w:eastAsia="仿宋" w:cs="仿宋"/>
          <w:color w:val="auto"/>
          <w:sz w:val="24"/>
          <w:szCs w:val="28"/>
          <w:highlight w:val="none"/>
          <w:lang w:eastAsia="zh-CN"/>
        </w:rPr>
      </w:pPr>
    </w:p>
    <w:p w14:paraId="14057955">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91" w:name="_Toc3696"/>
      <w:r>
        <w:rPr>
          <w:rFonts w:hint="eastAsia" w:ascii="仿宋" w:hAnsi="仿宋" w:eastAsia="仿宋" w:cs="仿宋"/>
          <w:b/>
          <w:sz w:val="28"/>
          <w:szCs w:val="28"/>
          <w:highlight w:val="none"/>
          <w:lang w:val="en-US" w:eastAsia="zh-CN"/>
        </w:rPr>
        <w:t>三、其他</w:t>
      </w:r>
      <w:bookmarkEnd w:id="91"/>
    </w:p>
    <w:p w14:paraId="7E6A18EF">
      <w:pPr>
        <w:spacing w:line="560" w:lineRule="exact"/>
        <w:ind w:firstLine="480" w:firstLineChars="200"/>
        <w:rPr>
          <w:rFonts w:ascii="仿宋" w:hAnsi="仿宋" w:eastAsia="仿宋"/>
          <w:highlight w:val="none"/>
        </w:rPr>
      </w:pPr>
      <w:r>
        <w:rPr>
          <w:rFonts w:ascii="仿宋" w:hAnsi="仿宋" w:eastAsia="仿宋"/>
          <w:highlight w:val="none"/>
        </w:rPr>
        <w:t>1</w:t>
      </w:r>
      <w:r>
        <w:rPr>
          <w:rFonts w:hint="eastAsia" w:ascii="仿宋" w:hAnsi="仿宋" w:eastAsia="仿宋"/>
          <w:highlight w:val="none"/>
        </w:rPr>
        <w:t>.中标供应商的工作人员在为采购人的供货或安装期间，因疾病、工伤、意外伤害、疾病传染、劳动保护、职业病等所产生的一切费用，均由中标供应商自行负责。</w:t>
      </w:r>
    </w:p>
    <w:p w14:paraId="1556D426">
      <w:pPr>
        <w:spacing w:line="560" w:lineRule="exact"/>
        <w:ind w:firstLine="480" w:firstLineChars="200"/>
        <w:rPr>
          <w:rFonts w:hint="eastAsia" w:ascii="仿宋" w:hAnsi="仿宋" w:eastAsia="仿宋"/>
          <w:highlight w:val="none"/>
        </w:rPr>
      </w:pPr>
      <w:r>
        <w:rPr>
          <w:rFonts w:hint="eastAsia" w:ascii="仿宋" w:hAnsi="仿宋" w:eastAsia="仿宋"/>
          <w:highlight w:val="none"/>
          <w:lang w:val="en-US" w:eastAsia="zh-CN"/>
        </w:rPr>
        <w:t>2</w:t>
      </w:r>
      <w:r>
        <w:rPr>
          <w:rFonts w:hint="eastAsia" w:ascii="仿宋" w:hAnsi="仿宋" w:eastAsia="仿宋"/>
          <w:highlight w:val="none"/>
        </w:rPr>
        <w:t>.在履约服务期限内，中标供应商自行组织人员完成合同约定事务，并按国家法律法规的要求完善用工制度，中标供应商为完成合同约定事务自行聘请的人员工资、福利、社保等用工责任由中标供应商自行承担，因中标供应商未完善而引起的劳动争议由中标供应商自行负责。</w:t>
      </w:r>
    </w:p>
    <w:p w14:paraId="7A0426D6">
      <w:pPr>
        <w:spacing w:line="560" w:lineRule="exact"/>
        <w:ind w:firstLine="480" w:firstLineChars="200"/>
        <w:rPr>
          <w:rFonts w:hint="eastAsia" w:ascii="仿宋" w:hAnsi="仿宋" w:eastAsia="仿宋"/>
          <w:highlight w:val="none"/>
        </w:rPr>
      </w:pPr>
      <w:r>
        <w:rPr>
          <w:rFonts w:hint="eastAsia" w:ascii="仿宋" w:hAnsi="仿宋" w:eastAsia="仿宋"/>
          <w:highlight w:val="none"/>
          <w:lang w:val="en-US" w:eastAsia="zh-CN"/>
        </w:rPr>
        <w:t>3</w:t>
      </w:r>
      <w:r>
        <w:rPr>
          <w:rFonts w:hint="eastAsia" w:ascii="仿宋" w:hAnsi="仿宋" w:eastAsia="仿宋"/>
          <w:highlight w:val="none"/>
        </w:rPr>
        <w:t>.中标供应商人员因自身工作失误造成设备、现场、人员及其他损失由中标供应商自行负责。</w:t>
      </w:r>
    </w:p>
    <w:p w14:paraId="6B381DAB">
      <w:pPr>
        <w:pStyle w:val="4"/>
        <w:jc w:val="center"/>
        <w:rPr>
          <w:rStyle w:val="33"/>
          <w:rFonts w:hint="eastAsia" w:ascii="仿宋" w:hAnsi="仿宋" w:eastAsia="仿宋" w:cs="宋体"/>
          <w:b/>
          <w:bCs/>
          <w:highlight w:val="none"/>
        </w:rPr>
      </w:pPr>
      <w:r>
        <w:rPr>
          <w:rStyle w:val="33"/>
          <w:rFonts w:ascii="仿宋" w:hAnsi="仿宋" w:eastAsia="仿宋" w:cs="宋体"/>
          <w:b w:val="0"/>
          <w:bCs w:val="0"/>
          <w:highlight w:val="none"/>
        </w:rPr>
        <w:br w:type="page"/>
      </w:r>
      <w:bookmarkStart w:id="92" w:name="_Toc2364"/>
      <w:r>
        <w:rPr>
          <w:rStyle w:val="33"/>
          <w:rFonts w:hint="eastAsia" w:ascii="仿宋" w:hAnsi="仿宋" w:eastAsia="仿宋" w:cs="宋体"/>
          <w:b/>
          <w:bCs/>
          <w:highlight w:val="none"/>
        </w:rPr>
        <w:t>第四篇  商务要求</w:t>
      </w:r>
      <w:bookmarkEnd w:id="92"/>
    </w:p>
    <w:p w14:paraId="2BF19D20">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93" w:name="_Toc344475120"/>
      <w:bookmarkStart w:id="94" w:name="_Toc20848"/>
      <w:bookmarkStart w:id="95" w:name="_Toc20845"/>
      <w:bookmarkStart w:id="96" w:name="_Toc344475121"/>
      <w:bookmarkStart w:id="97" w:name="_Toc487204790"/>
      <w:bookmarkStart w:id="98" w:name="_Toc22463"/>
      <w:r>
        <w:rPr>
          <w:rFonts w:hint="eastAsia" w:ascii="仿宋" w:hAnsi="仿宋" w:eastAsia="仿宋" w:cs="仿宋"/>
          <w:b/>
          <w:sz w:val="28"/>
          <w:szCs w:val="28"/>
          <w:highlight w:val="none"/>
          <w:lang w:val="en-US" w:eastAsia="zh-CN"/>
        </w:rPr>
        <w:t>一、</w:t>
      </w:r>
      <w:bookmarkEnd w:id="93"/>
      <w:r>
        <w:rPr>
          <w:rFonts w:hint="eastAsia" w:ascii="仿宋" w:hAnsi="仿宋" w:eastAsia="仿宋" w:cs="仿宋"/>
          <w:b/>
          <w:sz w:val="28"/>
          <w:szCs w:val="28"/>
          <w:highlight w:val="none"/>
          <w:lang w:val="en-US" w:eastAsia="zh-CN"/>
        </w:rPr>
        <w:t>交货期、地点及验收方式</w:t>
      </w:r>
      <w:bookmarkEnd w:id="94"/>
      <w:bookmarkEnd w:id="95"/>
    </w:p>
    <w:p w14:paraId="47928443">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（一）交货及服务期：成交供应商应在采购合同签订后30个日历日内交货，并完成设备安装及调试。</w:t>
      </w:r>
    </w:p>
    <w:p w14:paraId="6E0F06EA">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（二）交货地点：采购人指定地点。</w:t>
      </w:r>
    </w:p>
    <w:p w14:paraId="2F61C47C">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（三）验收方式</w:t>
      </w:r>
    </w:p>
    <w:p w14:paraId="4537DD9C">
      <w:pPr>
        <w:spacing w:line="560" w:lineRule="exact"/>
        <w:ind w:firstLine="480" w:firstLineChars="200"/>
        <w:rPr>
          <w:rFonts w:ascii="仿宋" w:hAnsi="仿宋" w:eastAsia="仿宋"/>
          <w:highlight w:val="none"/>
        </w:rPr>
      </w:pPr>
      <w:r>
        <w:rPr>
          <w:rFonts w:hint="eastAsia" w:ascii="仿宋" w:hAnsi="仿宋" w:eastAsia="仿宋"/>
          <w:highlight w:val="none"/>
        </w:rPr>
        <w:t>1.中标人应保证货物到达采购人所在地完好无损，如有缺漏、损坏，由投标人负责调换、补齐或赔偿。</w:t>
      </w:r>
    </w:p>
    <w:p w14:paraId="17B13CD4">
      <w:pPr>
        <w:spacing w:line="560" w:lineRule="exact"/>
        <w:ind w:firstLine="480" w:firstLineChars="200"/>
        <w:rPr>
          <w:rFonts w:ascii="仿宋" w:hAnsi="仿宋" w:eastAsia="仿宋"/>
          <w:highlight w:val="none"/>
        </w:rPr>
      </w:pPr>
      <w:r>
        <w:rPr>
          <w:rFonts w:hint="eastAsia" w:ascii="仿宋" w:hAnsi="仿宋" w:eastAsia="仿宋"/>
          <w:highlight w:val="none"/>
        </w:rPr>
        <w:t>2.中标人应当按照约定的质量要求交付标的物，提供完备的技术资料、装箱单和合格证等，并派遣专业技术人员进行现场安装调试。验收合格条件如下：</w:t>
      </w:r>
    </w:p>
    <w:p w14:paraId="1F61A873">
      <w:pPr>
        <w:spacing w:line="560" w:lineRule="exact"/>
        <w:ind w:firstLine="480" w:firstLineChars="200"/>
        <w:rPr>
          <w:rFonts w:ascii="仿宋" w:hAnsi="仿宋" w:eastAsia="仿宋"/>
          <w:highlight w:val="none"/>
        </w:rPr>
      </w:pPr>
      <w:r>
        <w:rPr>
          <w:rFonts w:hint="eastAsia" w:ascii="仿宋" w:hAnsi="仿宋" w:eastAsia="仿宋"/>
          <w:highlight w:val="none"/>
        </w:rPr>
        <w:t>2.1货物技术参数与采购合同一致，性能指标达到规定的标准。</w:t>
      </w:r>
    </w:p>
    <w:p w14:paraId="745E35E1">
      <w:pPr>
        <w:spacing w:line="560" w:lineRule="exact"/>
        <w:ind w:firstLine="480" w:firstLineChars="200"/>
        <w:rPr>
          <w:rFonts w:ascii="仿宋" w:hAnsi="仿宋" w:eastAsia="仿宋"/>
          <w:highlight w:val="none"/>
        </w:rPr>
      </w:pPr>
      <w:r>
        <w:rPr>
          <w:rFonts w:hint="eastAsia" w:ascii="仿宋" w:hAnsi="仿宋" w:eastAsia="仿宋"/>
          <w:highlight w:val="none"/>
        </w:rPr>
        <w:t>2.2货物技术资料、装箱单、合格证等资料齐全。</w:t>
      </w:r>
    </w:p>
    <w:p w14:paraId="00966602">
      <w:pPr>
        <w:spacing w:line="560" w:lineRule="exact"/>
        <w:ind w:firstLine="480" w:firstLineChars="200"/>
        <w:rPr>
          <w:rFonts w:ascii="仿宋" w:hAnsi="仿宋" w:eastAsia="仿宋"/>
          <w:highlight w:val="none"/>
        </w:rPr>
      </w:pPr>
      <w:r>
        <w:rPr>
          <w:rFonts w:hint="eastAsia" w:ascii="仿宋" w:hAnsi="仿宋" w:eastAsia="仿宋"/>
          <w:highlight w:val="none"/>
        </w:rPr>
        <w:t>2.3在调试期间所出现的问题得到解决，并使用正常。</w:t>
      </w:r>
    </w:p>
    <w:p w14:paraId="600932D2">
      <w:pPr>
        <w:spacing w:line="560" w:lineRule="exact"/>
        <w:ind w:firstLine="480" w:firstLineChars="200"/>
        <w:rPr>
          <w:rFonts w:ascii="仿宋" w:hAnsi="仿宋" w:eastAsia="仿宋"/>
          <w:highlight w:val="none"/>
        </w:rPr>
      </w:pPr>
      <w:r>
        <w:rPr>
          <w:rFonts w:hint="eastAsia" w:ascii="仿宋" w:hAnsi="仿宋" w:eastAsia="仿宋"/>
          <w:highlight w:val="none"/>
        </w:rPr>
        <w:t xml:space="preserve">3.采购人对货物验收通过，并不代表采购人对货物的隐蔽瑕疵予以接受，如采购人发现货物存在隐蔽瑕疵，无论发现隐蔽瑕疵之日距到货验收之日是否超过质保期，也无论货物质保期是否已过，采购人均有权自发现隐蔽瑕疵之日起 </w:t>
      </w:r>
      <w:r>
        <w:rPr>
          <w:rFonts w:ascii="仿宋" w:hAnsi="仿宋" w:eastAsia="仿宋"/>
          <w:highlight w:val="none"/>
        </w:rPr>
        <w:t xml:space="preserve">1 </w:t>
      </w:r>
      <w:r>
        <w:rPr>
          <w:rFonts w:hint="eastAsia" w:ascii="仿宋" w:hAnsi="仿宋" w:eastAsia="仿宋"/>
          <w:highlight w:val="none"/>
        </w:rPr>
        <w:t>年内要求中标人承担违约责任。</w:t>
      </w:r>
    </w:p>
    <w:p w14:paraId="069C328B">
      <w:pPr>
        <w:spacing w:line="560" w:lineRule="exact"/>
        <w:ind w:firstLine="480" w:firstLineChars="200"/>
        <w:rPr>
          <w:rFonts w:ascii="仿宋" w:hAnsi="仿宋" w:eastAsia="仿宋"/>
          <w:highlight w:val="none"/>
        </w:rPr>
      </w:pPr>
      <w:r>
        <w:rPr>
          <w:rFonts w:hint="eastAsia" w:ascii="仿宋" w:hAnsi="仿宋" w:eastAsia="仿宋"/>
          <w:highlight w:val="none"/>
        </w:rPr>
        <w:t>4.中标人提供的货物未达到招标文件或投标文件约定，对采购人造成损失的，由中标人承担一切责任，并赔偿所造成的损失。</w:t>
      </w:r>
    </w:p>
    <w:p w14:paraId="559A6CD2">
      <w:pPr>
        <w:spacing w:line="560" w:lineRule="exact"/>
        <w:ind w:firstLine="480" w:firstLineChars="200"/>
        <w:rPr>
          <w:rFonts w:ascii="仿宋" w:hAnsi="仿宋" w:eastAsia="仿宋"/>
          <w:highlight w:val="none"/>
        </w:rPr>
      </w:pPr>
      <w:r>
        <w:rPr>
          <w:rFonts w:hint="eastAsia" w:ascii="仿宋" w:hAnsi="仿宋" w:eastAsia="仿宋"/>
          <w:highlight w:val="none"/>
        </w:rPr>
        <w:t>5.大型或者复杂的政府采购项目，采购人可邀请国家认可的质量检测机构参加验收工作，费用由中标人承担。</w:t>
      </w:r>
    </w:p>
    <w:p w14:paraId="1C165125">
      <w:pPr>
        <w:spacing w:line="560" w:lineRule="exact"/>
        <w:ind w:firstLine="480" w:firstLineChars="200"/>
        <w:rPr>
          <w:rFonts w:ascii="仿宋" w:hAnsi="仿宋" w:eastAsia="仿宋"/>
          <w:highlight w:val="none"/>
        </w:rPr>
      </w:pPr>
      <w:r>
        <w:rPr>
          <w:rFonts w:hint="eastAsia" w:ascii="仿宋" w:hAnsi="仿宋" w:eastAsia="仿宋"/>
          <w:highlight w:val="none"/>
        </w:rPr>
        <w:t>6.采购人需要制造商对中标人交付的产品（包括质量、技术参数等）进行确认的，制造商应予以配合，并出具书面意见。</w:t>
      </w:r>
    </w:p>
    <w:p w14:paraId="4C012B6A">
      <w:pPr>
        <w:spacing w:line="560" w:lineRule="exact"/>
        <w:ind w:firstLine="480" w:firstLineChars="200"/>
        <w:rPr>
          <w:rFonts w:ascii="仿宋" w:hAnsi="仿宋" w:eastAsia="仿宋"/>
          <w:highlight w:val="none"/>
        </w:rPr>
      </w:pPr>
      <w:r>
        <w:rPr>
          <w:rFonts w:hint="eastAsia" w:ascii="仿宋" w:hAnsi="仿宋" w:eastAsia="仿宋"/>
          <w:highlight w:val="none"/>
        </w:rPr>
        <w:t>7.产品包装材料归采购人所有。</w:t>
      </w:r>
    </w:p>
    <w:p w14:paraId="4290CC65">
      <w:pPr>
        <w:spacing w:line="560" w:lineRule="exact"/>
        <w:ind w:firstLine="480" w:firstLineChars="200"/>
        <w:rPr>
          <w:rFonts w:ascii="仿宋" w:hAnsi="仿宋" w:eastAsia="仿宋"/>
          <w:highlight w:val="none"/>
        </w:rPr>
      </w:pPr>
      <w:r>
        <w:rPr>
          <w:rFonts w:hint="eastAsia" w:ascii="仿宋" w:hAnsi="仿宋" w:eastAsia="仿宋"/>
          <w:highlight w:val="none"/>
        </w:rPr>
        <w:t>8.为保障装备质量，采购人可视情对中标人交付的产品进行抽样送检，检测结果将作为验收的依据。若检测结果与投标文件提供的参数资料存在不符，检测费用由中标人承担。若检测结果符合投标文件则检测费用由采购人承担。</w:t>
      </w:r>
    </w:p>
    <w:p w14:paraId="2C63AD52">
      <w:pPr>
        <w:spacing w:line="560" w:lineRule="exact"/>
        <w:ind w:firstLine="480" w:firstLineChars="200"/>
        <w:rPr>
          <w:rFonts w:ascii="仿宋" w:hAnsi="仿宋" w:eastAsia="仿宋"/>
          <w:highlight w:val="none"/>
        </w:rPr>
      </w:pPr>
      <w:r>
        <w:rPr>
          <w:rFonts w:hint="eastAsia" w:ascii="仿宋" w:hAnsi="仿宋" w:eastAsia="仿宋"/>
          <w:highlight w:val="none"/>
        </w:rPr>
        <w:t>9.中标人须到场参与验收并签字确认验收结果；采购人对中标人所交货物进行验收时所产生的所有费用由中标人承担，费用包括验收所用的人工费、评审费、材料费（如灭火剂、水、电、气、油费）等。</w:t>
      </w:r>
    </w:p>
    <w:p w14:paraId="6100F83C">
      <w:pPr>
        <w:spacing w:line="560" w:lineRule="exact"/>
        <w:ind w:firstLine="480" w:firstLineChars="200"/>
        <w:rPr>
          <w:rFonts w:ascii="仿宋" w:hAnsi="仿宋" w:eastAsia="仿宋"/>
          <w:highlight w:val="none"/>
        </w:rPr>
      </w:pPr>
      <w:r>
        <w:rPr>
          <w:rFonts w:hint="eastAsia" w:ascii="仿宋" w:hAnsi="仿宋" w:eastAsia="仿宋"/>
          <w:highlight w:val="none"/>
        </w:rPr>
        <w:t>10.对于提供伪劣、假冒、贴牌货物的，将按国家相关规定处理。</w:t>
      </w:r>
    </w:p>
    <w:p w14:paraId="73DC946F">
      <w:pPr>
        <w:spacing w:line="560" w:lineRule="exact"/>
        <w:ind w:firstLine="480" w:firstLineChars="200"/>
        <w:rPr>
          <w:rFonts w:hint="eastAsia" w:ascii="仿宋" w:hAnsi="仿宋" w:eastAsia="仿宋" w:cs="仿宋"/>
          <w:color w:val="auto"/>
          <w:kern w:val="0"/>
          <w:sz w:val="24"/>
          <w:szCs w:val="24"/>
          <w:highlight w:val="none"/>
        </w:rPr>
      </w:pPr>
      <w:bookmarkStart w:id="99" w:name="_Toc2199"/>
      <w:r>
        <w:rPr>
          <w:rFonts w:hint="eastAsia" w:ascii="仿宋" w:hAnsi="仿宋" w:eastAsia="仿宋"/>
          <w:highlight w:val="none"/>
        </w:rPr>
        <w:t>11.验收相关事宜，以上条款未能明确的按采购人相关规定执行。</w:t>
      </w:r>
      <w:bookmarkEnd w:id="99"/>
    </w:p>
    <w:p w14:paraId="56E9C4E6">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0" w:name="_Toc478823766"/>
      <w:bookmarkStart w:id="101" w:name="_Toc2636"/>
      <w:bookmarkStart w:id="102" w:name="_Toc32430"/>
      <w:bookmarkStart w:id="103" w:name="_Toc344475122"/>
      <w:r>
        <w:rPr>
          <w:rFonts w:hint="eastAsia" w:ascii="仿宋" w:hAnsi="仿宋" w:eastAsia="仿宋" w:cs="仿宋"/>
          <w:b/>
          <w:sz w:val="28"/>
          <w:szCs w:val="28"/>
          <w:highlight w:val="none"/>
          <w:lang w:val="en-US" w:eastAsia="zh-CN"/>
        </w:rPr>
        <w:t>二、报价要求</w:t>
      </w:r>
      <w:bookmarkEnd w:id="100"/>
      <w:bookmarkEnd w:id="101"/>
      <w:bookmarkEnd w:id="102"/>
    </w:p>
    <w:p w14:paraId="4CCA108C">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比选报价报价包括完成本项目所需的服务费、人工费、培训费、成本费、运输费、安装费、安装及调试费、利润及各种应纳的税费等。因成交供应商自身原因造成漏报、少报皆由其自行承担责任，采购人不再补偿。</w:t>
      </w:r>
    </w:p>
    <w:p w14:paraId="5FB42B41">
      <w:pPr>
        <w:spacing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sz w:val="24"/>
          <w:highlight w:val="none"/>
          <w:lang w:val="en-US" w:eastAsia="zh-CN"/>
        </w:rPr>
        <w:t>2.本次报价须为人民币报价，供应商以竞争性比选文件、合同条件等相关文件为依据，由供应商结合自身实力、市场行情自主合理报价。</w:t>
      </w:r>
    </w:p>
    <w:p w14:paraId="2F00B7A3">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4" w:name="_Toc5271"/>
      <w:bookmarkStart w:id="105" w:name="_Toc14796"/>
      <w:r>
        <w:rPr>
          <w:rFonts w:hint="eastAsia" w:ascii="仿宋" w:hAnsi="仿宋" w:eastAsia="仿宋" w:cs="仿宋"/>
          <w:b/>
          <w:sz w:val="28"/>
          <w:szCs w:val="28"/>
          <w:highlight w:val="none"/>
          <w:lang w:val="en-US" w:eastAsia="zh-CN"/>
        </w:rPr>
        <w:t>三、质量保证及售后服务</w:t>
      </w:r>
      <w:bookmarkEnd w:id="104"/>
      <w:bookmarkEnd w:id="105"/>
    </w:p>
    <w:p w14:paraId="599ED6A9">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（一）产品质量保证期</w:t>
      </w:r>
    </w:p>
    <w:p w14:paraId="7625EAF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所投产品质量保证期为1年。</w:t>
      </w:r>
    </w:p>
    <w:p w14:paraId="187C5912">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（二）售后服务内容</w:t>
      </w:r>
    </w:p>
    <w:p w14:paraId="211F4EE4">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1、供应商和制造商在质量保证期内应当无偿为采购人提供以下技术支持和服务：</w:t>
      </w:r>
    </w:p>
    <w:p w14:paraId="5E11AAC7">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（1）电话咨询</w:t>
      </w:r>
    </w:p>
    <w:p w14:paraId="68BD362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供应商和制造商应当为采购人提供技术援助电话，解答采购人在使用中遇到的问题，及时为采购人提出解决问题的建议。</w:t>
      </w:r>
    </w:p>
    <w:p w14:paraId="357A4D76">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（2）现场响应</w:t>
      </w:r>
    </w:p>
    <w:p w14:paraId="0798DE65">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采购人遇到使用及技术问题，电话咨询不能解决的，供应商或制造商应在2小内到达现场进行处理，确保产品正常工作；无法在8小时内解决的，应在24小时内提供备用产品，使采购人能够正常使用。</w:t>
      </w:r>
    </w:p>
    <w:p w14:paraId="4D5DC458">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（3）技术升级</w:t>
      </w:r>
    </w:p>
    <w:p w14:paraId="57182D89">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在质保期内，如果供应商或制造商的产品技术升级，供应商应及时通知采购人，如采购人有相应要求，供应商和制造商应对采购人购买的产品进行升级服务。</w:t>
      </w:r>
    </w:p>
    <w:p w14:paraId="68506CF5">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2、质保期外服务要求</w:t>
      </w:r>
    </w:p>
    <w:p w14:paraId="368CA8B2">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（1）质量保证期过后，供应商和制造商应同样提供免费电话咨询服务，并应提供产品上门维护服务。</w:t>
      </w:r>
    </w:p>
    <w:p w14:paraId="6570CE3D">
      <w:pPr>
        <w:spacing w:line="56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sz w:val="24"/>
          <w:highlight w:val="none"/>
          <w:lang w:val="en-US" w:eastAsia="zh-CN"/>
        </w:rPr>
        <w:t>（2）质量保证期过后，采购人需要继续由原供应商和制造商提供售后服务的，该供应商和制造商应以优惠价格提供售后服务（包括软件的日常运维和零部件维修）</w:t>
      </w:r>
      <w:r>
        <w:rPr>
          <w:rFonts w:hint="eastAsia" w:ascii="仿宋" w:hAnsi="仿宋" w:eastAsia="仿宋" w:cs="仿宋"/>
          <w:color w:val="auto"/>
          <w:sz w:val="24"/>
          <w:szCs w:val="24"/>
          <w:highlight w:val="none"/>
          <w:lang w:val="en-US" w:eastAsia="zh-CN"/>
        </w:rPr>
        <w:t>。</w:t>
      </w:r>
    </w:p>
    <w:p w14:paraId="2B70FE61">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06" w:name="_Toc19748"/>
      <w:bookmarkStart w:id="107" w:name="_Toc12708"/>
      <w:r>
        <w:rPr>
          <w:rFonts w:hint="eastAsia" w:ascii="仿宋" w:hAnsi="仿宋" w:eastAsia="仿宋" w:cs="仿宋"/>
          <w:b/>
          <w:sz w:val="28"/>
          <w:szCs w:val="28"/>
          <w:highlight w:val="none"/>
          <w:lang w:val="en-US" w:eastAsia="zh-CN"/>
        </w:rPr>
        <w:t>四、付款方式</w:t>
      </w:r>
      <w:bookmarkEnd w:id="103"/>
      <w:bookmarkEnd w:id="106"/>
      <w:bookmarkEnd w:id="107"/>
    </w:p>
    <w:p w14:paraId="67835728">
      <w:pPr>
        <w:spacing w:line="560" w:lineRule="exact"/>
        <w:ind w:firstLine="480" w:firstLineChars="200"/>
        <w:rPr>
          <w:rFonts w:hint="default" w:ascii="仿宋" w:hAnsi="仿宋" w:eastAsia="仿宋" w:cs="仿宋"/>
          <w:sz w:val="24"/>
          <w:highlight w:val="none"/>
          <w:lang w:val="en-US" w:eastAsia="zh-CN"/>
        </w:rPr>
      </w:pPr>
      <w:bookmarkStart w:id="108" w:name="_Toc344475123"/>
      <w:r>
        <w:rPr>
          <w:rFonts w:hint="default" w:ascii="仿宋" w:hAnsi="仿宋" w:eastAsia="仿宋" w:cs="仿宋"/>
          <w:sz w:val="24"/>
          <w:highlight w:val="none"/>
          <w:lang w:val="en-US" w:eastAsia="zh-CN"/>
        </w:rPr>
        <w:t>在项目安装完成并经采购人组织验收合格后，采购人应在收到成交供应商开具的全额、合法、有效的增值税专用发票</w:t>
      </w:r>
      <w:r>
        <w:rPr>
          <w:rFonts w:hint="eastAsia" w:ascii="仿宋" w:hAnsi="仿宋" w:eastAsia="仿宋" w:cs="仿宋"/>
          <w:sz w:val="24"/>
          <w:highlight w:val="none"/>
          <w:lang w:val="en-US" w:eastAsia="zh-CN"/>
        </w:rPr>
        <w:t>后</w:t>
      </w:r>
      <w:r>
        <w:rPr>
          <w:rFonts w:hint="default" w:ascii="仿宋" w:hAnsi="仿宋" w:eastAsia="仿宋" w:cs="仿宋"/>
          <w:sz w:val="24"/>
          <w:highlight w:val="none"/>
          <w:lang w:val="en-US" w:eastAsia="zh-CN"/>
        </w:rPr>
        <w:t>向成交供应商支付合同总金额的</w:t>
      </w:r>
      <w:r>
        <w:rPr>
          <w:rFonts w:hint="eastAsia" w:ascii="仿宋" w:hAnsi="仿宋" w:eastAsia="仿宋" w:cs="仿宋"/>
          <w:sz w:val="24"/>
          <w:highlight w:val="none"/>
          <w:lang w:val="en-US" w:eastAsia="zh-CN"/>
        </w:rPr>
        <w:t>100</w:t>
      </w:r>
      <w:r>
        <w:rPr>
          <w:rFonts w:hint="default" w:ascii="仿宋" w:hAnsi="仿宋" w:eastAsia="仿宋" w:cs="仿宋"/>
          <w:sz w:val="24"/>
          <w:highlight w:val="none"/>
          <w:lang w:val="en-US" w:eastAsia="zh-CN"/>
        </w:rPr>
        <w:t>%。</w:t>
      </w:r>
    </w:p>
    <w:p w14:paraId="3B0942F5">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color w:val="auto"/>
          <w:sz w:val="28"/>
          <w:szCs w:val="28"/>
          <w:highlight w:val="none"/>
          <w:lang w:val="en-US" w:eastAsia="zh-CN"/>
        </w:rPr>
      </w:pPr>
      <w:bookmarkStart w:id="109" w:name="_Toc14596"/>
      <w:bookmarkStart w:id="110" w:name="_Toc8672"/>
      <w:r>
        <w:rPr>
          <w:rFonts w:hint="eastAsia" w:ascii="仿宋" w:hAnsi="仿宋" w:eastAsia="仿宋" w:cs="仿宋"/>
          <w:b/>
          <w:color w:val="auto"/>
          <w:sz w:val="28"/>
          <w:szCs w:val="28"/>
          <w:highlight w:val="none"/>
          <w:lang w:val="en-US" w:eastAsia="zh-CN"/>
        </w:rPr>
        <w:t>五、培训</w:t>
      </w:r>
      <w:bookmarkEnd w:id="109"/>
    </w:p>
    <w:p w14:paraId="11479D67">
      <w:pPr>
        <w:spacing w:line="560" w:lineRule="exact"/>
        <w:ind w:firstLine="480" w:firstLineChars="200"/>
        <w:rPr>
          <w:rFonts w:hint="default"/>
          <w:highlight w:val="none"/>
          <w:lang w:val="en-US" w:eastAsia="zh-CN"/>
        </w:rPr>
      </w:pPr>
      <w:r>
        <w:rPr>
          <w:rFonts w:hint="default" w:ascii="仿宋" w:hAnsi="仿宋" w:eastAsia="仿宋" w:cs="仿宋"/>
          <w:sz w:val="24"/>
          <w:highlight w:val="none"/>
          <w:lang w:val="en-US" w:eastAsia="zh-CN"/>
        </w:rPr>
        <w:t>供应商对其提供产品的使用和操作应尽培训义务。供应商应提供对采购人的基本免费培训，使采购人使用人员能够正常操作。</w:t>
      </w:r>
    </w:p>
    <w:bookmarkEnd w:id="108"/>
    <w:bookmarkEnd w:id="110"/>
    <w:p w14:paraId="4A77CFFA">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11" w:name="_Toc4185"/>
      <w:bookmarkStart w:id="112" w:name="_Toc344475124"/>
      <w:bookmarkStart w:id="113" w:name="_Toc8400"/>
      <w:r>
        <w:rPr>
          <w:rFonts w:hint="eastAsia" w:ascii="仿宋" w:hAnsi="仿宋" w:eastAsia="仿宋" w:cs="仿宋"/>
          <w:b/>
          <w:color w:val="auto"/>
          <w:sz w:val="28"/>
          <w:szCs w:val="28"/>
          <w:highlight w:val="none"/>
          <w:lang w:val="en-US" w:eastAsia="zh-CN"/>
        </w:rPr>
        <w:t>六、违约责任</w:t>
      </w:r>
      <w:bookmarkEnd w:id="111"/>
    </w:p>
    <w:p w14:paraId="79002886">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中标人按采购合同送达并安装调试后，采购人组织验收。</w:t>
      </w:r>
    </w:p>
    <w:p w14:paraId="526A0FEC">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一）逾期送达。中标人未取得采购人同意且逾期送达的，每天扣除合同项下未送达产品金额的0.2%，超过30个日历日未送达的，采购人可视情解除整个合同或单独解除未送达产品合同，同时可视情追究中标人的违约责任。</w:t>
      </w:r>
    </w:p>
    <w:p w14:paraId="64696824">
      <w:pPr>
        <w:spacing w:line="56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在履行合同过程中，如受到不可抗力等影响，中标人不能按时送达货物，应至少提前30个日历日以书面形式将不能按时送达货物的理由及证明材料、预期延误时间通知采购人。采购人收到中标人通知后，认为其理由正当的，可酌情同意延长货物送达时间，采购人同意延长的，以采购人同意的货物送达时间为准。</w:t>
      </w:r>
    </w:p>
    <w:p w14:paraId="7E93C4CE">
      <w:pPr>
        <w:spacing w:line="560" w:lineRule="exact"/>
        <w:ind w:firstLine="480" w:firstLineChars="200"/>
        <w:rPr>
          <w:rFonts w:hint="default"/>
          <w:highlight w:val="none"/>
          <w:lang w:val="en-US" w:eastAsia="zh-CN"/>
        </w:rPr>
      </w:pPr>
      <w:r>
        <w:rPr>
          <w:rFonts w:hint="eastAsia" w:ascii="仿宋" w:hAnsi="仿宋" w:eastAsia="仿宋" w:cs="仿宋"/>
          <w:sz w:val="24"/>
          <w:highlight w:val="none"/>
          <w:lang w:val="en-US" w:eastAsia="zh-CN"/>
        </w:rPr>
        <w:t>（二）验收不合格。货物验收不合格的，中标人应在30个日历日内提出采购人可接受的解决方案并完成整改提交复验申请，采购人同意后可适当延长整改期限，中标人无法整改或拒不整改或复验2次以上不合格的，采购人可选择解除合同、降低货物价款、退货并要求赔偿损失等方式进行处理。</w:t>
      </w:r>
    </w:p>
    <w:p w14:paraId="20C60B7D">
      <w:pPr>
        <w:pStyle w:val="4"/>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1"/>
        <w:rPr>
          <w:rFonts w:hint="eastAsia" w:ascii="仿宋" w:hAnsi="仿宋" w:eastAsia="仿宋" w:cs="仿宋"/>
          <w:b/>
          <w:sz w:val="28"/>
          <w:szCs w:val="28"/>
          <w:highlight w:val="none"/>
          <w:lang w:val="en-US" w:eastAsia="zh-CN"/>
        </w:rPr>
      </w:pPr>
      <w:bookmarkStart w:id="114" w:name="_Toc21354"/>
      <w:r>
        <w:rPr>
          <w:rFonts w:hint="eastAsia" w:ascii="仿宋" w:hAnsi="仿宋" w:eastAsia="仿宋" w:cs="仿宋"/>
          <w:b/>
          <w:sz w:val="28"/>
          <w:szCs w:val="28"/>
          <w:highlight w:val="none"/>
          <w:lang w:val="en-US" w:eastAsia="zh-CN"/>
        </w:rPr>
        <w:t>七、</w:t>
      </w:r>
      <w:bookmarkEnd w:id="112"/>
      <w:bookmarkStart w:id="115" w:name="_Toc344475125"/>
      <w:r>
        <w:rPr>
          <w:rFonts w:hint="eastAsia" w:ascii="仿宋" w:hAnsi="仿宋" w:eastAsia="仿宋" w:cs="仿宋"/>
          <w:b/>
          <w:sz w:val="28"/>
          <w:szCs w:val="28"/>
          <w:highlight w:val="none"/>
          <w:lang w:val="en-US" w:eastAsia="zh-CN"/>
        </w:rPr>
        <w:t>其他</w:t>
      </w:r>
      <w:bookmarkEnd w:id="113"/>
      <w:bookmarkEnd w:id="114"/>
    </w:p>
    <w:bookmarkEnd w:id="115"/>
    <w:p w14:paraId="6C8F8643">
      <w:pPr>
        <w:spacing w:line="560" w:lineRule="exact"/>
        <w:ind w:firstLine="480" w:firstLineChars="200"/>
        <w:rPr>
          <w:rFonts w:hint="eastAsia" w:ascii="仿宋" w:hAnsi="仿宋" w:eastAsia="仿宋" w:cs="仿宋"/>
          <w:highlight w:val="none"/>
          <w:lang w:val="en-US" w:eastAsia="zh-CN"/>
        </w:rPr>
      </w:pPr>
      <w:r>
        <w:rPr>
          <w:rFonts w:hint="eastAsia" w:ascii="仿宋" w:hAnsi="仿宋" w:eastAsia="仿宋" w:cs="仿宋"/>
          <w:sz w:val="24"/>
          <w:highlight w:val="none"/>
          <w:lang w:val="en-US" w:eastAsia="zh-CN"/>
        </w:rPr>
        <w:t>其他未尽事宜由供需双方在采购合同中详细约定。</w:t>
      </w:r>
    </w:p>
    <w:p w14:paraId="51269A48">
      <w:pPr>
        <w:pStyle w:val="2"/>
        <w:rPr>
          <w:rFonts w:hint="eastAsia" w:ascii="仿宋" w:hAnsi="仿宋" w:eastAsia="仿宋" w:cs="仿宋"/>
          <w:highlight w:val="none"/>
        </w:rPr>
      </w:pPr>
      <w:r>
        <w:rPr>
          <w:rFonts w:ascii="仿宋" w:hAnsi="仿宋" w:eastAsia="仿宋" w:cs="仿宋"/>
          <w:highlight w:val="none"/>
        </w:rPr>
        <w:br w:type="page"/>
      </w:r>
    </w:p>
    <w:p w14:paraId="50F9A26F">
      <w:pPr>
        <w:pStyle w:val="4"/>
        <w:jc w:val="center"/>
        <w:rPr>
          <w:rFonts w:hint="eastAsia" w:ascii="方正小标宋_GBK" w:hAnsi="宋体" w:eastAsia="方正小标宋_GBK"/>
          <w:kern w:val="2"/>
          <w:sz w:val="36"/>
          <w:szCs w:val="30"/>
          <w:highlight w:val="none"/>
        </w:rPr>
      </w:pPr>
      <w:bookmarkStart w:id="116" w:name="_Toc15034"/>
      <w:r>
        <w:rPr>
          <w:rStyle w:val="33"/>
          <w:rFonts w:hint="eastAsia" w:ascii="仿宋" w:hAnsi="仿宋" w:eastAsia="仿宋" w:cs="宋体"/>
          <w:b/>
          <w:bCs/>
          <w:highlight w:val="none"/>
        </w:rPr>
        <w:t>第五篇  合同主要条款和格式合同</w:t>
      </w:r>
      <w:bookmarkEnd w:id="116"/>
    </w:p>
    <w:p w14:paraId="13D953D8">
      <w:pPr>
        <w:pStyle w:val="23"/>
        <w:ind w:left="0" w:leftChars="0" w:firstLine="0" w:firstLineChars="0"/>
        <w:jc w:val="center"/>
        <w:rPr>
          <w:rFonts w:hint="eastAsia" w:ascii="仿宋" w:hAnsi="仿宋" w:eastAsia="仿宋"/>
          <w:b/>
          <w:bCs/>
          <w:sz w:val="22"/>
          <w:szCs w:val="22"/>
          <w:highlight w:val="none"/>
        </w:rPr>
      </w:pPr>
      <w:r>
        <w:rPr>
          <w:rFonts w:hint="eastAsia" w:ascii="仿宋" w:hAnsi="仿宋" w:eastAsia="仿宋"/>
          <w:b/>
          <w:bCs/>
          <w:sz w:val="22"/>
          <w:szCs w:val="22"/>
          <w:highlight w:val="none"/>
        </w:rPr>
        <w:t>注：本篇为合同草案，最终以双方协商一致，实际签订的合同为准。</w:t>
      </w:r>
    </w:p>
    <w:p w14:paraId="13723EF1">
      <w:pPr>
        <w:pStyle w:val="23"/>
        <w:ind w:left="480" w:firstLine="400"/>
        <w:rPr>
          <w:rFonts w:hint="eastAsia" w:ascii="仿宋" w:hAnsi="仿宋" w:eastAsia="仿宋"/>
          <w:highlight w:val="none"/>
        </w:rPr>
      </w:pPr>
    </w:p>
    <w:p w14:paraId="20E5633E">
      <w:pPr>
        <w:snapToGrid w:val="0"/>
        <w:spacing w:line="360" w:lineRule="auto"/>
        <w:jc w:val="center"/>
        <w:rPr>
          <w:rFonts w:hint="eastAsia" w:ascii="仿宋" w:hAnsi="仿宋" w:eastAsia="仿宋"/>
          <w:b/>
          <w:bCs/>
          <w:color w:val="000000"/>
          <w:sz w:val="44"/>
          <w:szCs w:val="44"/>
          <w:highlight w:val="none"/>
        </w:rPr>
      </w:pPr>
      <w:r>
        <w:rPr>
          <w:rFonts w:hint="eastAsia" w:ascii="仿宋" w:hAnsi="仿宋" w:eastAsia="仿宋"/>
          <w:b/>
          <w:bCs/>
          <w:color w:val="000000"/>
          <w:sz w:val="44"/>
          <w:szCs w:val="44"/>
          <w:highlight w:val="none"/>
        </w:rPr>
        <w:t>采购合同</w:t>
      </w:r>
    </w:p>
    <w:p w14:paraId="1B1D0423">
      <w:pPr>
        <w:spacing w:line="500" w:lineRule="exact"/>
        <w:jc w:val="center"/>
        <w:rPr>
          <w:rFonts w:hint="eastAsia" w:ascii="仿宋" w:hAnsi="仿宋" w:eastAsia="仿宋"/>
          <w:highlight w:val="none"/>
        </w:rPr>
      </w:pPr>
      <w:r>
        <w:rPr>
          <w:rFonts w:hint="eastAsia" w:ascii="仿宋" w:hAnsi="仿宋" w:eastAsia="仿宋"/>
          <w:highlight w:val="none"/>
        </w:rPr>
        <w:t>（项目编号：     ）</w:t>
      </w:r>
    </w:p>
    <w:p w14:paraId="4334788C">
      <w:pPr>
        <w:spacing w:line="500" w:lineRule="exact"/>
        <w:rPr>
          <w:rFonts w:hint="eastAsia" w:ascii="仿宋" w:hAnsi="仿宋" w:eastAsia="仿宋"/>
          <w:highlight w:val="none"/>
        </w:rPr>
      </w:pPr>
      <w:r>
        <w:rPr>
          <w:rFonts w:hint="eastAsia" w:ascii="仿宋" w:hAnsi="仿宋" w:eastAsia="仿宋"/>
          <w:highlight w:val="none"/>
          <w:lang w:eastAsia="zh-CN"/>
        </w:rPr>
        <w:t>采购人</w:t>
      </w:r>
      <w:r>
        <w:rPr>
          <w:rFonts w:hint="eastAsia" w:ascii="仿宋" w:hAnsi="仿宋" w:eastAsia="仿宋"/>
          <w:highlight w:val="none"/>
        </w:rPr>
        <w:t>（需方）：___________________________      计价单位：____________</w:t>
      </w:r>
    </w:p>
    <w:p w14:paraId="4F0177CA">
      <w:pPr>
        <w:spacing w:line="500" w:lineRule="exact"/>
        <w:rPr>
          <w:rFonts w:hint="eastAsia" w:ascii="仿宋" w:hAnsi="仿宋" w:eastAsia="仿宋"/>
          <w:highlight w:val="none"/>
        </w:rPr>
      </w:pPr>
      <w:r>
        <w:rPr>
          <w:rFonts w:hint="eastAsia" w:ascii="仿宋" w:hAnsi="仿宋" w:eastAsia="仿宋"/>
          <w:highlight w:val="none"/>
          <w:lang w:eastAsia="zh-CN"/>
        </w:rPr>
        <w:t>供应商</w:t>
      </w:r>
      <w:r>
        <w:rPr>
          <w:rFonts w:hint="eastAsia" w:ascii="仿宋" w:hAnsi="仿宋" w:eastAsia="仿宋"/>
          <w:highlight w:val="none"/>
        </w:rPr>
        <w:t>（供方）：___________________________      计量单位：_____________</w:t>
      </w:r>
    </w:p>
    <w:p w14:paraId="065D4D90">
      <w:pPr>
        <w:spacing w:line="500" w:lineRule="exact"/>
        <w:rPr>
          <w:rFonts w:hint="eastAsia" w:ascii="仿宋" w:hAnsi="仿宋" w:eastAsia="仿宋"/>
          <w:highlight w:val="none"/>
        </w:rPr>
      </w:pPr>
      <w:r>
        <w:rPr>
          <w:rFonts w:hint="eastAsia" w:ascii="仿宋" w:hAnsi="仿宋" w:eastAsia="仿宋"/>
          <w:highlight w:val="none"/>
        </w:rPr>
        <w:t>经双方协商一致，达成以下购销合同：</w:t>
      </w:r>
    </w:p>
    <w:tbl>
      <w:tblPr>
        <w:tblStyle w:val="2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9"/>
        <w:gridCol w:w="1660"/>
        <w:gridCol w:w="765"/>
        <w:gridCol w:w="924"/>
        <w:gridCol w:w="1330"/>
        <w:gridCol w:w="1380"/>
        <w:gridCol w:w="1335"/>
        <w:gridCol w:w="15"/>
      </w:tblGrid>
      <w:tr w14:paraId="5E97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4475443C">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项目名称</w:t>
            </w:r>
          </w:p>
        </w:tc>
        <w:tc>
          <w:tcPr>
            <w:tcW w:w="1660" w:type="dxa"/>
            <w:vAlign w:val="center"/>
          </w:tcPr>
          <w:p w14:paraId="61C7911B">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数量</w:t>
            </w:r>
          </w:p>
        </w:tc>
        <w:tc>
          <w:tcPr>
            <w:tcW w:w="1689" w:type="dxa"/>
            <w:gridSpan w:val="2"/>
            <w:vAlign w:val="center"/>
          </w:tcPr>
          <w:p w14:paraId="40169472">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综合单价</w:t>
            </w:r>
          </w:p>
        </w:tc>
        <w:tc>
          <w:tcPr>
            <w:tcW w:w="1330" w:type="dxa"/>
            <w:vAlign w:val="center"/>
          </w:tcPr>
          <w:p w14:paraId="3D49B8E0">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总价</w:t>
            </w:r>
          </w:p>
        </w:tc>
        <w:tc>
          <w:tcPr>
            <w:tcW w:w="1380" w:type="dxa"/>
            <w:vAlign w:val="center"/>
          </w:tcPr>
          <w:p w14:paraId="50462C96">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服务期</w:t>
            </w:r>
          </w:p>
        </w:tc>
        <w:tc>
          <w:tcPr>
            <w:tcW w:w="1335" w:type="dxa"/>
            <w:vAlign w:val="center"/>
          </w:tcPr>
          <w:p w14:paraId="2F294DB6">
            <w:pPr>
              <w:spacing w:line="240" w:lineRule="atLeast"/>
              <w:jc w:val="center"/>
              <w:rPr>
                <w:rFonts w:hint="eastAsia" w:ascii="仿宋" w:hAnsi="仿宋" w:eastAsia="仿宋"/>
                <w:sz w:val="21"/>
                <w:szCs w:val="21"/>
                <w:highlight w:val="none"/>
              </w:rPr>
            </w:pPr>
            <w:r>
              <w:rPr>
                <w:rFonts w:hint="eastAsia" w:ascii="仿宋" w:hAnsi="仿宋" w:eastAsia="仿宋"/>
                <w:sz w:val="21"/>
                <w:szCs w:val="21"/>
                <w:highlight w:val="none"/>
              </w:rPr>
              <w:t>服务地点</w:t>
            </w:r>
          </w:p>
        </w:tc>
      </w:tr>
      <w:tr w14:paraId="56A7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625DE670">
            <w:pPr>
              <w:spacing w:line="240" w:lineRule="atLeast"/>
              <w:jc w:val="center"/>
              <w:rPr>
                <w:rFonts w:hint="eastAsia" w:ascii="仿宋" w:hAnsi="仿宋" w:eastAsia="仿宋"/>
                <w:sz w:val="21"/>
                <w:szCs w:val="21"/>
                <w:highlight w:val="none"/>
              </w:rPr>
            </w:pPr>
          </w:p>
        </w:tc>
        <w:tc>
          <w:tcPr>
            <w:tcW w:w="1660" w:type="dxa"/>
            <w:vAlign w:val="center"/>
          </w:tcPr>
          <w:p w14:paraId="475E3E2A">
            <w:pPr>
              <w:spacing w:line="240" w:lineRule="atLeast"/>
              <w:jc w:val="center"/>
              <w:rPr>
                <w:rFonts w:hint="eastAsia" w:ascii="仿宋" w:hAnsi="仿宋" w:eastAsia="仿宋"/>
                <w:sz w:val="21"/>
                <w:szCs w:val="21"/>
                <w:highlight w:val="none"/>
              </w:rPr>
            </w:pPr>
          </w:p>
        </w:tc>
        <w:tc>
          <w:tcPr>
            <w:tcW w:w="1689" w:type="dxa"/>
            <w:gridSpan w:val="2"/>
            <w:vAlign w:val="center"/>
          </w:tcPr>
          <w:p w14:paraId="0583A52E">
            <w:pPr>
              <w:spacing w:line="240" w:lineRule="atLeast"/>
              <w:jc w:val="center"/>
              <w:rPr>
                <w:rFonts w:hint="eastAsia" w:ascii="仿宋" w:hAnsi="仿宋" w:eastAsia="仿宋"/>
                <w:sz w:val="21"/>
                <w:szCs w:val="21"/>
                <w:highlight w:val="none"/>
              </w:rPr>
            </w:pPr>
          </w:p>
        </w:tc>
        <w:tc>
          <w:tcPr>
            <w:tcW w:w="1330" w:type="dxa"/>
            <w:vAlign w:val="center"/>
          </w:tcPr>
          <w:p w14:paraId="266499F9">
            <w:pPr>
              <w:spacing w:line="240" w:lineRule="atLeast"/>
              <w:jc w:val="center"/>
              <w:rPr>
                <w:rFonts w:hint="eastAsia" w:ascii="仿宋" w:hAnsi="仿宋" w:eastAsia="仿宋"/>
                <w:sz w:val="21"/>
                <w:szCs w:val="21"/>
                <w:highlight w:val="none"/>
              </w:rPr>
            </w:pPr>
          </w:p>
        </w:tc>
        <w:tc>
          <w:tcPr>
            <w:tcW w:w="1380" w:type="dxa"/>
            <w:vAlign w:val="center"/>
          </w:tcPr>
          <w:p w14:paraId="7C73AB23">
            <w:pPr>
              <w:spacing w:line="240" w:lineRule="atLeast"/>
              <w:jc w:val="center"/>
              <w:rPr>
                <w:rFonts w:hint="eastAsia" w:ascii="仿宋" w:hAnsi="仿宋" w:eastAsia="仿宋"/>
                <w:sz w:val="21"/>
                <w:szCs w:val="21"/>
                <w:highlight w:val="none"/>
              </w:rPr>
            </w:pPr>
          </w:p>
        </w:tc>
        <w:tc>
          <w:tcPr>
            <w:tcW w:w="1335" w:type="dxa"/>
            <w:vAlign w:val="center"/>
          </w:tcPr>
          <w:p w14:paraId="7C795B11">
            <w:pPr>
              <w:spacing w:line="240" w:lineRule="atLeast"/>
              <w:jc w:val="center"/>
              <w:rPr>
                <w:rFonts w:hint="eastAsia" w:ascii="仿宋" w:hAnsi="仿宋" w:eastAsia="仿宋"/>
                <w:sz w:val="21"/>
                <w:szCs w:val="21"/>
                <w:highlight w:val="none"/>
              </w:rPr>
            </w:pPr>
          </w:p>
        </w:tc>
      </w:tr>
      <w:tr w14:paraId="64F6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219" w:type="dxa"/>
            <w:vAlign w:val="center"/>
          </w:tcPr>
          <w:p w14:paraId="7659F17C">
            <w:pPr>
              <w:spacing w:line="240" w:lineRule="atLeast"/>
              <w:jc w:val="center"/>
              <w:rPr>
                <w:rFonts w:hint="eastAsia" w:ascii="仿宋" w:hAnsi="仿宋" w:eastAsia="仿宋"/>
                <w:sz w:val="21"/>
                <w:szCs w:val="21"/>
                <w:highlight w:val="none"/>
              </w:rPr>
            </w:pPr>
          </w:p>
        </w:tc>
        <w:tc>
          <w:tcPr>
            <w:tcW w:w="1660" w:type="dxa"/>
            <w:vAlign w:val="center"/>
          </w:tcPr>
          <w:p w14:paraId="73920B3E">
            <w:pPr>
              <w:spacing w:line="240" w:lineRule="atLeast"/>
              <w:jc w:val="center"/>
              <w:rPr>
                <w:rFonts w:hint="eastAsia" w:ascii="仿宋" w:hAnsi="仿宋" w:eastAsia="仿宋"/>
                <w:sz w:val="21"/>
                <w:szCs w:val="21"/>
                <w:highlight w:val="none"/>
              </w:rPr>
            </w:pPr>
          </w:p>
        </w:tc>
        <w:tc>
          <w:tcPr>
            <w:tcW w:w="1689" w:type="dxa"/>
            <w:gridSpan w:val="2"/>
            <w:vAlign w:val="center"/>
          </w:tcPr>
          <w:p w14:paraId="44C64AA0">
            <w:pPr>
              <w:spacing w:line="240" w:lineRule="atLeast"/>
              <w:jc w:val="center"/>
              <w:rPr>
                <w:rFonts w:hint="eastAsia" w:ascii="仿宋" w:hAnsi="仿宋" w:eastAsia="仿宋"/>
                <w:sz w:val="21"/>
                <w:szCs w:val="21"/>
                <w:highlight w:val="none"/>
              </w:rPr>
            </w:pPr>
          </w:p>
        </w:tc>
        <w:tc>
          <w:tcPr>
            <w:tcW w:w="1330" w:type="dxa"/>
            <w:vAlign w:val="center"/>
          </w:tcPr>
          <w:p w14:paraId="0629B4C5">
            <w:pPr>
              <w:spacing w:line="240" w:lineRule="atLeast"/>
              <w:jc w:val="center"/>
              <w:rPr>
                <w:rFonts w:hint="eastAsia" w:ascii="仿宋" w:hAnsi="仿宋" w:eastAsia="仿宋"/>
                <w:sz w:val="21"/>
                <w:szCs w:val="21"/>
                <w:highlight w:val="none"/>
              </w:rPr>
            </w:pPr>
          </w:p>
        </w:tc>
        <w:tc>
          <w:tcPr>
            <w:tcW w:w="1380" w:type="dxa"/>
            <w:vAlign w:val="center"/>
          </w:tcPr>
          <w:p w14:paraId="0908987A">
            <w:pPr>
              <w:spacing w:line="240" w:lineRule="atLeast"/>
              <w:jc w:val="center"/>
              <w:rPr>
                <w:rFonts w:hint="eastAsia" w:ascii="仿宋" w:hAnsi="仿宋" w:eastAsia="仿宋"/>
                <w:sz w:val="21"/>
                <w:szCs w:val="21"/>
                <w:highlight w:val="none"/>
              </w:rPr>
            </w:pPr>
          </w:p>
        </w:tc>
        <w:tc>
          <w:tcPr>
            <w:tcW w:w="1335" w:type="dxa"/>
            <w:vAlign w:val="center"/>
          </w:tcPr>
          <w:p w14:paraId="29CE288F">
            <w:pPr>
              <w:spacing w:line="240" w:lineRule="atLeast"/>
              <w:jc w:val="center"/>
              <w:rPr>
                <w:rFonts w:hint="eastAsia" w:ascii="仿宋" w:hAnsi="仿宋" w:eastAsia="仿宋"/>
                <w:sz w:val="21"/>
                <w:szCs w:val="21"/>
                <w:highlight w:val="none"/>
              </w:rPr>
            </w:pPr>
          </w:p>
        </w:tc>
      </w:tr>
      <w:tr w14:paraId="121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68EAC872">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合计人民币（小写）：</w:t>
            </w:r>
          </w:p>
        </w:tc>
      </w:tr>
      <w:tr w14:paraId="140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5C57AE5">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合计人民币（大写）：</w:t>
            </w:r>
          </w:p>
        </w:tc>
      </w:tr>
      <w:tr w14:paraId="23E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4" w:hRule="atLeast"/>
        </w:trPr>
        <w:tc>
          <w:tcPr>
            <w:tcW w:w="9613" w:type="dxa"/>
            <w:gridSpan w:val="7"/>
          </w:tcPr>
          <w:p w14:paraId="25DF400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一、技术要求</w:t>
            </w:r>
          </w:p>
          <w:p w14:paraId="00A70EAE">
            <w:pPr>
              <w:pStyle w:val="17"/>
              <w:jc w:val="both"/>
              <w:rPr>
                <w:rFonts w:hint="eastAsia" w:ascii="仿宋" w:hAnsi="仿宋" w:eastAsia="仿宋"/>
                <w:highlight w:val="none"/>
              </w:rPr>
            </w:pPr>
          </w:p>
        </w:tc>
      </w:tr>
      <w:tr w14:paraId="0D26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4" w:hRule="atLeast"/>
        </w:trPr>
        <w:tc>
          <w:tcPr>
            <w:tcW w:w="9613" w:type="dxa"/>
            <w:gridSpan w:val="7"/>
          </w:tcPr>
          <w:p w14:paraId="155FB236">
            <w:pPr>
              <w:pStyle w:val="17"/>
              <w:jc w:val="both"/>
              <w:rPr>
                <w:rFonts w:hint="eastAsia" w:ascii="仿宋" w:hAnsi="仿宋" w:eastAsia="仿宋"/>
                <w:highlight w:val="none"/>
              </w:rPr>
            </w:pPr>
          </w:p>
          <w:p w14:paraId="6F35AF53">
            <w:pPr>
              <w:rPr>
                <w:rFonts w:hint="eastAsia" w:eastAsia="仿宋"/>
                <w:highlight w:val="none"/>
                <w:lang w:eastAsia="zh-CN"/>
              </w:rPr>
            </w:pPr>
            <w:r>
              <w:rPr>
                <w:rFonts w:hint="eastAsia" w:ascii="仿宋" w:hAnsi="仿宋" w:eastAsia="仿宋"/>
                <w:color w:val="auto"/>
                <w:highlight w:val="none"/>
                <w:lang w:eastAsia="zh-CN"/>
              </w:rPr>
              <w:t>二、合同期限：</w:t>
            </w:r>
          </w:p>
        </w:tc>
      </w:tr>
      <w:tr w14:paraId="58A1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628" w:type="dxa"/>
            <w:gridSpan w:val="8"/>
          </w:tcPr>
          <w:p w14:paraId="0288EFFB">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三</w:t>
            </w:r>
            <w:r>
              <w:rPr>
                <w:rFonts w:hint="eastAsia" w:ascii="仿宋" w:hAnsi="仿宋" w:eastAsia="仿宋"/>
                <w:sz w:val="21"/>
                <w:szCs w:val="21"/>
                <w:highlight w:val="none"/>
              </w:rPr>
              <w:t>、验收方式</w:t>
            </w:r>
          </w:p>
          <w:p w14:paraId="5A6B1216">
            <w:pPr>
              <w:pStyle w:val="17"/>
              <w:jc w:val="both"/>
              <w:rPr>
                <w:rFonts w:hint="eastAsia" w:ascii="仿宋" w:hAnsi="仿宋" w:eastAsia="仿宋"/>
                <w:highlight w:val="none"/>
              </w:rPr>
            </w:pPr>
          </w:p>
        </w:tc>
      </w:tr>
      <w:tr w14:paraId="23BD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51DE692B">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四</w:t>
            </w:r>
            <w:r>
              <w:rPr>
                <w:rFonts w:hint="eastAsia" w:ascii="仿宋" w:hAnsi="仿宋" w:eastAsia="仿宋"/>
                <w:sz w:val="21"/>
                <w:szCs w:val="21"/>
                <w:highlight w:val="none"/>
              </w:rPr>
              <w:t>、付款方式</w:t>
            </w:r>
          </w:p>
          <w:p w14:paraId="5C7586B6">
            <w:pPr>
              <w:pStyle w:val="17"/>
              <w:jc w:val="both"/>
              <w:rPr>
                <w:rFonts w:hint="eastAsia" w:ascii="仿宋" w:hAnsi="仿宋" w:eastAsia="仿宋"/>
                <w:highlight w:val="none"/>
              </w:rPr>
            </w:pPr>
          </w:p>
        </w:tc>
      </w:tr>
      <w:tr w14:paraId="66CE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47CBD10D">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五</w:t>
            </w:r>
            <w:r>
              <w:rPr>
                <w:rFonts w:hint="eastAsia" w:ascii="仿宋" w:hAnsi="仿宋" w:eastAsia="仿宋"/>
                <w:sz w:val="21"/>
                <w:szCs w:val="21"/>
                <w:highlight w:val="none"/>
              </w:rPr>
              <w:t>、违约责任：</w:t>
            </w:r>
          </w:p>
          <w:p w14:paraId="711FAA2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按《中华人民共和国民法典》、《中华人民共和国政府采购法》执行，或按双方约定。</w:t>
            </w:r>
          </w:p>
        </w:tc>
      </w:tr>
      <w:tr w14:paraId="5D30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19835976">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lang w:eastAsia="zh-CN"/>
              </w:rPr>
              <w:t>六</w:t>
            </w:r>
            <w:r>
              <w:rPr>
                <w:rFonts w:hint="eastAsia" w:ascii="仿宋" w:hAnsi="仿宋" w:eastAsia="仿宋"/>
                <w:sz w:val="21"/>
                <w:szCs w:val="21"/>
                <w:highlight w:val="none"/>
              </w:rPr>
              <w:t>、其他约定事项：</w:t>
            </w:r>
          </w:p>
          <w:p w14:paraId="5F0BD1A4">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1.采购文件及其澄清文件、响应文件和承诺是本合同不可分割的部分。</w:t>
            </w:r>
          </w:p>
          <w:p w14:paraId="63766F3F">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2.本合同如发生争议由双方协商解决，协商不成向需方所在人民法院提请诉讼。</w:t>
            </w:r>
          </w:p>
          <w:p w14:paraId="5196A897">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3.本合同一式__份， 需方__份，供方__份，具同等法律效力。</w:t>
            </w:r>
          </w:p>
          <w:p w14:paraId="1BCE877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4.其他：</w:t>
            </w:r>
          </w:p>
        </w:tc>
      </w:tr>
      <w:tr w14:paraId="6033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2FDF0DA3">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需方：</w:t>
            </w:r>
          </w:p>
          <w:p w14:paraId="1B1AE60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地址：</w:t>
            </w:r>
          </w:p>
          <w:p w14:paraId="71F877A2">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联系电话：</w:t>
            </w:r>
          </w:p>
          <w:p w14:paraId="641265CE">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授权代表：</w:t>
            </w:r>
          </w:p>
        </w:tc>
        <w:tc>
          <w:tcPr>
            <w:tcW w:w="4984" w:type="dxa"/>
            <w:gridSpan w:val="5"/>
          </w:tcPr>
          <w:p w14:paraId="30D875AA">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供方：</w:t>
            </w:r>
          </w:p>
          <w:p w14:paraId="7B26CED3">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地址：</w:t>
            </w:r>
          </w:p>
          <w:p w14:paraId="1AD96D37">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电话：</w:t>
            </w:r>
          </w:p>
          <w:p w14:paraId="223F9480">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传真：</w:t>
            </w:r>
          </w:p>
          <w:p w14:paraId="7C30AAD8">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开户银行：</w:t>
            </w:r>
          </w:p>
          <w:p w14:paraId="72171115">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账号：</w:t>
            </w:r>
          </w:p>
          <w:p w14:paraId="79F75321">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授权代表：</w:t>
            </w:r>
          </w:p>
          <w:p w14:paraId="203D069C">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（本栏请用计算机打印以便于准确付款）</w:t>
            </w:r>
          </w:p>
        </w:tc>
      </w:tr>
      <w:tr w14:paraId="7EC8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2DC1CC56">
            <w:pPr>
              <w:spacing w:line="240" w:lineRule="atLeast"/>
              <w:rPr>
                <w:rFonts w:hint="eastAsia" w:ascii="仿宋" w:hAnsi="仿宋" w:eastAsia="仿宋"/>
                <w:sz w:val="21"/>
                <w:szCs w:val="21"/>
                <w:highlight w:val="none"/>
              </w:rPr>
            </w:pPr>
            <w:r>
              <w:rPr>
                <w:rFonts w:hint="eastAsia" w:ascii="仿宋" w:hAnsi="仿宋" w:eastAsia="仿宋"/>
                <w:sz w:val="21"/>
                <w:szCs w:val="21"/>
                <w:highlight w:val="none"/>
              </w:rPr>
              <w:t>备注：</w:t>
            </w:r>
          </w:p>
        </w:tc>
      </w:tr>
    </w:tbl>
    <w:p w14:paraId="75744364">
      <w:pPr>
        <w:spacing w:line="400" w:lineRule="exact"/>
        <w:ind w:firstLine="240" w:firstLineChars="100"/>
        <w:rPr>
          <w:rFonts w:hint="eastAsia"/>
          <w:highlight w:val="none"/>
        </w:rPr>
      </w:pPr>
      <w:r>
        <w:rPr>
          <w:rFonts w:hint="eastAsia" w:ascii="仿宋" w:hAnsi="仿宋" w:eastAsia="仿宋"/>
          <w:highlight w:val="none"/>
        </w:rPr>
        <w:t>签约时间：   年   月   日             签约地点：</w:t>
      </w:r>
    </w:p>
    <w:p w14:paraId="084A49F1">
      <w:pPr>
        <w:spacing w:line="360" w:lineRule="auto"/>
        <w:ind w:firstLine="480" w:firstLineChars="200"/>
        <w:rPr>
          <w:rFonts w:hint="eastAsia" w:ascii="仿宋" w:hAnsi="仿宋" w:eastAsia="仿宋"/>
          <w:highlight w:val="none"/>
        </w:rPr>
      </w:pPr>
    </w:p>
    <w:p w14:paraId="25036AB5">
      <w:pPr>
        <w:spacing w:line="360" w:lineRule="auto"/>
        <w:ind w:firstLine="480" w:firstLineChars="200"/>
        <w:rPr>
          <w:rFonts w:hint="eastAsia" w:ascii="仿宋" w:hAnsi="仿宋" w:eastAsia="仿宋"/>
          <w:highlight w:val="none"/>
        </w:rPr>
      </w:pPr>
    </w:p>
    <w:p w14:paraId="0F217886">
      <w:pPr>
        <w:rPr>
          <w:rFonts w:hint="eastAsia" w:ascii="仿宋" w:hAnsi="仿宋" w:eastAsia="仿宋"/>
          <w:highlight w:val="none"/>
        </w:rPr>
      </w:pPr>
      <w:r>
        <w:rPr>
          <w:rFonts w:ascii="仿宋" w:hAnsi="仿宋" w:eastAsia="仿宋"/>
          <w:highlight w:val="none"/>
        </w:rPr>
        <w:br w:type="page"/>
      </w:r>
    </w:p>
    <w:p w14:paraId="12196D32">
      <w:pPr>
        <w:spacing w:line="360" w:lineRule="auto"/>
        <w:ind w:firstLine="480" w:firstLineChars="200"/>
        <w:rPr>
          <w:rFonts w:hint="eastAsia" w:ascii="仿宋" w:hAnsi="仿宋" w:eastAsia="仿宋"/>
          <w:highlight w:val="none"/>
        </w:rPr>
      </w:pPr>
    </w:p>
    <w:bookmarkEnd w:id="88"/>
    <w:bookmarkEnd w:id="89"/>
    <w:bookmarkEnd w:id="96"/>
    <w:bookmarkEnd w:id="97"/>
    <w:bookmarkEnd w:id="98"/>
    <w:p w14:paraId="747ED9B3">
      <w:pPr>
        <w:pStyle w:val="4"/>
        <w:spacing w:line="360" w:lineRule="auto"/>
        <w:jc w:val="center"/>
        <w:rPr>
          <w:rFonts w:hint="eastAsia" w:ascii="仿宋" w:hAnsi="仿宋" w:eastAsia="仿宋" w:cs="宋体"/>
          <w:b w:val="0"/>
          <w:highlight w:val="none"/>
        </w:rPr>
      </w:pPr>
      <w:bookmarkStart w:id="117" w:name="_Toc12942"/>
      <w:bookmarkStart w:id="118" w:name="_Toc487204796"/>
      <w:bookmarkStart w:id="119" w:name="_Toc4147"/>
      <w:r>
        <w:rPr>
          <w:rFonts w:hint="eastAsia" w:ascii="仿宋" w:hAnsi="仿宋" w:eastAsia="仿宋" w:cs="宋体"/>
          <w:bCs w:val="0"/>
          <w:highlight w:val="none"/>
        </w:rPr>
        <w:t>第六篇  响应文件格式要求</w:t>
      </w:r>
      <w:bookmarkEnd w:id="117"/>
      <w:bookmarkEnd w:id="118"/>
      <w:bookmarkEnd w:id="119"/>
    </w:p>
    <w:p w14:paraId="41728D41">
      <w:pPr>
        <w:spacing w:line="360" w:lineRule="auto"/>
        <w:rPr>
          <w:rFonts w:hint="eastAsia" w:ascii="仿宋" w:hAnsi="仿宋" w:eastAsia="仿宋"/>
          <w:b/>
          <w:bCs/>
          <w:highlight w:val="none"/>
        </w:rPr>
      </w:pPr>
      <w:r>
        <w:rPr>
          <w:rFonts w:hint="eastAsia" w:ascii="仿宋" w:hAnsi="仿宋" w:eastAsia="仿宋"/>
          <w:b/>
          <w:bCs/>
          <w:highlight w:val="none"/>
        </w:rPr>
        <w:t>一、经济部分</w:t>
      </w:r>
    </w:p>
    <w:p w14:paraId="62A1DFBC">
      <w:pPr>
        <w:spacing w:line="360" w:lineRule="auto"/>
        <w:ind w:firstLine="480" w:firstLineChars="200"/>
        <w:rPr>
          <w:rFonts w:hint="eastAsia" w:ascii="仿宋" w:hAnsi="仿宋" w:eastAsia="仿宋"/>
          <w:highlight w:val="none"/>
        </w:rPr>
      </w:pPr>
      <w:r>
        <w:rPr>
          <w:rFonts w:hint="eastAsia" w:ascii="仿宋" w:hAnsi="仿宋" w:eastAsia="仿宋"/>
          <w:highlight w:val="none"/>
        </w:rPr>
        <w:t>（一）报价函</w:t>
      </w:r>
    </w:p>
    <w:p w14:paraId="7711296D">
      <w:pPr>
        <w:spacing w:line="360" w:lineRule="auto"/>
        <w:ind w:firstLine="480" w:firstLineChars="200"/>
        <w:rPr>
          <w:rFonts w:hint="eastAsia" w:ascii="仿宋" w:hAnsi="仿宋" w:eastAsia="仿宋"/>
          <w:highlight w:val="none"/>
        </w:rPr>
      </w:pPr>
      <w:r>
        <w:rPr>
          <w:rFonts w:hint="eastAsia" w:ascii="仿宋" w:hAnsi="仿宋" w:eastAsia="仿宋"/>
          <w:highlight w:val="none"/>
        </w:rPr>
        <w:t>（二）明细报价表</w:t>
      </w:r>
    </w:p>
    <w:p w14:paraId="686F3DA5">
      <w:pPr>
        <w:spacing w:line="360" w:lineRule="auto"/>
        <w:rPr>
          <w:rFonts w:hint="eastAsia" w:ascii="仿宋" w:hAnsi="仿宋" w:eastAsia="仿宋"/>
          <w:b/>
          <w:bCs/>
          <w:highlight w:val="none"/>
        </w:rPr>
      </w:pPr>
      <w:r>
        <w:rPr>
          <w:rFonts w:hint="eastAsia" w:ascii="仿宋" w:hAnsi="仿宋" w:eastAsia="仿宋"/>
          <w:b/>
          <w:bCs/>
          <w:highlight w:val="none"/>
        </w:rPr>
        <w:t>二、技术部分</w:t>
      </w:r>
    </w:p>
    <w:p w14:paraId="0E9CD74F">
      <w:pPr>
        <w:spacing w:line="360" w:lineRule="auto"/>
        <w:ind w:firstLine="480" w:firstLineChars="200"/>
        <w:rPr>
          <w:rFonts w:hint="eastAsia" w:ascii="仿宋" w:hAnsi="仿宋" w:eastAsia="仿宋"/>
          <w:highlight w:val="none"/>
        </w:rPr>
      </w:pPr>
      <w:r>
        <w:rPr>
          <w:rFonts w:hint="eastAsia" w:ascii="仿宋" w:hAnsi="仿宋" w:eastAsia="仿宋"/>
          <w:highlight w:val="none"/>
        </w:rPr>
        <w:t>（一）技术应答</w:t>
      </w:r>
    </w:p>
    <w:p w14:paraId="31FCA88C">
      <w:pPr>
        <w:spacing w:line="360" w:lineRule="auto"/>
        <w:ind w:firstLine="480" w:firstLineChars="200"/>
        <w:rPr>
          <w:rFonts w:hint="eastAsia" w:ascii="仿宋" w:hAnsi="仿宋" w:eastAsia="仿宋"/>
          <w:highlight w:val="none"/>
        </w:rPr>
      </w:pPr>
      <w:r>
        <w:rPr>
          <w:rFonts w:hint="eastAsia" w:ascii="仿宋" w:hAnsi="仿宋" w:eastAsia="仿宋"/>
          <w:highlight w:val="none"/>
        </w:rPr>
        <w:t>（二）技术响应偏离表</w:t>
      </w:r>
    </w:p>
    <w:p w14:paraId="44DADB33">
      <w:pPr>
        <w:spacing w:line="360" w:lineRule="auto"/>
        <w:rPr>
          <w:rFonts w:hint="eastAsia" w:ascii="仿宋" w:hAnsi="仿宋" w:eastAsia="仿宋"/>
          <w:b/>
          <w:bCs/>
          <w:highlight w:val="none"/>
        </w:rPr>
      </w:pPr>
      <w:r>
        <w:rPr>
          <w:rFonts w:hint="eastAsia" w:ascii="仿宋" w:hAnsi="仿宋" w:eastAsia="仿宋"/>
          <w:b/>
          <w:bCs/>
          <w:highlight w:val="none"/>
        </w:rPr>
        <w:t>三、商务部分</w:t>
      </w:r>
    </w:p>
    <w:p w14:paraId="1B18134A">
      <w:pPr>
        <w:spacing w:line="360" w:lineRule="auto"/>
        <w:ind w:firstLine="480" w:firstLineChars="200"/>
        <w:rPr>
          <w:rFonts w:hint="eastAsia" w:ascii="仿宋" w:hAnsi="仿宋" w:eastAsia="仿宋"/>
          <w:highlight w:val="none"/>
        </w:rPr>
      </w:pPr>
      <w:r>
        <w:rPr>
          <w:rFonts w:hint="eastAsia" w:ascii="仿宋" w:hAnsi="仿宋" w:eastAsia="仿宋"/>
          <w:highlight w:val="none"/>
        </w:rPr>
        <w:t>（一）服务要求响应情况：交货时间、交货地点、质量保证期、售后服务条款等。</w:t>
      </w:r>
    </w:p>
    <w:p w14:paraId="05A8B69B">
      <w:pPr>
        <w:spacing w:line="360" w:lineRule="auto"/>
        <w:ind w:firstLine="480" w:firstLineChars="200"/>
        <w:rPr>
          <w:rFonts w:hint="eastAsia" w:ascii="仿宋" w:hAnsi="仿宋" w:eastAsia="仿宋"/>
          <w:highlight w:val="none"/>
        </w:rPr>
      </w:pPr>
      <w:r>
        <w:rPr>
          <w:rFonts w:hint="eastAsia" w:ascii="仿宋" w:hAnsi="仿宋" w:eastAsia="仿宋"/>
          <w:highlight w:val="none"/>
        </w:rPr>
        <w:t>（一）商务响应偏离表</w:t>
      </w:r>
    </w:p>
    <w:p w14:paraId="34721F0B">
      <w:pPr>
        <w:spacing w:line="360" w:lineRule="auto"/>
        <w:ind w:firstLine="480" w:firstLineChars="200"/>
        <w:rPr>
          <w:rFonts w:hint="eastAsia" w:ascii="仿宋" w:hAnsi="仿宋" w:eastAsia="仿宋"/>
          <w:highlight w:val="none"/>
        </w:rPr>
      </w:pPr>
      <w:r>
        <w:rPr>
          <w:rFonts w:hint="eastAsia" w:ascii="仿宋" w:hAnsi="仿宋" w:eastAsia="仿宋"/>
          <w:highlight w:val="none"/>
        </w:rPr>
        <w:t>（二）其它优惠承诺</w:t>
      </w:r>
    </w:p>
    <w:p w14:paraId="191DAE75">
      <w:pPr>
        <w:spacing w:line="360" w:lineRule="auto"/>
        <w:rPr>
          <w:rFonts w:hint="eastAsia" w:ascii="仿宋" w:hAnsi="仿宋" w:eastAsia="仿宋"/>
          <w:b/>
          <w:bCs/>
          <w:highlight w:val="none"/>
        </w:rPr>
      </w:pPr>
      <w:r>
        <w:rPr>
          <w:rFonts w:hint="eastAsia" w:ascii="仿宋" w:hAnsi="仿宋" w:eastAsia="仿宋"/>
          <w:b/>
          <w:bCs/>
          <w:highlight w:val="none"/>
        </w:rPr>
        <w:t>四、资格条件及其他</w:t>
      </w:r>
    </w:p>
    <w:p w14:paraId="22BA8098">
      <w:pPr>
        <w:spacing w:line="360" w:lineRule="auto"/>
        <w:ind w:firstLine="480" w:firstLineChars="200"/>
        <w:rPr>
          <w:rFonts w:hint="eastAsia" w:ascii="仿宋" w:hAnsi="仿宋" w:eastAsia="仿宋"/>
          <w:highlight w:val="none"/>
        </w:rPr>
      </w:pPr>
      <w:r>
        <w:rPr>
          <w:rFonts w:hint="eastAsia" w:ascii="仿宋" w:hAnsi="仿宋" w:eastAsia="仿宋"/>
          <w:highlight w:val="none"/>
        </w:rPr>
        <w:t>（一）营业执照（副本）或事业单位法人证书（副本）复印件或个体工商户营业执照</w:t>
      </w:r>
    </w:p>
    <w:p w14:paraId="67E402A3">
      <w:pPr>
        <w:spacing w:line="360" w:lineRule="auto"/>
        <w:ind w:firstLine="480" w:firstLineChars="200"/>
        <w:rPr>
          <w:rFonts w:hint="eastAsia" w:ascii="仿宋" w:hAnsi="仿宋" w:eastAsia="仿宋"/>
          <w:highlight w:val="none"/>
        </w:rPr>
      </w:pPr>
      <w:r>
        <w:rPr>
          <w:rFonts w:hint="eastAsia" w:ascii="仿宋" w:hAnsi="仿宋" w:eastAsia="仿宋"/>
          <w:highlight w:val="none"/>
        </w:rPr>
        <w:t>（二）法定代表人身份证明书（格式）</w:t>
      </w:r>
    </w:p>
    <w:p w14:paraId="314602A1">
      <w:pPr>
        <w:spacing w:line="360" w:lineRule="auto"/>
        <w:ind w:firstLine="480" w:firstLineChars="200"/>
        <w:rPr>
          <w:rFonts w:hint="eastAsia" w:ascii="仿宋" w:hAnsi="仿宋" w:eastAsia="仿宋"/>
          <w:highlight w:val="none"/>
        </w:rPr>
      </w:pPr>
      <w:r>
        <w:rPr>
          <w:rFonts w:hint="eastAsia" w:ascii="仿宋" w:hAnsi="仿宋" w:eastAsia="仿宋"/>
          <w:highlight w:val="none"/>
        </w:rPr>
        <w:t>（三）法定代表人授权委托书（格式）</w:t>
      </w:r>
    </w:p>
    <w:p w14:paraId="65DFA50A">
      <w:pPr>
        <w:spacing w:line="360" w:lineRule="auto"/>
        <w:ind w:firstLine="480" w:firstLineChars="200"/>
        <w:rPr>
          <w:rFonts w:hint="eastAsia" w:ascii="仿宋" w:hAnsi="仿宋" w:eastAsia="仿宋"/>
          <w:highlight w:val="none"/>
        </w:rPr>
      </w:pPr>
      <w:r>
        <w:rPr>
          <w:rFonts w:hint="eastAsia" w:ascii="仿宋" w:hAnsi="仿宋" w:eastAsia="仿宋"/>
          <w:highlight w:val="none"/>
        </w:rPr>
        <w:t>（四）基本资格条件承诺函（格式）</w:t>
      </w:r>
    </w:p>
    <w:p w14:paraId="4FCB6692">
      <w:pPr>
        <w:spacing w:line="360" w:lineRule="auto"/>
        <w:rPr>
          <w:rFonts w:hint="eastAsia" w:ascii="仿宋" w:hAnsi="仿宋" w:eastAsia="仿宋"/>
          <w:b/>
          <w:bCs/>
          <w:highlight w:val="none"/>
        </w:rPr>
      </w:pPr>
      <w:r>
        <w:rPr>
          <w:rFonts w:hint="eastAsia" w:ascii="仿宋" w:hAnsi="仿宋" w:eastAsia="仿宋"/>
          <w:b/>
          <w:bCs/>
          <w:highlight w:val="none"/>
        </w:rPr>
        <w:t>五、其他应提供的资料</w:t>
      </w:r>
    </w:p>
    <w:p w14:paraId="297214C2">
      <w:pPr>
        <w:spacing w:line="360" w:lineRule="auto"/>
        <w:ind w:firstLine="480" w:firstLineChars="200"/>
        <w:rPr>
          <w:rFonts w:hint="eastAsia" w:ascii="仿宋" w:hAnsi="仿宋" w:eastAsia="仿宋"/>
          <w:highlight w:val="none"/>
          <w:bdr w:val="single" w:color="auto" w:sz="4" w:space="0"/>
        </w:rPr>
        <w:sectPr>
          <w:headerReference r:id="rId13" w:type="default"/>
          <w:footerReference r:id="rId14" w:type="default"/>
          <w:pgSz w:w="11907" w:h="16840"/>
          <w:pgMar w:top="1134" w:right="1191" w:bottom="1134" w:left="1304" w:header="454" w:footer="567" w:gutter="0"/>
          <w:pgNumType w:fmt="numberInDash"/>
          <w:cols w:space="720" w:num="1"/>
          <w:docGrid w:linePitch="381" w:charSpace="0"/>
        </w:sectPr>
      </w:pPr>
      <w:r>
        <w:rPr>
          <w:rFonts w:hint="eastAsia" w:ascii="仿宋" w:hAnsi="仿宋" w:eastAsia="仿宋"/>
          <w:highlight w:val="none"/>
        </w:rPr>
        <w:t>（一）其他与项目有关的资料（自附）</w:t>
      </w:r>
    </w:p>
    <w:p w14:paraId="08D977E1">
      <w:pPr>
        <w:pStyle w:val="5"/>
        <w:spacing w:before="0" w:after="0" w:line="360" w:lineRule="auto"/>
        <w:rPr>
          <w:rFonts w:hint="eastAsia" w:ascii="仿宋" w:hAnsi="仿宋" w:eastAsia="仿宋"/>
          <w:sz w:val="24"/>
          <w:szCs w:val="24"/>
          <w:highlight w:val="none"/>
        </w:rPr>
      </w:pPr>
      <w:bookmarkStart w:id="120" w:name="_Toc486608277"/>
      <w:bookmarkStart w:id="121" w:name="_Toc22206"/>
      <w:bookmarkStart w:id="122" w:name="_Toc14854"/>
      <w:bookmarkStart w:id="123" w:name="_Toc487204797"/>
      <w:bookmarkStart w:id="124" w:name="_Toc486585240"/>
      <w:r>
        <w:rPr>
          <w:rFonts w:hint="eastAsia" w:ascii="仿宋" w:hAnsi="仿宋" w:eastAsia="仿宋"/>
          <w:sz w:val="24"/>
          <w:szCs w:val="24"/>
          <w:highlight w:val="none"/>
        </w:rPr>
        <w:t>一、经济部分</w:t>
      </w:r>
      <w:bookmarkEnd w:id="120"/>
      <w:bookmarkEnd w:id="121"/>
      <w:bookmarkEnd w:id="122"/>
      <w:bookmarkEnd w:id="123"/>
      <w:bookmarkEnd w:id="124"/>
    </w:p>
    <w:p w14:paraId="19D8B401">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（一）报价函</w:t>
      </w:r>
    </w:p>
    <w:p w14:paraId="297E45DC">
      <w:pPr>
        <w:tabs>
          <w:tab w:val="left" w:pos="6300"/>
        </w:tabs>
        <w:snapToGrid w:val="0"/>
        <w:spacing w:line="360" w:lineRule="auto"/>
        <w:ind w:firstLine="480" w:firstLineChars="200"/>
        <w:jc w:val="center"/>
        <w:rPr>
          <w:rFonts w:hint="eastAsia" w:ascii="仿宋" w:hAnsi="仿宋" w:eastAsia="仿宋"/>
          <w:highlight w:val="none"/>
        </w:rPr>
      </w:pPr>
      <w:r>
        <w:rPr>
          <w:rFonts w:hint="eastAsia" w:ascii="仿宋" w:hAnsi="仿宋" w:eastAsia="仿宋"/>
          <w:highlight w:val="none"/>
        </w:rPr>
        <w:t>报价函</w:t>
      </w:r>
    </w:p>
    <w:p w14:paraId="6C4AC4F0">
      <w:pPr>
        <w:tabs>
          <w:tab w:val="left" w:pos="6300"/>
        </w:tabs>
        <w:snapToGrid w:val="0"/>
        <w:spacing w:line="360" w:lineRule="auto"/>
        <w:rPr>
          <w:rFonts w:hint="eastAsia" w:ascii="仿宋" w:hAnsi="仿宋" w:eastAsia="仿宋"/>
          <w:highlight w:val="none"/>
        </w:rPr>
      </w:pPr>
      <w:r>
        <w:rPr>
          <w:rFonts w:hint="eastAsia" w:ascii="仿宋" w:hAnsi="仿宋" w:eastAsia="仿宋"/>
          <w:highlight w:val="none"/>
          <w:u w:val="single"/>
        </w:rPr>
        <w:t>（采购代理机构名称）</w:t>
      </w:r>
      <w:r>
        <w:rPr>
          <w:rFonts w:hint="eastAsia" w:ascii="仿宋" w:hAnsi="仿宋" w:eastAsia="仿宋"/>
          <w:highlight w:val="none"/>
        </w:rPr>
        <w:t>：</w:t>
      </w:r>
    </w:p>
    <w:p w14:paraId="0B7217F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我方收到____________________________（比选项目名称）的比选通知书，经详细研究，决定参加该项目的比选。</w:t>
      </w:r>
    </w:p>
    <w:p w14:paraId="330EEE7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1.愿意按照比选通知书中的一切要求，提供本项目的交货及技术服务，报价为人民币大写：     ；人民币小写：  元。</w:t>
      </w:r>
    </w:p>
    <w:p w14:paraId="5EE050B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2.我方现提交的响应文件为：响应文件正本</w:t>
      </w:r>
      <w:r>
        <w:rPr>
          <w:rFonts w:hint="eastAsia" w:ascii="仿宋" w:hAnsi="仿宋" w:eastAsia="仿宋"/>
          <w:highlight w:val="none"/>
          <w:u w:val="single"/>
        </w:rPr>
        <w:t xml:space="preserve">   </w:t>
      </w:r>
      <w:r>
        <w:rPr>
          <w:rFonts w:hint="eastAsia" w:ascii="仿宋" w:hAnsi="仿宋" w:eastAsia="仿宋"/>
          <w:highlight w:val="none"/>
        </w:rPr>
        <w:t>份，副本</w:t>
      </w:r>
      <w:r>
        <w:rPr>
          <w:rFonts w:hint="eastAsia" w:ascii="仿宋" w:hAnsi="仿宋" w:eastAsia="仿宋"/>
          <w:highlight w:val="none"/>
          <w:u w:val="single"/>
        </w:rPr>
        <w:t xml:space="preserve">   </w:t>
      </w:r>
      <w:r>
        <w:rPr>
          <w:rFonts w:hint="eastAsia" w:ascii="仿宋" w:hAnsi="仿宋" w:eastAsia="仿宋"/>
          <w:highlight w:val="none"/>
        </w:rPr>
        <w:t>份。</w:t>
      </w:r>
    </w:p>
    <w:p w14:paraId="5E851009">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3.我方承诺：本次比选的有效期为90天。</w:t>
      </w:r>
    </w:p>
    <w:p w14:paraId="31C512C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4.我方完全理解和接受贵方比选通知书的一切规定和要求及比选评审办法。</w:t>
      </w:r>
    </w:p>
    <w:p w14:paraId="706DDFD0">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5.在整个比选过程中，我方若有违规行为，接受按照《中华人民共和国政府采购法》和《比选通知书》之规定给予惩罚。</w:t>
      </w:r>
    </w:p>
    <w:p w14:paraId="42301D02">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6.我方若成为成交供应商，将按照最终比选结果签订合同，并且严格履行合同义务。本承诺函将成为合同不可分割的一部分，与合同具有同等的法律效力。</w:t>
      </w:r>
    </w:p>
    <w:p w14:paraId="4AD5A5A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7.我方同意按比选通知书规定，交纳比选通知书要求的保证金。如果我方成为成交供应商，保证在接到成交通知书后，向采购代理机构交纳比选通知书规定的采购代理服务费。</w:t>
      </w:r>
    </w:p>
    <w:p w14:paraId="0141B06C">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8.我方未为采购项目提供整体设计、规范编制或者项目管理、监理、检测等服务。</w:t>
      </w:r>
    </w:p>
    <w:p w14:paraId="5019D927">
      <w:pPr>
        <w:tabs>
          <w:tab w:val="left" w:pos="6300"/>
        </w:tabs>
        <w:snapToGrid w:val="0"/>
        <w:spacing w:line="360" w:lineRule="auto"/>
        <w:ind w:firstLine="570"/>
        <w:rPr>
          <w:rFonts w:hint="eastAsia" w:ascii="仿宋" w:hAnsi="仿宋" w:eastAsia="仿宋"/>
          <w:highlight w:val="none"/>
        </w:rPr>
      </w:pPr>
    </w:p>
    <w:p w14:paraId="0AAC96AC">
      <w:pPr>
        <w:tabs>
          <w:tab w:val="left" w:pos="6300"/>
        </w:tabs>
        <w:snapToGrid w:val="0"/>
        <w:spacing w:line="360" w:lineRule="auto"/>
        <w:rPr>
          <w:rFonts w:hint="eastAsia" w:ascii="仿宋" w:hAnsi="仿宋" w:eastAsia="仿宋"/>
          <w:highlight w:val="none"/>
        </w:rPr>
      </w:pPr>
    </w:p>
    <w:p w14:paraId="1A1CF9D6">
      <w:pPr>
        <w:tabs>
          <w:tab w:val="left" w:pos="6300"/>
        </w:tabs>
        <w:snapToGrid w:val="0"/>
        <w:spacing w:line="360" w:lineRule="auto"/>
        <w:ind w:firstLine="570"/>
        <w:rPr>
          <w:rFonts w:hint="eastAsia" w:ascii="仿宋" w:hAnsi="仿宋" w:eastAsia="仿宋"/>
          <w:highlight w:val="none"/>
        </w:rPr>
      </w:pPr>
    </w:p>
    <w:p w14:paraId="64A946CE">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供应商（公章）：</w:t>
      </w:r>
    </w:p>
    <w:p w14:paraId="4D0E324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地址：</w:t>
      </w:r>
    </w:p>
    <w:p w14:paraId="34AC187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电话： </w:t>
      </w:r>
      <w:r>
        <w:rPr>
          <w:rFonts w:ascii="仿宋" w:hAnsi="仿宋" w:eastAsia="仿宋"/>
          <w:highlight w:val="none"/>
        </w:rPr>
        <w:t xml:space="preserve">                  </w:t>
      </w:r>
      <w:r>
        <w:rPr>
          <w:rFonts w:hint="eastAsia" w:ascii="仿宋" w:hAnsi="仿宋" w:eastAsia="仿宋"/>
          <w:highlight w:val="none"/>
        </w:rPr>
        <w:t>传真：</w:t>
      </w:r>
    </w:p>
    <w:p w14:paraId="4933C0C2">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网址： </w:t>
      </w:r>
      <w:r>
        <w:rPr>
          <w:rFonts w:ascii="仿宋" w:hAnsi="仿宋" w:eastAsia="仿宋"/>
          <w:highlight w:val="none"/>
        </w:rPr>
        <w:t xml:space="preserve">                  </w:t>
      </w:r>
      <w:r>
        <w:rPr>
          <w:rFonts w:hint="eastAsia" w:ascii="仿宋" w:hAnsi="仿宋" w:eastAsia="仿宋"/>
          <w:highlight w:val="none"/>
        </w:rPr>
        <w:t>邮编：</w:t>
      </w:r>
    </w:p>
    <w:p w14:paraId="6176B468">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联系人：</w:t>
      </w:r>
    </w:p>
    <w:p w14:paraId="21F3E322">
      <w:pPr>
        <w:snapToGrid w:val="0"/>
        <w:spacing w:line="360" w:lineRule="auto"/>
        <w:ind w:right="480" w:firstLine="480" w:firstLineChars="200"/>
        <w:rPr>
          <w:rFonts w:hint="eastAsia" w:ascii="仿宋" w:hAnsi="仿宋" w:eastAsia="仿宋"/>
          <w:highlight w:val="none"/>
        </w:rPr>
      </w:pPr>
      <w:r>
        <w:rPr>
          <w:rFonts w:hint="eastAsia" w:ascii="仿宋" w:hAnsi="仿宋" w:eastAsia="仿宋"/>
          <w:highlight w:val="none"/>
        </w:rPr>
        <w:t xml:space="preserve">                               年   月   日</w:t>
      </w:r>
    </w:p>
    <w:p w14:paraId="4572B9E8">
      <w:pPr>
        <w:spacing w:line="380" w:lineRule="exact"/>
        <w:rPr>
          <w:rFonts w:hint="eastAsia" w:ascii="仿宋" w:hAnsi="仿宋" w:eastAsia="仿宋"/>
          <w:highlight w:val="none"/>
        </w:rPr>
        <w:sectPr>
          <w:pgSz w:w="11907" w:h="16840"/>
          <w:pgMar w:top="1134" w:right="1191" w:bottom="1134" w:left="1304" w:header="454" w:footer="567" w:gutter="0"/>
          <w:pgNumType w:fmt="numberInDash"/>
          <w:cols w:space="720" w:num="1"/>
          <w:docGrid w:linePitch="326" w:charSpace="0"/>
        </w:sectPr>
      </w:pPr>
    </w:p>
    <w:p w14:paraId="2B12B715">
      <w:pPr>
        <w:tabs>
          <w:tab w:val="left" w:pos="2895"/>
        </w:tabs>
        <w:spacing w:line="380" w:lineRule="exact"/>
        <w:ind w:firstLine="480" w:firstLineChars="200"/>
        <w:rPr>
          <w:rFonts w:hint="eastAsia" w:ascii="仿宋" w:hAnsi="仿宋" w:eastAsia="仿宋"/>
          <w:highlight w:val="none"/>
        </w:rPr>
      </w:pPr>
      <w:r>
        <w:rPr>
          <w:rFonts w:hint="eastAsia" w:ascii="仿宋" w:hAnsi="仿宋" w:eastAsia="仿宋"/>
          <w:highlight w:val="none"/>
        </w:rPr>
        <w:t>（二）明细报价表</w:t>
      </w:r>
    </w:p>
    <w:p w14:paraId="08066FAF">
      <w:pPr>
        <w:spacing w:line="360" w:lineRule="auto"/>
        <w:jc w:val="center"/>
        <w:rPr>
          <w:rFonts w:hint="eastAsia" w:ascii="仿宋" w:hAnsi="仿宋" w:eastAsia="仿宋"/>
          <w:b/>
          <w:highlight w:val="none"/>
        </w:rPr>
      </w:pPr>
      <w:r>
        <w:rPr>
          <w:rFonts w:hint="eastAsia" w:ascii="仿宋" w:hAnsi="仿宋" w:eastAsia="仿宋"/>
          <w:b/>
          <w:highlight w:val="none"/>
        </w:rPr>
        <w:t>明细报价表</w:t>
      </w:r>
    </w:p>
    <w:p w14:paraId="79F731E3">
      <w:pPr>
        <w:spacing w:line="360" w:lineRule="auto"/>
        <w:rPr>
          <w:rFonts w:hint="eastAsia" w:ascii="仿宋" w:hAnsi="仿宋" w:eastAsia="仿宋"/>
          <w:highlight w:val="none"/>
        </w:rPr>
      </w:pPr>
      <w:r>
        <w:rPr>
          <w:rFonts w:hint="eastAsia" w:ascii="仿宋" w:hAnsi="仿宋" w:eastAsia="仿宋"/>
          <w:highlight w:val="none"/>
        </w:rPr>
        <w:t>项目号：</w:t>
      </w:r>
    </w:p>
    <w:p w14:paraId="1B41BCD7">
      <w:pPr>
        <w:spacing w:line="360" w:lineRule="auto"/>
        <w:rPr>
          <w:rFonts w:hint="eastAsia" w:ascii="仿宋" w:hAnsi="仿宋" w:eastAsia="仿宋"/>
          <w:szCs w:val="28"/>
          <w:highlight w:val="none"/>
        </w:rPr>
      </w:pPr>
    </w:p>
    <w:tbl>
      <w:tblPr>
        <w:tblStyle w:val="24"/>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2634"/>
        <w:gridCol w:w="1515"/>
        <w:gridCol w:w="1110"/>
        <w:gridCol w:w="1590"/>
      </w:tblGrid>
      <w:tr w14:paraId="7325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43F642D2">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序号</w:t>
            </w:r>
          </w:p>
        </w:tc>
        <w:tc>
          <w:tcPr>
            <w:tcW w:w="1695" w:type="dxa"/>
            <w:vAlign w:val="center"/>
          </w:tcPr>
          <w:p w14:paraId="596E4D67">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名称</w:t>
            </w:r>
          </w:p>
        </w:tc>
        <w:tc>
          <w:tcPr>
            <w:tcW w:w="2634" w:type="dxa"/>
            <w:vAlign w:val="center"/>
          </w:tcPr>
          <w:p w14:paraId="779C3D75">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规格等相关信息</w:t>
            </w:r>
          </w:p>
        </w:tc>
        <w:tc>
          <w:tcPr>
            <w:tcW w:w="1515" w:type="dxa"/>
            <w:vAlign w:val="center"/>
          </w:tcPr>
          <w:p w14:paraId="3FEEB7ED">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数量</w:t>
            </w:r>
          </w:p>
        </w:tc>
        <w:tc>
          <w:tcPr>
            <w:tcW w:w="1110" w:type="dxa"/>
            <w:vAlign w:val="center"/>
          </w:tcPr>
          <w:p w14:paraId="4412D3D7">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单价</w:t>
            </w:r>
          </w:p>
        </w:tc>
        <w:tc>
          <w:tcPr>
            <w:tcW w:w="1590" w:type="dxa"/>
            <w:vAlign w:val="center"/>
          </w:tcPr>
          <w:p w14:paraId="2155C9A8">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合计</w:t>
            </w:r>
          </w:p>
        </w:tc>
      </w:tr>
      <w:tr w14:paraId="0C0E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191AA81">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w:t>
            </w:r>
          </w:p>
        </w:tc>
        <w:tc>
          <w:tcPr>
            <w:tcW w:w="1695" w:type="dxa"/>
            <w:vAlign w:val="center"/>
          </w:tcPr>
          <w:p w14:paraId="1C46C58C">
            <w:pPr>
              <w:pStyle w:val="55"/>
              <w:ind w:firstLine="0" w:firstLineChars="0"/>
              <w:jc w:val="center"/>
              <w:rPr>
                <w:rFonts w:hint="eastAsia" w:ascii="仿宋" w:hAnsi="仿宋" w:eastAsia="仿宋" w:cs="宋体"/>
                <w:highlight w:val="none"/>
              </w:rPr>
            </w:pPr>
          </w:p>
        </w:tc>
        <w:tc>
          <w:tcPr>
            <w:tcW w:w="2634" w:type="dxa"/>
          </w:tcPr>
          <w:p w14:paraId="6215458D">
            <w:pPr>
              <w:pStyle w:val="55"/>
              <w:ind w:firstLine="0" w:firstLineChars="0"/>
              <w:jc w:val="center"/>
              <w:rPr>
                <w:rFonts w:hint="eastAsia" w:ascii="仿宋" w:hAnsi="仿宋" w:eastAsia="仿宋" w:cs="宋体"/>
                <w:highlight w:val="none"/>
              </w:rPr>
            </w:pPr>
          </w:p>
        </w:tc>
        <w:tc>
          <w:tcPr>
            <w:tcW w:w="1515" w:type="dxa"/>
            <w:vAlign w:val="center"/>
          </w:tcPr>
          <w:p w14:paraId="651A2D2E">
            <w:pPr>
              <w:pStyle w:val="55"/>
              <w:ind w:firstLine="0" w:firstLineChars="0"/>
              <w:jc w:val="center"/>
              <w:rPr>
                <w:rFonts w:hint="eastAsia" w:ascii="仿宋" w:hAnsi="仿宋" w:eastAsia="仿宋" w:cs="宋体"/>
                <w:highlight w:val="none"/>
              </w:rPr>
            </w:pPr>
          </w:p>
        </w:tc>
        <w:tc>
          <w:tcPr>
            <w:tcW w:w="1110" w:type="dxa"/>
          </w:tcPr>
          <w:p w14:paraId="38441A53">
            <w:pPr>
              <w:pStyle w:val="55"/>
              <w:ind w:firstLine="0" w:firstLineChars="0"/>
              <w:jc w:val="center"/>
              <w:rPr>
                <w:rFonts w:hint="eastAsia" w:ascii="仿宋" w:hAnsi="仿宋" w:eastAsia="仿宋" w:cs="宋体"/>
                <w:highlight w:val="none"/>
              </w:rPr>
            </w:pPr>
          </w:p>
        </w:tc>
        <w:tc>
          <w:tcPr>
            <w:tcW w:w="1590" w:type="dxa"/>
          </w:tcPr>
          <w:p w14:paraId="27B2A91C">
            <w:pPr>
              <w:pStyle w:val="55"/>
              <w:ind w:firstLine="0" w:firstLineChars="0"/>
              <w:jc w:val="center"/>
              <w:rPr>
                <w:rFonts w:hint="eastAsia" w:ascii="仿宋" w:hAnsi="仿宋" w:eastAsia="仿宋" w:cs="宋体"/>
                <w:highlight w:val="none"/>
              </w:rPr>
            </w:pPr>
          </w:p>
        </w:tc>
      </w:tr>
      <w:tr w14:paraId="55ED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12670DC">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2</w:t>
            </w:r>
          </w:p>
        </w:tc>
        <w:tc>
          <w:tcPr>
            <w:tcW w:w="1695" w:type="dxa"/>
            <w:vAlign w:val="center"/>
          </w:tcPr>
          <w:p w14:paraId="5AC46476">
            <w:pPr>
              <w:pStyle w:val="55"/>
              <w:ind w:firstLine="0" w:firstLineChars="0"/>
              <w:jc w:val="center"/>
              <w:rPr>
                <w:rFonts w:hint="eastAsia" w:ascii="仿宋" w:hAnsi="仿宋" w:eastAsia="仿宋" w:cs="宋体"/>
                <w:highlight w:val="none"/>
              </w:rPr>
            </w:pPr>
          </w:p>
        </w:tc>
        <w:tc>
          <w:tcPr>
            <w:tcW w:w="2634" w:type="dxa"/>
          </w:tcPr>
          <w:p w14:paraId="3B4EFA14">
            <w:pPr>
              <w:pStyle w:val="55"/>
              <w:ind w:firstLine="0" w:firstLineChars="0"/>
              <w:jc w:val="center"/>
              <w:rPr>
                <w:rFonts w:hint="eastAsia" w:ascii="仿宋" w:hAnsi="仿宋" w:eastAsia="仿宋" w:cs="宋体"/>
                <w:highlight w:val="none"/>
              </w:rPr>
            </w:pPr>
          </w:p>
        </w:tc>
        <w:tc>
          <w:tcPr>
            <w:tcW w:w="1515" w:type="dxa"/>
            <w:vAlign w:val="center"/>
          </w:tcPr>
          <w:p w14:paraId="5FDCAABA">
            <w:pPr>
              <w:pStyle w:val="55"/>
              <w:ind w:firstLine="0" w:firstLineChars="0"/>
              <w:jc w:val="center"/>
              <w:rPr>
                <w:rFonts w:hint="eastAsia" w:ascii="仿宋" w:hAnsi="仿宋" w:eastAsia="仿宋" w:cs="宋体"/>
                <w:highlight w:val="none"/>
              </w:rPr>
            </w:pPr>
          </w:p>
        </w:tc>
        <w:tc>
          <w:tcPr>
            <w:tcW w:w="1110" w:type="dxa"/>
          </w:tcPr>
          <w:p w14:paraId="2F8E9D21">
            <w:pPr>
              <w:pStyle w:val="55"/>
              <w:ind w:firstLine="0" w:firstLineChars="0"/>
              <w:jc w:val="center"/>
              <w:rPr>
                <w:rFonts w:hint="eastAsia" w:ascii="仿宋" w:hAnsi="仿宋" w:eastAsia="仿宋" w:cs="宋体"/>
                <w:highlight w:val="none"/>
              </w:rPr>
            </w:pPr>
          </w:p>
        </w:tc>
        <w:tc>
          <w:tcPr>
            <w:tcW w:w="1590" w:type="dxa"/>
          </w:tcPr>
          <w:p w14:paraId="0D2EC2A0">
            <w:pPr>
              <w:pStyle w:val="55"/>
              <w:ind w:firstLine="0" w:firstLineChars="0"/>
              <w:jc w:val="center"/>
              <w:rPr>
                <w:rFonts w:hint="eastAsia" w:ascii="仿宋" w:hAnsi="仿宋" w:eastAsia="仿宋" w:cs="宋体"/>
                <w:highlight w:val="none"/>
              </w:rPr>
            </w:pPr>
          </w:p>
        </w:tc>
      </w:tr>
      <w:tr w14:paraId="459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40FA7E6">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3</w:t>
            </w:r>
          </w:p>
        </w:tc>
        <w:tc>
          <w:tcPr>
            <w:tcW w:w="1695" w:type="dxa"/>
            <w:vAlign w:val="center"/>
          </w:tcPr>
          <w:p w14:paraId="67A8E277">
            <w:pPr>
              <w:pStyle w:val="55"/>
              <w:ind w:firstLine="0" w:firstLineChars="0"/>
              <w:jc w:val="center"/>
              <w:rPr>
                <w:rFonts w:hint="eastAsia" w:ascii="仿宋" w:hAnsi="仿宋" w:eastAsia="仿宋" w:cs="宋体"/>
                <w:highlight w:val="none"/>
              </w:rPr>
            </w:pPr>
          </w:p>
        </w:tc>
        <w:tc>
          <w:tcPr>
            <w:tcW w:w="2634" w:type="dxa"/>
          </w:tcPr>
          <w:p w14:paraId="5504ED1C">
            <w:pPr>
              <w:pStyle w:val="55"/>
              <w:ind w:firstLine="0" w:firstLineChars="0"/>
              <w:jc w:val="center"/>
              <w:rPr>
                <w:rFonts w:hint="eastAsia" w:ascii="仿宋" w:hAnsi="仿宋" w:eastAsia="仿宋" w:cs="宋体"/>
                <w:highlight w:val="none"/>
              </w:rPr>
            </w:pPr>
          </w:p>
        </w:tc>
        <w:tc>
          <w:tcPr>
            <w:tcW w:w="1515" w:type="dxa"/>
            <w:vAlign w:val="center"/>
          </w:tcPr>
          <w:p w14:paraId="39092B02">
            <w:pPr>
              <w:pStyle w:val="55"/>
              <w:ind w:firstLine="0" w:firstLineChars="0"/>
              <w:jc w:val="center"/>
              <w:rPr>
                <w:rFonts w:hint="eastAsia" w:ascii="仿宋" w:hAnsi="仿宋" w:eastAsia="仿宋" w:cs="宋体"/>
                <w:highlight w:val="none"/>
              </w:rPr>
            </w:pPr>
          </w:p>
        </w:tc>
        <w:tc>
          <w:tcPr>
            <w:tcW w:w="1110" w:type="dxa"/>
          </w:tcPr>
          <w:p w14:paraId="2FC3AB6B">
            <w:pPr>
              <w:pStyle w:val="55"/>
              <w:ind w:firstLine="0" w:firstLineChars="0"/>
              <w:jc w:val="center"/>
              <w:rPr>
                <w:rFonts w:hint="eastAsia" w:ascii="仿宋" w:hAnsi="仿宋" w:eastAsia="仿宋" w:cs="宋体"/>
                <w:highlight w:val="none"/>
              </w:rPr>
            </w:pPr>
          </w:p>
        </w:tc>
        <w:tc>
          <w:tcPr>
            <w:tcW w:w="1590" w:type="dxa"/>
          </w:tcPr>
          <w:p w14:paraId="0093EA7D">
            <w:pPr>
              <w:pStyle w:val="55"/>
              <w:ind w:firstLine="0" w:firstLineChars="0"/>
              <w:jc w:val="center"/>
              <w:rPr>
                <w:rFonts w:hint="eastAsia" w:ascii="仿宋" w:hAnsi="仿宋" w:eastAsia="仿宋" w:cs="宋体"/>
                <w:highlight w:val="none"/>
              </w:rPr>
            </w:pPr>
          </w:p>
        </w:tc>
      </w:tr>
      <w:tr w14:paraId="1A0F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AD308AB">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4</w:t>
            </w:r>
          </w:p>
        </w:tc>
        <w:tc>
          <w:tcPr>
            <w:tcW w:w="1695" w:type="dxa"/>
            <w:vAlign w:val="center"/>
          </w:tcPr>
          <w:p w14:paraId="6D0060C2">
            <w:pPr>
              <w:pStyle w:val="55"/>
              <w:ind w:firstLine="0" w:firstLineChars="0"/>
              <w:jc w:val="center"/>
              <w:rPr>
                <w:rFonts w:hint="eastAsia" w:ascii="仿宋" w:hAnsi="仿宋" w:eastAsia="仿宋" w:cs="宋体"/>
                <w:highlight w:val="none"/>
              </w:rPr>
            </w:pPr>
          </w:p>
        </w:tc>
        <w:tc>
          <w:tcPr>
            <w:tcW w:w="2634" w:type="dxa"/>
          </w:tcPr>
          <w:p w14:paraId="428CEE1C">
            <w:pPr>
              <w:pStyle w:val="55"/>
              <w:ind w:firstLine="0" w:firstLineChars="0"/>
              <w:jc w:val="center"/>
              <w:rPr>
                <w:rFonts w:hint="eastAsia" w:ascii="仿宋" w:hAnsi="仿宋" w:eastAsia="仿宋" w:cs="宋体"/>
                <w:highlight w:val="none"/>
              </w:rPr>
            </w:pPr>
          </w:p>
        </w:tc>
        <w:tc>
          <w:tcPr>
            <w:tcW w:w="1515" w:type="dxa"/>
            <w:vAlign w:val="center"/>
          </w:tcPr>
          <w:p w14:paraId="339776EC">
            <w:pPr>
              <w:pStyle w:val="55"/>
              <w:ind w:firstLine="0" w:firstLineChars="0"/>
              <w:jc w:val="center"/>
              <w:rPr>
                <w:rFonts w:hint="eastAsia" w:ascii="仿宋" w:hAnsi="仿宋" w:eastAsia="仿宋" w:cs="宋体"/>
                <w:highlight w:val="none"/>
              </w:rPr>
            </w:pPr>
          </w:p>
        </w:tc>
        <w:tc>
          <w:tcPr>
            <w:tcW w:w="1110" w:type="dxa"/>
          </w:tcPr>
          <w:p w14:paraId="54BA11E7">
            <w:pPr>
              <w:pStyle w:val="55"/>
              <w:ind w:firstLine="0" w:firstLineChars="0"/>
              <w:jc w:val="center"/>
              <w:rPr>
                <w:rFonts w:hint="eastAsia" w:ascii="仿宋" w:hAnsi="仿宋" w:eastAsia="仿宋" w:cs="宋体"/>
                <w:highlight w:val="none"/>
              </w:rPr>
            </w:pPr>
          </w:p>
        </w:tc>
        <w:tc>
          <w:tcPr>
            <w:tcW w:w="1590" w:type="dxa"/>
          </w:tcPr>
          <w:p w14:paraId="014DA06A">
            <w:pPr>
              <w:pStyle w:val="55"/>
              <w:ind w:firstLine="0" w:firstLineChars="0"/>
              <w:jc w:val="center"/>
              <w:rPr>
                <w:rFonts w:hint="eastAsia" w:ascii="仿宋" w:hAnsi="仿宋" w:eastAsia="仿宋" w:cs="宋体"/>
                <w:highlight w:val="none"/>
              </w:rPr>
            </w:pPr>
          </w:p>
        </w:tc>
      </w:tr>
      <w:tr w14:paraId="6949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9382589">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5</w:t>
            </w:r>
          </w:p>
        </w:tc>
        <w:tc>
          <w:tcPr>
            <w:tcW w:w="1695" w:type="dxa"/>
            <w:vAlign w:val="center"/>
          </w:tcPr>
          <w:p w14:paraId="2A04E322">
            <w:pPr>
              <w:pStyle w:val="55"/>
              <w:ind w:firstLine="0" w:firstLineChars="0"/>
              <w:jc w:val="center"/>
              <w:rPr>
                <w:rFonts w:hint="eastAsia" w:ascii="仿宋" w:hAnsi="仿宋" w:eastAsia="仿宋" w:cs="宋体"/>
                <w:highlight w:val="none"/>
              </w:rPr>
            </w:pPr>
          </w:p>
        </w:tc>
        <w:tc>
          <w:tcPr>
            <w:tcW w:w="2634" w:type="dxa"/>
          </w:tcPr>
          <w:p w14:paraId="188A4FCB">
            <w:pPr>
              <w:pStyle w:val="55"/>
              <w:ind w:firstLine="0" w:firstLineChars="0"/>
              <w:jc w:val="center"/>
              <w:rPr>
                <w:rFonts w:hint="eastAsia" w:ascii="仿宋" w:hAnsi="仿宋" w:eastAsia="仿宋" w:cs="宋体"/>
                <w:highlight w:val="none"/>
              </w:rPr>
            </w:pPr>
          </w:p>
        </w:tc>
        <w:tc>
          <w:tcPr>
            <w:tcW w:w="1515" w:type="dxa"/>
            <w:vAlign w:val="center"/>
          </w:tcPr>
          <w:p w14:paraId="0D23DA51">
            <w:pPr>
              <w:pStyle w:val="55"/>
              <w:ind w:firstLine="0" w:firstLineChars="0"/>
              <w:jc w:val="center"/>
              <w:rPr>
                <w:rFonts w:hint="eastAsia" w:ascii="仿宋" w:hAnsi="仿宋" w:eastAsia="仿宋" w:cs="宋体"/>
                <w:highlight w:val="none"/>
              </w:rPr>
            </w:pPr>
          </w:p>
        </w:tc>
        <w:tc>
          <w:tcPr>
            <w:tcW w:w="1110" w:type="dxa"/>
          </w:tcPr>
          <w:p w14:paraId="337B186A">
            <w:pPr>
              <w:pStyle w:val="55"/>
              <w:ind w:firstLine="0" w:firstLineChars="0"/>
              <w:jc w:val="center"/>
              <w:rPr>
                <w:rFonts w:hint="eastAsia" w:ascii="仿宋" w:hAnsi="仿宋" w:eastAsia="仿宋" w:cs="宋体"/>
                <w:highlight w:val="none"/>
              </w:rPr>
            </w:pPr>
          </w:p>
        </w:tc>
        <w:tc>
          <w:tcPr>
            <w:tcW w:w="1590" w:type="dxa"/>
          </w:tcPr>
          <w:p w14:paraId="14645CD3">
            <w:pPr>
              <w:pStyle w:val="55"/>
              <w:ind w:firstLine="0" w:firstLineChars="0"/>
              <w:jc w:val="center"/>
              <w:rPr>
                <w:rFonts w:hint="eastAsia" w:ascii="仿宋" w:hAnsi="仿宋" w:eastAsia="仿宋" w:cs="宋体"/>
                <w:highlight w:val="none"/>
              </w:rPr>
            </w:pPr>
          </w:p>
        </w:tc>
      </w:tr>
      <w:tr w14:paraId="5B62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BA2BA16">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6</w:t>
            </w:r>
          </w:p>
        </w:tc>
        <w:tc>
          <w:tcPr>
            <w:tcW w:w="1695" w:type="dxa"/>
            <w:vAlign w:val="center"/>
          </w:tcPr>
          <w:p w14:paraId="3CC9A9AC">
            <w:pPr>
              <w:pStyle w:val="55"/>
              <w:ind w:firstLine="0" w:firstLineChars="0"/>
              <w:jc w:val="center"/>
              <w:rPr>
                <w:rFonts w:hint="eastAsia" w:ascii="仿宋" w:hAnsi="仿宋" w:eastAsia="仿宋" w:cs="宋体"/>
                <w:highlight w:val="none"/>
              </w:rPr>
            </w:pPr>
          </w:p>
        </w:tc>
        <w:tc>
          <w:tcPr>
            <w:tcW w:w="2634" w:type="dxa"/>
          </w:tcPr>
          <w:p w14:paraId="1F7EF07F">
            <w:pPr>
              <w:pStyle w:val="55"/>
              <w:ind w:firstLine="0" w:firstLineChars="0"/>
              <w:jc w:val="center"/>
              <w:rPr>
                <w:rFonts w:hint="eastAsia" w:ascii="仿宋" w:hAnsi="仿宋" w:eastAsia="仿宋" w:cs="宋体"/>
                <w:highlight w:val="none"/>
              </w:rPr>
            </w:pPr>
          </w:p>
        </w:tc>
        <w:tc>
          <w:tcPr>
            <w:tcW w:w="1515" w:type="dxa"/>
            <w:vAlign w:val="center"/>
          </w:tcPr>
          <w:p w14:paraId="63DCF6C6">
            <w:pPr>
              <w:pStyle w:val="55"/>
              <w:ind w:firstLine="0" w:firstLineChars="0"/>
              <w:jc w:val="center"/>
              <w:rPr>
                <w:rFonts w:hint="eastAsia" w:ascii="仿宋" w:hAnsi="仿宋" w:eastAsia="仿宋" w:cs="宋体"/>
                <w:highlight w:val="none"/>
              </w:rPr>
            </w:pPr>
          </w:p>
        </w:tc>
        <w:tc>
          <w:tcPr>
            <w:tcW w:w="1110" w:type="dxa"/>
          </w:tcPr>
          <w:p w14:paraId="2EF40470">
            <w:pPr>
              <w:pStyle w:val="55"/>
              <w:ind w:firstLine="0" w:firstLineChars="0"/>
              <w:jc w:val="center"/>
              <w:rPr>
                <w:rFonts w:hint="eastAsia" w:ascii="仿宋" w:hAnsi="仿宋" w:eastAsia="仿宋" w:cs="宋体"/>
                <w:highlight w:val="none"/>
              </w:rPr>
            </w:pPr>
          </w:p>
        </w:tc>
        <w:tc>
          <w:tcPr>
            <w:tcW w:w="1590" w:type="dxa"/>
          </w:tcPr>
          <w:p w14:paraId="625B15DA">
            <w:pPr>
              <w:pStyle w:val="55"/>
              <w:ind w:firstLine="0" w:firstLineChars="0"/>
              <w:jc w:val="center"/>
              <w:rPr>
                <w:rFonts w:hint="eastAsia" w:ascii="仿宋" w:hAnsi="仿宋" w:eastAsia="仿宋" w:cs="宋体"/>
                <w:highlight w:val="none"/>
              </w:rPr>
            </w:pPr>
          </w:p>
        </w:tc>
      </w:tr>
      <w:tr w14:paraId="7700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03A2ED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7</w:t>
            </w:r>
          </w:p>
        </w:tc>
        <w:tc>
          <w:tcPr>
            <w:tcW w:w="1695" w:type="dxa"/>
            <w:vAlign w:val="center"/>
          </w:tcPr>
          <w:p w14:paraId="3324526A">
            <w:pPr>
              <w:pStyle w:val="55"/>
              <w:ind w:firstLine="0" w:firstLineChars="0"/>
              <w:jc w:val="center"/>
              <w:rPr>
                <w:rFonts w:hint="eastAsia" w:ascii="仿宋" w:hAnsi="仿宋" w:eastAsia="仿宋" w:cs="宋体"/>
                <w:highlight w:val="none"/>
              </w:rPr>
            </w:pPr>
          </w:p>
        </w:tc>
        <w:tc>
          <w:tcPr>
            <w:tcW w:w="2634" w:type="dxa"/>
          </w:tcPr>
          <w:p w14:paraId="137A7198">
            <w:pPr>
              <w:pStyle w:val="55"/>
              <w:ind w:firstLine="0" w:firstLineChars="0"/>
              <w:jc w:val="center"/>
              <w:rPr>
                <w:rFonts w:hint="eastAsia" w:ascii="仿宋" w:hAnsi="仿宋" w:eastAsia="仿宋" w:cs="宋体"/>
                <w:highlight w:val="none"/>
              </w:rPr>
            </w:pPr>
          </w:p>
        </w:tc>
        <w:tc>
          <w:tcPr>
            <w:tcW w:w="1515" w:type="dxa"/>
            <w:vAlign w:val="center"/>
          </w:tcPr>
          <w:p w14:paraId="5B6499D3">
            <w:pPr>
              <w:pStyle w:val="55"/>
              <w:ind w:firstLine="0" w:firstLineChars="0"/>
              <w:jc w:val="center"/>
              <w:rPr>
                <w:rFonts w:hint="eastAsia" w:ascii="仿宋" w:hAnsi="仿宋" w:eastAsia="仿宋" w:cs="宋体"/>
                <w:highlight w:val="none"/>
              </w:rPr>
            </w:pPr>
          </w:p>
        </w:tc>
        <w:tc>
          <w:tcPr>
            <w:tcW w:w="1110" w:type="dxa"/>
          </w:tcPr>
          <w:p w14:paraId="3D6E2A0A">
            <w:pPr>
              <w:pStyle w:val="55"/>
              <w:ind w:firstLine="0" w:firstLineChars="0"/>
              <w:jc w:val="center"/>
              <w:rPr>
                <w:rFonts w:hint="eastAsia" w:ascii="仿宋" w:hAnsi="仿宋" w:eastAsia="仿宋" w:cs="宋体"/>
                <w:highlight w:val="none"/>
              </w:rPr>
            </w:pPr>
          </w:p>
        </w:tc>
        <w:tc>
          <w:tcPr>
            <w:tcW w:w="1590" w:type="dxa"/>
          </w:tcPr>
          <w:p w14:paraId="464F9B2C">
            <w:pPr>
              <w:pStyle w:val="55"/>
              <w:ind w:firstLine="0" w:firstLineChars="0"/>
              <w:jc w:val="center"/>
              <w:rPr>
                <w:rFonts w:hint="eastAsia" w:ascii="仿宋" w:hAnsi="仿宋" w:eastAsia="仿宋" w:cs="宋体"/>
                <w:highlight w:val="none"/>
              </w:rPr>
            </w:pPr>
          </w:p>
        </w:tc>
      </w:tr>
      <w:tr w14:paraId="72EE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34B4C50">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8</w:t>
            </w:r>
          </w:p>
        </w:tc>
        <w:tc>
          <w:tcPr>
            <w:tcW w:w="1695" w:type="dxa"/>
            <w:vAlign w:val="center"/>
          </w:tcPr>
          <w:p w14:paraId="2ABB8C3B">
            <w:pPr>
              <w:pStyle w:val="55"/>
              <w:ind w:firstLine="0" w:firstLineChars="0"/>
              <w:jc w:val="center"/>
              <w:rPr>
                <w:rFonts w:hint="eastAsia" w:ascii="仿宋" w:hAnsi="仿宋" w:eastAsia="仿宋" w:cs="宋体"/>
                <w:highlight w:val="none"/>
              </w:rPr>
            </w:pPr>
          </w:p>
        </w:tc>
        <w:tc>
          <w:tcPr>
            <w:tcW w:w="2634" w:type="dxa"/>
          </w:tcPr>
          <w:p w14:paraId="77FF6DF3">
            <w:pPr>
              <w:pStyle w:val="55"/>
              <w:ind w:firstLine="0" w:firstLineChars="0"/>
              <w:jc w:val="center"/>
              <w:rPr>
                <w:rFonts w:hint="eastAsia" w:ascii="仿宋" w:hAnsi="仿宋" w:eastAsia="仿宋" w:cs="宋体"/>
                <w:highlight w:val="none"/>
              </w:rPr>
            </w:pPr>
          </w:p>
        </w:tc>
        <w:tc>
          <w:tcPr>
            <w:tcW w:w="1515" w:type="dxa"/>
            <w:vAlign w:val="center"/>
          </w:tcPr>
          <w:p w14:paraId="1D29FE2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6F084089">
            <w:pPr>
              <w:pStyle w:val="55"/>
              <w:ind w:firstLine="0" w:firstLineChars="0"/>
              <w:jc w:val="center"/>
              <w:rPr>
                <w:rFonts w:hint="eastAsia" w:ascii="仿宋" w:hAnsi="仿宋" w:eastAsia="仿宋" w:cs="宋体"/>
                <w:highlight w:val="none"/>
              </w:rPr>
            </w:pPr>
          </w:p>
        </w:tc>
        <w:tc>
          <w:tcPr>
            <w:tcW w:w="1590" w:type="dxa"/>
          </w:tcPr>
          <w:p w14:paraId="2AA0B936">
            <w:pPr>
              <w:pStyle w:val="55"/>
              <w:ind w:firstLine="0" w:firstLineChars="0"/>
              <w:jc w:val="center"/>
              <w:rPr>
                <w:rFonts w:hint="eastAsia" w:ascii="仿宋" w:hAnsi="仿宋" w:eastAsia="仿宋" w:cs="宋体"/>
                <w:highlight w:val="none"/>
              </w:rPr>
            </w:pPr>
          </w:p>
        </w:tc>
      </w:tr>
      <w:tr w14:paraId="79E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551A7A9">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9</w:t>
            </w:r>
          </w:p>
        </w:tc>
        <w:tc>
          <w:tcPr>
            <w:tcW w:w="1695" w:type="dxa"/>
            <w:vAlign w:val="center"/>
          </w:tcPr>
          <w:p w14:paraId="1899C774">
            <w:pPr>
              <w:pStyle w:val="55"/>
              <w:ind w:firstLine="0" w:firstLineChars="0"/>
              <w:jc w:val="center"/>
              <w:rPr>
                <w:rFonts w:hint="eastAsia" w:ascii="仿宋" w:hAnsi="仿宋" w:eastAsia="仿宋" w:cs="宋体"/>
                <w:highlight w:val="none"/>
              </w:rPr>
            </w:pPr>
          </w:p>
        </w:tc>
        <w:tc>
          <w:tcPr>
            <w:tcW w:w="2634" w:type="dxa"/>
          </w:tcPr>
          <w:p w14:paraId="5E856470">
            <w:pPr>
              <w:pStyle w:val="55"/>
              <w:ind w:firstLine="0" w:firstLineChars="0"/>
              <w:jc w:val="center"/>
              <w:rPr>
                <w:rFonts w:hint="eastAsia" w:ascii="仿宋" w:hAnsi="仿宋" w:eastAsia="仿宋" w:cs="宋体"/>
                <w:highlight w:val="none"/>
              </w:rPr>
            </w:pPr>
          </w:p>
        </w:tc>
        <w:tc>
          <w:tcPr>
            <w:tcW w:w="1515" w:type="dxa"/>
            <w:vAlign w:val="center"/>
          </w:tcPr>
          <w:p w14:paraId="3E6AF87A">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28CB275B">
            <w:pPr>
              <w:pStyle w:val="55"/>
              <w:ind w:firstLine="0" w:firstLineChars="0"/>
              <w:jc w:val="center"/>
              <w:rPr>
                <w:rFonts w:hint="eastAsia" w:ascii="仿宋" w:hAnsi="仿宋" w:eastAsia="仿宋" w:cs="宋体"/>
                <w:highlight w:val="none"/>
              </w:rPr>
            </w:pPr>
          </w:p>
        </w:tc>
        <w:tc>
          <w:tcPr>
            <w:tcW w:w="1590" w:type="dxa"/>
          </w:tcPr>
          <w:p w14:paraId="14B18908">
            <w:pPr>
              <w:pStyle w:val="55"/>
              <w:ind w:firstLine="0" w:firstLineChars="0"/>
              <w:jc w:val="center"/>
              <w:rPr>
                <w:rFonts w:hint="eastAsia" w:ascii="仿宋" w:hAnsi="仿宋" w:eastAsia="仿宋" w:cs="宋体"/>
                <w:highlight w:val="none"/>
              </w:rPr>
            </w:pPr>
          </w:p>
        </w:tc>
      </w:tr>
      <w:tr w14:paraId="234F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exact"/>
          <w:jc w:val="center"/>
        </w:trPr>
        <w:tc>
          <w:tcPr>
            <w:tcW w:w="1022" w:type="dxa"/>
            <w:vAlign w:val="center"/>
          </w:tcPr>
          <w:p w14:paraId="078DC383">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10</w:t>
            </w:r>
          </w:p>
        </w:tc>
        <w:tc>
          <w:tcPr>
            <w:tcW w:w="1695" w:type="dxa"/>
            <w:vAlign w:val="center"/>
          </w:tcPr>
          <w:p w14:paraId="64921FA0">
            <w:pPr>
              <w:pStyle w:val="55"/>
              <w:ind w:firstLine="0" w:firstLineChars="0"/>
              <w:jc w:val="center"/>
              <w:rPr>
                <w:rFonts w:hint="eastAsia" w:ascii="仿宋" w:hAnsi="仿宋" w:eastAsia="仿宋" w:cs="宋体"/>
                <w:highlight w:val="none"/>
              </w:rPr>
            </w:pPr>
          </w:p>
        </w:tc>
        <w:tc>
          <w:tcPr>
            <w:tcW w:w="2634" w:type="dxa"/>
          </w:tcPr>
          <w:p w14:paraId="54D42F51">
            <w:pPr>
              <w:pStyle w:val="55"/>
              <w:ind w:firstLine="0" w:firstLineChars="0"/>
              <w:jc w:val="center"/>
              <w:rPr>
                <w:rFonts w:hint="eastAsia" w:ascii="仿宋" w:hAnsi="仿宋" w:eastAsia="仿宋" w:cs="宋体"/>
                <w:highlight w:val="none"/>
              </w:rPr>
            </w:pPr>
          </w:p>
        </w:tc>
        <w:tc>
          <w:tcPr>
            <w:tcW w:w="1515" w:type="dxa"/>
            <w:vAlign w:val="center"/>
          </w:tcPr>
          <w:p w14:paraId="6B28095E">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79FC5E45">
            <w:pPr>
              <w:pStyle w:val="55"/>
              <w:ind w:firstLine="0" w:firstLineChars="0"/>
              <w:jc w:val="center"/>
              <w:rPr>
                <w:rFonts w:hint="eastAsia" w:ascii="仿宋" w:hAnsi="仿宋" w:eastAsia="仿宋" w:cs="宋体"/>
                <w:highlight w:val="none"/>
              </w:rPr>
            </w:pPr>
          </w:p>
        </w:tc>
        <w:tc>
          <w:tcPr>
            <w:tcW w:w="1590" w:type="dxa"/>
          </w:tcPr>
          <w:p w14:paraId="61B97879">
            <w:pPr>
              <w:pStyle w:val="55"/>
              <w:ind w:firstLine="0" w:firstLineChars="0"/>
              <w:jc w:val="center"/>
              <w:rPr>
                <w:rFonts w:hint="eastAsia" w:ascii="仿宋" w:hAnsi="仿宋" w:eastAsia="仿宋" w:cs="宋体"/>
                <w:highlight w:val="none"/>
              </w:rPr>
            </w:pPr>
          </w:p>
        </w:tc>
      </w:tr>
      <w:tr w14:paraId="013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FD73FEB">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11</w:t>
            </w:r>
          </w:p>
        </w:tc>
        <w:tc>
          <w:tcPr>
            <w:tcW w:w="1695" w:type="dxa"/>
            <w:vAlign w:val="center"/>
          </w:tcPr>
          <w:p w14:paraId="3FBBF2DD">
            <w:pPr>
              <w:pStyle w:val="55"/>
              <w:ind w:firstLine="0" w:firstLineChars="0"/>
              <w:jc w:val="center"/>
              <w:rPr>
                <w:rFonts w:hint="eastAsia" w:ascii="仿宋" w:hAnsi="仿宋" w:eastAsia="仿宋" w:cs="宋体"/>
                <w:highlight w:val="none"/>
              </w:rPr>
            </w:pPr>
          </w:p>
        </w:tc>
        <w:tc>
          <w:tcPr>
            <w:tcW w:w="2634" w:type="dxa"/>
          </w:tcPr>
          <w:p w14:paraId="2860CF9E">
            <w:pPr>
              <w:pStyle w:val="55"/>
              <w:ind w:firstLine="0" w:firstLineChars="0"/>
              <w:jc w:val="center"/>
              <w:rPr>
                <w:rFonts w:hint="eastAsia" w:ascii="仿宋" w:hAnsi="仿宋" w:eastAsia="仿宋" w:cs="宋体"/>
                <w:highlight w:val="none"/>
              </w:rPr>
            </w:pPr>
          </w:p>
        </w:tc>
        <w:tc>
          <w:tcPr>
            <w:tcW w:w="1515" w:type="dxa"/>
            <w:vAlign w:val="center"/>
          </w:tcPr>
          <w:p w14:paraId="2509B73E">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w:t>
            </w:r>
          </w:p>
        </w:tc>
        <w:tc>
          <w:tcPr>
            <w:tcW w:w="1110" w:type="dxa"/>
          </w:tcPr>
          <w:p w14:paraId="00C78D02">
            <w:pPr>
              <w:pStyle w:val="55"/>
              <w:ind w:firstLine="0" w:firstLineChars="0"/>
              <w:jc w:val="center"/>
              <w:rPr>
                <w:rFonts w:hint="eastAsia" w:ascii="仿宋" w:hAnsi="仿宋" w:eastAsia="仿宋" w:cs="宋体"/>
                <w:highlight w:val="none"/>
              </w:rPr>
            </w:pPr>
          </w:p>
        </w:tc>
        <w:tc>
          <w:tcPr>
            <w:tcW w:w="1590" w:type="dxa"/>
          </w:tcPr>
          <w:p w14:paraId="02794425">
            <w:pPr>
              <w:pStyle w:val="55"/>
              <w:ind w:firstLine="0" w:firstLineChars="0"/>
              <w:jc w:val="center"/>
              <w:rPr>
                <w:rFonts w:hint="eastAsia" w:ascii="仿宋" w:hAnsi="仿宋" w:eastAsia="仿宋" w:cs="宋体"/>
                <w:highlight w:val="none"/>
              </w:rPr>
            </w:pPr>
          </w:p>
        </w:tc>
      </w:tr>
      <w:tr w14:paraId="2175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jc w:val="center"/>
        </w:trPr>
        <w:tc>
          <w:tcPr>
            <w:tcW w:w="1022" w:type="dxa"/>
            <w:vAlign w:val="center"/>
          </w:tcPr>
          <w:p w14:paraId="5C324A3D">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12</w:t>
            </w:r>
          </w:p>
        </w:tc>
        <w:tc>
          <w:tcPr>
            <w:tcW w:w="1695" w:type="dxa"/>
            <w:vAlign w:val="center"/>
          </w:tcPr>
          <w:p w14:paraId="1056DC60">
            <w:pPr>
              <w:pStyle w:val="55"/>
              <w:ind w:firstLine="0" w:firstLineChars="0"/>
              <w:jc w:val="center"/>
              <w:rPr>
                <w:rFonts w:hint="eastAsia" w:ascii="仿宋" w:hAnsi="仿宋" w:eastAsia="仿宋" w:cs="宋体"/>
                <w:highlight w:val="none"/>
              </w:rPr>
            </w:pPr>
            <w:r>
              <w:rPr>
                <w:rFonts w:hint="eastAsia" w:ascii="仿宋" w:hAnsi="仿宋" w:eastAsia="仿宋" w:cs="宋体"/>
                <w:highlight w:val="none"/>
              </w:rPr>
              <w:t>总计</w:t>
            </w:r>
          </w:p>
        </w:tc>
        <w:tc>
          <w:tcPr>
            <w:tcW w:w="6849" w:type="dxa"/>
            <w:gridSpan w:val="4"/>
          </w:tcPr>
          <w:p w14:paraId="6F511874">
            <w:pPr>
              <w:jc w:val="center"/>
              <w:rPr>
                <w:rFonts w:hint="eastAsia" w:ascii="仿宋" w:hAnsi="仿宋" w:eastAsia="仿宋"/>
                <w:highlight w:val="none"/>
              </w:rPr>
            </w:pPr>
          </w:p>
          <w:p w14:paraId="15240238">
            <w:pPr>
              <w:pStyle w:val="55"/>
              <w:ind w:firstLine="0" w:firstLineChars="0"/>
              <w:jc w:val="center"/>
              <w:rPr>
                <w:rFonts w:hint="eastAsia" w:ascii="仿宋" w:hAnsi="仿宋" w:eastAsia="仿宋" w:cs="宋体"/>
                <w:b/>
                <w:bCs/>
                <w:highlight w:val="none"/>
              </w:rPr>
            </w:pPr>
          </w:p>
        </w:tc>
      </w:tr>
    </w:tbl>
    <w:p w14:paraId="41B9E30C">
      <w:pPr>
        <w:snapToGrid w:val="0"/>
        <w:spacing w:line="500" w:lineRule="exact"/>
        <w:ind w:firstLine="480" w:firstLineChars="200"/>
        <w:rPr>
          <w:rFonts w:hint="eastAsia" w:ascii="仿宋" w:hAnsi="仿宋" w:eastAsia="仿宋"/>
          <w:szCs w:val="28"/>
          <w:highlight w:val="none"/>
        </w:rPr>
      </w:pPr>
    </w:p>
    <w:p w14:paraId="134807EC">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注：1、该表可扩展</w:t>
      </w:r>
      <w:bookmarkStart w:id="125" w:name="OLE_LINK2"/>
      <w:bookmarkStart w:id="126" w:name="OLE_LINK1"/>
      <w:r>
        <w:rPr>
          <w:rFonts w:hint="eastAsia" w:ascii="仿宋" w:hAnsi="仿宋" w:eastAsia="仿宋"/>
          <w:b w:val="0"/>
          <w:bCs w:val="0"/>
          <w:highlight w:val="none"/>
        </w:rPr>
        <w:t>，并逐页签字或盖章</w:t>
      </w:r>
      <w:bookmarkEnd w:id="125"/>
      <w:bookmarkEnd w:id="126"/>
      <w:r>
        <w:rPr>
          <w:rFonts w:hint="eastAsia" w:ascii="仿宋" w:hAnsi="仿宋" w:eastAsia="仿宋"/>
          <w:b w:val="0"/>
          <w:bCs w:val="0"/>
          <w:highlight w:val="none"/>
        </w:rPr>
        <w:t>；</w:t>
      </w:r>
    </w:p>
    <w:p w14:paraId="4D64A3ED">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 xml:space="preserve">    2、该表可根据项目实际情况调整。</w:t>
      </w:r>
    </w:p>
    <w:p w14:paraId="28F1A7F8">
      <w:pPr>
        <w:rPr>
          <w:rFonts w:hint="eastAsia" w:ascii="仿宋" w:hAnsi="仿宋" w:eastAsia="仿宋"/>
          <w:highlight w:val="none"/>
        </w:rPr>
      </w:pPr>
    </w:p>
    <w:p w14:paraId="59C5AC02">
      <w:pPr>
        <w:pStyle w:val="17"/>
        <w:spacing w:line="360" w:lineRule="auto"/>
        <w:rPr>
          <w:rFonts w:hint="eastAsia" w:ascii="仿宋" w:hAnsi="仿宋" w:eastAsia="仿宋"/>
          <w:b w:val="0"/>
          <w:bCs w:val="0"/>
          <w:highlight w:val="none"/>
        </w:rPr>
      </w:pPr>
    </w:p>
    <w:p w14:paraId="0F64BD8B">
      <w:pPr>
        <w:pStyle w:val="17"/>
        <w:spacing w:line="360" w:lineRule="auto"/>
        <w:rPr>
          <w:rFonts w:hint="eastAsia" w:ascii="仿宋" w:hAnsi="仿宋" w:eastAsia="仿宋"/>
          <w:b w:val="0"/>
          <w:bCs w:val="0"/>
          <w:highlight w:val="none"/>
        </w:rPr>
      </w:pPr>
      <w:r>
        <w:rPr>
          <w:rFonts w:hint="eastAsia" w:ascii="仿宋" w:hAnsi="仿宋" w:eastAsia="仿宋"/>
          <w:b w:val="0"/>
          <w:bCs w:val="0"/>
          <w:highlight w:val="none"/>
        </w:rPr>
        <w:t xml:space="preserve">                                      供应商名称（公章）或自然人签署：</w:t>
      </w:r>
    </w:p>
    <w:p w14:paraId="26C837CB">
      <w:pPr>
        <w:spacing w:line="380" w:lineRule="exact"/>
        <w:ind w:right="480" w:firstLine="6480" w:firstLineChars="2700"/>
        <w:rPr>
          <w:rFonts w:hint="eastAsia" w:ascii="仿宋" w:hAnsi="仿宋" w:eastAsia="仿宋"/>
          <w:highlight w:val="none"/>
        </w:rPr>
      </w:pPr>
      <w:r>
        <w:rPr>
          <w:rFonts w:hint="eastAsia" w:ascii="仿宋" w:hAnsi="仿宋" w:eastAsia="仿宋"/>
          <w:highlight w:val="none"/>
        </w:rPr>
        <w:t>年     月    日</w:t>
      </w:r>
    </w:p>
    <w:p w14:paraId="7AFE197A">
      <w:pPr>
        <w:spacing w:line="380" w:lineRule="exact"/>
        <w:rPr>
          <w:rFonts w:hint="eastAsia" w:ascii="仿宋" w:hAnsi="仿宋" w:eastAsia="仿宋"/>
          <w:highlight w:val="none"/>
          <w:bdr w:val="single" w:color="auto" w:sz="4" w:space="0"/>
        </w:rPr>
        <w:sectPr>
          <w:pgSz w:w="11907" w:h="16840"/>
          <w:pgMar w:top="1134" w:right="1191" w:bottom="1134" w:left="1304" w:header="850" w:footer="992" w:gutter="0"/>
          <w:pgNumType w:fmt="numberInDash"/>
          <w:cols w:space="720" w:num="1"/>
          <w:docGrid w:linePitch="326" w:charSpace="0"/>
        </w:sectPr>
      </w:pPr>
    </w:p>
    <w:p w14:paraId="2EF9796E">
      <w:pPr>
        <w:pStyle w:val="5"/>
        <w:spacing w:before="0" w:after="0" w:line="360" w:lineRule="auto"/>
        <w:rPr>
          <w:rFonts w:hint="eastAsia" w:ascii="仿宋" w:hAnsi="仿宋" w:eastAsia="仿宋"/>
          <w:sz w:val="24"/>
          <w:szCs w:val="24"/>
          <w:highlight w:val="none"/>
        </w:rPr>
      </w:pPr>
      <w:bookmarkStart w:id="127" w:name="_Toc486585241"/>
      <w:bookmarkStart w:id="128" w:name="_Toc486608278"/>
      <w:bookmarkStart w:id="129" w:name="_Toc3192"/>
      <w:bookmarkStart w:id="130" w:name="_Toc12970"/>
      <w:bookmarkStart w:id="131" w:name="_Toc487204798"/>
      <w:r>
        <w:rPr>
          <w:rFonts w:hint="eastAsia" w:ascii="仿宋" w:hAnsi="仿宋" w:eastAsia="仿宋"/>
          <w:sz w:val="24"/>
          <w:szCs w:val="24"/>
          <w:highlight w:val="none"/>
        </w:rPr>
        <w:t>二、技术部分</w:t>
      </w:r>
      <w:bookmarkEnd w:id="127"/>
      <w:bookmarkEnd w:id="128"/>
      <w:bookmarkEnd w:id="129"/>
      <w:bookmarkEnd w:id="130"/>
      <w:bookmarkEnd w:id="131"/>
    </w:p>
    <w:p w14:paraId="33B43AEB">
      <w:pPr>
        <w:spacing w:line="360" w:lineRule="auto"/>
        <w:ind w:firstLine="480" w:firstLineChars="200"/>
        <w:rPr>
          <w:rFonts w:hint="eastAsia" w:ascii="仿宋" w:hAnsi="仿宋" w:eastAsia="仿宋"/>
          <w:highlight w:val="none"/>
        </w:rPr>
      </w:pPr>
      <w:r>
        <w:rPr>
          <w:rFonts w:hint="eastAsia" w:ascii="仿宋" w:hAnsi="仿宋" w:eastAsia="仿宋"/>
          <w:highlight w:val="none"/>
        </w:rPr>
        <w:t>（一）技术应答（格式自拟）</w:t>
      </w:r>
    </w:p>
    <w:p w14:paraId="24450790">
      <w:pPr>
        <w:snapToGrid w:val="0"/>
        <w:spacing w:line="360" w:lineRule="auto"/>
        <w:jc w:val="center"/>
        <w:rPr>
          <w:rFonts w:hint="eastAsia" w:ascii="仿宋" w:hAnsi="仿宋" w:eastAsia="仿宋"/>
          <w:highlight w:val="none"/>
        </w:rPr>
      </w:pPr>
    </w:p>
    <w:p w14:paraId="073FF004">
      <w:pPr>
        <w:snapToGrid w:val="0"/>
        <w:spacing w:line="360" w:lineRule="auto"/>
        <w:jc w:val="center"/>
        <w:rPr>
          <w:rFonts w:hint="eastAsia" w:ascii="仿宋" w:hAnsi="仿宋" w:eastAsia="仿宋"/>
          <w:highlight w:val="none"/>
        </w:rPr>
      </w:pPr>
    </w:p>
    <w:p w14:paraId="3AE76E9E">
      <w:pPr>
        <w:snapToGrid w:val="0"/>
        <w:spacing w:line="360" w:lineRule="auto"/>
        <w:jc w:val="center"/>
        <w:rPr>
          <w:rFonts w:hint="eastAsia" w:ascii="仿宋" w:hAnsi="仿宋" w:eastAsia="仿宋"/>
          <w:highlight w:val="none"/>
        </w:rPr>
      </w:pPr>
    </w:p>
    <w:p w14:paraId="5B8B80D5">
      <w:pPr>
        <w:snapToGrid w:val="0"/>
        <w:spacing w:line="360" w:lineRule="auto"/>
        <w:jc w:val="center"/>
        <w:rPr>
          <w:rFonts w:hint="eastAsia" w:ascii="仿宋" w:hAnsi="仿宋" w:eastAsia="仿宋"/>
          <w:highlight w:val="none"/>
        </w:rPr>
      </w:pPr>
    </w:p>
    <w:p w14:paraId="11DA58A1">
      <w:pPr>
        <w:snapToGrid w:val="0"/>
        <w:spacing w:line="360" w:lineRule="auto"/>
        <w:jc w:val="center"/>
        <w:rPr>
          <w:rFonts w:hint="eastAsia" w:ascii="仿宋" w:hAnsi="仿宋" w:eastAsia="仿宋"/>
          <w:highlight w:val="none"/>
        </w:rPr>
      </w:pPr>
    </w:p>
    <w:p w14:paraId="0086C586">
      <w:pPr>
        <w:snapToGrid w:val="0"/>
        <w:spacing w:line="360" w:lineRule="auto"/>
        <w:jc w:val="center"/>
        <w:rPr>
          <w:rFonts w:hint="eastAsia" w:ascii="仿宋" w:hAnsi="仿宋" w:eastAsia="仿宋"/>
          <w:highlight w:val="none"/>
        </w:rPr>
      </w:pPr>
    </w:p>
    <w:p w14:paraId="4D545F86">
      <w:pPr>
        <w:snapToGrid w:val="0"/>
        <w:spacing w:line="360" w:lineRule="auto"/>
        <w:jc w:val="center"/>
        <w:rPr>
          <w:rFonts w:hint="eastAsia" w:ascii="仿宋" w:hAnsi="仿宋" w:eastAsia="仿宋"/>
          <w:highlight w:val="none"/>
        </w:rPr>
      </w:pPr>
    </w:p>
    <w:p w14:paraId="38E17A36">
      <w:pPr>
        <w:snapToGrid w:val="0"/>
        <w:spacing w:line="360" w:lineRule="auto"/>
        <w:jc w:val="center"/>
        <w:rPr>
          <w:rFonts w:hint="eastAsia" w:ascii="仿宋" w:hAnsi="仿宋" w:eastAsia="仿宋"/>
          <w:highlight w:val="none"/>
        </w:rPr>
      </w:pPr>
    </w:p>
    <w:p w14:paraId="3D1A4973">
      <w:pPr>
        <w:snapToGrid w:val="0"/>
        <w:spacing w:line="360" w:lineRule="auto"/>
        <w:jc w:val="center"/>
        <w:rPr>
          <w:rFonts w:hint="eastAsia" w:ascii="仿宋" w:hAnsi="仿宋" w:eastAsia="仿宋"/>
          <w:highlight w:val="none"/>
        </w:rPr>
      </w:pPr>
    </w:p>
    <w:p w14:paraId="3480A6D5">
      <w:pPr>
        <w:snapToGrid w:val="0"/>
        <w:spacing w:line="360" w:lineRule="auto"/>
        <w:jc w:val="center"/>
        <w:rPr>
          <w:rFonts w:hint="eastAsia" w:ascii="仿宋" w:hAnsi="仿宋" w:eastAsia="仿宋"/>
          <w:highlight w:val="none"/>
        </w:rPr>
      </w:pPr>
    </w:p>
    <w:p w14:paraId="468CFBFD">
      <w:pPr>
        <w:snapToGrid w:val="0"/>
        <w:spacing w:line="360" w:lineRule="auto"/>
        <w:jc w:val="center"/>
        <w:rPr>
          <w:rFonts w:hint="eastAsia" w:ascii="仿宋" w:hAnsi="仿宋" w:eastAsia="仿宋"/>
          <w:highlight w:val="none"/>
        </w:rPr>
      </w:pPr>
    </w:p>
    <w:p w14:paraId="29AC051C">
      <w:pPr>
        <w:snapToGrid w:val="0"/>
        <w:spacing w:line="360" w:lineRule="auto"/>
        <w:jc w:val="center"/>
        <w:rPr>
          <w:rFonts w:hint="eastAsia" w:ascii="仿宋" w:hAnsi="仿宋" w:eastAsia="仿宋"/>
          <w:highlight w:val="none"/>
        </w:rPr>
      </w:pPr>
    </w:p>
    <w:p w14:paraId="474CC1BD">
      <w:pPr>
        <w:snapToGrid w:val="0"/>
        <w:spacing w:line="360" w:lineRule="auto"/>
        <w:jc w:val="center"/>
        <w:rPr>
          <w:rFonts w:hint="eastAsia" w:ascii="仿宋" w:hAnsi="仿宋" w:eastAsia="仿宋"/>
          <w:highlight w:val="none"/>
        </w:rPr>
      </w:pPr>
    </w:p>
    <w:p w14:paraId="66B13CD6">
      <w:pPr>
        <w:snapToGrid w:val="0"/>
        <w:spacing w:line="360" w:lineRule="auto"/>
        <w:jc w:val="center"/>
        <w:rPr>
          <w:rFonts w:hint="eastAsia" w:ascii="仿宋" w:hAnsi="仿宋" w:eastAsia="仿宋"/>
          <w:highlight w:val="none"/>
        </w:rPr>
      </w:pPr>
    </w:p>
    <w:p w14:paraId="3877BB07">
      <w:pPr>
        <w:snapToGrid w:val="0"/>
        <w:spacing w:line="360" w:lineRule="auto"/>
        <w:jc w:val="center"/>
        <w:rPr>
          <w:rFonts w:hint="eastAsia" w:ascii="仿宋" w:hAnsi="仿宋" w:eastAsia="仿宋"/>
          <w:highlight w:val="none"/>
        </w:rPr>
      </w:pPr>
    </w:p>
    <w:p w14:paraId="644EDADA">
      <w:pPr>
        <w:snapToGrid w:val="0"/>
        <w:spacing w:line="360" w:lineRule="auto"/>
        <w:jc w:val="center"/>
        <w:rPr>
          <w:rFonts w:hint="eastAsia" w:ascii="仿宋" w:hAnsi="仿宋" w:eastAsia="仿宋"/>
          <w:highlight w:val="none"/>
        </w:rPr>
      </w:pPr>
    </w:p>
    <w:p w14:paraId="402EB8D5">
      <w:pPr>
        <w:snapToGrid w:val="0"/>
        <w:spacing w:line="360" w:lineRule="auto"/>
        <w:jc w:val="center"/>
        <w:rPr>
          <w:rFonts w:hint="eastAsia" w:ascii="仿宋" w:hAnsi="仿宋" w:eastAsia="仿宋"/>
          <w:highlight w:val="none"/>
        </w:rPr>
      </w:pPr>
    </w:p>
    <w:p w14:paraId="5B75A2D6">
      <w:pPr>
        <w:snapToGrid w:val="0"/>
        <w:spacing w:line="360" w:lineRule="auto"/>
        <w:jc w:val="center"/>
        <w:rPr>
          <w:rFonts w:hint="eastAsia" w:ascii="仿宋" w:hAnsi="仿宋" w:eastAsia="仿宋"/>
          <w:highlight w:val="none"/>
        </w:rPr>
      </w:pPr>
    </w:p>
    <w:p w14:paraId="4AF4D551">
      <w:pPr>
        <w:pStyle w:val="2"/>
        <w:rPr>
          <w:rFonts w:hint="eastAsia" w:ascii="仿宋" w:hAnsi="仿宋" w:eastAsia="仿宋"/>
          <w:highlight w:val="none"/>
        </w:rPr>
      </w:pPr>
    </w:p>
    <w:p w14:paraId="2DA85BA5">
      <w:pPr>
        <w:pStyle w:val="49"/>
        <w:rPr>
          <w:rFonts w:hint="eastAsia" w:ascii="仿宋" w:hAnsi="仿宋" w:eastAsia="仿宋"/>
          <w:highlight w:val="none"/>
        </w:rPr>
      </w:pPr>
    </w:p>
    <w:p w14:paraId="2ED08CE7">
      <w:pPr>
        <w:rPr>
          <w:rFonts w:hint="eastAsia" w:ascii="仿宋" w:hAnsi="仿宋" w:eastAsia="仿宋"/>
          <w:highlight w:val="none"/>
        </w:rPr>
      </w:pPr>
    </w:p>
    <w:p w14:paraId="11BA4A18">
      <w:pPr>
        <w:pStyle w:val="2"/>
        <w:rPr>
          <w:rFonts w:hint="eastAsia" w:ascii="仿宋" w:hAnsi="仿宋" w:eastAsia="仿宋"/>
          <w:highlight w:val="none"/>
        </w:rPr>
      </w:pPr>
    </w:p>
    <w:p w14:paraId="32B93BD5">
      <w:pPr>
        <w:snapToGrid w:val="0"/>
        <w:spacing w:line="360" w:lineRule="auto"/>
        <w:jc w:val="center"/>
        <w:rPr>
          <w:rFonts w:hint="eastAsia" w:ascii="仿宋" w:hAnsi="仿宋" w:eastAsia="仿宋"/>
          <w:highlight w:val="none"/>
        </w:rPr>
      </w:pPr>
    </w:p>
    <w:p w14:paraId="07392E4D">
      <w:pPr>
        <w:rPr>
          <w:rFonts w:hint="eastAsia" w:ascii="仿宋" w:hAnsi="仿宋" w:eastAsia="仿宋"/>
          <w:highlight w:val="none"/>
        </w:rPr>
      </w:pPr>
      <w:r>
        <w:rPr>
          <w:rFonts w:hint="eastAsia" w:ascii="仿宋" w:hAnsi="仿宋" w:eastAsia="仿宋"/>
          <w:highlight w:val="none"/>
        </w:rPr>
        <w:br w:type="page"/>
      </w:r>
    </w:p>
    <w:p w14:paraId="37B2043C">
      <w:pPr>
        <w:snapToGrid w:val="0"/>
        <w:spacing w:line="360" w:lineRule="auto"/>
        <w:rPr>
          <w:rFonts w:hint="eastAsia" w:ascii="仿宋" w:hAnsi="仿宋" w:eastAsia="仿宋"/>
          <w:highlight w:val="none"/>
        </w:rPr>
      </w:pPr>
      <w:r>
        <w:rPr>
          <w:rFonts w:hint="eastAsia" w:ascii="仿宋" w:hAnsi="仿宋" w:eastAsia="仿宋"/>
          <w:highlight w:val="none"/>
        </w:rPr>
        <w:t>（二）技术响应偏离表</w:t>
      </w:r>
    </w:p>
    <w:p w14:paraId="4359377B">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项目名称：</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2E8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50B240AD">
            <w:pPr>
              <w:tabs>
                <w:tab w:val="left" w:pos="6300"/>
              </w:tabs>
              <w:snapToGrid w:val="0"/>
              <w:spacing w:line="500" w:lineRule="exact"/>
              <w:rPr>
                <w:rFonts w:hint="eastAsia" w:ascii="仿宋" w:hAnsi="仿宋" w:eastAsia="仿宋"/>
                <w:highlight w:val="none"/>
              </w:rPr>
            </w:pPr>
            <w:r>
              <w:rPr>
                <w:rFonts w:hint="eastAsia" w:ascii="仿宋" w:hAnsi="仿宋" w:eastAsia="仿宋"/>
                <w:highlight w:val="none"/>
              </w:rPr>
              <w:t>序号</w:t>
            </w:r>
          </w:p>
        </w:tc>
        <w:tc>
          <w:tcPr>
            <w:tcW w:w="2658" w:type="dxa"/>
            <w:vAlign w:val="center"/>
          </w:tcPr>
          <w:p w14:paraId="61680244">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采购需求</w:t>
            </w:r>
          </w:p>
        </w:tc>
        <w:tc>
          <w:tcPr>
            <w:tcW w:w="2759" w:type="dxa"/>
            <w:vAlign w:val="center"/>
          </w:tcPr>
          <w:p w14:paraId="6E2BC73D">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响应情况</w:t>
            </w:r>
          </w:p>
        </w:tc>
        <w:tc>
          <w:tcPr>
            <w:tcW w:w="2067" w:type="dxa"/>
            <w:vAlign w:val="center"/>
          </w:tcPr>
          <w:p w14:paraId="20875584">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差异说明</w:t>
            </w:r>
          </w:p>
        </w:tc>
      </w:tr>
      <w:tr w14:paraId="4B2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7E6B15C">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82ECE3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16AB1DBB">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3DA0566A">
            <w:pPr>
              <w:tabs>
                <w:tab w:val="left" w:pos="6300"/>
              </w:tabs>
              <w:snapToGrid w:val="0"/>
              <w:spacing w:line="500" w:lineRule="exact"/>
              <w:jc w:val="center"/>
              <w:outlineLvl w:val="0"/>
              <w:rPr>
                <w:rFonts w:hint="eastAsia" w:ascii="仿宋" w:hAnsi="仿宋" w:eastAsia="仿宋"/>
                <w:sz w:val="21"/>
                <w:szCs w:val="21"/>
                <w:highlight w:val="none"/>
              </w:rPr>
            </w:pPr>
          </w:p>
        </w:tc>
      </w:tr>
      <w:tr w14:paraId="71A0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677A720">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75335CA">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2E4364F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6A84543B">
            <w:pPr>
              <w:tabs>
                <w:tab w:val="left" w:pos="6300"/>
              </w:tabs>
              <w:snapToGrid w:val="0"/>
              <w:spacing w:line="500" w:lineRule="exact"/>
              <w:jc w:val="center"/>
              <w:outlineLvl w:val="0"/>
              <w:rPr>
                <w:rFonts w:hint="eastAsia" w:ascii="仿宋" w:hAnsi="仿宋" w:eastAsia="仿宋"/>
                <w:sz w:val="21"/>
                <w:szCs w:val="21"/>
                <w:highlight w:val="none"/>
              </w:rPr>
            </w:pPr>
          </w:p>
        </w:tc>
      </w:tr>
      <w:tr w14:paraId="29D0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B6D617D">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1E41CC8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5D513CC0">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10947170">
            <w:pPr>
              <w:tabs>
                <w:tab w:val="left" w:pos="6300"/>
              </w:tabs>
              <w:snapToGrid w:val="0"/>
              <w:spacing w:line="500" w:lineRule="exact"/>
              <w:jc w:val="center"/>
              <w:outlineLvl w:val="0"/>
              <w:rPr>
                <w:rFonts w:hint="eastAsia" w:ascii="仿宋" w:hAnsi="仿宋" w:eastAsia="仿宋"/>
                <w:sz w:val="21"/>
                <w:szCs w:val="21"/>
                <w:highlight w:val="none"/>
              </w:rPr>
            </w:pPr>
          </w:p>
        </w:tc>
      </w:tr>
      <w:tr w14:paraId="1B81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3FE8C4E8">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5FD6BD5D">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4C2B84C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3C90D680">
            <w:pPr>
              <w:tabs>
                <w:tab w:val="left" w:pos="6300"/>
              </w:tabs>
              <w:snapToGrid w:val="0"/>
              <w:spacing w:line="500" w:lineRule="exact"/>
              <w:jc w:val="center"/>
              <w:outlineLvl w:val="0"/>
              <w:rPr>
                <w:rFonts w:hint="eastAsia" w:ascii="仿宋" w:hAnsi="仿宋" w:eastAsia="仿宋"/>
                <w:sz w:val="21"/>
                <w:szCs w:val="21"/>
                <w:highlight w:val="none"/>
              </w:rPr>
            </w:pPr>
          </w:p>
        </w:tc>
      </w:tr>
      <w:tr w14:paraId="66B1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C9749CB">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32F6DA9F">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432DD27D">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4FF0DF40">
            <w:pPr>
              <w:tabs>
                <w:tab w:val="left" w:pos="6300"/>
              </w:tabs>
              <w:snapToGrid w:val="0"/>
              <w:spacing w:line="500" w:lineRule="exact"/>
              <w:jc w:val="center"/>
              <w:outlineLvl w:val="0"/>
              <w:rPr>
                <w:rFonts w:hint="eastAsia" w:ascii="仿宋" w:hAnsi="仿宋" w:eastAsia="仿宋"/>
                <w:sz w:val="21"/>
                <w:szCs w:val="21"/>
                <w:highlight w:val="none"/>
              </w:rPr>
            </w:pPr>
          </w:p>
        </w:tc>
      </w:tr>
      <w:tr w14:paraId="2BFC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3F861620">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160B97DA">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55CD51F2">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40CDA341">
            <w:pPr>
              <w:tabs>
                <w:tab w:val="left" w:pos="6300"/>
              </w:tabs>
              <w:snapToGrid w:val="0"/>
              <w:spacing w:line="500" w:lineRule="exact"/>
              <w:jc w:val="center"/>
              <w:outlineLvl w:val="0"/>
              <w:rPr>
                <w:rFonts w:hint="eastAsia" w:ascii="仿宋" w:hAnsi="仿宋" w:eastAsia="仿宋"/>
                <w:sz w:val="21"/>
                <w:szCs w:val="21"/>
                <w:highlight w:val="none"/>
              </w:rPr>
            </w:pPr>
          </w:p>
        </w:tc>
      </w:tr>
      <w:tr w14:paraId="1A68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973DA9">
            <w:pPr>
              <w:tabs>
                <w:tab w:val="left" w:pos="6300"/>
              </w:tabs>
              <w:snapToGrid w:val="0"/>
              <w:spacing w:line="500" w:lineRule="exact"/>
              <w:jc w:val="center"/>
              <w:outlineLvl w:val="0"/>
              <w:rPr>
                <w:rFonts w:hint="eastAsia" w:ascii="仿宋" w:hAnsi="仿宋" w:eastAsia="仿宋"/>
                <w:sz w:val="21"/>
                <w:szCs w:val="21"/>
                <w:highlight w:val="none"/>
              </w:rPr>
            </w:pPr>
          </w:p>
        </w:tc>
        <w:tc>
          <w:tcPr>
            <w:tcW w:w="2658" w:type="dxa"/>
            <w:vAlign w:val="center"/>
          </w:tcPr>
          <w:p w14:paraId="4E252BAC">
            <w:pPr>
              <w:tabs>
                <w:tab w:val="left" w:pos="6300"/>
              </w:tabs>
              <w:snapToGrid w:val="0"/>
              <w:spacing w:line="500" w:lineRule="exact"/>
              <w:jc w:val="center"/>
              <w:outlineLvl w:val="0"/>
              <w:rPr>
                <w:rFonts w:hint="eastAsia" w:ascii="仿宋" w:hAnsi="仿宋" w:eastAsia="仿宋"/>
                <w:sz w:val="21"/>
                <w:szCs w:val="21"/>
                <w:highlight w:val="none"/>
              </w:rPr>
            </w:pPr>
          </w:p>
        </w:tc>
        <w:tc>
          <w:tcPr>
            <w:tcW w:w="2759" w:type="dxa"/>
            <w:vAlign w:val="center"/>
          </w:tcPr>
          <w:p w14:paraId="030956EE">
            <w:pPr>
              <w:tabs>
                <w:tab w:val="left" w:pos="6300"/>
              </w:tabs>
              <w:snapToGrid w:val="0"/>
              <w:spacing w:line="500" w:lineRule="exact"/>
              <w:jc w:val="center"/>
              <w:outlineLvl w:val="0"/>
              <w:rPr>
                <w:rFonts w:hint="eastAsia" w:ascii="仿宋" w:hAnsi="仿宋" w:eastAsia="仿宋"/>
                <w:sz w:val="21"/>
                <w:szCs w:val="21"/>
                <w:highlight w:val="none"/>
              </w:rPr>
            </w:pPr>
          </w:p>
        </w:tc>
        <w:tc>
          <w:tcPr>
            <w:tcW w:w="2067" w:type="dxa"/>
            <w:vAlign w:val="center"/>
          </w:tcPr>
          <w:p w14:paraId="18589C17">
            <w:pPr>
              <w:tabs>
                <w:tab w:val="left" w:pos="6300"/>
              </w:tabs>
              <w:snapToGrid w:val="0"/>
              <w:spacing w:line="500" w:lineRule="exact"/>
              <w:jc w:val="center"/>
              <w:outlineLvl w:val="0"/>
              <w:rPr>
                <w:rFonts w:hint="eastAsia" w:ascii="仿宋" w:hAnsi="仿宋" w:eastAsia="仿宋"/>
                <w:sz w:val="21"/>
                <w:szCs w:val="21"/>
                <w:highlight w:val="none"/>
              </w:rPr>
            </w:pPr>
          </w:p>
        </w:tc>
      </w:tr>
    </w:tbl>
    <w:p w14:paraId="43241719">
      <w:pPr>
        <w:spacing w:line="500" w:lineRule="exact"/>
        <w:ind w:firstLine="600" w:firstLineChars="250"/>
        <w:rPr>
          <w:rFonts w:hint="eastAsia" w:ascii="仿宋" w:hAnsi="仿宋" w:eastAsia="仿宋"/>
          <w:highlight w:val="none"/>
        </w:rPr>
      </w:pPr>
      <w:r>
        <w:rPr>
          <w:rFonts w:hint="eastAsia" w:ascii="仿宋" w:hAnsi="仿宋" w:eastAsia="仿宋"/>
          <w:highlight w:val="none"/>
        </w:rPr>
        <w:t>供应商：                                      法定代表人授权代表：</w:t>
      </w:r>
    </w:p>
    <w:p w14:paraId="5A96DFFD">
      <w:pPr>
        <w:spacing w:line="500" w:lineRule="exact"/>
        <w:rPr>
          <w:rFonts w:hint="eastAsia" w:ascii="仿宋" w:hAnsi="仿宋" w:eastAsia="仿宋"/>
          <w:highlight w:val="none"/>
        </w:rPr>
      </w:pPr>
    </w:p>
    <w:p w14:paraId="691BD8CE">
      <w:pPr>
        <w:spacing w:line="500" w:lineRule="exact"/>
        <w:ind w:firstLine="720" w:firstLineChars="300"/>
        <w:rPr>
          <w:rFonts w:hint="eastAsia" w:ascii="仿宋" w:hAnsi="仿宋" w:eastAsia="仿宋"/>
          <w:highlight w:val="none"/>
        </w:rPr>
      </w:pPr>
      <w:r>
        <w:rPr>
          <w:rFonts w:hint="eastAsia" w:ascii="仿宋" w:hAnsi="仿宋" w:eastAsia="仿宋"/>
          <w:highlight w:val="none"/>
        </w:rPr>
        <w:t>（供应商公章）                               （签字或盖章）</w:t>
      </w:r>
    </w:p>
    <w:p w14:paraId="6C594640">
      <w:pPr>
        <w:tabs>
          <w:tab w:val="left" w:pos="6300"/>
        </w:tabs>
        <w:snapToGrid w:val="0"/>
        <w:spacing w:line="500" w:lineRule="exact"/>
        <w:ind w:firstLine="570"/>
        <w:rPr>
          <w:rFonts w:hint="eastAsia" w:ascii="仿宋" w:hAnsi="仿宋" w:eastAsia="仿宋"/>
          <w:highlight w:val="none"/>
        </w:rPr>
      </w:pPr>
      <w:r>
        <w:rPr>
          <w:rFonts w:hint="eastAsia" w:ascii="仿宋" w:hAnsi="仿宋" w:eastAsia="仿宋"/>
          <w:highlight w:val="none"/>
        </w:rPr>
        <w:t xml:space="preserve">                                            年     月     日</w:t>
      </w:r>
    </w:p>
    <w:p w14:paraId="37E90946">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注：</w:t>
      </w:r>
    </w:p>
    <w:p w14:paraId="02159E5F">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1.本表即为对本项目“第三篇  比选采购服务需求”中所列技术要求进行比较和响应；</w:t>
      </w:r>
    </w:p>
    <w:p w14:paraId="1269511F">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2.该表必须按照比选文件要求逐条如实填写，根据响应情况在“差异说明”项填写正偏离或负偏离及原因，完全符合的填写“无差异”；</w:t>
      </w:r>
    </w:p>
    <w:p w14:paraId="6D59C4FD">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3.该表可扩展，并逐页签字或盖章；</w:t>
      </w:r>
    </w:p>
    <w:p w14:paraId="27E70DA1">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4.可附相关技术支撑材料。（格式自定）</w:t>
      </w:r>
    </w:p>
    <w:p w14:paraId="6602ACBB">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5.若“响应情况”栏中仅填写“无偏离”或“有偏离”等内容而未作实质性参数描述，该供应商将失去成为成交供应商的资格，仅保留其合格供应商的身份。</w:t>
      </w:r>
    </w:p>
    <w:p w14:paraId="0FA97A92">
      <w:pPr>
        <w:pStyle w:val="5"/>
        <w:spacing w:before="0" w:after="0" w:line="360" w:lineRule="auto"/>
        <w:rPr>
          <w:rFonts w:hint="eastAsia" w:ascii="仿宋" w:hAnsi="仿宋" w:eastAsia="仿宋"/>
          <w:sz w:val="24"/>
          <w:szCs w:val="24"/>
          <w:highlight w:val="none"/>
        </w:rPr>
      </w:pPr>
      <w:r>
        <w:rPr>
          <w:rFonts w:hint="eastAsia" w:ascii="仿宋" w:hAnsi="仿宋" w:eastAsia="仿宋"/>
          <w:sz w:val="24"/>
          <w:szCs w:val="24"/>
          <w:highlight w:val="none"/>
        </w:rPr>
        <w:br w:type="page"/>
      </w:r>
      <w:bookmarkStart w:id="132" w:name="_Toc486585242"/>
      <w:bookmarkStart w:id="133" w:name="_Toc486608279"/>
      <w:bookmarkStart w:id="134" w:name="_Toc487204799"/>
      <w:bookmarkStart w:id="135" w:name="_Toc17029"/>
      <w:bookmarkStart w:id="136" w:name="_Toc17134"/>
      <w:r>
        <w:rPr>
          <w:rFonts w:hint="eastAsia" w:ascii="仿宋" w:hAnsi="仿宋" w:eastAsia="仿宋"/>
          <w:sz w:val="24"/>
          <w:szCs w:val="24"/>
          <w:highlight w:val="none"/>
        </w:rPr>
        <w:t>三、商务部分</w:t>
      </w:r>
      <w:bookmarkEnd w:id="132"/>
      <w:bookmarkEnd w:id="133"/>
      <w:bookmarkEnd w:id="134"/>
      <w:bookmarkEnd w:id="135"/>
      <w:bookmarkEnd w:id="136"/>
    </w:p>
    <w:p w14:paraId="73CFF772">
      <w:pPr>
        <w:spacing w:line="360" w:lineRule="auto"/>
        <w:ind w:firstLine="480" w:firstLineChars="200"/>
        <w:rPr>
          <w:rFonts w:hint="eastAsia" w:ascii="仿宋" w:hAnsi="仿宋" w:eastAsia="仿宋"/>
          <w:highlight w:val="none"/>
        </w:rPr>
      </w:pPr>
      <w:r>
        <w:rPr>
          <w:rFonts w:hint="eastAsia" w:ascii="仿宋" w:hAnsi="仿宋" w:eastAsia="仿宋"/>
          <w:highlight w:val="none"/>
        </w:rPr>
        <w:t>（一）按照商务要求进行响应，包括：交货时间、交货地点、付款方式等。</w:t>
      </w:r>
    </w:p>
    <w:p w14:paraId="0C54CA67">
      <w:pPr>
        <w:spacing w:line="360" w:lineRule="auto"/>
        <w:rPr>
          <w:rFonts w:hint="eastAsia" w:ascii="仿宋" w:hAnsi="仿宋" w:eastAsia="仿宋"/>
          <w:highlight w:val="none"/>
        </w:rPr>
      </w:pPr>
    </w:p>
    <w:p w14:paraId="2BE579CE">
      <w:pPr>
        <w:spacing w:line="360" w:lineRule="auto"/>
        <w:rPr>
          <w:rFonts w:hint="eastAsia" w:ascii="仿宋" w:hAnsi="仿宋" w:eastAsia="仿宋"/>
          <w:highlight w:val="none"/>
        </w:rPr>
      </w:pPr>
    </w:p>
    <w:p w14:paraId="1D7EAA02">
      <w:pPr>
        <w:spacing w:line="360" w:lineRule="auto"/>
        <w:rPr>
          <w:rFonts w:hint="eastAsia" w:ascii="仿宋" w:hAnsi="仿宋" w:eastAsia="仿宋"/>
          <w:highlight w:val="none"/>
        </w:rPr>
      </w:pPr>
    </w:p>
    <w:p w14:paraId="1F4CBDDC">
      <w:pPr>
        <w:spacing w:line="360" w:lineRule="auto"/>
        <w:rPr>
          <w:rFonts w:hint="eastAsia" w:ascii="仿宋" w:hAnsi="仿宋" w:eastAsia="仿宋"/>
          <w:highlight w:val="none"/>
        </w:rPr>
      </w:pPr>
    </w:p>
    <w:p w14:paraId="5E1C5E10">
      <w:pPr>
        <w:spacing w:line="360" w:lineRule="auto"/>
        <w:rPr>
          <w:rFonts w:hint="eastAsia" w:ascii="仿宋" w:hAnsi="仿宋" w:eastAsia="仿宋"/>
          <w:highlight w:val="none"/>
        </w:rPr>
      </w:pPr>
    </w:p>
    <w:p w14:paraId="01516E0C">
      <w:pPr>
        <w:spacing w:line="360" w:lineRule="auto"/>
        <w:rPr>
          <w:rFonts w:hint="eastAsia" w:ascii="仿宋" w:hAnsi="仿宋" w:eastAsia="仿宋"/>
          <w:highlight w:val="none"/>
        </w:rPr>
      </w:pPr>
    </w:p>
    <w:p w14:paraId="2BF77ADB">
      <w:pPr>
        <w:spacing w:line="360" w:lineRule="auto"/>
        <w:rPr>
          <w:rFonts w:hint="eastAsia" w:ascii="仿宋" w:hAnsi="仿宋" w:eastAsia="仿宋"/>
          <w:highlight w:val="none"/>
        </w:rPr>
      </w:pPr>
    </w:p>
    <w:p w14:paraId="5030FBC0">
      <w:pPr>
        <w:spacing w:line="360" w:lineRule="auto"/>
        <w:rPr>
          <w:rFonts w:hint="eastAsia" w:ascii="仿宋" w:hAnsi="仿宋" w:eastAsia="仿宋"/>
          <w:highlight w:val="none"/>
        </w:rPr>
      </w:pPr>
    </w:p>
    <w:p w14:paraId="0236D214">
      <w:pPr>
        <w:spacing w:line="360" w:lineRule="auto"/>
        <w:rPr>
          <w:rFonts w:hint="eastAsia" w:ascii="仿宋" w:hAnsi="仿宋" w:eastAsia="仿宋"/>
          <w:highlight w:val="none"/>
        </w:rPr>
      </w:pPr>
    </w:p>
    <w:p w14:paraId="0C25F27B">
      <w:pPr>
        <w:spacing w:line="360" w:lineRule="auto"/>
        <w:rPr>
          <w:rFonts w:hint="eastAsia" w:ascii="仿宋" w:hAnsi="仿宋" w:eastAsia="仿宋"/>
          <w:highlight w:val="none"/>
        </w:rPr>
      </w:pPr>
    </w:p>
    <w:p w14:paraId="26D4086B">
      <w:pPr>
        <w:spacing w:line="360" w:lineRule="auto"/>
        <w:rPr>
          <w:rFonts w:hint="eastAsia" w:ascii="仿宋" w:hAnsi="仿宋" w:eastAsia="仿宋"/>
          <w:highlight w:val="none"/>
        </w:rPr>
      </w:pPr>
    </w:p>
    <w:p w14:paraId="2F53B007">
      <w:pPr>
        <w:spacing w:line="360" w:lineRule="auto"/>
        <w:rPr>
          <w:rFonts w:hint="eastAsia" w:ascii="仿宋" w:hAnsi="仿宋" w:eastAsia="仿宋"/>
          <w:highlight w:val="none"/>
        </w:rPr>
      </w:pPr>
    </w:p>
    <w:p w14:paraId="3894CBDB">
      <w:pPr>
        <w:spacing w:line="360" w:lineRule="auto"/>
        <w:rPr>
          <w:rFonts w:hint="eastAsia" w:ascii="仿宋" w:hAnsi="仿宋" w:eastAsia="仿宋"/>
          <w:highlight w:val="none"/>
        </w:rPr>
      </w:pPr>
    </w:p>
    <w:p w14:paraId="3F5D6172">
      <w:pPr>
        <w:spacing w:line="360" w:lineRule="auto"/>
        <w:rPr>
          <w:rFonts w:hint="eastAsia" w:ascii="仿宋" w:hAnsi="仿宋" w:eastAsia="仿宋"/>
          <w:highlight w:val="none"/>
        </w:rPr>
      </w:pPr>
    </w:p>
    <w:p w14:paraId="7C701C24">
      <w:pPr>
        <w:spacing w:line="360" w:lineRule="auto"/>
        <w:rPr>
          <w:rFonts w:hint="eastAsia" w:ascii="仿宋" w:hAnsi="仿宋" w:eastAsia="仿宋"/>
          <w:highlight w:val="none"/>
        </w:rPr>
      </w:pPr>
    </w:p>
    <w:p w14:paraId="73F48716">
      <w:pPr>
        <w:spacing w:line="360" w:lineRule="auto"/>
        <w:rPr>
          <w:rFonts w:hint="eastAsia" w:ascii="仿宋" w:hAnsi="仿宋" w:eastAsia="仿宋"/>
          <w:highlight w:val="none"/>
        </w:rPr>
      </w:pPr>
    </w:p>
    <w:p w14:paraId="06EF5A7F">
      <w:pPr>
        <w:spacing w:line="360" w:lineRule="auto"/>
        <w:rPr>
          <w:rFonts w:hint="eastAsia" w:ascii="仿宋" w:hAnsi="仿宋" w:eastAsia="仿宋"/>
          <w:highlight w:val="none"/>
        </w:rPr>
      </w:pPr>
    </w:p>
    <w:p w14:paraId="276F6539">
      <w:pPr>
        <w:spacing w:line="360" w:lineRule="auto"/>
        <w:rPr>
          <w:rFonts w:hint="eastAsia" w:ascii="仿宋" w:hAnsi="仿宋" w:eastAsia="仿宋"/>
          <w:highlight w:val="none"/>
        </w:rPr>
      </w:pPr>
    </w:p>
    <w:p w14:paraId="778B0030">
      <w:pPr>
        <w:pStyle w:val="2"/>
        <w:rPr>
          <w:rFonts w:hint="eastAsia" w:ascii="仿宋" w:hAnsi="仿宋" w:eastAsia="仿宋"/>
          <w:highlight w:val="none"/>
        </w:rPr>
      </w:pPr>
    </w:p>
    <w:p w14:paraId="2A933264">
      <w:pPr>
        <w:pStyle w:val="49"/>
        <w:rPr>
          <w:rFonts w:hint="eastAsia" w:ascii="仿宋" w:hAnsi="仿宋" w:eastAsia="仿宋"/>
          <w:highlight w:val="none"/>
        </w:rPr>
      </w:pPr>
    </w:p>
    <w:p w14:paraId="6C00F107">
      <w:pPr>
        <w:rPr>
          <w:rFonts w:hint="eastAsia" w:ascii="仿宋" w:hAnsi="仿宋" w:eastAsia="仿宋"/>
          <w:highlight w:val="none"/>
        </w:rPr>
      </w:pPr>
    </w:p>
    <w:p w14:paraId="7B2B9D6A">
      <w:pPr>
        <w:pStyle w:val="2"/>
        <w:rPr>
          <w:rFonts w:hint="eastAsia" w:ascii="仿宋" w:hAnsi="仿宋" w:eastAsia="仿宋"/>
          <w:highlight w:val="none"/>
        </w:rPr>
      </w:pPr>
    </w:p>
    <w:p w14:paraId="5342DFB9">
      <w:pPr>
        <w:rPr>
          <w:rFonts w:hint="eastAsia" w:ascii="仿宋" w:hAnsi="仿宋" w:eastAsia="仿宋"/>
          <w:highlight w:val="none"/>
        </w:rPr>
      </w:pPr>
      <w:r>
        <w:rPr>
          <w:rFonts w:hint="eastAsia" w:ascii="仿宋" w:hAnsi="仿宋" w:eastAsia="仿宋"/>
          <w:highlight w:val="none"/>
        </w:rPr>
        <w:br w:type="page"/>
      </w:r>
    </w:p>
    <w:p w14:paraId="478D8B8E">
      <w:pPr>
        <w:spacing w:line="360" w:lineRule="auto"/>
        <w:rPr>
          <w:rFonts w:hint="eastAsia" w:ascii="仿宋" w:hAnsi="仿宋" w:eastAsia="仿宋"/>
          <w:highlight w:val="none"/>
        </w:rPr>
      </w:pPr>
      <w:r>
        <w:rPr>
          <w:rFonts w:hint="eastAsia" w:ascii="仿宋" w:hAnsi="仿宋" w:eastAsia="仿宋"/>
          <w:highlight w:val="none"/>
        </w:rPr>
        <w:t>（二）商务响应偏离表</w:t>
      </w:r>
    </w:p>
    <w:p w14:paraId="1C2FAE24">
      <w:pPr>
        <w:snapToGrid w:val="0"/>
        <w:spacing w:line="360" w:lineRule="auto"/>
        <w:jc w:val="center"/>
        <w:rPr>
          <w:rFonts w:hint="eastAsia" w:ascii="仿宋" w:hAnsi="仿宋" w:eastAsia="仿宋"/>
          <w:b/>
          <w:highlight w:val="none"/>
        </w:rPr>
      </w:pPr>
      <w:r>
        <w:rPr>
          <w:rFonts w:hint="eastAsia" w:ascii="仿宋" w:hAnsi="仿宋" w:eastAsia="仿宋"/>
          <w:b/>
          <w:highlight w:val="none"/>
        </w:rPr>
        <w:t>商务响应偏离表</w:t>
      </w:r>
    </w:p>
    <w:p w14:paraId="6C384F9A">
      <w:pPr>
        <w:snapToGrid w:val="0"/>
        <w:spacing w:line="360" w:lineRule="auto"/>
        <w:rPr>
          <w:rFonts w:hint="eastAsia" w:ascii="仿宋" w:hAnsi="仿宋" w:eastAsia="仿宋"/>
          <w:highlight w:val="none"/>
        </w:rPr>
      </w:pPr>
      <w:r>
        <w:rPr>
          <w:rFonts w:hint="eastAsia" w:ascii="仿宋" w:hAnsi="仿宋" w:eastAsia="仿宋"/>
          <w:highlight w:val="none"/>
        </w:rPr>
        <w:t>对于比选通知书的商务要求，如有任何偏离请如实填写下表：</w:t>
      </w:r>
    </w:p>
    <w:tbl>
      <w:tblPr>
        <w:tblStyle w:val="24"/>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4F48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vAlign w:val="center"/>
          </w:tcPr>
          <w:p w14:paraId="4752AD72">
            <w:pPr>
              <w:jc w:val="center"/>
              <w:rPr>
                <w:rFonts w:hint="eastAsia" w:ascii="仿宋" w:hAnsi="仿宋" w:eastAsia="仿宋"/>
                <w:highlight w:val="none"/>
              </w:rPr>
            </w:pPr>
            <w:r>
              <w:rPr>
                <w:rFonts w:hint="eastAsia" w:ascii="仿宋" w:hAnsi="仿宋" w:eastAsia="仿宋"/>
                <w:highlight w:val="none"/>
              </w:rPr>
              <w:t>序号</w:t>
            </w:r>
          </w:p>
        </w:tc>
        <w:tc>
          <w:tcPr>
            <w:tcW w:w="3179" w:type="dxa"/>
            <w:vAlign w:val="center"/>
          </w:tcPr>
          <w:p w14:paraId="49D4DAD6">
            <w:pPr>
              <w:jc w:val="center"/>
              <w:rPr>
                <w:rFonts w:hint="eastAsia" w:ascii="仿宋" w:hAnsi="仿宋" w:eastAsia="仿宋"/>
                <w:highlight w:val="none"/>
              </w:rPr>
            </w:pPr>
            <w:r>
              <w:rPr>
                <w:rFonts w:hint="eastAsia" w:ascii="仿宋" w:hAnsi="仿宋" w:eastAsia="仿宋"/>
                <w:highlight w:val="none"/>
              </w:rPr>
              <w:t>比选项目需求</w:t>
            </w:r>
          </w:p>
        </w:tc>
        <w:tc>
          <w:tcPr>
            <w:tcW w:w="2434" w:type="dxa"/>
            <w:vAlign w:val="center"/>
          </w:tcPr>
          <w:p w14:paraId="05DC1737">
            <w:pPr>
              <w:jc w:val="center"/>
              <w:rPr>
                <w:rFonts w:hint="eastAsia" w:ascii="仿宋" w:hAnsi="仿宋" w:eastAsia="仿宋"/>
                <w:highlight w:val="none"/>
              </w:rPr>
            </w:pPr>
            <w:r>
              <w:rPr>
                <w:rFonts w:hint="eastAsia" w:ascii="仿宋" w:hAnsi="仿宋" w:eastAsia="仿宋"/>
                <w:highlight w:val="none"/>
              </w:rPr>
              <w:t>响应情况</w:t>
            </w:r>
          </w:p>
        </w:tc>
        <w:tc>
          <w:tcPr>
            <w:tcW w:w="2355" w:type="dxa"/>
            <w:vAlign w:val="center"/>
          </w:tcPr>
          <w:p w14:paraId="677359CB">
            <w:pPr>
              <w:jc w:val="center"/>
              <w:rPr>
                <w:rFonts w:hint="eastAsia" w:ascii="仿宋" w:hAnsi="仿宋" w:eastAsia="仿宋"/>
                <w:highlight w:val="none"/>
              </w:rPr>
            </w:pPr>
            <w:r>
              <w:rPr>
                <w:rFonts w:hint="eastAsia" w:ascii="仿宋" w:hAnsi="仿宋" w:eastAsia="仿宋"/>
                <w:highlight w:val="none"/>
              </w:rPr>
              <w:t>差异说明</w:t>
            </w:r>
          </w:p>
        </w:tc>
      </w:tr>
      <w:tr w14:paraId="7D6B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00E9647">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3AA7E5FA">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562E8CE6">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52E02EAB">
            <w:pPr>
              <w:tabs>
                <w:tab w:val="left" w:pos="6300"/>
              </w:tabs>
              <w:snapToGrid w:val="0"/>
              <w:spacing w:line="360" w:lineRule="auto"/>
              <w:jc w:val="center"/>
              <w:outlineLvl w:val="0"/>
              <w:rPr>
                <w:rFonts w:hint="eastAsia" w:ascii="仿宋" w:hAnsi="仿宋" w:eastAsia="仿宋"/>
                <w:sz w:val="21"/>
                <w:highlight w:val="none"/>
              </w:rPr>
            </w:pPr>
          </w:p>
        </w:tc>
      </w:tr>
      <w:tr w14:paraId="2D11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363CA52">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76555A2B">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43710E2B">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63396CD9">
            <w:pPr>
              <w:tabs>
                <w:tab w:val="left" w:pos="6300"/>
              </w:tabs>
              <w:snapToGrid w:val="0"/>
              <w:spacing w:line="360" w:lineRule="auto"/>
              <w:jc w:val="center"/>
              <w:outlineLvl w:val="0"/>
              <w:rPr>
                <w:rFonts w:hint="eastAsia" w:ascii="仿宋" w:hAnsi="仿宋" w:eastAsia="仿宋"/>
                <w:sz w:val="21"/>
                <w:highlight w:val="none"/>
              </w:rPr>
            </w:pPr>
          </w:p>
        </w:tc>
      </w:tr>
      <w:tr w14:paraId="3A40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9AF0FE8">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C01F1B9">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21A33A20">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0DF9911B">
            <w:pPr>
              <w:tabs>
                <w:tab w:val="left" w:pos="6300"/>
              </w:tabs>
              <w:snapToGrid w:val="0"/>
              <w:spacing w:line="360" w:lineRule="auto"/>
              <w:jc w:val="center"/>
              <w:outlineLvl w:val="0"/>
              <w:rPr>
                <w:rFonts w:hint="eastAsia" w:ascii="仿宋" w:hAnsi="仿宋" w:eastAsia="仿宋"/>
                <w:sz w:val="21"/>
                <w:highlight w:val="none"/>
              </w:rPr>
            </w:pPr>
          </w:p>
        </w:tc>
      </w:tr>
      <w:tr w14:paraId="6999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34DAC49">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5D7611B">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12B53AED">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4DA26213">
            <w:pPr>
              <w:tabs>
                <w:tab w:val="left" w:pos="6300"/>
              </w:tabs>
              <w:snapToGrid w:val="0"/>
              <w:spacing w:line="360" w:lineRule="auto"/>
              <w:jc w:val="center"/>
              <w:outlineLvl w:val="0"/>
              <w:rPr>
                <w:rFonts w:hint="eastAsia" w:ascii="仿宋" w:hAnsi="仿宋" w:eastAsia="仿宋"/>
                <w:sz w:val="21"/>
                <w:highlight w:val="none"/>
              </w:rPr>
            </w:pPr>
          </w:p>
        </w:tc>
      </w:tr>
      <w:tr w14:paraId="3154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A301A8A">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6276F5C6">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08BF9E60">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3A2B7C80">
            <w:pPr>
              <w:tabs>
                <w:tab w:val="left" w:pos="6300"/>
              </w:tabs>
              <w:snapToGrid w:val="0"/>
              <w:spacing w:line="360" w:lineRule="auto"/>
              <w:jc w:val="center"/>
              <w:outlineLvl w:val="0"/>
              <w:rPr>
                <w:rFonts w:hint="eastAsia" w:ascii="仿宋" w:hAnsi="仿宋" w:eastAsia="仿宋"/>
                <w:sz w:val="21"/>
                <w:highlight w:val="none"/>
              </w:rPr>
            </w:pPr>
          </w:p>
        </w:tc>
      </w:tr>
      <w:tr w14:paraId="7B79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27A7553">
            <w:pPr>
              <w:tabs>
                <w:tab w:val="left" w:pos="6300"/>
              </w:tabs>
              <w:snapToGrid w:val="0"/>
              <w:spacing w:line="360" w:lineRule="auto"/>
              <w:jc w:val="center"/>
              <w:outlineLvl w:val="0"/>
              <w:rPr>
                <w:rFonts w:hint="eastAsia" w:ascii="仿宋" w:hAnsi="仿宋" w:eastAsia="仿宋"/>
                <w:sz w:val="21"/>
                <w:highlight w:val="none"/>
              </w:rPr>
            </w:pPr>
          </w:p>
        </w:tc>
        <w:tc>
          <w:tcPr>
            <w:tcW w:w="3179" w:type="dxa"/>
            <w:vAlign w:val="center"/>
          </w:tcPr>
          <w:p w14:paraId="2EF399C4">
            <w:pPr>
              <w:tabs>
                <w:tab w:val="left" w:pos="6300"/>
              </w:tabs>
              <w:snapToGrid w:val="0"/>
              <w:spacing w:line="360" w:lineRule="auto"/>
              <w:jc w:val="center"/>
              <w:outlineLvl w:val="0"/>
              <w:rPr>
                <w:rFonts w:hint="eastAsia" w:ascii="仿宋" w:hAnsi="仿宋" w:eastAsia="仿宋"/>
                <w:sz w:val="21"/>
                <w:highlight w:val="none"/>
              </w:rPr>
            </w:pPr>
          </w:p>
        </w:tc>
        <w:tc>
          <w:tcPr>
            <w:tcW w:w="2434" w:type="dxa"/>
            <w:vAlign w:val="center"/>
          </w:tcPr>
          <w:p w14:paraId="525EB8EA">
            <w:pPr>
              <w:tabs>
                <w:tab w:val="left" w:pos="6300"/>
              </w:tabs>
              <w:snapToGrid w:val="0"/>
              <w:spacing w:line="360" w:lineRule="auto"/>
              <w:jc w:val="center"/>
              <w:outlineLvl w:val="0"/>
              <w:rPr>
                <w:rFonts w:hint="eastAsia" w:ascii="仿宋" w:hAnsi="仿宋" w:eastAsia="仿宋"/>
                <w:sz w:val="21"/>
                <w:highlight w:val="none"/>
              </w:rPr>
            </w:pPr>
          </w:p>
        </w:tc>
        <w:tc>
          <w:tcPr>
            <w:tcW w:w="2355" w:type="dxa"/>
            <w:vAlign w:val="center"/>
          </w:tcPr>
          <w:p w14:paraId="16E8C925">
            <w:pPr>
              <w:tabs>
                <w:tab w:val="left" w:pos="6300"/>
              </w:tabs>
              <w:snapToGrid w:val="0"/>
              <w:spacing w:line="360" w:lineRule="auto"/>
              <w:jc w:val="center"/>
              <w:outlineLvl w:val="0"/>
              <w:rPr>
                <w:rFonts w:hint="eastAsia" w:ascii="仿宋" w:hAnsi="仿宋" w:eastAsia="仿宋"/>
                <w:sz w:val="21"/>
                <w:highlight w:val="none"/>
              </w:rPr>
            </w:pPr>
          </w:p>
        </w:tc>
      </w:tr>
    </w:tbl>
    <w:p w14:paraId="76717D11">
      <w:pPr>
        <w:snapToGrid w:val="0"/>
        <w:spacing w:line="360" w:lineRule="auto"/>
        <w:rPr>
          <w:rFonts w:hint="eastAsia" w:ascii="仿宋" w:hAnsi="仿宋" w:eastAsia="仿宋"/>
          <w:highlight w:val="none"/>
        </w:rPr>
      </w:pPr>
    </w:p>
    <w:p w14:paraId="7AD7E2F1">
      <w:pPr>
        <w:spacing w:line="500" w:lineRule="exact"/>
        <w:ind w:firstLine="600" w:firstLineChars="250"/>
        <w:rPr>
          <w:rFonts w:hint="eastAsia" w:ascii="仿宋" w:hAnsi="仿宋" w:eastAsia="仿宋"/>
          <w:highlight w:val="none"/>
        </w:rPr>
      </w:pPr>
      <w:r>
        <w:rPr>
          <w:rFonts w:hint="eastAsia" w:ascii="仿宋" w:hAnsi="仿宋" w:eastAsia="仿宋"/>
          <w:highlight w:val="none"/>
        </w:rPr>
        <w:t>供应商：                                      法定代表人授权代表：</w:t>
      </w:r>
    </w:p>
    <w:p w14:paraId="472A3BCD">
      <w:pPr>
        <w:spacing w:line="500" w:lineRule="exact"/>
        <w:ind w:firstLine="360" w:firstLineChars="150"/>
        <w:rPr>
          <w:rFonts w:hint="eastAsia" w:ascii="仿宋" w:hAnsi="仿宋" w:eastAsia="仿宋"/>
          <w:highlight w:val="none"/>
        </w:rPr>
      </w:pPr>
      <w:r>
        <w:rPr>
          <w:rFonts w:hint="eastAsia" w:ascii="仿宋" w:hAnsi="仿宋" w:eastAsia="仿宋"/>
          <w:highlight w:val="none"/>
        </w:rPr>
        <w:t>（供应商公章）                                 （签字或盖章）</w:t>
      </w:r>
    </w:p>
    <w:p w14:paraId="3A44F1E1">
      <w:pPr>
        <w:tabs>
          <w:tab w:val="left" w:pos="6300"/>
        </w:tabs>
        <w:snapToGrid w:val="0"/>
        <w:spacing w:line="500" w:lineRule="exact"/>
        <w:ind w:firstLine="570"/>
        <w:rPr>
          <w:rFonts w:hint="eastAsia" w:ascii="仿宋" w:hAnsi="仿宋" w:eastAsia="仿宋"/>
          <w:highlight w:val="none"/>
        </w:rPr>
      </w:pPr>
      <w:r>
        <w:rPr>
          <w:rFonts w:hint="eastAsia" w:ascii="仿宋" w:hAnsi="仿宋" w:eastAsia="仿宋"/>
          <w:highlight w:val="none"/>
        </w:rPr>
        <w:t xml:space="preserve">                                            年     月     日</w:t>
      </w:r>
    </w:p>
    <w:p w14:paraId="02000661">
      <w:pPr>
        <w:tabs>
          <w:tab w:val="left" w:pos="6300"/>
        </w:tabs>
        <w:snapToGrid w:val="0"/>
        <w:spacing w:line="500" w:lineRule="exact"/>
        <w:ind w:firstLine="480" w:firstLineChars="200"/>
        <w:rPr>
          <w:rFonts w:hint="eastAsia" w:ascii="仿宋" w:hAnsi="仿宋" w:eastAsia="仿宋"/>
          <w:highlight w:val="none"/>
        </w:rPr>
      </w:pPr>
      <w:r>
        <w:rPr>
          <w:rFonts w:hint="eastAsia" w:ascii="仿宋" w:hAnsi="仿宋" w:eastAsia="仿宋"/>
          <w:highlight w:val="none"/>
        </w:rPr>
        <w:t>注：</w:t>
      </w:r>
    </w:p>
    <w:p w14:paraId="56016F35">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1.本表即为对本项目“第四篇 商务要求”中所列服务要求进行比较和响应；</w:t>
      </w:r>
    </w:p>
    <w:p w14:paraId="10143866">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2.该表必须按照比选要求逐条如实填写，根据响应情况在“差异说明”项填写正偏离或负偏离及原因，完全符合的填写“无差异”；</w:t>
      </w:r>
    </w:p>
    <w:p w14:paraId="72C459F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3.该表可扩展，并逐页签字或盖章；</w:t>
      </w:r>
    </w:p>
    <w:p w14:paraId="71BD8DA2">
      <w:pPr>
        <w:tabs>
          <w:tab w:val="left" w:pos="6300"/>
        </w:tabs>
        <w:snapToGrid w:val="0"/>
        <w:spacing w:line="360" w:lineRule="auto"/>
        <w:ind w:firstLine="480" w:firstLineChars="200"/>
        <w:rPr>
          <w:rFonts w:hint="eastAsia" w:ascii="仿宋" w:hAnsi="仿宋" w:eastAsia="仿宋"/>
          <w:highlight w:val="none"/>
          <w:u w:val="single"/>
        </w:rPr>
      </w:pPr>
      <w:r>
        <w:rPr>
          <w:rFonts w:hint="eastAsia" w:ascii="仿宋" w:hAnsi="仿宋" w:eastAsia="仿宋"/>
          <w:highlight w:val="none"/>
        </w:rPr>
        <w:t>4.若“响应情况”栏中仅填写“无偏离”或“有偏离”等内容而未作实质性参数描述，该供应商将失去成为成交供应商的资格，仅保留其合格供应商的身份。</w:t>
      </w:r>
    </w:p>
    <w:p w14:paraId="0FEF85C0">
      <w:pPr>
        <w:spacing w:line="380" w:lineRule="exact"/>
        <w:ind w:firstLine="480" w:firstLineChars="200"/>
        <w:rPr>
          <w:rFonts w:hint="eastAsia" w:ascii="仿宋" w:hAnsi="仿宋" w:eastAsia="仿宋"/>
          <w:highlight w:val="none"/>
        </w:rPr>
      </w:pPr>
      <w:r>
        <w:rPr>
          <w:rFonts w:hint="eastAsia" w:ascii="仿宋" w:hAnsi="仿宋" w:eastAsia="仿宋"/>
          <w:highlight w:val="none"/>
        </w:rPr>
        <w:br w:type="page"/>
      </w:r>
      <w:r>
        <w:rPr>
          <w:rFonts w:hint="eastAsia" w:ascii="仿宋" w:hAnsi="仿宋" w:eastAsia="仿宋"/>
          <w:highlight w:val="none"/>
        </w:rPr>
        <w:t>（三）其它优惠承诺（格式自定）</w:t>
      </w:r>
    </w:p>
    <w:p w14:paraId="72EAE100">
      <w:pPr>
        <w:pStyle w:val="5"/>
        <w:spacing w:before="0" w:after="0" w:line="360" w:lineRule="auto"/>
        <w:rPr>
          <w:rFonts w:hint="eastAsia" w:ascii="仿宋" w:hAnsi="仿宋" w:eastAsia="仿宋"/>
          <w:sz w:val="24"/>
          <w:szCs w:val="24"/>
          <w:highlight w:val="none"/>
        </w:rPr>
      </w:pPr>
      <w:r>
        <w:rPr>
          <w:rFonts w:hint="eastAsia" w:ascii="仿宋" w:hAnsi="仿宋" w:eastAsia="仿宋"/>
          <w:b w:val="0"/>
          <w:sz w:val="24"/>
          <w:szCs w:val="24"/>
          <w:highlight w:val="none"/>
        </w:rPr>
        <w:br w:type="page"/>
      </w:r>
      <w:bookmarkStart w:id="137" w:name="_Toc486585243"/>
      <w:bookmarkStart w:id="138" w:name="_Toc19960"/>
      <w:bookmarkStart w:id="139" w:name="_Toc8290"/>
      <w:bookmarkStart w:id="140" w:name="_Toc487204800"/>
      <w:bookmarkStart w:id="141" w:name="_Toc486608280"/>
      <w:bookmarkStart w:id="142" w:name="_Toc23557"/>
      <w:r>
        <w:rPr>
          <w:rFonts w:hint="eastAsia" w:ascii="仿宋" w:hAnsi="仿宋" w:eastAsia="仿宋"/>
          <w:sz w:val="24"/>
          <w:szCs w:val="24"/>
          <w:highlight w:val="none"/>
        </w:rPr>
        <w:t>四、资格条件及其他</w:t>
      </w:r>
      <w:bookmarkEnd w:id="137"/>
      <w:bookmarkEnd w:id="138"/>
      <w:bookmarkEnd w:id="139"/>
      <w:bookmarkEnd w:id="140"/>
      <w:bookmarkEnd w:id="141"/>
      <w:bookmarkEnd w:id="142"/>
    </w:p>
    <w:p w14:paraId="37C6BD6E">
      <w:pPr>
        <w:spacing w:line="420" w:lineRule="exact"/>
        <w:ind w:firstLine="480" w:firstLineChars="200"/>
        <w:rPr>
          <w:rFonts w:hint="eastAsia" w:ascii="仿宋" w:hAnsi="仿宋" w:eastAsia="仿宋" w:cs="仿宋"/>
          <w:highlight w:val="none"/>
        </w:rPr>
      </w:pPr>
      <w:r>
        <w:rPr>
          <w:rFonts w:hint="eastAsia" w:ascii="仿宋" w:hAnsi="仿宋" w:eastAsia="仿宋" w:cs="仿宋"/>
          <w:highlight w:val="none"/>
        </w:rPr>
        <w:t>（一）营业执照（副本）或事业单位法人证书（副本）复印件或个体工商户营业执照</w:t>
      </w:r>
    </w:p>
    <w:p w14:paraId="5E5DE553">
      <w:pPr>
        <w:tabs>
          <w:tab w:val="left" w:pos="6300"/>
        </w:tabs>
        <w:snapToGrid w:val="0"/>
        <w:spacing w:line="360" w:lineRule="auto"/>
        <w:ind w:firstLine="570"/>
        <w:rPr>
          <w:rFonts w:hint="eastAsia" w:ascii="仿宋" w:hAnsi="仿宋" w:eastAsia="仿宋"/>
          <w:highlight w:val="none"/>
        </w:rPr>
      </w:pPr>
    </w:p>
    <w:p w14:paraId="53337C1D">
      <w:pPr>
        <w:tabs>
          <w:tab w:val="left" w:pos="6300"/>
        </w:tabs>
        <w:snapToGrid w:val="0"/>
        <w:spacing w:line="380" w:lineRule="exact"/>
        <w:ind w:firstLine="570"/>
        <w:rPr>
          <w:rFonts w:hint="eastAsia" w:ascii="仿宋" w:hAnsi="仿宋" w:eastAsia="仿宋"/>
          <w:highlight w:val="none"/>
        </w:rPr>
      </w:pPr>
    </w:p>
    <w:p w14:paraId="792D5201">
      <w:pPr>
        <w:spacing w:line="360" w:lineRule="auto"/>
        <w:ind w:firstLine="480" w:firstLineChars="200"/>
        <w:rPr>
          <w:rFonts w:hint="eastAsia" w:ascii="仿宋" w:hAnsi="仿宋" w:eastAsia="仿宋"/>
          <w:highlight w:val="none"/>
        </w:rPr>
      </w:pPr>
      <w:r>
        <w:rPr>
          <w:rFonts w:hint="eastAsia" w:ascii="仿宋" w:hAnsi="仿宋" w:eastAsia="仿宋"/>
          <w:highlight w:val="none"/>
        </w:rPr>
        <w:br w:type="page"/>
      </w:r>
      <w:r>
        <w:rPr>
          <w:rFonts w:hint="eastAsia" w:ascii="仿宋" w:hAnsi="仿宋" w:eastAsia="仿宋"/>
          <w:highlight w:val="none"/>
        </w:rPr>
        <w:t>（二）法定代表人身份证明书（格式）</w:t>
      </w:r>
    </w:p>
    <w:p w14:paraId="5AAFD8AA">
      <w:pPr>
        <w:tabs>
          <w:tab w:val="left" w:pos="6300"/>
        </w:tabs>
        <w:snapToGrid w:val="0"/>
        <w:spacing w:line="360" w:lineRule="auto"/>
        <w:ind w:firstLine="570"/>
        <w:rPr>
          <w:rFonts w:hint="eastAsia" w:ascii="仿宋" w:hAnsi="仿宋" w:eastAsia="仿宋"/>
          <w:highlight w:val="none"/>
        </w:rPr>
      </w:pPr>
    </w:p>
    <w:p w14:paraId="2717C59B">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项目名称：</w:t>
      </w:r>
    </w:p>
    <w:p w14:paraId="56048899">
      <w:pPr>
        <w:tabs>
          <w:tab w:val="left" w:pos="6300"/>
        </w:tabs>
        <w:snapToGrid w:val="0"/>
        <w:spacing w:line="360" w:lineRule="auto"/>
        <w:ind w:firstLine="570"/>
        <w:rPr>
          <w:rFonts w:hint="eastAsia" w:ascii="仿宋" w:hAnsi="仿宋" w:eastAsia="仿宋"/>
          <w:highlight w:val="none"/>
        </w:rPr>
      </w:pPr>
    </w:p>
    <w:p w14:paraId="06F945C1">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致：</w:t>
      </w:r>
      <w:r>
        <w:rPr>
          <w:rFonts w:hint="eastAsia" w:ascii="仿宋" w:hAnsi="仿宋" w:eastAsia="仿宋"/>
          <w:highlight w:val="none"/>
          <w:u w:val="single"/>
        </w:rPr>
        <w:t>（采购代理机构名称）</w:t>
      </w:r>
      <w:r>
        <w:rPr>
          <w:rFonts w:hint="eastAsia" w:ascii="仿宋" w:hAnsi="仿宋" w:eastAsia="仿宋"/>
          <w:highlight w:val="none"/>
        </w:rPr>
        <w:t>：</w:t>
      </w:r>
    </w:p>
    <w:p w14:paraId="23F5AD5F">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u w:val="single"/>
        </w:rPr>
        <w:t>（法定代表人姓名）</w:t>
      </w:r>
      <w:r>
        <w:rPr>
          <w:rFonts w:hint="eastAsia" w:ascii="仿宋" w:hAnsi="仿宋" w:eastAsia="仿宋"/>
          <w:highlight w:val="none"/>
        </w:rPr>
        <w:t>在</w:t>
      </w:r>
      <w:r>
        <w:rPr>
          <w:rFonts w:hint="eastAsia" w:ascii="仿宋" w:hAnsi="仿宋" w:eastAsia="仿宋"/>
          <w:highlight w:val="none"/>
          <w:u w:val="single"/>
        </w:rPr>
        <w:t>（供应商名称）</w:t>
      </w:r>
      <w:r>
        <w:rPr>
          <w:rFonts w:hint="eastAsia" w:ascii="仿宋" w:hAnsi="仿宋" w:eastAsia="仿宋"/>
          <w:highlight w:val="none"/>
        </w:rPr>
        <w:t>任</w:t>
      </w:r>
      <w:r>
        <w:rPr>
          <w:rFonts w:hint="eastAsia" w:ascii="仿宋" w:hAnsi="仿宋" w:eastAsia="仿宋"/>
          <w:highlight w:val="none"/>
          <w:u w:val="single"/>
        </w:rPr>
        <w:t>（职务名称）</w:t>
      </w:r>
      <w:r>
        <w:rPr>
          <w:rFonts w:hint="eastAsia" w:ascii="仿宋" w:hAnsi="仿宋" w:eastAsia="仿宋"/>
          <w:highlight w:val="none"/>
        </w:rPr>
        <w:t>职务，是</w:t>
      </w:r>
      <w:r>
        <w:rPr>
          <w:rFonts w:hint="eastAsia" w:ascii="仿宋" w:hAnsi="仿宋" w:eastAsia="仿宋"/>
          <w:highlight w:val="none"/>
          <w:u w:val="single"/>
        </w:rPr>
        <w:t>（供应商名称）</w:t>
      </w:r>
      <w:r>
        <w:rPr>
          <w:rFonts w:hint="eastAsia" w:ascii="仿宋" w:hAnsi="仿宋" w:eastAsia="仿宋"/>
          <w:highlight w:val="none"/>
        </w:rPr>
        <w:t>的法定代表人。</w:t>
      </w:r>
    </w:p>
    <w:p w14:paraId="2308C817">
      <w:pPr>
        <w:tabs>
          <w:tab w:val="left" w:pos="6300"/>
        </w:tabs>
        <w:snapToGrid w:val="0"/>
        <w:spacing w:line="360" w:lineRule="auto"/>
        <w:ind w:firstLine="570"/>
        <w:rPr>
          <w:rFonts w:hint="eastAsia" w:ascii="仿宋" w:hAnsi="仿宋" w:eastAsia="仿宋"/>
          <w:highlight w:val="none"/>
        </w:rPr>
      </w:pPr>
    </w:p>
    <w:p w14:paraId="22F0E523">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特此证明。</w:t>
      </w:r>
    </w:p>
    <w:p w14:paraId="0E932DD5">
      <w:pPr>
        <w:tabs>
          <w:tab w:val="left" w:pos="6300"/>
        </w:tabs>
        <w:snapToGrid w:val="0"/>
        <w:spacing w:line="360" w:lineRule="auto"/>
        <w:ind w:firstLine="570"/>
        <w:rPr>
          <w:rFonts w:hint="eastAsia" w:ascii="仿宋" w:hAnsi="仿宋" w:eastAsia="仿宋"/>
          <w:highlight w:val="none"/>
        </w:rPr>
      </w:pPr>
    </w:p>
    <w:p w14:paraId="3F520E1C">
      <w:pPr>
        <w:tabs>
          <w:tab w:val="left" w:pos="6300"/>
        </w:tabs>
        <w:snapToGrid w:val="0"/>
        <w:spacing w:line="360" w:lineRule="auto"/>
        <w:ind w:firstLine="570"/>
        <w:rPr>
          <w:rFonts w:hint="eastAsia" w:ascii="仿宋" w:hAnsi="仿宋" w:eastAsia="仿宋"/>
          <w:highlight w:val="none"/>
        </w:rPr>
      </w:pPr>
    </w:p>
    <w:p w14:paraId="49F417D2">
      <w:pPr>
        <w:tabs>
          <w:tab w:val="left" w:pos="6300"/>
        </w:tabs>
        <w:snapToGrid w:val="0"/>
        <w:spacing w:line="360" w:lineRule="auto"/>
        <w:ind w:firstLine="570"/>
        <w:rPr>
          <w:rFonts w:hint="eastAsia" w:ascii="仿宋" w:hAnsi="仿宋" w:eastAsia="仿宋"/>
          <w:highlight w:val="none"/>
        </w:rPr>
      </w:pPr>
    </w:p>
    <w:p w14:paraId="3442B05A">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                                             （供应商公章）</w:t>
      </w:r>
    </w:p>
    <w:p w14:paraId="7D743718">
      <w:pPr>
        <w:tabs>
          <w:tab w:val="left" w:pos="6300"/>
        </w:tabs>
        <w:snapToGrid w:val="0"/>
        <w:spacing w:line="360" w:lineRule="auto"/>
        <w:ind w:firstLine="570"/>
        <w:rPr>
          <w:rFonts w:hint="eastAsia" w:ascii="仿宋" w:hAnsi="仿宋" w:eastAsia="仿宋"/>
          <w:highlight w:val="none"/>
        </w:rPr>
      </w:pPr>
    </w:p>
    <w:p w14:paraId="6E72A214">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 xml:space="preserve">                                             年   月   日</w:t>
      </w:r>
    </w:p>
    <w:p w14:paraId="3EC0DDF7">
      <w:pPr>
        <w:tabs>
          <w:tab w:val="left" w:pos="6300"/>
        </w:tabs>
        <w:snapToGrid w:val="0"/>
        <w:spacing w:line="360" w:lineRule="auto"/>
        <w:ind w:firstLine="570"/>
        <w:rPr>
          <w:rFonts w:hint="eastAsia" w:ascii="仿宋" w:hAnsi="仿宋" w:eastAsia="仿宋"/>
          <w:highlight w:val="none"/>
        </w:rPr>
      </w:pPr>
    </w:p>
    <w:p w14:paraId="08101A96">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（附：法定代表人身份证正反面复印件）</w:t>
      </w:r>
    </w:p>
    <w:p w14:paraId="6CD89567">
      <w:pPr>
        <w:tabs>
          <w:tab w:val="left" w:pos="6300"/>
        </w:tabs>
        <w:snapToGrid w:val="0"/>
        <w:spacing w:line="380" w:lineRule="exact"/>
        <w:ind w:firstLine="570"/>
        <w:rPr>
          <w:rFonts w:hint="eastAsia" w:ascii="仿宋" w:hAnsi="仿宋" w:eastAsia="仿宋"/>
          <w:highlight w:val="none"/>
        </w:rPr>
      </w:pPr>
    </w:p>
    <w:p w14:paraId="4BE87100">
      <w:pPr>
        <w:tabs>
          <w:tab w:val="left" w:pos="6300"/>
        </w:tabs>
        <w:snapToGrid w:val="0"/>
        <w:spacing w:line="380" w:lineRule="exact"/>
        <w:ind w:firstLine="570"/>
        <w:rPr>
          <w:rFonts w:hint="eastAsia" w:ascii="仿宋" w:hAnsi="仿宋" w:eastAsia="仿宋"/>
          <w:highlight w:val="none"/>
        </w:rPr>
      </w:pPr>
    </w:p>
    <w:p w14:paraId="2F43EC16">
      <w:pPr>
        <w:tabs>
          <w:tab w:val="left" w:pos="6300"/>
        </w:tabs>
        <w:snapToGrid w:val="0"/>
        <w:spacing w:line="380" w:lineRule="exact"/>
        <w:ind w:firstLine="570"/>
        <w:rPr>
          <w:rFonts w:hint="eastAsia" w:ascii="仿宋" w:hAnsi="仿宋" w:eastAsia="仿宋"/>
          <w:highlight w:val="none"/>
        </w:rPr>
      </w:pPr>
    </w:p>
    <w:p w14:paraId="5BC4CEB9">
      <w:pPr>
        <w:tabs>
          <w:tab w:val="left" w:pos="6300"/>
        </w:tabs>
        <w:snapToGrid w:val="0"/>
        <w:spacing w:line="380" w:lineRule="exact"/>
        <w:ind w:firstLine="570"/>
        <w:rPr>
          <w:rFonts w:hint="eastAsia" w:ascii="仿宋" w:hAnsi="仿宋" w:eastAsia="仿宋"/>
          <w:highlight w:val="none"/>
        </w:rPr>
      </w:pPr>
    </w:p>
    <w:p w14:paraId="283B7B08">
      <w:pPr>
        <w:tabs>
          <w:tab w:val="left" w:pos="6300"/>
        </w:tabs>
        <w:snapToGrid w:val="0"/>
        <w:spacing w:line="380" w:lineRule="exact"/>
        <w:ind w:firstLine="570"/>
        <w:rPr>
          <w:rFonts w:hint="eastAsia" w:ascii="仿宋" w:hAnsi="仿宋" w:eastAsia="仿宋"/>
          <w:highlight w:val="none"/>
        </w:rPr>
      </w:pPr>
    </w:p>
    <w:p w14:paraId="0CEBA3FF">
      <w:pPr>
        <w:tabs>
          <w:tab w:val="left" w:pos="6300"/>
        </w:tabs>
        <w:snapToGrid w:val="0"/>
        <w:spacing w:line="380" w:lineRule="exact"/>
        <w:ind w:firstLine="570"/>
        <w:rPr>
          <w:rFonts w:hint="eastAsia" w:ascii="仿宋" w:hAnsi="仿宋" w:eastAsia="仿宋"/>
          <w:highlight w:val="none"/>
        </w:rPr>
      </w:pPr>
    </w:p>
    <w:p w14:paraId="46FF290E">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br w:type="column"/>
      </w:r>
      <w:r>
        <w:rPr>
          <w:rFonts w:hint="eastAsia" w:ascii="仿宋" w:hAnsi="仿宋" w:eastAsia="仿宋"/>
          <w:highlight w:val="none"/>
        </w:rPr>
        <w:t>（三）法定代表人授权委托书（格式）</w:t>
      </w:r>
    </w:p>
    <w:p w14:paraId="45D6D980">
      <w:pPr>
        <w:tabs>
          <w:tab w:val="left" w:pos="6300"/>
        </w:tabs>
        <w:snapToGrid w:val="0"/>
        <w:spacing w:line="360" w:lineRule="auto"/>
        <w:ind w:firstLine="570"/>
        <w:rPr>
          <w:rFonts w:hint="eastAsia" w:ascii="仿宋" w:hAnsi="仿宋" w:eastAsia="仿宋"/>
          <w:highlight w:val="none"/>
        </w:rPr>
      </w:pPr>
    </w:p>
    <w:p w14:paraId="5E62CE0D">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项目名称：</w:t>
      </w:r>
    </w:p>
    <w:p w14:paraId="0F87BEAA">
      <w:pPr>
        <w:tabs>
          <w:tab w:val="left" w:pos="6300"/>
        </w:tabs>
        <w:snapToGrid w:val="0"/>
        <w:spacing w:line="360" w:lineRule="auto"/>
        <w:ind w:firstLine="570"/>
        <w:rPr>
          <w:rFonts w:hint="eastAsia" w:ascii="仿宋" w:hAnsi="仿宋" w:eastAsia="仿宋"/>
          <w:highlight w:val="none"/>
        </w:rPr>
      </w:pPr>
    </w:p>
    <w:p w14:paraId="65AA2F7C">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致：</w:t>
      </w:r>
      <w:r>
        <w:rPr>
          <w:rFonts w:hint="eastAsia" w:ascii="仿宋" w:hAnsi="仿宋" w:eastAsia="仿宋"/>
          <w:highlight w:val="none"/>
          <w:u w:val="single"/>
        </w:rPr>
        <w:t>（采购代理机构名称）</w:t>
      </w:r>
      <w:r>
        <w:rPr>
          <w:rFonts w:hint="eastAsia" w:ascii="仿宋" w:hAnsi="仿宋" w:eastAsia="仿宋"/>
          <w:highlight w:val="none"/>
        </w:rPr>
        <w:t>：</w:t>
      </w:r>
    </w:p>
    <w:p w14:paraId="4CEC9CEF">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u w:val="single"/>
        </w:rPr>
        <w:t>（供应商法定代表人名称）</w:t>
      </w:r>
      <w:r>
        <w:rPr>
          <w:rFonts w:hint="eastAsia" w:ascii="仿宋" w:hAnsi="仿宋" w:eastAsia="仿宋"/>
          <w:highlight w:val="none"/>
        </w:rPr>
        <w:t>是</w:t>
      </w:r>
      <w:r>
        <w:rPr>
          <w:rFonts w:hint="eastAsia" w:ascii="仿宋" w:hAnsi="仿宋" w:eastAsia="仿宋"/>
          <w:highlight w:val="none"/>
          <w:u w:val="single"/>
        </w:rPr>
        <w:t>（供应商名称）</w:t>
      </w:r>
      <w:r>
        <w:rPr>
          <w:rFonts w:hint="eastAsia" w:ascii="仿宋" w:hAnsi="仿宋" w:eastAsia="仿宋"/>
          <w:highlight w:val="none"/>
        </w:rPr>
        <w:t>的法定代表人，特授权</w:t>
      </w:r>
      <w:r>
        <w:rPr>
          <w:rFonts w:hint="eastAsia" w:ascii="仿宋" w:hAnsi="仿宋" w:eastAsia="仿宋"/>
          <w:highlight w:val="none"/>
          <w:u w:val="single"/>
        </w:rPr>
        <w:t>（被授权人姓名及身份证代码）</w:t>
      </w:r>
      <w:r>
        <w:rPr>
          <w:rFonts w:hint="eastAsia" w:ascii="仿宋" w:hAnsi="仿宋" w:eastAsia="仿宋"/>
          <w:highlight w:val="none"/>
        </w:rPr>
        <w:t>代表我单位全权办理上述项目的比选、签约等具体工作，并签署全部有关文件、协议及合同。</w:t>
      </w:r>
    </w:p>
    <w:p w14:paraId="2C4D6474">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我单位对被授权人的签字负全部责任。</w:t>
      </w:r>
    </w:p>
    <w:p w14:paraId="301371A3">
      <w:pPr>
        <w:tabs>
          <w:tab w:val="left" w:pos="6300"/>
        </w:tabs>
        <w:snapToGrid w:val="0"/>
        <w:spacing w:line="360" w:lineRule="auto"/>
        <w:ind w:firstLine="480" w:firstLineChars="200"/>
        <w:rPr>
          <w:rFonts w:hint="eastAsia" w:ascii="仿宋" w:hAnsi="仿宋" w:eastAsia="仿宋"/>
          <w:highlight w:val="none"/>
        </w:rPr>
      </w:pPr>
      <w:r>
        <w:rPr>
          <w:rFonts w:hint="eastAsia" w:ascii="仿宋" w:hAnsi="仿宋" w:eastAsia="仿宋"/>
          <w:highlight w:val="none"/>
        </w:rPr>
        <w:t>在撤消授权的书面通知以前，本授权书一直有效。被授权人在授权书有效期内签署的所有文件不因授权的撤消而失效。</w:t>
      </w:r>
    </w:p>
    <w:p w14:paraId="74FB363B">
      <w:pPr>
        <w:tabs>
          <w:tab w:val="left" w:pos="6300"/>
        </w:tabs>
        <w:snapToGrid w:val="0"/>
        <w:spacing w:line="360" w:lineRule="auto"/>
        <w:ind w:firstLine="570"/>
        <w:rPr>
          <w:rFonts w:hint="eastAsia" w:ascii="仿宋" w:hAnsi="仿宋" w:eastAsia="仿宋"/>
          <w:highlight w:val="none"/>
        </w:rPr>
      </w:pPr>
    </w:p>
    <w:p w14:paraId="645C623A">
      <w:pPr>
        <w:tabs>
          <w:tab w:val="left" w:pos="6300"/>
        </w:tabs>
        <w:snapToGrid w:val="0"/>
        <w:spacing w:line="360" w:lineRule="auto"/>
        <w:ind w:firstLine="570"/>
        <w:rPr>
          <w:rFonts w:hint="eastAsia" w:ascii="仿宋" w:hAnsi="仿宋" w:eastAsia="仿宋"/>
          <w:highlight w:val="none"/>
        </w:rPr>
      </w:pPr>
    </w:p>
    <w:p w14:paraId="47314162">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被授权人：                                   供应商法定代表人：</w:t>
      </w:r>
    </w:p>
    <w:p w14:paraId="47A61F2C">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（签字或盖章）                              （签字或盖章）</w:t>
      </w:r>
    </w:p>
    <w:p w14:paraId="4B06BB44">
      <w:pPr>
        <w:tabs>
          <w:tab w:val="left" w:pos="6300"/>
        </w:tabs>
        <w:snapToGrid w:val="0"/>
        <w:spacing w:line="360" w:lineRule="auto"/>
        <w:ind w:firstLine="570"/>
        <w:rPr>
          <w:rFonts w:hint="eastAsia" w:ascii="仿宋" w:hAnsi="仿宋" w:eastAsia="仿宋"/>
          <w:highlight w:val="none"/>
        </w:rPr>
      </w:pPr>
    </w:p>
    <w:p w14:paraId="5C4B0933">
      <w:pPr>
        <w:tabs>
          <w:tab w:val="left" w:pos="6300"/>
        </w:tabs>
        <w:snapToGrid w:val="0"/>
        <w:spacing w:line="360" w:lineRule="auto"/>
        <w:ind w:firstLine="570"/>
        <w:rPr>
          <w:rFonts w:hint="eastAsia" w:ascii="仿宋" w:hAnsi="仿宋" w:eastAsia="仿宋"/>
          <w:highlight w:val="none"/>
        </w:rPr>
      </w:pPr>
    </w:p>
    <w:p w14:paraId="45ACE024">
      <w:pPr>
        <w:tabs>
          <w:tab w:val="left" w:pos="6300"/>
        </w:tabs>
        <w:snapToGrid w:val="0"/>
        <w:spacing w:line="360" w:lineRule="auto"/>
        <w:ind w:firstLine="570"/>
        <w:rPr>
          <w:rFonts w:hint="eastAsia" w:ascii="仿宋" w:hAnsi="仿宋" w:eastAsia="仿宋"/>
          <w:highlight w:val="none"/>
        </w:rPr>
      </w:pPr>
      <w:r>
        <w:rPr>
          <w:rFonts w:hint="eastAsia" w:ascii="仿宋" w:hAnsi="仿宋" w:eastAsia="仿宋"/>
          <w:highlight w:val="none"/>
        </w:rPr>
        <w:t>（附：被授权人身份证正反面复印件）</w:t>
      </w:r>
    </w:p>
    <w:p w14:paraId="141F8D2A">
      <w:pPr>
        <w:tabs>
          <w:tab w:val="left" w:pos="6300"/>
        </w:tabs>
        <w:snapToGrid w:val="0"/>
        <w:spacing w:line="360" w:lineRule="auto"/>
        <w:ind w:firstLine="570"/>
        <w:rPr>
          <w:rFonts w:hint="eastAsia" w:ascii="仿宋" w:hAnsi="仿宋" w:eastAsia="仿宋"/>
          <w:highlight w:val="none"/>
        </w:rPr>
      </w:pPr>
    </w:p>
    <w:p w14:paraId="19772DB2">
      <w:pPr>
        <w:tabs>
          <w:tab w:val="left" w:pos="6300"/>
        </w:tabs>
        <w:snapToGrid w:val="0"/>
        <w:spacing w:line="360" w:lineRule="auto"/>
        <w:ind w:firstLine="570"/>
        <w:rPr>
          <w:rFonts w:hint="eastAsia" w:ascii="仿宋" w:hAnsi="仿宋" w:eastAsia="仿宋"/>
          <w:highlight w:val="none"/>
        </w:rPr>
      </w:pPr>
    </w:p>
    <w:p w14:paraId="0C20CA4D">
      <w:pPr>
        <w:tabs>
          <w:tab w:val="left" w:pos="6300"/>
        </w:tabs>
        <w:snapToGrid w:val="0"/>
        <w:spacing w:line="360" w:lineRule="auto"/>
        <w:ind w:firstLine="570"/>
        <w:rPr>
          <w:rFonts w:hint="eastAsia" w:ascii="仿宋" w:hAnsi="仿宋" w:eastAsia="仿宋"/>
          <w:highlight w:val="none"/>
        </w:rPr>
      </w:pPr>
    </w:p>
    <w:p w14:paraId="60FDAE22">
      <w:pPr>
        <w:tabs>
          <w:tab w:val="left" w:pos="6300"/>
        </w:tabs>
        <w:snapToGrid w:val="0"/>
        <w:spacing w:line="360" w:lineRule="auto"/>
        <w:ind w:right="480" w:firstLine="570"/>
        <w:jc w:val="right"/>
        <w:rPr>
          <w:rFonts w:hint="eastAsia" w:ascii="仿宋" w:hAnsi="仿宋" w:eastAsia="仿宋"/>
          <w:highlight w:val="none"/>
        </w:rPr>
      </w:pPr>
      <w:r>
        <w:rPr>
          <w:rFonts w:hint="eastAsia" w:ascii="仿宋" w:hAnsi="仿宋" w:eastAsia="仿宋"/>
          <w:highlight w:val="none"/>
        </w:rPr>
        <w:t>（供应商公章）</w:t>
      </w:r>
    </w:p>
    <w:p w14:paraId="7F0E3719">
      <w:pPr>
        <w:tabs>
          <w:tab w:val="left" w:pos="6300"/>
        </w:tabs>
        <w:snapToGrid w:val="0"/>
        <w:spacing w:line="360" w:lineRule="auto"/>
        <w:ind w:right="480" w:firstLine="570"/>
        <w:jc w:val="right"/>
        <w:rPr>
          <w:rFonts w:hint="eastAsia" w:ascii="仿宋" w:hAnsi="仿宋" w:eastAsia="仿宋"/>
          <w:highlight w:val="none"/>
        </w:rPr>
      </w:pPr>
      <w:r>
        <w:rPr>
          <w:rFonts w:hint="eastAsia" w:ascii="仿宋" w:hAnsi="仿宋" w:eastAsia="仿宋"/>
          <w:highlight w:val="none"/>
        </w:rPr>
        <w:t>年   月   日</w:t>
      </w:r>
    </w:p>
    <w:p w14:paraId="5F64B7BC">
      <w:pPr>
        <w:rPr>
          <w:rFonts w:hint="eastAsia" w:ascii="仿宋" w:hAnsi="仿宋" w:eastAsia="仿宋" w:cs="仿宋"/>
          <w:highlight w:val="none"/>
        </w:rPr>
      </w:pPr>
      <w:r>
        <w:rPr>
          <w:rFonts w:hint="eastAsia" w:ascii="仿宋" w:hAnsi="仿宋" w:eastAsia="仿宋" w:cs="仿宋"/>
          <w:highlight w:val="none"/>
        </w:rPr>
        <w:br w:type="page"/>
      </w:r>
    </w:p>
    <w:p w14:paraId="35E998AA">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（四）基本资格条件承诺函</w:t>
      </w:r>
    </w:p>
    <w:p w14:paraId="5D9284C7">
      <w:pPr>
        <w:tabs>
          <w:tab w:val="left" w:pos="6300"/>
        </w:tabs>
        <w:snapToGrid w:val="0"/>
        <w:spacing w:line="500" w:lineRule="exact"/>
        <w:rPr>
          <w:rFonts w:hint="eastAsia" w:ascii="仿宋" w:hAnsi="仿宋" w:eastAsia="仿宋" w:cs="仿宋"/>
          <w:highlight w:val="none"/>
        </w:rPr>
      </w:pPr>
    </w:p>
    <w:p w14:paraId="58FCAA05">
      <w:pPr>
        <w:tabs>
          <w:tab w:val="left" w:pos="6300"/>
        </w:tabs>
        <w:snapToGrid w:val="0"/>
        <w:spacing w:line="500" w:lineRule="exact"/>
        <w:ind w:firstLine="640" w:firstLineChars="20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基本资格条件承诺函</w:t>
      </w:r>
    </w:p>
    <w:p w14:paraId="701378F3">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致 </w:t>
      </w:r>
    </w:p>
    <w:p w14:paraId="3613FB23">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（采购代理机构名称）： </w:t>
      </w:r>
    </w:p>
    <w:p w14:paraId="3796471B">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（投标人名称）郑重承诺： </w:t>
      </w:r>
    </w:p>
    <w:p w14:paraId="1B32A509">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1.我方具有良好的商业信誉和健全的财务会计制度，具有履行合同所必需的设备和专业技术能力，具有依法缴纳税收和社会保障金的良好记录，参加本项目采购活动前三年内无重大违法活动记录。 </w:t>
      </w:r>
    </w:p>
    <w:p w14:paraId="00F21607">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2.我方未列入在信用中国网站（www.creditchina.gov.cn）“失信被执行人”、“重大税收违法案件当事人名单”中，也未列入中国政府采购网（www.ccgp.gov.cn）“政府采购严重违法失信行为记录名单”中。 </w:t>
      </w:r>
    </w:p>
    <w:p w14:paraId="6243B028">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3.我方在采购项目评审（评标）环节结束后，随时接受采购人、采购代理机构的检查验证，配合提供相关证明材料，证明符合《中华人民共和国政府采购法》规定的投标人基本资格条件。我方对以上承诺负全部法律责任。特此承诺。</w:t>
      </w:r>
    </w:p>
    <w:p w14:paraId="59C9CF6A">
      <w:pPr>
        <w:pStyle w:val="2"/>
        <w:rPr>
          <w:highlight w:val="none"/>
        </w:rPr>
      </w:pPr>
    </w:p>
    <w:p w14:paraId="2E26F57E">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                                               （投标人公章） </w:t>
      </w:r>
    </w:p>
    <w:p w14:paraId="27A4B067">
      <w:pPr>
        <w:tabs>
          <w:tab w:val="left" w:pos="6300"/>
        </w:tabs>
        <w:snapToGrid w:val="0"/>
        <w:spacing w:line="500" w:lineRule="exact"/>
        <w:ind w:firstLine="480" w:firstLineChars="200"/>
        <w:rPr>
          <w:rFonts w:hint="eastAsia" w:ascii="仿宋" w:hAnsi="仿宋" w:eastAsia="仿宋" w:cs="仿宋"/>
          <w:highlight w:val="none"/>
        </w:rPr>
      </w:pPr>
      <w:r>
        <w:rPr>
          <w:rFonts w:hint="eastAsia" w:ascii="仿宋" w:hAnsi="仿宋" w:eastAsia="仿宋" w:cs="仿宋"/>
          <w:highlight w:val="none"/>
        </w:rPr>
        <w:t xml:space="preserve">                                              年     月      日</w:t>
      </w:r>
    </w:p>
    <w:p w14:paraId="741019C9">
      <w:pPr>
        <w:tabs>
          <w:tab w:val="left" w:pos="6300"/>
        </w:tabs>
        <w:snapToGrid w:val="0"/>
        <w:spacing w:line="500" w:lineRule="exact"/>
        <w:rPr>
          <w:rFonts w:hint="eastAsia" w:ascii="仿宋" w:hAnsi="仿宋" w:eastAsia="仿宋" w:cs="仿宋"/>
          <w:highlight w:val="none"/>
        </w:rPr>
      </w:pPr>
      <w:r>
        <w:rPr>
          <w:rFonts w:ascii="仿宋" w:hAnsi="仿宋" w:eastAsia="仿宋" w:cs="仿宋"/>
          <w:highlight w:val="none"/>
        </w:rPr>
        <w:br w:type="page"/>
      </w:r>
    </w:p>
    <w:p w14:paraId="28BA20F8">
      <w:pPr>
        <w:pStyle w:val="5"/>
        <w:rPr>
          <w:rFonts w:hint="eastAsia" w:ascii="仿宋" w:hAnsi="仿宋" w:eastAsia="仿宋"/>
          <w:sz w:val="24"/>
          <w:szCs w:val="24"/>
          <w:highlight w:val="none"/>
        </w:rPr>
      </w:pPr>
      <w:bookmarkStart w:id="143" w:name="_Toc487204801"/>
      <w:bookmarkStart w:id="144" w:name="_Toc486608281"/>
      <w:bookmarkStart w:id="145" w:name="_Toc11824"/>
      <w:bookmarkStart w:id="146" w:name="_Toc16781"/>
      <w:bookmarkStart w:id="147" w:name="_Toc29032"/>
      <w:bookmarkStart w:id="148" w:name="_Toc486585244"/>
      <w:r>
        <w:rPr>
          <w:rFonts w:hint="eastAsia" w:ascii="仿宋" w:hAnsi="仿宋" w:eastAsia="仿宋"/>
          <w:sz w:val="24"/>
          <w:szCs w:val="24"/>
          <w:highlight w:val="none"/>
        </w:rPr>
        <w:t>五、其他应提供的资料</w:t>
      </w:r>
      <w:bookmarkEnd w:id="143"/>
      <w:bookmarkEnd w:id="144"/>
      <w:bookmarkEnd w:id="145"/>
      <w:bookmarkEnd w:id="146"/>
      <w:bookmarkEnd w:id="147"/>
      <w:bookmarkEnd w:id="148"/>
    </w:p>
    <w:p w14:paraId="078F81C5">
      <w:pPr>
        <w:spacing w:line="380" w:lineRule="exact"/>
        <w:rPr>
          <w:rFonts w:hint="eastAsia" w:ascii="仿宋" w:hAnsi="仿宋" w:eastAsia="仿宋"/>
          <w:highlight w:val="none"/>
        </w:rPr>
      </w:pPr>
      <w:r>
        <w:rPr>
          <w:rFonts w:hint="eastAsia" w:ascii="仿宋" w:hAnsi="仿宋" w:eastAsia="仿宋"/>
          <w:highlight w:val="none"/>
        </w:rPr>
        <w:t>（一）其他与项目有关的资料（如有）</w:t>
      </w:r>
    </w:p>
    <w:p w14:paraId="27721478">
      <w:pPr>
        <w:spacing w:line="380" w:lineRule="exact"/>
        <w:rPr>
          <w:rFonts w:hint="eastAsia" w:ascii="仿宋" w:hAnsi="仿宋" w:eastAsia="仿宋"/>
          <w:highlight w:val="none"/>
        </w:rPr>
      </w:pPr>
      <w:r>
        <w:rPr>
          <w:rFonts w:hint="eastAsia" w:ascii="仿宋" w:hAnsi="仿宋" w:eastAsia="仿宋"/>
          <w:highlight w:val="none"/>
        </w:rPr>
        <w:t>其他与项目有关的资料（自附）：其他与本项目有关的资料等。</w:t>
      </w:r>
    </w:p>
    <w:p w14:paraId="5E881862">
      <w:pPr>
        <w:spacing w:line="380" w:lineRule="exact"/>
        <w:rPr>
          <w:rFonts w:hint="eastAsia" w:ascii="仿宋" w:hAnsi="仿宋" w:eastAsia="仿宋"/>
          <w:highlight w:val="none"/>
        </w:rPr>
      </w:pPr>
    </w:p>
    <w:p w14:paraId="261C4ACF">
      <w:pPr>
        <w:spacing w:line="380" w:lineRule="exact"/>
        <w:rPr>
          <w:rFonts w:hint="eastAsia" w:ascii="仿宋" w:hAnsi="仿宋" w:eastAsia="仿宋"/>
          <w:highlight w:val="none"/>
        </w:rPr>
      </w:pPr>
    </w:p>
    <w:p w14:paraId="266EAD8F">
      <w:pPr>
        <w:rPr>
          <w:rFonts w:hint="eastAsia" w:ascii="仿宋" w:hAnsi="仿宋" w:eastAsia="仿宋"/>
          <w:highlight w:val="none"/>
        </w:rPr>
      </w:pPr>
    </w:p>
    <w:p w14:paraId="7F050FED">
      <w:pPr>
        <w:rPr>
          <w:rFonts w:hint="eastAsia" w:ascii="仿宋" w:hAnsi="仿宋" w:eastAsia="仿宋"/>
          <w:highlight w:val="none"/>
        </w:rPr>
      </w:pPr>
    </w:p>
    <w:p w14:paraId="0040F428">
      <w:pPr>
        <w:jc w:val="center"/>
        <w:rPr>
          <w:rFonts w:hint="eastAsia" w:ascii="仿宋" w:hAnsi="仿宋" w:eastAsia="仿宋"/>
          <w:highlight w:val="none"/>
        </w:rPr>
      </w:pPr>
    </w:p>
    <w:p w14:paraId="56E35C26">
      <w:pPr>
        <w:jc w:val="center"/>
        <w:rPr>
          <w:rFonts w:hint="eastAsia" w:ascii="仿宋" w:hAnsi="仿宋" w:eastAsia="仿宋"/>
          <w:highlight w:val="none"/>
        </w:rPr>
      </w:pPr>
    </w:p>
    <w:p w14:paraId="6B5311CB">
      <w:pPr>
        <w:jc w:val="center"/>
        <w:rPr>
          <w:rFonts w:hint="eastAsia" w:ascii="仿宋" w:hAnsi="仿宋" w:eastAsia="仿宋"/>
          <w:highlight w:val="none"/>
        </w:rPr>
      </w:pPr>
    </w:p>
    <w:p w14:paraId="6CDE87DD">
      <w:pPr>
        <w:jc w:val="center"/>
        <w:rPr>
          <w:rFonts w:hint="eastAsia" w:ascii="仿宋" w:hAnsi="仿宋" w:eastAsia="仿宋"/>
          <w:highlight w:val="none"/>
        </w:rPr>
      </w:pPr>
    </w:p>
    <w:p w14:paraId="300F1183">
      <w:pPr>
        <w:jc w:val="center"/>
        <w:rPr>
          <w:rFonts w:hint="eastAsia" w:ascii="仿宋" w:hAnsi="仿宋" w:eastAsia="仿宋"/>
          <w:highlight w:val="none"/>
        </w:rPr>
      </w:pPr>
    </w:p>
    <w:p w14:paraId="4D1F9B8A">
      <w:pPr>
        <w:jc w:val="center"/>
        <w:rPr>
          <w:rFonts w:hint="eastAsia" w:ascii="仿宋" w:hAnsi="仿宋" w:eastAsia="仿宋"/>
          <w:highlight w:val="none"/>
        </w:rPr>
      </w:pPr>
    </w:p>
    <w:p w14:paraId="509EEBE0">
      <w:pPr>
        <w:jc w:val="center"/>
        <w:rPr>
          <w:rFonts w:hint="eastAsia" w:ascii="仿宋" w:hAnsi="仿宋" w:eastAsia="仿宋"/>
          <w:highlight w:val="none"/>
        </w:rPr>
      </w:pPr>
    </w:p>
    <w:p w14:paraId="7BCBDC0B">
      <w:pPr>
        <w:jc w:val="center"/>
        <w:rPr>
          <w:rFonts w:hint="eastAsia" w:ascii="仿宋" w:hAnsi="仿宋" w:eastAsia="仿宋"/>
          <w:highlight w:val="none"/>
        </w:rPr>
      </w:pPr>
      <w:r>
        <w:rPr>
          <w:rFonts w:hint="eastAsia" w:ascii="仿宋" w:hAnsi="仿宋" w:eastAsia="仿宋"/>
          <w:highlight w:val="none"/>
        </w:rPr>
        <w:t>（结束）</w:t>
      </w:r>
    </w:p>
    <w:p w14:paraId="56C592DF">
      <w:pPr>
        <w:pStyle w:val="2"/>
        <w:rPr>
          <w:rFonts w:hint="eastAsia" w:ascii="仿宋" w:hAnsi="仿宋" w:eastAsia="仿宋"/>
          <w:highlight w:val="none"/>
        </w:rPr>
      </w:pPr>
    </w:p>
    <w:p w14:paraId="74A05F08">
      <w:pPr>
        <w:pStyle w:val="2"/>
        <w:rPr>
          <w:rFonts w:hint="eastAsia" w:ascii="仿宋" w:hAnsi="仿宋" w:eastAsia="仿宋"/>
          <w:highlight w:val="none"/>
        </w:rPr>
      </w:pPr>
    </w:p>
    <w:p w14:paraId="476AB6EF">
      <w:pPr>
        <w:pStyle w:val="2"/>
        <w:rPr>
          <w:rFonts w:hint="eastAsia" w:ascii="仿宋" w:hAnsi="仿宋" w:eastAsia="仿宋"/>
          <w:highlight w:val="none"/>
        </w:rPr>
      </w:pPr>
    </w:p>
    <w:p w14:paraId="63F8C092">
      <w:pPr>
        <w:pStyle w:val="2"/>
        <w:rPr>
          <w:rFonts w:hint="eastAsia" w:ascii="仿宋" w:hAnsi="仿宋" w:eastAsia="仿宋"/>
          <w:highlight w:val="none"/>
        </w:rPr>
      </w:pPr>
    </w:p>
    <w:p w14:paraId="59008165">
      <w:pPr>
        <w:pStyle w:val="2"/>
        <w:rPr>
          <w:rFonts w:hint="eastAsia" w:ascii="仿宋" w:hAnsi="仿宋" w:eastAsia="仿宋"/>
          <w:highlight w:val="none"/>
        </w:rPr>
      </w:pPr>
    </w:p>
    <w:p w14:paraId="0370F02A">
      <w:pPr>
        <w:pStyle w:val="2"/>
        <w:rPr>
          <w:rFonts w:hint="eastAsia" w:ascii="仿宋" w:hAnsi="仿宋" w:eastAsia="仿宋"/>
          <w:highlight w:val="none"/>
        </w:rPr>
      </w:pPr>
    </w:p>
    <w:p w14:paraId="1EBA2106">
      <w:pPr>
        <w:pStyle w:val="2"/>
        <w:rPr>
          <w:rFonts w:hint="eastAsia" w:ascii="仿宋" w:hAnsi="仿宋" w:eastAsia="仿宋"/>
          <w:highlight w:val="none"/>
        </w:rPr>
      </w:pPr>
    </w:p>
    <w:p w14:paraId="6591ABA2">
      <w:pPr>
        <w:pStyle w:val="2"/>
        <w:rPr>
          <w:rFonts w:hint="eastAsia" w:ascii="仿宋" w:hAnsi="仿宋" w:eastAsia="仿宋"/>
          <w:highlight w:val="none"/>
        </w:rPr>
      </w:pPr>
    </w:p>
    <w:p w14:paraId="2072587E">
      <w:pPr>
        <w:pStyle w:val="2"/>
        <w:rPr>
          <w:rFonts w:hint="eastAsia" w:ascii="仿宋" w:hAnsi="仿宋" w:eastAsia="仿宋"/>
          <w:highlight w:val="none"/>
        </w:rPr>
      </w:pPr>
    </w:p>
    <w:p w14:paraId="5DB9B02A">
      <w:pPr>
        <w:pStyle w:val="2"/>
        <w:rPr>
          <w:rFonts w:hint="eastAsia" w:ascii="仿宋" w:hAnsi="仿宋" w:eastAsia="仿宋"/>
          <w:highlight w:val="none"/>
        </w:rPr>
      </w:pPr>
    </w:p>
    <w:p w14:paraId="37A825A8">
      <w:pPr>
        <w:pStyle w:val="2"/>
        <w:rPr>
          <w:rFonts w:hint="eastAsia" w:ascii="仿宋" w:hAnsi="仿宋" w:eastAsia="仿宋"/>
          <w:highlight w:val="none"/>
        </w:rPr>
      </w:pPr>
    </w:p>
    <w:p w14:paraId="48B9752C">
      <w:pPr>
        <w:pStyle w:val="2"/>
        <w:rPr>
          <w:rFonts w:hint="eastAsia" w:ascii="仿宋" w:hAnsi="仿宋" w:eastAsia="仿宋"/>
          <w:highlight w:val="none"/>
        </w:rPr>
      </w:pPr>
    </w:p>
    <w:p w14:paraId="0DD0FC58">
      <w:pPr>
        <w:pStyle w:val="2"/>
        <w:rPr>
          <w:rFonts w:hint="eastAsia" w:ascii="仿宋" w:hAnsi="仿宋" w:eastAsia="仿宋"/>
          <w:highlight w:val="none"/>
        </w:rPr>
      </w:pPr>
    </w:p>
    <w:p w14:paraId="256D69E7">
      <w:pPr>
        <w:rPr>
          <w:rFonts w:hint="eastAsia" w:ascii="仿宋" w:hAnsi="仿宋" w:eastAsia="仿宋" w:cs="仿宋"/>
          <w:sz w:val="36"/>
          <w:szCs w:val="36"/>
          <w:highlight w:val="none"/>
        </w:rPr>
      </w:pPr>
      <w:bookmarkStart w:id="149" w:name="_Toc3096"/>
      <w:bookmarkStart w:id="150" w:name="_Toc23244"/>
      <w:r>
        <w:rPr>
          <w:rFonts w:hint="eastAsia" w:ascii="仿宋" w:hAnsi="仿宋" w:eastAsia="仿宋" w:cs="仿宋"/>
          <w:sz w:val="36"/>
          <w:szCs w:val="36"/>
          <w:highlight w:val="none"/>
        </w:rPr>
        <w:br w:type="page"/>
      </w:r>
    </w:p>
    <w:p w14:paraId="718483A7">
      <w:pPr>
        <w:pStyle w:val="69"/>
        <w:jc w:val="both"/>
        <w:rPr>
          <w:rFonts w:hint="eastAsia" w:ascii="仿宋" w:hAnsi="仿宋" w:eastAsia="仿宋" w:cs="仿宋"/>
          <w:sz w:val="36"/>
          <w:szCs w:val="36"/>
          <w:highlight w:val="none"/>
        </w:rPr>
      </w:pPr>
      <w:bookmarkStart w:id="151" w:name="_Toc4132"/>
      <w:r>
        <w:rPr>
          <w:rFonts w:hint="eastAsia" w:ascii="仿宋" w:hAnsi="仿宋" w:eastAsia="仿宋" w:cs="仿宋"/>
          <w:sz w:val="36"/>
          <w:szCs w:val="36"/>
          <w:highlight w:val="none"/>
        </w:rPr>
        <w:t>附件1：</w:t>
      </w:r>
      <w:bookmarkEnd w:id="149"/>
      <w:bookmarkEnd w:id="150"/>
      <w:bookmarkEnd w:id="151"/>
    </w:p>
    <w:p w14:paraId="03BB9B7A">
      <w:pPr>
        <w:jc w:val="center"/>
        <w:rPr>
          <w:rFonts w:hint="eastAsia" w:ascii="仿宋" w:hAnsi="仿宋" w:eastAsia="仿宋"/>
          <w:b/>
          <w:bCs/>
          <w:sz w:val="44"/>
          <w:szCs w:val="44"/>
          <w:highlight w:val="none"/>
        </w:rPr>
      </w:pPr>
      <w:r>
        <w:rPr>
          <w:rFonts w:hint="eastAsia" w:ascii="仿宋" w:hAnsi="仿宋" w:eastAsia="仿宋"/>
          <w:highlight w:val="none"/>
        </w:rPr>
        <w:t xml:space="preserve"> </w:t>
      </w:r>
      <w:r>
        <w:rPr>
          <w:rFonts w:hint="eastAsia" w:ascii="仿宋" w:hAnsi="仿宋" w:eastAsia="仿宋"/>
          <w:b/>
          <w:bCs/>
          <w:sz w:val="44"/>
          <w:szCs w:val="44"/>
          <w:highlight w:val="none"/>
        </w:rPr>
        <w:t>采购文件发售登记表</w:t>
      </w:r>
    </w:p>
    <w:p w14:paraId="4F4849E5">
      <w:pPr>
        <w:jc w:val="center"/>
        <w:rPr>
          <w:rFonts w:hint="eastAsia" w:ascii="仿宋" w:hAnsi="仿宋" w:eastAsia="仿宋"/>
          <w:b/>
          <w:bCs/>
          <w:sz w:val="44"/>
          <w:szCs w:val="44"/>
          <w:highlight w:val="none"/>
        </w:rPr>
      </w:pPr>
      <w:r>
        <w:rPr>
          <w:rFonts w:hint="eastAsia" w:ascii="仿宋" w:hAnsi="仿宋" w:eastAsia="仿宋"/>
          <w:b/>
          <w:bCs/>
          <w:szCs w:val="21"/>
          <w:highlight w:val="none"/>
        </w:rPr>
        <w:t>（重庆市汇昊招标代理有限公司）</w:t>
      </w:r>
    </w:p>
    <w:p w14:paraId="2347C756">
      <w:pPr>
        <w:rPr>
          <w:rFonts w:hint="eastAsia" w:ascii="仿宋" w:hAnsi="仿宋" w:eastAsia="仿宋"/>
          <w:b/>
          <w:bCs/>
          <w:spacing w:val="40"/>
          <w:highlight w:val="none"/>
        </w:rPr>
      </w:pPr>
    </w:p>
    <w:tbl>
      <w:tblPr>
        <w:tblStyle w:val="24"/>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8"/>
        <w:gridCol w:w="2573"/>
        <w:gridCol w:w="1084"/>
        <w:gridCol w:w="3569"/>
      </w:tblGrid>
      <w:tr w14:paraId="00675A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948" w:type="dxa"/>
            <w:vAlign w:val="center"/>
          </w:tcPr>
          <w:p w14:paraId="13B6EC5C">
            <w:pPr>
              <w:jc w:val="center"/>
              <w:rPr>
                <w:rFonts w:hint="eastAsia" w:ascii="仿宋" w:hAnsi="仿宋" w:eastAsia="仿宋"/>
                <w:highlight w:val="none"/>
              </w:rPr>
            </w:pPr>
            <w:r>
              <w:rPr>
                <w:rFonts w:hint="eastAsia" w:ascii="仿宋" w:hAnsi="仿宋" w:eastAsia="仿宋"/>
                <w:highlight w:val="none"/>
              </w:rPr>
              <w:t>项目号</w:t>
            </w:r>
          </w:p>
        </w:tc>
        <w:tc>
          <w:tcPr>
            <w:tcW w:w="7226" w:type="dxa"/>
            <w:gridSpan w:val="3"/>
            <w:vAlign w:val="center"/>
          </w:tcPr>
          <w:p w14:paraId="6B964F26">
            <w:pPr>
              <w:spacing w:line="360" w:lineRule="exact"/>
              <w:jc w:val="center"/>
              <w:rPr>
                <w:rFonts w:hint="eastAsia" w:ascii="仿宋" w:hAnsi="仿宋" w:eastAsia="仿宋"/>
                <w:highlight w:val="none"/>
                <w:lang w:eastAsia="zh-CN"/>
              </w:rPr>
            </w:pPr>
            <w:r>
              <w:rPr>
                <w:rFonts w:hint="eastAsia" w:ascii="仿宋" w:hAnsi="仿宋" w:eastAsia="仿宋"/>
                <w:highlight w:val="none"/>
                <w:lang w:eastAsia="zh-CN"/>
              </w:rPr>
              <w:t>HH2603121</w:t>
            </w:r>
          </w:p>
        </w:tc>
      </w:tr>
      <w:tr w14:paraId="257DA1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813E110">
            <w:pPr>
              <w:spacing w:line="360" w:lineRule="exact"/>
              <w:jc w:val="center"/>
              <w:rPr>
                <w:rFonts w:hint="eastAsia" w:ascii="仿宋" w:hAnsi="仿宋" w:eastAsia="仿宋"/>
                <w:highlight w:val="none"/>
              </w:rPr>
            </w:pPr>
            <w:r>
              <w:rPr>
                <w:rFonts w:hint="eastAsia" w:ascii="仿宋" w:hAnsi="仿宋" w:eastAsia="仿宋"/>
                <w:highlight w:val="none"/>
              </w:rPr>
              <w:t>项目名称</w:t>
            </w:r>
          </w:p>
        </w:tc>
        <w:tc>
          <w:tcPr>
            <w:tcW w:w="7226" w:type="dxa"/>
            <w:gridSpan w:val="3"/>
            <w:vAlign w:val="center"/>
          </w:tcPr>
          <w:p w14:paraId="4DADF430">
            <w:pPr>
              <w:spacing w:line="360" w:lineRule="exact"/>
              <w:jc w:val="center"/>
              <w:rPr>
                <w:rFonts w:hint="eastAsia" w:ascii="仿宋" w:hAnsi="仿宋" w:eastAsia="仿宋"/>
                <w:highlight w:val="none"/>
                <w:lang w:eastAsia="zh-CN"/>
              </w:rPr>
            </w:pPr>
            <w:r>
              <w:rPr>
                <w:rFonts w:hint="eastAsia" w:ascii="仿宋" w:hAnsi="仿宋" w:eastAsia="仿宋"/>
                <w:highlight w:val="none"/>
                <w:lang w:eastAsia="zh-CN"/>
              </w:rPr>
              <w:t>特殊教育学校乐队建设设施设备采购</w:t>
            </w:r>
          </w:p>
        </w:tc>
      </w:tr>
      <w:tr w14:paraId="23626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5FA2A892">
            <w:pPr>
              <w:spacing w:line="360" w:lineRule="exact"/>
              <w:jc w:val="center"/>
              <w:rPr>
                <w:rFonts w:hint="eastAsia" w:ascii="仿宋" w:hAnsi="仿宋" w:eastAsia="仿宋"/>
                <w:highlight w:val="none"/>
              </w:rPr>
            </w:pPr>
            <w:r>
              <w:rPr>
                <w:rFonts w:hint="eastAsia" w:ascii="仿宋" w:hAnsi="仿宋" w:eastAsia="仿宋"/>
                <w:highlight w:val="none"/>
              </w:rPr>
              <w:t>投标人名称</w:t>
            </w:r>
          </w:p>
        </w:tc>
        <w:tc>
          <w:tcPr>
            <w:tcW w:w="7226" w:type="dxa"/>
            <w:gridSpan w:val="3"/>
            <w:vAlign w:val="bottom"/>
          </w:tcPr>
          <w:p w14:paraId="7E29C473">
            <w:pPr>
              <w:spacing w:line="360" w:lineRule="exact"/>
              <w:jc w:val="right"/>
              <w:rPr>
                <w:rFonts w:hint="eastAsia" w:ascii="仿宋" w:hAnsi="仿宋" w:eastAsia="仿宋"/>
                <w:highlight w:val="none"/>
              </w:rPr>
            </w:pPr>
            <w:r>
              <w:rPr>
                <w:rFonts w:hint="eastAsia" w:ascii="仿宋" w:hAnsi="仿宋" w:eastAsia="仿宋"/>
                <w:highlight w:val="none"/>
              </w:rPr>
              <w:t>（投标人公章）</w:t>
            </w:r>
          </w:p>
        </w:tc>
      </w:tr>
      <w:tr w14:paraId="16777A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0245C51">
            <w:pPr>
              <w:spacing w:line="360" w:lineRule="exact"/>
              <w:jc w:val="center"/>
              <w:rPr>
                <w:rFonts w:hint="eastAsia" w:ascii="仿宋" w:hAnsi="仿宋" w:eastAsia="仿宋"/>
                <w:highlight w:val="none"/>
              </w:rPr>
            </w:pPr>
            <w:r>
              <w:rPr>
                <w:rFonts w:hint="eastAsia" w:ascii="仿宋" w:hAnsi="仿宋" w:eastAsia="仿宋"/>
                <w:highlight w:val="none"/>
              </w:rPr>
              <w:t>联系人</w:t>
            </w:r>
          </w:p>
        </w:tc>
        <w:tc>
          <w:tcPr>
            <w:tcW w:w="2573" w:type="dxa"/>
            <w:vAlign w:val="center"/>
          </w:tcPr>
          <w:p w14:paraId="5DF6461F">
            <w:pPr>
              <w:spacing w:line="360" w:lineRule="exact"/>
              <w:rPr>
                <w:rFonts w:hint="eastAsia" w:ascii="仿宋" w:hAnsi="仿宋" w:eastAsia="仿宋"/>
                <w:highlight w:val="none"/>
              </w:rPr>
            </w:pPr>
          </w:p>
        </w:tc>
        <w:tc>
          <w:tcPr>
            <w:tcW w:w="1084" w:type="dxa"/>
            <w:vAlign w:val="center"/>
          </w:tcPr>
          <w:p w14:paraId="4BED0407">
            <w:pPr>
              <w:spacing w:line="360" w:lineRule="exact"/>
              <w:jc w:val="center"/>
              <w:rPr>
                <w:rFonts w:hint="eastAsia" w:ascii="仿宋" w:hAnsi="仿宋" w:eastAsia="仿宋"/>
                <w:highlight w:val="none"/>
              </w:rPr>
            </w:pPr>
            <w:r>
              <w:rPr>
                <w:rFonts w:hint="eastAsia" w:ascii="仿宋" w:hAnsi="仿宋" w:eastAsia="仿宋"/>
                <w:highlight w:val="none"/>
              </w:rPr>
              <w:t>手机</w:t>
            </w:r>
          </w:p>
        </w:tc>
        <w:tc>
          <w:tcPr>
            <w:tcW w:w="3569" w:type="dxa"/>
            <w:vAlign w:val="center"/>
          </w:tcPr>
          <w:p w14:paraId="5EC0688B">
            <w:pPr>
              <w:spacing w:line="360" w:lineRule="exact"/>
              <w:rPr>
                <w:rFonts w:hint="eastAsia" w:ascii="仿宋" w:hAnsi="仿宋" w:eastAsia="仿宋"/>
                <w:highlight w:val="none"/>
              </w:rPr>
            </w:pPr>
          </w:p>
        </w:tc>
      </w:tr>
      <w:tr w14:paraId="230205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00B00B29">
            <w:pPr>
              <w:spacing w:line="360" w:lineRule="exact"/>
              <w:jc w:val="center"/>
              <w:rPr>
                <w:rFonts w:hint="eastAsia" w:ascii="仿宋" w:hAnsi="仿宋" w:eastAsia="仿宋"/>
                <w:highlight w:val="none"/>
              </w:rPr>
            </w:pPr>
            <w:r>
              <w:rPr>
                <w:rFonts w:hint="eastAsia" w:ascii="仿宋" w:hAnsi="仿宋" w:eastAsia="仿宋"/>
                <w:highlight w:val="none"/>
              </w:rPr>
              <w:t>办公电话</w:t>
            </w:r>
          </w:p>
        </w:tc>
        <w:tc>
          <w:tcPr>
            <w:tcW w:w="2573" w:type="dxa"/>
            <w:vAlign w:val="center"/>
          </w:tcPr>
          <w:p w14:paraId="7CA8C5D5">
            <w:pPr>
              <w:spacing w:line="360" w:lineRule="exact"/>
              <w:rPr>
                <w:rFonts w:hint="eastAsia" w:ascii="仿宋" w:hAnsi="仿宋" w:eastAsia="仿宋"/>
                <w:highlight w:val="none"/>
              </w:rPr>
            </w:pPr>
          </w:p>
        </w:tc>
        <w:tc>
          <w:tcPr>
            <w:tcW w:w="1084" w:type="dxa"/>
            <w:vAlign w:val="center"/>
          </w:tcPr>
          <w:p w14:paraId="71BA8772">
            <w:pPr>
              <w:spacing w:line="360" w:lineRule="exact"/>
              <w:jc w:val="center"/>
              <w:rPr>
                <w:rFonts w:hint="eastAsia" w:ascii="仿宋" w:hAnsi="仿宋" w:eastAsia="仿宋"/>
                <w:highlight w:val="none"/>
              </w:rPr>
            </w:pPr>
            <w:r>
              <w:rPr>
                <w:rFonts w:hint="eastAsia" w:ascii="仿宋" w:hAnsi="仿宋" w:eastAsia="仿宋"/>
                <w:highlight w:val="none"/>
              </w:rPr>
              <w:t>传真</w:t>
            </w:r>
          </w:p>
        </w:tc>
        <w:tc>
          <w:tcPr>
            <w:tcW w:w="3569" w:type="dxa"/>
            <w:vAlign w:val="center"/>
          </w:tcPr>
          <w:p w14:paraId="1BEB0A97">
            <w:pPr>
              <w:spacing w:line="360" w:lineRule="exact"/>
              <w:rPr>
                <w:rFonts w:hint="eastAsia" w:ascii="仿宋" w:hAnsi="仿宋" w:eastAsia="仿宋"/>
                <w:highlight w:val="none"/>
              </w:rPr>
            </w:pPr>
          </w:p>
        </w:tc>
      </w:tr>
      <w:tr w14:paraId="1EBE7B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1F8D12F2">
            <w:pPr>
              <w:spacing w:line="360" w:lineRule="exact"/>
              <w:jc w:val="center"/>
              <w:rPr>
                <w:rFonts w:hint="eastAsia" w:ascii="仿宋" w:hAnsi="仿宋" w:eastAsia="仿宋"/>
                <w:highlight w:val="none"/>
              </w:rPr>
            </w:pPr>
            <w:r>
              <w:rPr>
                <w:rFonts w:hint="eastAsia" w:ascii="仿宋" w:hAnsi="仿宋" w:eastAsia="仿宋"/>
                <w:highlight w:val="none"/>
              </w:rPr>
              <w:t>E-mail</w:t>
            </w:r>
          </w:p>
        </w:tc>
        <w:tc>
          <w:tcPr>
            <w:tcW w:w="7226" w:type="dxa"/>
            <w:gridSpan w:val="3"/>
            <w:vAlign w:val="center"/>
          </w:tcPr>
          <w:p w14:paraId="021C9CF8">
            <w:pPr>
              <w:spacing w:line="360" w:lineRule="exact"/>
              <w:rPr>
                <w:rFonts w:hint="eastAsia" w:ascii="仿宋" w:hAnsi="仿宋" w:eastAsia="仿宋"/>
                <w:highlight w:val="none"/>
              </w:rPr>
            </w:pPr>
          </w:p>
        </w:tc>
      </w:tr>
      <w:tr w14:paraId="1AD13D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48" w:type="dxa"/>
            <w:vAlign w:val="center"/>
          </w:tcPr>
          <w:p w14:paraId="0C913029">
            <w:pPr>
              <w:spacing w:line="360" w:lineRule="exact"/>
              <w:jc w:val="center"/>
              <w:rPr>
                <w:rFonts w:hint="eastAsia" w:ascii="仿宋" w:hAnsi="仿宋" w:eastAsia="仿宋"/>
                <w:highlight w:val="none"/>
              </w:rPr>
            </w:pPr>
            <w:r>
              <w:rPr>
                <w:rFonts w:hint="eastAsia" w:ascii="仿宋" w:hAnsi="仿宋" w:eastAsia="仿宋"/>
                <w:highlight w:val="none"/>
              </w:rPr>
              <w:t>单位地址</w:t>
            </w:r>
          </w:p>
        </w:tc>
        <w:tc>
          <w:tcPr>
            <w:tcW w:w="7226" w:type="dxa"/>
            <w:gridSpan w:val="3"/>
            <w:vAlign w:val="center"/>
          </w:tcPr>
          <w:p w14:paraId="38F1442D">
            <w:pPr>
              <w:spacing w:line="360" w:lineRule="exact"/>
              <w:rPr>
                <w:rFonts w:hint="eastAsia" w:ascii="仿宋" w:hAnsi="仿宋" w:eastAsia="仿宋"/>
                <w:highlight w:val="none"/>
              </w:rPr>
            </w:pPr>
          </w:p>
        </w:tc>
      </w:tr>
      <w:tr w14:paraId="55095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682E5896">
            <w:pPr>
              <w:jc w:val="center"/>
              <w:rPr>
                <w:rFonts w:hint="eastAsia" w:ascii="仿宋" w:hAnsi="仿宋" w:eastAsia="仿宋"/>
                <w:highlight w:val="none"/>
              </w:rPr>
            </w:pPr>
          </w:p>
        </w:tc>
      </w:tr>
      <w:tr w14:paraId="3F1516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619F8097">
            <w:pPr>
              <w:rPr>
                <w:rFonts w:hint="eastAsia" w:ascii="仿宋" w:hAnsi="仿宋" w:eastAsia="仿宋"/>
                <w:highlight w:val="none"/>
              </w:rPr>
            </w:pPr>
          </w:p>
        </w:tc>
      </w:tr>
      <w:tr w14:paraId="76229A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4"/>
            <w:vAlign w:val="center"/>
          </w:tcPr>
          <w:p w14:paraId="270140E0">
            <w:pPr>
              <w:rPr>
                <w:rFonts w:hint="eastAsia" w:ascii="仿宋" w:hAnsi="仿宋" w:eastAsia="仿宋"/>
                <w:highlight w:val="none"/>
              </w:rPr>
            </w:pPr>
            <w:r>
              <w:rPr>
                <w:rFonts w:hint="eastAsia" w:ascii="仿宋" w:hAnsi="仿宋" w:eastAsia="仿宋"/>
                <w:highlight w:val="none"/>
              </w:rPr>
              <w:t>招标文件售价：人民币300元/份</w:t>
            </w:r>
          </w:p>
        </w:tc>
      </w:tr>
    </w:tbl>
    <w:p w14:paraId="288E2B7E">
      <w:pPr>
        <w:rPr>
          <w:rFonts w:hint="eastAsia" w:ascii="仿宋" w:hAnsi="仿宋" w:eastAsia="仿宋"/>
          <w:highlight w:val="none"/>
        </w:rPr>
      </w:pPr>
      <w:r>
        <w:rPr>
          <w:rFonts w:hint="eastAsia" w:ascii="仿宋" w:hAnsi="仿宋" w:eastAsia="仿宋"/>
          <w:highlight w:val="none"/>
        </w:rPr>
        <w:t xml:space="preserve">   发售人：                财务：                    日期：</w:t>
      </w:r>
    </w:p>
    <w:p w14:paraId="71275883">
      <w:pPr>
        <w:pStyle w:val="2"/>
        <w:rPr>
          <w:rFonts w:hint="eastAsia" w:ascii="仿宋" w:hAnsi="仿宋" w:eastAsia="仿宋"/>
          <w:highlight w:val="none"/>
        </w:rPr>
      </w:pPr>
    </w:p>
    <w:p w14:paraId="0D7B8E55">
      <w:pPr>
        <w:pStyle w:val="49"/>
        <w:rPr>
          <w:rFonts w:hint="eastAsia" w:ascii="仿宋" w:hAnsi="仿宋" w:eastAsia="仿宋"/>
          <w:highlight w:val="none"/>
        </w:rPr>
      </w:pPr>
    </w:p>
    <w:p w14:paraId="5810065A">
      <w:pPr>
        <w:spacing w:line="360" w:lineRule="auto"/>
        <w:rPr>
          <w:rFonts w:hint="eastAsia" w:ascii="仿宋" w:hAnsi="仿宋" w:eastAsia="仿宋"/>
          <w:highlight w:val="none"/>
        </w:rPr>
      </w:pPr>
      <w:r>
        <w:rPr>
          <w:rFonts w:hint="eastAsia" w:ascii="仿宋" w:hAnsi="仿宋" w:eastAsia="仿宋"/>
          <w:highlight w:val="none"/>
        </w:rPr>
        <w:t>说明：</w:t>
      </w:r>
    </w:p>
    <w:p w14:paraId="79D0A2BA">
      <w:pPr>
        <w:spacing w:line="360" w:lineRule="auto"/>
        <w:ind w:firstLine="480" w:firstLineChars="200"/>
        <w:rPr>
          <w:rFonts w:hint="eastAsia" w:ascii="仿宋" w:hAnsi="仿宋" w:eastAsia="仿宋"/>
          <w:highlight w:val="none"/>
        </w:rPr>
      </w:pPr>
      <w:r>
        <w:rPr>
          <w:rFonts w:hint="eastAsia" w:ascii="仿宋" w:hAnsi="仿宋" w:eastAsia="仿宋"/>
          <w:highlight w:val="none"/>
        </w:rPr>
        <w:t>1.现金购买招标文件的投标人，在招标文件发售期内到重庆市</w:t>
      </w:r>
      <w:r>
        <w:rPr>
          <w:rFonts w:hint="eastAsia" w:ascii="仿宋" w:hAnsi="仿宋" w:eastAsia="仿宋" w:cs="仿宋_GB2312"/>
          <w:highlight w:val="none"/>
        </w:rPr>
        <w:t>南川区金川路1</w:t>
      </w:r>
      <w:r>
        <w:rPr>
          <w:rFonts w:ascii="仿宋" w:hAnsi="仿宋" w:eastAsia="仿宋" w:cs="仿宋_GB2312"/>
          <w:highlight w:val="none"/>
        </w:rPr>
        <w:t>68</w:t>
      </w:r>
      <w:r>
        <w:rPr>
          <w:rFonts w:hint="eastAsia" w:ascii="仿宋" w:hAnsi="仿宋" w:eastAsia="仿宋" w:cs="仿宋_GB2312"/>
          <w:highlight w:val="none"/>
        </w:rPr>
        <w:t>号</w:t>
      </w:r>
      <w:r>
        <w:rPr>
          <w:rFonts w:hint="eastAsia" w:ascii="仿宋" w:hAnsi="仿宋" w:eastAsia="仿宋"/>
          <w:highlight w:val="none"/>
        </w:rPr>
        <w:t>递交发售登记表（加盖投标人公章），由发售人签字后购买招标文件，联系人：梁老师</w:t>
      </w:r>
    </w:p>
    <w:p w14:paraId="53FFB952">
      <w:pPr>
        <w:pStyle w:val="2"/>
        <w:rPr>
          <w:highlight w:val="none"/>
        </w:rPr>
      </w:pPr>
    </w:p>
    <w:p w14:paraId="14757375">
      <w:pPr>
        <w:spacing w:line="360" w:lineRule="auto"/>
        <w:ind w:firstLine="482" w:firstLineChars="200"/>
        <w:rPr>
          <w:rFonts w:hint="eastAsia" w:ascii="仿宋" w:hAnsi="仿宋" w:eastAsia="仿宋"/>
          <w:b/>
          <w:bCs/>
          <w:highlight w:val="none"/>
        </w:rPr>
      </w:pPr>
      <w:r>
        <w:rPr>
          <w:rFonts w:hint="eastAsia" w:ascii="仿宋" w:hAnsi="仿宋" w:eastAsia="仿宋"/>
          <w:b/>
          <w:bCs/>
          <w:highlight w:val="none"/>
        </w:rPr>
        <w:t>2.报名和招标文件发售期：开标前，工作时间。</w:t>
      </w:r>
    </w:p>
    <w:p w14:paraId="78DAFBDC">
      <w:pPr>
        <w:pStyle w:val="69"/>
        <w:jc w:val="both"/>
        <w:rPr>
          <w:rFonts w:hint="eastAsia" w:ascii="仿宋" w:hAnsi="仿宋" w:eastAsia="仿宋"/>
          <w:highlight w:val="none"/>
        </w:rPr>
      </w:pPr>
    </w:p>
    <w:p w14:paraId="03FD1525">
      <w:pPr>
        <w:rPr>
          <w:rFonts w:hint="eastAsia"/>
          <w:highlight w:val="none"/>
        </w:rPr>
      </w:pPr>
    </w:p>
    <w:sectPr>
      <w:headerReference r:id="rId15" w:type="default"/>
      <w:footerReference r:id="rId16" w:type="default"/>
      <w:pgSz w:w="11907" w:h="16840"/>
      <w:pgMar w:top="1134" w:right="1191" w:bottom="1134" w:left="1304" w:header="454" w:footer="567" w:gutter="0"/>
      <w:pgNumType w:fmt="numberInDash"/>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1119310-E35A-4F89-8A3F-138A666FE4D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85285C40-6AF8-4909-AD96-EE35B497229A}"/>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embedRegular r:id="rId3" w:fontKey="{E3BD4189-3468-4AB8-B746-D8E2B62B9AB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方正黑体_GBK">
    <w:altName w:val="微软雅黑"/>
    <w:panose1 w:val="0201060001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88BB67A1-336A-4BA1-81F1-E28AA3EB7ADD}"/>
  </w:font>
  <w:font w:name="方正小标宋_GBK">
    <w:panose1 w:val="02000000000000000000"/>
    <w:charset w:val="86"/>
    <w:family w:val="script"/>
    <w:pitch w:val="default"/>
    <w:sig w:usb0="A00002BF" w:usb1="38CF7CFA" w:usb2="00082016" w:usb3="00000000" w:csb0="00040001" w:csb1="00000000"/>
    <w:embedRegular r:id="rId5" w:fontKey="{E1C5D827-EF68-49D2-AE6A-965A71817756}"/>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 w:name="WPSEMBED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E9E0C">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820A">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41A59">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B3D3">
    <w:pPr>
      <w:pStyle w:val="15"/>
      <w:ind w:right="360"/>
    </w:pPr>
    <w:r>
      <w:pict>
        <v:shape id="_x0000_s3074" o:spid="_x0000_s3074" o:spt="202" type="#_x0000_t202" style="position:absolute;left:0pt;margin-top:0pt;height:10.35pt;width:15pt;mso-position-horizontal:center;mso-position-horizontal-relative:margin;mso-wrap-style:none;z-index:251660288;mso-width-relative:page;mso-height-relative:page;" filled="f" stroked="f" coordsize="21600,21600">
          <v:path/>
          <v:fill on="f" focussize="0,0"/>
          <v:stroke on="f" joinstyle="miter"/>
          <v:imagedata o:title=""/>
          <o:lock v:ext="edit" text="t" aspectratio="t"/>
          <v:textbox inset="0mm,0mm,0mm,0mm" style="mso-fit-shape-to-text:t;">
            <w:txbxContent>
              <w:p w14:paraId="4512EB9B">
                <w:pPr>
                  <w:pStyle w:val="15"/>
                </w:pPr>
                <w:r>
                  <w:fldChar w:fldCharType="begin"/>
                </w:r>
                <w:r>
                  <w:instrText xml:space="preserve"> PAGE  \* MERGEFORMAT </w:instrText>
                </w:r>
                <w:r>
                  <w:fldChar w:fldCharType="separate"/>
                </w:r>
                <w:r>
                  <w:t>- 1 -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801F5">
    <w:pPr>
      <w:pStyle w:val="15"/>
    </w:pPr>
    <w:r>
      <w:pict>
        <v:shape id="文本框 15" o:spid="_x0000_s3073" o:spt="202" type="#_x0000_t202" style="position:absolute;left:0pt;margin-top:0pt;height:10.35pt;width:19.5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">
          <v:path/>
          <v:fill on="f" focussize="0,0"/>
          <v:stroke on="f" joinstyle="miter"/>
          <v:imagedata o:title=""/>
          <o:lock v:ext="edit" text="t" aspectratio="t"/>
          <v:textbox inset="0mm,0mm,0mm,0mm" style="mso-fit-shape-to-text:t;">
            <w:txbxContent>
              <w:p w14:paraId="587701E2">
                <w:pPr>
                  <w:pStyle w:val="15"/>
                </w:pPr>
                <w:r>
                  <w:fldChar w:fldCharType="begin"/>
                </w:r>
                <w:r>
                  <w:instrText xml:space="preserve"> PAGE  \* MERGEFORMAT </w:instrText>
                </w:r>
                <w:r>
                  <w:fldChar w:fldCharType="separate"/>
                </w:r>
                <w:r>
                  <w:t>- 18 -</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F6697">
    <w:pPr>
      <w:pStyle w:val="15"/>
      <w:jc w:val="center"/>
      <w:rPr>
        <w:sz w:val="21"/>
        <w:szCs w:val="21"/>
      </w:rPr>
    </w:pP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47650" cy="131445"/>
              <wp:effectExtent l="0" t="0" r="0" b="8255"/>
              <wp:wrapNone/>
              <wp:docPr id="28" name="文本框 5"/>
              <wp:cNvGraphicFramePr/>
              <a:graphic xmlns:a="http://schemas.openxmlformats.org/drawingml/2006/main">
                <a:graphicData uri="http://schemas.microsoft.com/office/word/2010/wordprocessingShape">
                  <wps:wsp>
                    <wps:cNvSpPr txBox="1"/>
                    <wps:spPr bwMode="auto">
                      <a:xfrm>
                        <a:off x="0" y="0"/>
                        <a:ext cx="247650" cy="131445"/>
                      </a:xfrm>
                      <a:prstGeom prst="rect">
                        <a:avLst/>
                      </a:prstGeom>
                      <a:noFill/>
                      <a:ln>
                        <a:noFill/>
                      </a:ln>
                    </wps:spPr>
                    <wps:txbx>
                      <w:txbxContent>
                        <w:p w14:paraId="7CFB8DA4">
                          <w:pPr>
                            <w:pStyle w:val="15"/>
                          </w:pPr>
                          <w:r>
                            <w:fldChar w:fldCharType="begin"/>
                          </w:r>
                          <w:r>
                            <w:instrText xml:space="preserve"> PAGE  \* MERGEFORMAT </w:instrText>
                          </w:r>
                          <w:r>
                            <w:fldChar w:fldCharType="separate"/>
                          </w:r>
                          <w:r>
                            <w:t>- 36 -</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19.5pt;mso-position-horizontal:center;mso-position-horizontal-relative:margin;mso-wrap-style:none;z-index:251663360;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7FI&#10;4NAAAAADAQAADwAAAAAAAAABACAAAAAiAAAAZHJzL2Rvd25yZXYueG1sUEsBAhQAFAAAAAgAh07i&#10;QMYj3KXxAQAA0wMAAA4AAAAAAAAAAQAgAAAAHwEAAGRycy9lMm9Eb2MueG1sUEsFBgAAAAAGAAYA&#10;WQEAAIIFAAAAAA==&#10;">
              <v:fill on="f" focussize="0,0"/>
              <v:stroke on="f"/>
              <v:imagedata o:title=""/>
              <o:lock v:ext="edit" aspectratio="f"/>
              <v:textbox inset="0mm,0mm,0mm,0mm" style="mso-fit-shape-to-text:t;">
                <w:txbxContent>
                  <w:p w14:paraId="7CFB8DA4">
                    <w:pPr>
                      <w:pStyle w:val="15"/>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859B">
    <w:pPr>
      <w:pStyle w:val="15"/>
      <w:jc w:val="center"/>
      <w:rPr>
        <w:sz w:val="21"/>
        <w:szCs w:val="21"/>
      </w:rPr>
    </w:pPr>
    <w:r>
      <w:pict>
        <v:shape id="文本框 14" o:spid="_x0000_s3075" o:spt="202" type="#_x0000_t202" style="position:absolute;left:0pt;margin-top:0pt;height:10.35pt;width:19.5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">
          <v:path/>
          <v:fill on="f" focussize="0,0"/>
          <v:stroke on="f" joinstyle="miter"/>
          <v:imagedata o:title=""/>
          <o:lock v:ext="edit" text="t" aspectratio="t"/>
          <v:textbox inset="0mm,0mm,0mm,0mm" style="mso-fit-shape-to-text:t;">
            <w:txbxContent>
              <w:p w14:paraId="174F25A1">
                <w:pPr>
                  <w:pStyle w:val="15"/>
                </w:pPr>
                <w:r>
                  <w:fldChar w:fldCharType="begin"/>
                </w:r>
                <w:r>
                  <w:instrText xml:space="preserve"> PAGE  \* MERGEFORMAT </w:instrText>
                </w:r>
                <w:r>
                  <w:fldChar w:fldCharType="separate"/>
                </w:r>
                <w:r>
                  <w:t>- 47 -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6D93">
    <w:pPr>
      <w:pStyle w:val="16"/>
      <w:jc w:val="left"/>
    </w:pPr>
    <w:r>
      <w:rPr>
        <w:rFonts w:ascii="仿宋" w:hAnsi="仿宋" w:eastAsia="仿宋"/>
        <w:lang w:val="en-US"/>
      </w:rPr>
      <w:pict>
        <v:shape id="_x0000_i1026"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0DB26">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E1C6">
    <w:pPr>
      <w:pStyle w:val="16"/>
      <w:jc w:val="left"/>
    </w:pPr>
    <w:r>
      <w:rPr>
        <w:rFonts w:ascii="仿宋" w:hAnsi="仿宋" w:eastAsia="仿宋"/>
        <w:lang w:val="en-US"/>
      </w:rPr>
      <w:pict>
        <v:shape id="_x0000_i1025"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BE556">
    <w:pPr>
      <w:pStyle w:val="16"/>
      <w:jc w:val="left"/>
    </w:pPr>
    <w:r>
      <w:rPr>
        <w:rFonts w:ascii="仿宋" w:hAnsi="仿宋" w:eastAsia="仿宋"/>
        <w:lang w:val="en-US"/>
      </w:rPr>
      <w:pict>
        <v:shape id="_x0000_i1027"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4704">
    <w:pPr>
      <w:pStyle w:val="16"/>
      <w:jc w:val="left"/>
    </w:pPr>
    <w:r>
      <w:rPr>
        <w:rFonts w:ascii="仿宋" w:hAnsi="仿宋" w:eastAsia="仿宋"/>
        <w:lang w:val="en-US"/>
      </w:rPr>
      <w:pict>
        <v:shape id="_x0000_i1028"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41FC">
    <w:pPr>
      <w:pStyle w:val="16"/>
      <w:jc w:val="left"/>
    </w:pPr>
    <w:r>
      <w:rPr>
        <w:rFonts w:ascii="仿宋" w:hAnsi="仿宋" w:eastAsia="仿宋"/>
        <w:lang w:val="en-US"/>
      </w:rPr>
      <w:drawing>
        <wp:inline distT="0" distB="0" distL="0" distR="0">
          <wp:extent cx="1343660" cy="414655"/>
          <wp:effectExtent l="0" t="0" r="2540" b="4445"/>
          <wp:docPr id="22" name="图片 13" descr="在黑暗中&#10;&#10;&#10;&#10;&#10;&#10;&#10;&#10;&#10;&#10;中度可信度描述已自动生成"/>
          <wp:cNvGraphicFramePr/>
          <a:graphic xmlns:a="http://schemas.openxmlformats.org/drawingml/2006/main">
            <a:graphicData uri="http://schemas.openxmlformats.org/drawingml/2006/picture">
              <pic:pic xmlns:pic="http://schemas.openxmlformats.org/drawingml/2006/picture">
                <pic:nvPicPr>
                  <pic:cNvPr id="22" name="图片 13" descr="在黑暗中&#10;&#10;&#10;&#10;&#10;&#10;&#10;&#10;&#10;&#10;中度可信度描述已自动生成"/>
                  <pic:cNvPicPr/>
                </pic:nvPicPr>
                <pic:blipFill>
                  <a:blip r:embed="rId1">
                    <a:extLst>
                      <a:ext uri="{28A0092B-C50C-407E-A947-70E740481C1C}">
                        <a14:useLocalDpi xmlns:a14="http://schemas.microsoft.com/office/drawing/2010/main" val="0"/>
                      </a:ext>
                    </a:extLst>
                  </a:blip>
                  <a:srcRect/>
                  <a:stretch>
                    <a:fillRect/>
                  </a:stretch>
                </pic:blipFill>
                <pic:spPr>
                  <a:xfrm>
                    <a:off x="0" y="0"/>
                    <a:ext cx="1343660" cy="414655"/>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22EC1">
    <w:pPr>
      <w:pStyle w:val="16"/>
      <w:jc w:val="left"/>
    </w:pPr>
    <w:r>
      <w:rPr>
        <w:rFonts w:ascii="仿宋" w:hAnsi="仿宋" w:eastAsia="仿宋"/>
        <w:lang w:val="en-US"/>
      </w:rPr>
      <w:pict>
        <v:shape id="_x0000_i1029" o:spt="75" alt="在黑暗中&#10;&#10;&#10;&#10;&#10;&#10;&#10;&#10;&#10;&#10;&#10;&#10;&#10;&#10;&#10;&#10;&#10;&#10;&#10;&#10;&#10;&#10;&#10;&#10;&#10;&#10;&#10;&#10;&#10;&#10;&#10;&#10;&#10;&#10;&#10;&#10;中度可信度描述已自动生成" type="#_x0000_t75" style="height:32.4pt;width:105.7pt;" filled="f" o:preferrelative="t" stroked="f" coordsize="21600,21600">
          <v:path/>
          <v:fill on="f" focussize="0,0"/>
          <v:stroke on="f" joinstyle="miter"/>
          <v:imagedata r:id="rId1" o:title="在黑暗中&#10;&#10;&#10;&#10;&#10;&#10;&#10;&#10;&#10;&#10;&#10;&#10;&#10;&#10;&#10;&#10;&#10;&#10;&#10;&#10;&#10;&#10;&#10;&#10;&#10;&#10;&#10;&#10;&#10;&#10;&#10;&#10;&#10;&#10;&#10;&#10;中度可信度描述已自动生成"/>
          <o:lock v:ext="edit" rotation="t" cropping="t" aspectratio="t"/>
          <w10:wrap type="none"/>
          <w10:anchorlock/>
        </v:shape>
      </w:pict>
    </w:r>
    <w:r>
      <w:rPr>
        <w:rFonts w:hint="eastAsia" w:ascii="仿宋" w:hAnsi="仿宋" w:eastAsia="仿宋"/>
      </w:rPr>
      <w:t xml:space="preserve">                </w:t>
    </w:r>
    <w:r>
      <w:rPr>
        <w:rFonts w:ascii="仿宋" w:hAnsi="仿宋" w:eastAsia="仿宋"/>
      </w:rPr>
      <w:t xml:space="preserve">                                                 </w:t>
    </w:r>
    <w:r>
      <w:rPr>
        <w:rFonts w:hint="eastAsia" w:ascii="仿宋" w:hAnsi="仿宋" w:eastAsia="仿宋"/>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486FC1"/>
    <w:multiLevelType w:val="singleLevel"/>
    <w:tmpl w:val="BF486FC1"/>
    <w:lvl w:ilvl="0" w:tentative="0">
      <w:start w:val="5"/>
      <w:numFmt w:val="chineseCounting"/>
      <w:suff w:val="nothing"/>
      <w:lvlText w:val="（%1）"/>
      <w:lvlJc w:val="left"/>
      <w:rPr>
        <w:rFonts w:hint="eastAsia"/>
      </w:rPr>
    </w:lvl>
  </w:abstractNum>
  <w:abstractNum w:abstractNumId="1">
    <w:nsid w:val="00000008"/>
    <w:multiLevelType w:val="multilevel"/>
    <w:tmpl w:val="00000008"/>
    <w:lvl w:ilvl="0" w:tentative="0">
      <w:start w:val="1"/>
      <w:numFmt w:val="decimal"/>
      <w:pStyle w:val="73"/>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2"/>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MmQyOWU5ZDAwY2VmMTQ1NzYzOWFkMDk0NGU4MWUifQ=="/>
  </w:docVars>
  <w:rsids>
    <w:rsidRoot w:val="00E3648B"/>
    <w:rsid w:val="0000480E"/>
    <w:rsid w:val="00025FBA"/>
    <w:rsid w:val="000725DB"/>
    <w:rsid w:val="000B32FD"/>
    <w:rsid w:val="001516B9"/>
    <w:rsid w:val="00154A20"/>
    <w:rsid w:val="001660EC"/>
    <w:rsid w:val="001A767F"/>
    <w:rsid w:val="001C389B"/>
    <w:rsid w:val="00226C58"/>
    <w:rsid w:val="0026798D"/>
    <w:rsid w:val="002B509A"/>
    <w:rsid w:val="002B7BAD"/>
    <w:rsid w:val="002D25BB"/>
    <w:rsid w:val="002E06D4"/>
    <w:rsid w:val="003144F5"/>
    <w:rsid w:val="003518FB"/>
    <w:rsid w:val="00380AD0"/>
    <w:rsid w:val="003E02EA"/>
    <w:rsid w:val="00440452"/>
    <w:rsid w:val="00461487"/>
    <w:rsid w:val="00485D56"/>
    <w:rsid w:val="004B0FB5"/>
    <w:rsid w:val="004B3C46"/>
    <w:rsid w:val="004E3AD0"/>
    <w:rsid w:val="0050474F"/>
    <w:rsid w:val="005C2ECC"/>
    <w:rsid w:val="005D121C"/>
    <w:rsid w:val="0060328E"/>
    <w:rsid w:val="00630958"/>
    <w:rsid w:val="0063585F"/>
    <w:rsid w:val="006A0778"/>
    <w:rsid w:val="00734460"/>
    <w:rsid w:val="00755555"/>
    <w:rsid w:val="007A77B9"/>
    <w:rsid w:val="007B1536"/>
    <w:rsid w:val="007B203E"/>
    <w:rsid w:val="007C1B4D"/>
    <w:rsid w:val="007E1477"/>
    <w:rsid w:val="007F72A3"/>
    <w:rsid w:val="00815642"/>
    <w:rsid w:val="00854700"/>
    <w:rsid w:val="00862769"/>
    <w:rsid w:val="008D6776"/>
    <w:rsid w:val="008F064D"/>
    <w:rsid w:val="0092177D"/>
    <w:rsid w:val="009D36ED"/>
    <w:rsid w:val="009F587B"/>
    <w:rsid w:val="00A61888"/>
    <w:rsid w:val="00A81223"/>
    <w:rsid w:val="00AA01A1"/>
    <w:rsid w:val="00AE5A3D"/>
    <w:rsid w:val="00B25F4B"/>
    <w:rsid w:val="00B51C8F"/>
    <w:rsid w:val="00BA599F"/>
    <w:rsid w:val="00BC09F1"/>
    <w:rsid w:val="00BD57E9"/>
    <w:rsid w:val="00C1150F"/>
    <w:rsid w:val="00C11B36"/>
    <w:rsid w:val="00C27C27"/>
    <w:rsid w:val="00C425C0"/>
    <w:rsid w:val="00C536FA"/>
    <w:rsid w:val="00C56E12"/>
    <w:rsid w:val="00C573D1"/>
    <w:rsid w:val="00CA2BB4"/>
    <w:rsid w:val="00CF33BC"/>
    <w:rsid w:val="00D13BFD"/>
    <w:rsid w:val="00D2371D"/>
    <w:rsid w:val="00D339BF"/>
    <w:rsid w:val="00DD163B"/>
    <w:rsid w:val="00DE3FCE"/>
    <w:rsid w:val="00E019CF"/>
    <w:rsid w:val="00E3648B"/>
    <w:rsid w:val="00E4764A"/>
    <w:rsid w:val="00E6131B"/>
    <w:rsid w:val="00EB708A"/>
    <w:rsid w:val="00F343AA"/>
    <w:rsid w:val="00F57324"/>
    <w:rsid w:val="00FC7590"/>
    <w:rsid w:val="00FD2F76"/>
    <w:rsid w:val="01CB02FB"/>
    <w:rsid w:val="02A859A5"/>
    <w:rsid w:val="02E71D85"/>
    <w:rsid w:val="03206A39"/>
    <w:rsid w:val="047515B3"/>
    <w:rsid w:val="067B05BB"/>
    <w:rsid w:val="0D53152E"/>
    <w:rsid w:val="0DBA3C8D"/>
    <w:rsid w:val="0E5B2A0B"/>
    <w:rsid w:val="0E6B438E"/>
    <w:rsid w:val="0E9924D6"/>
    <w:rsid w:val="0EB30B32"/>
    <w:rsid w:val="0EC54049"/>
    <w:rsid w:val="0EF44B98"/>
    <w:rsid w:val="10674618"/>
    <w:rsid w:val="13773DC9"/>
    <w:rsid w:val="1971594F"/>
    <w:rsid w:val="1BF27E69"/>
    <w:rsid w:val="1DF362F3"/>
    <w:rsid w:val="1E845724"/>
    <w:rsid w:val="1E9011B1"/>
    <w:rsid w:val="1F984494"/>
    <w:rsid w:val="210D26DE"/>
    <w:rsid w:val="211864FB"/>
    <w:rsid w:val="21895841"/>
    <w:rsid w:val="21C2560C"/>
    <w:rsid w:val="26731924"/>
    <w:rsid w:val="26D62FA3"/>
    <w:rsid w:val="29774221"/>
    <w:rsid w:val="29A65F05"/>
    <w:rsid w:val="2AD4010F"/>
    <w:rsid w:val="2B642270"/>
    <w:rsid w:val="2C7566AC"/>
    <w:rsid w:val="2CA11536"/>
    <w:rsid w:val="2E2E5403"/>
    <w:rsid w:val="311411A1"/>
    <w:rsid w:val="311A7FB0"/>
    <w:rsid w:val="326C0079"/>
    <w:rsid w:val="33A82C9F"/>
    <w:rsid w:val="34672BEE"/>
    <w:rsid w:val="359D5AB3"/>
    <w:rsid w:val="37714C0D"/>
    <w:rsid w:val="37B95D83"/>
    <w:rsid w:val="39C5432C"/>
    <w:rsid w:val="3B3F5BC4"/>
    <w:rsid w:val="3B940DE0"/>
    <w:rsid w:val="3C574CC4"/>
    <w:rsid w:val="3FC62809"/>
    <w:rsid w:val="416F5A03"/>
    <w:rsid w:val="431B0011"/>
    <w:rsid w:val="46D22C61"/>
    <w:rsid w:val="46F35A9B"/>
    <w:rsid w:val="470809A7"/>
    <w:rsid w:val="475514F2"/>
    <w:rsid w:val="487155AE"/>
    <w:rsid w:val="4919092E"/>
    <w:rsid w:val="4A3431F4"/>
    <w:rsid w:val="4AFB0E8D"/>
    <w:rsid w:val="4BE216B1"/>
    <w:rsid w:val="4C031829"/>
    <w:rsid w:val="4F4B3161"/>
    <w:rsid w:val="4F7F5615"/>
    <w:rsid w:val="4F880EDA"/>
    <w:rsid w:val="5057653F"/>
    <w:rsid w:val="510C71A5"/>
    <w:rsid w:val="527E018B"/>
    <w:rsid w:val="549B01C8"/>
    <w:rsid w:val="55162833"/>
    <w:rsid w:val="5A135BA9"/>
    <w:rsid w:val="5A6A0367"/>
    <w:rsid w:val="5B585A25"/>
    <w:rsid w:val="5BEA0E2F"/>
    <w:rsid w:val="5C653D22"/>
    <w:rsid w:val="5CB21E4E"/>
    <w:rsid w:val="5CE908A4"/>
    <w:rsid w:val="5FD75DC1"/>
    <w:rsid w:val="60B35030"/>
    <w:rsid w:val="614D5E0E"/>
    <w:rsid w:val="619D29EA"/>
    <w:rsid w:val="62172ADC"/>
    <w:rsid w:val="63683966"/>
    <w:rsid w:val="636B1FDC"/>
    <w:rsid w:val="637D05FC"/>
    <w:rsid w:val="66AC62E5"/>
    <w:rsid w:val="66D25ECE"/>
    <w:rsid w:val="67702ADD"/>
    <w:rsid w:val="6833452D"/>
    <w:rsid w:val="68EB4009"/>
    <w:rsid w:val="69081854"/>
    <w:rsid w:val="6AB559C5"/>
    <w:rsid w:val="6DB36A59"/>
    <w:rsid w:val="6EEF37F3"/>
    <w:rsid w:val="6FE15F5A"/>
    <w:rsid w:val="70621F37"/>
    <w:rsid w:val="70785D38"/>
    <w:rsid w:val="70FE280A"/>
    <w:rsid w:val="7118088B"/>
    <w:rsid w:val="74916A95"/>
    <w:rsid w:val="74CD0E3C"/>
    <w:rsid w:val="75981ACC"/>
    <w:rsid w:val="76C274A7"/>
    <w:rsid w:val="79CE678C"/>
    <w:rsid w:val="7A3325C3"/>
    <w:rsid w:val="7A607B74"/>
    <w:rsid w:val="7A970E02"/>
    <w:rsid w:val="7AD42F2B"/>
    <w:rsid w:val="7B345BCE"/>
    <w:rsid w:val="7D1035AA"/>
    <w:rsid w:val="7EE30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32"/>
    <w:qFormat/>
    <w:uiPriority w:val="99"/>
    <w:pPr>
      <w:keepNext/>
      <w:snapToGrid w:val="0"/>
      <w:spacing w:line="360" w:lineRule="atLeast"/>
      <w:outlineLvl w:val="0"/>
    </w:pPr>
    <w:rPr>
      <w:rFonts w:ascii="Times New Roman" w:hAnsi="Times New Roman" w:cs="Times New Roman"/>
      <w:b/>
      <w:bCs/>
      <w:kern w:val="44"/>
      <w:sz w:val="44"/>
      <w:szCs w:val="44"/>
      <w:lang w:val="zh-CN"/>
    </w:rPr>
  </w:style>
  <w:style w:type="paragraph" w:styleId="4">
    <w:name w:val="heading 2"/>
    <w:basedOn w:val="1"/>
    <w:next w:val="1"/>
    <w:link w:val="33"/>
    <w:qFormat/>
    <w:uiPriority w:val="99"/>
    <w:pPr>
      <w:keepNext/>
      <w:keepLines/>
      <w:spacing w:before="260" w:after="260" w:line="415" w:lineRule="auto"/>
      <w:outlineLvl w:val="1"/>
    </w:pPr>
    <w:rPr>
      <w:rFonts w:ascii="Cambria" w:hAnsi="Cambria" w:cs="Times New Roman"/>
      <w:b/>
      <w:bCs/>
      <w:sz w:val="32"/>
      <w:szCs w:val="32"/>
      <w:lang w:val="zh-CN"/>
    </w:rPr>
  </w:style>
  <w:style w:type="paragraph" w:styleId="5">
    <w:name w:val="heading 3"/>
    <w:basedOn w:val="1"/>
    <w:next w:val="1"/>
    <w:link w:val="34"/>
    <w:qFormat/>
    <w:uiPriority w:val="0"/>
    <w:pPr>
      <w:keepNext/>
      <w:keepLines/>
      <w:spacing w:before="260" w:after="260" w:line="415" w:lineRule="auto"/>
      <w:outlineLvl w:val="2"/>
    </w:pPr>
    <w:rPr>
      <w:rFonts w:ascii="Times New Roman" w:hAnsi="Times New Roman" w:cs="Times New Roman"/>
      <w:b/>
      <w:bCs/>
      <w:sz w:val="32"/>
      <w:szCs w:val="32"/>
      <w:lang w:val="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5"/>
    <w:unhideWhenUsed/>
    <w:qFormat/>
    <w:uiPriority w:val="99"/>
    <w:pPr>
      <w:spacing w:after="120"/>
    </w:pPr>
    <w:rPr>
      <w:rFonts w:ascii="Times New Roman" w:hAnsi="Times New Roman" w:cs="Times New Roman"/>
      <w:kern w:val="2"/>
      <w:sz w:val="28"/>
      <w:szCs w:val="28"/>
      <w:lang w:val="zh-CN"/>
    </w:rPr>
  </w:style>
  <w:style w:type="paragraph" w:styleId="6">
    <w:name w:val="Normal Indent"/>
    <w:basedOn w:val="1"/>
    <w:qFormat/>
    <w:uiPriority w:val="99"/>
    <w:pPr>
      <w:adjustRightInd w:val="0"/>
      <w:snapToGrid w:val="0"/>
      <w:spacing w:line="360" w:lineRule="auto"/>
      <w:ind w:firstLine="420"/>
    </w:pPr>
    <w:rPr>
      <w:szCs w:val="20"/>
    </w:rPr>
  </w:style>
  <w:style w:type="paragraph" w:styleId="7">
    <w:name w:val="Document Map"/>
    <w:basedOn w:val="1"/>
    <w:link w:val="36"/>
    <w:semiHidden/>
    <w:qFormat/>
    <w:uiPriority w:val="99"/>
    <w:pPr>
      <w:shd w:val="clear" w:color="auto" w:fill="000080"/>
    </w:pPr>
    <w:rPr>
      <w:rFonts w:ascii="Times New Roman" w:hAnsi="Times New Roman" w:cs="Times New Roman"/>
      <w:sz w:val="2"/>
      <w:szCs w:val="2"/>
      <w:lang w:val="zh-CN"/>
    </w:rPr>
  </w:style>
  <w:style w:type="paragraph" w:styleId="8">
    <w:name w:val="annotation text"/>
    <w:basedOn w:val="1"/>
    <w:link w:val="37"/>
    <w:unhideWhenUsed/>
    <w:qFormat/>
    <w:uiPriority w:val="99"/>
    <w:rPr>
      <w:rFonts w:ascii="Times New Roman" w:hAnsi="Times New Roman" w:cs="Times New Roman"/>
      <w:kern w:val="2"/>
      <w:sz w:val="28"/>
      <w:szCs w:val="28"/>
      <w:lang w:val="zh-CN"/>
    </w:rPr>
  </w:style>
  <w:style w:type="paragraph" w:styleId="9">
    <w:name w:val="Body Text Indent"/>
    <w:basedOn w:val="1"/>
    <w:link w:val="38"/>
    <w:qFormat/>
    <w:uiPriority w:val="99"/>
    <w:pPr>
      <w:spacing w:line="700" w:lineRule="exact"/>
      <w:ind w:left="960"/>
    </w:pPr>
    <w:rPr>
      <w:rFonts w:ascii="Times New Roman" w:hAnsi="Times New Roman" w:cs="Times New Roman"/>
      <w:sz w:val="20"/>
      <w:szCs w:val="20"/>
      <w:lang w:val="zh-CN"/>
    </w:rPr>
  </w:style>
  <w:style w:type="paragraph" w:styleId="10">
    <w:name w:val="toc 3"/>
    <w:basedOn w:val="1"/>
    <w:next w:val="1"/>
    <w:qFormat/>
    <w:uiPriority w:val="39"/>
    <w:pPr>
      <w:tabs>
        <w:tab w:val="right" w:leader="dot" w:pos="8303"/>
      </w:tabs>
      <w:spacing w:line="540" w:lineRule="exact"/>
      <w:ind w:left="1120" w:leftChars="400"/>
    </w:pPr>
  </w:style>
  <w:style w:type="paragraph" w:styleId="11">
    <w:name w:val="Plain Text"/>
    <w:basedOn w:val="1"/>
    <w:link w:val="39"/>
    <w:qFormat/>
    <w:uiPriority w:val="99"/>
    <w:rPr>
      <w:rFonts w:hAnsi="Courier New" w:cs="Times New Roman"/>
      <w:sz w:val="21"/>
      <w:szCs w:val="21"/>
      <w:lang w:val="zh-CN"/>
    </w:rPr>
  </w:style>
  <w:style w:type="paragraph" w:styleId="12">
    <w:name w:val="Date"/>
    <w:basedOn w:val="1"/>
    <w:next w:val="1"/>
    <w:link w:val="40"/>
    <w:qFormat/>
    <w:uiPriority w:val="99"/>
    <w:rPr>
      <w:rFonts w:ascii="Times New Roman" w:hAnsi="Times New Roman" w:cs="Times New Roman"/>
      <w:sz w:val="20"/>
      <w:szCs w:val="20"/>
      <w:lang w:val="zh-CN"/>
    </w:rPr>
  </w:style>
  <w:style w:type="paragraph" w:styleId="13">
    <w:name w:val="Body Text Indent 2"/>
    <w:basedOn w:val="1"/>
    <w:link w:val="41"/>
    <w:unhideWhenUsed/>
    <w:qFormat/>
    <w:uiPriority w:val="99"/>
    <w:pPr>
      <w:spacing w:after="120" w:line="480" w:lineRule="auto"/>
      <w:ind w:left="420" w:leftChars="200"/>
    </w:pPr>
    <w:rPr>
      <w:rFonts w:ascii="Times New Roman" w:hAnsi="Times New Roman" w:cs="Times New Roman"/>
      <w:kern w:val="2"/>
      <w:sz w:val="28"/>
      <w:szCs w:val="28"/>
      <w:lang w:val="zh-CN"/>
    </w:rPr>
  </w:style>
  <w:style w:type="paragraph" w:styleId="14">
    <w:name w:val="Balloon Text"/>
    <w:basedOn w:val="1"/>
    <w:link w:val="42"/>
    <w:semiHidden/>
    <w:qFormat/>
    <w:uiPriority w:val="99"/>
    <w:rPr>
      <w:rFonts w:ascii="Times New Roman" w:hAnsi="Times New Roman" w:cs="Times New Roman"/>
      <w:sz w:val="2"/>
      <w:szCs w:val="2"/>
      <w:lang w:val="zh-CN"/>
    </w:rPr>
  </w:style>
  <w:style w:type="paragraph" w:styleId="15">
    <w:name w:val="footer"/>
    <w:basedOn w:val="1"/>
    <w:link w:val="43"/>
    <w:qFormat/>
    <w:uiPriority w:val="99"/>
    <w:pPr>
      <w:tabs>
        <w:tab w:val="center" w:pos="4153"/>
        <w:tab w:val="right" w:pos="8306"/>
      </w:tabs>
      <w:snapToGrid w:val="0"/>
    </w:pPr>
    <w:rPr>
      <w:rFonts w:ascii="Times New Roman" w:hAnsi="Times New Roman" w:cs="Times New Roman"/>
      <w:sz w:val="18"/>
      <w:szCs w:val="18"/>
      <w:lang w:val="zh-CN"/>
    </w:rPr>
  </w:style>
  <w:style w:type="paragraph" w:styleId="16">
    <w:name w:val="header"/>
    <w:basedOn w:val="1"/>
    <w:link w:val="44"/>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lang w:val="zh-CN"/>
    </w:rPr>
  </w:style>
  <w:style w:type="paragraph" w:styleId="17">
    <w:name w:val="toc 1"/>
    <w:basedOn w:val="1"/>
    <w:next w:val="1"/>
    <w:qFormat/>
    <w:uiPriority w:val="39"/>
    <w:pPr>
      <w:tabs>
        <w:tab w:val="right" w:leader="dot" w:pos="8303"/>
      </w:tabs>
      <w:spacing w:line="300" w:lineRule="exact"/>
    </w:pPr>
    <w:rPr>
      <w:rFonts w:ascii="仿宋_GB2312" w:hAnsi="华文中宋" w:eastAsia="仿宋_GB2312" w:cs="仿宋_GB2312"/>
      <w:b/>
      <w:bCs/>
    </w:rPr>
  </w:style>
  <w:style w:type="paragraph" w:styleId="18">
    <w:name w:val="toc 2"/>
    <w:basedOn w:val="1"/>
    <w:next w:val="1"/>
    <w:qFormat/>
    <w:uiPriority w:val="39"/>
    <w:pPr>
      <w:tabs>
        <w:tab w:val="right" w:leader="dot" w:pos="8303"/>
      </w:tabs>
      <w:spacing w:line="360" w:lineRule="auto"/>
      <w:ind w:left="278"/>
    </w:pPr>
    <w:rPr>
      <w:rFonts w:ascii="仿宋_GB2312" w:hAnsi="华文中宋" w:eastAsia="仿宋_GB2312" w:cs="仿宋_GB2312"/>
    </w:rPr>
  </w:style>
  <w:style w:type="paragraph" w:styleId="19">
    <w:name w:val="Body Text 2"/>
    <w:basedOn w:val="1"/>
    <w:link w:val="45"/>
    <w:unhideWhenUsed/>
    <w:qFormat/>
    <w:uiPriority w:val="99"/>
    <w:pPr>
      <w:spacing w:after="120" w:line="480" w:lineRule="auto"/>
    </w:pPr>
    <w:rPr>
      <w:rFonts w:cs="Times New Roman"/>
      <w:lang w:val="zh-CN"/>
    </w:rPr>
  </w:style>
  <w:style w:type="paragraph" w:styleId="20">
    <w:name w:val="Normal (Web)"/>
    <w:basedOn w:val="1"/>
    <w:qFormat/>
    <w:uiPriority w:val="99"/>
    <w:pPr>
      <w:spacing w:before="100" w:beforeAutospacing="1" w:after="100" w:afterAutospacing="1"/>
    </w:pPr>
    <w:rPr>
      <w:color w:val="000000"/>
    </w:rPr>
  </w:style>
  <w:style w:type="paragraph" w:styleId="21">
    <w:name w:val="annotation subject"/>
    <w:basedOn w:val="8"/>
    <w:next w:val="8"/>
    <w:link w:val="46"/>
    <w:unhideWhenUsed/>
    <w:qFormat/>
    <w:uiPriority w:val="99"/>
    <w:rPr>
      <w:b/>
      <w:bCs/>
    </w:rPr>
  </w:style>
  <w:style w:type="paragraph" w:styleId="22">
    <w:name w:val="Body Text First Indent"/>
    <w:basedOn w:val="2"/>
    <w:next w:val="1"/>
    <w:link w:val="47"/>
    <w:qFormat/>
    <w:uiPriority w:val="0"/>
    <w:pPr>
      <w:ind w:firstLine="420"/>
    </w:pPr>
  </w:style>
  <w:style w:type="paragraph" w:styleId="23">
    <w:name w:val="Body Text First Indent 2"/>
    <w:basedOn w:val="9"/>
    <w:qFormat/>
    <w:uiPriority w:val="0"/>
    <w:pPr>
      <w:spacing w:after="120" w:line="240" w:lineRule="auto"/>
      <w:ind w:left="420" w:leftChars="200" w:firstLine="420" w:firstLineChars="200"/>
    </w:pPr>
  </w:style>
  <w:style w:type="table" w:styleId="25">
    <w:name w:val="Table Grid"/>
    <w:basedOn w:val="24"/>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rPr>
  </w:style>
  <w:style w:type="character" w:styleId="28">
    <w:name w:val="page number"/>
    <w:qFormat/>
    <w:uiPriority w:val="0"/>
    <w:rPr>
      <w:rFonts w:cs="Times New Roman"/>
    </w:rPr>
  </w:style>
  <w:style w:type="character" w:styleId="29">
    <w:name w:val="Hyperlink"/>
    <w:qFormat/>
    <w:uiPriority w:val="99"/>
    <w:rPr>
      <w:rFonts w:cs="Times New Roman"/>
      <w:color w:val="0000FF"/>
      <w:u w:val="single"/>
    </w:rPr>
  </w:style>
  <w:style w:type="character" w:styleId="30">
    <w:name w:val="annotation reference"/>
    <w:unhideWhenUsed/>
    <w:qFormat/>
    <w:uiPriority w:val="99"/>
    <w:rPr>
      <w:sz w:val="21"/>
      <w:szCs w:val="21"/>
    </w:rPr>
  </w:style>
  <w:style w:type="paragraph" w:customStyle="1" w:styleId="31">
    <w:name w:val="标书正文1"/>
    <w:basedOn w:val="1"/>
    <w:qFormat/>
    <w:uiPriority w:val="99"/>
    <w:pPr>
      <w:spacing w:line="520" w:lineRule="exact"/>
      <w:ind w:firstLine="640" w:firstLineChars="200"/>
    </w:pPr>
  </w:style>
  <w:style w:type="character" w:customStyle="1" w:styleId="32">
    <w:name w:val="标题 1 字符"/>
    <w:basedOn w:val="26"/>
    <w:link w:val="3"/>
    <w:qFormat/>
    <w:uiPriority w:val="99"/>
    <w:rPr>
      <w:rFonts w:ascii="Times New Roman" w:hAnsi="Times New Roman" w:eastAsia="宋体" w:cs="Times New Roman"/>
      <w:b/>
      <w:bCs/>
      <w:kern w:val="44"/>
      <w:sz w:val="44"/>
      <w:szCs w:val="44"/>
      <w:lang w:val="zh-CN" w:eastAsia="zh-CN"/>
    </w:rPr>
  </w:style>
  <w:style w:type="character" w:customStyle="1" w:styleId="33">
    <w:name w:val="标题 2 字符"/>
    <w:basedOn w:val="26"/>
    <w:link w:val="4"/>
    <w:qFormat/>
    <w:uiPriority w:val="99"/>
    <w:rPr>
      <w:rFonts w:ascii="Cambria" w:hAnsi="Cambria" w:eastAsia="宋体" w:cs="Times New Roman"/>
      <w:b/>
      <w:bCs/>
      <w:kern w:val="0"/>
      <w:sz w:val="32"/>
      <w:szCs w:val="32"/>
      <w:lang w:val="zh-CN" w:eastAsia="zh-CN"/>
    </w:rPr>
  </w:style>
  <w:style w:type="character" w:customStyle="1" w:styleId="34">
    <w:name w:val="标题 3 字符"/>
    <w:basedOn w:val="26"/>
    <w:link w:val="5"/>
    <w:qFormat/>
    <w:uiPriority w:val="0"/>
    <w:rPr>
      <w:rFonts w:ascii="Times New Roman" w:hAnsi="Times New Roman" w:eastAsia="宋体" w:cs="Times New Roman"/>
      <w:b/>
      <w:bCs/>
      <w:kern w:val="0"/>
      <w:sz w:val="32"/>
      <w:szCs w:val="32"/>
      <w:lang w:val="zh-CN" w:eastAsia="zh-CN"/>
    </w:rPr>
  </w:style>
  <w:style w:type="character" w:customStyle="1" w:styleId="35">
    <w:name w:val="正文文本 字符"/>
    <w:basedOn w:val="26"/>
    <w:link w:val="2"/>
    <w:qFormat/>
    <w:uiPriority w:val="99"/>
    <w:rPr>
      <w:rFonts w:ascii="Times New Roman" w:hAnsi="Times New Roman" w:eastAsia="宋体" w:cs="Times New Roman"/>
      <w:sz w:val="28"/>
      <w:szCs w:val="28"/>
      <w:lang w:val="zh-CN" w:eastAsia="zh-CN"/>
    </w:rPr>
  </w:style>
  <w:style w:type="character" w:customStyle="1" w:styleId="36">
    <w:name w:val="文档结构图 字符"/>
    <w:basedOn w:val="26"/>
    <w:link w:val="7"/>
    <w:semiHidden/>
    <w:qFormat/>
    <w:uiPriority w:val="99"/>
    <w:rPr>
      <w:rFonts w:ascii="Times New Roman" w:hAnsi="Times New Roman" w:eastAsia="宋体" w:cs="Times New Roman"/>
      <w:kern w:val="0"/>
      <w:sz w:val="2"/>
      <w:szCs w:val="2"/>
      <w:shd w:val="clear" w:color="auto" w:fill="000080"/>
      <w:lang w:val="zh-CN" w:eastAsia="zh-CN"/>
    </w:rPr>
  </w:style>
  <w:style w:type="character" w:customStyle="1" w:styleId="37">
    <w:name w:val="批注文字 字符"/>
    <w:basedOn w:val="26"/>
    <w:link w:val="8"/>
    <w:qFormat/>
    <w:uiPriority w:val="99"/>
    <w:rPr>
      <w:rFonts w:ascii="Times New Roman" w:hAnsi="Times New Roman" w:eastAsia="宋体" w:cs="Times New Roman"/>
      <w:sz w:val="28"/>
      <w:szCs w:val="28"/>
      <w:lang w:val="zh-CN" w:eastAsia="zh-CN"/>
    </w:rPr>
  </w:style>
  <w:style w:type="character" w:customStyle="1" w:styleId="38">
    <w:name w:val="正文文本缩进 字符"/>
    <w:basedOn w:val="26"/>
    <w:link w:val="9"/>
    <w:qFormat/>
    <w:uiPriority w:val="99"/>
    <w:rPr>
      <w:rFonts w:ascii="Times New Roman" w:hAnsi="Times New Roman" w:eastAsia="宋体" w:cs="Times New Roman"/>
      <w:kern w:val="0"/>
      <w:sz w:val="20"/>
      <w:szCs w:val="20"/>
      <w:lang w:val="zh-CN" w:eastAsia="zh-CN"/>
    </w:rPr>
  </w:style>
  <w:style w:type="character" w:customStyle="1" w:styleId="39">
    <w:name w:val="纯文本 字符"/>
    <w:basedOn w:val="26"/>
    <w:link w:val="11"/>
    <w:qFormat/>
    <w:uiPriority w:val="99"/>
    <w:rPr>
      <w:rFonts w:ascii="宋体" w:hAnsi="Courier New" w:eastAsia="宋体" w:cs="Times New Roman"/>
      <w:kern w:val="0"/>
      <w:szCs w:val="21"/>
      <w:lang w:val="zh-CN" w:eastAsia="zh-CN"/>
    </w:rPr>
  </w:style>
  <w:style w:type="character" w:customStyle="1" w:styleId="40">
    <w:name w:val="日期 字符"/>
    <w:basedOn w:val="26"/>
    <w:link w:val="12"/>
    <w:qFormat/>
    <w:uiPriority w:val="99"/>
    <w:rPr>
      <w:rFonts w:ascii="Times New Roman" w:hAnsi="Times New Roman" w:eastAsia="宋体" w:cs="Times New Roman"/>
      <w:kern w:val="0"/>
      <w:sz w:val="20"/>
      <w:szCs w:val="20"/>
      <w:lang w:val="zh-CN" w:eastAsia="zh-CN"/>
    </w:rPr>
  </w:style>
  <w:style w:type="character" w:customStyle="1" w:styleId="41">
    <w:name w:val="正文文本缩进 2 字符"/>
    <w:basedOn w:val="26"/>
    <w:link w:val="13"/>
    <w:qFormat/>
    <w:uiPriority w:val="99"/>
    <w:rPr>
      <w:rFonts w:ascii="Times New Roman" w:hAnsi="Times New Roman" w:eastAsia="宋体" w:cs="Times New Roman"/>
      <w:sz w:val="28"/>
      <w:szCs w:val="28"/>
      <w:lang w:val="zh-CN" w:eastAsia="zh-CN"/>
    </w:rPr>
  </w:style>
  <w:style w:type="character" w:customStyle="1" w:styleId="42">
    <w:name w:val="批注框文本 字符"/>
    <w:basedOn w:val="26"/>
    <w:link w:val="14"/>
    <w:semiHidden/>
    <w:qFormat/>
    <w:uiPriority w:val="99"/>
    <w:rPr>
      <w:rFonts w:ascii="Times New Roman" w:hAnsi="Times New Roman" w:eastAsia="宋体" w:cs="Times New Roman"/>
      <w:kern w:val="0"/>
      <w:sz w:val="2"/>
      <w:szCs w:val="2"/>
      <w:lang w:val="zh-CN" w:eastAsia="zh-CN"/>
    </w:rPr>
  </w:style>
  <w:style w:type="character" w:customStyle="1" w:styleId="43">
    <w:name w:val="页脚 字符"/>
    <w:basedOn w:val="26"/>
    <w:link w:val="15"/>
    <w:qFormat/>
    <w:uiPriority w:val="99"/>
    <w:rPr>
      <w:rFonts w:ascii="Times New Roman" w:hAnsi="Times New Roman" w:eastAsia="宋体" w:cs="Times New Roman"/>
      <w:kern w:val="0"/>
      <w:sz w:val="18"/>
      <w:szCs w:val="18"/>
      <w:lang w:val="zh-CN" w:eastAsia="zh-CN"/>
    </w:rPr>
  </w:style>
  <w:style w:type="character" w:customStyle="1" w:styleId="44">
    <w:name w:val="页眉 字符"/>
    <w:basedOn w:val="26"/>
    <w:link w:val="16"/>
    <w:qFormat/>
    <w:uiPriority w:val="0"/>
    <w:rPr>
      <w:rFonts w:ascii="Times New Roman" w:hAnsi="Times New Roman" w:eastAsia="宋体" w:cs="Times New Roman"/>
      <w:kern w:val="0"/>
      <w:sz w:val="18"/>
      <w:szCs w:val="18"/>
      <w:lang w:val="zh-CN" w:eastAsia="zh-CN"/>
    </w:rPr>
  </w:style>
  <w:style w:type="character" w:customStyle="1" w:styleId="45">
    <w:name w:val="正文文本 2 字符"/>
    <w:basedOn w:val="26"/>
    <w:link w:val="19"/>
    <w:qFormat/>
    <w:uiPriority w:val="99"/>
    <w:rPr>
      <w:rFonts w:ascii="宋体" w:hAnsi="宋体" w:eastAsia="宋体" w:cs="Times New Roman"/>
      <w:kern w:val="0"/>
      <w:sz w:val="24"/>
      <w:lang w:val="zh-CN" w:eastAsia="zh-CN"/>
    </w:rPr>
  </w:style>
  <w:style w:type="character" w:customStyle="1" w:styleId="46">
    <w:name w:val="批注主题 字符"/>
    <w:basedOn w:val="37"/>
    <w:link w:val="21"/>
    <w:qFormat/>
    <w:uiPriority w:val="99"/>
    <w:rPr>
      <w:rFonts w:ascii="Times New Roman" w:hAnsi="Times New Roman" w:eastAsia="宋体" w:cs="Times New Roman"/>
      <w:b/>
      <w:bCs/>
      <w:sz w:val="28"/>
      <w:szCs w:val="28"/>
      <w:lang w:val="zh-CN" w:eastAsia="zh-CN"/>
    </w:rPr>
  </w:style>
  <w:style w:type="character" w:customStyle="1" w:styleId="47">
    <w:name w:val="正文文本首行缩进 字符"/>
    <w:basedOn w:val="35"/>
    <w:link w:val="22"/>
    <w:qFormat/>
    <w:uiPriority w:val="0"/>
    <w:rPr>
      <w:rFonts w:ascii="宋体" w:hAnsi="宋体" w:eastAsia="宋体" w:cs="宋体"/>
      <w:kern w:val="0"/>
      <w:sz w:val="24"/>
      <w:szCs w:val="28"/>
      <w:lang w:val="zh-CN" w:eastAsia="zh-CN"/>
    </w:rPr>
  </w:style>
  <w:style w:type="paragraph" w:customStyle="1" w:styleId="48">
    <w:name w:val="正文文本 21"/>
    <w:basedOn w:val="1"/>
    <w:qFormat/>
    <w:uiPriority w:val="0"/>
    <w:pPr>
      <w:snapToGrid w:val="0"/>
      <w:spacing w:line="540" w:lineRule="exact"/>
    </w:pPr>
    <w:rPr>
      <w:rFonts w:eastAsia="方正仿宋_GBK"/>
      <w:color w:val="000000"/>
    </w:rPr>
  </w:style>
  <w:style w:type="paragraph" w:customStyle="1" w:styleId="49">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50">
    <w:name w:val="emphasizedtitle1"/>
    <w:qFormat/>
    <w:uiPriority w:val="99"/>
    <w:rPr>
      <w:rFonts w:ascii="Arial" w:hAnsi="Arial"/>
      <w:b/>
      <w:sz w:val="27"/>
    </w:rPr>
  </w:style>
  <w:style w:type="character" w:customStyle="1" w:styleId="51">
    <w:name w:val="font21"/>
    <w:qFormat/>
    <w:uiPriority w:val="0"/>
    <w:rPr>
      <w:rFonts w:ascii="宋体" w:eastAsia="宋体" w:cs="宋体"/>
      <w:color w:val="000000"/>
      <w:sz w:val="20"/>
      <w:szCs w:val="20"/>
      <w:u w:val="none"/>
    </w:rPr>
  </w:style>
  <w:style w:type="character" w:customStyle="1" w:styleId="52">
    <w:name w:val="apple-converted-space"/>
    <w:qFormat/>
    <w:uiPriority w:val="99"/>
    <w:rPr>
      <w:rFonts w:cs="Times New Roman"/>
    </w:rPr>
  </w:style>
  <w:style w:type="character" w:customStyle="1" w:styleId="53">
    <w:name w:val="active"/>
    <w:qFormat/>
    <w:uiPriority w:val="0"/>
    <w:rPr>
      <w:shd w:val="clear" w:color="auto" w:fill="EC3535"/>
    </w:rPr>
  </w:style>
  <w:style w:type="character" w:customStyle="1" w:styleId="54">
    <w:name w:val="样式 (中文) 仿宋_GB2312 小四 行距: 固定值 22 磅 Char"/>
    <w:link w:val="55"/>
    <w:qFormat/>
    <w:uiPriority w:val="0"/>
    <w:rPr>
      <w:rFonts w:eastAsia="仿宋_GB2312"/>
      <w:sz w:val="24"/>
    </w:rPr>
  </w:style>
  <w:style w:type="paragraph" w:customStyle="1" w:styleId="55">
    <w:name w:val="样式 (中文) 仿宋_GB2312 小四 行距: 固定值 22 磅"/>
    <w:basedOn w:val="1"/>
    <w:link w:val="54"/>
    <w:qFormat/>
    <w:uiPriority w:val="0"/>
    <w:pPr>
      <w:spacing w:line="400" w:lineRule="exact"/>
      <w:ind w:firstLine="150" w:firstLineChars="150"/>
    </w:pPr>
    <w:rPr>
      <w:rFonts w:eastAsia="仿宋_GB2312" w:asciiTheme="minorHAnsi" w:hAnsiTheme="minorHAnsi" w:cstheme="minorBidi"/>
      <w:kern w:val="2"/>
    </w:rPr>
  </w:style>
  <w:style w:type="character" w:customStyle="1" w:styleId="56">
    <w:name w:val="maincontenttable"/>
    <w:qFormat/>
    <w:uiPriority w:val="99"/>
    <w:rPr>
      <w:rFonts w:cs="Times New Roman"/>
    </w:rPr>
  </w:style>
  <w:style w:type="paragraph" w:customStyle="1" w:styleId="57">
    <w:name w:val="Char1 Char Char Char"/>
    <w:basedOn w:val="1"/>
    <w:qFormat/>
    <w:uiPriority w:val="99"/>
    <w:rPr>
      <w:rFonts w:ascii="Tahoma" w:hAnsi="Tahoma" w:cs="Tahoma"/>
      <w:sz w:val="30"/>
      <w:szCs w:val="30"/>
    </w:rPr>
  </w:style>
  <w:style w:type="paragraph" w:customStyle="1" w:styleId="58">
    <w:name w:val="Char Char Char Char Char Char Char Char Char Char"/>
    <w:basedOn w:val="1"/>
    <w:qFormat/>
    <w:uiPriority w:val="99"/>
    <w:pPr>
      <w:tabs>
        <w:tab w:val="left" w:pos="360"/>
      </w:tabs>
      <w:ind w:left="360" w:hanging="360" w:hangingChars="200"/>
    </w:pPr>
  </w:style>
  <w:style w:type="paragraph" w:customStyle="1" w:styleId="59">
    <w:name w:val="op_exactqa_s_prop"/>
    <w:basedOn w:val="1"/>
    <w:qFormat/>
    <w:uiPriority w:val="99"/>
  </w:style>
  <w:style w:type="paragraph" w:customStyle="1" w:styleId="60">
    <w:name w:val="Default"/>
    <w:semiHidden/>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61">
    <w:name w:val="Char"/>
    <w:basedOn w:val="1"/>
    <w:qFormat/>
    <w:uiPriority w:val="99"/>
    <w:pPr>
      <w:spacing w:after="160" w:line="240" w:lineRule="exact"/>
    </w:pPr>
    <w:rPr>
      <w:rFonts w:ascii="Verdana" w:hAnsi="Verdana" w:eastAsia="仿宋_GB2312" w:cs="Verdana"/>
      <w:lang w:eastAsia="en-US"/>
    </w:rPr>
  </w:style>
  <w:style w:type="paragraph" w:customStyle="1" w:styleId="62">
    <w:name w:val="图例"/>
    <w:basedOn w:val="1"/>
    <w:qFormat/>
    <w:uiPriority w:val="0"/>
    <w:pPr>
      <w:spacing w:before="120" w:after="120" w:line="360" w:lineRule="auto"/>
      <w:jc w:val="center"/>
    </w:pPr>
    <w:rPr>
      <w:rFonts w:eastAsia="仿宋_GB2312"/>
      <w:b/>
    </w:rPr>
  </w:style>
  <w:style w:type="paragraph" w:customStyle="1" w:styleId="63">
    <w:name w:val="Char Char Char Char"/>
    <w:basedOn w:val="1"/>
    <w:qFormat/>
    <w:uiPriority w:val="99"/>
    <w:pPr>
      <w:spacing w:after="160" w:line="240" w:lineRule="exact"/>
    </w:pPr>
    <w:rPr>
      <w:rFonts w:ascii="Verdana" w:hAnsi="Verdana" w:cs="Verdana"/>
      <w:sz w:val="20"/>
      <w:szCs w:val="20"/>
      <w:lang w:eastAsia="en-US"/>
    </w:rPr>
  </w:style>
  <w:style w:type="paragraph" w:customStyle="1" w:styleId="64">
    <w:name w:val="_Style 7"/>
    <w:basedOn w:val="1"/>
    <w:qFormat/>
    <w:uiPriority w:val="0"/>
    <w:pPr>
      <w:ind w:firstLine="200" w:firstLineChars="200"/>
    </w:pPr>
    <w:rPr>
      <w:rFonts w:ascii="等线" w:eastAsia="等线" w:cs="Times New Roman"/>
      <w:sz w:val="21"/>
      <w:szCs w:val="22"/>
    </w:rPr>
  </w:style>
  <w:style w:type="paragraph" w:customStyle="1" w:styleId="65">
    <w:name w:val="xl40"/>
    <w:basedOn w:val="1"/>
    <w:qFormat/>
    <w:uiPriority w:val="99"/>
    <w:pPr>
      <w:pBdr>
        <w:left w:val="single" w:color="auto" w:sz="4" w:space="0"/>
        <w:right w:val="single" w:color="auto" w:sz="4" w:space="0"/>
      </w:pBdr>
      <w:spacing w:before="100" w:beforeAutospacing="1" w:after="100" w:afterAutospacing="1"/>
      <w:jc w:val="center"/>
    </w:pPr>
  </w:style>
  <w:style w:type="paragraph" w:customStyle="1" w:styleId="66">
    <w:name w:val="列表段落1"/>
    <w:basedOn w:val="1"/>
    <w:unhideWhenUsed/>
    <w:qFormat/>
    <w:uiPriority w:val="99"/>
    <w:pPr>
      <w:ind w:firstLine="420" w:firstLineChars="200"/>
    </w:pPr>
  </w:style>
  <w:style w:type="paragraph" w:customStyle="1" w:styleId="67">
    <w:name w:val="1"/>
    <w:basedOn w:val="1"/>
    <w:next w:val="11"/>
    <w:qFormat/>
    <w:uiPriority w:val="0"/>
    <w:rPr>
      <w:rFonts w:hAnsi="Courier New"/>
      <w:sz w:val="21"/>
      <w:szCs w:val="21"/>
    </w:rPr>
  </w:style>
  <w:style w:type="paragraph" w:customStyle="1" w:styleId="68">
    <w:name w:val="列出段落2"/>
    <w:basedOn w:val="1"/>
    <w:unhideWhenUsed/>
    <w:qFormat/>
    <w:uiPriority w:val="99"/>
    <w:pPr>
      <w:ind w:firstLine="420" w:firstLineChars="200"/>
    </w:pPr>
  </w:style>
  <w:style w:type="paragraph" w:customStyle="1" w:styleId="69">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70">
    <w:name w:val="列出段落1"/>
    <w:basedOn w:val="1"/>
    <w:qFormat/>
    <w:uiPriority w:val="99"/>
    <w:pPr>
      <w:ind w:firstLine="420" w:firstLineChars="200"/>
    </w:pPr>
    <w:rPr>
      <w:rFonts w:ascii="Calibri" w:hAnsi="Calibri"/>
      <w:sz w:val="21"/>
      <w:szCs w:val="22"/>
    </w:rPr>
  </w:style>
  <w:style w:type="paragraph" w:customStyle="1" w:styleId="7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2">
    <w:name w:val="标题 5（有编号）（绿盟科技）"/>
    <w:basedOn w:val="1"/>
    <w:next w:val="1"/>
    <w:qFormat/>
    <w:uiPriority w:val="0"/>
    <w:pPr>
      <w:keepNext/>
      <w:keepLines/>
      <w:numPr>
        <w:ilvl w:val="4"/>
        <w:numId w:val="1"/>
      </w:numPr>
      <w:spacing w:before="280" w:after="156" w:line="377" w:lineRule="auto"/>
      <w:outlineLvl w:val="4"/>
    </w:pPr>
    <w:rPr>
      <w:rFonts w:ascii="Arial" w:hAnsi="Arial" w:eastAsia="黑体"/>
      <w:b/>
    </w:rPr>
  </w:style>
  <w:style w:type="paragraph" w:customStyle="1" w:styleId="73">
    <w:name w:val="样式 样式 首行缩进:  2 字符 + 首行缩进:  2 字符"/>
    <w:basedOn w:val="1"/>
    <w:qFormat/>
    <w:uiPriority w:val="0"/>
    <w:pPr>
      <w:numPr>
        <w:ilvl w:val="0"/>
        <w:numId w:val="1"/>
      </w:numPr>
      <w:tabs>
        <w:tab w:val="clear" w:pos="1230"/>
      </w:tabs>
      <w:spacing w:line="360" w:lineRule="auto"/>
      <w:ind w:firstLine="480" w:firstLineChars="200"/>
    </w:pPr>
    <w:rPr>
      <w:szCs w:val="20"/>
    </w:rPr>
  </w:style>
  <w:style w:type="character" w:customStyle="1" w:styleId="74">
    <w:name w:val="NormalCharacter"/>
    <w:qFormat/>
    <w:uiPriority w:val="0"/>
    <w:rPr>
      <w:rFonts w:ascii="Calibri" w:hAnsi="Calibri" w:eastAsia="宋体"/>
    </w:rPr>
  </w:style>
  <w:style w:type="paragraph" w:styleId="75">
    <w:name w:val="List Paragraph"/>
    <w:basedOn w:val="1"/>
    <w:qFormat/>
    <w:uiPriority w:val="99"/>
    <w:pPr>
      <w:widowControl w:val="0"/>
      <w:ind w:firstLine="420" w:firstLineChars="200"/>
      <w:jc w:val="both"/>
    </w:pPr>
    <w:rPr>
      <w:rFonts w:ascii="Calibri" w:hAnsi="Calibri" w:cs="Times New Roman"/>
      <w:kern w:val="2"/>
      <w:sz w:val="21"/>
    </w:rPr>
  </w:style>
  <w:style w:type="paragraph" w:customStyle="1" w:styleId="76">
    <w:name w:val="Normal_6b1eb2b1-915e-4520-a4ad-e896fdd76176"/>
    <w:next w:val="3"/>
    <w:qFormat/>
    <w:uiPriority w:val="0"/>
    <w:rPr>
      <w:rFonts w:ascii="Times New Roman" w:hAnsi="Times New Roman" w:eastAsia="宋体" w:cs="Times New Roman"/>
      <w:sz w:val="21"/>
      <w:lang w:val="en-US" w:eastAsia="zh-CN" w:bidi="ar-SA"/>
    </w:rPr>
  </w:style>
  <w:style w:type="paragraph" w:customStyle="1" w:styleId="77">
    <w:name w:val="目录 11"/>
    <w:basedOn w:val="1"/>
    <w:next w:val="1"/>
    <w:qFormat/>
    <w:uiPriority w:val="39"/>
    <w:pPr>
      <w:tabs>
        <w:tab w:val="right" w:leader="dot" w:pos="8721"/>
      </w:tabs>
    </w:pPr>
    <w:rPr>
      <w:rFonts w:hAnsi="宋体" w:cs="宋体"/>
      <w:color w:val="FF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header" Target="header2.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4"/>
    <customShpInfo spid="_x0000_s3073"/>
    <customShpInfo spid="_x0000_s1026"/>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8599</Words>
  <Characters>8931</Characters>
  <Lines>723</Lines>
  <Paragraphs>713</Paragraphs>
  <TotalTime>18</TotalTime>
  <ScaleCrop>false</ScaleCrop>
  <LinksUpToDate>false</LinksUpToDate>
  <CharactersWithSpaces>9132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2022-07-04T08:46:00Z</dcterms:created>
  <dc:creator>Haowen Yang</dc:creator>
  <cp:lastModifiedBy>re6***@****ggff.shop</cp:lastModifiedBy>
  <cp:lastPrinted>2025-09-08T06:24:00Z</cp:lastPrinted>
  <dcterms:modified xsi:type="dcterms:W3CDTF">2026-03-26T00:39:34Z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4555633A3908403882D58A31925BBCD6_13</vt:lpwstr>
  </property>
  <property fmtid="{D5CDD505-2E9C-101B-9397-08002B2CF9AE}" pid="4" name="KSOTemplateDocerSaveRecord">
    <vt:lpwstr>eyJoZGlkIjoiNmFhMmM5ZjJhMDQ5ZTZjNTE2YzkyY2RmMGE1OTFkNzkiLCJ1c2VySWQiOiIxODAyNDUwMTU2In0=</vt:lpwstr>
  </property>
</Properties>
</file>