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2DD8">
      <w:pPr>
        <w:pStyle w:val="89"/>
        <w:ind w:firstLine="490" w:firstLineChars="175"/>
        <w:jc w:val="left"/>
        <w:rPr>
          <w:rFonts w:hint="eastAsia" w:ascii="宋体" w:hAnsi="宋体" w:eastAsia="宋体" w:cs="宋体"/>
          <w:b w:val="0"/>
          <w:bCs w:val="0"/>
          <w:color w:val="auto"/>
          <w:sz w:val="28"/>
          <w:szCs w:val="28"/>
          <w:highlight w:val="none"/>
        </w:rPr>
      </w:pPr>
    </w:p>
    <w:p w14:paraId="2FE6256C">
      <w:pPr>
        <w:pStyle w:val="89"/>
        <w:ind w:left="1600" w:hanging="1600" w:hangingChars="5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项目名称</w:t>
      </w:r>
      <w:bookmarkStart w:id="0" w:name="项目名称"/>
      <w:r>
        <w:rPr>
          <w:rFonts w:hint="eastAsia" w:ascii="宋体" w:hAnsi="宋体" w:eastAsia="宋体" w:cs="宋体"/>
          <w:b w:val="0"/>
          <w:bCs w:val="0"/>
          <w:color w:val="auto"/>
          <w:sz w:val="32"/>
          <w:szCs w:val="32"/>
          <w:highlight w:val="none"/>
        </w:rPr>
        <w:t>：</w:t>
      </w:r>
      <w:bookmarkEnd w:id="0"/>
      <w:r>
        <w:rPr>
          <w:rFonts w:hint="eastAsia" w:ascii="宋体" w:hAnsi="宋体" w:cs="宋体"/>
          <w:b w:val="0"/>
          <w:bCs w:val="0"/>
          <w:color w:val="auto"/>
          <w:sz w:val="32"/>
          <w:szCs w:val="32"/>
          <w:highlight w:val="none"/>
          <w:lang w:val="en-US" w:eastAsia="zh-CN"/>
        </w:rPr>
        <w:t>大足区“足兴公司2026年-2026年停车区域内市政道路维修工程(劳务）</w:t>
      </w:r>
    </w:p>
    <w:p w14:paraId="3040ED05">
      <w:pPr>
        <w:pStyle w:val="91"/>
        <w:rPr>
          <w:rFonts w:hint="eastAsia" w:ascii="宋体" w:hAnsi="宋体" w:eastAsia="宋体" w:cs="宋体"/>
          <w:color w:val="auto"/>
          <w:sz w:val="60"/>
          <w:szCs w:val="60"/>
          <w:highlight w:val="none"/>
        </w:rPr>
      </w:pPr>
    </w:p>
    <w:p w14:paraId="2680A629">
      <w:pPr>
        <w:pStyle w:val="91"/>
        <w:spacing w:line="900" w:lineRule="exact"/>
        <w:jc w:val="both"/>
        <w:rPr>
          <w:rFonts w:hint="eastAsia" w:ascii="宋体" w:hAnsi="宋体" w:eastAsia="宋体" w:cs="宋体"/>
          <w:color w:val="auto"/>
          <w:sz w:val="72"/>
          <w:szCs w:val="72"/>
          <w:highlight w:val="none"/>
        </w:rPr>
      </w:pPr>
    </w:p>
    <w:p w14:paraId="05BC4C96">
      <w:pPr>
        <w:pStyle w:val="8"/>
        <w:bidi w:val="0"/>
        <w:jc w:val="center"/>
        <w:rPr>
          <w:rFonts w:hint="eastAsia" w:ascii="宋体" w:hAnsi="宋体" w:eastAsia="宋体" w:cs="宋体"/>
          <w:color w:val="auto"/>
          <w:sz w:val="72"/>
          <w:szCs w:val="72"/>
          <w:highlight w:val="none"/>
        </w:rPr>
      </w:pPr>
      <w:bookmarkStart w:id="1" w:name="_Toc324777154"/>
      <w:bookmarkStart w:id="2" w:name="_Toc325115873"/>
      <w:r>
        <w:rPr>
          <w:rFonts w:hint="eastAsia" w:ascii="宋体" w:hAnsi="宋体" w:eastAsia="宋体" w:cs="宋体"/>
          <w:color w:val="auto"/>
          <w:sz w:val="72"/>
          <w:szCs w:val="72"/>
          <w:highlight w:val="none"/>
          <w:lang w:val="en-US" w:eastAsia="zh-CN"/>
        </w:rPr>
        <w:t>竞争性比选</w:t>
      </w:r>
      <w:r>
        <w:rPr>
          <w:rFonts w:hint="eastAsia" w:ascii="宋体" w:hAnsi="宋体" w:eastAsia="宋体" w:cs="宋体"/>
          <w:color w:val="auto"/>
          <w:sz w:val="72"/>
          <w:szCs w:val="72"/>
          <w:highlight w:val="none"/>
        </w:rPr>
        <w:t>文件</w:t>
      </w:r>
      <w:bookmarkEnd w:id="1"/>
      <w:bookmarkEnd w:id="2"/>
    </w:p>
    <w:p w14:paraId="0CA17D8B">
      <w:pPr>
        <w:pStyle w:val="92"/>
        <w:ind w:firstLine="31680"/>
        <w:rPr>
          <w:rFonts w:hint="eastAsia" w:ascii="宋体" w:hAnsi="宋体" w:eastAsia="宋体" w:cs="宋体"/>
          <w:color w:val="auto"/>
          <w:sz w:val="28"/>
          <w:szCs w:val="28"/>
          <w:highlight w:val="none"/>
        </w:rPr>
      </w:pPr>
      <w:r>
        <w:rPr>
          <w:rFonts w:hint="eastAsia" w:ascii="宋体" w:hAnsi="宋体" w:eastAsia="宋体" w:cs="宋体"/>
          <w:b w:val="0"/>
          <w:bCs w:val="0"/>
          <w:color w:val="auto"/>
          <w:sz w:val="44"/>
          <w:szCs w:val="44"/>
          <w:highlight w:val="none"/>
        </w:rPr>
        <w:t xml:space="preserve"> </w:t>
      </w:r>
    </w:p>
    <w:p w14:paraId="64F42806">
      <w:pPr>
        <w:tabs>
          <w:tab w:val="left" w:pos="895"/>
        </w:tabs>
        <w:ind w:firstLine="641"/>
        <w:jc w:val="center"/>
        <w:rPr>
          <w:rFonts w:hint="eastAsia" w:ascii="宋体" w:hAnsi="宋体" w:eastAsia="宋体" w:cs="宋体"/>
          <w:b/>
          <w:bCs/>
          <w:color w:val="auto"/>
          <w:sz w:val="28"/>
          <w:szCs w:val="28"/>
          <w:highlight w:val="none"/>
        </w:rPr>
      </w:pPr>
    </w:p>
    <w:p w14:paraId="66C2C2CF">
      <w:pPr>
        <w:ind w:firstLine="641"/>
        <w:jc w:val="center"/>
        <w:rPr>
          <w:rFonts w:hint="eastAsia" w:ascii="宋体" w:hAnsi="宋体" w:eastAsia="宋体" w:cs="宋体"/>
          <w:b/>
          <w:bCs/>
          <w:color w:val="auto"/>
          <w:sz w:val="28"/>
          <w:szCs w:val="28"/>
          <w:highlight w:val="none"/>
        </w:rPr>
      </w:pPr>
    </w:p>
    <w:p w14:paraId="07C1B7E5">
      <w:pPr>
        <w:pStyle w:val="92"/>
        <w:tabs>
          <w:tab w:val="clear" w:pos="560"/>
        </w:tabs>
        <w:ind w:firstLine="31680"/>
        <w:rPr>
          <w:rFonts w:hint="eastAsia" w:ascii="宋体" w:hAnsi="宋体" w:eastAsia="宋体" w:cs="宋体"/>
          <w:color w:val="auto"/>
          <w:sz w:val="32"/>
          <w:szCs w:val="32"/>
          <w:highlight w:val="none"/>
        </w:rPr>
      </w:pPr>
    </w:p>
    <w:p w14:paraId="551B74F3">
      <w:pPr>
        <w:ind w:firstLine="720"/>
        <w:rPr>
          <w:rFonts w:hint="eastAsia" w:ascii="宋体" w:hAnsi="宋体" w:eastAsia="宋体" w:cs="宋体"/>
          <w:color w:val="auto"/>
          <w:sz w:val="32"/>
          <w:szCs w:val="32"/>
          <w:highlight w:val="none"/>
        </w:rPr>
      </w:pPr>
    </w:p>
    <w:p w14:paraId="02BA7AE1">
      <w:pPr>
        <w:pStyle w:val="93"/>
        <w:tabs>
          <w:tab w:val="clear" w:pos="560"/>
        </w:tabs>
        <w:ind w:firstLine="771" w:firstLineChars="240"/>
        <w:jc w:val="left"/>
        <w:rPr>
          <w:rFonts w:hint="eastAsia" w:ascii="宋体" w:hAnsi="宋体" w:eastAsia="宋体" w:cs="宋体"/>
          <w:color w:val="auto"/>
          <w:sz w:val="32"/>
          <w:szCs w:val="32"/>
          <w:highlight w:val="none"/>
        </w:rPr>
      </w:pPr>
      <w:bookmarkStart w:id="3" w:name="_Toc325115876"/>
      <w:bookmarkStart w:id="4" w:name="_Toc324777157"/>
      <w:r>
        <w:rPr>
          <w:rFonts w:hint="eastAsia" w:ascii="宋体" w:hAnsi="宋体" w:eastAsia="宋体" w:cs="宋体"/>
          <w:color w:val="auto"/>
          <w:sz w:val="32"/>
          <w:szCs w:val="32"/>
          <w:highlight w:val="none"/>
        </w:rPr>
        <w:tab/>
      </w:r>
    </w:p>
    <w:p w14:paraId="33FCB81B">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62D6C0A1">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5D90C1AF">
      <w:pPr>
        <w:pStyle w:val="94"/>
        <w:ind w:firstLine="627" w:firstLineChars="196"/>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采   购   人：</w:t>
      </w:r>
      <w:bookmarkEnd w:id="3"/>
      <w:bookmarkEnd w:id="4"/>
      <w:bookmarkStart w:id="5" w:name="_Toc324777158"/>
      <w:bookmarkStart w:id="6" w:name="_Toc325115877"/>
      <w:r>
        <w:rPr>
          <w:rFonts w:hint="eastAsia" w:ascii="宋体" w:hAnsi="宋体" w:cs="宋体"/>
          <w:b w:val="0"/>
          <w:bCs w:val="0"/>
          <w:color w:val="auto"/>
          <w:sz w:val="32"/>
          <w:szCs w:val="32"/>
          <w:highlight w:val="none"/>
          <w:lang w:val="zh-CN" w:eastAsia="zh-CN"/>
        </w:rPr>
        <w:t>重庆市大足区茂泰市政工程股份有限公司</w:t>
      </w:r>
    </w:p>
    <w:p w14:paraId="482B1D67">
      <w:pPr>
        <w:pStyle w:val="94"/>
        <w:ind w:firstLine="627" w:firstLineChars="196"/>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采购代理机构：</w:t>
      </w:r>
      <w:bookmarkEnd w:id="5"/>
      <w:bookmarkEnd w:id="6"/>
      <w:r>
        <w:rPr>
          <w:rFonts w:hint="eastAsia" w:ascii="宋体" w:hAnsi="宋体" w:cs="宋体"/>
          <w:b w:val="0"/>
          <w:bCs w:val="0"/>
          <w:color w:val="auto"/>
          <w:sz w:val="32"/>
          <w:szCs w:val="32"/>
          <w:highlight w:val="none"/>
          <w:lang w:val="en-US" w:eastAsia="zh-CN"/>
        </w:rPr>
        <w:t>永信恒昌工程管理有限公司</w:t>
      </w:r>
    </w:p>
    <w:p w14:paraId="37C496B4">
      <w:pPr>
        <w:pStyle w:val="94"/>
        <w:ind w:firstLine="627" w:firstLineChars="196"/>
        <w:jc w:val="left"/>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2"/>
          <w:szCs w:val="32"/>
          <w:highlight w:val="none"/>
        </w:rPr>
        <w:t>编</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间：二〇二</w:t>
      </w: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年</w:t>
      </w:r>
      <w:r>
        <w:rPr>
          <w:rFonts w:hint="eastAsia" w:ascii="宋体" w:hAnsi="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rPr>
        <w:t>月</w:t>
      </w:r>
    </w:p>
    <w:p w14:paraId="1B5567F4">
      <w:pPr>
        <w:snapToGrid w:val="0"/>
        <w:spacing w:line="500" w:lineRule="exact"/>
        <w:rPr>
          <w:rFonts w:hint="eastAsia" w:ascii="宋体" w:hAnsi="宋体" w:eastAsia="宋体" w:cs="宋体"/>
          <w:color w:val="auto"/>
          <w:sz w:val="40"/>
          <w:szCs w:val="40"/>
          <w:highlight w:val="none"/>
        </w:rPr>
      </w:pPr>
    </w:p>
    <w:p w14:paraId="5BAAF821">
      <w:pPr>
        <w:snapToGrid w:val="0"/>
        <w:spacing w:line="500" w:lineRule="exact"/>
        <w:rPr>
          <w:rFonts w:hint="eastAsia" w:ascii="宋体" w:hAnsi="宋体" w:eastAsia="宋体" w:cs="宋体"/>
          <w:color w:val="auto"/>
          <w:sz w:val="40"/>
          <w:szCs w:val="40"/>
          <w:highlight w:val="none"/>
        </w:rPr>
      </w:pPr>
    </w:p>
    <w:p w14:paraId="107454E4">
      <w:pPr>
        <w:spacing w:before="0" w:beforeLines="0" w:after="0" w:afterLines="0" w:line="240" w:lineRule="auto"/>
        <w:ind w:left="0" w:leftChars="0" w:right="0" w:rightChars="0" w:firstLine="0" w:firstLineChars="0"/>
        <w:jc w:val="center"/>
        <w:rPr>
          <w:rFonts w:hint="eastAsia" w:ascii="宋体" w:hAnsi="宋体" w:eastAsia="宋体" w:cs="宋体"/>
          <w:color w:val="auto"/>
          <w:sz w:val="20"/>
          <w:szCs w:val="22"/>
          <w:highlight w:val="none"/>
        </w:rPr>
        <w:sectPr>
          <w:headerReference r:id="rId5" w:type="first"/>
          <w:headerReference r:id="rId3" w:type="default"/>
          <w:headerReference r:id="rId4" w:type="even"/>
          <w:footerReference r:id="rId6" w:type="even"/>
          <w:pgSz w:w="11907" w:h="16840"/>
          <w:pgMar w:top="1134" w:right="1134" w:bottom="1134" w:left="1134" w:header="964" w:footer="992" w:gutter="0"/>
          <w:pgNumType w:start="1"/>
          <w:cols w:space="720" w:num="1"/>
          <w:titlePg/>
          <w:docGrid w:linePitch="312" w:charSpace="0"/>
        </w:sectPr>
      </w:pPr>
    </w:p>
    <w:p w14:paraId="438F9D7B">
      <w:pPr>
        <w:keepNext w:val="0"/>
        <w:keepLines w:val="0"/>
        <w:pageBreakBefore w:val="0"/>
        <w:widowControl/>
        <w:kinsoku/>
        <w:wordWrap/>
        <w:overflowPunct/>
        <w:topLinePunct w:val="0"/>
        <w:autoSpaceDE/>
        <w:autoSpaceDN/>
        <w:bidi w:val="0"/>
        <w:adjustRightIn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p>
    <w:p w14:paraId="522658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40"/>
          <w:szCs w:val="40"/>
          <w:highlight w:val="none"/>
        </w:rPr>
        <w:fldChar w:fldCharType="begin"/>
      </w:r>
      <w:r>
        <w:rPr>
          <w:rFonts w:hint="eastAsia" w:ascii="宋体" w:hAnsi="宋体" w:eastAsia="宋体" w:cs="宋体"/>
          <w:b w:val="0"/>
          <w:bCs w:val="0"/>
          <w:color w:val="auto"/>
          <w:sz w:val="40"/>
          <w:szCs w:val="40"/>
          <w:highlight w:val="none"/>
        </w:rPr>
        <w:instrText xml:space="preserve">TOC \o "1-1" \h \u </w:instrText>
      </w:r>
      <w:r>
        <w:rPr>
          <w:rFonts w:hint="eastAsia" w:ascii="宋体" w:hAnsi="宋体" w:eastAsia="宋体" w:cs="宋体"/>
          <w:b w:val="0"/>
          <w:bCs w:val="0"/>
          <w:color w:val="auto"/>
          <w:sz w:val="40"/>
          <w:szCs w:val="40"/>
          <w:highlight w:val="none"/>
        </w:rPr>
        <w:fldChar w:fldCharType="separate"/>
      </w: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_Toc14758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32"/>
          <w:highlight w:val="none"/>
        </w:rPr>
        <w:t xml:space="preserve">第一篇  </w:t>
      </w:r>
      <w:r>
        <w:rPr>
          <w:rFonts w:hint="eastAsia" w:ascii="宋体" w:hAnsi="宋体" w:eastAsia="宋体" w:cs="宋体"/>
          <w:b w:val="0"/>
          <w:bCs w:val="0"/>
          <w:color w:val="auto"/>
          <w:sz w:val="22"/>
          <w:szCs w:val="32"/>
          <w:highlight w:val="none"/>
          <w:lang w:eastAsia="zh-CN"/>
        </w:rPr>
        <w:t>比选公告</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_Toc14758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5038F0D3">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_Toc15137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二</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rPr>
        <w:t>项目</w:t>
      </w:r>
      <w:r>
        <w:rPr>
          <w:rFonts w:hint="eastAsia" w:ascii="宋体" w:hAnsi="宋体" w:eastAsia="宋体" w:cs="宋体"/>
          <w:b w:val="0"/>
          <w:bCs w:val="0"/>
          <w:color w:val="auto"/>
          <w:sz w:val="22"/>
          <w:szCs w:val="22"/>
          <w:highlight w:val="none"/>
        </w:rPr>
        <w:t>技术需求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_Toc15137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FB7C86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_Toc1947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三</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eastAsia="zh-CN"/>
        </w:rPr>
        <w:t>项目商务需求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_Toc1947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AF0C511">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_Toc4320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四</w:t>
      </w:r>
      <w:r>
        <w:rPr>
          <w:rFonts w:hint="eastAsia" w:ascii="宋体" w:hAnsi="宋体" w:eastAsia="宋体" w:cs="宋体"/>
          <w:b w:val="0"/>
          <w:bCs w:val="0"/>
          <w:color w:val="auto"/>
          <w:sz w:val="22"/>
          <w:szCs w:val="22"/>
          <w:highlight w:val="none"/>
        </w:rPr>
        <w:t>篇  供应商须知</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_Toc4320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8</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248D13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_Toc17574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 xml:space="preserve">第五篇  </w:t>
      </w:r>
      <w:r>
        <w:rPr>
          <w:rFonts w:hint="eastAsia" w:ascii="宋体" w:hAnsi="宋体" w:eastAsia="宋体" w:cs="宋体"/>
          <w:b w:val="0"/>
          <w:bCs w:val="0"/>
          <w:color w:val="auto"/>
          <w:sz w:val="22"/>
          <w:szCs w:val="22"/>
          <w:highlight w:val="none"/>
          <w:lang w:val="en-US"/>
        </w:rPr>
        <w:t>采购合同</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_Toc17574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A0CC2E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_Toc10113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第六篇  响应文件格式要求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_Toc10113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15</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4E174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40"/>
          <w:szCs w:val="40"/>
          <w:highlight w:val="none"/>
        </w:rPr>
        <w:sectPr>
          <w:footerReference r:id="rId8" w:type="first"/>
          <w:footerReference r:id="rId7" w:type="default"/>
          <w:pgSz w:w="11907" w:h="16840"/>
          <w:pgMar w:top="1134" w:right="1134" w:bottom="1134" w:left="1134" w:header="964" w:footer="992" w:gutter="0"/>
          <w:pgNumType w:fmt="decimal" w:start="1"/>
          <w:cols w:space="720" w:num="1"/>
          <w:titlePg/>
          <w:docGrid w:linePitch="312" w:charSpace="0"/>
        </w:sectPr>
      </w:pPr>
      <w:r>
        <w:rPr>
          <w:rFonts w:hint="eastAsia" w:ascii="宋体" w:hAnsi="宋体" w:eastAsia="宋体" w:cs="宋体"/>
          <w:b w:val="0"/>
          <w:bCs w:val="0"/>
          <w:color w:val="auto"/>
          <w:sz w:val="22"/>
          <w:szCs w:val="40"/>
          <w:highlight w:val="none"/>
        </w:rPr>
        <w:fldChar w:fldCharType="end"/>
      </w:r>
    </w:p>
    <w:p w14:paraId="4DE643B4">
      <w:pPr>
        <w:pStyle w:val="2"/>
        <w:jc w:val="center"/>
        <w:rPr>
          <w:rFonts w:hint="eastAsia" w:ascii="宋体" w:hAnsi="宋体" w:eastAsia="宋体" w:cs="宋体"/>
          <w:color w:val="auto"/>
          <w:sz w:val="32"/>
          <w:szCs w:val="32"/>
          <w:highlight w:val="none"/>
          <w:lang w:eastAsia="zh-CN"/>
        </w:rPr>
      </w:pPr>
      <w:bookmarkStart w:id="7" w:name="_Toc14758"/>
      <w:bookmarkStart w:id="8" w:name="_Toc152480139"/>
      <w:bookmarkStart w:id="9" w:name="_Toc15249"/>
      <w:bookmarkStart w:id="10" w:name="_Toc12789052"/>
      <w:bookmarkStart w:id="11" w:name="_Toc11641050"/>
      <w:bookmarkStart w:id="12" w:name="_Toc128744981"/>
      <w:r>
        <w:rPr>
          <w:rFonts w:hint="eastAsia" w:ascii="宋体" w:hAnsi="宋体" w:eastAsia="宋体" w:cs="宋体"/>
          <w:color w:val="auto"/>
          <w:sz w:val="32"/>
          <w:szCs w:val="32"/>
          <w:highlight w:val="none"/>
        </w:rPr>
        <w:t xml:space="preserve">第一篇  </w:t>
      </w:r>
      <w:r>
        <w:rPr>
          <w:rFonts w:hint="eastAsia" w:ascii="宋体" w:hAnsi="宋体" w:cs="宋体"/>
          <w:color w:val="auto"/>
          <w:sz w:val="32"/>
          <w:szCs w:val="32"/>
          <w:highlight w:val="none"/>
          <w:lang w:eastAsia="zh-CN"/>
        </w:rPr>
        <w:t>比选</w:t>
      </w:r>
      <w:bookmarkEnd w:id="7"/>
      <w:bookmarkEnd w:id="8"/>
      <w:bookmarkEnd w:id="9"/>
      <w:r>
        <w:rPr>
          <w:rFonts w:hint="eastAsia" w:ascii="宋体" w:hAnsi="宋体" w:cs="宋体"/>
          <w:color w:val="auto"/>
          <w:sz w:val="32"/>
          <w:szCs w:val="32"/>
          <w:highlight w:val="none"/>
          <w:lang w:eastAsia="zh-CN"/>
        </w:rPr>
        <w:t>公告</w:t>
      </w:r>
    </w:p>
    <w:p w14:paraId="4D659338">
      <w:pPr>
        <w:keepNext w:val="0"/>
        <w:keepLines w:val="0"/>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rPr>
      </w:pPr>
      <w:bookmarkStart w:id="13" w:name="_Toc379619850"/>
      <w:r>
        <w:rPr>
          <w:rFonts w:hint="eastAsia" w:cs="宋体"/>
          <w:color w:val="auto"/>
          <w:sz w:val="22"/>
          <w:szCs w:val="22"/>
          <w:highlight w:val="none"/>
          <w:u w:val="single"/>
          <w:lang w:val="en-US" w:eastAsia="zh-CN"/>
        </w:rPr>
        <w:t>永信恒昌工程管理有限公司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）接受</w:t>
      </w:r>
      <w:r>
        <w:rPr>
          <w:rFonts w:hint="eastAsia" w:cs="宋体"/>
          <w:color w:val="auto"/>
          <w:sz w:val="22"/>
          <w:szCs w:val="22"/>
          <w:highlight w:val="none"/>
          <w:u w:val="single"/>
          <w:lang w:val="zh-CN" w:eastAsia="zh-CN"/>
        </w:rPr>
        <w:t>重庆市大足区茂泰市政工程股份有限公司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）的委托，对</w:t>
      </w:r>
      <w:r>
        <w:rPr>
          <w:rFonts w:hint="eastAsia" w:cs="宋体"/>
          <w:color w:val="auto"/>
          <w:sz w:val="22"/>
          <w:szCs w:val="22"/>
          <w:highlight w:val="none"/>
          <w:u w:val="single"/>
          <w:lang w:val="en-US" w:eastAsia="zh-CN"/>
        </w:rPr>
        <w:t>大足区“足兴公司2026年-2026年停车区域内市政道路维修工程(劳务）</w:t>
      </w:r>
      <w:r>
        <w:rPr>
          <w:rFonts w:hint="eastAsia" w:ascii="宋体" w:hAnsi="宋体" w:eastAsia="宋体" w:cs="宋体"/>
          <w:color w:val="auto"/>
          <w:sz w:val="22"/>
          <w:szCs w:val="22"/>
          <w:highlight w:val="none"/>
        </w:rPr>
        <w:t>进</w:t>
      </w:r>
      <w:r>
        <w:rPr>
          <w:rFonts w:hint="eastAsia" w:ascii="宋体" w:hAnsi="宋体" w:eastAsia="宋体" w:cs="宋体"/>
          <w:color w:val="auto"/>
          <w:sz w:val="22"/>
          <w:szCs w:val="22"/>
          <w:highlight w:val="none"/>
          <w:lang w:val="en-US" w:eastAsia="zh-CN"/>
        </w:rPr>
        <w:t>行竞争性比选采购</w:t>
      </w:r>
      <w:r>
        <w:rPr>
          <w:rFonts w:hint="eastAsia" w:ascii="宋体" w:hAnsi="宋体" w:eastAsia="宋体" w:cs="宋体"/>
          <w:color w:val="auto"/>
          <w:sz w:val="22"/>
          <w:szCs w:val="22"/>
          <w:highlight w:val="none"/>
        </w:rPr>
        <w:t>。欢迎有资格的供应商前来参与。</w:t>
      </w:r>
    </w:p>
    <w:p w14:paraId="694D84F7">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4" w:name="_Toc16674"/>
      <w:r>
        <w:rPr>
          <w:rFonts w:hint="eastAsia" w:ascii="宋体" w:hAnsi="宋体" w:eastAsia="宋体" w:cs="宋体"/>
          <w:b/>
          <w:bCs/>
          <w:color w:val="auto"/>
          <w:sz w:val="22"/>
          <w:szCs w:val="22"/>
          <w:highlight w:val="none"/>
          <w:lang w:val="en-US"/>
        </w:rPr>
        <w:t>一、采购</w:t>
      </w:r>
      <w:r>
        <w:rPr>
          <w:rFonts w:hint="eastAsia" w:ascii="宋体" w:hAnsi="宋体" w:eastAsia="宋体" w:cs="宋体"/>
          <w:b/>
          <w:bCs/>
          <w:color w:val="auto"/>
          <w:sz w:val="22"/>
          <w:szCs w:val="22"/>
          <w:highlight w:val="none"/>
        </w:rPr>
        <w:t>项目内容</w:t>
      </w:r>
      <w:bookmarkEnd w:id="13"/>
      <w:bookmarkEnd w:id="14"/>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2111"/>
        <w:gridCol w:w="1339"/>
        <w:gridCol w:w="1855"/>
      </w:tblGrid>
      <w:tr w14:paraId="1FF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73B5C7A0">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EEAE2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eastAsia="zh-CN"/>
              </w:rPr>
              <w:t>单价总</w:t>
            </w:r>
            <w:r>
              <w:rPr>
                <w:rFonts w:hint="eastAsia" w:ascii="宋体" w:hAnsi="宋体" w:eastAsia="宋体" w:cs="宋体"/>
                <w:color w:val="auto"/>
                <w:sz w:val="20"/>
                <w:szCs w:val="20"/>
                <w:highlight w:val="none"/>
              </w:rPr>
              <w:t>限价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元</w:t>
            </w:r>
            <w:r>
              <w:rPr>
                <w:rFonts w:hint="eastAsia" w:ascii="宋体" w:hAnsi="宋体" w:eastAsia="宋体" w:cs="宋体"/>
                <w:color w:val="auto"/>
                <w:sz w:val="20"/>
                <w:szCs w:val="20"/>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A76329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成交数量（名）</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BA690E5">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111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57CBF8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大足区“足兴公司2026年-2026年停车区域内市政道路维修工程(劳务）</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EDE14B1">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 xml:space="preserve"> 7844.70</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60008B8">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7ACAF2F">
            <w:pPr>
              <w:keepNext w:val="0"/>
              <w:keepLines w:val="0"/>
              <w:pageBreakBefore w:val="0"/>
              <w:widowControl/>
              <w:kinsoku/>
              <w:wordWrap/>
              <w:overflowPunct/>
              <w:topLinePunct w:val="0"/>
              <w:autoSpaceDE/>
              <w:autoSpaceDN/>
              <w:bidi w:val="0"/>
              <w:spacing w:line="440" w:lineRule="exact"/>
              <w:jc w:val="both"/>
              <w:textAlignment w:val="auto"/>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本项目限价为单价汇总，成交金额以实际结算为准。</w:t>
            </w:r>
          </w:p>
        </w:tc>
      </w:tr>
      <w:bookmarkEnd w:id="10"/>
      <w:bookmarkEnd w:id="11"/>
      <w:bookmarkEnd w:id="12"/>
    </w:tbl>
    <w:p w14:paraId="49130446">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5" w:name="_Toc6415"/>
      <w:bookmarkStart w:id="16" w:name="_Toc487204778"/>
      <w:bookmarkStart w:id="17" w:name="_Toc2042"/>
      <w:bookmarkStart w:id="18" w:name="_Toc6453"/>
      <w:bookmarkStart w:id="19" w:name="_Toc128744991"/>
      <w:r>
        <w:rPr>
          <w:rFonts w:hint="eastAsia" w:ascii="宋体" w:hAnsi="宋体" w:eastAsia="宋体" w:cs="宋体"/>
          <w:b/>
          <w:bCs/>
          <w:color w:val="auto"/>
          <w:sz w:val="22"/>
          <w:szCs w:val="22"/>
          <w:highlight w:val="none"/>
        </w:rPr>
        <w:t>二、资金来源</w:t>
      </w:r>
      <w:bookmarkEnd w:id="15"/>
    </w:p>
    <w:p w14:paraId="7120B0D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bookmarkStart w:id="20" w:name="_Toc22126"/>
      <w:r>
        <w:rPr>
          <w:rFonts w:hint="eastAsia" w:ascii="宋体" w:hAnsi="宋体" w:eastAsia="宋体" w:cs="宋体"/>
          <w:color w:val="auto"/>
          <w:sz w:val="22"/>
          <w:szCs w:val="22"/>
          <w:highlight w:val="none"/>
          <w:lang w:val="en-US"/>
        </w:rPr>
        <w:t>自筹</w:t>
      </w:r>
      <w:r>
        <w:rPr>
          <w:rFonts w:hint="eastAsia" w:ascii="宋体" w:hAnsi="宋体" w:eastAsia="宋体" w:cs="宋体"/>
          <w:color w:val="auto"/>
          <w:sz w:val="22"/>
          <w:szCs w:val="22"/>
          <w:highlight w:val="none"/>
        </w:rPr>
        <w:t>资金</w:t>
      </w:r>
      <w:r>
        <w:rPr>
          <w:rFonts w:hint="eastAsia" w:ascii="宋体" w:hAnsi="宋体" w:eastAsia="宋体" w:cs="宋体"/>
          <w:color w:val="auto"/>
          <w:sz w:val="22"/>
          <w:szCs w:val="22"/>
          <w:highlight w:val="none"/>
          <w:lang w:eastAsia="zh-CN"/>
        </w:rPr>
        <w:t>。</w:t>
      </w:r>
    </w:p>
    <w:p w14:paraId="647C4FBD">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三、资格要求</w:t>
      </w:r>
      <w:bookmarkEnd w:id="20"/>
    </w:p>
    <w:p w14:paraId="5EBDDE76">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供应商是指向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提供货物、工程或者服务的法人、其他组织或者自然人。以下简称供应商。合格的供应商应符合下列条件：</w:t>
      </w:r>
    </w:p>
    <w:p w14:paraId="2F906C55">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bookmarkStart w:id="21" w:name="_Toc487204774"/>
      <w:bookmarkStart w:id="22" w:name="_Toc1359"/>
      <w:r>
        <w:rPr>
          <w:rFonts w:hint="eastAsia" w:ascii="宋体" w:hAnsi="宋体" w:eastAsia="宋体" w:cs="宋体"/>
          <w:color w:val="auto"/>
          <w:sz w:val="22"/>
          <w:szCs w:val="22"/>
          <w:highlight w:val="none"/>
        </w:rPr>
        <w:t>（一）基本条件</w:t>
      </w:r>
    </w:p>
    <w:p w14:paraId="5CFB910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FB53B5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3076C0A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4F40BAC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3FB98548">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00C0758C">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（二）特定资格条件</w:t>
      </w:r>
    </w:p>
    <w:p w14:paraId="716FF4B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cs="宋体"/>
          <w:color w:val="auto"/>
          <w:sz w:val="22"/>
          <w:szCs w:val="22"/>
          <w:highlight w:val="none"/>
          <w:lang w:eastAsia="zh-CN"/>
        </w:rPr>
      </w:pPr>
      <w:bookmarkStart w:id="23" w:name="_Toc20930"/>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须具备建设行政主管部门颁发的施工劳务资质（不分等级）</w:t>
      </w:r>
      <w:r>
        <w:rPr>
          <w:rFonts w:hint="eastAsia" w:ascii="宋体" w:hAnsi="宋体" w:cs="宋体"/>
          <w:color w:val="auto"/>
          <w:sz w:val="22"/>
          <w:szCs w:val="22"/>
          <w:highlight w:val="none"/>
          <w:lang w:eastAsia="zh-CN"/>
        </w:rPr>
        <w:t>。</w:t>
      </w:r>
    </w:p>
    <w:p w14:paraId="24CE1CF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eastAsia="zh-CN"/>
        </w:rPr>
        <w:t>资质</w:t>
      </w:r>
      <w:r>
        <w:rPr>
          <w:rFonts w:hint="eastAsia" w:ascii="宋体" w:hAnsi="宋体" w:eastAsia="宋体" w:cs="宋体"/>
          <w:color w:val="auto"/>
          <w:sz w:val="22"/>
          <w:szCs w:val="22"/>
          <w:highlight w:val="none"/>
        </w:rPr>
        <w:t>证书</w:t>
      </w:r>
      <w:r>
        <w:rPr>
          <w:rFonts w:hint="eastAsia" w:ascii="宋体" w:hAnsi="宋体" w:cs="宋体"/>
          <w:color w:val="auto"/>
          <w:sz w:val="22"/>
          <w:szCs w:val="22"/>
          <w:highlight w:val="none"/>
          <w:lang w:val="en-US" w:eastAsia="zh-CN"/>
        </w:rPr>
        <w:t>副本</w:t>
      </w:r>
      <w:r>
        <w:rPr>
          <w:rFonts w:hint="eastAsia" w:ascii="宋体" w:hAnsi="宋体" w:eastAsia="宋体" w:cs="宋体"/>
          <w:color w:val="auto"/>
          <w:sz w:val="22"/>
          <w:szCs w:val="22"/>
          <w:highlight w:val="none"/>
        </w:rPr>
        <w:t>复印件并加盖</w:t>
      </w:r>
      <w:r>
        <w:rPr>
          <w:rFonts w:hint="eastAsia" w:ascii="宋体" w:hAnsi="宋体" w:cs="宋体"/>
          <w:color w:val="auto"/>
          <w:sz w:val="22"/>
          <w:szCs w:val="22"/>
          <w:highlight w:val="none"/>
          <w:lang w:eastAsia="zh-CN"/>
        </w:rPr>
        <w:t>单位</w:t>
      </w:r>
      <w:r>
        <w:rPr>
          <w:rFonts w:hint="eastAsia" w:ascii="宋体" w:hAnsi="宋体" w:eastAsia="宋体" w:cs="宋体"/>
          <w:color w:val="auto"/>
          <w:sz w:val="22"/>
          <w:szCs w:val="22"/>
          <w:highlight w:val="none"/>
        </w:rPr>
        <w:t>公章。</w:t>
      </w:r>
    </w:p>
    <w:p w14:paraId="4D5D9823">
      <w:pPr>
        <w:keepNext w:val="0"/>
        <w:keepLines w:val="0"/>
        <w:pageBreakBefore w:val="0"/>
        <w:widowControl/>
        <w:numPr>
          <w:ilvl w:val="0"/>
          <w:numId w:val="2"/>
        </w:numPr>
        <w:kinsoku/>
        <w:wordWrap/>
        <w:overflowPunct/>
        <w:topLinePunct w:val="0"/>
        <w:autoSpaceDE/>
        <w:autoSpaceDN/>
        <w:bidi w:val="0"/>
        <w:spacing w:line="440" w:lineRule="exact"/>
        <w:ind w:firstLine="440" w:firstLineChars="200"/>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具备建设行政主管部门颁发的有效的安全生产许可证。</w:t>
      </w:r>
    </w:p>
    <w:p w14:paraId="40989614">
      <w:pPr>
        <w:keepNext w:val="0"/>
        <w:keepLines w:val="0"/>
        <w:pageBreakBefore w:val="0"/>
        <w:widowControl/>
        <w:numPr>
          <w:ilvl w:val="0"/>
          <w:numId w:val="0"/>
        </w:numPr>
        <w:kinsoku/>
        <w:wordWrap/>
        <w:overflowPunct/>
        <w:topLinePunct w:val="0"/>
        <w:autoSpaceDE/>
        <w:autoSpaceDN/>
        <w:bidi w:val="0"/>
        <w:spacing w:line="440" w:lineRule="exact"/>
        <w:ind w:firstLine="220" w:firstLineChars="100"/>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注：提供证书复印件并加盖单位公章</w:t>
      </w:r>
      <w:bookmarkEnd w:id="21"/>
      <w:bookmarkEnd w:id="22"/>
      <w:bookmarkEnd w:id="23"/>
      <w:bookmarkStart w:id="24" w:name="_Toc16769"/>
      <w:bookmarkStart w:id="25" w:name="_Toc18880"/>
      <w:bookmarkStart w:id="26" w:name="_Toc19961"/>
      <w:bookmarkStart w:id="27" w:name="_Toc6744"/>
    </w:p>
    <w:p w14:paraId="70413DBD">
      <w:pPr>
        <w:keepNext w:val="0"/>
        <w:keepLines w:val="0"/>
        <w:pageBreakBefore w:val="0"/>
        <w:widowControl/>
        <w:numPr>
          <w:ilvl w:val="0"/>
          <w:numId w:val="0"/>
        </w:numPr>
        <w:kinsoku/>
        <w:wordWrap/>
        <w:overflowPunct/>
        <w:topLinePunct w:val="0"/>
        <w:autoSpaceDE/>
        <w:autoSpaceDN/>
        <w:bidi w:val="0"/>
        <w:spacing w:line="440" w:lineRule="exact"/>
        <w:ind w:firstLine="221"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bookmarkEnd w:id="24"/>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比</w:t>
      </w:r>
      <w:r>
        <w:rPr>
          <w:rFonts w:hint="eastAsia" w:ascii="宋体" w:hAnsi="宋体" w:eastAsia="宋体" w:cs="宋体"/>
          <w:b/>
          <w:bCs/>
          <w:color w:val="auto"/>
          <w:sz w:val="22"/>
          <w:szCs w:val="22"/>
          <w:highlight w:val="none"/>
          <w:lang w:eastAsia="zh-CN"/>
        </w:rPr>
        <w:t>选</w:t>
      </w:r>
      <w:r>
        <w:rPr>
          <w:rFonts w:hint="eastAsia" w:ascii="宋体" w:hAnsi="宋体" w:eastAsia="宋体" w:cs="宋体"/>
          <w:b/>
          <w:bCs/>
          <w:color w:val="auto"/>
          <w:sz w:val="22"/>
          <w:szCs w:val="22"/>
          <w:highlight w:val="none"/>
        </w:rPr>
        <w:t>有关说明</w:t>
      </w:r>
      <w:bookmarkEnd w:id="25"/>
      <w:bookmarkEnd w:id="26"/>
      <w:bookmarkEnd w:id="27"/>
    </w:p>
    <w:p w14:paraId="0CB1584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（一）供应商应通过“行采家”平台（https://www.gec123.com）进行注册，成为行采家平台供应商。</w:t>
      </w:r>
    </w:p>
    <w:p w14:paraId="08290A6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获取：凡有意参加</w:t>
      </w:r>
      <w:r>
        <w:rPr>
          <w:rFonts w:hint="eastAsia" w:ascii="宋体" w:hAnsi="宋体" w:eastAsia="宋体" w:cs="宋体"/>
          <w:color w:val="auto"/>
          <w:sz w:val="22"/>
          <w:szCs w:val="22"/>
          <w:highlight w:val="none"/>
          <w:lang w:val="en-US" w:eastAsia="zh-CN"/>
        </w:rPr>
        <w:t>竞选</w:t>
      </w:r>
      <w:r>
        <w:rPr>
          <w:rFonts w:hint="eastAsia" w:ascii="宋体" w:hAnsi="宋体" w:eastAsia="宋体" w:cs="宋体"/>
          <w:color w:val="auto"/>
          <w:sz w:val="22"/>
          <w:szCs w:val="22"/>
          <w:highlight w:val="none"/>
        </w:rPr>
        <w:t>的供应商，请在</w:t>
      </w:r>
      <w:r>
        <w:rPr>
          <w:rFonts w:hint="eastAsia" w:ascii="宋体" w:hAnsi="宋体" w:eastAsia="宋体" w:cs="宋体"/>
          <w:color w:val="auto"/>
          <w:sz w:val="22"/>
          <w:szCs w:val="22"/>
          <w:highlight w:val="none"/>
          <w:lang w:eastAsia="zh-CN"/>
        </w:rPr>
        <w:t>行采家（https://www.gec123.com）</w:t>
      </w:r>
      <w:r>
        <w:rPr>
          <w:rFonts w:hint="eastAsia" w:ascii="宋体" w:hAnsi="宋体" w:eastAsia="宋体" w:cs="宋体"/>
          <w:color w:val="auto"/>
          <w:sz w:val="22"/>
          <w:szCs w:val="22"/>
          <w:highlight w:val="none"/>
        </w:rPr>
        <w:t>下载或到采购代理机构处领取本项目</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以及图纸、补遗等开标前公布的所有项目资料，无论供应商领取或下载与否，均视为已知晓所有</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内容。</w:t>
      </w:r>
    </w:p>
    <w:p w14:paraId="6365D16C">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bookmarkStart w:id="28" w:name="_Toc474603904"/>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val="en-US" w:eastAsia="zh-CN"/>
        </w:rPr>
        <w:t>比选公告</w:t>
      </w:r>
      <w:r>
        <w:rPr>
          <w:rFonts w:hint="eastAsia" w:ascii="宋体" w:hAnsi="宋体" w:eastAsia="宋体" w:cs="宋体"/>
          <w:color w:val="auto"/>
          <w:sz w:val="22"/>
          <w:szCs w:val="22"/>
          <w:highlight w:val="none"/>
        </w:rPr>
        <w:t>期限</w:t>
      </w:r>
      <w:bookmarkEnd w:id="28"/>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公告发布之日起三个工作日。</w:t>
      </w:r>
    </w:p>
    <w:p w14:paraId="7483C52B">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（四）报名及采购文件发售</w:t>
      </w:r>
    </w:p>
    <w:p w14:paraId="2FF0B1F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1.报名和采购文件获取期限：</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日至</w:t>
      </w:r>
      <w:r>
        <w:rPr>
          <w:rFonts w:hint="eastAsia" w:cs="宋体"/>
          <w:color w:val="auto"/>
          <w:sz w:val="22"/>
          <w:szCs w:val="22"/>
          <w:highlight w:val="none"/>
          <w:lang w:val="en-US" w:eastAsia="zh-CN"/>
        </w:rPr>
        <w:t xml:space="preserve">2026年1 </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日17：00 。</w:t>
      </w:r>
    </w:p>
    <w:p w14:paraId="5FE8205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2.报名费：人民币</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00元/份（售后不退），供应商</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val="en-US" w:eastAsia="zh-CN"/>
        </w:rPr>
        <w:t>通过《</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》中微信二维码进行缴纳报名费</w:t>
      </w:r>
      <w:r>
        <w:rPr>
          <w:rFonts w:hint="eastAsia" w:cs="宋体"/>
          <w:color w:val="auto"/>
          <w:sz w:val="22"/>
          <w:szCs w:val="22"/>
          <w:highlight w:val="none"/>
          <w:lang w:val="en-US" w:eastAsia="zh-CN"/>
        </w:rPr>
        <w:t>或现场报名缴纳</w:t>
      </w:r>
      <w:r>
        <w:rPr>
          <w:rFonts w:hint="eastAsia" w:ascii="宋体" w:hAnsi="宋体" w:eastAsia="宋体" w:cs="宋体"/>
          <w:color w:val="auto"/>
          <w:sz w:val="22"/>
          <w:szCs w:val="22"/>
          <w:highlight w:val="none"/>
          <w:lang w:val="en-US" w:eastAsia="zh-CN"/>
        </w:rPr>
        <w:t>。</w:t>
      </w:r>
    </w:p>
    <w:p w14:paraId="6E0DF90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3.获取方式：</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"mailto:在比选文件提供期限内，竞选人将《报名表》（加盖竞选人公章）扫描后发送邮箱2020966821@qq.com（邮箱截止时间按邮箱显示邮件达到时间为准）。"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在采购文件获取期限内，供应商向采购代理机构缴纳报名费，并将《</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》（加盖供应商公章）扫描后发送邮箱</w:t>
      </w:r>
      <w:r>
        <w:rPr>
          <w:rFonts w:hint="eastAsia" w:cs="宋体"/>
          <w:color w:val="auto"/>
          <w:sz w:val="22"/>
          <w:szCs w:val="22"/>
          <w:highlight w:val="none"/>
          <w:lang w:val="en-US" w:eastAsia="zh-CN"/>
        </w:rPr>
        <w:t>302637621</w:t>
      </w:r>
      <w:r>
        <w:rPr>
          <w:rFonts w:hint="eastAsia" w:ascii="宋体" w:hAnsi="宋体" w:eastAsia="宋体" w:cs="宋体"/>
          <w:color w:val="auto"/>
          <w:sz w:val="22"/>
          <w:szCs w:val="22"/>
          <w:highlight w:val="none"/>
          <w:lang w:val="en-US" w:eastAsia="zh-CN"/>
        </w:rPr>
        <w:t>@qq.com（邮箱截止时间按邮箱显示邮件到达时间为准）</w:t>
      </w:r>
      <w:r>
        <w:rPr>
          <w:rFonts w:hint="eastAsia" w:cs="宋体"/>
          <w:color w:val="auto"/>
          <w:sz w:val="22"/>
          <w:szCs w:val="22"/>
          <w:highlight w:val="none"/>
          <w:lang w:val="en-US" w:eastAsia="zh-CN"/>
        </w:rPr>
        <w:t>或现场递交报名表</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fldChar w:fldCharType="end"/>
      </w:r>
    </w:p>
    <w:p w14:paraId="0FBB8895">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4.在采购文件获取期限内缴纳了报名费和</w:t>
      </w:r>
      <w:r>
        <w:rPr>
          <w:rFonts w:hint="eastAsia" w:cs="宋体"/>
          <w:color w:val="auto"/>
          <w:sz w:val="22"/>
          <w:szCs w:val="22"/>
          <w:highlight w:val="none"/>
          <w:lang w:val="en-US" w:eastAsia="zh-CN"/>
        </w:rPr>
        <w:t>递交了报名表</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》的供应商，其响应文件才能被接收。</w:t>
      </w:r>
    </w:p>
    <w:p w14:paraId="6AE09DB5">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bookmarkStart w:id="29" w:name="_Toc14538"/>
      <w:bookmarkStart w:id="30" w:name="_Toc12731"/>
      <w:bookmarkStart w:id="31" w:name="_Toc14086"/>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）递交响应文件地点：</w:t>
      </w:r>
      <w:r>
        <w:rPr>
          <w:rFonts w:hint="eastAsia" w:cs="宋体"/>
          <w:color w:val="auto"/>
          <w:sz w:val="22"/>
          <w:szCs w:val="22"/>
          <w:highlight w:val="none"/>
          <w:lang w:val="en-US" w:eastAsia="zh-CN"/>
        </w:rPr>
        <w:t>永信恒昌工程管理有限公司</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重庆市大足区棠香街道棠凤路409号2-13</w:t>
      </w:r>
      <w:r>
        <w:rPr>
          <w:rFonts w:hint="eastAsia" w:ascii="宋体" w:hAnsi="宋体" w:eastAsia="宋体" w:cs="宋体"/>
          <w:color w:val="auto"/>
          <w:sz w:val="22"/>
          <w:szCs w:val="22"/>
          <w:highlight w:val="none"/>
          <w:lang w:val="en-US" w:eastAsia="zh-CN"/>
        </w:rPr>
        <w:t>）</w:t>
      </w:r>
    </w:p>
    <w:p w14:paraId="2F532762">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w:t>
      </w:r>
      <w:r>
        <w:rPr>
          <w:rFonts w:hint="eastAsia" w:ascii="宋体" w:hAnsi="宋体" w:eastAsia="宋体" w:cs="宋体"/>
          <w:color w:val="auto"/>
          <w:sz w:val="22"/>
          <w:szCs w:val="22"/>
          <w:highlight w:val="none"/>
        </w:rPr>
        <w:t>响应文件递交起止时间：</w:t>
      </w:r>
      <w:r>
        <w:rPr>
          <w:rFonts w:hint="eastAsia" w:cs="宋体"/>
          <w:color w:val="auto"/>
          <w:sz w:val="22"/>
          <w:szCs w:val="22"/>
          <w:highlight w:val="none"/>
          <w:lang w:eastAsia="zh-CN"/>
        </w:rPr>
        <w:t>2026年</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 xml:space="preserve">16 </w:t>
      </w:r>
      <w:r>
        <w:rPr>
          <w:rFonts w:hint="eastAsia" w:ascii="宋体" w:hAnsi="宋体" w:eastAsia="宋体" w:cs="宋体"/>
          <w:color w:val="auto"/>
          <w:sz w:val="22"/>
          <w:szCs w:val="22"/>
          <w:highlight w:val="none"/>
        </w:rPr>
        <w:t>日</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0时至</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rPr>
        <w:t>0时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7F80860">
      <w:pPr>
        <w:pageBreakBefore w:val="0"/>
        <w:widowControl/>
        <w:kinsoku/>
        <w:wordWrap/>
        <w:overflowPunct/>
        <w:topLinePunct w:val="0"/>
        <w:autoSpaceDE/>
        <w:autoSpaceDN/>
        <w:bidi w:val="0"/>
        <w:spacing w:line="440" w:lineRule="exact"/>
        <w:ind w:firstLine="220"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注：供应商须在</w:t>
      </w:r>
      <w:r>
        <w:rPr>
          <w:rFonts w:hint="eastAsia" w:ascii="宋体" w:hAnsi="宋体" w:eastAsia="宋体" w:cs="宋体"/>
          <w:color w:val="auto"/>
          <w:sz w:val="22"/>
          <w:szCs w:val="22"/>
          <w:highlight w:val="none"/>
        </w:rPr>
        <w:t>“行采家”平台（https://www.gec123.com）</w:t>
      </w:r>
      <w:r>
        <w:rPr>
          <w:rFonts w:hint="eastAsia" w:ascii="宋体" w:hAnsi="宋体" w:eastAsia="宋体" w:cs="宋体"/>
          <w:color w:val="auto"/>
          <w:sz w:val="22"/>
          <w:szCs w:val="22"/>
          <w:highlight w:val="none"/>
          <w:lang w:val="en-US" w:eastAsia="zh-CN"/>
        </w:rPr>
        <w:t>规定时间内线上报价并上传盖章后的响应文件电子文档1份</w:t>
      </w:r>
      <w:r>
        <w:rPr>
          <w:rFonts w:hint="eastAsia" w:cs="宋体"/>
          <w:color w:val="auto"/>
          <w:sz w:val="22"/>
          <w:szCs w:val="22"/>
          <w:highlight w:val="none"/>
          <w:lang w:val="en-US" w:eastAsia="zh-CN"/>
        </w:rPr>
        <w:t>；如纸质响应文件和线上电子文件不一致，则以纸质响应文件为准</w:t>
      </w:r>
      <w:r>
        <w:rPr>
          <w:rFonts w:hint="eastAsia" w:ascii="宋体" w:hAnsi="宋体" w:eastAsia="宋体" w:cs="宋体"/>
          <w:color w:val="auto"/>
          <w:sz w:val="22"/>
          <w:szCs w:val="22"/>
          <w:highlight w:val="none"/>
          <w:lang w:val="en-US" w:eastAsia="zh-CN"/>
        </w:rPr>
        <w:t>）</w:t>
      </w:r>
    </w:p>
    <w:p w14:paraId="4DB04AC9">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cs="宋体"/>
          <w:color w:val="auto"/>
          <w:sz w:val="22"/>
          <w:szCs w:val="22"/>
          <w:highlight w:val="none"/>
          <w:lang w:val="en-US" w:eastAsia="zh-CN"/>
        </w:rPr>
        <w:t>线下开标</w:t>
      </w:r>
      <w:r>
        <w:rPr>
          <w:rFonts w:hint="eastAsia" w:ascii="宋体" w:hAnsi="宋体" w:eastAsia="宋体" w:cs="宋体"/>
          <w:color w:val="auto"/>
          <w:sz w:val="22"/>
          <w:szCs w:val="22"/>
          <w:highlight w:val="none"/>
          <w:lang w:val="en-US" w:eastAsia="zh-CN"/>
        </w:rPr>
        <w:t>时间：</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 xml:space="preserve"> 16</w:t>
      </w:r>
      <w:r>
        <w:rPr>
          <w:rFonts w:hint="eastAsia" w:ascii="宋体" w:hAnsi="宋体" w:eastAsia="宋体" w:cs="宋体"/>
          <w:color w:val="auto"/>
          <w:sz w:val="22"/>
          <w:szCs w:val="22"/>
          <w:highlight w:val="none"/>
          <w:lang w:val="en-US" w:eastAsia="zh-CN"/>
        </w:rPr>
        <w:t>日</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0时（北京时间）。</w:t>
      </w:r>
      <w:bookmarkStart w:id="150" w:name="_GoBack"/>
      <w:bookmarkEnd w:id="150"/>
    </w:p>
    <w:p w14:paraId="62FFF861">
      <w:pPr>
        <w:pageBreakBefore w:val="0"/>
        <w:widowControl/>
        <w:kinsoku/>
        <w:wordWrap/>
        <w:overflowPunct/>
        <w:topLinePunct w:val="0"/>
        <w:autoSpaceDE/>
        <w:autoSpaceDN/>
        <w:bidi w:val="0"/>
        <w:snapToGrid w:val="0"/>
        <w:spacing w:line="44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（八）开标地点：同递交响应文件地点。</w:t>
      </w:r>
    </w:p>
    <w:p w14:paraId="2B253B94">
      <w:pPr>
        <w:pStyle w:val="4"/>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b/>
          <w:color w:val="auto"/>
          <w:sz w:val="22"/>
          <w:szCs w:val="22"/>
          <w:highlight w:val="none"/>
          <w:lang w:val="en-US" w:eastAsia="zh-CN"/>
        </w:rPr>
      </w:pPr>
      <w:bookmarkStart w:id="32" w:name="_Toc1034"/>
      <w:r>
        <w:rPr>
          <w:rFonts w:hint="eastAsia" w:ascii="宋体" w:hAnsi="宋体" w:eastAsia="宋体" w:cs="宋体"/>
          <w:b/>
          <w:color w:val="auto"/>
          <w:sz w:val="22"/>
          <w:szCs w:val="22"/>
          <w:highlight w:val="none"/>
          <w:lang w:val="en-US" w:eastAsia="zh-CN"/>
        </w:rPr>
        <w:t>五、</w:t>
      </w:r>
      <w:bookmarkEnd w:id="29"/>
      <w:bookmarkEnd w:id="30"/>
      <w:bookmarkEnd w:id="31"/>
      <w:bookmarkStart w:id="33" w:name="_Toc148"/>
      <w:bookmarkStart w:id="34" w:name="_Toc20608"/>
      <w:bookmarkStart w:id="35" w:name="_Toc10302"/>
      <w:r>
        <w:rPr>
          <w:rFonts w:hint="eastAsia" w:ascii="宋体" w:hAnsi="宋体" w:eastAsia="宋体" w:cs="宋体"/>
          <w:b/>
          <w:color w:val="auto"/>
          <w:sz w:val="22"/>
          <w:szCs w:val="22"/>
          <w:highlight w:val="none"/>
          <w:lang w:val="en-US" w:eastAsia="zh-CN"/>
        </w:rPr>
        <w:t>保证金</w:t>
      </w:r>
      <w:bookmarkEnd w:id="32"/>
      <w:bookmarkEnd w:id="33"/>
      <w:bookmarkEnd w:id="34"/>
      <w:bookmarkEnd w:id="35"/>
    </w:p>
    <w:p w14:paraId="00E8B08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w:t>
      </w:r>
    </w:p>
    <w:p w14:paraId="02913D75">
      <w:pPr>
        <w:pStyle w:val="4"/>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color w:val="auto"/>
          <w:sz w:val="22"/>
          <w:szCs w:val="22"/>
          <w:highlight w:val="none"/>
        </w:rPr>
      </w:pPr>
      <w:bookmarkStart w:id="36" w:name="_Toc32668"/>
      <w:bookmarkStart w:id="37" w:name="_Toc7539"/>
      <w:bookmarkStart w:id="38" w:name="_Toc107928086"/>
      <w:bookmarkStart w:id="39" w:name="_Toc6473"/>
      <w:bookmarkStart w:id="40" w:name="_Toc7444"/>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、其他有关规定</w:t>
      </w:r>
      <w:bookmarkEnd w:id="36"/>
      <w:bookmarkEnd w:id="37"/>
      <w:bookmarkEnd w:id="38"/>
      <w:bookmarkEnd w:id="39"/>
      <w:bookmarkEnd w:id="40"/>
    </w:p>
    <w:p w14:paraId="1154B39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人，不得参加同一合同项下的政府采购活动，否则均为无效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68879C3">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人，不得再参加该采购项目的其他采购活动，否则均为无效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3E087B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bookmarkStart w:id="41" w:name="_Toc11493"/>
      <w:bookmarkStart w:id="42" w:name="_Toc19733"/>
      <w:r>
        <w:rPr>
          <w:rFonts w:hint="eastAsia" w:ascii="宋体" w:hAnsi="宋体" w:eastAsia="宋体" w:cs="宋体"/>
          <w:color w:val="auto"/>
          <w:sz w:val="22"/>
          <w:szCs w:val="22"/>
          <w:highlight w:val="none"/>
        </w:rPr>
        <w:t>（三）超过响应文件截止时间递交的响应文件，恕不接收。</w:t>
      </w:r>
      <w:bookmarkEnd w:id="41"/>
      <w:bookmarkEnd w:id="42"/>
    </w:p>
    <w:p w14:paraId="1B53F226">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结果如何，</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人参与本项目</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的所有费用均应由</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人自行承担。</w:t>
      </w:r>
    </w:p>
    <w:p w14:paraId="6E4DF83C">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（五）本项目不接受联合体参与</w:t>
      </w:r>
      <w:r>
        <w:rPr>
          <w:rFonts w:hint="eastAsia" w:ascii="宋体" w:hAnsi="宋体" w:eastAsia="宋体" w:cs="宋体"/>
          <w:color w:val="auto"/>
          <w:sz w:val="22"/>
          <w:szCs w:val="22"/>
          <w:highlight w:val="none"/>
          <w:lang w:eastAsia="zh-CN"/>
        </w:rPr>
        <w:t>比选，否则按无效投标处理</w:t>
      </w:r>
      <w:r>
        <w:rPr>
          <w:rFonts w:hint="eastAsia" w:ascii="宋体" w:hAnsi="宋体" w:eastAsia="宋体" w:cs="宋体"/>
          <w:color w:val="auto"/>
          <w:sz w:val="22"/>
          <w:szCs w:val="22"/>
          <w:highlight w:val="none"/>
        </w:rPr>
        <w:t>。</w:t>
      </w:r>
    </w:p>
    <w:p w14:paraId="0562C946">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（六）本项目</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接受合同分包。</w:t>
      </w:r>
    </w:p>
    <w:p w14:paraId="420A0B18">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（七）按照《财政部关于在政府采购活动中查询及使用信用记录有关问题的通知》财库〔2016〕125号，</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人，将拒绝其参与政府采购活动。</w:t>
      </w:r>
    </w:p>
    <w:p w14:paraId="0F5A3212">
      <w:pPr>
        <w:pageBreakBefore w:val="0"/>
        <w:widowControl/>
        <w:kinsoku/>
        <w:wordWrap/>
        <w:overflowPunct/>
        <w:topLinePunct w:val="0"/>
        <w:autoSpaceDE/>
        <w:autoSpaceDN/>
        <w:bidi w:val="0"/>
        <w:spacing w:line="440" w:lineRule="exact"/>
        <w:textAlignment w:val="auto"/>
        <w:outlineLvl w:val="2"/>
        <w:rPr>
          <w:rFonts w:hint="eastAsia" w:ascii="宋体" w:hAnsi="宋体" w:eastAsia="宋体" w:cs="宋体"/>
          <w:b/>
          <w:color w:val="auto"/>
          <w:kern w:val="0"/>
          <w:sz w:val="22"/>
          <w:szCs w:val="22"/>
          <w:highlight w:val="none"/>
          <w:lang w:val="en-US" w:eastAsia="zh-CN" w:bidi="ar-SA"/>
        </w:rPr>
      </w:pPr>
      <w:bookmarkStart w:id="43" w:name="_Toc20065"/>
      <w:bookmarkStart w:id="44" w:name="_Toc20557"/>
      <w:bookmarkStart w:id="45" w:name="_Toc4573"/>
      <w:bookmarkStart w:id="46" w:name="_Toc23428"/>
      <w:bookmarkStart w:id="47" w:name="_Toc23901"/>
      <w:r>
        <w:rPr>
          <w:rFonts w:hint="eastAsia" w:ascii="宋体" w:hAnsi="宋体" w:eastAsia="宋体" w:cs="宋体"/>
          <w:b/>
          <w:color w:val="auto"/>
          <w:kern w:val="0"/>
          <w:sz w:val="22"/>
          <w:szCs w:val="22"/>
          <w:highlight w:val="none"/>
          <w:lang w:val="en-US" w:eastAsia="zh-CN" w:bidi="ar-SA"/>
        </w:rPr>
        <w:t>七、联系方式</w:t>
      </w:r>
      <w:bookmarkEnd w:id="43"/>
      <w:bookmarkEnd w:id="44"/>
      <w:bookmarkEnd w:id="45"/>
      <w:bookmarkEnd w:id="46"/>
      <w:bookmarkEnd w:id="47"/>
    </w:p>
    <w:p w14:paraId="5B22D0BF">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（一）采购人：</w:t>
      </w:r>
      <w:r>
        <w:rPr>
          <w:rFonts w:hint="eastAsia" w:cs="宋体"/>
          <w:color w:val="auto"/>
          <w:sz w:val="22"/>
          <w:szCs w:val="22"/>
          <w:highlight w:val="none"/>
          <w:lang w:val="zh-CN" w:eastAsia="zh-CN"/>
        </w:rPr>
        <w:t>重庆市大足区茂泰市政工程股份有限公司</w:t>
      </w:r>
      <w:r>
        <w:rPr>
          <w:rFonts w:hint="eastAsia" w:ascii="宋体" w:hAnsi="宋体" w:eastAsia="宋体" w:cs="宋体"/>
          <w:color w:val="auto"/>
          <w:sz w:val="22"/>
          <w:szCs w:val="22"/>
          <w:highlight w:val="none"/>
          <w:lang w:val="en-US" w:eastAsia="zh-CN"/>
        </w:rPr>
        <w:t xml:space="preserve"> </w:t>
      </w:r>
    </w:p>
    <w:p w14:paraId="7D3E4396">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olor w:val="auto"/>
          <w:kern w:val="0"/>
          <w:sz w:val="22"/>
          <w:szCs w:val="20"/>
          <w:highlight w:val="none"/>
          <w:u w:val="single"/>
          <w:lang w:eastAsia="zh-CN"/>
        </w:rPr>
      </w:pPr>
      <w:r>
        <w:rPr>
          <w:rFonts w:hint="eastAsia" w:ascii="宋体" w:hAnsi="宋体" w:eastAsia="宋体" w:cs="宋体"/>
          <w:color w:val="auto"/>
          <w:sz w:val="22"/>
          <w:szCs w:val="22"/>
          <w:highlight w:val="none"/>
        </w:rPr>
        <w:t>联系人：</w:t>
      </w:r>
      <w:r>
        <w:rPr>
          <w:rFonts w:hint="eastAsia" w:cs="宋体"/>
          <w:color w:val="auto"/>
          <w:sz w:val="22"/>
          <w:szCs w:val="22"/>
          <w:highlight w:val="none"/>
          <w:lang w:eastAsia="zh-CN"/>
        </w:rPr>
        <w:t>谢老师</w:t>
      </w:r>
    </w:p>
    <w:p w14:paraId="126793FE">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话：18523539371</w:t>
      </w:r>
      <w:r>
        <w:rPr>
          <w:rFonts w:hint="eastAsia" w:cs="宋体"/>
          <w:color w:val="auto"/>
          <w:sz w:val="22"/>
          <w:szCs w:val="22"/>
          <w:highlight w:val="none"/>
          <w:lang w:val="en-US" w:eastAsia="zh-CN"/>
        </w:rPr>
        <w:t xml:space="preserve"> </w:t>
      </w:r>
    </w:p>
    <w:p w14:paraId="7853927D">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重庆市大足区棠香街道办事处五星大道266号（广电大厦综合楼18、19楼） </w:t>
      </w:r>
    </w:p>
    <w:p w14:paraId="6B9FF30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p>
    <w:p w14:paraId="18C87FF1">
      <w:pPr>
        <w:pStyle w:val="8"/>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采购代理机构</w:t>
      </w:r>
      <w:r>
        <w:rPr>
          <w:rFonts w:hint="eastAsia" w:ascii="宋体" w:hAnsi="宋体" w:cs="宋体"/>
          <w:color w:val="auto"/>
          <w:sz w:val="22"/>
          <w:szCs w:val="22"/>
          <w:highlight w:val="none"/>
          <w:lang w:eastAsia="zh-CN"/>
        </w:rPr>
        <w:t>：永信恒昌工程管理有限公司</w:t>
      </w:r>
      <w:r>
        <w:rPr>
          <w:rFonts w:hint="eastAsia" w:ascii="宋体" w:hAnsi="宋体" w:eastAsia="宋体" w:cs="宋体"/>
          <w:color w:val="auto"/>
          <w:sz w:val="22"/>
          <w:szCs w:val="22"/>
          <w:highlight w:val="none"/>
          <w:lang w:val="en-US" w:eastAsia="zh-CN"/>
        </w:rPr>
        <w:t xml:space="preserve"> </w:t>
      </w:r>
    </w:p>
    <w:p w14:paraId="6DEC3DB5">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地址：重庆市大足区棠香街道棠凤路409号2-13</w:t>
      </w:r>
    </w:p>
    <w:p w14:paraId="46F05260">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联系人： 李老师</w:t>
      </w:r>
    </w:p>
    <w:p w14:paraId="0D740EDC">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rPr>
        <w:sectPr>
          <w:footerReference r:id="rId9" w:type="default"/>
          <w:footerReference r:id="rId10" w:type="even"/>
          <w:pgSz w:w="11907" w:h="16840"/>
          <w:pgMar w:top="680" w:right="1020" w:bottom="1134" w:left="1134" w:header="964" w:footer="992" w:gutter="0"/>
          <w:pgNumType w:fmt="decimal" w:start="1"/>
          <w:cols w:space="720" w:num="1"/>
          <w:rtlGutter w:val="0"/>
          <w:docGrid w:linePitch="381" w:charSpace="0"/>
        </w:sectPr>
      </w:pPr>
      <w:r>
        <w:rPr>
          <w:rFonts w:hint="eastAsia" w:ascii="宋体" w:hAnsi="宋体" w:eastAsia="宋体" w:cs="宋体"/>
          <w:color w:val="auto"/>
          <w:sz w:val="22"/>
          <w:szCs w:val="22"/>
          <w:highlight w:val="none"/>
          <w:lang w:val="zh-CN" w:eastAsia="zh-CN"/>
        </w:rPr>
        <w:t>电话：  1512319442</w:t>
      </w:r>
      <w:r>
        <w:rPr>
          <w:rFonts w:hint="eastAsia" w:cs="宋体"/>
          <w:color w:val="auto"/>
          <w:sz w:val="22"/>
          <w:szCs w:val="22"/>
          <w:highlight w:val="none"/>
          <w:lang w:val="en-US" w:eastAsia="zh-CN"/>
        </w:rPr>
        <w:t>0</w:t>
      </w:r>
    </w:p>
    <w:bookmarkEnd w:id="16"/>
    <w:bookmarkEnd w:id="17"/>
    <w:bookmarkEnd w:id="18"/>
    <w:p w14:paraId="0D8F3A74">
      <w:pPr>
        <w:jc w:val="center"/>
        <w:rPr>
          <w:rStyle w:val="36"/>
          <w:rFonts w:hint="eastAsia" w:ascii="宋体" w:hAnsi="宋体" w:eastAsia="宋体" w:cs="宋体"/>
          <w:b/>
          <w:bCs w:val="0"/>
          <w:color w:val="auto"/>
          <w:sz w:val="28"/>
          <w:szCs w:val="28"/>
          <w:highlight w:val="none"/>
          <w:lang w:val="en-US"/>
        </w:rPr>
      </w:pPr>
      <w:bookmarkStart w:id="48" w:name="_Toc32678"/>
      <w:bookmarkStart w:id="49" w:name="_Toc1513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二</w:t>
      </w:r>
      <w:r>
        <w:rPr>
          <w:rStyle w:val="36"/>
          <w:rFonts w:hint="eastAsia" w:ascii="宋体" w:hAnsi="宋体" w:eastAsia="宋体" w:cs="宋体"/>
          <w:b/>
          <w:bCs w:val="0"/>
          <w:color w:val="auto"/>
          <w:sz w:val="28"/>
          <w:szCs w:val="28"/>
          <w:highlight w:val="none"/>
        </w:rPr>
        <w:t xml:space="preserve">篇  </w:t>
      </w:r>
      <w:bookmarkEnd w:id="19"/>
      <w:r>
        <w:rPr>
          <w:rStyle w:val="36"/>
          <w:rFonts w:hint="eastAsia" w:ascii="宋体" w:hAnsi="宋体" w:eastAsia="宋体" w:cs="宋体"/>
          <w:b/>
          <w:bCs w:val="0"/>
          <w:color w:val="auto"/>
          <w:sz w:val="28"/>
          <w:szCs w:val="28"/>
          <w:highlight w:val="none"/>
          <w:lang w:val="en-US"/>
        </w:rPr>
        <w:t>项目</w:t>
      </w:r>
      <w:r>
        <w:rPr>
          <w:rStyle w:val="36"/>
          <w:rFonts w:hint="eastAsia" w:ascii="宋体" w:hAnsi="宋体" w:eastAsia="宋体" w:cs="宋体"/>
          <w:b/>
          <w:bCs w:val="0"/>
          <w:color w:val="auto"/>
          <w:sz w:val="28"/>
          <w:szCs w:val="28"/>
          <w:highlight w:val="none"/>
        </w:rPr>
        <w:t>技术需求</w:t>
      </w:r>
      <w:bookmarkEnd w:id="48"/>
      <w:bookmarkEnd w:id="49"/>
    </w:p>
    <w:p w14:paraId="6168139E">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0" w:name="_Toc13909"/>
      <w:bookmarkStart w:id="51" w:name="_Toc24064"/>
      <w:r>
        <w:rPr>
          <w:rFonts w:hint="eastAsia" w:ascii="宋体" w:hAnsi="宋体" w:eastAsia="宋体" w:cs="宋体"/>
          <w:color w:val="auto"/>
          <w:sz w:val="22"/>
          <w:szCs w:val="28"/>
          <w:highlight w:val="none"/>
          <w:lang w:val="en-US" w:eastAsia="zh-CN"/>
        </w:rPr>
        <w:t>一、</w:t>
      </w:r>
      <w:r>
        <w:rPr>
          <w:rFonts w:hint="eastAsia" w:ascii="宋体" w:hAnsi="宋体" w:eastAsia="宋体" w:cs="宋体"/>
          <w:color w:val="auto"/>
          <w:sz w:val="22"/>
          <w:szCs w:val="28"/>
          <w:highlight w:val="none"/>
        </w:rPr>
        <w:t>项目基本概况介绍</w:t>
      </w:r>
      <w:bookmarkEnd w:id="50"/>
      <w:bookmarkEnd w:id="51"/>
    </w:p>
    <w:p w14:paraId="38139B3F">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1.项目名称：</w:t>
      </w:r>
      <w:r>
        <w:rPr>
          <w:rFonts w:hint="eastAsia" w:cs="宋体"/>
          <w:color w:val="auto"/>
          <w:sz w:val="22"/>
          <w:szCs w:val="22"/>
          <w:highlight w:val="none"/>
          <w:lang w:val="en-US" w:eastAsia="zh-CN"/>
        </w:rPr>
        <w:t>大足区“足兴公司2026年-2026年停车区域内市政道路维修工程(劳务）</w:t>
      </w:r>
    </w:p>
    <w:p w14:paraId="3E545752">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2.项目概况：</w:t>
      </w:r>
      <w:bookmarkStart w:id="52" w:name="_Toc106030880"/>
      <w:bookmarkStart w:id="53" w:name="_Toc344475116"/>
      <w:bookmarkStart w:id="54" w:name="_Toc106030881"/>
      <w:bookmarkStart w:id="55" w:name="_Toc313536013"/>
      <w:bookmarkStart w:id="56" w:name="_Toc76462326"/>
      <w:r>
        <w:rPr>
          <w:rFonts w:hint="eastAsia" w:cs="宋体"/>
          <w:color w:val="auto"/>
          <w:sz w:val="22"/>
          <w:szCs w:val="22"/>
          <w:highlight w:val="none"/>
          <w:lang w:val="en-US" w:eastAsia="zh-CN"/>
        </w:rPr>
        <w:t>大足区“足兴公司2026年-2026年停车区域内市政道路维修工程全部劳务部分，</w:t>
      </w:r>
      <w:r>
        <w:rPr>
          <w:rFonts w:hint="eastAsia" w:ascii="宋体" w:hAnsi="宋体" w:eastAsia="宋体" w:cs="宋体"/>
          <w:color w:val="auto"/>
          <w:sz w:val="22"/>
          <w:szCs w:val="22"/>
          <w:highlight w:val="none"/>
          <w:lang w:val="en-US" w:eastAsia="zh-CN"/>
        </w:rPr>
        <w:t>具体以采购人发布工程量清单为准。</w:t>
      </w:r>
    </w:p>
    <w:bookmarkEnd w:id="52"/>
    <w:bookmarkEnd w:id="53"/>
    <w:bookmarkEnd w:id="54"/>
    <w:bookmarkEnd w:id="55"/>
    <w:bookmarkEnd w:id="56"/>
    <w:p w14:paraId="4E2FFD74">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7" w:name="_Toc16193"/>
      <w:bookmarkStart w:id="58" w:name="_Toc39"/>
      <w:r>
        <w:rPr>
          <w:rFonts w:hint="eastAsia" w:ascii="宋体" w:hAnsi="宋体" w:eastAsia="宋体" w:cs="宋体"/>
          <w:color w:val="auto"/>
          <w:sz w:val="22"/>
          <w:szCs w:val="28"/>
          <w:highlight w:val="none"/>
        </w:rPr>
        <w:t>二、服务范围、要求及标准</w:t>
      </w:r>
      <w:bookmarkEnd w:id="57"/>
      <w:bookmarkEnd w:id="58"/>
    </w:p>
    <w:p w14:paraId="02ABDCC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（一）服务范围、要求及标准</w:t>
      </w:r>
    </w:p>
    <w:p w14:paraId="3088C76E">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1.服务范围：本项目工程量清单</w:t>
      </w:r>
      <w:r>
        <w:rPr>
          <w:rFonts w:hint="eastAsia" w:ascii="宋体" w:hAnsi="宋体" w:eastAsia="宋体" w:cs="宋体"/>
          <w:color w:val="auto"/>
          <w:sz w:val="22"/>
          <w:szCs w:val="22"/>
          <w:highlight w:val="none"/>
          <w:lang w:val="en-US" w:eastAsia="zh-CN"/>
        </w:rPr>
        <w:t>所示</w:t>
      </w:r>
      <w:r>
        <w:rPr>
          <w:rFonts w:hint="eastAsia" w:ascii="宋体" w:hAnsi="宋体" w:eastAsia="宋体" w:cs="宋体"/>
          <w:color w:val="auto"/>
          <w:sz w:val="22"/>
          <w:szCs w:val="22"/>
          <w:highlight w:val="none"/>
        </w:rPr>
        <w:t>所有工作内容</w:t>
      </w:r>
      <w:r>
        <w:rPr>
          <w:rFonts w:hint="eastAsia" w:ascii="宋体" w:hAnsi="宋体" w:eastAsia="宋体" w:cs="宋体"/>
          <w:color w:val="auto"/>
          <w:sz w:val="22"/>
          <w:szCs w:val="22"/>
          <w:highlight w:val="none"/>
          <w:lang w:eastAsia="zh-CN"/>
        </w:rPr>
        <w:t>。</w:t>
      </w:r>
    </w:p>
    <w:p w14:paraId="0EE9416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3.服务标准：达到国家有关现行施工验收规范规定的标准。</w:t>
      </w:r>
    </w:p>
    <w:p w14:paraId="15BB3824">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9" w:name="_Toc3599"/>
      <w:bookmarkStart w:id="60" w:name="_Toc7119"/>
      <w:r>
        <w:rPr>
          <w:rFonts w:hint="eastAsia" w:ascii="宋体" w:hAnsi="宋体" w:eastAsia="宋体" w:cs="宋体"/>
          <w:color w:val="auto"/>
          <w:sz w:val="22"/>
          <w:szCs w:val="28"/>
          <w:highlight w:val="none"/>
        </w:rPr>
        <w:t>三、质量需求</w:t>
      </w:r>
      <w:bookmarkEnd w:id="59"/>
      <w:bookmarkEnd w:id="60"/>
    </w:p>
    <w:p w14:paraId="7705AD70">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符合强制性质量标准，符合国家和重庆市现行有关施工质量验收规范要求，并达到合格标准。</w:t>
      </w:r>
    </w:p>
    <w:p w14:paraId="55A572AB">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61" w:name="_Toc26794"/>
      <w:bookmarkStart w:id="62" w:name="_Toc113374270"/>
      <w:bookmarkStart w:id="63" w:name="_Toc5670"/>
      <w:r>
        <w:rPr>
          <w:rFonts w:hint="eastAsia" w:ascii="宋体" w:hAnsi="宋体" w:eastAsia="宋体" w:cs="宋体"/>
          <w:color w:val="auto"/>
          <w:sz w:val="22"/>
          <w:szCs w:val="28"/>
          <w:highlight w:val="none"/>
          <w:lang w:val="en-US" w:eastAsia="zh-CN"/>
        </w:rPr>
        <w:t>四</w:t>
      </w:r>
      <w:r>
        <w:rPr>
          <w:rFonts w:hint="eastAsia" w:ascii="宋体" w:hAnsi="宋体" w:eastAsia="宋体" w:cs="宋体"/>
          <w:color w:val="auto"/>
          <w:sz w:val="22"/>
          <w:szCs w:val="28"/>
          <w:highlight w:val="none"/>
        </w:rPr>
        <w:t>、施工要求</w:t>
      </w:r>
      <w:bookmarkEnd w:id="61"/>
      <w:bookmarkEnd w:id="62"/>
      <w:bookmarkEnd w:id="63"/>
    </w:p>
    <w:p w14:paraId="479D984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szCs w:val="22"/>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2"/>
          <w:szCs w:val="22"/>
          <w:highlight w:val="none"/>
          <w:lang w:eastAsia="zh-CN"/>
        </w:rPr>
        <w:t>他</w:t>
      </w:r>
      <w:r>
        <w:rPr>
          <w:rFonts w:hint="eastAsia" w:ascii="宋体" w:hAnsi="宋体" w:eastAsia="宋体" w:cs="宋体"/>
          <w:color w:val="auto"/>
          <w:kern w:val="2"/>
          <w:sz w:val="22"/>
          <w:szCs w:val="22"/>
          <w:highlight w:val="none"/>
        </w:rPr>
        <w:t>区域造成损害。若出现任何安全事故或造成损失的，由成交供应商承担所有责任。</w:t>
      </w:r>
    </w:p>
    <w:p w14:paraId="043E850D">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64" w:name="_Toc10740"/>
      <w:bookmarkStart w:id="65" w:name="_Toc14130"/>
      <w:bookmarkStart w:id="66" w:name="_Toc9133"/>
      <w:bookmarkStart w:id="67" w:name="_Toc18324"/>
      <w:bookmarkStart w:id="68" w:name="_Toc23420"/>
      <w:bookmarkStart w:id="69" w:name="_Toc15049"/>
      <w:bookmarkStart w:id="70" w:name="_Toc14302"/>
      <w:bookmarkStart w:id="71" w:name="_Toc3450"/>
      <w:r>
        <w:rPr>
          <w:rFonts w:hint="eastAsia" w:ascii="宋体" w:hAnsi="宋体" w:eastAsia="宋体" w:cs="宋体"/>
          <w:color w:val="auto"/>
          <w:sz w:val="22"/>
          <w:szCs w:val="28"/>
          <w:highlight w:val="none"/>
          <w:lang w:val="en-US" w:eastAsia="zh-CN"/>
        </w:rPr>
        <w:t>五、现场踏勘</w:t>
      </w:r>
      <w:bookmarkEnd w:id="64"/>
      <w:bookmarkEnd w:id="65"/>
      <w:bookmarkEnd w:id="66"/>
      <w:bookmarkEnd w:id="67"/>
      <w:bookmarkEnd w:id="68"/>
      <w:bookmarkEnd w:id="69"/>
      <w:bookmarkEnd w:id="70"/>
      <w:bookmarkEnd w:id="71"/>
    </w:p>
    <w:p w14:paraId="1BC0AF91">
      <w:pPr>
        <w:pageBreakBefore w:val="0"/>
        <w:widowControl/>
        <w:kinsoku/>
        <w:wordWrap/>
        <w:overflowPunct/>
        <w:topLinePunct w:val="0"/>
        <w:autoSpaceDE/>
        <w:autoSpaceDN/>
        <w:bidi w:val="0"/>
        <w:snapToGrid/>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1.本项目采购人不组织现场集中</w:t>
      </w:r>
      <w:r>
        <w:rPr>
          <w:rFonts w:hint="eastAsia" w:ascii="宋体" w:hAnsi="宋体" w:eastAsia="宋体" w:cs="宋体"/>
          <w:b w:val="0"/>
          <w:color w:val="auto"/>
          <w:sz w:val="22"/>
          <w:szCs w:val="22"/>
          <w:highlight w:val="none"/>
        </w:rPr>
        <w:t>踏勘</w:t>
      </w:r>
      <w:r>
        <w:rPr>
          <w:rFonts w:hint="eastAsia" w:ascii="宋体" w:hAnsi="宋体" w:eastAsia="宋体" w:cs="宋体"/>
          <w:b w:val="0"/>
          <w:color w:val="auto"/>
          <w:sz w:val="22"/>
          <w:szCs w:val="22"/>
          <w:highlight w:val="none"/>
          <w:lang w:eastAsia="zh-CN"/>
        </w:rPr>
        <w:t>，</w:t>
      </w:r>
      <w:r>
        <w:rPr>
          <w:rFonts w:hint="eastAsia" w:ascii="宋体" w:hAnsi="宋体" w:eastAsia="宋体" w:cs="宋体"/>
          <w:color w:val="auto"/>
          <w:sz w:val="22"/>
          <w:szCs w:val="22"/>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六、安全及文明施工与管理</w:t>
      </w:r>
    </w:p>
    <w:p w14:paraId="34DC8409">
      <w:pPr>
        <w:rPr>
          <w:rFonts w:hint="eastAsia" w:cs="宋体"/>
          <w:color w:val="auto"/>
          <w:sz w:val="22"/>
          <w:szCs w:val="22"/>
          <w:highlight w:val="none"/>
          <w:lang w:val="en-US" w:eastAsia="zh-CN"/>
        </w:rPr>
      </w:pPr>
      <w:r>
        <w:rPr>
          <w:rFonts w:hint="eastAsia" w:cs="宋体"/>
          <w:color w:val="auto"/>
          <w:sz w:val="22"/>
          <w:szCs w:val="22"/>
          <w:highlight w:val="none"/>
          <w:lang w:val="en-US" w:eastAsia="zh-CN"/>
        </w:rPr>
        <w:t xml:space="preserve">    1.成交供应商须严格执行有关安全操作管理规范。</w:t>
      </w:r>
    </w:p>
    <w:p w14:paraId="45B93E6C">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2.成交供应商不得招收无身份证、有劣迹、身体残疾人员及童工，否则后果自负。</w:t>
      </w:r>
    </w:p>
    <w:p w14:paraId="3FF56527">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3.在施工过程中发生的一切安全事故及其他内部纠纷，由成交供应商自行处理并承担全部经济。</w:t>
      </w:r>
    </w:p>
    <w:p w14:paraId="1BBA6F33">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4B3E808">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5.成交供应商在施工过程中注意管网管线的保护及硬化，若造成损坏均由成交供应商承担一切经济责任。</w:t>
      </w:r>
    </w:p>
    <w:p w14:paraId="41D1E56B">
      <w:pPr>
        <w:pageBreakBefore w:val="0"/>
        <w:widowControl/>
        <w:kinsoku/>
        <w:wordWrap/>
        <w:overflowPunct/>
        <w:topLinePunct w:val="0"/>
        <w:autoSpaceDE/>
        <w:autoSpaceDN/>
        <w:bidi w:val="0"/>
        <w:spacing w:line="440" w:lineRule="exact"/>
        <w:ind w:firstLine="440" w:firstLineChars="200"/>
        <w:textAlignment w:val="auto"/>
        <w:rPr>
          <w:rFonts w:hint="default" w:ascii="宋体" w:hAnsi="宋体" w:eastAsia="宋体" w:cs="宋体"/>
          <w:b/>
          <w:bCs/>
          <w:color w:val="auto"/>
          <w:sz w:val="22"/>
          <w:szCs w:val="28"/>
          <w:highlight w:val="none"/>
          <w:lang w:val="en-US" w:eastAsia="zh-CN" w:bidi="ar-SA"/>
        </w:rPr>
      </w:pPr>
      <w:r>
        <w:rPr>
          <w:rFonts w:hint="eastAsia" w:ascii="宋体" w:hAnsi="宋体" w:eastAsia="宋体" w:cs="宋体"/>
          <w:b/>
          <w:bCs/>
          <w:color w:val="auto"/>
          <w:sz w:val="22"/>
          <w:szCs w:val="28"/>
          <w:highlight w:val="none"/>
          <w:lang w:val="en-US" w:eastAsia="zh-CN" w:bidi="ar-SA"/>
        </w:rPr>
        <w:t>七、其他责任</w:t>
      </w:r>
    </w:p>
    <w:p w14:paraId="16F529EE">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1.成交供应商按约定保质保量的完成施工任务，符合工期及质量要求。</w:t>
      </w:r>
    </w:p>
    <w:p w14:paraId="428EBC3F">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3.成交供应商不得以任何理由擅自停工或消极怠工，以及采取吵闹、威胁等不当手段，否则，采购人有权责令其退场，一切后果由成交供应商自行承担。</w:t>
      </w:r>
    </w:p>
    <w:p w14:paraId="4F89DE9C">
      <w:pPr>
        <w:ind w:firstLine="440" w:firstLineChars="200"/>
        <w:rPr>
          <w:rFonts w:hint="eastAsia" w:cs="宋体"/>
          <w:color w:val="auto"/>
          <w:sz w:val="22"/>
          <w:szCs w:val="22"/>
          <w:highlight w:val="none"/>
          <w:lang w:val="en-US" w:eastAsia="zh-CN"/>
        </w:rPr>
      </w:pPr>
      <w:bookmarkStart w:id="72" w:name="_Toc3283"/>
      <w:r>
        <w:rPr>
          <w:rFonts w:hint="eastAsia" w:cs="宋体"/>
          <w:color w:val="auto"/>
          <w:sz w:val="22"/>
          <w:szCs w:val="22"/>
          <w:highlight w:val="none"/>
          <w:lang w:val="en-US" w:eastAsia="zh-CN"/>
        </w:rPr>
        <w:t>4.成交供应商负责编制施工组织设计和施工方案，并报采购人确认。</w:t>
      </w:r>
    </w:p>
    <w:p w14:paraId="4E65A7AF">
      <w:pPr>
        <w:ind w:firstLine="440" w:firstLineChars="200"/>
        <w:rPr>
          <w:rFonts w:hint="default" w:cs="宋体"/>
          <w:color w:val="auto"/>
          <w:sz w:val="22"/>
          <w:szCs w:val="22"/>
          <w:highlight w:val="none"/>
          <w:lang w:val="en-US" w:eastAsia="zh-CN"/>
        </w:rPr>
      </w:pPr>
      <w:r>
        <w:rPr>
          <w:rFonts w:hint="eastAsia" w:cs="宋体"/>
          <w:color w:val="auto"/>
          <w:sz w:val="22"/>
          <w:szCs w:val="22"/>
          <w:highlight w:val="none"/>
          <w:lang w:val="en-US" w:eastAsia="zh-CN"/>
        </w:rPr>
        <w:t>5.成交供应商应按照相关规定，主动对工程项目进行质量跟踪回访。</w:t>
      </w:r>
    </w:p>
    <w:p w14:paraId="2A25FDD8">
      <w:pPr>
        <w:rPr>
          <w:rFonts w:hint="default" w:cs="宋体"/>
          <w:color w:val="auto"/>
          <w:sz w:val="22"/>
          <w:szCs w:val="22"/>
          <w:highlight w:val="none"/>
          <w:lang w:val="en-US" w:eastAsia="zh-CN"/>
        </w:rPr>
        <w:sectPr>
          <w:headerReference r:id="rId11" w:type="default"/>
          <w:footerReference r:id="rId12" w:type="default"/>
          <w:pgSz w:w="11907" w:h="16840"/>
          <w:pgMar w:top="1100" w:right="969" w:bottom="1100" w:left="969" w:header="454" w:footer="567" w:gutter="0"/>
          <w:pgNumType w:fmt="decimal" w:start="1"/>
          <w:cols w:space="720" w:num="1"/>
          <w:docGrid w:type="linesAndChars" w:linePitch="381" w:charSpace="0"/>
        </w:sectPr>
      </w:pPr>
      <w:r>
        <w:rPr>
          <w:rFonts w:hint="eastAsia" w:cs="宋体"/>
          <w:color w:val="auto"/>
          <w:sz w:val="22"/>
          <w:szCs w:val="22"/>
          <w:highlight w:val="none"/>
          <w:lang w:val="en-US" w:eastAsia="zh-CN"/>
        </w:rPr>
        <w:t xml:space="preserve">   </w:t>
      </w:r>
    </w:p>
    <w:p w14:paraId="06756C3E">
      <w:pPr>
        <w:pStyle w:val="2"/>
        <w:numPr>
          <w:ilvl w:val="0"/>
          <w:numId w:val="0"/>
        </w:numPr>
        <w:adjustRightInd w:val="0"/>
        <w:snapToGrid w:val="0"/>
        <w:spacing w:before="0" w:after="0" w:line="400" w:lineRule="exact"/>
        <w:jc w:val="center"/>
        <w:outlineLvl w:val="0"/>
        <w:rPr>
          <w:rStyle w:val="36"/>
          <w:rFonts w:hint="eastAsia" w:ascii="宋体" w:hAnsi="宋体" w:eastAsia="宋体" w:cs="宋体"/>
          <w:b/>
          <w:bCs w:val="0"/>
          <w:color w:val="auto"/>
          <w:sz w:val="28"/>
          <w:szCs w:val="28"/>
          <w:highlight w:val="none"/>
          <w:lang w:val="en-US" w:eastAsia="zh-CN"/>
        </w:rPr>
      </w:pPr>
      <w:bookmarkStart w:id="73" w:name="_Toc194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三</w:t>
      </w:r>
      <w:r>
        <w:rPr>
          <w:rStyle w:val="36"/>
          <w:rFonts w:hint="eastAsia" w:ascii="宋体" w:hAnsi="宋体" w:eastAsia="宋体" w:cs="宋体"/>
          <w:b/>
          <w:bCs w:val="0"/>
          <w:color w:val="auto"/>
          <w:sz w:val="28"/>
          <w:szCs w:val="28"/>
          <w:highlight w:val="none"/>
        </w:rPr>
        <w:t xml:space="preserve">篇  </w:t>
      </w:r>
      <w:bookmarkEnd w:id="72"/>
      <w:bookmarkStart w:id="74" w:name="_Toc6695"/>
      <w:bookmarkStart w:id="75" w:name="_Toc9242"/>
      <w:r>
        <w:rPr>
          <w:rStyle w:val="36"/>
          <w:rFonts w:hint="eastAsia" w:ascii="宋体" w:hAnsi="宋体" w:eastAsia="宋体" w:cs="宋体"/>
          <w:b/>
          <w:bCs w:val="0"/>
          <w:color w:val="auto"/>
          <w:sz w:val="28"/>
          <w:szCs w:val="28"/>
          <w:highlight w:val="none"/>
          <w:lang w:val="en-US" w:eastAsia="zh-CN"/>
        </w:rPr>
        <w:t>项目商务需求</w:t>
      </w:r>
      <w:bookmarkEnd w:id="73"/>
      <w:bookmarkEnd w:id="74"/>
      <w:bookmarkEnd w:id="75"/>
    </w:p>
    <w:p w14:paraId="5BFF2B5A">
      <w:pPr>
        <w:bidi w:val="0"/>
        <w:rPr>
          <w:rFonts w:hint="eastAsia" w:ascii="宋体" w:hAnsi="宋体" w:eastAsia="宋体" w:cs="宋体"/>
          <w:color w:val="auto"/>
          <w:sz w:val="22"/>
          <w:szCs w:val="22"/>
          <w:highlight w:val="none"/>
        </w:rPr>
      </w:pPr>
    </w:p>
    <w:p w14:paraId="565C8591">
      <w:pPr>
        <w:pStyle w:val="4"/>
        <w:keepNext w:val="0"/>
        <w:keepLines w:val="0"/>
        <w:pageBreakBefore w:val="0"/>
        <w:kinsoku w:val="0"/>
        <w:wordWrap/>
        <w:overflowPunct w:val="0"/>
        <w:topLinePunct w:val="0"/>
        <w:autoSpaceDE w:val="0"/>
        <w:autoSpaceDN w:val="0"/>
        <w:bidi w:val="0"/>
        <w:adjustRightInd w:val="0"/>
        <w:snapToGrid w:val="0"/>
        <w:spacing w:before="0" w:after="0" w:line="440" w:lineRule="exact"/>
        <w:ind w:firstLine="440" w:firstLineChars="200"/>
        <w:textAlignment w:val="auto"/>
        <w:rPr>
          <w:rFonts w:ascii="宋体" w:hAnsi="宋体" w:cs="宋体"/>
          <w:color w:val="auto"/>
          <w:sz w:val="22"/>
          <w:szCs w:val="22"/>
          <w:highlight w:val="none"/>
        </w:rPr>
      </w:pPr>
      <w:bookmarkStart w:id="76" w:name="_Toc19530"/>
      <w:bookmarkStart w:id="77" w:name="_Toc62484884"/>
      <w:bookmarkStart w:id="78" w:name="_Toc12789058"/>
      <w:bookmarkStart w:id="79" w:name="_Toc22463"/>
      <w:bookmarkStart w:id="80" w:name="_Toc128744993"/>
      <w:bookmarkStart w:id="81" w:name="_Toc344475121"/>
      <w:bookmarkStart w:id="82" w:name="_Toc487204790"/>
      <w:r>
        <w:rPr>
          <w:rFonts w:hint="eastAsia" w:ascii="宋体" w:hAnsi="宋体" w:cs="宋体"/>
          <w:color w:val="auto"/>
          <w:sz w:val="22"/>
          <w:szCs w:val="22"/>
          <w:highlight w:val="none"/>
        </w:rPr>
        <w:t>一、</w:t>
      </w:r>
      <w:r>
        <w:rPr>
          <w:rFonts w:hint="eastAsia" w:ascii="宋体" w:hAnsi="宋体" w:cs="宋体"/>
          <w:color w:val="auto"/>
          <w:sz w:val="22"/>
          <w:szCs w:val="22"/>
          <w:highlight w:val="none"/>
          <w:lang w:val="en-US" w:eastAsia="zh-CN"/>
        </w:rPr>
        <w:t>工期、实施地点</w:t>
      </w:r>
      <w:r>
        <w:rPr>
          <w:rFonts w:hint="eastAsia" w:ascii="宋体" w:hAnsi="宋体" w:cs="宋体"/>
          <w:color w:val="auto"/>
          <w:sz w:val="22"/>
          <w:szCs w:val="22"/>
          <w:highlight w:val="none"/>
        </w:rPr>
        <w:t>及验收方式</w:t>
      </w:r>
      <w:bookmarkEnd w:id="76"/>
    </w:p>
    <w:p w14:paraId="746C288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（一）工期：</w:t>
      </w:r>
      <w:r>
        <w:rPr>
          <w:rFonts w:hint="eastAsia" w:cs="宋体"/>
          <w:color w:val="auto"/>
          <w:sz w:val="22"/>
          <w:szCs w:val="22"/>
          <w:highlight w:val="none"/>
          <w:lang w:val="en-US" w:eastAsia="zh-CN"/>
        </w:rPr>
        <w:t>180</w:t>
      </w:r>
      <w:r>
        <w:rPr>
          <w:rFonts w:hint="eastAsia" w:ascii="宋体" w:hAnsi="宋体" w:cs="宋体"/>
          <w:color w:val="auto"/>
          <w:sz w:val="22"/>
          <w:szCs w:val="22"/>
          <w:highlight w:val="none"/>
        </w:rPr>
        <w:t>日历天</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缺陷责任期</w:t>
      </w:r>
      <w:r>
        <w:rPr>
          <w:rFonts w:hint="eastAsia" w:cs="宋体"/>
          <w:color w:val="auto"/>
          <w:sz w:val="22"/>
          <w:szCs w:val="22"/>
          <w:highlight w:val="none"/>
          <w:lang w:val="en-US" w:eastAsia="zh-CN"/>
        </w:rPr>
        <w:t>2个月。</w:t>
      </w:r>
    </w:p>
    <w:p w14:paraId="1380B46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（三）验收方式：</w:t>
      </w:r>
    </w:p>
    <w:p w14:paraId="0F5FBF7A">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1.验收单位：由采购人负责组织验收。</w:t>
      </w:r>
    </w:p>
    <w:p w14:paraId="73EE4FF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2.验收标准：所有工程需达到国家有关现行施工验收规范规定的标准。</w:t>
      </w:r>
    </w:p>
    <w:p w14:paraId="26010905">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83" w:name="_Toc6372"/>
      <w:bookmarkStart w:id="84" w:name="_Toc353"/>
      <w:bookmarkStart w:id="85" w:name="_Toc62484882"/>
      <w:bookmarkStart w:id="86" w:name="_Toc49960018"/>
      <w:bookmarkStart w:id="87" w:name="_Toc54879131"/>
      <w:bookmarkStart w:id="88" w:name="_Toc344475122"/>
      <w:bookmarkStart w:id="89" w:name="_Toc4293"/>
      <w:r>
        <w:rPr>
          <w:rFonts w:hint="eastAsia" w:ascii="宋体" w:hAnsi="宋体" w:eastAsia="宋体" w:cs="宋体"/>
          <w:color w:val="auto"/>
          <w:sz w:val="22"/>
          <w:szCs w:val="28"/>
          <w:highlight w:val="none"/>
          <w:lang w:val="en-US" w:eastAsia="zh-CN"/>
        </w:rPr>
        <w:t>二</w:t>
      </w:r>
      <w:r>
        <w:rPr>
          <w:rFonts w:hint="eastAsia" w:ascii="宋体" w:hAnsi="宋体" w:eastAsia="宋体" w:cs="宋体"/>
          <w:color w:val="auto"/>
          <w:sz w:val="22"/>
          <w:szCs w:val="28"/>
          <w:highlight w:val="none"/>
        </w:rPr>
        <w:t>、报价要求</w:t>
      </w:r>
      <w:bookmarkEnd w:id="83"/>
      <w:bookmarkEnd w:id="84"/>
    </w:p>
    <w:p w14:paraId="131C68F2">
      <w:pPr>
        <w:pageBreakBefore w:val="0"/>
        <w:widowControl/>
        <w:wordWrap/>
        <w:topLinePunct w:val="0"/>
        <w:bidi w:val="0"/>
        <w:snapToGrid w:val="0"/>
        <w:spacing w:line="440" w:lineRule="exact"/>
        <w:ind w:firstLine="54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（一）计价方式：本项目</w:t>
      </w:r>
      <w:r>
        <w:rPr>
          <w:rFonts w:hint="eastAsia" w:cs="宋体"/>
          <w:color w:val="auto"/>
          <w:sz w:val="22"/>
          <w:szCs w:val="22"/>
          <w:highlight w:val="none"/>
          <w:lang w:eastAsia="zh-CN"/>
        </w:rPr>
        <w:t>为全费用单价计价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采用固定单价合同。</w:t>
      </w:r>
    </w:p>
    <w:p w14:paraId="6BBEA428">
      <w:pPr>
        <w:pageBreakBefore w:val="0"/>
        <w:widowControl/>
        <w:wordWrap/>
        <w:topLinePunct w:val="0"/>
        <w:bidi w:val="0"/>
        <w:snapToGrid w:val="0"/>
        <w:spacing w:line="440" w:lineRule="exact"/>
        <w:ind w:firstLine="54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（二）报价要求</w:t>
      </w:r>
    </w:p>
    <w:p w14:paraId="1AC492D1">
      <w:pPr>
        <w:pageBreakBefore w:val="0"/>
        <w:widowControl/>
        <w:wordWrap/>
        <w:topLinePunct w:val="0"/>
        <w:bidi w:val="0"/>
        <w:snapToGrid w:val="0"/>
        <w:spacing w:line="440" w:lineRule="exact"/>
        <w:ind w:firstLine="540"/>
        <w:jc w:val="left"/>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本项目</w:t>
      </w:r>
      <w:r>
        <w:rPr>
          <w:rFonts w:hint="eastAsia" w:ascii="宋体" w:hAnsi="宋体" w:cs="宋体"/>
          <w:color w:val="auto"/>
          <w:sz w:val="22"/>
          <w:szCs w:val="22"/>
          <w:highlight w:val="none"/>
          <w:lang w:val="en-US" w:eastAsia="zh-CN"/>
        </w:rPr>
        <w:t>比选</w:t>
      </w:r>
      <w:r>
        <w:rPr>
          <w:rFonts w:hint="eastAsia" w:ascii="宋体" w:hAnsi="宋体" w:eastAsia="宋体" w:cs="宋体"/>
          <w:color w:val="auto"/>
          <w:sz w:val="22"/>
          <w:szCs w:val="22"/>
          <w:highlight w:val="none"/>
        </w:rPr>
        <w:t>报价须为人民币报价，供应商以</w:t>
      </w:r>
      <w:r>
        <w:rPr>
          <w:rFonts w:hint="eastAsia" w:ascii="宋体" w:hAnsi="宋体" w:cs="宋体"/>
          <w:color w:val="auto"/>
          <w:sz w:val="22"/>
          <w:szCs w:val="22"/>
          <w:highlight w:val="none"/>
          <w:lang w:eastAsia="zh-CN"/>
        </w:rPr>
        <w:t>竞争性比选</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文件、工程量清单、国家技术和经济规范及标准和结合下述相关文件为依据，由供应商结合自身实力、市场行情自主合理报价。</w:t>
      </w:r>
      <w:r>
        <w:rPr>
          <w:rFonts w:hint="eastAsia" w:ascii="宋体" w:hAnsi="宋体" w:cs="宋体"/>
          <w:color w:val="auto"/>
          <w:sz w:val="22"/>
          <w:szCs w:val="22"/>
          <w:highlight w:val="none"/>
          <w:lang w:eastAsia="zh-CN"/>
        </w:rPr>
        <w:t>比选</w:t>
      </w:r>
      <w:r>
        <w:rPr>
          <w:rFonts w:hint="eastAsia" w:ascii="宋体" w:hAnsi="宋体" w:eastAsia="宋体" w:cs="宋体"/>
          <w:color w:val="auto"/>
          <w:sz w:val="22"/>
          <w:szCs w:val="22"/>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w:t>
      </w:r>
      <w:bookmarkEnd w:id="85"/>
      <w:bookmarkEnd w:id="86"/>
      <w:bookmarkEnd w:id="87"/>
      <w:bookmarkStart w:id="90" w:name="_Toc62484883"/>
      <w:r>
        <w:rPr>
          <w:rFonts w:hint="eastAsia" w:ascii="宋体" w:hAnsi="宋体" w:eastAsia="宋体" w:cs="宋体"/>
          <w:color w:val="auto"/>
          <w:sz w:val="22"/>
          <w:szCs w:val="28"/>
          <w:highlight w:val="none"/>
          <w:lang w:val="en-US" w:eastAsia="zh-CN"/>
        </w:rPr>
        <w:t>付款方式</w:t>
      </w:r>
      <w:bookmarkEnd w:id="88"/>
      <w:bookmarkEnd w:id="89"/>
      <w:bookmarkEnd w:id="90"/>
      <w:bookmarkStart w:id="91" w:name="_Toc344475123"/>
    </w:p>
    <w:bookmarkEnd w:id="91"/>
    <w:p w14:paraId="6CA68FFB">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1.按月支付，乙方每月提交完整的项目资料后支付已完成金额的80%；</w:t>
      </w:r>
    </w:p>
    <w:p w14:paraId="141F6BF0">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2.</w:t>
      </w:r>
      <w:r>
        <w:rPr>
          <w:rFonts w:hint="eastAsia" w:ascii="宋体" w:hAnsi="宋体" w:eastAsia="宋体" w:cs="宋体"/>
          <w:b w:val="0"/>
          <w:bCs w:val="0"/>
          <w:color w:val="auto"/>
          <w:sz w:val="22"/>
          <w:szCs w:val="28"/>
          <w:highlight w:val="none"/>
          <w:lang w:val="en-US" w:eastAsia="zh-CN"/>
        </w:rPr>
        <w:t>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验收合格且移交完整的工程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资料后</w:t>
      </w:r>
      <w:r>
        <w:rPr>
          <w:rFonts w:hint="eastAsia" w:ascii="宋体" w:hAnsi="宋体" w:cs="宋体"/>
          <w:b w:val="0"/>
          <w:bCs w:val="0"/>
          <w:color w:val="auto"/>
          <w:sz w:val="22"/>
          <w:szCs w:val="28"/>
          <w:highlight w:val="none"/>
          <w:lang w:val="en-US" w:eastAsia="zh-CN"/>
        </w:rPr>
        <w:t>，支付至累计审定金额</w:t>
      </w:r>
      <w:r>
        <w:rPr>
          <w:rFonts w:hint="eastAsia" w:ascii="宋体" w:hAnsi="宋体" w:eastAsia="宋体" w:cs="宋体"/>
          <w:b w:val="0"/>
          <w:bCs w:val="0"/>
          <w:color w:val="auto"/>
          <w:sz w:val="22"/>
          <w:szCs w:val="28"/>
          <w:highlight w:val="none"/>
          <w:lang w:val="en-US" w:eastAsia="zh-CN"/>
        </w:rPr>
        <w:t>的8</w:t>
      </w:r>
      <w:r>
        <w:rPr>
          <w:rFonts w:hint="eastAsia" w:ascii="宋体" w:hAnsi="宋体" w:cs="宋体"/>
          <w:b w:val="0"/>
          <w:bCs w:val="0"/>
          <w:color w:val="auto"/>
          <w:sz w:val="22"/>
          <w:szCs w:val="28"/>
          <w:highlight w:val="none"/>
          <w:lang w:val="en-US" w:eastAsia="zh-CN"/>
        </w:rPr>
        <w:t>5</w:t>
      </w:r>
      <w:r>
        <w:rPr>
          <w:rFonts w:hint="eastAsia" w:ascii="宋体" w:hAnsi="宋体" w:eastAsia="宋体" w:cs="宋体"/>
          <w:b w:val="0"/>
          <w:bCs w:val="0"/>
          <w:color w:val="auto"/>
          <w:sz w:val="22"/>
          <w:szCs w:val="28"/>
          <w:highlight w:val="none"/>
          <w:lang w:val="en-US" w:eastAsia="zh-CN"/>
        </w:rPr>
        <w:t>%；</w:t>
      </w:r>
    </w:p>
    <w:p w14:paraId="4FE2281B">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3.</w:t>
      </w:r>
      <w:r>
        <w:rPr>
          <w:rFonts w:hint="eastAsia" w:ascii="宋体" w:hAnsi="宋体" w:eastAsia="宋体" w:cs="宋体"/>
          <w:b w:val="0"/>
          <w:bCs w:val="0"/>
          <w:color w:val="auto"/>
          <w:sz w:val="22"/>
          <w:szCs w:val="28"/>
          <w:highlight w:val="none"/>
          <w:lang w:val="en-US" w:eastAsia="zh-CN"/>
        </w:rPr>
        <w:t>完成结算审核后(如需审计审核，按审计审核为准)，支付</w:t>
      </w:r>
      <w:r>
        <w:rPr>
          <w:rFonts w:hint="eastAsia" w:ascii="宋体" w:hAnsi="宋体" w:cs="宋体"/>
          <w:b w:val="0"/>
          <w:bCs w:val="0"/>
          <w:color w:val="auto"/>
          <w:sz w:val="22"/>
          <w:szCs w:val="28"/>
          <w:highlight w:val="none"/>
          <w:lang w:val="en-US" w:eastAsia="zh-CN"/>
        </w:rPr>
        <w:t>至结算</w:t>
      </w:r>
      <w:r>
        <w:rPr>
          <w:rFonts w:hint="eastAsia" w:ascii="宋体" w:hAnsi="宋体" w:eastAsia="宋体" w:cs="宋体"/>
          <w:b w:val="0"/>
          <w:bCs w:val="0"/>
          <w:color w:val="auto"/>
          <w:sz w:val="22"/>
          <w:szCs w:val="28"/>
          <w:highlight w:val="none"/>
          <w:lang w:val="en-US" w:eastAsia="zh-CN"/>
        </w:rPr>
        <w:t>审定金额的 97%；</w:t>
      </w:r>
      <w:r>
        <w:rPr>
          <w:rFonts w:hint="eastAsia" w:ascii="宋体" w:hAnsi="宋体" w:cs="宋体"/>
          <w:b w:val="0"/>
          <w:bCs w:val="0"/>
          <w:color w:val="auto"/>
          <w:sz w:val="22"/>
          <w:szCs w:val="28"/>
          <w:highlight w:val="none"/>
          <w:lang w:val="en-US" w:eastAsia="zh-CN"/>
        </w:rPr>
        <w:t>剩余3%作为质保金，质保期</w:t>
      </w:r>
      <w:r>
        <w:rPr>
          <w:rFonts w:hint="eastAsia" w:ascii="宋体" w:hAnsi="宋体" w:eastAsia="宋体" w:cs="宋体"/>
          <w:b w:val="0"/>
          <w:bCs w:val="0"/>
          <w:color w:val="auto"/>
          <w:sz w:val="22"/>
          <w:szCs w:val="28"/>
          <w:highlight w:val="none"/>
          <w:lang w:val="en-US" w:eastAsia="zh-CN"/>
        </w:rPr>
        <w:t>(2个月)满后，无息支付剩余工程款。</w:t>
      </w:r>
    </w:p>
    <w:p w14:paraId="4DF29C75">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color w:val="auto"/>
          <w:lang w:val="en-US" w:eastAsia="zh-CN"/>
        </w:rPr>
      </w:pPr>
      <w:r>
        <w:rPr>
          <w:rFonts w:hint="eastAsia" w:ascii="宋体" w:hAnsi="宋体" w:eastAsia="宋体" w:cs="宋体"/>
          <w:b w:val="0"/>
          <w:bCs w:val="0"/>
          <w:color w:val="auto"/>
          <w:sz w:val="22"/>
          <w:szCs w:val="28"/>
          <w:highlight w:val="none"/>
          <w:lang w:val="en-US" w:eastAsia="zh-CN"/>
        </w:rPr>
        <w:t>注：每次付款前，承包人需向发包人提供相应金额的增值税专用发票。</w:t>
      </w:r>
    </w:p>
    <w:p w14:paraId="5406A8B6">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四、结算方式</w:t>
      </w:r>
    </w:p>
    <w:p w14:paraId="4818FF4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结算总价=综合单价*实际完成工程量。</w:t>
      </w:r>
    </w:p>
    <w:p w14:paraId="3578DC4F">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2" w:name="_Toc28023"/>
      <w:r>
        <w:rPr>
          <w:rFonts w:hint="eastAsia" w:ascii="宋体" w:hAnsi="宋体" w:eastAsia="宋体" w:cs="宋体"/>
          <w:color w:val="auto"/>
          <w:sz w:val="22"/>
          <w:szCs w:val="28"/>
          <w:highlight w:val="none"/>
          <w:lang w:val="en-US" w:eastAsia="zh-CN"/>
        </w:rPr>
        <w:t>五、知识产权</w:t>
      </w:r>
      <w:bookmarkEnd w:id="92"/>
    </w:p>
    <w:p w14:paraId="4C34D7CC">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应承担由此而引起的一切法律责任和费用。</w:t>
      </w:r>
    </w:p>
    <w:p w14:paraId="1258FD30">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3" w:name="_Toc267320054"/>
      <w:bookmarkStart w:id="94" w:name="_Toc441065672"/>
      <w:bookmarkStart w:id="95" w:name="_Toc27245"/>
      <w:r>
        <w:rPr>
          <w:rFonts w:hint="eastAsia" w:ascii="宋体" w:hAnsi="宋体" w:eastAsia="宋体" w:cs="宋体"/>
          <w:color w:val="auto"/>
          <w:sz w:val="22"/>
          <w:szCs w:val="28"/>
          <w:highlight w:val="none"/>
          <w:lang w:val="en-US" w:eastAsia="zh-CN"/>
        </w:rPr>
        <w:t>六、其他</w:t>
      </w:r>
      <w:bookmarkEnd w:id="93"/>
      <w:bookmarkEnd w:id="94"/>
      <w:bookmarkEnd w:id="95"/>
    </w:p>
    <w:p w14:paraId="7C8F04F1">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（一）成交供应商的工作人员在为采购人的服务期间，因疾病、工伤、意外伤害、疾病传染、劳动保护、职业病等所产生的一切费用，均由成交供应商自行负责。</w:t>
      </w:r>
    </w:p>
    <w:p w14:paraId="3380EDA9">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（三）成交供应商人员因自身工作失误造成货物、现场、人员及其他损失由成交供应商自行负责，采购人不承担责任。</w:t>
      </w:r>
    </w:p>
    <w:p w14:paraId="3B10B923">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（四）如出现事故超出采购人为其工作人员购买的保险范围内的由供应商自行负责。</w:t>
      </w:r>
    </w:p>
    <w:p w14:paraId="17F3EE88">
      <w:pPr>
        <w:pStyle w:val="7"/>
        <w:pageBreakBefore w:val="0"/>
        <w:wordWrap/>
        <w:topLinePunct w:val="0"/>
        <w:bidi w:val="0"/>
        <w:snapToGrid w:val="0"/>
        <w:spacing w:line="440" w:lineRule="exact"/>
        <w:textAlignment w:val="auto"/>
        <w:rPr>
          <w:rStyle w:val="36"/>
          <w:rFonts w:hint="eastAsia" w:ascii="宋体" w:hAnsi="宋体" w:eastAsia="宋体" w:cs="宋体"/>
          <w:b/>
          <w:bCs w:val="0"/>
          <w:color w:val="auto"/>
          <w:sz w:val="28"/>
          <w:szCs w:val="28"/>
          <w:highlight w:val="none"/>
        </w:rPr>
      </w:pPr>
      <w:r>
        <w:rPr>
          <w:rFonts w:hint="eastAsia" w:ascii="宋体" w:hAnsi="宋体" w:eastAsia="宋体" w:cs="宋体"/>
          <w:color w:val="auto"/>
          <w:sz w:val="22"/>
          <w:szCs w:val="22"/>
          <w:highlight w:val="none"/>
        </w:rPr>
        <w:t>（五）其他未尽事宜由供需双方在合同中详细约定。</w:t>
      </w:r>
      <w:bookmarkEnd w:id="77"/>
      <w:bookmarkStart w:id="96" w:name="_Toc109045666"/>
      <w:bookmarkStart w:id="97" w:name="_Toc22553"/>
    </w:p>
    <w:p w14:paraId="7883EC32">
      <w:pPr>
        <w:pStyle w:val="2"/>
        <w:pageBreakBefore w:val="0"/>
        <w:wordWrap/>
        <w:topLinePunct w:val="0"/>
        <w:bidi w:val="0"/>
        <w:snapToGrid w:val="0"/>
        <w:spacing w:line="440" w:lineRule="exact"/>
        <w:jc w:val="center"/>
        <w:textAlignment w:val="auto"/>
        <w:rPr>
          <w:rStyle w:val="36"/>
          <w:rFonts w:hint="eastAsia" w:ascii="宋体" w:hAnsi="宋体" w:eastAsia="宋体" w:cs="宋体"/>
          <w:b/>
          <w:bCs w:val="0"/>
          <w:color w:val="auto"/>
          <w:sz w:val="28"/>
          <w:szCs w:val="28"/>
          <w:highlight w:val="none"/>
        </w:rPr>
        <w:sectPr>
          <w:pgSz w:w="11907" w:h="16840"/>
          <w:pgMar w:top="1440" w:right="1080" w:bottom="1440" w:left="1080" w:header="454" w:footer="567" w:gutter="0"/>
          <w:pgNumType w:fmt="decimal"/>
          <w:cols w:space="720" w:num="1"/>
          <w:docGrid w:type="linesAndChars" w:linePitch="381" w:charSpace="0"/>
        </w:sectPr>
      </w:pPr>
    </w:p>
    <w:p w14:paraId="7A4C05EA">
      <w:pPr>
        <w:pStyle w:val="2"/>
        <w:jc w:val="center"/>
        <w:rPr>
          <w:rFonts w:hint="eastAsia" w:ascii="宋体" w:hAnsi="宋体" w:eastAsia="宋体" w:cs="宋体"/>
          <w:b w:val="0"/>
          <w:bCs w:val="0"/>
          <w:color w:val="auto"/>
          <w:sz w:val="40"/>
          <w:szCs w:val="40"/>
          <w:highlight w:val="none"/>
        </w:rPr>
      </w:pPr>
      <w:bookmarkStart w:id="98" w:name="_Toc4320"/>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四</w:t>
      </w:r>
      <w:r>
        <w:rPr>
          <w:rStyle w:val="36"/>
          <w:rFonts w:hint="eastAsia" w:ascii="宋体" w:hAnsi="宋体" w:eastAsia="宋体" w:cs="宋体"/>
          <w:b/>
          <w:bCs w:val="0"/>
          <w:color w:val="auto"/>
          <w:sz w:val="28"/>
          <w:szCs w:val="28"/>
          <w:highlight w:val="none"/>
        </w:rPr>
        <w:t>篇  供应商须知</w:t>
      </w:r>
      <w:bookmarkEnd w:id="98"/>
    </w:p>
    <w:p w14:paraId="01298DA2">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b/>
          <w:bCs/>
          <w:color w:val="auto"/>
          <w:kern w:val="0"/>
          <w:sz w:val="22"/>
          <w:szCs w:val="22"/>
          <w:highlight w:val="none"/>
          <w:lang w:val="en-US"/>
        </w:rPr>
      </w:pPr>
      <w:r>
        <w:rPr>
          <w:rFonts w:hint="eastAsia" w:ascii="宋体" w:hAnsi="宋体" w:eastAsia="宋体" w:cs="宋体"/>
          <w:b/>
          <w:bCs/>
          <w:color w:val="auto"/>
          <w:kern w:val="0"/>
          <w:sz w:val="22"/>
          <w:szCs w:val="22"/>
          <w:highlight w:val="none"/>
          <w:lang w:val="en-US"/>
        </w:rPr>
        <w:t>一、采购费用</w:t>
      </w:r>
    </w:p>
    <w:p w14:paraId="1E4365E1">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参与采购的供应商应承担其编制响应文件与递交响应文件所涉及的一切费用，不论结果如何，采购人和</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在任何情况下无义务也无责任承担这些费用。</w:t>
      </w:r>
    </w:p>
    <w:p w14:paraId="22B5042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二、采购文件</w:t>
      </w:r>
      <w:r>
        <w:rPr>
          <w:rFonts w:hint="eastAsia" w:ascii="宋体" w:hAnsi="宋体" w:eastAsia="宋体" w:cs="宋体"/>
          <w:b/>
          <w:bCs/>
          <w:color w:val="auto"/>
          <w:sz w:val="22"/>
          <w:szCs w:val="22"/>
          <w:highlight w:val="none"/>
        </w:rPr>
        <w:tab/>
      </w:r>
    </w:p>
    <w:p w14:paraId="7A8559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（一）采购文件由邀请书、项目技术需求、项目商务需求、供应商须知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采购合同</w:t>
      </w:r>
      <w:r>
        <w:rPr>
          <w:rFonts w:hint="eastAsia" w:ascii="宋体" w:hAnsi="宋体" w:eastAsia="宋体" w:cs="宋体"/>
          <w:color w:val="auto"/>
          <w:sz w:val="22"/>
          <w:szCs w:val="22"/>
          <w:highlight w:val="none"/>
        </w:rPr>
        <w:t>、响应文件格式要求六部分组成。</w:t>
      </w:r>
    </w:p>
    <w:p w14:paraId="4C475DE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379C64D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三、采购要求</w:t>
      </w:r>
    </w:p>
    <w:p w14:paraId="2F89B37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31269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提出的要求和条件作出实质性响应，响应文件原则上采用软面订本，同时应编制完整的目录。</w:t>
      </w:r>
    </w:p>
    <w:p w14:paraId="59E984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014E738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61285E1">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6BA417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本项目不接受联合体竞标。</w:t>
      </w:r>
    </w:p>
    <w:p w14:paraId="6DA466BF">
      <w:pPr>
        <w:pStyle w:val="8"/>
        <w:pageBreakBefore w:val="0"/>
        <w:numPr>
          <w:ilvl w:val="0"/>
          <w:numId w:val="3"/>
        </w:numPr>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有效期：响应文件及有关承诺文件有效期为提交响应文件截止时间起90天。</w:t>
      </w:r>
    </w:p>
    <w:p w14:paraId="0CF2A956">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val="en-US" w:eastAsia="zh-CN" w:bidi="ar"/>
        </w:rPr>
        <w:t>4、</w:t>
      </w:r>
      <w:r>
        <w:rPr>
          <w:rFonts w:hint="eastAsia" w:ascii="宋体" w:hAnsi="宋体" w:eastAsia="宋体" w:cs="宋体"/>
          <w:color w:val="auto"/>
          <w:sz w:val="22"/>
          <w:szCs w:val="22"/>
          <w:highlight w:val="none"/>
          <w:shd w:val="clear" w:color="auto" w:fill="FFFFFF"/>
          <w:lang w:bidi="ar"/>
        </w:rPr>
        <w:t>修正错误</w:t>
      </w:r>
    </w:p>
    <w:p w14:paraId="4D1708AB">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bidi="ar"/>
        </w:rPr>
        <w:t>1.若供应商所递交的响应文件或最后报价中的价格出现大写金额和小写金额不一致的错误，以大写金额修正为准。</w:t>
      </w:r>
    </w:p>
    <w:p w14:paraId="74C728E9">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color w:val="auto"/>
          <w:sz w:val="22"/>
          <w:szCs w:val="22"/>
          <w:highlight w:val="none"/>
        </w:rPr>
      </w:pPr>
      <w:r>
        <w:rPr>
          <w:rFonts w:hint="eastAsia" w:ascii="宋体" w:hAnsi="宋体" w:eastAsia="宋体" w:cs="宋体"/>
          <w:color w:val="auto"/>
          <w:sz w:val="22"/>
          <w:szCs w:val="22"/>
          <w:highlight w:val="none"/>
          <w:shd w:val="clear" w:color="auto" w:fill="FFFFFF"/>
          <w:lang w:bidi="ar"/>
        </w:rPr>
        <w:t>2.</w:t>
      </w:r>
      <w:r>
        <w:rPr>
          <w:rFonts w:hint="eastAsia" w:eastAsia="宋体" w:cs="宋体"/>
          <w:color w:val="auto"/>
          <w:sz w:val="22"/>
          <w:szCs w:val="22"/>
          <w:highlight w:val="none"/>
          <w:shd w:val="clear" w:color="auto" w:fill="FFFFFF"/>
          <w:lang w:eastAsia="zh-CN" w:bidi="ar"/>
        </w:rPr>
        <w:t>评审小组</w:t>
      </w:r>
      <w:r>
        <w:rPr>
          <w:rFonts w:hint="eastAsia" w:ascii="宋体" w:hAnsi="宋体" w:eastAsia="宋体" w:cs="宋体"/>
          <w:color w:val="auto"/>
          <w:sz w:val="22"/>
          <w:szCs w:val="22"/>
          <w:highlight w:val="none"/>
          <w:shd w:val="clear" w:color="auto" w:fill="FFFFFF"/>
          <w:lang w:bidi="ar"/>
        </w:rPr>
        <w:t>按上述修正错误的原则及方法修正供应商的报价，供应商同意并签字确认后，修正后的报价对供应商具有约束作用。如果供应商不接受修正后的价格，将失去成为成交供应商的资格。</w:t>
      </w:r>
    </w:p>
    <w:p w14:paraId="2233DB1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（二）保证金：</w:t>
      </w:r>
      <w:r>
        <w:rPr>
          <w:rFonts w:hint="eastAsia" w:ascii="宋体" w:hAnsi="宋体" w:cs="宋体"/>
          <w:color w:val="auto"/>
          <w:sz w:val="22"/>
          <w:szCs w:val="22"/>
          <w:highlight w:val="none"/>
          <w:lang w:val="en-US" w:eastAsia="zh-CN"/>
        </w:rPr>
        <w:t>无</w:t>
      </w:r>
    </w:p>
    <w:p w14:paraId="7088EF1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）提交响应文件的份数和签署和递交</w:t>
      </w:r>
    </w:p>
    <w:p w14:paraId="0BFACE3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响应文件提交规则：</w:t>
      </w:r>
    </w:p>
    <w:p w14:paraId="72C6F8FF">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1、线上须在行采家（https://www.gec123.com）平台规定时间内报名并上传盖章后的响应文件电子文档一份。</w:t>
      </w:r>
    </w:p>
    <w:p w14:paraId="5B164B5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线下递交</w:t>
      </w:r>
      <w:r>
        <w:rPr>
          <w:rFonts w:hint="eastAsia" w:ascii="宋体" w:hAnsi="宋体" w:eastAsia="宋体" w:cs="宋体"/>
          <w:color w:val="auto"/>
          <w:sz w:val="22"/>
          <w:szCs w:val="22"/>
          <w:highlight w:val="none"/>
        </w:rPr>
        <w:t>响应文件一式</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份，其中正本一份，副本两份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副本可为正本的复印件，应与正本一致，如出现不一致情况以正本为准。</w:t>
      </w:r>
    </w:p>
    <w:p w14:paraId="141A36C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第六篇响应文件格式中规定签字、盖章的地方必须按其规定签字、盖章。</w:t>
      </w:r>
    </w:p>
    <w:p w14:paraId="092EC5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、响应文件的密封与标记</w:t>
      </w:r>
    </w:p>
    <w:p w14:paraId="4F2D8C9B">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响应文件的正本、副本均应密封送达开标地点，应在封套上注明项目名称、供应商名称。若正本、副本分别进行密封的，还应在封套上注明“正本”、“副本”字样。</w:t>
      </w:r>
    </w:p>
    <w:p w14:paraId="6D65ADE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.如果未按上述规定进行密封的，采购人、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将拒收其响应文件。</w:t>
      </w:r>
    </w:p>
    <w:p w14:paraId="7C89971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、响应文件投递截止时间：见</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第一篇。供应商在提交响应文件截止时间前，可以对所提交的响应文件进行补充、修改或者撤回，并书面通知采购人、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。补充、修改的内容作为响应文件的组成部分。补充、修改的内容与响应文件不一致的，以补充、修改的内容为准。</w:t>
      </w:r>
    </w:p>
    <w:p w14:paraId="32F778A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）响应文件语言：简体中文</w:t>
      </w:r>
    </w:p>
    <w:p w14:paraId="4F2C331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）供应商参与人员</w:t>
      </w:r>
    </w:p>
    <w:p w14:paraId="3DDBDF6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rPr>
        <w:t>各个供应商可派1-2名代表参与开标，至少1人应为法定代表人或具有法定代表人授权委托书的授权代表。</w:t>
      </w:r>
    </w:p>
    <w:p w14:paraId="6C483294">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）无效响应</w:t>
      </w:r>
    </w:p>
    <w:p w14:paraId="5672CDC5">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6B783C4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48C40E3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的要求缴纳保证金的；</w:t>
      </w:r>
    </w:p>
    <w:p w14:paraId="02EE19F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16E652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报价超过采购预算或最高限价的；</w:t>
      </w:r>
    </w:p>
    <w:p w14:paraId="76B0C8B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2418C19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53CA2C3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0D9DC38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规定的其他无效情形。</w:t>
      </w:r>
    </w:p>
    <w:p w14:paraId="0D630DF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）废标条款</w:t>
      </w:r>
    </w:p>
    <w:p w14:paraId="6CCE65A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在采购中，出现下列情形之一的，应予废标：</w:t>
      </w:r>
    </w:p>
    <w:p w14:paraId="732D86E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（一）符合专业条件的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或者对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作实质响应的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不足三家的；</w:t>
      </w:r>
    </w:p>
    <w:p w14:paraId="480D055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的报价均超过了采购预算，采购人不能支付的；</w:t>
      </w:r>
    </w:p>
    <w:p w14:paraId="1F8220E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（三）出现影响采购公正的违法、违规行为的；</w:t>
      </w:r>
    </w:p>
    <w:p w14:paraId="34701EA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（四）因重大变故，采购任务取消的。</w:t>
      </w:r>
    </w:p>
    <w:p w14:paraId="0A2BA4A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8BF11F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采购代理服务费</w:t>
      </w:r>
    </w:p>
    <w:p w14:paraId="1D0B908F">
      <w:pPr>
        <w:spacing w:line="400" w:lineRule="exact"/>
        <w:ind w:firstLine="440" w:firstLineChars="200"/>
        <w:rPr>
          <w:rFonts w:hint="eastAsia" w:cs="宋体"/>
          <w:color w:val="auto"/>
          <w:sz w:val="22"/>
          <w:szCs w:val="22"/>
          <w:highlight w:val="none"/>
          <w:lang w:eastAsia="zh-CN"/>
        </w:rPr>
      </w:pPr>
      <w:bookmarkStart w:id="99" w:name="_Toc507411004"/>
      <w:r>
        <w:rPr>
          <w:rFonts w:hint="eastAsia" w:ascii="宋体" w:hAnsi="宋体" w:eastAsia="宋体" w:cs="宋体"/>
          <w:color w:val="auto"/>
          <w:sz w:val="22"/>
          <w:szCs w:val="22"/>
          <w:highlight w:val="none"/>
        </w:rPr>
        <w:t>1.</w:t>
      </w:r>
      <w:bookmarkStart w:id="100" w:name="OLE_LINK8"/>
      <w:bookmarkStart w:id="101" w:name="OLE_LINK7"/>
      <w:r>
        <w:rPr>
          <w:rFonts w:hint="eastAsia" w:cs="宋体"/>
          <w:color w:val="auto"/>
          <w:sz w:val="22"/>
          <w:szCs w:val="22"/>
          <w:highlight w:val="none"/>
          <w:lang w:eastAsia="zh-CN"/>
        </w:rPr>
        <w:t>本项目</w:t>
      </w:r>
      <w:r>
        <w:rPr>
          <w:rFonts w:hint="eastAsia" w:ascii="宋体" w:hAnsi="宋体" w:eastAsia="宋体" w:cs="宋体"/>
          <w:color w:val="auto"/>
          <w:sz w:val="22"/>
          <w:szCs w:val="22"/>
          <w:highlight w:val="none"/>
        </w:rPr>
        <w:t>采购代理</w:t>
      </w:r>
      <w:r>
        <w:rPr>
          <w:rFonts w:hint="eastAsia" w:cs="宋体"/>
          <w:color w:val="auto"/>
          <w:sz w:val="22"/>
          <w:szCs w:val="22"/>
          <w:highlight w:val="none"/>
          <w:lang w:eastAsia="zh-CN"/>
        </w:rPr>
        <w:t>服务费</w:t>
      </w:r>
      <w:r>
        <w:rPr>
          <w:rFonts w:hint="eastAsia" w:cs="宋体"/>
          <w:color w:val="auto"/>
          <w:sz w:val="22"/>
          <w:szCs w:val="22"/>
          <w:highlight w:val="none"/>
          <w:u w:val="single"/>
          <w:lang w:val="en-US" w:eastAsia="zh-CN"/>
        </w:rPr>
        <w:t>7200.00</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由</w:t>
      </w:r>
      <w:r>
        <w:rPr>
          <w:rFonts w:hint="eastAsia" w:ascii="宋体" w:hAnsi="宋体" w:eastAsia="宋体" w:cs="宋体"/>
          <w:color w:val="auto"/>
          <w:sz w:val="22"/>
          <w:szCs w:val="22"/>
          <w:highlight w:val="none"/>
        </w:rPr>
        <w:t>成交供应商在领取成交通知书前向代理机构</w:t>
      </w:r>
      <w:r>
        <w:rPr>
          <w:rFonts w:hint="eastAsia" w:cs="宋体"/>
          <w:color w:val="auto"/>
          <w:sz w:val="22"/>
          <w:szCs w:val="22"/>
          <w:highlight w:val="none"/>
          <w:lang w:eastAsia="zh-CN"/>
        </w:rPr>
        <w:t>一次性缴纳</w:t>
      </w:r>
      <w:bookmarkEnd w:id="100"/>
      <w:bookmarkEnd w:id="101"/>
      <w:r>
        <w:rPr>
          <w:rFonts w:hint="eastAsia" w:cs="宋体"/>
          <w:color w:val="auto"/>
          <w:sz w:val="22"/>
          <w:szCs w:val="22"/>
          <w:highlight w:val="none"/>
          <w:lang w:eastAsia="zh-CN"/>
        </w:rPr>
        <w:t>。</w:t>
      </w:r>
    </w:p>
    <w:p w14:paraId="09A4CB67">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2.采购代理服务费账户信息：</w:t>
      </w:r>
    </w:p>
    <w:bookmarkEnd w:id="99"/>
    <w:p w14:paraId="573365C1">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开户名称：永信恒昌工程管理有限公司重庆分公司</w:t>
      </w:r>
    </w:p>
    <w:p w14:paraId="7E8E1179">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开户银行:重庆三峡银行股份有限公司大足支行</w:t>
      </w:r>
    </w:p>
    <w:p w14:paraId="124C68D7">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账户号码:0165014170000736 </w:t>
      </w:r>
    </w:p>
    <w:p w14:paraId="16BD807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、采购程序及成交标准</w:t>
      </w:r>
    </w:p>
    <w:p w14:paraId="6C1D3A2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规定的截止时间进行，由本项目的评审小组对各供应商的响应文件进行评审。</w:t>
      </w:r>
    </w:p>
    <w:p w14:paraId="29F23711">
      <w:pPr>
        <w:pageBreakBefore w:val="0"/>
        <w:kinsoku/>
        <w:wordWrap/>
        <w:overflowPunct/>
        <w:topLinePunct w:val="0"/>
        <w:autoSpaceDE/>
        <w:autoSpaceDN/>
        <w:bidi w:val="0"/>
        <w:snapToGrid w:val="0"/>
        <w:spacing w:line="40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（二）评审小组对各供应商的资格条件、响应文件的有效性、完整性和响应程度进行审查。</w:t>
      </w:r>
    </w:p>
    <w:p w14:paraId="0FEAD23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（三）资格性符合性检查</w:t>
      </w:r>
    </w:p>
    <w:p w14:paraId="6A9B9C75">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1.资格性检查。依据法律法规和采购文件的规定，对响应文件中的资格证明、保证金等进行审查，以确定供应商是否具备资格。资格性检查资料表如下：</w:t>
      </w:r>
    </w:p>
    <w:tbl>
      <w:tblPr>
        <w:tblStyle w:val="2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34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34756285">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30F6B7C2">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检查因素</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4E63E2C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检查内容</w:t>
            </w:r>
          </w:p>
        </w:tc>
      </w:tr>
      <w:tr w14:paraId="5FC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138969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462B1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供应商</w:t>
            </w:r>
            <w:r>
              <w:rPr>
                <w:rFonts w:hint="eastAsia" w:ascii="宋体" w:hAnsi="宋体" w:eastAsia="宋体" w:cs="宋体"/>
                <w:color w:val="auto"/>
                <w:sz w:val="20"/>
                <w:szCs w:val="20"/>
                <w:highlight w:val="none"/>
                <w:lang w:val="zh-CN"/>
              </w:rPr>
              <w:t>应符合的基本资格条件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8D2FA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137930A">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供应商法人营业执照（副本）或事业单位法人证书（副本）或个体工商户营业执照或有效的自然人身份证明；</w:t>
            </w:r>
          </w:p>
          <w:p w14:paraId="2E86AE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供应商法定代表人身份证明和法定代表人授权代表委托书。</w:t>
            </w:r>
          </w:p>
        </w:tc>
      </w:tr>
      <w:tr w14:paraId="1F4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79C813DE">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C47CA7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DCFD3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（2）</w:t>
            </w:r>
            <w:r>
              <w:rPr>
                <w:rFonts w:hint="eastAsia" w:ascii="宋体" w:hAnsi="宋体" w:eastAsia="宋体" w:cs="宋体"/>
                <w:color w:val="auto"/>
                <w:sz w:val="20"/>
                <w:szCs w:val="20"/>
                <w:highlight w:val="none"/>
              </w:rPr>
              <w:t>具有良好的商业信誉和健全的财务会计制度</w:t>
            </w:r>
          </w:p>
        </w:tc>
        <w:tc>
          <w:tcPr>
            <w:tcW w:w="5812" w:type="dxa"/>
            <w:vMerge w:val="restart"/>
            <w:tcBorders>
              <w:top w:val="single" w:color="auto" w:sz="4" w:space="0"/>
              <w:left w:val="single" w:color="auto" w:sz="4" w:space="0"/>
              <w:bottom w:val="single" w:color="auto" w:sz="4" w:space="0"/>
              <w:right w:val="single" w:color="auto" w:sz="4" w:space="0"/>
            </w:tcBorders>
            <w:noWrap w:val="0"/>
            <w:vAlign w:val="center"/>
          </w:tcPr>
          <w:p w14:paraId="4B5E172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供应商提供基本资格条件承诺函（见格式文件）</w:t>
            </w:r>
          </w:p>
        </w:tc>
      </w:tr>
      <w:tr w14:paraId="138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4C1849A8">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4D27CE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754E5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（3）具有履行合同所必需的设备和专业技术能力</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05B77AB1">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6C06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3EA2DAC4">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A5B085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F875A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（4）有依法缴纳税收和社会保障金的良好记录</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638970E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43B4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68F65D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F93F79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92A60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（5）参加政府采购活动前三年内，在经营活动中没有重大违法记录（注②）</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266BAAF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21F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25A3CCD1">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0FE961A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4901E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（6）法律、行政法规规定的其他条件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813B4F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r>
      <w:tr w14:paraId="782A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4F494A0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2F75DB6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特定资格条件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B694D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按第一篇“</w:t>
            </w:r>
            <w:r>
              <w:rPr>
                <w:rFonts w:hint="eastAsia" w:cs="宋体"/>
                <w:color w:val="auto"/>
                <w:sz w:val="20"/>
                <w:szCs w:val="20"/>
                <w:highlight w:val="none"/>
                <w:lang w:eastAsia="zh-CN"/>
              </w:rPr>
              <w:t>比选</w:t>
            </w:r>
            <w:r>
              <w:rPr>
                <w:rFonts w:hint="eastAsia" w:ascii="宋体" w:hAnsi="宋体" w:eastAsia="宋体" w:cs="宋体"/>
                <w:color w:val="auto"/>
                <w:sz w:val="20"/>
                <w:szCs w:val="20"/>
                <w:highlight w:val="none"/>
              </w:rPr>
              <w:t>邀请书（三）特定资格条件”的要求提交证明文件复印件并加盖供应商公章。</w:t>
            </w:r>
          </w:p>
        </w:tc>
      </w:tr>
    </w:tbl>
    <w:p w14:paraId="1ED9DA2E">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0B3D17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1"/>
      </w:r>
      <w:r>
        <w:rPr>
          <w:rFonts w:hint="eastAsia" w:ascii="宋体" w:hAnsi="宋体" w:eastAsia="宋体" w:cs="宋体"/>
          <w:color w:val="auto"/>
          <w:sz w:val="22"/>
          <w:szCs w:val="22"/>
          <w:highlight w:val="none"/>
        </w:rPr>
        <w:t>供应商按“五证合一”登记制度办理营业执照的，组织机构代码证、税务登记证（副本）和社会保险登记证以供应商所提供的营业执照（副本）复印件为准。</w:t>
      </w:r>
    </w:p>
    <w:p w14:paraId="56D0D46D">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2"/>
      </w:r>
      <w:r>
        <w:rPr>
          <w:rFonts w:hint="eastAsia" w:ascii="宋体" w:hAnsi="宋体" w:eastAsia="宋体" w:cs="宋体"/>
          <w:color w:val="auto"/>
          <w:sz w:val="22"/>
          <w:szCs w:val="22"/>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CFA68D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符合性检查。依据</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的规定，从响应文件的有效性、完整性和对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的响应程度进行审查，以确定是否对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的实质性要求作出响应。符合性检查资料表如下：</w:t>
      </w:r>
    </w:p>
    <w:tbl>
      <w:tblPr>
        <w:tblStyle w:val="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0F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1CA8D45F">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46F960B4">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21F4B75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评审标准</w:t>
            </w:r>
          </w:p>
        </w:tc>
      </w:tr>
      <w:tr w14:paraId="270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38A406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3A4FEF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60C3C9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A45E70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响应文件上法定代表人或其授权代表人的签字齐全。</w:t>
            </w:r>
          </w:p>
        </w:tc>
      </w:tr>
      <w:tr w14:paraId="404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618CEBB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4972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4CD05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194028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法定代表人身份证明及授权委托书有效，符合</w:t>
            </w: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规定的格式，签字或盖章齐全。</w:t>
            </w:r>
          </w:p>
        </w:tc>
      </w:tr>
      <w:tr w14:paraId="0F47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306ABD8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5EC323B0">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5F3A547">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18B328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每个分包只能有一个</w:t>
            </w: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r>
      <w:tr w14:paraId="3319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011F2286">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B30396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FDA3D3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08AB45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只能有一个有效报价，不得提交选择性报价。</w:t>
            </w:r>
          </w:p>
        </w:tc>
      </w:tr>
      <w:tr w14:paraId="1A57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04D4BB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5965E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16F234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FC8004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响应文件正、副本数量符合投标文件要求。</w:t>
            </w:r>
          </w:p>
        </w:tc>
      </w:tr>
      <w:tr w14:paraId="3EF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11DB3D10">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324BDB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950814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CBF4C75">
            <w:pPr>
              <w:pStyle w:val="14"/>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kern w:val="2"/>
                <w:sz w:val="20"/>
                <w:szCs w:val="20"/>
                <w:highlight w:val="none"/>
                <w:lang w:val="en-US"/>
              </w:rPr>
            </w:pPr>
            <w:r>
              <w:rPr>
                <w:rFonts w:hint="eastAsia" w:ascii="宋体" w:hAnsi="宋体" w:eastAsia="宋体" w:cs="宋体"/>
                <w:color w:val="auto"/>
                <w:kern w:val="2"/>
                <w:sz w:val="20"/>
                <w:szCs w:val="20"/>
                <w:highlight w:val="none"/>
                <w:lang w:val="en-US"/>
              </w:rPr>
              <w:t>对</w:t>
            </w:r>
            <w:r>
              <w:rPr>
                <w:rFonts w:hint="eastAsia" w:ascii="宋体" w:hAnsi="宋体" w:eastAsia="宋体" w:cs="宋体"/>
                <w:color w:val="auto"/>
                <w:kern w:val="2"/>
                <w:sz w:val="20"/>
                <w:szCs w:val="20"/>
                <w:highlight w:val="none"/>
                <w:lang w:val="en-US" w:eastAsia="zh-CN"/>
              </w:rPr>
              <w:t>采购文件</w:t>
            </w:r>
            <w:r>
              <w:rPr>
                <w:rFonts w:hint="eastAsia" w:ascii="宋体" w:hAnsi="宋体" w:eastAsia="宋体" w:cs="宋体"/>
                <w:color w:val="auto"/>
                <w:kern w:val="2"/>
                <w:sz w:val="20"/>
                <w:szCs w:val="20"/>
                <w:highlight w:val="none"/>
                <w:lang w:val="en-US"/>
              </w:rPr>
              <w:t>第</w:t>
            </w:r>
            <w:r>
              <w:rPr>
                <w:rFonts w:hint="eastAsia" w:ascii="宋体" w:hAnsi="宋体" w:eastAsia="宋体" w:cs="宋体"/>
                <w:color w:val="auto"/>
                <w:kern w:val="2"/>
                <w:sz w:val="20"/>
                <w:szCs w:val="20"/>
                <w:highlight w:val="none"/>
                <w:lang w:val="en-US" w:eastAsia="zh-CN"/>
              </w:rPr>
              <w:t>二</w:t>
            </w:r>
            <w:r>
              <w:rPr>
                <w:rFonts w:hint="eastAsia" w:ascii="宋体" w:hAnsi="宋体" w:eastAsia="宋体" w:cs="宋体"/>
                <w:color w:val="auto"/>
                <w:kern w:val="2"/>
                <w:sz w:val="20"/>
                <w:szCs w:val="20"/>
                <w:highlight w:val="none"/>
                <w:lang w:val="en-US"/>
              </w:rPr>
              <w:t>篇、第</w:t>
            </w:r>
            <w:r>
              <w:rPr>
                <w:rFonts w:hint="eastAsia" w:ascii="宋体" w:hAnsi="宋体" w:eastAsia="宋体" w:cs="宋体"/>
                <w:color w:val="auto"/>
                <w:kern w:val="2"/>
                <w:sz w:val="20"/>
                <w:szCs w:val="20"/>
                <w:highlight w:val="none"/>
                <w:lang w:val="en-US" w:eastAsia="zh-CN"/>
              </w:rPr>
              <w:t>三</w:t>
            </w:r>
            <w:r>
              <w:rPr>
                <w:rFonts w:hint="eastAsia" w:ascii="宋体" w:hAnsi="宋体" w:eastAsia="宋体" w:cs="宋体"/>
                <w:color w:val="auto"/>
                <w:kern w:val="2"/>
                <w:sz w:val="20"/>
                <w:szCs w:val="20"/>
                <w:highlight w:val="none"/>
                <w:lang w:val="en-US"/>
              </w:rPr>
              <w:t>篇规定的采购内容作出响应。</w:t>
            </w:r>
          </w:p>
        </w:tc>
      </w:tr>
      <w:tr w14:paraId="1AF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1326AC6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5FC0788">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AFD2BD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37121B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响应文件及有关承诺文件有效期为提交响应文件截止时间起90天。</w:t>
            </w:r>
          </w:p>
        </w:tc>
      </w:tr>
    </w:tbl>
    <w:p w14:paraId="7C1E684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FBB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BDE69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（3）在采购过程中任何一方不得向他人透露与有关的技术资料、价格或其他信息。</w:t>
      </w:r>
    </w:p>
    <w:p w14:paraId="3BDBFB1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审小组采用综合评分法对供应商的响应文件和报价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w:t>
      </w:r>
    </w:p>
    <w:p w14:paraId="272552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86262EC">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、评审标准</w:t>
      </w:r>
    </w:p>
    <w:tbl>
      <w:tblPr>
        <w:tblStyle w:val="2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2"/>
        <w:gridCol w:w="1163"/>
        <w:gridCol w:w="4575"/>
        <w:gridCol w:w="2046"/>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35</w:t>
            </w:r>
            <w:r>
              <w:rPr>
                <w:rFonts w:hint="eastAsia" w:ascii="宋体" w:hAnsi="宋体" w:eastAsia="宋体" w:cs="宋体"/>
                <w:color w:val="auto"/>
                <w:sz w:val="20"/>
                <w:szCs w:val="20"/>
                <w:highlight w:val="none"/>
                <w:lang w:val="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35</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65</w:t>
            </w:r>
            <w:r>
              <w:rPr>
                <w:rFonts w:hint="eastAsia" w:ascii="宋体" w:hAnsi="宋体" w:eastAsia="宋体" w:cs="宋体"/>
                <w:color w:val="auto"/>
                <w:sz w:val="20"/>
                <w:szCs w:val="20"/>
                <w:highlight w:val="none"/>
              </w:rPr>
              <w:t>%）</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65</w:t>
            </w:r>
            <w:r>
              <w:rPr>
                <w:rFonts w:hint="eastAsia" w:ascii="宋体" w:hAnsi="宋体" w:eastAsia="宋体" w:cs="宋体"/>
                <w:b w:val="0"/>
                <w:bCs w:val="0"/>
                <w:color w:val="auto"/>
                <w:sz w:val="20"/>
                <w:szCs w:val="20"/>
                <w:highlight w:val="none"/>
              </w:rPr>
              <w:t>分）</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632" w:type="dxa"/>
            <w:vMerge w:val="continue"/>
            <w:tcBorders>
              <w:left w:val="single" w:color="auto" w:sz="4" w:space="0"/>
              <w:right w:val="single" w:color="auto" w:sz="4" w:space="0"/>
            </w:tcBorders>
            <w:noWrap w:val="0"/>
            <w:vAlign w:val="center"/>
          </w:tcPr>
          <w:p w14:paraId="75AE3086">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1202" w:type="dxa"/>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74F33BA0">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认为供应商的报价明显低于其他通过符合性审查供应商的报价，有可能影响产品质量或者不能诚信履约的，应当要求其在评标现场合理的时间内提供书面说明，必要时提交相关证明材料并加盖单位鲜章；供应商不能证明其报价合理性的，评审小组应当将其作为无效投标处理。</w:t>
      </w:r>
    </w:p>
    <w:p w14:paraId="4D322742">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、评审依据</w:t>
      </w:r>
    </w:p>
    <w:p w14:paraId="30A010D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评审的依据为</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和响应文件（含有效的补充文件）。评审小组判断响应文件对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的响应，仅基于响应文件本身而不靠外部证据。</w:t>
      </w:r>
    </w:p>
    <w:p w14:paraId="1AFB2BFB">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、成交通知</w:t>
      </w:r>
    </w:p>
    <w:p w14:paraId="10DD163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将在“行采家(</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"https://www.gec123.com/"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1FA3C6AA">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将以书面形式发出《中标通知书》。《成交通知书》一经发出即发生法律效力。</w:t>
      </w:r>
    </w:p>
    <w:p w14:paraId="0E963B20">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（三）《中标通知书》将作为签订合同的依据。</w:t>
      </w:r>
    </w:p>
    <w:p w14:paraId="56733B1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（四）如有供应商对成交结果提出质疑的，在质疑处理完毕后发出中标通知书。</w:t>
      </w:r>
    </w:p>
    <w:p w14:paraId="3C5DD677">
      <w:pPr>
        <w:pStyle w:val="7"/>
        <w:pageBreakBefore w:val="0"/>
        <w:kinsoku/>
        <w:wordWrap/>
        <w:overflowPunct/>
        <w:topLinePunct w:val="0"/>
        <w:autoSpaceDE/>
        <w:autoSpaceDN/>
        <w:bidi w:val="0"/>
        <w:spacing w:line="400" w:lineRule="exact"/>
        <w:ind w:left="0" w:leftChars="0" w:firstLine="220"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九、签订合同</w:t>
      </w:r>
    </w:p>
    <w:p w14:paraId="2407820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（一）采购人原则上应在中标通知书发出之日起</w:t>
      </w:r>
      <w:r>
        <w:rPr>
          <w:rFonts w:hint="eastAsia" w:ascii="宋体" w:hAnsi="宋体" w:eastAsia="宋体" w:cs="宋体"/>
          <w:color w:val="auto"/>
          <w:sz w:val="22"/>
          <w:szCs w:val="22"/>
          <w:highlight w:val="none"/>
          <w:lang w:val="en-US" w:eastAsia="zh-CN"/>
        </w:rPr>
        <w:t>二十</w:t>
      </w:r>
      <w:r>
        <w:rPr>
          <w:rFonts w:hint="eastAsia" w:ascii="宋体" w:hAnsi="宋体" w:eastAsia="宋体" w:cs="宋体"/>
          <w:color w:val="auto"/>
          <w:sz w:val="22"/>
          <w:szCs w:val="22"/>
          <w:highlight w:val="none"/>
        </w:rPr>
        <w:t>日内和成交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合同，无正当理由不得拒绝或拖延合同签订。所签订的合同不得对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文件作实质性修改。其他未尽事宜由采购人和成交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合同中详细约定。</w:t>
      </w:r>
    </w:p>
    <w:p w14:paraId="3B3FDE83">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文件及澄清文件等，均为签订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合同的依据。</w:t>
      </w:r>
    </w:p>
    <w:p w14:paraId="15B0B77B">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（三）合同生效条款由供需双方约定，法律、行政法规规定应当办理批准、登记等手续后生效的合同，依照其规定。</w:t>
      </w:r>
    </w:p>
    <w:p w14:paraId="10DC055D">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18"/>
          <w:szCs w:val="18"/>
          <w:highlight w:val="none"/>
        </w:rPr>
        <w:sectPr>
          <w:pgSz w:w="11907" w:h="16840"/>
          <w:pgMar w:top="1100" w:right="1026" w:bottom="1100" w:left="1026" w:header="454" w:footer="567" w:gutter="0"/>
          <w:pgNumType w:fmt="decimal"/>
          <w:cols w:space="720" w:num="1"/>
          <w:docGrid w:type="linesAndChars" w:linePitch="381" w:charSpace="0"/>
        </w:sectPr>
      </w:pPr>
    </w:p>
    <w:p w14:paraId="72C2D185">
      <w:pPr>
        <w:pStyle w:val="2"/>
        <w:jc w:val="center"/>
        <w:rPr>
          <w:rStyle w:val="36"/>
          <w:rFonts w:hint="eastAsia" w:ascii="宋体" w:hAnsi="宋体" w:eastAsia="宋体" w:cs="宋体"/>
          <w:b/>
          <w:bCs w:val="0"/>
          <w:color w:val="auto"/>
          <w:sz w:val="28"/>
          <w:szCs w:val="28"/>
          <w:highlight w:val="none"/>
          <w:lang w:val="en-US"/>
        </w:rPr>
      </w:pPr>
      <w:bookmarkStart w:id="102" w:name="_Toc17574"/>
      <w:r>
        <w:rPr>
          <w:rStyle w:val="36"/>
          <w:rFonts w:hint="eastAsia" w:ascii="宋体" w:hAnsi="宋体" w:eastAsia="宋体" w:cs="宋体"/>
          <w:b/>
          <w:bCs w:val="0"/>
          <w:color w:val="auto"/>
          <w:sz w:val="28"/>
          <w:szCs w:val="28"/>
          <w:highlight w:val="none"/>
        </w:rPr>
        <w:t xml:space="preserve">第五篇  </w:t>
      </w:r>
      <w:bookmarkEnd w:id="96"/>
      <w:bookmarkEnd w:id="97"/>
      <w:r>
        <w:rPr>
          <w:rStyle w:val="36"/>
          <w:rFonts w:hint="eastAsia" w:ascii="宋体" w:hAnsi="宋体" w:eastAsia="宋体" w:cs="宋体"/>
          <w:b/>
          <w:bCs w:val="0"/>
          <w:color w:val="auto"/>
          <w:sz w:val="28"/>
          <w:szCs w:val="28"/>
          <w:highlight w:val="none"/>
          <w:lang w:val="en-US"/>
        </w:rPr>
        <w:t>采购合同</w:t>
      </w:r>
      <w:bookmarkEnd w:id="102"/>
      <w:r>
        <w:rPr>
          <w:rStyle w:val="36"/>
          <w:rFonts w:hint="eastAsia" w:ascii="宋体" w:hAnsi="宋体" w:cs="宋体"/>
          <w:b/>
          <w:bCs w:val="0"/>
          <w:color w:val="auto"/>
          <w:sz w:val="28"/>
          <w:szCs w:val="28"/>
          <w:highlight w:val="none"/>
          <w:lang w:val="en-US"/>
        </w:rPr>
        <w:t>格式</w:t>
      </w:r>
    </w:p>
    <w:p w14:paraId="3839DBFE">
      <w:pPr>
        <w:pStyle w:val="8"/>
        <w:jc w:val="center"/>
        <w:rPr>
          <w:rFonts w:hint="eastAsia" w:ascii="宋体" w:hAnsi="宋体" w:eastAsia="宋体" w:cs="宋体"/>
          <w:color w:val="auto"/>
          <w:sz w:val="20"/>
          <w:szCs w:val="20"/>
          <w:highlight w:val="none"/>
          <w:lang w:val="en-US" w:eastAsia="zh-CN"/>
        </w:rPr>
      </w:pPr>
      <w:bookmarkStart w:id="103" w:name="_Toc352231894"/>
      <w:bookmarkStart w:id="104" w:name="_Toc32456"/>
      <w:bookmarkStart w:id="105" w:name="_Toc1085"/>
      <w:bookmarkStart w:id="106" w:name="_Toc32645"/>
      <w:bookmarkStart w:id="107" w:name="_Toc14749_WPSOffice_Level1"/>
      <w:bookmarkStart w:id="108" w:name="_Toc287607855"/>
      <w:bookmarkStart w:id="109" w:name="_Toc299705280"/>
      <w:bookmarkStart w:id="110" w:name="_Toc6684"/>
    </w:p>
    <w:p w14:paraId="18E04089">
      <w:pPr>
        <w:pStyle w:val="8"/>
        <w:jc w:val="center"/>
        <w:rPr>
          <w:rFonts w:hint="eastAsia" w:ascii="宋体" w:hAnsi="宋体" w:eastAsia="宋体" w:cs="宋体"/>
          <w:color w:val="auto"/>
          <w:sz w:val="24"/>
          <w:szCs w:val="24"/>
          <w:highlight w:val="none"/>
          <w:lang w:val="en-US" w:eastAsia="zh-CN"/>
        </w:rPr>
        <w:sectPr>
          <w:footerReference r:id="rId13" w:type="default"/>
          <w:footerReference r:id="rId14" w:type="even"/>
          <w:pgSz w:w="11906" w:h="16838"/>
          <w:pgMar w:top="1304" w:right="1134" w:bottom="1304" w:left="1304" w:header="851" w:footer="992" w:gutter="0"/>
          <w:pgNumType w:fmt="decimal"/>
          <w:cols w:space="720" w:num="1"/>
          <w:rtlGutter w:val="0"/>
          <w:docGrid w:type="lines" w:linePitch="312" w:charSpace="0"/>
        </w:sectPr>
      </w:pPr>
      <w:r>
        <w:rPr>
          <w:rFonts w:hint="eastAsia" w:ascii="宋体" w:hAnsi="宋体" w:eastAsia="宋体" w:cs="宋体"/>
          <w:color w:val="auto"/>
          <w:sz w:val="20"/>
          <w:szCs w:val="20"/>
          <w:highlight w:val="none"/>
          <w:lang w:val="en-US" w:eastAsia="zh-CN"/>
        </w:rPr>
        <w:t>根据项目情况自拟</w:t>
      </w:r>
      <w:r>
        <w:rPr>
          <w:rFonts w:hint="eastAsia" w:ascii="宋体" w:hAnsi="宋体" w:cs="宋体"/>
          <w:color w:val="auto"/>
          <w:sz w:val="20"/>
          <w:szCs w:val="20"/>
          <w:highlight w:val="none"/>
          <w:lang w:val="en-US" w:eastAsia="zh-CN"/>
        </w:rPr>
        <w:t>；但不能违背竞争性比选文件要求</w:t>
      </w:r>
    </w:p>
    <w:p w14:paraId="6A71FF0F">
      <w:pPr>
        <w:rPr>
          <w:rFonts w:hint="eastAsia" w:ascii="宋体" w:hAnsi="宋体" w:eastAsia="宋体" w:cs="宋体"/>
          <w:color w:val="auto"/>
          <w:sz w:val="22"/>
          <w:szCs w:val="22"/>
          <w:highlight w:val="none"/>
        </w:rPr>
      </w:pPr>
    </w:p>
    <w:p w14:paraId="42D7F5C6">
      <w:pPr>
        <w:rPr>
          <w:rFonts w:hint="eastAsia" w:ascii="宋体" w:hAnsi="宋体" w:eastAsia="宋体" w:cs="宋体"/>
          <w:color w:val="auto"/>
          <w:sz w:val="22"/>
          <w:szCs w:val="22"/>
          <w:highlight w:val="none"/>
        </w:rPr>
      </w:pPr>
    </w:p>
    <w:bookmarkEnd w:id="78"/>
    <w:bookmarkEnd w:id="79"/>
    <w:bookmarkEnd w:id="80"/>
    <w:bookmarkEnd w:id="81"/>
    <w:bookmarkEnd w:id="82"/>
    <w:bookmarkEnd w:id="103"/>
    <w:bookmarkEnd w:id="104"/>
    <w:bookmarkEnd w:id="105"/>
    <w:bookmarkEnd w:id="106"/>
    <w:bookmarkEnd w:id="107"/>
    <w:bookmarkEnd w:id="108"/>
    <w:bookmarkEnd w:id="109"/>
    <w:bookmarkEnd w:id="110"/>
    <w:p w14:paraId="3D598166">
      <w:pPr>
        <w:spacing w:line="360" w:lineRule="auto"/>
        <w:jc w:val="center"/>
        <w:outlineLvl w:val="0"/>
        <w:rPr>
          <w:rStyle w:val="36"/>
          <w:rFonts w:hint="eastAsia" w:ascii="宋体" w:hAnsi="宋体" w:eastAsia="宋体" w:cs="宋体"/>
          <w:bCs w:val="0"/>
          <w:color w:val="auto"/>
          <w:sz w:val="28"/>
          <w:szCs w:val="28"/>
          <w:highlight w:val="none"/>
        </w:rPr>
      </w:pPr>
      <w:bookmarkStart w:id="111" w:name="_Toc18524"/>
      <w:bookmarkStart w:id="112" w:name="_Toc10113"/>
      <w:bookmarkStart w:id="113" w:name="_Toc12942"/>
      <w:bookmarkStart w:id="114" w:name="_Toc487204796"/>
      <w:r>
        <w:rPr>
          <w:rStyle w:val="36"/>
          <w:rFonts w:hint="eastAsia" w:ascii="宋体" w:hAnsi="宋体" w:eastAsia="宋体" w:cs="宋体"/>
          <w:bCs w:val="0"/>
          <w:color w:val="auto"/>
          <w:sz w:val="28"/>
          <w:szCs w:val="28"/>
          <w:highlight w:val="none"/>
        </w:rPr>
        <w:t>第六篇  响应文件格式要求</w:t>
      </w:r>
      <w:bookmarkEnd w:id="111"/>
      <w:bookmarkEnd w:id="112"/>
      <w:bookmarkEnd w:id="113"/>
      <w:bookmarkEnd w:id="114"/>
    </w:p>
    <w:p w14:paraId="59B803E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一、经济部分</w:t>
      </w:r>
    </w:p>
    <w:p w14:paraId="0971766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（一）报价函</w:t>
      </w:r>
    </w:p>
    <w:p w14:paraId="1A17E79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3627758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二、技术部分</w:t>
      </w:r>
    </w:p>
    <w:p w14:paraId="6850CC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528D05D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598B92D7">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三、商务部分</w:t>
      </w:r>
    </w:p>
    <w:p w14:paraId="3629B74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）商务响应偏离表</w:t>
      </w:r>
    </w:p>
    <w:p w14:paraId="63D1FEE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w:t>
      </w:r>
    </w:p>
    <w:p w14:paraId="65134535">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四、资格条件及其他</w:t>
      </w:r>
    </w:p>
    <w:p w14:paraId="13325820">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（一）法人营业执照（副本）或事业单位法人证书（副本）或个体工商户营业执照或有效的自然人身份证明或社会团体法人登记证书复印件</w:t>
      </w:r>
    </w:p>
    <w:p w14:paraId="5164355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（二）法定代表人身份证明书（格式）</w:t>
      </w:r>
    </w:p>
    <w:p w14:paraId="2312DB4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（三）法定代表人授权委托书（格式）</w:t>
      </w:r>
    </w:p>
    <w:p w14:paraId="3AF16DAA">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（四）基本资格条件承诺函（格式）</w:t>
      </w:r>
    </w:p>
    <w:p w14:paraId="4E7EAD6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（五）特定资格条件证书或证明文件</w:t>
      </w:r>
    </w:p>
    <w:p w14:paraId="750C5313">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五、其他资料</w:t>
      </w:r>
    </w:p>
    <w:p w14:paraId="74F9CDDC">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（一）其他与项目有关的资料</w:t>
      </w:r>
    </w:p>
    <w:p w14:paraId="0C0AF16A">
      <w:pPr>
        <w:pStyle w:val="8"/>
        <w:rPr>
          <w:rFonts w:hint="eastAsia" w:ascii="宋体" w:hAnsi="宋体" w:eastAsia="宋体" w:cs="宋体"/>
          <w:color w:val="auto"/>
          <w:sz w:val="24"/>
          <w:szCs w:val="24"/>
          <w:highlight w:val="none"/>
        </w:rPr>
      </w:pPr>
    </w:p>
    <w:p w14:paraId="209D6491">
      <w:pPr>
        <w:rPr>
          <w:rFonts w:hint="eastAsia" w:ascii="宋体" w:hAnsi="宋体" w:eastAsia="宋体" w:cs="宋体"/>
          <w:color w:val="auto"/>
          <w:sz w:val="22"/>
          <w:szCs w:val="22"/>
          <w:highlight w:val="none"/>
        </w:rPr>
      </w:pPr>
    </w:p>
    <w:p w14:paraId="08751B0F">
      <w:pPr>
        <w:pStyle w:val="8"/>
        <w:rPr>
          <w:rFonts w:hint="eastAsia" w:ascii="宋体" w:hAnsi="宋体" w:eastAsia="宋体" w:cs="宋体"/>
          <w:color w:val="auto"/>
          <w:sz w:val="24"/>
          <w:szCs w:val="24"/>
          <w:highlight w:val="none"/>
        </w:rPr>
      </w:pPr>
    </w:p>
    <w:p w14:paraId="0EAC6CA8">
      <w:pPr>
        <w:rPr>
          <w:rFonts w:hint="eastAsia" w:ascii="宋体" w:hAnsi="宋体" w:eastAsia="宋体" w:cs="宋体"/>
          <w:color w:val="auto"/>
          <w:sz w:val="22"/>
          <w:szCs w:val="22"/>
          <w:highlight w:val="none"/>
        </w:rPr>
      </w:pPr>
    </w:p>
    <w:p w14:paraId="6CDC6CB2">
      <w:pPr>
        <w:pStyle w:val="8"/>
        <w:rPr>
          <w:rFonts w:hint="eastAsia" w:ascii="宋体" w:hAnsi="宋体" w:eastAsia="宋体" w:cs="宋体"/>
          <w:color w:val="auto"/>
          <w:sz w:val="24"/>
          <w:szCs w:val="24"/>
          <w:highlight w:val="none"/>
        </w:rPr>
      </w:pPr>
    </w:p>
    <w:p w14:paraId="2DF588AD">
      <w:pPr>
        <w:rPr>
          <w:rFonts w:hint="eastAsia" w:ascii="宋体" w:hAnsi="宋体" w:eastAsia="宋体" w:cs="宋体"/>
          <w:color w:val="auto"/>
          <w:sz w:val="22"/>
          <w:szCs w:val="22"/>
          <w:highlight w:val="none"/>
        </w:rPr>
      </w:pPr>
    </w:p>
    <w:p w14:paraId="141AAFF9">
      <w:pPr>
        <w:pStyle w:val="8"/>
        <w:rPr>
          <w:rFonts w:hint="eastAsia" w:ascii="宋体" w:hAnsi="宋体" w:eastAsia="宋体" w:cs="宋体"/>
          <w:color w:val="auto"/>
          <w:sz w:val="24"/>
          <w:szCs w:val="24"/>
          <w:highlight w:val="none"/>
        </w:rPr>
      </w:pPr>
    </w:p>
    <w:p w14:paraId="57E5E272">
      <w:pPr>
        <w:rPr>
          <w:rFonts w:hint="eastAsia" w:ascii="宋体" w:hAnsi="宋体" w:eastAsia="宋体" w:cs="宋体"/>
          <w:color w:val="auto"/>
          <w:sz w:val="22"/>
          <w:szCs w:val="22"/>
          <w:highlight w:val="none"/>
        </w:rPr>
      </w:pPr>
    </w:p>
    <w:p w14:paraId="5D541889">
      <w:pPr>
        <w:pStyle w:val="8"/>
        <w:rPr>
          <w:rFonts w:hint="eastAsia" w:ascii="宋体" w:hAnsi="宋体" w:eastAsia="宋体" w:cs="宋体"/>
          <w:color w:val="auto"/>
          <w:sz w:val="24"/>
          <w:szCs w:val="24"/>
          <w:highlight w:val="none"/>
        </w:rPr>
      </w:pPr>
    </w:p>
    <w:p w14:paraId="26C3CA3D">
      <w:pPr>
        <w:rPr>
          <w:rFonts w:hint="eastAsia" w:ascii="宋体" w:hAnsi="宋体" w:eastAsia="宋体" w:cs="宋体"/>
          <w:color w:val="auto"/>
          <w:sz w:val="22"/>
          <w:szCs w:val="22"/>
          <w:highlight w:val="none"/>
        </w:rPr>
      </w:pPr>
    </w:p>
    <w:p w14:paraId="663A5337">
      <w:pPr>
        <w:pStyle w:val="8"/>
        <w:rPr>
          <w:rFonts w:hint="eastAsia" w:ascii="宋体" w:hAnsi="宋体" w:eastAsia="宋体" w:cs="宋体"/>
          <w:color w:val="auto"/>
          <w:sz w:val="24"/>
          <w:szCs w:val="24"/>
          <w:highlight w:val="none"/>
        </w:rPr>
      </w:pPr>
    </w:p>
    <w:p w14:paraId="13E002EF">
      <w:pPr>
        <w:rPr>
          <w:rFonts w:hint="eastAsia" w:ascii="宋体" w:hAnsi="宋体" w:eastAsia="宋体" w:cs="宋体"/>
          <w:color w:val="auto"/>
          <w:sz w:val="22"/>
          <w:szCs w:val="22"/>
          <w:highlight w:val="none"/>
        </w:rPr>
      </w:pPr>
    </w:p>
    <w:p w14:paraId="40C7437A">
      <w:pPr>
        <w:pStyle w:val="8"/>
        <w:rPr>
          <w:rFonts w:hint="eastAsia" w:ascii="宋体" w:hAnsi="宋体" w:eastAsia="宋体" w:cs="宋体"/>
          <w:color w:val="auto"/>
          <w:sz w:val="24"/>
          <w:szCs w:val="24"/>
          <w:highlight w:val="none"/>
        </w:rPr>
      </w:pPr>
    </w:p>
    <w:p w14:paraId="17436566">
      <w:pPr>
        <w:rPr>
          <w:rFonts w:hint="eastAsia" w:ascii="宋体" w:hAnsi="宋体" w:eastAsia="宋体" w:cs="宋体"/>
          <w:color w:val="auto"/>
          <w:sz w:val="24"/>
          <w:szCs w:val="24"/>
          <w:highlight w:val="none"/>
        </w:rPr>
      </w:pPr>
    </w:p>
    <w:p w14:paraId="4189DB57">
      <w:pPr>
        <w:rPr>
          <w:rFonts w:hint="eastAsia" w:ascii="宋体" w:hAnsi="宋体" w:eastAsia="宋体" w:cs="宋体"/>
          <w:color w:val="auto"/>
          <w:sz w:val="24"/>
          <w:szCs w:val="24"/>
          <w:highlight w:val="none"/>
        </w:rPr>
      </w:pPr>
    </w:p>
    <w:p w14:paraId="734B5984">
      <w:pPr>
        <w:rPr>
          <w:rFonts w:hint="eastAsia" w:ascii="宋体" w:hAnsi="宋体" w:eastAsia="宋体" w:cs="宋体"/>
          <w:color w:val="auto"/>
          <w:sz w:val="24"/>
          <w:szCs w:val="24"/>
          <w:highlight w:val="none"/>
        </w:rPr>
      </w:pPr>
    </w:p>
    <w:p w14:paraId="46AE085C">
      <w:pPr>
        <w:rPr>
          <w:rFonts w:hint="eastAsia" w:ascii="宋体" w:hAnsi="宋体" w:eastAsia="宋体" w:cs="宋体"/>
          <w:color w:val="auto"/>
          <w:sz w:val="24"/>
          <w:szCs w:val="24"/>
          <w:highlight w:val="none"/>
        </w:rPr>
      </w:pPr>
    </w:p>
    <w:p w14:paraId="2033D094">
      <w:pPr>
        <w:rPr>
          <w:rFonts w:hint="eastAsia" w:ascii="宋体" w:hAnsi="宋体" w:eastAsia="宋体" w:cs="宋体"/>
          <w:color w:val="auto"/>
          <w:sz w:val="22"/>
          <w:szCs w:val="22"/>
          <w:highlight w:val="none"/>
        </w:rPr>
      </w:pPr>
    </w:p>
    <w:p w14:paraId="038FF0B0">
      <w:pPr>
        <w:autoSpaceDE w:val="0"/>
        <w:autoSpaceDN w:val="0"/>
        <w:adjustRightInd w:val="0"/>
        <w:snapToGrid w:val="0"/>
        <w:spacing w:line="360" w:lineRule="auto"/>
        <w:jc w:val="center"/>
        <w:rPr>
          <w:rFonts w:hint="eastAsia" w:ascii="宋体" w:hAnsi="宋体" w:eastAsia="宋体" w:cs="宋体"/>
          <w:color w:val="auto"/>
          <w:kern w:val="0"/>
          <w:sz w:val="40"/>
          <w:szCs w:val="40"/>
          <w:highlight w:val="none"/>
          <w:u w:val="single"/>
        </w:rPr>
      </w:pPr>
      <w:bookmarkStart w:id="115" w:name="_Toc487204797"/>
      <w:bookmarkStart w:id="116" w:name="_Toc14854"/>
      <w:bookmarkStart w:id="117" w:name="_Toc22249"/>
      <w:bookmarkStart w:id="118" w:name="_Toc486585240"/>
      <w:bookmarkStart w:id="119" w:name="_Toc486608277"/>
      <w:r>
        <w:rPr>
          <w:rFonts w:hint="eastAsia" w:ascii="宋体" w:hAnsi="宋体" w:eastAsia="宋体" w:cs="宋体"/>
          <w:b/>
          <w:color w:val="auto"/>
          <w:kern w:val="0"/>
          <w:sz w:val="22"/>
          <w:szCs w:val="24"/>
          <w:highlight w:val="none"/>
          <w:u w:val="single"/>
          <w:lang w:bidi="ar"/>
        </w:rPr>
        <w:t xml:space="preserve">                 （项目名称</w:t>
      </w:r>
      <w:r>
        <w:rPr>
          <w:rFonts w:hint="eastAsia" w:ascii="宋体" w:hAnsi="宋体" w:eastAsia="宋体" w:cs="宋体"/>
          <w:b/>
          <w:color w:val="auto"/>
          <w:spacing w:val="1"/>
          <w:kern w:val="0"/>
          <w:sz w:val="22"/>
          <w:szCs w:val="24"/>
          <w:highlight w:val="none"/>
          <w:u w:val="single"/>
          <w:lang w:bidi="ar"/>
        </w:rPr>
        <w:t>）</w:t>
      </w:r>
      <w:r>
        <w:rPr>
          <w:rFonts w:hint="eastAsia" w:ascii="宋体" w:hAnsi="宋体" w:eastAsia="宋体" w:cs="宋体"/>
          <w:b/>
          <w:color w:val="auto"/>
          <w:kern w:val="0"/>
          <w:sz w:val="22"/>
          <w:szCs w:val="24"/>
          <w:highlight w:val="none"/>
          <w:u w:val="single"/>
          <w:lang w:bidi="ar"/>
        </w:rPr>
        <w:t xml:space="preserve">    </w:t>
      </w:r>
    </w:p>
    <w:p w14:paraId="70A8D47A">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2635EDEB">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4F20A307">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lang w:bidi="ar"/>
        </w:rPr>
      </w:pPr>
    </w:p>
    <w:p w14:paraId="7E0E3474">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bidi="ar"/>
        </w:rPr>
        <w:t>响  应  文  件</w:t>
      </w:r>
    </w:p>
    <w:p w14:paraId="161EECC5">
      <w:pPr>
        <w:autoSpaceDE w:val="0"/>
        <w:autoSpaceDN w:val="0"/>
        <w:adjustRightInd w:val="0"/>
        <w:snapToGrid w:val="0"/>
        <w:spacing w:line="360" w:lineRule="auto"/>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bidi="ar"/>
        </w:rPr>
        <w:t xml:space="preserve"> </w:t>
      </w:r>
    </w:p>
    <w:p w14:paraId="78AD2951">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325B96FC">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1BB8C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4E8DE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15F3774">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E2AB09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0A9D31E">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5D9A49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BF2B68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80BD74B">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4A15C95">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1531CF6">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rPr>
      </w:pPr>
      <w:r>
        <w:rPr>
          <w:rFonts w:hint="eastAsia" w:ascii="宋体" w:hAnsi="宋体" w:eastAsia="宋体" w:cs="宋体"/>
          <w:b/>
          <w:color w:val="auto"/>
          <w:kern w:val="0"/>
          <w:sz w:val="22"/>
          <w:szCs w:val="24"/>
          <w:highlight w:val="none"/>
          <w:lang w:bidi="ar"/>
        </w:rPr>
        <w:t>供应商</w:t>
      </w:r>
      <w:r>
        <w:rPr>
          <w:rFonts w:hint="eastAsia" w:ascii="宋体" w:hAnsi="宋体" w:eastAsia="宋体" w:cs="宋体"/>
          <w:b/>
          <w:color w:val="auto"/>
          <w:spacing w:val="1"/>
          <w:kern w:val="0"/>
          <w:sz w:val="22"/>
          <w:szCs w:val="24"/>
          <w:highlight w:val="none"/>
          <w:lang w:bidi="ar"/>
        </w:rPr>
        <w:t>：</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（盖单位章）</w:t>
      </w:r>
    </w:p>
    <w:p w14:paraId="6DF9F432">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rPr>
      </w:pPr>
      <w:r>
        <w:rPr>
          <w:rFonts w:hint="eastAsia" w:ascii="宋体" w:hAnsi="宋体" w:eastAsia="宋体" w:cs="宋体"/>
          <w:b/>
          <w:color w:val="auto"/>
          <w:kern w:val="0"/>
          <w:sz w:val="22"/>
          <w:szCs w:val="24"/>
          <w:highlight w:val="none"/>
          <w:lang w:bidi="ar"/>
        </w:rPr>
        <w:t>法定代表人或其委托代理人：</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（签字或盖章）</w:t>
      </w:r>
    </w:p>
    <w:p w14:paraId="09D10E3A">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lang w:bidi="ar"/>
        </w:rPr>
      </w:pP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年</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月</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日</w:t>
      </w:r>
    </w:p>
    <w:p w14:paraId="4A6DF62C">
      <w:pP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br w:type="page"/>
      </w:r>
    </w:p>
    <w:p w14:paraId="37467180">
      <w:pPr>
        <w:pStyle w:val="4"/>
        <w:spacing w:before="0" w:after="0" w:line="360" w:lineRule="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一、经济部分</w:t>
      </w:r>
      <w:bookmarkEnd w:id="115"/>
      <w:bookmarkEnd w:id="116"/>
      <w:bookmarkEnd w:id="117"/>
      <w:bookmarkEnd w:id="118"/>
      <w:bookmarkEnd w:id="119"/>
    </w:p>
    <w:p w14:paraId="0445DA1A">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590CB1A2">
      <w:pPr>
        <w:tabs>
          <w:tab w:val="left" w:pos="6300"/>
        </w:tabs>
        <w:snapToGrid w:val="0"/>
        <w:spacing w:line="360" w:lineRule="auto"/>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报价函</w:t>
      </w:r>
    </w:p>
    <w:p w14:paraId="48E91AF5">
      <w:pPr>
        <w:tabs>
          <w:tab w:val="left" w:pos="6300"/>
        </w:tabs>
        <w:snapToGrid w:val="0"/>
        <w:spacing w:line="312" w:lineRule="auto"/>
        <w:rPr>
          <w:rFonts w:hint="eastAsia" w:ascii="宋体" w:hAnsi="宋体" w:eastAsia="宋体" w:cs="宋体"/>
          <w:color w:val="auto"/>
          <w:sz w:val="22"/>
          <w:szCs w:val="22"/>
          <w:highlight w:val="none"/>
        </w:rPr>
      </w:pPr>
      <w:bookmarkStart w:id="120" w:name="_Toc4270"/>
      <w:bookmarkStart w:id="121" w:name="_Toc17029"/>
      <w:bookmarkStart w:id="122" w:name="_Toc487204799"/>
      <w:bookmarkStart w:id="123" w:name="_Toc486585242"/>
      <w:bookmarkStart w:id="124" w:name="_Toc486608279"/>
      <w:r>
        <w:rPr>
          <w:rFonts w:hint="eastAsia" w:ascii="宋体" w:hAnsi="宋体" w:eastAsia="宋体" w:cs="宋体"/>
          <w:color w:val="auto"/>
          <w:sz w:val="22"/>
          <w:szCs w:val="22"/>
          <w:highlight w:val="none"/>
          <w:u w:val="single"/>
        </w:rPr>
        <w:t>（采购</w:t>
      </w:r>
      <w:r>
        <w:rPr>
          <w:rFonts w:hint="eastAsia" w:cs="宋体"/>
          <w:color w:val="auto"/>
          <w:sz w:val="22"/>
          <w:szCs w:val="22"/>
          <w:highlight w:val="none"/>
          <w:u w:val="single"/>
          <w:lang w:eastAsia="zh-CN"/>
        </w:rPr>
        <w:t>人</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w:t>
      </w:r>
    </w:p>
    <w:p w14:paraId="2D8F04F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我方收到____________________________（项目名称）的</w:t>
      </w:r>
      <w:r>
        <w:rPr>
          <w:rFonts w:hint="eastAsia" w:ascii="宋体" w:hAnsi="宋体" w:eastAsia="宋体" w:cs="宋体"/>
          <w:color w:val="auto"/>
          <w:sz w:val="22"/>
          <w:szCs w:val="22"/>
          <w:highlight w:val="none"/>
          <w:lang w:val="en-US" w:eastAsia="zh-CN"/>
        </w:rPr>
        <w:t>竞争性比选</w:t>
      </w:r>
      <w:r>
        <w:rPr>
          <w:rFonts w:hint="eastAsia" w:ascii="宋体" w:hAnsi="宋体" w:eastAsia="宋体" w:cs="宋体"/>
          <w:color w:val="auto"/>
          <w:sz w:val="22"/>
          <w:szCs w:val="22"/>
          <w:highlight w:val="none"/>
        </w:rPr>
        <w:t>文件，经详细研究，决定参加该项目的</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w:t>
      </w:r>
    </w:p>
    <w:p w14:paraId="2A17218E">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1.愿意按照</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文件中的一切要求，提供本项目的服务，报价为人民币大写：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12C185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2.我方现提交的响应文件为：响应文件正本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p>
    <w:p w14:paraId="0B0D9DB5">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3.我方承诺：本次</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的有效期为提交响应文件截止时间起90天。</w:t>
      </w:r>
    </w:p>
    <w:p w14:paraId="1CE6DFCA">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4.我方完全理解和接受贵方</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文件的一切规定和要求及评审办法。</w:t>
      </w:r>
    </w:p>
    <w:p w14:paraId="49411660">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5.在整个</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过程中，我方若有违规行为，接受按照《中华人民共和国政府采购法》之规定给予惩罚。</w:t>
      </w:r>
    </w:p>
    <w:p w14:paraId="105DDA33">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6.我方若成为成交供应商，将按照</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结果签订合同，并且严格履行合同义务。本承诺函将成为合同不可分割的一部分，与合同具有同等的法律效力。</w:t>
      </w:r>
    </w:p>
    <w:p w14:paraId="4A5C0A06">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7.如果我方成为成交供应商，保证在接到成交通知书后，向采购代理机构缴纳</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文件规定的采购代理服务费。</w:t>
      </w:r>
    </w:p>
    <w:p w14:paraId="194E8A03">
      <w:pPr>
        <w:tabs>
          <w:tab w:val="left" w:pos="6300"/>
        </w:tabs>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4"/>
          <w:highlight w:val="none"/>
        </w:rPr>
        <w:t>我方未</w:t>
      </w:r>
      <w:r>
        <w:rPr>
          <w:rFonts w:hint="eastAsia" w:ascii="宋体" w:hAnsi="宋体" w:eastAsia="宋体" w:cs="宋体"/>
          <w:color w:val="auto"/>
          <w:sz w:val="22"/>
          <w:szCs w:val="22"/>
          <w:highlight w:val="none"/>
        </w:rPr>
        <w:t>为采购项目提供整体设计、规范编制或者项目管理、监理、检测等服务。</w:t>
      </w:r>
    </w:p>
    <w:p w14:paraId="4AC00EEF">
      <w:pPr>
        <w:tabs>
          <w:tab w:val="left" w:pos="6300"/>
        </w:tabs>
        <w:snapToGrid w:val="0"/>
        <w:spacing w:line="312" w:lineRule="auto"/>
        <w:ind w:firstLine="440" w:firstLineChars="200"/>
        <w:rPr>
          <w:rFonts w:hint="eastAsia" w:ascii="宋体" w:hAnsi="宋体" w:eastAsia="宋体" w:cs="宋体"/>
          <w:color w:val="auto"/>
          <w:sz w:val="22"/>
          <w:szCs w:val="22"/>
          <w:highlight w:val="none"/>
        </w:rPr>
      </w:pPr>
    </w:p>
    <w:p w14:paraId="0AB2E3A5">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供应商（公章）或自然人签署：</w:t>
      </w:r>
    </w:p>
    <w:p w14:paraId="47B81811">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p>
    <w:p w14:paraId="2D62B82F">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传真：</w:t>
      </w:r>
    </w:p>
    <w:p w14:paraId="75790E9F">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网址：                                             邮编：</w:t>
      </w:r>
    </w:p>
    <w:p w14:paraId="27DACDF0">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p w14:paraId="13035292">
      <w:pPr>
        <w:snapToGrid w:val="0"/>
        <w:spacing w:line="312" w:lineRule="auto"/>
        <w:ind w:firstLine="440" w:firstLineChars="200"/>
        <w:rPr>
          <w:rFonts w:hint="eastAsia" w:ascii="宋体" w:hAnsi="宋体" w:eastAsia="宋体" w:cs="宋体"/>
          <w:color w:val="auto"/>
          <w:sz w:val="22"/>
          <w:szCs w:val="22"/>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2"/>
          <w:szCs w:val="22"/>
          <w:highlight w:val="none"/>
        </w:rPr>
        <w:t xml:space="preserve">                                                  年   月   日</w:t>
      </w:r>
    </w:p>
    <w:p w14:paraId="3CC12791">
      <w:pPr>
        <w:tabs>
          <w:tab w:val="left" w:pos="2895"/>
        </w:tabs>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49FA000F">
      <w:pPr>
        <w:bidi w:val="0"/>
        <w:rPr>
          <w:rFonts w:hint="eastAsia" w:ascii="宋体" w:hAnsi="宋体" w:eastAsia="宋体" w:cs="宋体"/>
          <w:color w:val="auto"/>
          <w:sz w:val="22"/>
          <w:szCs w:val="22"/>
          <w:highlight w:val="none"/>
        </w:rPr>
      </w:pPr>
    </w:p>
    <w:p w14:paraId="6CFF07A7">
      <w:pPr>
        <w:rPr>
          <w:rFonts w:hint="eastAsia" w:ascii="宋体" w:hAnsi="宋体" w:eastAsia="宋体" w:cs="宋体"/>
          <w:color w:val="auto"/>
          <w:sz w:val="22"/>
          <w:szCs w:val="22"/>
          <w:highlight w:val="none"/>
        </w:rPr>
      </w:pPr>
    </w:p>
    <w:p w14:paraId="308AEC66">
      <w:pPr>
        <w:tabs>
          <w:tab w:val="left" w:pos="6300"/>
        </w:tabs>
        <w:snapToGrid w:val="0"/>
        <w:spacing w:line="312" w:lineRule="auto"/>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供应商根据清单自行组价</w:t>
      </w:r>
      <w:r>
        <w:rPr>
          <w:rFonts w:hint="eastAsia" w:ascii="宋体" w:hAnsi="宋体" w:eastAsia="宋体" w:cs="宋体"/>
          <w:bCs/>
          <w:color w:val="auto"/>
          <w:sz w:val="22"/>
          <w:szCs w:val="22"/>
          <w:highlight w:val="none"/>
        </w:rPr>
        <w:t>并逐页</w:t>
      </w:r>
      <w:r>
        <w:rPr>
          <w:rFonts w:hint="eastAsia" w:ascii="宋体" w:hAnsi="宋体" w:eastAsia="宋体" w:cs="宋体"/>
          <w:bCs/>
          <w:color w:val="auto"/>
          <w:sz w:val="22"/>
          <w:szCs w:val="22"/>
          <w:highlight w:val="none"/>
          <w:lang w:eastAsia="zh-CN"/>
        </w:rPr>
        <w:t>盖章</w:t>
      </w:r>
      <w:r>
        <w:rPr>
          <w:rFonts w:hint="eastAsia" w:ascii="宋体" w:hAnsi="宋体" w:eastAsia="宋体" w:cs="宋体"/>
          <w:bCs/>
          <w:color w:val="auto"/>
          <w:sz w:val="22"/>
          <w:szCs w:val="22"/>
          <w:highlight w:val="none"/>
        </w:rPr>
        <w:t>。</w:t>
      </w:r>
    </w:p>
    <w:p w14:paraId="22F47E26">
      <w:pPr>
        <w:pStyle w:val="4"/>
        <w:numPr>
          <w:ilvl w:val="0"/>
          <w:numId w:val="4"/>
        </w:numPr>
        <w:spacing w:before="0" w:after="0" w:line="360" w:lineRule="auto"/>
        <w:rPr>
          <w:rFonts w:hint="eastAsia" w:ascii="宋体" w:hAnsi="宋体" w:eastAsia="宋体" w:cs="宋体"/>
          <w:color w:val="auto"/>
          <w:sz w:val="22"/>
          <w:szCs w:val="22"/>
          <w:highlight w:val="none"/>
          <w:lang w:val="en-US" w:eastAsia="zh-CN"/>
        </w:rPr>
        <w:sectPr>
          <w:headerReference r:id="rId15" w:type="default"/>
          <w:footerReference r:id="rId16" w:type="default"/>
          <w:pgSz w:w="11907" w:h="16840"/>
          <w:pgMar w:top="1134" w:right="1191" w:bottom="1134" w:left="1304" w:header="454" w:footer="567" w:gutter="0"/>
          <w:pgNumType w:fmt="decimal"/>
          <w:cols w:space="720" w:num="1"/>
          <w:docGrid w:linePitch="381" w:charSpace="-5735"/>
        </w:sectPr>
      </w:pPr>
    </w:p>
    <w:p w14:paraId="69328291">
      <w:pPr>
        <w:pStyle w:val="4"/>
        <w:numPr>
          <w:ilvl w:val="0"/>
          <w:numId w:val="4"/>
        </w:numPr>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p>
    <w:p w14:paraId="1E2418D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 xml:space="preserve">响应偏离表                                </w:t>
      </w:r>
    </w:p>
    <w:p w14:paraId="1AC80276">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083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2CE3157">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5" w:name="_Toc32153"/>
            <w:r>
              <w:rPr>
                <w:rFonts w:hint="eastAsia" w:ascii="宋体" w:hAnsi="宋体" w:eastAsia="宋体" w:cs="宋体"/>
                <w:color w:val="auto"/>
                <w:sz w:val="20"/>
                <w:szCs w:val="20"/>
                <w:highlight w:val="none"/>
              </w:rPr>
              <w:t>序号</w:t>
            </w:r>
            <w:bookmarkEnd w:id="125"/>
          </w:p>
        </w:tc>
        <w:tc>
          <w:tcPr>
            <w:tcW w:w="1541" w:type="pct"/>
            <w:noWrap w:val="0"/>
            <w:vAlign w:val="center"/>
          </w:tcPr>
          <w:p w14:paraId="6D0C91C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6" w:name="_Toc21443"/>
            <w:r>
              <w:rPr>
                <w:rFonts w:hint="eastAsia" w:ascii="宋体" w:hAnsi="宋体" w:eastAsia="宋体" w:cs="宋体"/>
                <w:color w:val="auto"/>
                <w:sz w:val="20"/>
                <w:szCs w:val="20"/>
                <w:highlight w:val="none"/>
              </w:rPr>
              <w:t>采购需求</w:t>
            </w:r>
            <w:bookmarkEnd w:id="126"/>
          </w:p>
        </w:tc>
        <w:tc>
          <w:tcPr>
            <w:tcW w:w="1600" w:type="pct"/>
            <w:noWrap w:val="0"/>
            <w:vAlign w:val="center"/>
          </w:tcPr>
          <w:p w14:paraId="79B0BAF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7" w:name="_Toc2723"/>
            <w:r>
              <w:rPr>
                <w:rFonts w:hint="eastAsia" w:ascii="宋体" w:hAnsi="宋体" w:eastAsia="宋体" w:cs="宋体"/>
                <w:color w:val="auto"/>
                <w:sz w:val="20"/>
                <w:szCs w:val="20"/>
                <w:highlight w:val="none"/>
              </w:rPr>
              <w:t>响应情况</w:t>
            </w:r>
            <w:bookmarkEnd w:id="127"/>
          </w:p>
        </w:tc>
        <w:tc>
          <w:tcPr>
            <w:tcW w:w="1199" w:type="pct"/>
            <w:noWrap w:val="0"/>
            <w:vAlign w:val="center"/>
          </w:tcPr>
          <w:p w14:paraId="15D30FED">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8" w:name="_Toc12764"/>
            <w:r>
              <w:rPr>
                <w:rFonts w:hint="eastAsia" w:ascii="宋体" w:hAnsi="宋体" w:eastAsia="宋体" w:cs="宋体"/>
                <w:color w:val="auto"/>
                <w:sz w:val="20"/>
                <w:szCs w:val="20"/>
                <w:highlight w:val="none"/>
              </w:rPr>
              <w:t>差异说明</w:t>
            </w:r>
            <w:bookmarkEnd w:id="128"/>
          </w:p>
        </w:tc>
      </w:tr>
      <w:tr w14:paraId="705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B1BBE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573A9CE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6D7B5C6F">
            <w:pPr>
              <w:tabs>
                <w:tab w:val="left" w:pos="6300"/>
              </w:tabs>
              <w:snapToGrid w:val="0"/>
              <w:spacing w:line="500" w:lineRule="exact"/>
              <w:outlineLvl w:val="0"/>
              <w:rPr>
                <w:rFonts w:hint="eastAsia" w:ascii="宋体" w:hAnsi="宋体" w:eastAsia="宋体" w:cs="宋体"/>
                <w:color w:val="auto"/>
                <w:sz w:val="20"/>
                <w:szCs w:val="20"/>
                <w:highlight w:val="none"/>
              </w:rPr>
            </w:pPr>
          </w:p>
        </w:tc>
        <w:tc>
          <w:tcPr>
            <w:tcW w:w="1199" w:type="pct"/>
            <w:noWrap w:val="0"/>
            <w:vAlign w:val="center"/>
          </w:tcPr>
          <w:p w14:paraId="3BAB1D1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A7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4BB20B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842C38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95EC50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38D2A3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64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FCA996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32E1D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0D5C42B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372927D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47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211FF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FA28FF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48906B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D3D655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5DB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BB0718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6DEA556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7FD0E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1503B1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41E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0DFE1A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0B4828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85A2DF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45A843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350E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DBE24D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5CDE81D">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40565A5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D7F736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282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B693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034AEEA">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25071B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3087FE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F58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92D7F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729716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5E8DC14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2569F9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E1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1B06A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4C08C1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452B5B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C67A1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bl>
    <w:p w14:paraId="3E67289F">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6A338BB2">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6205750C">
      <w:pPr>
        <w:spacing w:line="50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53572F6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66C743F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2ACA24E">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1.本表即为对本项目“第二篇  项目</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需求”中所列条款进行比较和响应；</w:t>
      </w:r>
    </w:p>
    <w:p w14:paraId="3B2FA13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7EA02D2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5BDFDE58">
      <w:pPr>
        <w:bidi w:val="0"/>
        <w:rPr>
          <w:rFonts w:hint="eastAsia" w:ascii="宋体" w:hAnsi="宋体" w:eastAsia="宋体" w:cs="宋体"/>
          <w:color w:val="auto"/>
          <w:sz w:val="22"/>
          <w:szCs w:val="22"/>
          <w:highlight w:val="none"/>
          <w:lang w:val="en-US" w:eastAsia="zh-CN"/>
        </w:rPr>
      </w:pPr>
    </w:p>
    <w:p w14:paraId="72205C5B">
      <w:pPr>
        <w:bidi w:val="0"/>
        <w:rPr>
          <w:rFonts w:hint="eastAsia" w:ascii="宋体" w:hAnsi="宋体" w:eastAsia="宋体" w:cs="宋体"/>
          <w:color w:val="auto"/>
          <w:sz w:val="22"/>
          <w:szCs w:val="22"/>
          <w:highlight w:val="none"/>
          <w:lang w:val="en-US" w:eastAsia="zh-CN"/>
        </w:rPr>
      </w:pPr>
    </w:p>
    <w:p w14:paraId="0BE19D7D">
      <w:pPr>
        <w:bidi w:val="0"/>
        <w:rPr>
          <w:rFonts w:hint="eastAsia" w:ascii="宋体" w:hAnsi="宋体" w:eastAsia="宋体" w:cs="宋体"/>
          <w:color w:val="auto"/>
          <w:sz w:val="22"/>
          <w:szCs w:val="22"/>
          <w:highlight w:val="none"/>
          <w:lang w:val="en-US" w:eastAsia="zh-CN"/>
        </w:rPr>
      </w:pPr>
    </w:p>
    <w:p w14:paraId="7F6187D0">
      <w:pPr>
        <w:bidi w:val="0"/>
        <w:rPr>
          <w:rFonts w:hint="eastAsia" w:ascii="宋体" w:hAnsi="宋体" w:eastAsia="宋体" w:cs="宋体"/>
          <w:color w:val="auto"/>
          <w:sz w:val="22"/>
          <w:szCs w:val="22"/>
          <w:highlight w:val="none"/>
          <w:lang w:val="en-US" w:eastAsia="zh-CN"/>
        </w:rPr>
      </w:pPr>
    </w:p>
    <w:p w14:paraId="611AFE41">
      <w:pPr>
        <w:bidi w:val="0"/>
        <w:rPr>
          <w:rFonts w:hint="eastAsia" w:ascii="宋体" w:hAnsi="宋体" w:eastAsia="宋体" w:cs="宋体"/>
          <w:color w:val="auto"/>
          <w:sz w:val="22"/>
          <w:szCs w:val="22"/>
          <w:highlight w:val="none"/>
          <w:lang w:val="en-US" w:eastAsia="zh-CN"/>
        </w:rPr>
      </w:pPr>
    </w:p>
    <w:p w14:paraId="4FBC1738">
      <w:pPr>
        <w:bidi w:val="0"/>
        <w:rPr>
          <w:rFonts w:hint="eastAsia" w:ascii="宋体" w:hAnsi="宋体" w:eastAsia="宋体" w:cs="宋体"/>
          <w:color w:val="auto"/>
          <w:sz w:val="22"/>
          <w:szCs w:val="22"/>
          <w:highlight w:val="none"/>
          <w:lang w:val="en-US" w:eastAsia="zh-CN"/>
        </w:rPr>
      </w:pPr>
    </w:p>
    <w:p w14:paraId="5A1C896C">
      <w:pPr>
        <w:bidi w:val="0"/>
        <w:rPr>
          <w:rFonts w:hint="eastAsia" w:ascii="宋体" w:hAnsi="宋体" w:eastAsia="宋体" w:cs="宋体"/>
          <w:color w:val="auto"/>
          <w:sz w:val="22"/>
          <w:szCs w:val="22"/>
          <w:highlight w:val="none"/>
          <w:lang w:val="en-US" w:eastAsia="zh-CN"/>
        </w:rPr>
      </w:pPr>
    </w:p>
    <w:p w14:paraId="021F967D">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07C3449D">
      <w:pPr>
        <w:bidi w:val="0"/>
        <w:rPr>
          <w:rFonts w:hint="eastAsia" w:ascii="宋体" w:hAnsi="宋体" w:eastAsia="宋体" w:cs="宋体"/>
          <w:color w:val="auto"/>
          <w:sz w:val="22"/>
          <w:szCs w:val="22"/>
          <w:highlight w:val="none"/>
          <w:lang w:val="en-US" w:eastAsia="zh-CN"/>
        </w:rPr>
      </w:pPr>
    </w:p>
    <w:p w14:paraId="6E65786A">
      <w:pPr>
        <w:bidi w:val="0"/>
        <w:rPr>
          <w:rFonts w:hint="eastAsia" w:ascii="宋体" w:hAnsi="宋体" w:eastAsia="宋体" w:cs="宋体"/>
          <w:color w:val="auto"/>
          <w:sz w:val="22"/>
          <w:szCs w:val="22"/>
          <w:highlight w:val="none"/>
          <w:lang w:val="en-US" w:eastAsia="zh-CN"/>
        </w:rPr>
      </w:pPr>
    </w:p>
    <w:p w14:paraId="3179A1B6">
      <w:pPr>
        <w:bidi w:val="0"/>
        <w:rPr>
          <w:rFonts w:hint="eastAsia" w:ascii="宋体" w:hAnsi="宋体" w:eastAsia="宋体" w:cs="宋体"/>
          <w:color w:val="auto"/>
          <w:sz w:val="22"/>
          <w:szCs w:val="22"/>
          <w:highlight w:val="none"/>
          <w:lang w:val="en-US" w:eastAsia="zh-CN"/>
        </w:rPr>
      </w:pPr>
    </w:p>
    <w:p w14:paraId="2E20BA96">
      <w:pPr>
        <w:bidi w:val="0"/>
        <w:rPr>
          <w:rFonts w:hint="eastAsia" w:ascii="宋体" w:hAnsi="宋体" w:eastAsia="宋体" w:cs="宋体"/>
          <w:color w:val="auto"/>
          <w:sz w:val="22"/>
          <w:szCs w:val="22"/>
          <w:highlight w:val="none"/>
          <w:lang w:val="en-US" w:eastAsia="zh-CN"/>
        </w:rPr>
      </w:pPr>
    </w:p>
    <w:p w14:paraId="7DDF7746">
      <w:pPr>
        <w:bidi w:val="0"/>
        <w:rPr>
          <w:rFonts w:hint="eastAsia" w:ascii="宋体" w:hAnsi="宋体" w:eastAsia="宋体" w:cs="宋体"/>
          <w:color w:val="auto"/>
          <w:sz w:val="22"/>
          <w:szCs w:val="22"/>
          <w:highlight w:val="none"/>
          <w:lang w:val="en-US" w:eastAsia="zh-CN"/>
        </w:rPr>
      </w:pPr>
    </w:p>
    <w:p w14:paraId="0657E91D">
      <w:pPr>
        <w:bidi w:val="0"/>
        <w:rPr>
          <w:rFonts w:hint="eastAsia" w:ascii="宋体" w:hAnsi="宋体" w:eastAsia="宋体" w:cs="宋体"/>
          <w:color w:val="auto"/>
          <w:sz w:val="22"/>
          <w:szCs w:val="22"/>
          <w:highlight w:val="none"/>
          <w:lang w:val="en-US" w:eastAsia="zh-CN"/>
        </w:rPr>
      </w:pPr>
    </w:p>
    <w:p w14:paraId="540B602E">
      <w:pPr>
        <w:bidi w:val="0"/>
        <w:rPr>
          <w:rFonts w:hint="eastAsia" w:ascii="宋体" w:hAnsi="宋体" w:eastAsia="宋体" w:cs="宋体"/>
          <w:color w:val="auto"/>
          <w:sz w:val="22"/>
          <w:szCs w:val="22"/>
          <w:highlight w:val="none"/>
          <w:lang w:val="en-US" w:eastAsia="zh-CN"/>
        </w:rPr>
      </w:pPr>
    </w:p>
    <w:p w14:paraId="7DD9635F">
      <w:pPr>
        <w:bidi w:val="0"/>
        <w:rPr>
          <w:rFonts w:hint="eastAsia" w:ascii="宋体" w:hAnsi="宋体" w:eastAsia="宋体" w:cs="宋体"/>
          <w:color w:val="auto"/>
          <w:sz w:val="22"/>
          <w:szCs w:val="22"/>
          <w:highlight w:val="none"/>
          <w:lang w:val="en-US" w:eastAsia="zh-CN"/>
        </w:rPr>
      </w:pPr>
    </w:p>
    <w:p w14:paraId="3479B411">
      <w:pPr>
        <w:bidi w:val="0"/>
        <w:rPr>
          <w:rFonts w:hint="eastAsia" w:ascii="宋体" w:hAnsi="宋体" w:eastAsia="宋体" w:cs="宋体"/>
          <w:color w:val="auto"/>
          <w:sz w:val="22"/>
          <w:szCs w:val="22"/>
          <w:highlight w:val="none"/>
          <w:lang w:val="en-US" w:eastAsia="zh-CN"/>
        </w:rPr>
      </w:pPr>
    </w:p>
    <w:p w14:paraId="4AE65BB1">
      <w:pPr>
        <w:bidi w:val="0"/>
        <w:rPr>
          <w:rFonts w:hint="eastAsia" w:ascii="宋体" w:hAnsi="宋体" w:eastAsia="宋体" w:cs="宋体"/>
          <w:color w:val="auto"/>
          <w:sz w:val="22"/>
          <w:szCs w:val="22"/>
          <w:highlight w:val="none"/>
          <w:lang w:val="en-US" w:eastAsia="zh-CN"/>
        </w:rPr>
      </w:pPr>
    </w:p>
    <w:p w14:paraId="70C7479E">
      <w:pPr>
        <w:bidi w:val="0"/>
        <w:rPr>
          <w:rFonts w:hint="eastAsia" w:ascii="宋体" w:hAnsi="宋体" w:eastAsia="宋体" w:cs="宋体"/>
          <w:color w:val="auto"/>
          <w:sz w:val="22"/>
          <w:szCs w:val="22"/>
          <w:highlight w:val="none"/>
          <w:lang w:val="en-US" w:eastAsia="zh-CN"/>
        </w:rPr>
      </w:pPr>
    </w:p>
    <w:p w14:paraId="4607DD08">
      <w:pPr>
        <w:bidi w:val="0"/>
        <w:rPr>
          <w:rFonts w:hint="eastAsia" w:ascii="宋体" w:hAnsi="宋体" w:eastAsia="宋体" w:cs="宋体"/>
          <w:color w:val="auto"/>
          <w:sz w:val="22"/>
          <w:szCs w:val="22"/>
          <w:highlight w:val="none"/>
          <w:lang w:val="en-US" w:eastAsia="zh-CN"/>
        </w:rPr>
      </w:pPr>
    </w:p>
    <w:p w14:paraId="1EE1D040">
      <w:pPr>
        <w:bidi w:val="0"/>
        <w:rPr>
          <w:rFonts w:hint="eastAsia" w:ascii="宋体" w:hAnsi="宋体" w:eastAsia="宋体" w:cs="宋体"/>
          <w:color w:val="auto"/>
          <w:sz w:val="22"/>
          <w:szCs w:val="22"/>
          <w:highlight w:val="none"/>
          <w:lang w:val="en-US" w:eastAsia="zh-CN"/>
        </w:rPr>
      </w:pPr>
    </w:p>
    <w:p w14:paraId="4128B1C5">
      <w:pPr>
        <w:bidi w:val="0"/>
        <w:rPr>
          <w:rFonts w:hint="eastAsia" w:ascii="宋体" w:hAnsi="宋体" w:eastAsia="宋体" w:cs="宋体"/>
          <w:color w:val="auto"/>
          <w:sz w:val="22"/>
          <w:szCs w:val="22"/>
          <w:highlight w:val="none"/>
          <w:lang w:val="en-US" w:eastAsia="zh-CN"/>
        </w:rPr>
      </w:pPr>
    </w:p>
    <w:p w14:paraId="1C711A97">
      <w:pPr>
        <w:bidi w:val="0"/>
        <w:rPr>
          <w:rFonts w:hint="eastAsia" w:ascii="宋体" w:hAnsi="宋体" w:eastAsia="宋体" w:cs="宋体"/>
          <w:color w:val="auto"/>
          <w:sz w:val="22"/>
          <w:szCs w:val="22"/>
          <w:highlight w:val="none"/>
          <w:lang w:val="en-US" w:eastAsia="zh-CN"/>
        </w:rPr>
      </w:pPr>
    </w:p>
    <w:p w14:paraId="5E25C233">
      <w:pPr>
        <w:bidi w:val="0"/>
        <w:rPr>
          <w:rFonts w:hint="eastAsia" w:ascii="宋体" w:hAnsi="宋体" w:eastAsia="宋体" w:cs="宋体"/>
          <w:color w:val="auto"/>
          <w:sz w:val="22"/>
          <w:szCs w:val="22"/>
          <w:highlight w:val="none"/>
          <w:lang w:val="en-US" w:eastAsia="zh-CN"/>
        </w:rPr>
      </w:pPr>
    </w:p>
    <w:p w14:paraId="791FB534">
      <w:pPr>
        <w:bidi w:val="0"/>
        <w:rPr>
          <w:rFonts w:hint="eastAsia" w:ascii="宋体" w:hAnsi="宋体" w:eastAsia="宋体" w:cs="宋体"/>
          <w:color w:val="auto"/>
          <w:sz w:val="22"/>
          <w:szCs w:val="22"/>
          <w:highlight w:val="none"/>
          <w:lang w:val="en-US" w:eastAsia="zh-CN"/>
        </w:rPr>
      </w:pPr>
    </w:p>
    <w:p w14:paraId="1475A233">
      <w:pPr>
        <w:bidi w:val="0"/>
        <w:rPr>
          <w:rFonts w:hint="eastAsia" w:ascii="宋体" w:hAnsi="宋体" w:eastAsia="宋体" w:cs="宋体"/>
          <w:color w:val="auto"/>
          <w:sz w:val="22"/>
          <w:szCs w:val="22"/>
          <w:highlight w:val="none"/>
          <w:lang w:val="en-US" w:eastAsia="zh-CN"/>
        </w:rPr>
      </w:pPr>
    </w:p>
    <w:p w14:paraId="164BD439">
      <w:pPr>
        <w:bidi w:val="0"/>
        <w:rPr>
          <w:rFonts w:hint="eastAsia" w:ascii="宋体" w:hAnsi="宋体" w:eastAsia="宋体" w:cs="宋体"/>
          <w:color w:val="auto"/>
          <w:sz w:val="22"/>
          <w:szCs w:val="22"/>
          <w:highlight w:val="none"/>
          <w:lang w:val="en-US" w:eastAsia="zh-CN"/>
        </w:rPr>
      </w:pPr>
    </w:p>
    <w:p w14:paraId="26C4F4E2">
      <w:pPr>
        <w:bidi w:val="0"/>
        <w:rPr>
          <w:rFonts w:hint="eastAsia" w:ascii="宋体" w:hAnsi="宋体" w:eastAsia="宋体" w:cs="宋体"/>
          <w:color w:val="auto"/>
          <w:sz w:val="22"/>
          <w:szCs w:val="22"/>
          <w:highlight w:val="none"/>
          <w:lang w:val="en-US" w:eastAsia="zh-CN"/>
        </w:rPr>
      </w:pPr>
    </w:p>
    <w:p w14:paraId="6AC8CC5C">
      <w:pPr>
        <w:bidi w:val="0"/>
        <w:rPr>
          <w:rFonts w:hint="eastAsia" w:ascii="宋体" w:hAnsi="宋体" w:eastAsia="宋体" w:cs="宋体"/>
          <w:color w:val="auto"/>
          <w:sz w:val="22"/>
          <w:szCs w:val="22"/>
          <w:highlight w:val="none"/>
          <w:lang w:val="en-US" w:eastAsia="zh-CN"/>
        </w:rPr>
      </w:pPr>
    </w:p>
    <w:p w14:paraId="0629778D">
      <w:pPr>
        <w:bidi w:val="0"/>
        <w:rPr>
          <w:rFonts w:hint="eastAsia" w:ascii="宋体" w:hAnsi="宋体" w:eastAsia="宋体" w:cs="宋体"/>
          <w:color w:val="auto"/>
          <w:sz w:val="22"/>
          <w:szCs w:val="22"/>
          <w:highlight w:val="none"/>
          <w:lang w:val="en-US" w:eastAsia="zh-CN"/>
        </w:rPr>
      </w:pPr>
    </w:p>
    <w:p w14:paraId="1CAF985D">
      <w:pPr>
        <w:bidi w:val="0"/>
        <w:rPr>
          <w:rFonts w:hint="eastAsia" w:ascii="宋体" w:hAnsi="宋体" w:eastAsia="宋体" w:cs="宋体"/>
          <w:color w:val="auto"/>
          <w:sz w:val="22"/>
          <w:szCs w:val="22"/>
          <w:highlight w:val="none"/>
          <w:lang w:val="en-US" w:eastAsia="zh-CN"/>
        </w:rPr>
      </w:pPr>
    </w:p>
    <w:p w14:paraId="190A8D91">
      <w:pPr>
        <w:bidi w:val="0"/>
        <w:rPr>
          <w:rFonts w:hint="eastAsia" w:ascii="宋体" w:hAnsi="宋体" w:eastAsia="宋体" w:cs="宋体"/>
          <w:color w:val="auto"/>
          <w:sz w:val="22"/>
          <w:szCs w:val="22"/>
          <w:highlight w:val="none"/>
          <w:lang w:val="en-US" w:eastAsia="zh-CN"/>
        </w:rPr>
      </w:pPr>
    </w:p>
    <w:p w14:paraId="28DAEEDE">
      <w:pPr>
        <w:bidi w:val="0"/>
        <w:rPr>
          <w:rFonts w:hint="eastAsia" w:ascii="宋体" w:hAnsi="宋体" w:eastAsia="宋体" w:cs="宋体"/>
          <w:color w:val="auto"/>
          <w:sz w:val="22"/>
          <w:szCs w:val="22"/>
          <w:highlight w:val="none"/>
          <w:lang w:val="en-US" w:eastAsia="zh-CN"/>
        </w:rPr>
      </w:pPr>
    </w:p>
    <w:p w14:paraId="54A82DE3">
      <w:pPr>
        <w:bidi w:val="0"/>
        <w:rPr>
          <w:rFonts w:hint="eastAsia" w:ascii="宋体" w:hAnsi="宋体" w:eastAsia="宋体" w:cs="宋体"/>
          <w:color w:val="auto"/>
          <w:sz w:val="22"/>
          <w:szCs w:val="22"/>
          <w:highlight w:val="none"/>
          <w:lang w:val="en-US" w:eastAsia="zh-CN"/>
        </w:rPr>
      </w:pPr>
    </w:p>
    <w:p w14:paraId="13EEDAE8">
      <w:pPr>
        <w:bidi w:val="0"/>
        <w:rPr>
          <w:rFonts w:hint="eastAsia" w:ascii="宋体" w:hAnsi="宋体" w:eastAsia="宋体" w:cs="宋体"/>
          <w:color w:val="auto"/>
          <w:sz w:val="22"/>
          <w:szCs w:val="22"/>
          <w:highlight w:val="none"/>
          <w:lang w:val="en-US" w:eastAsia="zh-CN"/>
        </w:rPr>
      </w:pPr>
    </w:p>
    <w:p w14:paraId="4DAA0EA6">
      <w:pPr>
        <w:bidi w:val="0"/>
        <w:rPr>
          <w:rFonts w:hint="eastAsia" w:ascii="宋体" w:hAnsi="宋体" w:eastAsia="宋体" w:cs="宋体"/>
          <w:color w:val="auto"/>
          <w:sz w:val="22"/>
          <w:szCs w:val="22"/>
          <w:highlight w:val="none"/>
          <w:lang w:val="en-US" w:eastAsia="zh-CN"/>
        </w:rPr>
      </w:pPr>
    </w:p>
    <w:p w14:paraId="1D88A2A5">
      <w:pPr>
        <w:bidi w:val="0"/>
        <w:rPr>
          <w:rFonts w:hint="eastAsia" w:ascii="宋体" w:hAnsi="宋体" w:eastAsia="宋体" w:cs="宋体"/>
          <w:color w:val="auto"/>
          <w:sz w:val="22"/>
          <w:szCs w:val="22"/>
          <w:highlight w:val="none"/>
          <w:lang w:val="en-US" w:eastAsia="zh-CN"/>
        </w:rPr>
      </w:pPr>
    </w:p>
    <w:p w14:paraId="507A5892">
      <w:pPr>
        <w:bidi w:val="0"/>
        <w:rPr>
          <w:rFonts w:hint="eastAsia" w:ascii="宋体" w:hAnsi="宋体" w:eastAsia="宋体" w:cs="宋体"/>
          <w:color w:val="auto"/>
          <w:sz w:val="22"/>
          <w:szCs w:val="22"/>
          <w:highlight w:val="none"/>
          <w:lang w:val="en-US" w:eastAsia="zh-CN"/>
        </w:rPr>
      </w:pPr>
    </w:p>
    <w:p w14:paraId="66A0AA4E">
      <w:pPr>
        <w:bidi w:val="0"/>
        <w:rPr>
          <w:rFonts w:hint="eastAsia" w:ascii="宋体" w:hAnsi="宋体" w:eastAsia="宋体" w:cs="宋体"/>
          <w:color w:val="auto"/>
          <w:sz w:val="22"/>
          <w:szCs w:val="22"/>
          <w:highlight w:val="none"/>
          <w:lang w:val="en-US" w:eastAsia="zh-CN"/>
        </w:rPr>
      </w:pPr>
    </w:p>
    <w:p w14:paraId="3FD840CA">
      <w:pPr>
        <w:bidi w:val="0"/>
        <w:rPr>
          <w:rFonts w:hint="eastAsia" w:ascii="宋体" w:hAnsi="宋体" w:eastAsia="宋体" w:cs="宋体"/>
          <w:color w:val="auto"/>
          <w:sz w:val="22"/>
          <w:szCs w:val="22"/>
          <w:highlight w:val="none"/>
          <w:lang w:val="en-US" w:eastAsia="zh-CN"/>
        </w:rPr>
      </w:pPr>
    </w:p>
    <w:p w14:paraId="630131C9">
      <w:pPr>
        <w:bidi w:val="0"/>
        <w:rPr>
          <w:rFonts w:hint="eastAsia" w:ascii="宋体" w:hAnsi="宋体" w:eastAsia="宋体" w:cs="宋体"/>
          <w:color w:val="auto"/>
          <w:sz w:val="22"/>
          <w:szCs w:val="22"/>
          <w:highlight w:val="none"/>
          <w:lang w:val="en-US" w:eastAsia="zh-CN"/>
        </w:rPr>
      </w:pPr>
    </w:p>
    <w:p w14:paraId="32756AD1">
      <w:pPr>
        <w:bidi w:val="0"/>
        <w:rPr>
          <w:rFonts w:hint="eastAsia" w:ascii="宋体" w:hAnsi="宋体" w:eastAsia="宋体" w:cs="宋体"/>
          <w:color w:val="auto"/>
          <w:sz w:val="22"/>
          <w:szCs w:val="22"/>
          <w:highlight w:val="none"/>
          <w:lang w:val="en-US" w:eastAsia="zh-CN"/>
        </w:rPr>
      </w:pPr>
    </w:p>
    <w:p w14:paraId="7BB51A9B">
      <w:pPr>
        <w:pStyle w:val="4"/>
        <w:spacing w:before="0" w:after="0" w:line="360" w:lineRule="auto"/>
        <w:rPr>
          <w:rFonts w:hint="eastAsia" w:ascii="宋体" w:hAnsi="宋体" w:eastAsia="宋体" w:cs="宋体"/>
          <w:color w:val="auto"/>
          <w:sz w:val="22"/>
          <w:szCs w:val="22"/>
          <w:highlight w:val="none"/>
          <w:lang w:val="en-US" w:eastAsia="zh-CN"/>
        </w:rPr>
        <w:sectPr>
          <w:headerReference r:id="rId17" w:type="default"/>
          <w:pgSz w:w="11907" w:h="16840"/>
          <w:pgMar w:top="1134" w:right="1134" w:bottom="1134" w:left="1134" w:header="851" w:footer="992" w:gutter="0"/>
          <w:pgNumType w:fmt="decimal"/>
          <w:cols w:space="720" w:num="1"/>
          <w:docGrid w:linePitch="380" w:charSpace="-5735"/>
        </w:sectPr>
      </w:pPr>
    </w:p>
    <w:p w14:paraId="13CC5035">
      <w:pPr>
        <w:pStyle w:val="4"/>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、商务部分</w:t>
      </w:r>
      <w:bookmarkEnd w:id="120"/>
      <w:bookmarkEnd w:id="121"/>
      <w:bookmarkEnd w:id="122"/>
      <w:bookmarkEnd w:id="123"/>
      <w:bookmarkEnd w:id="124"/>
    </w:p>
    <w:p w14:paraId="1A344DCA">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（一）商务响应偏离表                              </w:t>
      </w:r>
    </w:p>
    <w:p w14:paraId="53A84275">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5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5C6C173">
            <w:pPr>
              <w:snapToGrid w:val="0"/>
              <w:spacing w:line="360" w:lineRule="auto"/>
              <w:ind w:firstLine="465"/>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序号</w:t>
            </w:r>
          </w:p>
        </w:tc>
        <w:tc>
          <w:tcPr>
            <w:tcW w:w="3179" w:type="dxa"/>
            <w:noWrap w:val="0"/>
            <w:vAlign w:val="center"/>
          </w:tcPr>
          <w:p w14:paraId="2EE2750E">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9" w:name="_Toc12503"/>
            <w:r>
              <w:rPr>
                <w:rFonts w:hint="eastAsia" w:ascii="宋体" w:hAnsi="宋体" w:eastAsia="宋体" w:cs="宋体"/>
                <w:color w:val="auto"/>
                <w:sz w:val="20"/>
                <w:szCs w:val="22"/>
                <w:highlight w:val="none"/>
              </w:rPr>
              <w:t>项目商务需求</w:t>
            </w:r>
            <w:bookmarkEnd w:id="129"/>
          </w:p>
        </w:tc>
        <w:tc>
          <w:tcPr>
            <w:tcW w:w="2434" w:type="dxa"/>
            <w:noWrap w:val="0"/>
            <w:vAlign w:val="center"/>
          </w:tcPr>
          <w:p w14:paraId="5B4EE60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0" w:name="_Toc3425"/>
            <w:r>
              <w:rPr>
                <w:rFonts w:hint="eastAsia" w:ascii="宋体" w:hAnsi="宋体" w:eastAsia="宋体" w:cs="宋体"/>
                <w:color w:val="auto"/>
                <w:sz w:val="20"/>
                <w:szCs w:val="22"/>
                <w:highlight w:val="none"/>
              </w:rPr>
              <w:t>响应情况</w:t>
            </w:r>
            <w:bookmarkEnd w:id="130"/>
          </w:p>
        </w:tc>
        <w:tc>
          <w:tcPr>
            <w:tcW w:w="2355" w:type="dxa"/>
            <w:noWrap w:val="0"/>
            <w:vAlign w:val="center"/>
          </w:tcPr>
          <w:p w14:paraId="56C5C97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1" w:name="_Toc1283"/>
            <w:r>
              <w:rPr>
                <w:rFonts w:hint="eastAsia" w:ascii="宋体" w:hAnsi="宋体" w:eastAsia="宋体" w:cs="宋体"/>
                <w:color w:val="auto"/>
                <w:sz w:val="20"/>
                <w:szCs w:val="22"/>
                <w:highlight w:val="none"/>
              </w:rPr>
              <w:t>偏离说明</w:t>
            </w:r>
            <w:bookmarkEnd w:id="131"/>
          </w:p>
        </w:tc>
      </w:tr>
      <w:tr w14:paraId="617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C863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252472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5A8D33EF">
            <w:pPr>
              <w:tabs>
                <w:tab w:val="left" w:pos="6300"/>
              </w:tabs>
              <w:snapToGrid w:val="0"/>
              <w:spacing w:line="360" w:lineRule="auto"/>
              <w:outlineLvl w:val="0"/>
              <w:rPr>
                <w:rFonts w:hint="eastAsia" w:ascii="宋体" w:hAnsi="宋体" w:eastAsia="宋体" w:cs="宋体"/>
                <w:color w:val="auto"/>
                <w:sz w:val="20"/>
                <w:szCs w:val="22"/>
                <w:highlight w:val="none"/>
              </w:rPr>
            </w:pPr>
          </w:p>
        </w:tc>
        <w:tc>
          <w:tcPr>
            <w:tcW w:w="2355" w:type="dxa"/>
            <w:noWrap w:val="0"/>
            <w:vAlign w:val="center"/>
          </w:tcPr>
          <w:p w14:paraId="6CBBD0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6A0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3AA429">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1C783E4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EACB53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2082A33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A8F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9527A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652A14E0">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762B2D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34F36A21">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0A9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DAEFE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4346ED0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2BE1C0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31C2ACB">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464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47A2F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5E9E0DD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4183D7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A6EF56C">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4FC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35B03D">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76C478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6F59179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5062D23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bl>
    <w:p w14:paraId="5E1F99C9">
      <w:pPr>
        <w:snapToGrid w:val="0"/>
        <w:spacing w:line="360" w:lineRule="auto"/>
        <w:ind w:firstLine="465"/>
        <w:rPr>
          <w:rFonts w:hint="eastAsia" w:ascii="宋体" w:hAnsi="宋体" w:eastAsia="宋体" w:cs="宋体"/>
          <w:color w:val="auto"/>
          <w:sz w:val="22"/>
          <w:szCs w:val="22"/>
          <w:highlight w:val="none"/>
        </w:rPr>
      </w:pPr>
    </w:p>
    <w:p w14:paraId="7DCA022D">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4A9D9937">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24023573">
      <w:pPr>
        <w:spacing w:line="50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38529B4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19ED2D5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5433839">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1.本表即为对本项目“第三篇  项目商务需求”中所列条款进行比较和响应；</w:t>
      </w:r>
    </w:p>
    <w:p w14:paraId="6AD72DC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44B18D59">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6A600DD">
      <w:pPr>
        <w:snapToGrid w:val="0"/>
        <w:spacing w:line="400" w:lineRule="exact"/>
        <w:ind w:firstLine="442" w:firstLineChars="200"/>
        <w:rPr>
          <w:rFonts w:hint="eastAsia" w:ascii="宋体" w:hAnsi="宋体" w:eastAsia="宋体" w:cs="宋体"/>
          <w:b/>
          <w:color w:val="auto"/>
          <w:sz w:val="22"/>
          <w:szCs w:val="22"/>
          <w:highlight w:val="none"/>
        </w:rPr>
        <w:sectPr>
          <w:pgSz w:w="11907" w:h="16840"/>
          <w:pgMar w:top="1134" w:right="1134" w:bottom="1134" w:left="1134" w:header="851" w:footer="992" w:gutter="0"/>
          <w:pgNumType w:fmt="decimal"/>
          <w:cols w:space="720" w:num="1"/>
          <w:docGrid w:linePitch="380" w:charSpace="-5735"/>
        </w:sectPr>
      </w:pPr>
    </w:p>
    <w:p w14:paraId="0406D668">
      <w:pPr>
        <w:snapToGrid w:val="0"/>
        <w:spacing w:line="400" w:lineRule="exact"/>
        <w:ind w:firstLine="440" w:firstLineChars="200"/>
        <w:rPr>
          <w:rFonts w:hint="eastAsia" w:ascii="宋体" w:hAnsi="宋体" w:eastAsia="宋体" w:cs="宋体"/>
          <w:color w:val="auto"/>
          <w:sz w:val="22"/>
          <w:szCs w:val="22"/>
          <w:highlight w:val="none"/>
        </w:rPr>
      </w:pPr>
      <w:bookmarkStart w:id="132" w:name="_Toc283382459"/>
      <w:r>
        <w:rPr>
          <w:rFonts w:hint="eastAsia" w:ascii="宋体" w:hAnsi="宋体" w:eastAsia="宋体" w:cs="宋体"/>
          <w:color w:val="auto"/>
          <w:sz w:val="22"/>
          <w:szCs w:val="22"/>
          <w:highlight w:val="none"/>
        </w:rPr>
        <w:t>（二）其它</w:t>
      </w:r>
      <w:r>
        <w:rPr>
          <w:rFonts w:hint="eastAsia" w:ascii="宋体" w:hAnsi="宋体" w:eastAsia="宋体" w:cs="宋体"/>
          <w:color w:val="auto"/>
          <w:sz w:val="22"/>
          <w:szCs w:val="22"/>
          <w:highlight w:val="none"/>
          <w:lang w:eastAsia="zh-CN"/>
        </w:rPr>
        <w:t>资料及</w:t>
      </w:r>
      <w:r>
        <w:rPr>
          <w:rFonts w:hint="eastAsia" w:ascii="宋体" w:hAnsi="宋体" w:eastAsia="宋体" w:cs="宋体"/>
          <w:color w:val="auto"/>
          <w:sz w:val="22"/>
          <w:szCs w:val="22"/>
          <w:highlight w:val="none"/>
        </w:rPr>
        <w:t>优惠承诺（格式自定）</w:t>
      </w:r>
    </w:p>
    <w:p w14:paraId="525BABEC">
      <w:pPr>
        <w:snapToGrid w:val="0"/>
        <w:spacing w:line="400" w:lineRule="exact"/>
        <w:ind w:firstLine="440" w:firstLineChars="200"/>
        <w:rPr>
          <w:rFonts w:hint="eastAsia" w:ascii="宋体" w:hAnsi="宋体" w:eastAsia="宋体" w:cs="宋体"/>
          <w:color w:val="auto"/>
          <w:sz w:val="22"/>
          <w:szCs w:val="22"/>
          <w:highlight w:val="none"/>
        </w:rPr>
      </w:pPr>
    </w:p>
    <w:p w14:paraId="12F445BF">
      <w:pPr>
        <w:pStyle w:val="3"/>
        <w:adjustRightInd w:val="0"/>
        <w:snapToGrid w:val="0"/>
        <w:spacing w:before="0" w:after="0" w:line="400" w:lineRule="exact"/>
        <w:ind w:firstLine="442"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br w:type="page"/>
      </w:r>
      <w:bookmarkEnd w:id="132"/>
      <w:bookmarkStart w:id="133" w:name="_Toc313008359"/>
      <w:bookmarkStart w:id="134" w:name="_Toc342913422"/>
      <w:bookmarkStart w:id="135" w:name="_Toc76462353"/>
      <w:bookmarkStart w:id="136" w:name="_Toc17749"/>
      <w:bookmarkStart w:id="137" w:name="_Toc161742541"/>
      <w:bookmarkStart w:id="138" w:name="_Toc12316"/>
      <w:bookmarkStart w:id="139" w:name="_Toc313888363"/>
      <w:r>
        <w:rPr>
          <w:rFonts w:hint="eastAsia" w:ascii="宋体" w:hAnsi="宋体" w:eastAsia="宋体" w:cs="宋体"/>
          <w:color w:val="auto"/>
          <w:sz w:val="22"/>
          <w:szCs w:val="28"/>
          <w:highlight w:val="none"/>
        </w:rPr>
        <w:t>四、资格条件</w:t>
      </w:r>
      <w:bookmarkEnd w:id="133"/>
      <w:bookmarkEnd w:id="134"/>
      <w:bookmarkEnd w:id="135"/>
      <w:bookmarkEnd w:id="136"/>
      <w:bookmarkEnd w:id="137"/>
      <w:bookmarkEnd w:id="138"/>
      <w:bookmarkEnd w:id="139"/>
    </w:p>
    <w:p w14:paraId="6D1BE9BB">
      <w:pPr>
        <w:tabs>
          <w:tab w:val="left" w:pos="6300"/>
        </w:tabs>
        <w:snapToGrid w:val="0"/>
        <w:spacing w:line="4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（一）法人营业执照（副本）或事业单位法人证书（副本）或个体工商户营业执照或有效的自然人身份证明或社会团体法人登记证书复印件</w:t>
      </w:r>
    </w:p>
    <w:p w14:paraId="412AB3CD">
      <w:pPr>
        <w:tabs>
          <w:tab w:val="left" w:pos="6300"/>
        </w:tabs>
        <w:snapToGrid w:val="0"/>
        <w:spacing w:line="400" w:lineRule="exact"/>
        <w:ind w:firstLine="570"/>
        <w:rPr>
          <w:rFonts w:hint="eastAsia" w:ascii="宋体" w:hAnsi="宋体" w:eastAsia="宋体" w:cs="宋体"/>
          <w:color w:val="auto"/>
          <w:sz w:val="22"/>
          <w:szCs w:val="22"/>
          <w:highlight w:val="none"/>
        </w:rPr>
      </w:pPr>
    </w:p>
    <w:p w14:paraId="5AB54503">
      <w:pPr>
        <w:tabs>
          <w:tab w:val="left" w:pos="6300"/>
        </w:tabs>
        <w:snapToGrid w:val="0"/>
        <w:spacing w:line="500" w:lineRule="exact"/>
        <w:ind w:firstLine="570"/>
        <w:rPr>
          <w:rFonts w:hint="eastAsia" w:ascii="宋体" w:hAnsi="宋体" w:eastAsia="宋体" w:cs="宋体"/>
          <w:color w:val="auto"/>
          <w:sz w:val="22"/>
          <w:szCs w:val="22"/>
          <w:highlight w:val="none"/>
        </w:rPr>
      </w:pPr>
    </w:p>
    <w:p w14:paraId="416883C3">
      <w:pPr>
        <w:tabs>
          <w:tab w:val="left" w:pos="6300"/>
        </w:tabs>
        <w:snapToGrid w:val="0"/>
        <w:spacing w:line="500" w:lineRule="exact"/>
        <w:ind w:firstLine="570"/>
        <w:rPr>
          <w:rFonts w:hint="eastAsia" w:ascii="宋体" w:hAnsi="宋体" w:eastAsia="宋体" w:cs="宋体"/>
          <w:color w:val="auto"/>
          <w:sz w:val="22"/>
          <w:szCs w:val="22"/>
          <w:highlight w:val="none"/>
        </w:rPr>
      </w:pPr>
    </w:p>
    <w:p w14:paraId="26EEEFF7">
      <w:pPr>
        <w:tabs>
          <w:tab w:val="left" w:pos="6300"/>
        </w:tabs>
        <w:snapToGrid w:val="0"/>
        <w:spacing w:line="500" w:lineRule="exact"/>
        <w:ind w:firstLine="570"/>
        <w:rPr>
          <w:rFonts w:hint="eastAsia" w:ascii="宋体" w:hAnsi="宋体" w:eastAsia="宋体" w:cs="宋体"/>
          <w:color w:val="auto"/>
          <w:sz w:val="22"/>
          <w:szCs w:val="22"/>
          <w:highlight w:val="none"/>
        </w:rPr>
      </w:pPr>
    </w:p>
    <w:p w14:paraId="5A09BD51">
      <w:pPr>
        <w:tabs>
          <w:tab w:val="left" w:pos="6300"/>
        </w:tabs>
        <w:snapToGrid w:val="0"/>
        <w:spacing w:line="500" w:lineRule="exact"/>
        <w:ind w:firstLine="570"/>
        <w:rPr>
          <w:rFonts w:hint="eastAsia" w:ascii="宋体" w:hAnsi="宋体" w:eastAsia="宋体" w:cs="宋体"/>
          <w:color w:val="auto"/>
          <w:sz w:val="22"/>
          <w:szCs w:val="22"/>
          <w:highlight w:val="none"/>
        </w:rPr>
      </w:pPr>
    </w:p>
    <w:p w14:paraId="6CDEFFAE">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（二）法定代表人身份证明书（格式）</w:t>
      </w:r>
    </w:p>
    <w:p w14:paraId="327AD8E0">
      <w:pPr>
        <w:tabs>
          <w:tab w:val="left" w:pos="6300"/>
        </w:tabs>
        <w:snapToGrid w:val="0"/>
        <w:spacing w:line="500" w:lineRule="exact"/>
        <w:ind w:firstLine="570"/>
        <w:rPr>
          <w:rFonts w:hint="eastAsia" w:ascii="宋体" w:hAnsi="宋体" w:eastAsia="宋体" w:cs="宋体"/>
          <w:color w:val="auto"/>
          <w:sz w:val="22"/>
          <w:szCs w:val="22"/>
          <w:highlight w:val="none"/>
        </w:rPr>
      </w:pPr>
    </w:p>
    <w:p w14:paraId="33FFDB99">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38E0359">
      <w:pPr>
        <w:tabs>
          <w:tab w:val="left" w:pos="6300"/>
        </w:tabs>
        <w:snapToGrid w:val="0"/>
        <w:spacing w:line="500" w:lineRule="exact"/>
        <w:ind w:firstLine="570"/>
        <w:rPr>
          <w:rFonts w:hint="eastAsia" w:ascii="宋体" w:hAnsi="宋体" w:eastAsia="宋体" w:cs="宋体"/>
          <w:color w:val="auto"/>
          <w:sz w:val="22"/>
          <w:szCs w:val="22"/>
          <w:highlight w:val="none"/>
        </w:rPr>
      </w:pPr>
    </w:p>
    <w:p w14:paraId="61165C14">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FEF1B3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（法定代表人姓名）在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（职务名称）职务，是（供应商名称）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的法定代表人。</w:t>
      </w:r>
    </w:p>
    <w:p w14:paraId="4E0A5BED">
      <w:pPr>
        <w:tabs>
          <w:tab w:val="left" w:pos="6300"/>
        </w:tabs>
        <w:snapToGrid w:val="0"/>
        <w:spacing w:line="500" w:lineRule="exact"/>
        <w:ind w:firstLine="570"/>
        <w:rPr>
          <w:rFonts w:hint="eastAsia" w:ascii="宋体" w:hAnsi="宋体" w:eastAsia="宋体" w:cs="宋体"/>
          <w:color w:val="auto"/>
          <w:sz w:val="22"/>
          <w:szCs w:val="22"/>
          <w:highlight w:val="none"/>
        </w:rPr>
      </w:pPr>
    </w:p>
    <w:p w14:paraId="5890B85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3A22371D">
      <w:pPr>
        <w:tabs>
          <w:tab w:val="left" w:pos="6300"/>
        </w:tabs>
        <w:snapToGrid w:val="0"/>
        <w:spacing w:line="500" w:lineRule="exact"/>
        <w:ind w:firstLine="570"/>
        <w:rPr>
          <w:rFonts w:hint="eastAsia" w:ascii="宋体" w:hAnsi="宋体" w:eastAsia="宋体" w:cs="宋体"/>
          <w:color w:val="auto"/>
          <w:sz w:val="22"/>
          <w:szCs w:val="22"/>
          <w:highlight w:val="none"/>
        </w:rPr>
      </w:pPr>
    </w:p>
    <w:p w14:paraId="31E37627">
      <w:pPr>
        <w:tabs>
          <w:tab w:val="left" w:pos="6300"/>
        </w:tabs>
        <w:snapToGrid w:val="0"/>
        <w:spacing w:line="500" w:lineRule="exact"/>
        <w:ind w:firstLine="570"/>
        <w:rPr>
          <w:rFonts w:hint="eastAsia" w:ascii="宋体" w:hAnsi="宋体" w:eastAsia="宋体" w:cs="宋体"/>
          <w:color w:val="auto"/>
          <w:sz w:val="22"/>
          <w:szCs w:val="22"/>
          <w:highlight w:val="none"/>
        </w:rPr>
      </w:pPr>
    </w:p>
    <w:p w14:paraId="036AC9A8">
      <w:pPr>
        <w:tabs>
          <w:tab w:val="left" w:pos="6300"/>
        </w:tabs>
        <w:snapToGrid w:val="0"/>
        <w:spacing w:line="500" w:lineRule="exact"/>
        <w:ind w:firstLine="570"/>
        <w:rPr>
          <w:rFonts w:hint="eastAsia" w:ascii="宋体" w:hAnsi="宋体" w:eastAsia="宋体" w:cs="宋体"/>
          <w:color w:val="auto"/>
          <w:sz w:val="22"/>
          <w:szCs w:val="22"/>
          <w:highlight w:val="none"/>
        </w:rPr>
      </w:pPr>
    </w:p>
    <w:p w14:paraId="7C778277">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（供应商公章）</w:t>
      </w:r>
    </w:p>
    <w:p w14:paraId="3B413453">
      <w:pPr>
        <w:tabs>
          <w:tab w:val="left" w:pos="6300"/>
        </w:tabs>
        <w:snapToGrid w:val="0"/>
        <w:spacing w:line="500" w:lineRule="exact"/>
        <w:ind w:firstLine="570"/>
        <w:rPr>
          <w:rFonts w:hint="eastAsia" w:ascii="宋体" w:hAnsi="宋体" w:eastAsia="宋体" w:cs="宋体"/>
          <w:color w:val="auto"/>
          <w:sz w:val="22"/>
          <w:szCs w:val="22"/>
          <w:highlight w:val="none"/>
        </w:rPr>
      </w:pPr>
    </w:p>
    <w:p w14:paraId="0C916BE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A668D64">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法定代表人电话：XXXXXXX      电子邮箱：XXXXXX@XXXXX（若授权他人办理并签署响应文件的可不填写）</w:t>
      </w:r>
    </w:p>
    <w:p w14:paraId="046247D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（附：法定代表人身份证正反面复印件）</w:t>
      </w:r>
    </w:p>
    <w:p w14:paraId="2118FC10">
      <w:pPr>
        <w:tabs>
          <w:tab w:val="left" w:pos="6300"/>
        </w:tabs>
        <w:snapToGrid w:val="0"/>
        <w:spacing w:line="500" w:lineRule="exact"/>
        <w:ind w:firstLine="570"/>
        <w:rPr>
          <w:rFonts w:hint="eastAsia" w:ascii="宋体" w:hAnsi="宋体" w:eastAsia="宋体" w:cs="宋体"/>
          <w:color w:val="auto"/>
          <w:sz w:val="22"/>
          <w:szCs w:val="22"/>
          <w:highlight w:val="none"/>
        </w:rPr>
      </w:pPr>
    </w:p>
    <w:p w14:paraId="17E84C5D">
      <w:pPr>
        <w:tabs>
          <w:tab w:val="left" w:pos="6300"/>
        </w:tabs>
        <w:snapToGrid w:val="0"/>
        <w:spacing w:line="500" w:lineRule="exact"/>
        <w:ind w:firstLine="570"/>
        <w:rPr>
          <w:rFonts w:hint="eastAsia" w:ascii="宋体" w:hAnsi="宋体" w:eastAsia="宋体" w:cs="宋体"/>
          <w:color w:val="auto"/>
          <w:sz w:val="22"/>
          <w:szCs w:val="22"/>
          <w:highlight w:val="none"/>
        </w:rPr>
      </w:pPr>
    </w:p>
    <w:p w14:paraId="20FF2907">
      <w:pPr>
        <w:tabs>
          <w:tab w:val="left" w:pos="6300"/>
        </w:tabs>
        <w:snapToGrid w:val="0"/>
        <w:spacing w:line="500" w:lineRule="exact"/>
        <w:ind w:firstLine="570"/>
        <w:rPr>
          <w:rFonts w:hint="eastAsia" w:ascii="宋体" w:hAnsi="宋体" w:eastAsia="宋体" w:cs="宋体"/>
          <w:color w:val="auto"/>
          <w:sz w:val="22"/>
          <w:szCs w:val="22"/>
          <w:highlight w:val="none"/>
        </w:rPr>
      </w:pPr>
    </w:p>
    <w:p w14:paraId="61949FB5">
      <w:pPr>
        <w:tabs>
          <w:tab w:val="left" w:pos="6300"/>
        </w:tabs>
        <w:snapToGrid w:val="0"/>
        <w:spacing w:line="500" w:lineRule="exact"/>
        <w:ind w:firstLine="570"/>
        <w:rPr>
          <w:rFonts w:hint="eastAsia" w:ascii="宋体" w:hAnsi="宋体" w:eastAsia="宋体" w:cs="宋体"/>
          <w:color w:val="auto"/>
          <w:sz w:val="22"/>
          <w:szCs w:val="22"/>
          <w:highlight w:val="none"/>
        </w:rPr>
      </w:pPr>
    </w:p>
    <w:p w14:paraId="1025DF20">
      <w:pPr>
        <w:tabs>
          <w:tab w:val="left" w:pos="6300"/>
        </w:tabs>
        <w:snapToGrid w:val="0"/>
        <w:spacing w:line="500" w:lineRule="exact"/>
        <w:ind w:firstLine="570"/>
        <w:rPr>
          <w:rFonts w:hint="eastAsia" w:ascii="宋体" w:hAnsi="宋体" w:eastAsia="宋体" w:cs="宋体"/>
          <w:color w:val="auto"/>
          <w:sz w:val="22"/>
          <w:szCs w:val="22"/>
          <w:highlight w:val="none"/>
        </w:rPr>
      </w:pPr>
    </w:p>
    <w:p w14:paraId="3BA9B12B">
      <w:pPr>
        <w:tabs>
          <w:tab w:val="left" w:pos="6300"/>
        </w:tabs>
        <w:snapToGrid w:val="0"/>
        <w:spacing w:line="500" w:lineRule="exact"/>
        <w:ind w:firstLine="570"/>
        <w:rPr>
          <w:rFonts w:hint="eastAsia" w:ascii="宋体" w:hAnsi="宋体" w:eastAsia="宋体" w:cs="宋体"/>
          <w:color w:val="auto"/>
          <w:sz w:val="22"/>
          <w:szCs w:val="22"/>
          <w:highlight w:val="none"/>
        </w:rPr>
      </w:pPr>
    </w:p>
    <w:p w14:paraId="376277F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（三）法定代表人授权委托书（格式）</w:t>
      </w:r>
    </w:p>
    <w:p w14:paraId="79E2FD92">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451BB3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22DC420B">
      <w:pPr>
        <w:tabs>
          <w:tab w:val="left" w:pos="6300"/>
        </w:tabs>
        <w:snapToGrid w:val="0"/>
        <w:spacing w:line="500" w:lineRule="exact"/>
        <w:ind w:firstLine="570"/>
        <w:rPr>
          <w:rFonts w:hint="eastAsia" w:ascii="宋体" w:hAnsi="宋体" w:eastAsia="宋体" w:cs="宋体"/>
          <w:color w:val="auto"/>
          <w:sz w:val="22"/>
          <w:szCs w:val="22"/>
          <w:highlight w:val="none"/>
        </w:rPr>
      </w:pPr>
    </w:p>
    <w:p w14:paraId="59496886">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49A4DE1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（供应商法定代表人名称）是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（供应商名称）的法定代表人，特授权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（被授权人姓名及身份证代码）代表我单位全权办理上述项目的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、签约等具体工作，并签署全部有关文件、协议及合同。</w:t>
      </w:r>
    </w:p>
    <w:p w14:paraId="6F62F58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我单位对被授权人的</w:t>
      </w:r>
      <w:r>
        <w:rPr>
          <w:rFonts w:hint="eastAsia" w:ascii="宋体" w:hAnsi="宋体" w:eastAsia="宋体" w:cs="宋体"/>
          <w:color w:val="auto"/>
          <w:sz w:val="22"/>
          <w:szCs w:val="24"/>
          <w:highlight w:val="none"/>
        </w:rPr>
        <w:t>签署</w:t>
      </w:r>
      <w:r>
        <w:rPr>
          <w:rFonts w:hint="eastAsia" w:ascii="宋体" w:hAnsi="宋体" w:eastAsia="宋体" w:cs="宋体"/>
          <w:color w:val="auto"/>
          <w:sz w:val="22"/>
          <w:szCs w:val="22"/>
          <w:highlight w:val="none"/>
        </w:rPr>
        <w:t>负全部责任。</w:t>
      </w:r>
    </w:p>
    <w:p w14:paraId="7F41519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在撤销授权的书面通知以前，本授权书一直有效。被授权人在授权书有效期内签署的所有文件不因授权的撤销而失效。</w:t>
      </w:r>
    </w:p>
    <w:p w14:paraId="7AA5B9E1">
      <w:pPr>
        <w:tabs>
          <w:tab w:val="left" w:pos="6300"/>
        </w:tabs>
        <w:snapToGrid w:val="0"/>
        <w:spacing w:line="500" w:lineRule="exact"/>
        <w:ind w:firstLine="570"/>
        <w:rPr>
          <w:rFonts w:hint="eastAsia" w:ascii="宋体" w:hAnsi="宋体" w:eastAsia="宋体" w:cs="宋体"/>
          <w:color w:val="auto"/>
          <w:sz w:val="22"/>
          <w:szCs w:val="22"/>
          <w:highlight w:val="none"/>
        </w:rPr>
      </w:pPr>
    </w:p>
    <w:p w14:paraId="3B68DA8D">
      <w:pPr>
        <w:tabs>
          <w:tab w:val="left" w:pos="6300"/>
        </w:tabs>
        <w:snapToGrid w:val="0"/>
        <w:spacing w:line="500" w:lineRule="exact"/>
        <w:ind w:firstLine="570"/>
        <w:rPr>
          <w:rFonts w:hint="eastAsia" w:ascii="宋体" w:hAnsi="宋体" w:eastAsia="宋体" w:cs="宋体"/>
          <w:color w:val="auto"/>
          <w:sz w:val="22"/>
          <w:szCs w:val="22"/>
          <w:highlight w:val="none"/>
        </w:rPr>
      </w:pPr>
    </w:p>
    <w:p w14:paraId="4DD1650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                                 供应商法定代表人：</w:t>
      </w:r>
    </w:p>
    <w:p w14:paraId="346F6A25">
      <w:pPr>
        <w:tabs>
          <w:tab w:val="left" w:pos="6300"/>
        </w:tabs>
        <w:snapToGrid w:val="0"/>
        <w:spacing w:line="500" w:lineRule="exact"/>
        <w:ind w:firstLine="57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（签署或盖章）                                （签署或盖章）</w:t>
      </w:r>
    </w:p>
    <w:p w14:paraId="77004835">
      <w:pPr>
        <w:tabs>
          <w:tab w:val="left" w:pos="6300"/>
        </w:tabs>
        <w:snapToGrid w:val="0"/>
        <w:spacing w:line="500" w:lineRule="exact"/>
        <w:ind w:firstLine="570"/>
        <w:rPr>
          <w:rFonts w:hint="eastAsia" w:ascii="宋体" w:hAnsi="宋体" w:eastAsia="宋体" w:cs="宋体"/>
          <w:color w:val="auto"/>
          <w:sz w:val="22"/>
          <w:szCs w:val="24"/>
          <w:highlight w:val="none"/>
        </w:rPr>
      </w:pPr>
    </w:p>
    <w:p w14:paraId="1F0EB0BC">
      <w:pPr>
        <w:tabs>
          <w:tab w:val="left" w:pos="6300"/>
        </w:tabs>
        <w:snapToGrid w:val="0"/>
        <w:spacing w:line="500" w:lineRule="exact"/>
        <w:ind w:firstLine="570"/>
        <w:rPr>
          <w:rFonts w:hint="eastAsia" w:ascii="宋体" w:hAnsi="宋体" w:eastAsia="宋体" w:cs="宋体"/>
          <w:color w:val="auto"/>
          <w:sz w:val="22"/>
          <w:szCs w:val="22"/>
          <w:highlight w:val="none"/>
        </w:rPr>
      </w:pPr>
    </w:p>
    <w:p w14:paraId="55FA32F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（附：被授权人身份证正反面复印件）</w:t>
      </w:r>
    </w:p>
    <w:p w14:paraId="6C24600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9ECEC0B">
      <w:pPr>
        <w:tabs>
          <w:tab w:val="left" w:pos="6300"/>
        </w:tabs>
        <w:snapToGrid w:val="0"/>
        <w:spacing w:line="500" w:lineRule="exact"/>
        <w:ind w:firstLine="570"/>
        <w:rPr>
          <w:rFonts w:hint="eastAsia" w:ascii="宋体" w:hAnsi="宋体" w:eastAsia="宋体" w:cs="宋体"/>
          <w:color w:val="auto"/>
          <w:sz w:val="22"/>
          <w:szCs w:val="22"/>
          <w:highlight w:val="none"/>
        </w:rPr>
      </w:pPr>
    </w:p>
    <w:p w14:paraId="225936C9">
      <w:pPr>
        <w:tabs>
          <w:tab w:val="left" w:pos="6300"/>
        </w:tabs>
        <w:snapToGrid w:val="0"/>
        <w:spacing w:line="500" w:lineRule="exact"/>
        <w:ind w:firstLine="570"/>
        <w:rPr>
          <w:rFonts w:hint="eastAsia" w:ascii="宋体" w:hAnsi="宋体" w:eastAsia="宋体" w:cs="宋体"/>
          <w:color w:val="auto"/>
          <w:sz w:val="22"/>
          <w:szCs w:val="22"/>
          <w:highlight w:val="none"/>
        </w:rPr>
      </w:pPr>
    </w:p>
    <w:p w14:paraId="3FA1D4D2">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04A1FA89">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7B3A8C85">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被授权人电话：XXXXXXX     电子邮箱：XXXXXX@XXXXX（若法定代表人办理并签署响应文件的可不填写）</w:t>
      </w:r>
    </w:p>
    <w:p w14:paraId="5CB170B1">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注：若为法定代表人办理并签署响应文件的，不提供此文件。</w:t>
      </w:r>
    </w:p>
    <w:p w14:paraId="6CC12F3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4"/>
          <w:highlight w:val="none"/>
        </w:rPr>
        <w:t>基本资格条件承诺函</w:t>
      </w:r>
    </w:p>
    <w:p w14:paraId="39CBC9BB">
      <w:pPr>
        <w:tabs>
          <w:tab w:val="left" w:pos="6300"/>
        </w:tabs>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基本资格条件承诺函</w:t>
      </w:r>
    </w:p>
    <w:p w14:paraId="4CD92014">
      <w:pPr>
        <w:tabs>
          <w:tab w:val="left" w:pos="6300"/>
        </w:tabs>
        <w:snapToGrid w:val="0"/>
        <w:spacing w:line="530" w:lineRule="exact"/>
        <w:rPr>
          <w:rFonts w:hint="eastAsia" w:ascii="宋体" w:hAnsi="宋体" w:eastAsia="宋体" w:cs="宋体"/>
          <w:color w:val="auto"/>
          <w:sz w:val="22"/>
          <w:szCs w:val="22"/>
          <w:highlight w:val="none"/>
        </w:rPr>
      </w:pPr>
    </w:p>
    <w:p w14:paraId="22929F6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E3179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（供应商名称）郑重承诺：</w:t>
      </w:r>
    </w:p>
    <w:p w14:paraId="3A8BEC9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1.我方具有良好的商业信誉和健全的财务会计制度，具有履行合同所必需的设备和专业技术能力，具</w:t>
      </w:r>
      <w:r>
        <w:rPr>
          <w:rFonts w:hint="eastAsia" w:ascii="宋体" w:hAnsi="宋体" w:eastAsia="宋体" w:cs="宋体"/>
          <w:color w:val="auto"/>
          <w:sz w:val="22"/>
          <w:szCs w:val="22"/>
          <w:highlight w:val="none"/>
          <w:lang w:val="zh-CN"/>
        </w:rPr>
        <w:t>有依法缴纳税收和社会保障金的良好记录</w:t>
      </w:r>
      <w:r>
        <w:rPr>
          <w:rFonts w:hint="eastAsia" w:ascii="宋体" w:hAnsi="宋体" w:eastAsia="宋体" w:cs="宋体"/>
          <w:color w:val="auto"/>
          <w:sz w:val="22"/>
          <w:szCs w:val="22"/>
          <w:highlight w:val="none"/>
        </w:rPr>
        <w:t>，参加本项目采购活动前三年内无重大违法活动记录。</w:t>
      </w:r>
    </w:p>
    <w:p w14:paraId="3DCCB723">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4B7651D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3.我方在采购项目评审（评标）环节结束后，随时接受采购人、采购代理机构的检查验证，配合提供相关证明材料，证明符合《中华人民共和国政府采购法》规定的供应商基本资格条件。</w:t>
      </w:r>
    </w:p>
    <w:p w14:paraId="3E3853B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我方对以上承诺负全部法律责任。</w:t>
      </w:r>
    </w:p>
    <w:p w14:paraId="501B6C8B">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D08D78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p>
    <w:p w14:paraId="47513316">
      <w:pPr>
        <w:tabs>
          <w:tab w:val="left" w:pos="6300"/>
        </w:tabs>
        <w:snapToGrid w:val="0"/>
        <w:spacing w:line="500" w:lineRule="exact"/>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5BAFCD00">
      <w:pPr>
        <w:tabs>
          <w:tab w:val="left" w:pos="6300"/>
        </w:tabs>
        <w:snapToGrid w:val="0"/>
        <w:spacing w:line="500" w:lineRule="exact"/>
        <w:ind w:firstLine="7260" w:firstLineChars="3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5A8EC197">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（五）特定资格条件证明文件</w:t>
      </w:r>
    </w:p>
    <w:p w14:paraId="5EB66C3B">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p>
    <w:p w14:paraId="19A6C281">
      <w:pPr>
        <w:pStyle w:val="3"/>
        <w:adjustRightInd w:val="0"/>
        <w:snapToGrid w:val="0"/>
        <w:spacing w:before="0" w:after="0" w:line="400" w:lineRule="exact"/>
        <w:ind w:firstLine="480" w:firstLineChars="200"/>
        <w:rPr>
          <w:rFonts w:hint="eastAsia" w:ascii="宋体" w:hAnsi="宋体" w:eastAsia="宋体" w:cs="宋体"/>
          <w:color w:val="auto"/>
          <w:sz w:val="22"/>
          <w:szCs w:val="28"/>
          <w:highlight w:val="none"/>
        </w:rPr>
      </w:pPr>
      <w:bookmarkStart w:id="140" w:name="_Toc14422"/>
      <w:r>
        <w:rPr>
          <w:rFonts w:hint="eastAsia" w:ascii="宋体" w:hAnsi="宋体" w:eastAsia="宋体" w:cs="宋体"/>
          <w:b w:val="0"/>
          <w:color w:val="auto"/>
          <w:sz w:val="24"/>
          <w:szCs w:val="28"/>
          <w:highlight w:val="none"/>
        </w:rPr>
        <w:br w:type="page"/>
      </w:r>
      <w:bookmarkEnd w:id="140"/>
      <w:bookmarkStart w:id="141" w:name="_Toc3737"/>
      <w:bookmarkStart w:id="142" w:name="_Toc76462354"/>
      <w:bookmarkStart w:id="143" w:name="_Toc24258"/>
      <w:bookmarkStart w:id="144" w:name="_Toc25669"/>
      <w:r>
        <w:rPr>
          <w:rFonts w:hint="eastAsia" w:ascii="宋体" w:hAnsi="宋体" w:eastAsia="宋体" w:cs="宋体"/>
          <w:color w:val="auto"/>
          <w:sz w:val="22"/>
          <w:szCs w:val="28"/>
          <w:highlight w:val="none"/>
        </w:rPr>
        <w:t>五、其他资料</w:t>
      </w:r>
      <w:bookmarkEnd w:id="141"/>
      <w:bookmarkEnd w:id="142"/>
      <w:bookmarkEnd w:id="143"/>
      <w:bookmarkEnd w:id="144"/>
    </w:p>
    <w:p w14:paraId="5D4A4378">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rPr>
        <w:t>）其他与项目有关的资料</w:t>
      </w:r>
    </w:p>
    <w:p w14:paraId="73E576AB">
      <w:pPr>
        <w:pStyle w:val="3"/>
        <w:adjustRightInd w:val="0"/>
        <w:snapToGrid w:val="0"/>
        <w:spacing w:before="0" w:after="0" w:line="400" w:lineRule="exact"/>
        <w:ind w:firstLine="442" w:firstLineChars="200"/>
        <w:rPr>
          <w:rFonts w:hint="eastAsia" w:ascii="宋体" w:hAnsi="宋体" w:eastAsia="宋体" w:cs="宋体"/>
          <w:color w:val="auto"/>
          <w:sz w:val="22"/>
          <w:szCs w:val="28"/>
          <w:highlight w:val="none"/>
        </w:rPr>
      </w:pPr>
    </w:p>
    <w:p w14:paraId="60809081">
      <w:pPr>
        <w:snapToGrid w:val="0"/>
        <w:spacing w:line="400" w:lineRule="exact"/>
        <w:ind w:firstLine="440" w:firstLineChars="200"/>
        <w:rPr>
          <w:rFonts w:hint="eastAsia" w:ascii="宋体" w:hAnsi="宋体" w:eastAsia="宋体" w:cs="宋体"/>
          <w:color w:val="auto"/>
          <w:sz w:val="22"/>
          <w:szCs w:val="22"/>
          <w:highlight w:val="none"/>
        </w:rPr>
      </w:pPr>
    </w:p>
    <w:p w14:paraId="06F9F895">
      <w:pPr>
        <w:spacing w:line="360" w:lineRule="auto"/>
        <w:ind w:firstLine="440" w:firstLineChars="200"/>
        <w:rPr>
          <w:rFonts w:hint="eastAsia" w:ascii="宋体" w:hAnsi="宋体" w:eastAsia="宋体" w:cs="宋体"/>
          <w:color w:val="auto"/>
          <w:sz w:val="22"/>
          <w:szCs w:val="22"/>
          <w:highlight w:val="none"/>
        </w:rPr>
      </w:pPr>
    </w:p>
    <w:p w14:paraId="6292EA31">
      <w:pPr>
        <w:spacing w:line="360" w:lineRule="auto"/>
        <w:ind w:firstLine="440" w:firstLineChars="200"/>
        <w:jc w:val="center"/>
        <w:rPr>
          <w:rFonts w:hint="eastAsia" w:ascii="宋体" w:hAnsi="宋体" w:eastAsia="宋体" w:cs="宋体"/>
          <w:color w:val="auto"/>
          <w:sz w:val="22"/>
          <w:szCs w:val="22"/>
          <w:highlight w:val="none"/>
        </w:rPr>
      </w:pPr>
    </w:p>
    <w:p w14:paraId="14C96E3E">
      <w:pPr>
        <w:spacing w:line="360" w:lineRule="auto"/>
        <w:ind w:firstLine="440" w:firstLineChars="200"/>
        <w:jc w:val="center"/>
        <w:rPr>
          <w:rFonts w:hint="eastAsia" w:ascii="宋体" w:hAnsi="宋体" w:eastAsia="宋体" w:cs="宋体"/>
          <w:color w:val="auto"/>
          <w:sz w:val="22"/>
          <w:szCs w:val="22"/>
          <w:highlight w:val="none"/>
        </w:rPr>
      </w:pPr>
    </w:p>
    <w:p w14:paraId="5ACA3C3E">
      <w:pPr>
        <w:spacing w:line="360" w:lineRule="auto"/>
        <w:ind w:firstLine="440" w:firstLineChars="200"/>
        <w:jc w:val="center"/>
        <w:rPr>
          <w:rFonts w:hint="eastAsia" w:ascii="宋体" w:hAnsi="宋体" w:eastAsia="宋体" w:cs="宋体"/>
          <w:color w:val="auto"/>
          <w:sz w:val="22"/>
          <w:szCs w:val="22"/>
          <w:highlight w:val="none"/>
        </w:rPr>
      </w:pPr>
    </w:p>
    <w:p w14:paraId="07424EE3">
      <w:pPr>
        <w:spacing w:line="360" w:lineRule="auto"/>
        <w:ind w:firstLine="440" w:firstLineChars="200"/>
        <w:jc w:val="center"/>
        <w:rPr>
          <w:rFonts w:hint="eastAsia" w:ascii="宋体" w:hAnsi="宋体" w:eastAsia="宋体" w:cs="宋体"/>
          <w:color w:val="auto"/>
          <w:sz w:val="22"/>
          <w:szCs w:val="22"/>
          <w:highlight w:val="none"/>
        </w:rPr>
      </w:pPr>
    </w:p>
    <w:p w14:paraId="65DF6C90">
      <w:pPr>
        <w:spacing w:line="360" w:lineRule="auto"/>
        <w:ind w:firstLine="440" w:firstLineChars="200"/>
        <w:jc w:val="center"/>
        <w:rPr>
          <w:rFonts w:hint="eastAsia" w:ascii="宋体" w:hAnsi="宋体" w:eastAsia="宋体" w:cs="宋体"/>
          <w:color w:val="auto"/>
          <w:sz w:val="22"/>
          <w:szCs w:val="22"/>
          <w:highlight w:val="none"/>
        </w:rPr>
      </w:pPr>
    </w:p>
    <w:p w14:paraId="4E137851">
      <w:pPr>
        <w:spacing w:line="360" w:lineRule="auto"/>
        <w:ind w:firstLine="440" w:firstLineChars="200"/>
        <w:jc w:val="center"/>
        <w:rPr>
          <w:rFonts w:hint="eastAsia" w:ascii="宋体" w:hAnsi="宋体" w:eastAsia="宋体" w:cs="宋体"/>
          <w:color w:val="auto"/>
          <w:sz w:val="22"/>
          <w:szCs w:val="22"/>
          <w:highlight w:val="none"/>
        </w:rPr>
      </w:pPr>
    </w:p>
    <w:p w14:paraId="53810EAD">
      <w:pPr>
        <w:spacing w:line="360" w:lineRule="auto"/>
        <w:ind w:firstLine="440" w:firstLineChars="200"/>
        <w:jc w:val="center"/>
        <w:rPr>
          <w:rFonts w:hint="eastAsia" w:ascii="宋体" w:hAnsi="宋体" w:eastAsia="宋体" w:cs="宋体"/>
          <w:color w:val="auto"/>
          <w:sz w:val="22"/>
          <w:szCs w:val="22"/>
          <w:highlight w:val="none"/>
        </w:rPr>
      </w:pPr>
    </w:p>
    <w:p w14:paraId="4FC1EA33">
      <w:pPr>
        <w:spacing w:line="360" w:lineRule="auto"/>
        <w:ind w:firstLine="440" w:firstLineChars="200"/>
        <w:jc w:val="center"/>
        <w:rPr>
          <w:rFonts w:hint="eastAsia" w:ascii="宋体" w:hAnsi="宋体" w:eastAsia="宋体" w:cs="宋体"/>
          <w:color w:val="auto"/>
          <w:sz w:val="22"/>
          <w:szCs w:val="22"/>
          <w:highlight w:val="none"/>
        </w:rPr>
      </w:pPr>
    </w:p>
    <w:p w14:paraId="2C54CC2F">
      <w:pPr>
        <w:spacing w:line="360" w:lineRule="auto"/>
        <w:ind w:firstLine="440" w:firstLineChars="200"/>
        <w:jc w:val="center"/>
        <w:rPr>
          <w:rFonts w:hint="eastAsia" w:ascii="宋体" w:hAnsi="宋体" w:eastAsia="宋体" w:cs="宋体"/>
          <w:color w:val="auto"/>
          <w:sz w:val="22"/>
          <w:szCs w:val="22"/>
          <w:highlight w:val="none"/>
        </w:rPr>
      </w:pPr>
    </w:p>
    <w:p w14:paraId="5569493A">
      <w:pPr>
        <w:spacing w:line="360" w:lineRule="auto"/>
        <w:ind w:firstLine="440" w:firstLineChars="200"/>
        <w:jc w:val="center"/>
        <w:rPr>
          <w:rFonts w:hint="eastAsia" w:ascii="宋体" w:hAnsi="宋体" w:eastAsia="宋体" w:cs="宋体"/>
          <w:color w:val="auto"/>
          <w:sz w:val="22"/>
          <w:szCs w:val="22"/>
          <w:highlight w:val="none"/>
        </w:rPr>
      </w:pPr>
    </w:p>
    <w:p w14:paraId="7F6E7DDC">
      <w:pPr>
        <w:spacing w:line="360" w:lineRule="auto"/>
        <w:ind w:firstLine="440" w:firstLineChars="200"/>
        <w:jc w:val="center"/>
        <w:rPr>
          <w:rFonts w:hint="eastAsia" w:ascii="宋体" w:hAnsi="宋体" w:eastAsia="宋体" w:cs="宋体"/>
          <w:color w:val="auto"/>
          <w:sz w:val="22"/>
          <w:szCs w:val="22"/>
          <w:highlight w:val="none"/>
        </w:rPr>
      </w:pPr>
    </w:p>
    <w:p w14:paraId="2C387A0D">
      <w:pPr>
        <w:spacing w:line="360" w:lineRule="auto"/>
        <w:ind w:firstLine="440" w:firstLineChars="200"/>
        <w:jc w:val="center"/>
        <w:rPr>
          <w:rFonts w:hint="eastAsia" w:ascii="宋体" w:hAnsi="宋体" w:eastAsia="宋体" w:cs="宋体"/>
          <w:color w:val="auto"/>
          <w:sz w:val="22"/>
          <w:szCs w:val="22"/>
          <w:highlight w:val="none"/>
        </w:rPr>
      </w:pPr>
    </w:p>
    <w:p w14:paraId="38491B64">
      <w:pPr>
        <w:spacing w:line="360" w:lineRule="auto"/>
        <w:ind w:firstLine="440" w:firstLineChars="200"/>
        <w:jc w:val="center"/>
        <w:rPr>
          <w:rFonts w:hint="eastAsia" w:ascii="宋体" w:hAnsi="宋体" w:eastAsia="宋体" w:cs="宋体"/>
          <w:color w:val="auto"/>
          <w:sz w:val="22"/>
          <w:szCs w:val="22"/>
          <w:highlight w:val="none"/>
        </w:rPr>
      </w:pPr>
    </w:p>
    <w:p w14:paraId="3AC6A427">
      <w:pPr>
        <w:spacing w:line="360" w:lineRule="auto"/>
        <w:ind w:firstLine="440" w:firstLineChars="200"/>
        <w:jc w:val="center"/>
        <w:rPr>
          <w:rFonts w:hint="eastAsia" w:ascii="宋体" w:hAnsi="宋体" w:eastAsia="宋体" w:cs="宋体"/>
          <w:color w:val="auto"/>
          <w:sz w:val="22"/>
          <w:szCs w:val="22"/>
          <w:highlight w:val="none"/>
        </w:rPr>
      </w:pPr>
    </w:p>
    <w:p w14:paraId="54E7D335">
      <w:pPr>
        <w:spacing w:line="360" w:lineRule="auto"/>
        <w:ind w:firstLine="440" w:firstLineChars="200"/>
        <w:jc w:val="center"/>
        <w:rPr>
          <w:rFonts w:hint="eastAsia" w:ascii="宋体" w:hAnsi="宋体" w:eastAsia="宋体" w:cs="宋体"/>
          <w:color w:val="auto"/>
          <w:sz w:val="22"/>
          <w:szCs w:val="22"/>
          <w:highlight w:val="none"/>
        </w:rPr>
      </w:pPr>
    </w:p>
    <w:p w14:paraId="594F43D8">
      <w:pPr>
        <w:spacing w:line="360" w:lineRule="auto"/>
        <w:ind w:firstLine="440" w:firstLineChars="200"/>
        <w:jc w:val="center"/>
        <w:outlineLvl w:val="0"/>
        <w:rPr>
          <w:rFonts w:hint="eastAsia" w:ascii="宋体" w:hAnsi="宋体" w:eastAsia="宋体" w:cs="宋体"/>
          <w:color w:val="auto"/>
          <w:sz w:val="22"/>
          <w:szCs w:val="22"/>
          <w:highlight w:val="none"/>
        </w:rPr>
      </w:pPr>
      <w:bookmarkStart w:id="145" w:name="_Toc26957"/>
      <w:r>
        <w:rPr>
          <w:rFonts w:hint="eastAsia" w:ascii="宋体" w:hAnsi="宋体" w:eastAsia="宋体" w:cs="宋体"/>
          <w:color w:val="auto"/>
          <w:sz w:val="22"/>
          <w:szCs w:val="22"/>
          <w:highlight w:val="none"/>
        </w:rPr>
        <w:t>（结束）</w:t>
      </w:r>
      <w:bookmarkEnd w:id="145"/>
    </w:p>
    <w:p w14:paraId="3D14F75B">
      <w:pPr>
        <w:pStyle w:val="87"/>
        <w:ind w:left="480" w:firstLine="480"/>
        <w:rPr>
          <w:rFonts w:hint="eastAsia" w:ascii="宋体" w:hAnsi="宋体" w:eastAsia="宋体" w:cs="宋体"/>
          <w:color w:val="auto"/>
          <w:sz w:val="22"/>
          <w:szCs w:val="22"/>
          <w:highlight w:val="none"/>
        </w:rPr>
      </w:pPr>
    </w:p>
    <w:p w14:paraId="7FDF67A4">
      <w:pPr>
        <w:rPr>
          <w:rFonts w:hint="eastAsia" w:ascii="宋体" w:hAnsi="宋体" w:eastAsia="宋体" w:cs="宋体"/>
          <w:color w:val="auto"/>
          <w:sz w:val="22"/>
          <w:szCs w:val="22"/>
          <w:highlight w:val="none"/>
        </w:rPr>
      </w:pPr>
    </w:p>
    <w:p w14:paraId="67B71D9E">
      <w:pPr>
        <w:rPr>
          <w:rFonts w:hint="eastAsia" w:ascii="宋体" w:hAnsi="宋体" w:eastAsia="宋体" w:cs="宋体"/>
          <w:color w:val="auto"/>
          <w:sz w:val="22"/>
          <w:szCs w:val="22"/>
          <w:highlight w:val="none"/>
        </w:rPr>
      </w:pPr>
    </w:p>
    <w:p w14:paraId="09B7C3A8">
      <w:pPr>
        <w:rPr>
          <w:rFonts w:hint="eastAsia" w:ascii="宋体" w:hAnsi="宋体" w:eastAsia="宋体" w:cs="宋体"/>
          <w:color w:val="auto"/>
          <w:sz w:val="22"/>
          <w:szCs w:val="22"/>
          <w:highlight w:val="none"/>
        </w:rPr>
      </w:pPr>
    </w:p>
    <w:p w14:paraId="3965692D">
      <w:pPr>
        <w:rPr>
          <w:rFonts w:hint="eastAsia" w:ascii="宋体" w:hAnsi="宋体" w:eastAsia="宋体" w:cs="宋体"/>
          <w:color w:val="auto"/>
          <w:sz w:val="22"/>
          <w:szCs w:val="22"/>
          <w:highlight w:val="none"/>
        </w:rPr>
      </w:pPr>
    </w:p>
    <w:p w14:paraId="7645348C">
      <w:pPr>
        <w:rPr>
          <w:rFonts w:hint="eastAsia" w:ascii="宋体" w:hAnsi="宋体" w:eastAsia="宋体" w:cs="宋体"/>
          <w:color w:val="auto"/>
          <w:sz w:val="22"/>
          <w:szCs w:val="22"/>
          <w:highlight w:val="none"/>
        </w:rPr>
      </w:pPr>
    </w:p>
    <w:p w14:paraId="69353578">
      <w:pPr>
        <w:pStyle w:val="21"/>
        <w:bidi w:val="0"/>
        <w:rPr>
          <w:rFonts w:hint="eastAsia" w:ascii="宋体" w:hAnsi="宋体" w:eastAsia="宋体" w:cs="宋体"/>
          <w:color w:val="auto"/>
          <w:sz w:val="22"/>
          <w:szCs w:val="22"/>
          <w:highlight w:val="none"/>
        </w:rPr>
        <w:sectPr>
          <w:pgSz w:w="11907" w:h="16840"/>
          <w:pgMar w:top="1134" w:right="1191" w:bottom="1134" w:left="1304" w:header="454" w:footer="567" w:gutter="0"/>
          <w:pgNumType w:fmt="decimal"/>
          <w:cols w:space="720" w:num="1"/>
          <w:docGrid w:linePitch="381" w:charSpace="-5735"/>
        </w:sectPr>
      </w:pPr>
      <w:bookmarkStart w:id="146" w:name="_Toc23244"/>
      <w:bookmarkStart w:id="147" w:name="_Toc3096"/>
      <w:bookmarkStart w:id="148" w:name="_Toc9129"/>
    </w:p>
    <w:bookmarkEnd w:id="146"/>
    <w:bookmarkEnd w:id="147"/>
    <w:bookmarkEnd w:id="148"/>
    <w:p w14:paraId="28A8EDF5">
      <w:pPr>
        <w:tabs>
          <w:tab w:val="left" w:pos="6300"/>
        </w:tabs>
        <w:snapToGrid w:val="0"/>
        <w:spacing w:line="500" w:lineRule="exact"/>
        <w:jc w:val="center"/>
        <w:outlineLvl w:val="1"/>
        <w:rPr>
          <w:rFonts w:hint="eastAsia" w:ascii="宋体" w:hAnsi="宋体" w:eastAsia="宋体" w:cs="宋体"/>
          <w:color w:val="auto"/>
          <w:sz w:val="24"/>
          <w:szCs w:val="24"/>
          <w:highlight w:val="none"/>
          <w:lang w:eastAsia="zh-CN"/>
        </w:rPr>
      </w:pPr>
      <w:bookmarkStart w:id="149" w:name="_Toc10389"/>
      <w:r>
        <w:rPr>
          <w:rFonts w:hint="eastAsia" w:ascii="宋体" w:hAnsi="宋体" w:eastAsia="宋体" w:cs="宋体"/>
          <w:color w:val="auto"/>
          <w:sz w:val="24"/>
          <w:szCs w:val="24"/>
          <w:highlight w:val="none"/>
        </w:rPr>
        <w:t>附件：</w:t>
      </w:r>
      <w:r>
        <w:rPr>
          <w:rFonts w:hint="eastAsia" w:cs="宋体"/>
          <w:color w:val="auto"/>
          <w:sz w:val="24"/>
          <w:szCs w:val="24"/>
          <w:highlight w:val="none"/>
          <w:lang w:eastAsia="zh-CN"/>
        </w:rPr>
        <w:t>永信恒昌工程管理有限公司</w:t>
      </w:r>
      <w:r>
        <w:rPr>
          <w:rFonts w:hint="eastAsia" w:ascii="宋体" w:hAnsi="宋体" w:eastAsia="宋体" w:cs="宋体"/>
          <w:color w:val="auto"/>
          <w:sz w:val="24"/>
          <w:szCs w:val="24"/>
          <w:highlight w:val="none"/>
          <w:lang w:eastAsia="zh-CN"/>
        </w:rPr>
        <w:t>采购文件</w:t>
      </w:r>
      <w:bookmarkEnd w:id="149"/>
    </w:p>
    <w:p w14:paraId="7CB25131">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发售登记表</w:t>
      </w:r>
    </w:p>
    <w:p w14:paraId="2C2BC4AB">
      <w:pPr>
        <w:pStyle w:val="78"/>
        <w:rPr>
          <w:rFonts w:hint="eastAsia" w:ascii="宋体" w:hAnsi="宋体" w:eastAsia="宋体" w:cs="宋体"/>
          <w:color w:val="auto"/>
          <w:sz w:val="20"/>
          <w:szCs w:val="22"/>
          <w:highlight w:val="none"/>
        </w:rPr>
      </w:pPr>
    </w:p>
    <w:tbl>
      <w:tblPr>
        <w:tblStyle w:val="28"/>
        <w:tblpPr w:leftFromText="180" w:rightFromText="180" w:vertAnchor="page" w:horzAnchor="page" w:tblpX="1577" w:tblpY="2676"/>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046"/>
        <w:gridCol w:w="3949"/>
      </w:tblGrid>
      <w:tr w14:paraId="67777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4" w:type="dxa"/>
            <w:noWrap w:val="0"/>
            <w:vAlign w:val="center"/>
          </w:tcPr>
          <w:p w14:paraId="5F4C1D9B">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p>
        </w:tc>
        <w:tc>
          <w:tcPr>
            <w:tcW w:w="7375" w:type="dxa"/>
            <w:gridSpan w:val="3"/>
            <w:noWrap w:val="0"/>
            <w:vAlign w:val="center"/>
          </w:tcPr>
          <w:p w14:paraId="3BA58E2E">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tc>
      </w:tr>
      <w:tr w14:paraId="3D183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24" w:type="dxa"/>
            <w:noWrap w:val="0"/>
            <w:vAlign w:val="center"/>
          </w:tcPr>
          <w:p w14:paraId="0DB4D690">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p>
        </w:tc>
        <w:tc>
          <w:tcPr>
            <w:tcW w:w="7375" w:type="dxa"/>
            <w:gridSpan w:val="3"/>
            <w:noWrap w:val="0"/>
            <w:vAlign w:val="center"/>
          </w:tcPr>
          <w:p w14:paraId="21BDBBC5">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（供应商公章）</w:t>
            </w:r>
          </w:p>
        </w:tc>
      </w:tr>
      <w:tr w14:paraId="1E23A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24" w:type="dxa"/>
            <w:noWrap w:val="0"/>
            <w:vAlign w:val="center"/>
          </w:tcPr>
          <w:p w14:paraId="3FE7C4A8">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w:t>
            </w:r>
          </w:p>
        </w:tc>
        <w:tc>
          <w:tcPr>
            <w:tcW w:w="2380" w:type="dxa"/>
            <w:noWrap w:val="0"/>
            <w:vAlign w:val="center"/>
          </w:tcPr>
          <w:p w14:paraId="353E6A51">
            <w:pPr>
              <w:ind w:left="0" w:leftChars="0" w:firstLine="0" w:firstLineChars="0"/>
              <w:jc w:val="center"/>
              <w:rPr>
                <w:rFonts w:hint="eastAsia" w:ascii="宋体" w:hAnsi="宋体" w:eastAsia="宋体" w:cs="宋体"/>
                <w:color w:val="auto"/>
                <w:sz w:val="22"/>
                <w:szCs w:val="22"/>
                <w:highlight w:val="none"/>
                <w:lang w:eastAsia="zh-CN"/>
              </w:rPr>
            </w:pPr>
          </w:p>
        </w:tc>
        <w:tc>
          <w:tcPr>
            <w:tcW w:w="1046" w:type="dxa"/>
            <w:noWrap w:val="0"/>
            <w:vAlign w:val="center"/>
          </w:tcPr>
          <w:p w14:paraId="366211B1">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手机</w:t>
            </w:r>
          </w:p>
        </w:tc>
        <w:tc>
          <w:tcPr>
            <w:tcW w:w="3949" w:type="dxa"/>
            <w:noWrap w:val="0"/>
            <w:vAlign w:val="center"/>
          </w:tcPr>
          <w:p w14:paraId="06F8E1A3">
            <w:pPr>
              <w:ind w:left="0" w:leftChars="0" w:firstLine="0" w:firstLineChars="0"/>
              <w:jc w:val="center"/>
              <w:rPr>
                <w:rFonts w:hint="eastAsia" w:ascii="宋体" w:hAnsi="宋体" w:eastAsia="宋体" w:cs="宋体"/>
                <w:color w:val="auto"/>
                <w:sz w:val="22"/>
                <w:szCs w:val="22"/>
                <w:highlight w:val="none"/>
              </w:rPr>
            </w:pPr>
          </w:p>
        </w:tc>
      </w:tr>
      <w:tr w14:paraId="6855B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24" w:type="dxa"/>
            <w:noWrap w:val="0"/>
            <w:vAlign w:val="center"/>
          </w:tcPr>
          <w:p w14:paraId="0EEFF005">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办公电话</w:t>
            </w:r>
          </w:p>
        </w:tc>
        <w:tc>
          <w:tcPr>
            <w:tcW w:w="2380" w:type="dxa"/>
            <w:noWrap w:val="0"/>
            <w:vAlign w:val="center"/>
          </w:tcPr>
          <w:p w14:paraId="0BEAED36">
            <w:pPr>
              <w:ind w:left="0" w:leftChars="0" w:firstLine="0" w:firstLineChars="0"/>
              <w:jc w:val="center"/>
              <w:rPr>
                <w:rFonts w:hint="eastAsia" w:ascii="宋体" w:hAnsi="宋体" w:eastAsia="宋体" w:cs="宋体"/>
                <w:color w:val="auto"/>
                <w:sz w:val="22"/>
                <w:szCs w:val="22"/>
                <w:highlight w:val="none"/>
              </w:rPr>
            </w:pPr>
          </w:p>
        </w:tc>
        <w:tc>
          <w:tcPr>
            <w:tcW w:w="1046" w:type="dxa"/>
            <w:noWrap w:val="0"/>
            <w:vAlign w:val="center"/>
          </w:tcPr>
          <w:p w14:paraId="5A30DF28">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3949" w:type="dxa"/>
            <w:noWrap w:val="0"/>
            <w:vAlign w:val="center"/>
          </w:tcPr>
          <w:p w14:paraId="5AB270AE">
            <w:pPr>
              <w:ind w:left="0" w:leftChars="0" w:firstLine="0" w:firstLineChars="0"/>
              <w:jc w:val="center"/>
              <w:rPr>
                <w:rFonts w:hint="eastAsia" w:ascii="宋体" w:hAnsi="宋体" w:eastAsia="宋体" w:cs="宋体"/>
                <w:color w:val="auto"/>
                <w:sz w:val="22"/>
                <w:szCs w:val="22"/>
                <w:highlight w:val="none"/>
              </w:rPr>
            </w:pPr>
          </w:p>
        </w:tc>
      </w:tr>
      <w:tr w14:paraId="23DD3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4" w:type="dxa"/>
            <w:noWrap w:val="0"/>
            <w:vAlign w:val="center"/>
          </w:tcPr>
          <w:p w14:paraId="11E2558E">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E-mail</w:t>
            </w:r>
          </w:p>
        </w:tc>
        <w:tc>
          <w:tcPr>
            <w:tcW w:w="7375" w:type="dxa"/>
            <w:gridSpan w:val="3"/>
            <w:noWrap w:val="0"/>
            <w:vAlign w:val="center"/>
          </w:tcPr>
          <w:p w14:paraId="3EE1C010">
            <w:pPr>
              <w:ind w:left="0" w:leftChars="0" w:firstLine="0" w:firstLineChars="0"/>
              <w:jc w:val="center"/>
              <w:rPr>
                <w:rFonts w:hint="eastAsia" w:ascii="宋体" w:hAnsi="宋体" w:eastAsia="宋体" w:cs="宋体"/>
                <w:color w:val="auto"/>
                <w:sz w:val="22"/>
                <w:szCs w:val="22"/>
                <w:highlight w:val="none"/>
              </w:rPr>
            </w:pPr>
          </w:p>
        </w:tc>
      </w:tr>
      <w:tr w14:paraId="01D83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24" w:type="dxa"/>
            <w:noWrap w:val="0"/>
            <w:vAlign w:val="center"/>
          </w:tcPr>
          <w:p w14:paraId="4545160F">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w:t>
            </w:r>
          </w:p>
        </w:tc>
        <w:tc>
          <w:tcPr>
            <w:tcW w:w="7375" w:type="dxa"/>
            <w:gridSpan w:val="3"/>
            <w:noWrap w:val="0"/>
            <w:vAlign w:val="center"/>
          </w:tcPr>
          <w:p w14:paraId="712D4991">
            <w:pPr>
              <w:ind w:left="0" w:leftChars="0" w:firstLine="0" w:firstLineChars="0"/>
              <w:jc w:val="center"/>
              <w:rPr>
                <w:rFonts w:hint="eastAsia" w:ascii="宋体" w:hAnsi="宋体" w:eastAsia="宋体" w:cs="宋体"/>
                <w:color w:val="auto"/>
                <w:sz w:val="22"/>
                <w:szCs w:val="22"/>
                <w:highlight w:val="none"/>
              </w:rPr>
            </w:pPr>
          </w:p>
        </w:tc>
      </w:tr>
      <w:tr w14:paraId="3BAE4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4EBFFE5B">
            <w:pPr>
              <w:ind w:left="0" w:leftChars="0"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报名费：人民币</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00元/份（售后不退）</w:t>
            </w:r>
          </w:p>
        </w:tc>
      </w:tr>
      <w:tr w14:paraId="58161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52E0837C">
            <w:pPr>
              <w:ind w:left="0" w:leftChars="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微信报名二维码</w:t>
            </w:r>
          </w:p>
          <w:p w14:paraId="4D079785">
            <w:pPr>
              <w:ind w:left="0" w:leftChars="0" w:firstLine="0" w:firstLineChars="0"/>
              <w:jc w:val="left"/>
              <w:rPr>
                <w:rFonts w:hint="eastAsia" w:ascii="宋体" w:hAnsi="宋体" w:eastAsia="宋体" w:cs="宋体"/>
                <w:color w:val="auto"/>
                <w:sz w:val="22"/>
                <w:szCs w:val="22"/>
                <w:highlight w:val="none"/>
                <w:lang w:eastAsia="zh-CN"/>
              </w:rPr>
            </w:pPr>
          </w:p>
          <w:p w14:paraId="6A7A9FCD">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2026920" cy="1985645"/>
                  <wp:effectExtent l="0" t="0" r="11430" b="14605"/>
                  <wp:docPr id="3" name="图片 1" descr="176248385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62483859810"/>
                          <pic:cNvPicPr>
                            <a:picLocks noChangeAspect="1"/>
                          </pic:cNvPicPr>
                        </pic:nvPicPr>
                        <pic:blipFill>
                          <a:blip r:embed="rId19"/>
                          <a:stretch>
                            <a:fillRect/>
                          </a:stretch>
                        </pic:blipFill>
                        <pic:spPr>
                          <a:xfrm>
                            <a:off x="0" y="0"/>
                            <a:ext cx="2026920" cy="1985645"/>
                          </a:xfrm>
                          <a:prstGeom prst="rect">
                            <a:avLst/>
                          </a:prstGeom>
                          <a:noFill/>
                          <a:ln>
                            <a:noFill/>
                          </a:ln>
                        </pic:spPr>
                      </pic:pic>
                    </a:graphicData>
                  </a:graphic>
                </wp:inline>
              </w:drawing>
            </w:r>
          </w:p>
        </w:tc>
      </w:tr>
    </w:tbl>
    <w:p w14:paraId="6E01DB5F">
      <w:pPr>
        <w:spacing w:line="360" w:lineRule="auto"/>
        <w:rPr>
          <w:rFonts w:hint="eastAsia" w:ascii="宋体" w:hAnsi="宋体" w:eastAsia="宋体" w:cs="宋体"/>
          <w:color w:val="auto"/>
          <w:sz w:val="22"/>
          <w:szCs w:val="22"/>
          <w:highlight w:val="none"/>
        </w:rPr>
      </w:pPr>
    </w:p>
    <w:sectPr>
      <w:pgSz w:w="11907" w:h="16840"/>
      <w:pgMar w:top="1134" w:right="1191" w:bottom="1134" w:left="1304" w:header="454" w:footer="567"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4CF8">
    <w:pPr>
      <w:pStyle w:val="17"/>
      <w:framePr w:wrap="auto"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78C611D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4D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D2F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12E7">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BD954">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BD954">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6A70">
    <w:pPr>
      <w:pStyle w:val="17"/>
      <w:framePr w:wrap="around" w:vAnchor="text" w:hAnchor="margin" w:xAlign="right" w:y="1"/>
      <w:rPr>
        <w:rStyle w:val="32"/>
      </w:rPr>
    </w:pPr>
    <w:r>
      <w:fldChar w:fldCharType="begin"/>
    </w:r>
    <w:r>
      <w:rPr>
        <w:rStyle w:val="32"/>
      </w:rPr>
      <w:instrText xml:space="preserve">PAGE  </w:instrText>
    </w:r>
    <w:r>
      <w:fldChar w:fldCharType="separate"/>
    </w:r>
    <w:r>
      <w:fldChar w:fldCharType="end"/>
    </w:r>
  </w:p>
  <w:p w14:paraId="69FA893E">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10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63B89">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563B89">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5F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BB35">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92BB35">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BB1">
    <w:pPr>
      <w:pStyle w:val="17"/>
      <w:framePr w:wrap="around" w:vAnchor="text" w:hAnchor="margin" w:xAlign="center" w:yAlign="top"/>
      <w:rPr>
        <w:rStyle w:val="32"/>
      </w:rPr>
    </w:pPr>
    <w:r>
      <w:fldChar w:fldCharType="begin"/>
    </w:r>
    <w:r>
      <w:rPr>
        <w:rStyle w:val="32"/>
      </w:rPr>
      <w:instrText xml:space="preserve">PAGE  </w:instrText>
    </w:r>
    <w:r>
      <w:fldChar w:fldCharType="separate"/>
    </w:r>
    <w:r>
      <w:rPr>
        <w:rStyle w:val="32"/>
      </w:rPr>
      <w:t>264</w:t>
    </w:r>
    <w:r>
      <w:fldChar w:fldCharType="end"/>
    </w:r>
  </w:p>
  <w:p w14:paraId="37533C2F">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E61E">
    <w:pPr>
      <w:pStyle w:val="1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B1D6">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4B1D6">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40A7">
    <w:pPr>
      <w:pStyle w:val="18"/>
      <w:pBdr>
        <w:bottom w:val="none" w:color="auto" w:sz="0" w:space="0"/>
      </w:pBdr>
      <w:wordWrap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E343">
    <w:pPr>
      <w:pStyle w:val="18"/>
      <w:pBdr>
        <w:bottom w:val="none" w:color="auto" w:sz="0" w:space="0"/>
      </w:pBdr>
      <w:wordWrap w:val="0"/>
      <w:jc w:val="both"/>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745D">
    <w:pPr>
      <w:pStyle w:val="18"/>
      <w:pBdr>
        <w:bottom w:val="none" w:color="auto" w:sz="0" w:space="0"/>
      </w:pBdr>
      <w:wordWrap w:val="0"/>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7715">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0D0">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5564">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F49F"/>
    <w:multiLevelType w:val="singleLevel"/>
    <w:tmpl w:val="A91CF49F"/>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80"/>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8E981E4"/>
    <w:multiLevelType w:val="singleLevel"/>
    <w:tmpl w:val="08E981E4"/>
    <w:lvl w:ilvl="0" w:tentative="0">
      <w:start w:val="3"/>
      <w:numFmt w:val="decimal"/>
      <w:suff w:val="nothing"/>
      <w:lvlText w:val="%1、"/>
      <w:lvlJc w:val="left"/>
    </w:lvl>
  </w:abstractNum>
  <w:abstractNum w:abstractNumId="3">
    <w:nsid w:val="79389954"/>
    <w:multiLevelType w:val="singleLevel"/>
    <w:tmpl w:val="79389954"/>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mM1NTgzZTEwZjc2OWMxMTliYjIzNjJjMWEyOTgifQ=="/>
  </w:docVars>
  <w:rsids>
    <w:rsidRoot w:val="00445934"/>
    <w:rsid w:val="00031D37"/>
    <w:rsid w:val="00045EDC"/>
    <w:rsid w:val="000579AE"/>
    <w:rsid w:val="00073429"/>
    <w:rsid w:val="00090684"/>
    <w:rsid w:val="0009353A"/>
    <w:rsid w:val="000D3A71"/>
    <w:rsid w:val="000F2DBB"/>
    <w:rsid w:val="000F3D9F"/>
    <w:rsid w:val="0012006A"/>
    <w:rsid w:val="00156588"/>
    <w:rsid w:val="001E21B6"/>
    <w:rsid w:val="00235C1A"/>
    <w:rsid w:val="00253D7D"/>
    <w:rsid w:val="002562D4"/>
    <w:rsid w:val="00256DBD"/>
    <w:rsid w:val="002B236A"/>
    <w:rsid w:val="002B4977"/>
    <w:rsid w:val="002B53CF"/>
    <w:rsid w:val="002D47A4"/>
    <w:rsid w:val="003008D0"/>
    <w:rsid w:val="003559A8"/>
    <w:rsid w:val="0037160F"/>
    <w:rsid w:val="003853F2"/>
    <w:rsid w:val="00385C61"/>
    <w:rsid w:val="003A65FC"/>
    <w:rsid w:val="003B3411"/>
    <w:rsid w:val="003B6D1D"/>
    <w:rsid w:val="003C27FE"/>
    <w:rsid w:val="003C2B54"/>
    <w:rsid w:val="003D3E5E"/>
    <w:rsid w:val="003D3E67"/>
    <w:rsid w:val="003D52DF"/>
    <w:rsid w:val="003F6964"/>
    <w:rsid w:val="0040395A"/>
    <w:rsid w:val="004213E4"/>
    <w:rsid w:val="004240FA"/>
    <w:rsid w:val="0042601D"/>
    <w:rsid w:val="00445934"/>
    <w:rsid w:val="00447283"/>
    <w:rsid w:val="00471D0F"/>
    <w:rsid w:val="004867AB"/>
    <w:rsid w:val="004924F2"/>
    <w:rsid w:val="00496B58"/>
    <w:rsid w:val="004C3445"/>
    <w:rsid w:val="004C3DFC"/>
    <w:rsid w:val="004C7506"/>
    <w:rsid w:val="004D4A4B"/>
    <w:rsid w:val="005166C5"/>
    <w:rsid w:val="00550D9B"/>
    <w:rsid w:val="00566178"/>
    <w:rsid w:val="0058561C"/>
    <w:rsid w:val="005A454A"/>
    <w:rsid w:val="005B3F2C"/>
    <w:rsid w:val="005E3B6B"/>
    <w:rsid w:val="006017AB"/>
    <w:rsid w:val="00611A26"/>
    <w:rsid w:val="006148FD"/>
    <w:rsid w:val="00616645"/>
    <w:rsid w:val="00633DED"/>
    <w:rsid w:val="006745AC"/>
    <w:rsid w:val="00683506"/>
    <w:rsid w:val="006D011A"/>
    <w:rsid w:val="00750849"/>
    <w:rsid w:val="00750FD0"/>
    <w:rsid w:val="0078639A"/>
    <w:rsid w:val="007A3669"/>
    <w:rsid w:val="007C46A8"/>
    <w:rsid w:val="007C6DD3"/>
    <w:rsid w:val="007C6E13"/>
    <w:rsid w:val="007D06D1"/>
    <w:rsid w:val="00832BCE"/>
    <w:rsid w:val="00881E59"/>
    <w:rsid w:val="008C39B0"/>
    <w:rsid w:val="009151D1"/>
    <w:rsid w:val="009155FC"/>
    <w:rsid w:val="00943DE7"/>
    <w:rsid w:val="0094641E"/>
    <w:rsid w:val="00964ABB"/>
    <w:rsid w:val="009A30CB"/>
    <w:rsid w:val="009B5C33"/>
    <w:rsid w:val="009F4F36"/>
    <w:rsid w:val="00A11620"/>
    <w:rsid w:val="00A26B4B"/>
    <w:rsid w:val="00A472E7"/>
    <w:rsid w:val="00A644F8"/>
    <w:rsid w:val="00A72402"/>
    <w:rsid w:val="00AA5978"/>
    <w:rsid w:val="00AB16B0"/>
    <w:rsid w:val="00AB4C5F"/>
    <w:rsid w:val="00B1184E"/>
    <w:rsid w:val="00B1614D"/>
    <w:rsid w:val="00B30185"/>
    <w:rsid w:val="00B50E4A"/>
    <w:rsid w:val="00B53D4C"/>
    <w:rsid w:val="00B8581C"/>
    <w:rsid w:val="00BA13B4"/>
    <w:rsid w:val="00BF6DF5"/>
    <w:rsid w:val="00C038E0"/>
    <w:rsid w:val="00C03D29"/>
    <w:rsid w:val="00C324FA"/>
    <w:rsid w:val="00C3275D"/>
    <w:rsid w:val="00C4179B"/>
    <w:rsid w:val="00C76561"/>
    <w:rsid w:val="00C91CA6"/>
    <w:rsid w:val="00C949F9"/>
    <w:rsid w:val="00CB7546"/>
    <w:rsid w:val="00CD127F"/>
    <w:rsid w:val="00CE0AC1"/>
    <w:rsid w:val="00D1578E"/>
    <w:rsid w:val="00D25A62"/>
    <w:rsid w:val="00D85494"/>
    <w:rsid w:val="00D859FB"/>
    <w:rsid w:val="00DA2E62"/>
    <w:rsid w:val="00DA5E65"/>
    <w:rsid w:val="00DC2269"/>
    <w:rsid w:val="00DD74BA"/>
    <w:rsid w:val="00E4398E"/>
    <w:rsid w:val="00ED1081"/>
    <w:rsid w:val="00ED5B22"/>
    <w:rsid w:val="00EE22A9"/>
    <w:rsid w:val="00F036C6"/>
    <w:rsid w:val="00F661DF"/>
    <w:rsid w:val="00F74019"/>
    <w:rsid w:val="00F74F21"/>
    <w:rsid w:val="00FB5724"/>
    <w:rsid w:val="00FC4B32"/>
    <w:rsid w:val="00FD49C0"/>
    <w:rsid w:val="00FF39B7"/>
    <w:rsid w:val="01027918"/>
    <w:rsid w:val="01327929"/>
    <w:rsid w:val="01626374"/>
    <w:rsid w:val="017B7436"/>
    <w:rsid w:val="01B67BDE"/>
    <w:rsid w:val="032A2EC2"/>
    <w:rsid w:val="033F150A"/>
    <w:rsid w:val="03871B87"/>
    <w:rsid w:val="042C2D3A"/>
    <w:rsid w:val="051756C8"/>
    <w:rsid w:val="05C31929"/>
    <w:rsid w:val="05CC08C4"/>
    <w:rsid w:val="064E336B"/>
    <w:rsid w:val="06FD0934"/>
    <w:rsid w:val="07177C01"/>
    <w:rsid w:val="07341AD6"/>
    <w:rsid w:val="079C50F6"/>
    <w:rsid w:val="07A47D94"/>
    <w:rsid w:val="07CF21ED"/>
    <w:rsid w:val="082F51B0"/>
    <w:rsid w:val="08704639"/>
    <w:rsid w:val="09402CB0"/>
    <w:rsid w:val="09C05053"/>
    <w:rsid w:val="09CB3175"/>
    <w:rsid w:val="09F035BF"/>
    <w:rsid w:val="0AAE4FA1"/>
    <w:rsid w:val="0AB6328D"/>
    <w:rsid w:val="0B2768C5"/>
    <w:rsid w:val="0B8D2240"/>
    <w:rsid w:val="0BC11B5A"/>
    <w:rsid w:val="0C8E6B56"/>
    <w:rsid w:val="0CC845CE"/>
    <w:rsid w:val="0D5F5E5E"/>
    <w:rsid w:val="0DD45664"/>
    <w:rsid w:val="0E250E55"/>
    <w:rsid w:val="0E51257D"/>
    <w:rsid w:val="0E6A6868"/>
    <w:rsid w:val="0F6549F4"/>
    <w:rsid w:val="0F6634D4"/>
    <w:rsid w:val="10343063"/>
    <w:rsid w:val="109E4EEF"/>
    <w:rsid w:val="10FE73AF"/>
    <w:rsid w:val="11162AF9"/>
    <w:rsid w:val="11B343EE"/>
    <w:rsid w:val="12404081"/>
    <w:rsid w:val="12504993"/>
    <w:rsid w:val="127D39C6"/>
    <w:rsid w:val="13381897"/>
    <w:rsid w:val="13501E07"/>
    <w:rsid w:val="13E175CD"/>
    <w:rsid w:val="14AD52AD"/>
    <w:rsid w:val="15D05B4B"/>
    <w:rsid w:val="167504A0"/>
    <w:rsid w:val="16C46D32"/>
    <w:rsid w:val="171705E4"/>
    <w:rsid w:val="1725555C"/>
    <w:rsid w:val="17563E2E"/>
    <w:rsid w:val="17EC4792"/>
    <w:rsid w:val="18237E85"/>
    <w:rsid w:val="189E3CDE"/>
    <w:rsid w:val="18B67F13"/>
    <w:rsid w:val="18ED595D"/>
    <w:rsid w:val="18F558C8"/>
    <w:rsid w:val="19502AFF"/>
    <w:rsid w:val="195A42BC"/>
    <w:rsid w:val="1A6A7BF0"/>
    <w:rsid w:val="1A9F29E1"/>
    <w:rsid w:val="1B55264E"/>
    <w:rsid w:val="1BAD1009"/>
    <w:rsid w:val="1C092624"/>
    <w:rsid w:val="1C6C7B44"/>
    <w:rsid w:val="1CAD0CE1"/>
    <w:rsid w:val="1CDD28FB"/>
    <w:rsid w:val="1D28794E"/>
    <w:rsid w:val="1DD67A76"/>
    <w:rsid w:val="1E477182"/>
    <w:rsid w:val="1F0C571A"/>
    <w:rsid w:val="2010485A"/>
    <w:rsid w:val="204606CC"/>
    <w:rsid w:val="224B0307"/>
    <w:rsid w:val="224F429B"/>
    <w:rsid w:val="23F32675"/>
    <w:rsid w:val="244228A4"/>
    <w:rsid w:val="2486678D"/>
    <w:rsid w:val="251F4F1B"/>
    <w:rsid w:val="25467247"/>
    <w:rsid w:val="25EA2086"/>
    <w:rsid w:val="25F77ED6"/>
    <w:rsid w:val="26537A0B"/>
    <w:rsid w:val="26800F59"/>
    <w:rsid w:val="26F23A48"/>
    <w:rsid w:val="27286282"/>
    <w:rsid w:val="27B06AD2"/>
    <w:rsid w:val="28CA58B2"/>
    <w:rsid w:val="2922421A"/>
    <w:rsid w:val="294F692F"/>
    <w:rsid w:val="29EF284E"/>
    <w:rsid w:val="29FA4AED"/>
    <w:rsid w:val="2A5266D7"/>
    <w:rsid w:val="2A9C5BA4"/>
    <w:rsid w:val="2AFD6708"/>
    <w:rsid w:val="2C6D5A4A"/>
    <w:rsid w:val="2D2F2CFF"/>
    <w:rsid w:val="2DEF0A3D"/>
    <w:rsid w:val="2DEF248E"/>
    <w:rsid w:val="2E1F6076"/>
    <w:rsid w:val="2F155F25"/>
    <w:rsid w:val="2F3B1E2F"/>
    <w:rsid w:val="2FCE6F3B"/>
    <w:rsid w:val="2FD95EEF"/>
    <w:rsid w:val="302D562B"/>
    <w:rsid w:val="3038525C"/>
    <w:rsid w:val="30A77050"/>
    <w:rsid w:val="30F47EF6"/>
    <w:rsid w:val="314A45AB"/>
    <w:rsid w:val="31C83722"/>
    <w:rsid w:val="32130E41"/>
    <w:rsid w:val="32B25A11"/>
    <w:rsid w:val="32CC110F"/>
    <w:rsid w:val="333E1EEE"/>
    <w:rsid w:val="33BF4B39"/>
    <w:rsid w:val="33C9018A"/>
    <w:rsid w:val="357F73F3"/>
    <w:rsid w:val="360D2FDC"/>
    <w:rsid w:val="36342810"/>
    <w:rsid w:val="365732C7"/>
    <w:rsid w:val="369F251D"/>
    <w:rsid w:val="37201990"/>
    <w:rsid w:val="37AB38CA"/>
    <w:rsid w:val="38097D55"/>
    <w:rsid w:val="388D4D7E"/>
    <w:rsid w:val="398048E2"/>
    <w:rsid w:val="39C15766"/>
    <w:rsid w:val="3ABB5B19"/>
    <w:rsid w:val="3B2F6219"/>
    <w:rsid w:val="3B89669E"/>
    <w:rsid w:val="3C201EC7"/>
    <w:rsid w:val="3CE634D4"/>
    <w:rsid w:val="3DA66330"/>
    <w:rsid w:val="3E391C63"/>
    <w:rsid w:val="3EC314F9"/>
    <w:rsid w:val="3FE91433"/>
    <w:rsid w:val="40381A73"/>
    <w:rsid w:val="4056658C"/>
    <w:rsid w:val="40672358"/>
    <w:rsid w:val="40A72405"/>
    <w:rsid w:val="40E06496"/>
    <w:rsid w:val="41383EB7"/>
    <w:rsid w:val="41B07429"/>
    <w:rsid w:val="41F2243E"/>
    <w:rsid w:val="420C7511"/>
    <w:rsid w:val="4213660C"/>
    <w:rsid w:val="42BF371E"/>
    <w:rsid w:val="42FC76D0"/>
    <w:rsid w:val="461841B5"/>
    <w:rsid w:val="461915C0"/>
    <w:rsid w:val="47367762"/>
    <w:rsid w:val="489C1993"/>
    <w:rsid w:val="48AD797A"/>
    <w:rsid w:val="48C20FA6"/>
    <w:rsid w:val="492D2391"/>
    <w:rsid w:val="49B4660E"/>
    <w:rsid w:val="4C8F6EBF"/>
    <w:rsid w:val="4CF62975"/>
    <w:rsid w:val="4D9549A9"/>
    <w:rsid w:val="4E275E50"/>
    <w:rsid w:val="4EBE7F2F"/>
    <w:rsid w:val="4EC5306C"/>
    <w:rsid w:val="4F032B9E"/>
    <w:rsid w:val="4F4027EE"/>
    <w:rsid w:val="503C110B"/>
    <w:rsid w:val="5062465D"/>
    <w:rsid w:val="50EE68AA"/>
    <w:rsid w:val="51735001"/>
    <w:rsid w:val="51941333"/>
    <w:rsid w:val="523C1897"/>
    <w:rsid w:val="52E15F9A"/>
    <w:rsid w:val="530D6D8F"/>
    <w:rsid w:val="534F6E4E"/>
    <w:rsid w:val="539D6365"/>
    <w:rsid w:val="54086CD5"/>
    <w:rsid w:val="54370568"/>
    <w:rsid w:val="54BB2F47"/>
    <w:rsid w:val="54C31DFB"/>
    <w:rsid w:val="55032405"/>
    <w:rsid w:val="55DF2C65"/>
    <w:rsid w:val="56044479"/>
    <w:rsid w:val="570D55B0"/>
    <w:rsid w:val="57A5660C"/>
    <w:rsid w:val="582C6E22"/>
    <w:rsid w:val="58AF52B4"/>
    <w:rsid w:val="58BE3005"/>
    <w:rsid w:val="58F508FE"/>
    <w:rsid w:val="59BE0DE3"/>
    <w:rsid w:val="5A0A227A"/>
    <w:rsid w:val="5A2570B4"/>
    <w:rsid w:val="5A2C21F1"/>
    <w:rsid w:val="5A8E2EAB"/>
    <w:rsid w:val="5AA96B1A"/>
    <w:rsid w:val="5ABA15AB"/>
    <w:rsid w:val="5B7677E4"/>
    <w:rsid w:val="5D0D3CDA"/>
    <w:rsid w:val="5D3D776C"/>
    <w:rsid w:val="5D4E54F2"/>
    <w:rsid w:val="5D666BD7"/>
    <w:rsid w:val="5D7B0373"/>
    <w:rsid w:val="5F650356"/>
    <w:rsid w:val="5FA66600"/>
    <w:rsid w:val="5FC541BF"/>
    <w:rsid w:val="600C10BB"/>
    <w:rsid w:val="600C5B22"/>
    <w:rsid w:val="60687CFB"/>
    <w:rsid w:val="60CA4010"/>
    <w:rsid w:val="60EC67B1"/>
    <w:rsid w:val="61120392"/>
    <w:rsid w:val="612F0011"/>
    <w:rsid w:val="615349A5"/>
    <w:rsid w:val="61F25E8D"/>
    <w:rsid w:val="61F67062"/>
    <w:rsid w:val="623C4F9B"/>
    <w:rsid w:val="624C205C"/>
    <w:rsid w:val="629B4C99"/>
    <w:rsid w:val="62CD490E"/>
    <w:rsid w:val="62EC7CBB"/>
    <w:rsid w:val="637A221F"/>
    <w:rsid w:val="63880BE6"/>
    <w:rsid w:val="64241427"/>
    <w:rsid w:val="646F0E91"/>
    <w:rsid w:val="64C01407"/>
    <w:rsid w:val="64C13A04"/>
    <w:rsid w:val="65774184"/>
    <w:rsid w:val="661E41B4"/>
    <w:rsid w:val="674E429B"/>
    <w:rsid w:val="67AA2321"/>
    <w:rsid w:val="6800260C"/>
    <w:rsid w:val="686B39BD"/>
    <w:rsid w:val="68B72FA4"/>
    <w:rsid w:val="693174E9"/>
    <w:rsid w:val="698F62F8"/>
    <w:rsid w:val="6A110918"/>
    <w:rsid w:val="6ACC2E43"/>
    <w:rsid w:val="6ADA56A6"/>
    <w:rsid w:val="6AF15112"/>
    <w:rsid w:val="6B1E2A3F"/>
    <w:rsid w:val="6BDF5E68"/>
    <w:rsid w:val="6BEC7A32"/>
    <w:rsid w:val="6C424394"/>
    <w:rsid w:val="6C87528B"/>
    <w:rsid w:val="6CBE317C"/>
    <w:rsid w:val="6EBC7BA3"/>
    <w:rsid w:val="6F1E52B4"/>
    <w:rsid w:val="6F8329E9"/>
    <w:rsid w:val="6FEA24DA"/>
    <w:rsid w:val="70756248"/>
    <w:rsid w:val="712703A6"/>
    <w:rsid w:val="71AC3EEB"/>
    <w:rsid w:val="7207086A"/>
    <w:rsid w:val="723C28F3"/>
    <w:rsid w:val="724C5CD9"/>
    <w:rsid w:val="729A038C"/>
    <w:rsid w:val="72E17BC5"/>
    <w:rsid w:val="73041D69"/>
    <w:rsid w:val="746910E7"/>
    <w:rsid w:val="74A85594"/>
    <w:rsid w:val="74D6302D"/>
    <w:rsid w:val="74F51705"/>
    <w:rsid w:val="75641B58"/>
    <w:rsid w:val="7629236B"/>
    <w:rsid w:val="76946CFC"/>
    <w:rsid w:val="76F61765"/>
    <w:rsid w:val="78542BE7"/>
    <w:rsid w:val="7911424C"/>
    <w:rsid w:val="797A7613"/>
    <w:rsid w:val="798B2638"/>
    <w:rsid w:val="79E61F64"/>
    <w:rsid w:val="7A432911"/>
    <w:rsid w:val="7A8452EC"/>
    <w:rsid w:val="7B0819E8"/>
    <w:rsid w:val="7BB3231A"/>
    <w:rsid w:val="7C296138"/>
    <w:rsid w:val="7C47472F"/>
    <w:rsid w:val="7C8959F0"/>
    <w:rsid w:val="7D757670"/>
    <w:rsid w:val="7D7F2DEA"/>
    <w:rsid w:val="7DDD542C"/>
    <w:rsid w:val="7E040C0B"/>
    <w:rsid w:val="7F144E7E"/>
    <w:rsid w:val="7F662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5"/>
    <w:qFormat/>
    <w:uiPriority w:val="0"/>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6"/>
    <w:qFormat/>
    <w:uiPriority w:val="0"/>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spacing w:before="100" w:beforeAutospacing="1" w:after="100" w:afterAutospacing="1"/>
      <w:outlineLvl w:val="3"/>
    </w:pPr>
    <w:rPr>
      <w:b/>
      <w:bCs/>
    </w:rPr>
  </w:style>
  <w:style w:type="paragraph" w:styleId="6">
    <w:name w:val="heading 5"/>
    <w:basedOn w:val="1"/>
    <w:next w:val="1"/>
    <w:qFormat/>
    <w:locked/>
    <w:uiPriority w:val="0"/>
    <w:pPr>
      <w:widowControl/>
      <w:spacing w:beforeAutospacing="1" w:afterAutospacing="1"/>
      <w:jc w:val="left"/>
      <w:outlineLvl w:val="4"/>
    </w:pPr>
    <w:rPr>
      <w:rFonts w:ascii="宋体" w:hAnsi="宋体" w:cs="宋体"/>
      <w:b/>
      <w:bCs/>
      <w:kern w:val="0"/>
      <w:sz w:val="20"/>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8"/>
    <w:link w:val="38"/>
    <w:qFormat/>
    <w:uiPriority w:val="0"/>
    <w:pPr>
      <w:adjustRightInd w:val="0"/>
      <w:snapToGrid w:val="0"/>
      <w:spacing w:line="360" w:lineRule="auto"/>
      <w:ind w:firstLine="420"/>
    </w:pPr>
    <w:rPr>
      <w:rFonts w:ascii="Times New Roman" w:hAnsi="Times New Roman" w:cs="Times New Roman"/>
      <w:sz w:val="20"/>
      <w:szCs w:val="20"/>
    </w:rPr>
  </w:style>
  <w:style w:type="paragraph" w:styleId="8">
    <w:name w:val="Body Text"/>
    <w:basedOn w:val="1"/>
    <w:next w:val="1"/>
    <w:link w:val="39"/>
    <w:qFormat/>
    <w:uiPriority w:val="0"/>
    <w:pPr>
      <w:spacing w:after="120"/>
    </w:pPr>
    <w:rPr>
      <w:rFonts w:ascii="Times New Roman" w:hAnsi="Times New Roman" w:cs="Times New Roman"/>
      <w:kern w:val="2"/>
      <w:sz w:val="28"/>
      <w:szCs w:val="28"/>
      <w:lang w:val="zh-CN"/>
    </w:rPr>
  </w:style>
  <w:style w:type="paragraph" w:styleId="9">
    <w:name w:val="Document Map"/>
    <w:basedOn w:val="1"/>
    <w:link w:val="41"/>
    <w:semiHidden/>
    <w:qFormat/>
    <w:uiPriority w:val="0"/>
    <w:pPr>
      <w:shd w:val="clear" w:color="auto" w:fill="000080"/>
    </w:pPr>
    <w:rPr>
      <w:rFonts w:ascii="Times New Roman" w:hAnsi="Times New Roman" w:cs="Times New Roman"/>
      <w:sz w:val="2"/>
      <w:szCs w:val="2"/>
      <w:lang w:val="zh-CN"/>
    </w:rPr>
  </w:style>
  <w:style w:type="paragraph" w:styleId="10">
    <w:name w:val="annotation text"/>
    <w:basedOn w:val="1"/>
    <w:link w:val="42"/>
    <w:semiHidden/>
    <w:qFormat/>
    <w:uiPriority w:val="0"/>
    <w:rPr>
      <w:rFonts w:ascii="Times New Roman" w:hAnsi="Times New Roman" w:cs="Times New Roman"/>
      <w:kern w:val="2"/>
      <w:sz w:val="28"/>
      <w:szCs w:val="28"/>
      <w:lang w:val="zh-CN"/>
    </w:rPr>
  </w:style>
  <w:style w:type="paragraph" w:styleId="11">
    <w:name w:val="Body Text Indent"/>
    <w:basedOn w:val="1"/>
    <w:link w:val="40"/>
    <w:qFormat/>
    <w:uiPriority w:val="0"/>
    <w:pPr>
      <w:spacing w:line="700" w:lineRule="exact"/>
      <w:ind w:left="960"/>
    </w:pPr>
    <w:rPr>
      <w:rFonts w:ascii="Times New Roman" w:hAnsi="Times New Roman" w:cs="Times New Roman"/>
      <w:sz w:val="20"/>
      <w:szCs w:val="20"/>
      <w:lang w:val="zh-CN"/>
    </w:rPr>
  </w:style>
  <w:style w:type="paragraph" w:styleId="12">
    <w:name w:val="toc 3"/>
    <w:basedOn w:val="1"/>
    <w:next w:val="1"/>
    <w:semiHidden/>
    <w:qFormat/>
    <w:uiPriority w:val="0"/>
    <w:pPr>
      <w:tabs>
        <w:tab w:val="right" w:leader="dot" w:pos="8303"/>
      </w:tabs>
      <w:spacing w:line="540" w:lineRule="exact"/>
      <w:ind w:left="1120" w:leftChars="400"/>
    </w:pPr>
  </w:style>
  <w:style w:type="paragraph" w:styleId="13">
    <w:name w:val="Plain Text"/>
    <w:basedOn w:val="1"/>
    <w:link w:val="43"/>
    <w:qFormat/>
    <w:uiPriority w:val="0"/>
    <w:rPr>
      <w:rFonts w:hAnsi="Courier New" w:cs="Times New Roman"/>
      <w:sz w:val="21"/>
      <w:szCs w:val="21"/>
      <w:lang w:val="zh-CN"/>
    </w:rPr>
  </w:style>
  <w:style w:type="paragraph" w:styleId="14">
    <w:name w:val="Date"/>
    <w:basedOn w:val="1"/>
    <w:next w:val="1"/>
    <w:link w:val="44"/>
    <w:qFormat/>
    <w:uiPriority w:val="0"/>
    <w:rPr>
      <w:rFonts w:ascii="Times New Roman" w:hAnsi="Times New Roman" w:cs="Times New Roman"/>
      <w:sz w:val="20"/>
      <w:szCs w:val="20"/>
      <w:lang w:val="zh-CN"/>
    </w:rPr>
  </w:style>
  <w:style w:type="paragraph" w:styleId="15">
    <w:name w:val="Body Text Indent 2"/>
    <w:basedOn w:val="1"/>
    <w:link w:val="45"/>
    <w:qFormat/>
    <w:uiPriority w:val="0"/>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6"/>
    <w:semiHidden/>
    <w:qFormat/>
    <w:uiPriority w:val="0"/>
    <w:rPr>
      <w:rFonts w:ascii="Times New Roman" w:hAnsi="Times New Roman" w:cs="Times New Roman"/>
      <w:sz w:val="2"/>
      <w:szCs w:val="2"/>
      <w:lang w:val="zh-CN"/>
    </w:rPr>
  </w:style>
  <w:style w:type="paragraph" w:styleId="17">
    <w:name w:val="footer"/>
    <w:basedOn w:val="1"/>
    <w:link w:val="47"/>
    <w:qFormat/>
    <w:uiPriority w:val="0"/>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semiHidden/>
    <w:qFormat/>
    <w:uiPriority w:val="0"/>
    <w:pPr>
      <w:tabs>
        <w:tab w:val="right" w:leader="dot" w:pos="8303"/>
      </w:tabs>
      <w:spacing w:line="300" w:lineRule="exact"/>
    </w:pPr>
    <w:rPr>
      <w:rFonts w:ascii="仿宋_GB2312" w:hAnsi="华文中宋" w:eastAsia="仿宋_GB2312" w:cs="仿宋_GB2312"/>
      <w:b/>
      <w:bCs/>
    </w:rPr>
  </w:style>
  <w:style w:type="paragraph" w:styleId="20">
    <w:name w:val="toc 2"/>
    <w:basedOn w:val="1"/>
    <w:next w:val="1"/>
    <w:semiHidden/>
    <w:qFormat/>
    <w:uiPriority w:val="0"/>
    <w:pPr>
      <w:tabs>
        <w:tab w:val="right" w:leader="dot" w:pos="8303"/>
      </w:tabs>
      <w:spacing w:line="360" w:lineRule="auto"/>
      <w:ind w:left="278"/>
    </w:pPr>
    <w:rPr>
      <w:rFonts w:ascii="仿宋_GB2312" w:hAnsi="华文中宋" w:eastAsia="仿宋_GB2312" w:cs="仿宋_GB2312"/>
    </w:rPr>
  </w:style>
  <w:style w:type="paragraph" w:styleId="21">
    <w:name w:val="Body Text 2"/>
    <w:basedOn w:val="1"/>
    <w:link w:val="49"/>
    <w:qFormat/>
    <w:uiPriority w:val="0"/>
    <w:pPr>
      <w:spacing w:after="120" w:line="480" w:lineRule="auto"/>
    </w:pPr>
    <w:rPr>
      <w:rFonts w:cs="Times New Roman"/>
      <w:lang w:val="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23">
    <w:name w:val="Normal (Web)"/>
    <w:basedOn w:val="1"/>
    <w:qFormat/>
    <w:uiPriority w:val="0"/>
    <w:pPr>
      <w:spacing w:before="100" w:beforeAutospacing="1" w:after="100" w:afterAutospacing="1"/>
    </w:pPr>
    <w:rPr>
      <w:color w:val="000000"/>
    </w:rPr>
  </w:style>
  <w:style w:type="paragraph" w:styleId="24">
    <w:name w:val="Title"/>
    <w:basedOn w:val="1"/>
    <w:next w:val="1"/>
    <w:qFormat/>
    <w:uiPriority w:val="0"/>
    <w:pPr>
      <w:jc w:val="center"/>
      <w:outlineLvl w:val="0"/>
    </w:pPr>
    <w:rPr>
      <w:rFonts w:ascii="Arial" w:hAnsi="Arial"/>
      <w:b/>
      <w:sz w:val="32"/>
    </w:rPr>
  </w:style>
  <w:style w:type="paragraph" w:styleId="25">
    <w:name w:val="annotation subject"/>
    <w:basedOn w:val="10"/>
    <w:next w:val="10"/>
    <w:link w:val="50"/>
    <w:semiHidden/>
    <w:qFormat/>
    <w:uiPriority w:val="0"/>
    <w:rPr>
      <w:b/>
      <w:bCs/>
    </w:rPr>
  </w:style>
  <w:style w:type="paragraph" w:styleId="26">
    <w:name w:val="Body Text First Indent"/>
    <w:basedOn w:val="8"/>
    <w:next w:val="1"/>
    <w:link w:val="51"/>
    <w:qFormat/>
    <w:uiPriority w:val="0"/>
    <w:pPr>
      <w:ind w:firstLine="420"/>
    </w:pPr>
  </w:style>
  <w:style w:type="paragraph" w:styleId="27">
    <w:name w:val="Body Text First Indent 2"/>
    <w:basedOn w:val="11"/>
    <w:qFormat/>
    <w:uiPriority w:val="0"/>
    <w:pPr>
      <w:spacing w:after="0" w:afterLines="0"/>
      <w:ind w:left="0" w:leftChars="0" w:firstLine="420" w:firstLineChars="200"/>
    </w:pPr>
  </w:style>
  <w:style w:type="table" w:styleId="29">
    <w:name w:val="Table Grid"/>
    <w:basedOn w:val="28"/>
    <w:qFormat/>
    <w:uiPriority w:val="0"/>
    <w:pPr>
      <w:widowControl w:val="0"/>
      <w:jc w:val="both"/>
    </w:pPr>
    <w:rPr>
      <w:rFonts w:ascii="等线" w:hAnsi="等线" w:eastAsia="等线"/>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cs="Times New Roman"/>
    </w:rPr>
  </w:style>
  <w:style w:type="character" w:styleId="33">
    <w:name w:val="Hyperlink"/>
    <w:basedOn w:val="30"/>
    <w:qFormat/>
    <w:uiPriority w:val="0"/>
    <w:rPr>
      <w:rFonts w:cs="Times New Roman"/>
      <w:color w:val="0000FF"/>
      <w:u w:val="single"/>
    </w:rPr>
  </w:style>
  <w:style w:type="character" w:styleId="34">
    <w:name w:val="annotation reference"/>
    <w:basedOn w:val="30"/>
    <w:semiHidden/>
    <w:qFormat/>
    <w:uiPriority w:val="0"/>
    <w:rPr>
      <w:sz w:val="21"/>
    </w:rPr>
  </w:style>
  <w:style w:type="character" w:customStyle="1" w:styleId="35">
    <w:name w:val="Heading 1 Char"/>
    <w:basedOn w:val="30"/>
    <w:link w:val="2"/>
    <w:qFormat/>
    <w:locked/>
    <w:uiPriority w:val="0"/>
    <w:rPr>
      <w:rFonts w:ascii="Times New Roman" w:hAnsi="Times New Roman" w:eastAsia="宋体" w:cs="Times New Roman"/>
      <w:b/>
      <w:bCs/>
      <w:kern w:val="44"/>
      <w:sz w:val="44"/>
      <w:szCs w:val="44"/>
      <w:lang w:val="zh-CN" w:eastAsia="zh-CN"/>
    </w:rPr>
  </w:style>
  <w:style w:type="character" w:customStyle="1" w:styleId="36">
    <w:name w:val="Heading 2 Char"/>
    <w:basedOn w:val="30"/>
    <w:link w:val="3"/>
    <w:qFormat/>
    <w:locked/>
    <w:uiPriority w:val="0"/>
    <w:rPr>
      <w:rFonts w:ascii="Cambria" w:hAnsi="Cambria" w:eastAsia="宋体" w:cs="Times New Roman"/>
      <w:b/>
      <w:bCs/>
      <w:kern w:val="0"/>
      <w:sz w:val="32"/>
      <w:szCs w:val="32"/>
      <w:lang w:val="zh-CN" w:eastAsia="zh-CN"/>
    </w:rPr>
  </w:style>
  <w:style w:type="character" w:customStyle="1" w:styleId="37">
    <w:name w:val="Heading 3 Char"/>
    <w:basedOn w:val="30"/>
    <w:link w:val="4"/>
    <w:qFormat/>
    <w:locked/>
    <w:uiPriority w:val="0"/>
    <w:rPr>
      <w:rFonts w:ascii="Times New Roman" w:hAnsi="Times New Roman" w:eastAsia="宋体" w:cs="Times New Roman"/>
      <w:b/>
      <w:bCs/>
      <w:kern w:val="0"/>
      <w:sz w:val="32"/>
      <w:szCs w:val="32"/>
      <w:lang w:val="zh-CN" w:eastAsia="zh-CN"/>
    </w:rPr>
  </w:style>
  <w:style w:type="character" w:customStyle="1" w:styleId="38">
    <w:name w:val="Normal Indent Char"/>
    <w:link w:val="7"/>
    <w:qFormat/>
    <w:locked/>
    <w:uiPriority w:val="0"/>
    <w:rPr>
      <w:sz w:val="20"/>
    </w:rPr>
  </w:style>
  <w:style w:type="character" w:customStyle="1" w:styleId="39">
    <w:name w:val="Body Text Char"/>
    <w:basedOn w:val="30"/>
    <w:link w:val="8"/>
    <w:qFormat/>
    <w:locked/>
    <w:uiPriority w:val="0"/>
    <w:rPr>
      <w:rFonts w:ascii="Times New Roman" w:hAnsi="Times New Roman" w:eastAsia="宋体" w:cs="Times New Roman"/>
      <w:sz w:val="28"/>
      <w:szCs w:val="28"/>
      <w:lang w:val="zh-CN" w:eastAsia="zh-CN"/>
    </w:rPr>
  </w:style>
  <w:style w:type="character" w:customStyle="1" w:styleId="40">
    <w:name w:val="Body Text Indent Char"/>
    <w:basedOn w:val="30"/>
    <w:link w:val="11"/>
    <w:qFormat/>
    <w:locked/>
    <w:uiPriority w:val="0"/>
    <w:rPr>
      <w:rFonts w:ascii="Times New Roman" w:hAnsi="Times New Roman" w:eastAsia="宋体" w:cs="Times New Roman"/>
      <w:kern w:val="0"/>
      <w:sz w:val="20"/>
      <w:szCs w:val="20"/>
      <w:lang w:val="zh-CN" w:eastAsia="zh-CN"/>
    </w:rPr>
  </w:style>
  <w:style w:type="character" w:customStyle="1" w:styleId="41">
    <w:name w:val="Document Map Char"/>
    <w:basedOn w:val="30"/>
    <w:link w:val="9"/>
    <w:qFormat/>
    <w:locked/>
    <w:uiPriority w:val="0"/>
    <w:rPr>
      <w:rFonts w:ascii="Times New Roman" w:hAnsi="Times New Roman" w:eastAsia="宋体" w:cs="Times New Roman"/>
      <w:kern w:val="0"/>
      <w:sz w:val="2"/>
      <w:szCs w:val="2"/>
      <w:shd w:val="clear" w:color="auto" w:fill="000080"/>
      <w:lang w:val="zh-CN" w:eastAsia="zh-CN"/>
    </w:rPr>
  </w:style>
  <w:style w:type="character" w:customStyle="1" w:styleId="42">
    <w:name w:val="Comment Text Char"/>
    <w:basedOn w:val="30"/>
    <w:link w:val="10"/>
    <w:qFormat/>
    <w:locked/>
    <w:uiPriority w:val="0"/>
    <w:rPr>
      <w:rFonts w:ascii="Times New Roman" w:hAnsi="Times New Roman" w:eastAsia="宋体" w:cs="Times New Roman"/>
      <w:sz w:val="28"/>
      <w:szCs w:val="28"/>
      <w:lang w:val="zh-CN" w:eastAsia="zh-CN"/>
    </w:rPr>
  </w:style>
  <w:style w:type="character" w:customStyle="1" w:styleId="43">
    <w:name w:val="Plain Text Char"/>
    <w:basedOn w:val="30"/>
    <w:link w:val="13"/>
    <w:qFormat/>
    <w:locked/>
    <w:uiPriority w:val="0"/>
    <w:rPr>
      <w:rFonts w:ascii="宋体" w:hAnsi="Courier New" w:eastAsia="宋体" w:cs="Times New Roman"/>
      <w:kern w:val="0"/>
      <w:sz w:val="21"/>
      <w:szCs w:val="21"/>
      <w:lang w:val="zh-CN" w:eastAsia="zh-CN"/>
    </w:rPr>
  </w:style>
  <w:style w:type="character" w:customStyle="1" w:styleId="44">
    <w:name w:val="Date Char"/>
    <w:basedOn w:val="30"/>
    <w:link w:val="14"/>
    <w:qFormat/>
    <w:locked/>
    <w:uiPriority w:val="0"/>
    <w:rPr>
      <w:rFonts w:ascii="Times New Roman" w:hAnsi="Times New Roman" w:eastAsia="宋体" w:cs="Times New Roman"/>
      <w:kern w:val="0"/>
      <w:sz w:val="20"/>
      <w:szCs w:val="20"/>
      <w:lang w:val="zh-CN" w:eastAsia="zh-CN"/>
    </w:rPr>
  </w:style>
  <w:style w:type="character" w:customStyle="1" w:styleId="45">
    <w:name w:val="Body Text Indent 2 Char"/>
    <w:basedOn w:val="30"/>
    <w:link w:val="15"/>
    <w:qFormat/>
    <w:locked/>
    <w:uiPriority w:val="0"/>
    <w:rPr>
      <w:rFonts w:ascii="Times New Roman" w:hAnsi="Times New Roman" w:eastAsia="宋体" w:cs="Times New Roman"/>
      <w:sz w:val="28"/>
      <w:szCs w:val="28"/>
      <w:lang w:val="zh-CN" w:eastAsia="zh-CN"/>
    </w:rPr>
  </w:style>
  <w:style w:type="character" w:customStyle="1" w:styleId="46">
    <w:name w:val="Balloon Text Char"/>
    <w:basedOn w:val="30"/>
    <w:link w:val="16"/>
    <w:qFormat/>
    <w:locked/>
    <w:uiPriority w:val="0"/>
    <w:rPr>
      <w:rFonts w:ascii="Times New Roman" w:hAnsi="Times New Roman" w:eastAsia="宋体" w:cs="Times New Roman"/>
      <w:kern w:val="0"/>
      <w:sz w:val="2"/>
      <w:szCs w:val="2"/>
      <w:lang w:val="zh-CN" w:eastAsia="zh-CN"/>
    </w:rPr>
  </w:style>
  <w:style w:type="character" w:customStyle="1" w:styleId="47">
    <w:name w:val="Footer Char"/>
    <w:basedOn w:val="30"/>
    <w:link w:val="17"/>
    <w:qFormat/>
    <w:locked/>
    <w:uiPriority w:val="0"/>
    <w:rPr>
      <w:rFonts w:ascii="Times New Roman" w:hAnsi="Times New Roman" w:eastAsia="宋体" w:cs="Times New Roman"/>
      <w:kern w:val="0"/>
      <w:sz w:val="18"/>
      <w:szCs w:val="18"/>
      <w:lang w:val="zh-CN" w:eastAsia="zh-CN"/>
    </w:rPr>
  </w:style>
  <w:style w:type="character" w:customStyle="1" w:styleId="48">
    <w:name w:val="Header Char"/>
    <w:basedOn w:val="30"/>
    <w:link w:val="18"/>
    <w:qFormat/>
    <w:locked/>
    <w:uiPriority w:val="0"/>
    <w:rPr>
      <w:rFonts w:ascii="Times New Roman" w:hAnsi="Times New Roman" w:eastAsia="宋体" w:cs="Times New Roman"/>
      <w:kern w:val="0"/>
      <w:sz w:val="18"/>
      <w:szCs w:val="18"/>
      <w:lang w:val="zh-CN" w:eastAsia="zh-CN"/>
    </w:rPr>
  </w:style>
  <w:style w:type="character" w:customStyle="1" w:styleId="49">
    <w:name w:val="Body Text 2 Char"/>
    <w:basedOn w:val="30"/>
    <w:link w:val="21"/>
    <w:qFormat/>
    <w:locked/>
    <w:uiPriority w:val="0"/>
    <w:rPr>
      <w:rFonts w:ascii="宋体" w:hAnsi="宋体" w:eastAsia="宋体" w:cs="Times New Roman"/>
      <w:kern w:val="0"/>
      <w:sz w:val="24"/>
      <w:lang w:val="zh-CN" w:eastAsia="zh-CN"/>
    </w:rPr>
  </w:style>
  <w:style w:type="character" w:customStyle="1" w:styleId="50">
    <w:name w:val="Comment Subject Char"/>
    <w:basedOn w:val="42"/>
    <w:link w:val="25"/>
    <w:qFormat/>
    <w:locked/>
    <w:uiPriority w:val="0"/>
    <w:rPr>
      <w:b/>
      <w:bCs/>
    </w:rPr>
  </w:style>
  <w:style w:type="character" w:customStyle="1" w:styleId="51">
    <w:name w:val="Body Text First Indent Char"/>
    <w:basedOn w:val="39"/>
    <w:link w:val="26"/>
    <w:qFormat/>
    <w:locked/>
    <w:uiPriority w:val="0"/>
    <w:rPr>
      <w:rFonts w:ascii="宋体" w:hAnsi="宋体" w:cs="宋体"/>
      <w:kern w:val="0"/>
    </w:rPr>
  </w:style>
  <w:style w:type="paragraph" w:customStyle="1" w:styleId="52">
    <w:name w:val="正文文本首行缩进1"/>
    <w:basedOn w:val="1"/>
    <w:qFormat/>
    <w:uiPriority w:val="0"/>
    <w:pPr>
      <w:spacing w:line="360" w:lineRule="auto"/>
      <w:ind w:firstLine="420"/>
    </w:pPr>
    <w:rPr>
      <w:rFonts w:cs="Times New Roman"/>
      <w:szCs w:val="20"/>
    </w:rPr>
  </w:style>
  <w:style w:type="paragraph" w:customStyle="1" w:styleId="53">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标书正文1"/>
    <w:basedOn w:val="1"/>
    <w:qFormat/>
    <w:uiPriority w:val="0"/>
    <w:pPr>
      <w:spacing w:line="520" w:lineRule="exact"/>
      <w:ind w:firstLine="640" w:firstLineChars="200"/>
    </w:pPr>
  </w:style>
  <w:style w:type="paragraph" w:customStyle="1" w:styleId="56">
    <w:name w:val="正文文本 21"/>
    <w:basedOn w:val="1"/>
    <w:qFormat/>
    <w:uiPriority w:val="0"/>
    <w:pPr>
      <w:snapToGrid w:val="0"/>
      <w:spacing w:line="540" w:lineRule="exact"/>
    </w:pPr>
    <w:rPr>
      <w:rFonts w:eastAsia="Times New Roman"/>
      <w:color w:val="00000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8">
    <w:name w:val="emphasizedtitle1"/>
    <w:qFormat/>
    <w:uiPriority w:val="0"/>
    <w:rPr>
      <w:rFonts w:ascii="Arial" w:hAnsi="Arial"/>
      <w:b/>
      <w:sz w:val="27"/>
    </w:rPr>
  </w:style>
  <w:style w:type="character" w:customStyle="1" w:styleId="59">
    <w:name w:val="font21"/>
    <w:qFormat/>
    <w:uiPriority w:val="0"/>
    <w:rPr>
      <w:rFonts w:ascii="宋体" w:eastAsia="宋体"/>
      <w:color w:val="000000"/>
      <w:sz w:val="20"/>
      <w:u w:val="none"/>
    </w:rPr>
  </w:style>
  <w:style w:type="character" w:customStyle="1" w:styleId="60">
    <w:name w:val="apple-converted-space"/>
    <w:qFormat/>
    <w:uiPriority w:val="0"/>
  </w:style>
  <w:style w:type="character" w:customStyle="1" w:styleId="61">
    <w:name w:val="active"/>
    <w:qFormat/>
    <w:uiPriority w:val="0"/>
    <w:rPr>
      <w:shd w:val="clear" w:color="auto" w:fill="EC3535"/>
    </w:rPr>
  </w:style>
  <w:style w:type="character" w:customStyle="1" w:styleId="62">
    <w:name w:val="样式 (中文) 仿宋_GB2312 小四 行距: 固定值 22 磅 Char"/>
    <w:link w:val="63"/>
    <w:qFormat/>
    <w:locked/>
    <w:uiPriority w:val="0"/>
    <w:rPr>
      <w:rFonts w:eastAsia="仿宋_GB2312"/>
      <w:sz w:val="24"/>
    </w:rPr>
  </w:style>
  <w:style w:type="paragraph" w:customStyle="1" w:styleId="63">
    <w:name w:val="样式 (中文) 仿宋_GB2312 小四 行距: 固定值 22 磅"/>
    <w:basedOn w:val="1"/>
    <w:link w:val="62"/>
    <w:qFormat/>
    <w:uiPriority w:val="0"/>
    <w:pPr>
      <w:spacing w:line="400" w:lineRule="exact"/>
      <w:ind w:firstLine="150" w:firstLineChars="150"/>
    </w:pPr>
    <w:rPr>
      <w:rFonts w:ascii="Times New Roman" w:hAnsi="Times New Roman" w:eastAsia="仿宋_GB2312" w:cs="Times New Roman"/>
      <w:szCs w:val="20"/>
    </w:rPr>
  </w:style>
  <w:style w:type="character" w:customStyle="1" w:styleId="64">
    <w:name w:val="maincontenttable"/>
    <w:qFormat/>
    <w:uiPriority w:val="0"/>
  </w:style>
  <w:style w:type="paragraph" w:customStyle="1" w:styleId="65">
    <w:name w:val="Char1 Char Char Char"/>
    <w:basedOn w:val="1"/>
    <w:qFormat/>
    <w:uiPriority w:val="0"/>
    <w:rPr>
      <w:rFonts w:ascii="Tahoma" w:hAnsi="Tahoma" w:cs="Tahoma"/>
      <w:sz w:val="30"/>
      <w:szCs w:val="30"/>
    </w:rPr>
  </w:style>
  <w:style w:type="paragraph" w:customStyle="1" w:styleId="66">
    <w:name w:val="Char Char Char Char Char Char Char Char Char Char"/>
    <w:basedOn w:val="1"/>
    <w:qFormat/>
    <w:uiPriority w:val="0"/>
    <w:pPr>
      <w:tabs>
        <w:tab w:val="left" w:pos="360"/>
      </w:tabs>
      <w:ind w:left="360" w:hanging="360" w:hangingChars="200"/>
    </w:pPr>
  </w:style>
  <w:style w:type="paragraph" w:customStyle="1" w:styleId="67">
    <w:name w:val="op_exactqa_s_prop"/>
    <w:basedOn w:val="1"/>
    <w:qFormat/>
    <w:uiPriority w:val="0"/>
  </w:style>
  <w:style w:type="paragraph" w:customStyle="1" w:styleId="68">
    <w:name w:val="Char"/>
    <w:basedOn w:val="1"/>
    <w:qFormat/>
    <w:uiPriority w:val="0"/>
    <w:pPr>
      <w:spacing w:after="160"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0"/>
    <w:pPr>
      <w:spacing w:after="160"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0"/>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0"/>
    <w:pPr>
      <w:ind w:firstLine="420" w:firstLineChars="200"/>
    </w:pPr>
  </w:style>
  <w:style w:type="paragraph" w:customStyle="1" w:styleId="7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0"/>
    <w:pPr>
      <w:ind w:firstLine="420" w:firstLineChars="200"/>
    </w:pPr>
    <w:rPr>
      <w:rFonts w:ascii="Calibri" w:hAnsi="Calibri"/>
      <w:sz w:val="21"/>
      <w:szCs w:val="22"/>
    </w:rPr>
  </w:style>
  <w:style w:type="paragraph" w:customStyle="1" w:styleId="7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ind w:left="2100" w:hanging="420"/>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spacing w:line="360" w:lineRule="auto"/>
      <w:ind w:firstLine="480" w:firstLineChars="200"/>
    </w:pPr>
    <w:rPr>
      <w:szCs w:val="20"/>
    </w:rPr>
  </w:style>
  <w:style w:type="character" w:customStyle="1" w:styleId="81">
    <w:name w:val="NormalCharacter"/>
    <w:qFormat/>
    <w:uiPriority w:val="0"/>
    <w:rPr>
      <w:rFonts w:ascii="Calibri" w:hAnsi="Calibri" w:eastAsia="宋体"/>
    </w:rPr>
  </w:style>
  <w:style w:type="paragraph" w:customStyle="1" w:styleId="82">
    <w:name w:val="List Paragraph"/>
    <w:basedOn w:val="1"/>
    <w:qFormat/>
    <w:uiPriority w:val="0"/>
    <w:pPr>
      <w:widowControl w:val="0"/>
      <w:ind w:firstLine="420" w:firstLineChars="200"/>
      <w:jc w:val="both"/>
    </w:pPr>
    <w:rPr>
      <w:rFonts w:ascii="Calibri" w:hAnsi="Calibri" w:cs="Times New Roman"/>
      <w:kern w:val="2"/>
      <w:sz w:val="21"/>
    </w:rPr>
  </w:style>
  <w:style w:type="paragraph" w:customStyle="1" w:styleId="83">
    <w:name w:val="Normal_6b1eb2b1-915e-4520-a4ad-e896fdd76176"/>
    <w:next w:val="2"/>
    <w:qFormat/>
    <w:uiPriority w:val="0"/>
    <w:rPr>
      <w:rFonts w:ascii="Times New Roman" w:hAnsi="Times New Roman" w:eastAsia="宋体" w:cs="Times New Roman"/>
      <w:sz w:val="21"/>
      <w:lang w:val="en-US" w:eastAsia="zh-CN" w:bidi="ar-SA"/>
    </w:rPr>
  </w:style>
  <w:style w:type="paragraph" w:customStyle="1" w:styleId="84">
    <w:name w:val="AAAAAAA"/>
    <w:basedOn w:val="1"/>
    <w:qFormat/>
    <w:uiPriority w:val="0"/>
    <w:rPr>
      <w:rFonts w:cs="微软雅黑"/>
      <w:bCs/>
    </w:rPr>
  </w:style>
  <w:style w:type="paragraph" w:customStyle="1" w:styleId="85">
    <w:name w:val="正文首行缩进1"/>
    <w:basedOn w:val="8"/>
    <w:qFormat/>
    <w:uiPriority w:val="0"/>
    <w:pPr>
      <w:adjustRightInd w:val="0"/>
      <w:spacing w:line="275" w:lineRule="atLeast"/>
      <w:ind w:firstLine="420"/>
      <w:textAlignment w:val="baseline"/>
    </w:pPr>
    <w:rPr>
      <w:rFonts w:eastAsia="楷体_GB2312"/>
      <w:sz w:val="24"/>
      <w:szCs w:val="20"/>
    </w:rPr>
  </w:style>
  <w:style w:type="paragraph" w:customStyle="1" w:styleId="86">
    <w:name w:val="无间隔2"/>
    <w:basedOn w:val="1"/>
    <w:qFormat/>
    <w:uiPriority w:val="0"/>
    <w:pPr>
      <w:spacing w:line="400" w:lineRule="exact"/>
    </w:pPr>
  </w:style>
  <w:style w:type="paragraph" w:customStyle="1" w:styleId="87">
    <w:name w:val="授权书和信息卡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88">
    <w:name w:val="BodyText"/>
    <w:basedOn w:val="1"/>
    <w:next w:val="1"/>
    <w:qFormat/>
    <w:uiPriority w:val="0"/>
  </w:style>
  <w:style w:type="paragraph" w:customStyle="1" w:styleId="89">
    <w:name w:val="项目编号名称单位地点等"/>
    <w:link w:val="90"/>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character" w:customStyle="1" w:styleId="90">
    <w:name w:val="项目编号名称单位地点等 Char"/>
    <w:link w:val="89"/>
    <w:semiHidden/>
    <w:qFormat/>
    <w:locked/>
    <w:uiPriority w:val="99"/>
    <w:rPr>
      <w:rFonts w:ascii="黑体" w:hAnsi="黑体" w:eastAsia="宋体" w:cs="黑体"/>
      <w:b/>
      <w:bCs/>
      <w:kern w:val="2"/>
      <w:sz w:val="32"/>
      <w:szCs w:val="32"/>
      <w:lang w:val="en-US" w:eastAsia="zh-CN" w:bidi="ar-SA"/>
    </w:rPr>
  </w:style>
  <w:style w:type="paragraph" w:customStyle="1" w:styleId="91">
    <w:name w:val="政采招标大字"/>
    <w:autoRedefine/>
    <w:semiHidden/>
    <w:qFormat/>
    <w:uiPriority w:val="99"/>
    <w:pPr>
      <w:spacing w:line="1600" w:lineRule="exact"/>
      <w:jc w:val="center"/>
    </w:pPr>
    <w:rPr>
      <w:rFonts w:ascii="黑体" w:hAnsi="宋体" w:eastAsia="方正黑体_GBK" w:cs="黑体"/>
      <w:b/>
      <w:bCs/>
      <w:kern w:val="2"/>
      <w:sz w:val="72"/>
      <w:szCs w:val="72"/>
      <w:lang w:val="en-US" w:eastAsia="zh-CN" w:bidi="ar-SA"/>
    </w:rPr>
  </w:style>
  <w:style w:type="paragraph" w:customStyle="1" w:styleId="92">
    <w:name w:val="项目编号、名称"/>
    <w:basedOn w:val="1"/>
    <w:autoRedefine/>
    <w:semiHidden/>
    <w:qFormat/>
    <w:uiPriority w:val="99"/>
    <w:pPr>
      <w:widowControl/>
      <w:tabs>
        <w:tab w:val="left" w:pos="560"/>
      </w:tabs>
      <w:spacing w:line="660" w:lineRule="exact"/>
      <w:ind w:firstLine="200" w:firstLineChars="200"/>
      <w:jc w:val="center"/>
    </w:pPr>
    <w:rPr>
      <w:rFonts w:ascii="黑体" w:hAnsi="黑体" w:eastAsia="仿宋_GB2312" w:cs="黑体"/>
      <w:b/>
      <w:bCs/>
      <w:sz w:val="36"/>
      <w:szCs w:val="36"/>
    </w:rPr>
  </w:style>
  <w:style w:type="paragraph" w:customStyle="1" w:styleId="93">
    <w:name w:val="采购(建设）机构和时间"/>
    <w:basedOn w:val="1"/>
    <w:autoRedefine/>
    <w:semiHidden/>
    <w:qFormat/>
    <w:uiPriority w:val="99"/>
    <w:pPr>
      <w:widowControl/>
      <w:tabs>
        <w:tab w:val="left" w:pos="560"/>
      </w:tabs>
      <w:spacing w:line="660" w:lineRule="exact"/>
      <w:jc w:val="center"/>
    </w:pPr>
    <w:rPr>
      <w:rFonts w:ascii="黑体" w:hAnsi="黑体" w:cs="黑体"/>
      <w:b/>
      <w:bCs/>
      <w:sz w:val="36"/>
      <w:szCs w:val="36"/>
    </w:rPr>
  </w:style>
  <w:style w:type="paragraph" w:customStyle="1" w:styleId="94">
    <w:name w:val="项目编号、项目名称"/>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9076</Words>
  <Characters>9437</Characters>
  <Lines>268</Lines>
  <Paragraphs>75</Paragraphs>
  <TotalTime>2</TotalTime>
  <ScaleCrop>false</ScaleCrop>
  <LinksUpToDate>false</LinksUpToDate>
  <CharactersWithSpaces>9787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2024-06-18T04:44:00Z</dcterms:created>
  <dc:creator>Haowen Yang</dc:creator>
  <cp:lastModifiedBy>L</cp:lastModifiedBy>
  <cp:lastPrinted>2023-10-12T01:31:00Z</cp:lastPrinted>
  <dcterms:modified xsi:type="dcterms:W3CDTF">2026-01-12T03:31:08Z</dcterms:modified>
  <dc:title>第一篇  邀请书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620928EDC3A1455C8EF20A00D95C2C58_13</vt:lpwstr>
  </property>
  <property fmtid="{D5CDD505-2E9C-101B-9397-08002B2CF9AE}" pid="4" name="KSOTemplateDocerSaveRecord">
    <vt:lpwstr>eyJoZGlkIjoiYjQ5YTk2MjM4ZWNhZTg4MmQ3YmYwM2I4ODI4YzIwNDciLCJ1c2VySWQiOiI2Mjg5MjMyNzcifQ==</vt:lpwstr>
  </property>
</Properties>
</file>