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6AC9B4">
      <w:pPr>
        <w:ind w:firstLine="1668"/>
        <w:jc w:val="center"/>
        <w:rPr>
          <w:rFonts w:hint="eastAsia" w:ascii="Arial Unicode MS" w:hAnsi="华文中宋" w:eastAsia="Arial Unicode MS"/>
          <w:bCs/>
          <w:color w:val="000000" w:themeColor="text1"/>
          <w:sz w:val="84"/>
          <w:szCs w:val="84"/>
          <w:highlight w:val="none"/>
          <w:lang w:eastAsia="zh-CN"/>
          <w14:textFill>
            <w14:solidFill>
              <w14:schemeClr w14:val="tx1"/>
            </w14:solidFill>
          </w14:textFill>
        </w:rPr>
      </w:pPr>
      <w:bookmarkStart w:id="88" w:name="_GoBack"/>
    </w:p>
    <w:p w14:paraId="1F32BC29">
      <w:pPr>
        <w:ind w:firstLine="2370" w:firstLineChars="500"/>
        <w:rPr>
          <w:rFonts w:hint="eastAsia" w:ascii="方正黑体_GBK" w:hAnsi="方正黑体_GBK" w:eastAsia="方正黑体_GBK" w:cs="方正黑体_GBK"/>
          <w:bCs/>
          <w:color w:val="000000" w:themeColor="text1"/>
          <w:sz w:val="48"/>
          <w:szCs w:val="48"/>
          <w:highlight w:val="none"/>
          <w:lang w:eastAsia="zh-CN"/>
          <w14:textFill>
            <w14:solidFill>
              <w14:schemeClr w14:val="tx1"/>
            </w14:solidFill>
          </w14:textFill>
        </w:rPr>
      </w:pPr>
      <w:r>
        <w:rPr>
          <w:rFonts w:hint="eastAsia" w:ascii="方正黑体_GBK" w:hAnsi="方正黑体_GBK" w:eastAsia="方正黑体_GBK" w:cs="方正黑体_GBK"/>
          <w:bCs/>
          <w:color w:val="000000" w:themeColor="text1"/>
          <w:sz w:val="48"/>
          <w:szCs w:val="48"/>
          <w:highlight w:val="none"/>
          <w14:textFill>
            <w14:solidFill>
              <w14:schemeClr w14:val="tx1"/>
            </w14:solidFill>
          </w14:textFill>
        </w:rPr>
        <w:t>重庆市沙坪坝区</w:t>
      </w:r>
      <w:r>
        <w:rPr>
          <w:rFonts w:hint="eastAsia" w:ascii="方正黑体_GBK" w:hAnsi="方正黑体_GBK" w:eastAsia="方正黑体_GBK" w:cs="方正黑体_GBK"/>
          <w:bCs/>
          <w:color w:val="000000" w:themeColor="text1"/>
          <w:sz w:val="48"/>
          <w:szCs w:val="48"/>
          <w:highlight w:val="none"/>
          <w:lang w:eastAsia="zh-CN"/>
          <w14:textFill>
            <w14:solidFill>
              <w14:schemeClr w14:val="tx1"/>
            </w14:solidFill>
          </w14:textFill>
        </w:rPr>
        <w:t>中医院</w:t>
      </w:r>
    </w:p>
    <w:p w14:paraId="26EAA8DA">
      <w:pPr>
        <w:jc w:val="center"/>
        <w:rPr>
          <w:rFonts w:hint="eastAsia" w:ascii="方正黑体_GBK" w:hAnsi="方正黑体_GBK" w:eastAsia="方正黑体_GBK" w:cs="方正黑体_GBK"/>
          <w:bCs/>
          <w:color w:val="000000" w:themeColor="text1"/>
          <w:sz w:val="84"/>
          <w:szCs w:val="84"/>
          <w:highlight w:val="none"/>
          <w14:textFill>
            <w14:solidFill>
              <w14:schemeClr w14:val="tx1"/>
            </w14:solidFill>
          </w14:textFill>
        </w:rPr>
      </w:pPr>
      <w:r>
        <w:rPr>
          <w:rFonts w:hint="eastAsia" w:ascii="方正黑体_GBK" w:hAnsi="方正黑体_GBK" w:eastAsia="方正黑体_GBK" w:cs="方正黑体_GBK"/>
          <w:bCs/>
          <w:color w:val="000000" w:themeColor="text1"/>
          <w:sz w:val="84"/>
          <w:szCs w:val="84"/>
          <w:highlight w:val="none"/>
          <w:lang w:eastAsia="zh-CN"/>
          <w14:textFill>
            <w14:solidFill>
              <w14:schemeClr w14:val="tx1"/>
            </w14:solidFill>
          </w14:textFill>
        </w:rPr>
        <w:t>询比</w:t>
      </w:r>
      <w:r>
        <w:rPr>
          <w:rFonts w:hint="eastAsia" w:ascii="方正黑体_GBK" w:hAnsi="方正黑体_GBK" w:eastAsia="方正黑体_GBK" w:cs="方正黑体_GBK"/>
          <w:bCs/>
          <w:color w:val="000000" w:themeColor="text1"/>
          <w:sz w:val="84"/>
          <w:szCs w:val="84"/>
          <w:highlight w:val="none"/>
          <w14:textFill>
            <w14:solidFill>
              <w14:schemeClr w14:val="tx1"/>
            </w14:solidFill>
          </w14:textFill>
        </w:rPr>
        <w:t>采购文件</w:t>
      </w:r>
    </w:p>
    <w:p w14:paraId="51F43E46">
      <w:pPr>
        <w:ind w:firstLine="3318" w:firstLineChars="700"/>
        <w:rPr>
          <w:rFonts w:hint="eastAsia" w:ascii="方正黑体_GBK" w:hAnsi="方正黑体_GBK" w:eastAsia="方正黑体_GBK" w:cs="方正黑体_GBK"/>
          <w:bCs/>
          <w:color w:val="000000" w:themeColor="text1"/>
          <w:sz w:val="48"/>
          <w:szCs w:val="48"/>
          <w:highlight w:val="none"/>
          <w14:textFill>
            <w14:solidFill>
              <w14:schemeClr w14:val="tx1"/>
            </w14:solidFill>
          </w14:textFill>
        </w:rPr>
      </w:pPr>
    </w:p>
    <w:p w14:paraId="5CD6CA19">
      <w:pPr>
        <w:pStyle w:val="33"/>
        <w:rPr>
          <w:rFonts w:hint="eastAsia"/>
          <w:highlight w:val="none"/>
        </w:rPr>
      </w:pPr>
    </w:p>
    <w:p w14:paraId="31DA29D5">
      <w:pPr>
        <w:pStyle w:val="34"/>
        <w:rPr>
          <w:rFonts w:hint="eastAsia"/>
          <w:highlight w:val="none"/>
        </w:rPr>
      </w:pPr>
    </w:p>
    <w:p w14:paraId="387ABD69">
      <w:pPr>
        <w:rPr>
          <w:rFonts w:hint="eastAsia" w:ascii="方正黑体_GBK" w:hAnsi="方正黑体_GBK" w:eastAsia="方正黑体_GBK" w:cs="方正黑体_GBK"/>
          <w:bCs/>
          <w:color w:val="000000" w:themeColor="text1"/>
          <w:sz w:val="48"/>
          <w:szCs w:val="48"/>
          <w:highlight w:val="none"/>
          <w14:textFill>
            <w14:solidFill>
              <w14:schemeClr w14:val="tx1"/>
            </w14:solidFill>
          </w14:textFill>
        </w:rPr>
      </w:pPr>
    </w:p>
    <w:p w14:paraId="2C69B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1770" w:firstLineChars="500"/>
        <w:jc w:val="left"/>
        <w:textAlignment w:val="auto"/>
        <w:outlineLvl w:val="0"/>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pPr>
    </w:p>
    <w:p w14:paraId="7C5E9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1770" w:firstLineChars="500"/>
        <w:jc w:val="left"/>
        <w:textAlignment w:val="auto"/>
        <w:outlineLvl w:val="0"/>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pPr>
    </w:p>
    <w:p w14:paraId="0A09D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1770" w:firstLineChars="500"/>
        <w:jc w:val="left"/>
        <w:textAlignment w:val="auto"/>
        <w:outlineLvl w:val="0"/>
        <w:rPr>
          <w:rFonts w:hint="default" w:ascii="方正小标宋_GBK" w:hAnsi="宋体" w:eastAsia="方正小标宋_GBK" w:cs="Times New Roman"/>
          <w:color w:val="000000" w:themeColor="text1"/>
          <w:kern w:val="2"/>
          <w:sz w:val="36"/>
          <w:szCs w:val="36"/>
          <w:highlight w:val="none"/>
          <w:lang w:val="en-US"/>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采购执行编号：</w:t>
      </w: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ZC202502</w:t>
      </w:r>
      <w:r>
        <w:rPr>
          <w:rFonts w:hint="eastAsia"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1</w:t>
      </w:r>
    </w:p>
    <w:p w14:paraId="585EE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4233" w:leftChars="750" w:right="0" w:hanging="2478" w:hangingChars="700"/>
        <w:jc w:val="both"/>
        <w:textAlignment w:val="auto"/>
        <w:outlineLvl w:val="0"/>
        <w:rPr>
          <w:rFonts w:hint="eastAsia" w:ascii="宋体" w:hAnsi="宋体"/>
          <w:bCs/>
          <w:snapToGrid w:val="0"/>
          <w:color w:val="000000" w:themeColor="text1"/>
          <w:kern w:val="0"/>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询比</w:t>
      </w: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项目名称：</w:t>
      </w:r>
      <w:r>
        <w:rPr>
          <w:rFonts w:hint="eastAsia" w:ascii="宋体" w:hAnsi="宋体"/>
          <w:bCs/>
          <w:snapToGrid w:val="0"/>
          <w:color w:val="000000" w:themeColor="text1"/>
          <w:kern w:val="0"/>
          <w:sz w:val="36"/>
          <w:szCs w:val="36"/>
          <w:highlight w:val="none"/>
          <w14:textFill>
            <w14:solidFill>
              <w14:schemeClr w14:val="tx1"/>
            </w14:solidFill>
          </w14:textFill>
        </w:rPr>
        <w:t>沙坪坝区中医院</w:t>
      </w:r>
      <w:r>
        <w:rPr>
          <w:rFonts w:hint="eastAsia" w:ascii="宋体" w:hAnsi="宋体"/>
          <w:bCs/>
          <w:snapToGrid w:val="0"/>
          <w:color w:val="000000" w:themeColor="text1"/>
          <w:kern w:val="0"/>
          <w:sz w:val="36"/>
          <w:szCs w:val="36"/>
          <w:highlight w:val="none"/>
          <w:lang w:eastAsia="zh-CN"/>
          <w14:textFill>
            <w14:solidFill>
              <w14:schemeClr w14:val="tx1"/>
            </w14:solidFill>
          </w14:textFill>
        </w:rPr>
        <w:t>采购健康智能体检一体化平台</w:t>
      </w:r>
    </w:p>
    <w:p w14:paraId="3453D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1770" w:firstLineChars="500"/>
        <w:jc w:val="both"/>
        <w:textAlignment w:val="auto"/>
        <w:outlineLvl w:val="0"/>
        <w:rPr>
          <w:rFonts w:hint="default" w:ascii="方正小标宋_GBK" w:hAnsi="Times New Roman" w:eastAsia="方正小标宋_GBK" w:cs="Times New Roman"/>
          <w:color w:val="000000" w:themeColor="text1"/>
          <w:kern w:val="2"/>
          <w:sz w:val="36"/>
          <w:szCs w:val="36"/>
          <w:highlight w:val="none"/>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采购人：重庆市沙坪坝区中医院</w:t>
      </w:r>
    </w:p>
    <w:p w14:paraId="26390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3894" w:firstLineChars="1100"/>
        <w:jc w:val="both"/>
        <w:textAlignment w:val="auto"/>
        <w:outlineLvl w:val="0"/>
        <w:rPr>
          <w:color w:val="000000" w:themeColor="text1"/>
          <w:highlight w:val="none"/>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二〇二</w:t>
      </w:r>
      <w:r>
        <w:rPr>
          <w:rFonts w:hint="eastAsia"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五</w:t>
      </w: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年</w:t>
      </w:r>
      <w:r>
        <w:rPr>
          <w:rFonts w:hint="eastAsia"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六</w:t>
      </w: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月</w:t>
      </w:r>
    </w:p>
    <w:p w14:paraId="6949BC00">
      <w:pPr>
        <w:spacing w:line="720" w:lineRule="exact"/>
        <w:ind w:firstLine="4774" w:firstLineChars="1100"/>
        <w:jc w:val="both"/>
        <w:outlineLvl w:val="0"/>
        <w:rPr>
          <w:rFonts w:hint="eastAsia" w:ascii="方正黑体_GBK" w:hAnsi="Times New Roman" w:eastAsia="方正黑体_GBK" w:cs="Times New Roman"/>
          <w:color w:val="000000" w:themeColor="text1"/>
          <w:kern w:val="2"/>
          <w:sz w:val="44"/>
          <w:szCs w:val="44"/>
          <w:highlight w:val="none"/>
          <w14:textFill>
            <w14:solidFill>
              <w14:schemeClr w14:val="tx1"/>
            </w14:solidFill>
          </w14:textFill>
        </w:rPr>
        <w:sectPr>
          <w:headerReference r:id="rId3" w:type="default"/>
          <w:footerReference r:id="rId4" w:type="default"/>
          <w:footerReference r:id="rId5" w:type="even"/>
          <w:pgSz w:w="12242" w:h="15842"/>
          <w:pgMar w:top="1418" w:right="1134" w:bottom="1134" w:left="1418" w:header="851" w:footer="567" w:gutter="0"/>
          <w:cols w:space="720" w:num="1"/>
          <w:docGrid w:type="linesAndChars" w:linePitch="375" w:charSpace="-1260"/>
        </w:sectPr>
      </w:pPr>
    </w:p>
    <w:p w14:paraId="16BE2469">
      <w:pPr>
        <w:pStyle w:val="3"/>
        <w:rPr>
          <w:color w:val="000000" w:themeColor="text1"/>
          <w:highlight w:val="none"/>
          <w14:textFill>
            <w14:solidFill>
              <w14:schemeClr w14:val="tx1"/>
            </w14:solidFill>
          </w14:textFill>
        </w:rPr>
      </w:pPr>
    </w:p>
    <w:p w14:paraId="1A61EB7A">
      <w:pPr>
        <w:spacing w:line="360" w:lineRule="auto"/>
        <w:ind w:firstLine="868"/>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目　　录</w:t>
      </w:r>
    </w:p>
    <w:p w14:paraId="0DF85CA0">
      <w:pPr>
        <w:numPr>
          <w:ilvl w:val="0"/>
          <w:numId w:val="0"/>
        </w:numPr>
        <w:spacing w:line="360" w:lineRule="auto"/>
        <w:ind w:left="14" w:leftChars="0" w:firstLine="548" w:firstLineChars="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kern w:val="2"/>
          <w:sz w:val="28"/>
          <w:szCs w:val="28"/>
          <w:highlight w:val="none"/>
          <w:lang w:val="en-US" w:eastAsia="zh-CN" w:bidi="ar-SA"/>
          <w14:textFill>
            <w14:solidFill>
              <w14:schemeClr w14:val="tx1"/>
            </w14:solidFill>
          </w14:textFill>
        </w:rPr>
        <w:t xml:space="preserve">第一篇  </w:t>
      </w:r>
      <w:r>
        <w:rPr>
          <w:rFonts w:hint="eastAsia" w:ascii="仿宋_GB2312" w:hAnsi="宋体" w:eastAsia="仿宋_GB2312"/>
          <w:color w:val="000000" w:themeColor="text1"/>
          <w:sz w:val="28"/>
          <w:szCs w:val="28"/>
          <w:highlight w:val="none"/>
          <w14:textFill>
            <w14:solidFill>
              <w14:schemeClr w14:val="tx1"/>
            </w14:solidFill>
          </w14:textFill>
        </w:rPr>
        <w:t>采购邀请</w:t>
      </w:r>
    </w:p>
    <w:p w14:paraId="30534C09">
      <w:pPr>
        <w:numPr>
          <w:ilvl w:val="0"/>
          <w:numId w:val="0"/>
        </w:numPr>
        <w:spacing w:line="360" w:lineRule="auto"/>
        <w:ind w:left="14" w:leftChars="0" w:firstLine="548" w:firstLineChars="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kern w:val="2"/>
          <w:sz w:val="28"/>
          <w:szCs w:val="28"/>
          <w:highlight w:val="none"/>
          <w:lang w:val="en-US" w:eastAsia="zh-CN" w:bidi="ar-SA"/>
          <w14:textFill>
            <w14:solidFill>
              <w14:schemeClr w14:val="tx1"/>
            </w14:solidFill>
          </w14:textFill>
        </w:rPr>
        <w:t xml:space="preserve">第二篇 </w:t>
      </w:r>
      <w:r>
        <w:rPr>
          <w:rFonts w:hint="eastAsia" w:ascii="仿宋_GB2312" w:hAnsi="宋体" w:eastAsia="仿宋_GB2312"/>
          <w:color w:val="000000" w:themeColor="text1"/>
          <w:sz w:val="28"/>
          <w:szCs w:val="28"/>
          <w:highlight w:val="none"/>
          <w14:textFill>
            <w14:solidFill>
              <w14:schemeClr w14:val="tx1"/>
            </w14:solidFill>
          </w14:textFill>
        </w:rPr>
        <w:t>项目技术（</w:t>
      </w:r>
      <w:r>
        <w:rPr>
          <w:rFonts w:hint="eastAsia" w:ascii="仿宋_GB2312" w:hAnsi="宋体" w:eastAsia="仿宋_GB2312"/>
          <w:color w:val="000000" w:themeColor="text1"/>
          <w:sz w:val="28"/>
          <w:szCs w:val="28"/>
          <w:highlight w:val="none"/>
          <w:lang w:eastAsia="zh-CN"/>
          <w14:textFill>
            <w14:solidFill>
              <w14:schemeClr w14:val="tx1"/>
            </w14:solidFill>
          </w14:textFill>
        </w:rPr>
        <w:t>质量</w:t>
      </w:r>
      <w:r>
        <w:rPr>
          <w:rFonts w:hint="eastAsia" w:ascii="仿宋_GB2312" w:hAnsi="宋体" w:eastAsia="仿宋_GB2312"/>
          <w:color w:val="000000" w:themeColor="text1"/>
          <w:sz w:val="28"/>
          <w:szCs w:val="28"/>
          <w:highlight w:val="none"/>
          <w14:textFill>
            <w14:solidFill>
              <w14:schemeClr w14:val="tx1"/>
            </w14:solidFill>
          </w14:textFill>
        </w:rPr>
        <w:t>）及商务需求</w:t>
      </w:r>
    </w:p>
    <w:p w14:paraId="7A01319A">
      <w:pPr>
        <w:numPr>
          <w:ilvl w:val="0"/>
          <w:numId w:val="0"/>
        </w:numPr>
        <w:spacing w:line="360" w:lineRule="auto"/>
        <w:ind w:left="14" w:leftChars="0" w:firstLine="548" w:firstLineChars="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s="Times New Roman"/>
          <w:color w:val="000000" w:themeColor="text1"/>
          <w:kern w:val="2"/>
          <w:sz w:val="28"/>
          <w:szCs w:val="28"/>
          <w:highlight w:val="none"/>
          <w:lang w:val="en-US" w:eastAsia="zh-CN" w:bidi="ar-SA"/>
          <w14:textFill>
            <w14:solidFill>
              <w14:schemeClr w14:val="tx1"/>
            </w14:solidFill>
          </w14:textFill>
        </w:rPr>
        <w:t xml:space="preserve">第三篇  </w:t>
      </w:r>
      <w:r>
        <w:rPr>
          <w:rFonts w:hint="eastAsia" w:ascii="仿宋_GB2312" w:hAnsi="宋体" w:eastAsia="仿宋_GB2312"/>
          <w:color w:val="000000" w:themeColor="text1"/>
          <w:sz w:val="28"/>
          <w:szCs w:val="28"/>
          <w:highlight w:val="none"/>
          <w14:textFill>
            <w14:solidFill>
              <w14:schemeClr w14:val="tx1"/>
            </w14:solidFill>
          </w14:textFill>
        </w:rPr>
        <w:t>采购程序及评审方法</w:t>
      </w:r>
    </w:p>
    <w:p w14:paraId="65FAB914">
      <w:pPr>
        <w:spacing w:line="360" w:lineRule="auto"/>
        <w:ind w:firstLine="548"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第四</w:t>
      </w:r>
      <w:r>
        <w:rPr>
          <w:rFonts w:hint="eastAsia" w:ascii="仿宋_GB2312" w:hAnsi="宋体" w:eastAsia="仿宋_GB2312"/>
          <w:color w:val="000000" w:themeColor="text1"/>
          <w:sz w:val="28"/>
          <w:szCs w:val="28"/>
          <w:highlight w:val="none"/>
          <w:lang w:eastAsia="zh-CN"/>
          <w14:textFill>
            <w14:solidFill>
              <w14:schemeClr w14:val="tx1"/>
            </w14:solidFill>
          </w14:textFill>
        </w:rPr>
        <w:t>篇</w:t>
      </w:r>
      <w:r>
        <w:rPr>
          <w:rFonts w:hint="eastAsia" w:ascii="仿宋_GB2312" w:hAnsi="宋体" w:eastAsia="仿宋_GB2312"/>
          <w:color w:val="000000" w:themeColor="text1"/>
          <w:sz w:val="28"/>
          <w:szCs w:val="28"/>
          <w:highlight w:val="none"/>
          <w14:textFill>
            <w14:solidFill>
              <w14:schemeClr w14:val="tx1"/>
            </w14:solidFill>
          </w14:textFill>
        </w:rPr>
        <w:t xml:space="preserve">  供应商须知</w:t>
      </w:r>
    </w:p>
    <w:p w14:paraId="75C75884">
      <w:pPr>
        <w:spacing w:line="360" w:lineRule="auto"/>
        <w:ind w:firstLine="548"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第五</w:t>
      </w:r>
      <w:r>
        <w:rPr>
          <w:rFonts w:hint="eastAsia" w:ascii="仿宋_GB2312" w:hAnsi="宋体" w:eastAsia="仿宋_GB2312"/>
          <w:color w:val="000000" w:themeColor="text1"/>
          <w:sz w:val="28"/>
          <w:szCs w:val="28"/>
          <w:highlight w:val="none"/>
          <w:lang w:eastAsia="zh-CN"/>
          <w14:textFill>
            <w14:solidFill>
              <w14:schemeClr w14:val="tx1"/>
            </w14:solidFill>
          </w14:textFill>
        </w:rPr>
        <w:t>篇</w:t>
      </w:r>
      <w:r>
        <w:rPr>
          <w:rFonts w:hint="eastAsia" w:ascii="仿宋_GB2312" w:hAnsi="宋体" w:eastAsia="仿宋_GB2312"/>
          <w:color w:val="000000" w:themeColor="text1"/>
          <w:sz w:val="28"/>
          <w:szCs w:val="28"/>
          <w:highlight w:val="none"/>
          <w14:textFill>
            <w14:solidFill>
              <w14:schemeClr w14:val="tx1"/>
            </w14:solidFill>
          </w14:textFill>
        </w:rPr>
        <w:t xml:space="preserve">  合同主要条款和格式合同</w:t>
      </w:r>
    </w:p>
    <w:p w14:paraId="16CB91B0">
      <w:pPr>
        <w:spacing w:line="360" w:lineRule="auto"/>
        <w:ind w:firstLine="548"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第六</w:t>
      </w:r>
      <w:r>
        <w:rPr>
          <w:rFonts w:hint="eastAsia" w:ascii="仿宋_GB2312" w:hAnsi="宋体" w:eastAsia="仿宋_GB2312"/>
          <w:color w:val="000000" w:themeColor="text1"/>
          <w:sz w:val="28"/>
          <w:szCs w:val="28"/>
          <w:highlight w:val="none"/>
          <w:lang w:eastAsia="zh-CN"/>
          <w14:textFill>
            <w14:solidFill>
              <w14:schemeClr w14:val="tx1"/>
            </w14:solidFill>
          </w14:textFill>
        </w:rPr>
        <w:t>篇</w:t>
      </w:r>
      <w:r>
        <w:rPr>
          <w:rFonts w:hint="eastAsia" w:ascii="仿宋_GB2312" w:hAnsi="宋体" w:eastAsia="仿宋_GB2312"/>
          <w:color w:val="000000" w:themeColor="text1"/>
          <w:sz w:val="28"/>
          <w:szCs w:val="28"/>
          <w:highlight w:val="none"/>
          <w14:textFill>
            <w14:solidFill>
              <w14:schemeClr w14:val="tx1"/>
            </w14:solidFill>
          </w14:textFill>
        </w:rPr>
        <w:t xml:space="preserve">  响应文件格式</w:t>
      </w:r>
    </w:p>
    <w:p w14:paraId="02CD8DB2">
      <w:pPr>
        <w:spacing w:line="360" w:lineRule="auto"/>
        <w:ind w:firstLine="548" w:firstLineChars="200"/>
        <w:rPr>
          <w:rFonts w:ascii="仿宋_GB2312" w:hAnsi="宋体" w:eastAsia="仿宋_GB2312"/>
          <w:color w:val="000000" w:themeColor="text1"/>
          <w:sz w:val="28"/>
          <w:szCs w:val="28"/>
          <w:highlight w:val="none"/>
          <w14:textFill>
            <w14:solidFill>
              <w14:schemeClr w14:val="tx1"/>
            </w14:solidFill>
          </w14:textFill>
        </w:rPr>
      </w:pPr>
      <w:bookmarkStart w:id="0" w:name="_Toc231610029"/>
      <w:bookmarkStart w:id="1" w:name="_Toc279567050"/>
    </w:p>
    <w:p w14:paraId="7E8BED04">
      <w:pPr>
        <w:pStyle w:val="2"/>
        <w:tabs>
          <w:tab w:val="center" w:pos="4677"/>
        </w:tabs>
        <w:spacing w:before="0" w:afterLines="100" w:line="560" w:lineRule="exact"/>
        <w:ind w:firstLine="869"/>
        <w:rPr>
          <w:rFonts w:ascii="华文中宋" w:hAnsi="华文中宋" w:eastAsia="华文中宋"/>
          <w:color w:val="000000" w:themeColor="text1"/>
          <w:szCs w:val="44"/>
          <w:highlight w:val="none"/>
          <w14:textFill>
            <w14:solidFill>
              <w14:schemeClr w14:val="tx1"/>
            </w14:solidFill>
          </w14:textFill>
        </w:rPr>
      </w:pPr>
    </w:p>
    <w:p w14:paraId="208EDD90">
      <w:pPr>
        <w:pStyle w:val="2"/>
        <w:tabs>
          <w:tab w:val="center" w:pos="4677"/>
        </w:tabs>
        <w:spacing w:before="0" w:afterLines="100" w:line="560" w:lineRule="exact"/>
        <w:ind w:firstLine="869"/>
        <w:rPr>
          <w:rFonts w:ascii="华文中宋" w:hAnsi="华文中宋" w:eastAsia="华文中宋"/>
          <w:color w:val="000000" w:themeColor="text1"/>
          <w:szCs w:val="44"/>
          <w:highlight w:val="none"/>
          <w14:textFill>
            <w14:solidFill>
              <w14:schemeClr w14:val="tx1"/>
            </w14:solidFill>
          </w14:textFill>
        </w:rPr>
      </w:pPr>
    </w:p>
    <w:p w14:paraId="528FE372">
      <w:pPr>
        <w:pStyle w:val="2"/>
        <w:tabs>
          <w:tab w:val="center" w:pos="4677"/>
        </w:tabs>
        <w:spacing w:before="0" w:afterLines="100" w:line="560" w:lineRule="exact"/>
        <w:ind w:firstLine="869"/>
        <w:rPr>
          <w:rFonts w:ascii="华文中宋" w:hAnsi="华文中宋" w:eastAsia="华文中宋"/>
          <w:color w:val="000000" w:themeColor="text1"/>
          <w:szCs w:val="44"/>
          <w:highlight w:val="none"/>
          <w14:textFill>
            <w14:solidFill>
              <w14:schemeClr w14:val="tx1"/>
            </w14:solidFill>
          </w14:textFill>
        </w:rPr>
      </w:pPr>
    </w:p>
    <w:p w14:paraId="4AA02C51">
      <w:pPr>
        <w:pStyle w:val="2"/>
        <w:tabs>
          <w:tab w:val="center" w:pos="4677"/>
        </w:tabs>
        <w:spacing w:before="0" w:afterLines="100" w:line="560" w:lineRule="exact"/>
        <w:ind w:firstLine="869"/>
        <w:rPr>
          <w:rFonts w:ascii="华文中宋" w:hAnsi="华文中宋" w:eastAsia="华文中宋"/>
          <w:color w:val="000000" w:themeColor="text1"/>
          <w:szCs w:val="44"/>
          <w:highlight w:val="none"/>
          <w14:textFill>
            <w14:solidFill>
              <w14:schemeClr w14:val="tx1"/>
            </w14:solidFill>
          </w14:textFill>
        </w:rPr>
      </w:pPr>
    </w:p>
    <w:p w14:paraId="59CA1D44">
      <w:pPr>
        <w:pStyle w:val="2"/>
        <w:tabs>
          <w:tab w:val="center" w:pos="4677"/>
        </w:tabs>
        <w:spacing w:before="0" w:afterLines="100" w:line="560" w:lineRule="exact"/>
        <w:ind w:firstLine="869"/>
        <w:rPr>
          <w:rFonts w:ascii="华文中宋" w:hAnsi="华文中宋" w:eastAsia="华文中宋"/>
          <w:color w:val="000000" w:themeColor="text1"/>
          <w:szCs w:val="44"/>
          <w:highlight w:val="none"/>
          <w14:textFill>
            <w14:solidFill>
              <w14:schemeClr w14:val="tx1"/>
            </w14:solidFill>
          </w14:textFill>
        </w:rPr>
      </w:pPr>
    </w:p>
    <w:p w14:paraId="31A05B8A">
      <w:pPr>
        <w:pStyle w:val="2"/>
        <w:tabs>
          <w:tab w:val="center" w:pos="4677"/>
        </w:tabs>
        <w:spacing w:before="0" w:afterLines="100" w:line="560" w:lineRule="exact"/>
        <w:ind w:firstLine="869"/>
        <w:rPr>
          <w:rFonts w:ascii="华文中宋" w:hAnsi="华文中宋" w:eastAsia="华文中宋"/>
          <w:color w:val="000000" w:themeColor="text1"/>
          <w:szCs w:val="44"/>
          <w:highlight w:val="none"/>
          <w14:textFill>
            <w14:solidFill>
              <w14:schemeClr w14:val="tx1"/>
            </w14:solidFill>
          </w14:textFill>
        </w:rPr>
      </w:pPr>
    </w:p>
    <w:p w14:paraId="4A9F70DD">
      <w:pPr>
        <w:pStyle w:val="2"/>
        <w:tabs>
          <w:tab w:val="center" w:pos="4677"/>
        </w:tabs>
        <w:spacing w:before="0" w:afterLines="100" w:line="560" w:lineRule="exact"/>
        <w:ind w:firstLine="869"/>
        <w:rPr>
          <w:rFonts w:ascii="华文中宋" w:hAnsi="华文中宋" w:eastAsia="华文中宋"/>
          <w:color w:val="000000" w:themeColor="text1"/>
          <w:szCs w:val="44"/>
          <w:highlight w:val="none"/>
          <w14:textFill>
            <w14:solidFill>
              <w14:schemeClr w14:val="tx1"/>
            </w14:solidFill>
          </w14:textFill>
        </w:rPr>
      </w:pPr>
    </w:p>
    <w:p w14:paraId="56EA23B6">
      <w:pPr>
        <w:rPr>
          <w:rFonts w:ascii="华文中宋" w:hAnsi="华文中宋" w:eastAsia="华文中宋"/>
          <w:color w:val="000000" w:themeColor="text1"/>
          <w:szCs w:val="44"/>
          <w:highlight w:val="none"/>
          <w14:textFill>
            <w14:solidFill>
              <w14:schemeClr w14:val="tx1"/>
            </w14:solidFill>
          </w14:textFill>
        </w:rPr>
      </w:pPr>
    </w:p>
    <w:p w14:paraId="4245B9CC">
      <w:pPr>
        <w:rPr>
          <w:rFonts w:ascii="华文中宋" w:hAnsi="华文中宋" w:eastAsia="华文中宋"/>
          <w:color w:val="000000" w:themeColor="text1"/>
          <w:szCs w:val="44"/>
          <w:highlight w:val="none"/>
          <w14:textFill>
            <w14:solidFill>
              <w14:schemeClr w14:val="tx1"/>
            </w14:solidFill>
          </w14:textFill>
        </w:rPr>
      </w:pPr>
    </w:p>
    <w:p w14:paraId="50B76E16">
      <w:pPr>
        <w:rPr>
          <w:rFonts w:ascii="华文中宋" w:hAnsi="华文中宋" w:eastAsia="华文中宋"/>
          <w:color w:val="000000" w:themeColor="text1"/>
          <w:szCs w:val="44"/>
          <w:highlight w:val="none"/>
          <w14:textFill>
            <w14:solidFill>
              <w14:schemeClr w14:val="tx1"/>
            </w14:solidFill>
          </w14:textFill>
        </w:rPr>
      </w:pPr>
    </w:p>
    <w:p w14:paraId="2E58669E">
      <w:pPr>
        <w:pStyle w:val="2"/>
        <w:tabs>
          <w:tab w:val="center" w:pos="4677"/>
        </w:tabs>
        <w:spacing w:before="0" w:afterLines="100" w:line="560" w:lineRule="exact"/>
        <w:ind w:firstLine="2604" w:firstLineChars="600"/>
        <w:rPr>
          <w:rFonts w:ascii="方正黑体_GBK" w:hAnsi="方正黑体_GBK" w:eastAsia="方正黑体_GBK" w:cs="方正黑体_GBK"/>
          <w:b w:val="0"/>
          <w:color w:val="000000" w:themeColor="text1"/>
          <w:highlight w:val="none"/>
          <w14:textFill>
            <w14:solidFill>
              <w14:schemeClr w14:val="tx1"/>
            </w14:solidFill>
          </w14:textFill>
        </w:rPr>
      </w:pPr>
      <w:r>
        <w:rPr>
          <w:rFonts w:hint="eastAsia" w:ascii="方正黑体_GBK" w:hAnsi="方正黑体_GBK" w:eastAsia="方正黑体_GBK" w:cs="方正黑体_GBK"/>
          <w:b w:val="0"/>
          <w:color w:val="000000" w:themeColor="text1"/>
          <w:highlight w:val="none"/>
          <w14:textFill>
            <w14:solidFill>
              <w14:schemeClr w14:val="tx1"/>
            </w14:solidFill>
          </w14:textFill>
        </w:rPr>
        <w:t>第一</w:t>
      </w:r>
      <w:r>
        <w:rPr>
          <w:rFonts w:hint="eastAsia" w:ascii="方正黑体_GBK" w:hAnsi="方正黑体_GBK" w:eastAsia="方正黑体_GBK" w:cs="方正黑体_GBK"/>
          <w:b w:val="0"/>
          <w:color w:val="000000" w:themeColor="text1"/>
          <w:highlight w:val="none"/>
          <w:lang w:eastAsia="zh-CN"/>
          <w14:textFill>
            <w14:solidFill>
              <w14:schemeClr w14:val="tx1"/>
            </w14:solidFill>
          </w14:textFill>
        </w:rPr>
        <w:t>篇</w:t>
      </w:r>
      <w:r>
        <w:rPr>
          <w:rFonts w:hint="eastAsia" w:ascii="方正黑体_GBK" w:hAnsi="方正黑体_GBK" w:eastAsia="方正黑体_GBK" w:cs="方正黑体_GBK"/>
          <w:b w:val="0"/>
          <w:color w:val="000000" w:themeColor="text1"/>
          <w:highlight w:val="none"/>
          <w14:textFill>
            <w14:solidFill>
              <w14:schemeClr w14:val="tx1"/>
            </w14:solidFill>
          </w14:textFill>
        </w:rPr>
        <w:t xml:space="preserve">  </w:t>
      </w:r>
      <w:bookmarkEnd w:id="0"/>
      <w:bookmarkEnd w:id="1"/>
      <w:r>
        <w:rPr>
          <w:rFonts w:hint="eastAsia" w:ascii="方正黑体_GBK" w:hAnsi="方正黑体_GBK" w:eastAsia="方正黑体_GBK" w:cs="方正黑体_GBK"/>
          <w:b w:val="0"/>
          <w:color w:val="000000" w:themeColor="text1"/>
          <w:highlight w:val="none"/>
          <w14:textFill>
            <w14:solidFill>
              <w14:schemeClr w14:val="tx1"/>
            </w14:solidFill>
          </w14:textFill>
        </w:rPr>
        <w:t>采购邀请</w:t>
      </w:r>
    </w:p>
    <w:p w14:paraId="461FEE7C">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宋体"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重庆市沙坪坝区中医院（以下简称：采购人）对健康智能体检一体化平台询比采购。欢迎有资格的供应商前来参加报价。</w:t>
      </w:r>
    </w:p>
    <w:p w14:paraId="660B59FF">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548" w:firstLineChars="200"/>
        <w:outlineLvl w:val="0"/>
        <w:rPr>
          <w:rFonts w:ascii="黑体" w:hAnsi="宋体" w:eastAsia="黑体"/>
          <w:color w:val="000000" w:themeColor="text1"/>
          <w:sz w:val="28"/>
          <w:szCs w:val="28"/>
          <w:highlight w:val="none"/>
          <w14:textFill>
            <w14:solidFill>
              <w14:schemeClr w14:val="tx1"/>
            </w14:solidFill>
          </w14:textFill>
        </w:rPr>
      </w:pPr>
      <w:r>
        <w:rPr>
          <w:rFonts w:hint="eastAsia" w:ascii="黑体" w:hAnsi="宋体" w:eastAsia="黑体" w:cs="宋体"/>
          <w:bCs/>
          <w:color w:val="000000" w:themeColor="text1"/>
          <w:sz w:val="28"/>
          <w:szCs w:val="28"/>
          <w:highlight w:val="none"/>
          <w:lang w:val="zh-CN"/>
          <w14:textFill>
            <w14:solidFill>
              <w14:schemeClr w14:val="tx1"/>
            </w14:solidFill>
          </w14:textFill>
        </w:rPr>
        <w:t>一、</w:t>
      </w:r>
      <w:r>
        <w:rPr>
          <w:rFonts w:hint="eastAsia" w:ascii="黑体" w:hAnsi="宋体" w:eastAsia="黑体" w:cs="宋体"/>
          <w:bCs/>
          <w:color w:val="000000" w:themeColor="text1"/>
          <w:sz w:val="28"/>
          <w:szCs w:val="28"/>
          <w:highlight w:val="none"/>
          <w14:textFill>
            <w14:solidFill>
              <w14:schemeClr w14:val="tx1"/>
            </w14:solidFill>
          </w14:textFill>
        </w:rPr>
        <w:t>采购</w:t>
      </w:r>
      <w:r>
        <w:rPr>
          <w:rFonts w:hint="eastAsia" w:ascii="黑体" w:hAnsi="宋体" w:eastAsia="黑体" w:cs="宋体"/>
          <w:bCs/>
          <w:color w:val="000000" w:themeColor="text1"/>
          <w:sz w:val="28"/>
          <w:szCs w:val="28"/>
          <w:highlight w:val="none"/>
          <w:lang w:val="zh-CN"/>
          <w14:textFill>
            <w14:solidFill>
              <w14:schemeClr w14:val="tx1"/>
            </w14:solidFill>
          </w14:textFill>
        </w:rPr>
        <w:t>项目</w:t>
      </w:r>
      <w:r>
        <w:rPr>
          <w:rFonts w:hint="eastAsia" w:ascii="黑体" w:hAnsi="宋体" w:eastAsia="黑体" w:cs="宋体"/>
          <w:bCs/>
          <w:color w:val="000000" w:themeColor="text1"/>
          <w:kern w:val="0"/>
          <w:sz w:val="28"/>
          <w:szCs w:val="28"/>
          <w:highlight w:val="none"/>
          <w:lang w:val="zh-CN"/>
          <w14:textFill>
            <w14:solidFill>
              <w14:schemeClr w14:val="tx1"/>
            </w14:solidFill>
          </w14:textFill>
        </w:rPr>
        <w:t>名称</w:t>
      </w:r>
    </w:p>
    <w:tbl>
      <w:tblPr>
        <w:tblStyle w:val="26"/>
        <w:tblW w:w="10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320"/>
        <w:gridCol w:w="1407"/>
        <w:gridCol w:w="2291"/>
        <w:gridCol w:w="3026"/>
      </w:tblGrid>
      <w:tr w14:paraId="0F54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72" w:type="dxa"/>
            <w:tcBorders>
              <w:top w:val="single" w:color="auto" w:sz="4" w:space="0"/>
              <w:left w:val="single" w:color="auto" w:sz="4" w:space="0"/>
              <w:right w:val="single" w:color="auto" w:sz="4" w:space="0"/>
            </w:tcBorders>
            <w:noWrap/>
            <w:vAlign w:val="center"/>
          </w:tcPr>
          <w:p w14:paraId="27570170">
            <w:pPr>
              <w:keepNext w:val="0"/>
              <w:keepLines w:val="0"/>
              <w:pageBreakBefore w:val="0"/>
              <w:widowControl/>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000000" w:themeColor="text1"/>
                <w:kern w:val="0"/>
                <w:sz w:val="21"/>
                <w:szCs w:val="24"/>
                <w:highlight w:val="none"/>
                <w14:textFill>
                  <w14:solidFill>
                    <w14:schemeClr w14:val="tx1"/>
                  </w14:solidFill>
                </w14:textFill>
              </w:rPr>
            </w:pPr>
            <w:r>
              <w:rPr>
                <w:rFonts w:hint="eastAsia" w:ascii="方正仿宋_GBK" w:hAnsi="宋体" w:eastAsia="方正仿宋_GBK" w:cs="宋体"/>
                <w:b/>
                <w:bCs/>
                <w:color w:val="000000" w:themeColor="text1"/>
                <w:kern w:val="0"/>
                <w:sz w:val="21"/>
                <w:szCs w:val="24"/>
                <w:highlight w:val="none"/>
                <w14:textFill>
                  <w14:solidFill>
                    <w14:schemeClr w14:val="tx1"/>
                  </w14:solidFill>
                </w14:textFill>
              </w:rPr>
              <w:t>项目内容</w:t>
            </w:r>
          </w:p>
        </w:tc>
        <w:tc>
          <w:tcPr>
            <w:tcW w:w="1320" w:type="dxa"/>
            <w:tcBorders>
              <w:top w:val="single" w:color="auto" w:sz="4" w:space="0"/>
              <w:left w:val="single" w:color="auto" w:sz="4" w:space="0"/>
              <w:right w:val="single" w:color="auto" w:sz="4" w:space="0"/>
            </w:tcBorders>
            <w:noWrap/>
            <w:vAlign w:val="center"/>
          </w:tcPr>
          <w:p w14:paraId="398B530F">
            <w:pPr>
              <w:keepNext w:val="0"/>
              <w:keepLines w:val="0"/>
              <w:pageBreakBefore w:val="0"/>
              <w:suppressLineNumbers w:val="0"/>
              <w:kinsoku/>
              <w:wordWrap/>
              <w:overflowPunct/>
              <w:topLinePunct w:val="0"/>
              <w:bidi w:val="0"/>
              <w:spacing w:before="0" w:beforeAutospacing="0" w:after="0" w:afterAutospacing="0" w:line="360" w:lineRule="exact"/>
              <w:ind w:left="0" w:right="0" w:hanging="204" w:hangingChars="100"/>
              <w:rPr>
                <w:rFonts w:hint="eastAsia" w:ascii="方正仿宋_GBK" w:hAnsi="宋体" w:eastAsia="方正仿宋_GBK" w:cs="宋体"/>
                <w:b/>
                <w:bCs/>
                <w:color w:val="000000" w:themeColor="text1"/>
                <w:kern w:val="0"/>
                <w:sz w:val="21"/>
                <w:szCs w:val="24"/>
                <w:highlight w:val="none"/>
                <w:lang w:eastAsia="zh-CN"/>
                <w14:textFill>
                  <w14:solidFill>
                    <w14:schemeClr w14:val="tx1"/>
                  </w14:solidFill>
                </w14:textFill>
              </w:rPr>
            </w:pPr>
            <w:r>
              <w:rPr>
                <w:rFonts w:hint="eastAsia" w:ascii="方正仿宋_GBK" w:hAnsi="宋体" w:eastAsia="方正仿宋_GBK" w:cs="宋体"/>
                <w:b/>
                <w:bCs/>
                <w:color w:val="000000" w:themeColor="text1"/>
                <w:kern w:val="0"/>
                <w:sz w:val="21"/>
                <w:szCs w:val="24"/>
                <w:highlight w:val="none"/>
                <w14:textFill>
                  <w14:solidFill>
                    <w14:schemeClr w14:val="tx1"/>
                  </w14:solidFill>
                </w14:textFill>
              </w:rPr>
              <w:t>最高限价</w:t>
            </w:r>
            <w:r>
              <w:rPr>
                <w:rFonts w:hint="eastAsia" w:ascii="方正仿宋_GBK" w:hAnsi="宋体" w:eastAsia="方正仿宋_GBK" w:cs="宋体"/>
                <w:b/>
                <w:bCs/>
                <w:color w:val="000000" w:themeColor="text1"/>
                <w:kern w:val="0"/>
                <w:sz w:val="21"/>
                <w:szCs w:val="24"/>
                <w:highlight w:val="none"/>
                <w:lang w:eastAsia="zh-CN"/>
                <w14:textFill>
                  <w14:solidFill>
                    <w14:schemeClr w14:val="tx1"/>
                  </w14:solidFill>
                </w14:textFill>
              </w:rPr>
              <w:t>（万元）</w:t>
            </w:r>
          </w:p>
        </w:tc>
        <w:tc>
          <w:tcPr>
            <w:tcW w:w="1407" w:type="dxa"/>
            <w:tcBorders>
              <w:top w:val="single" w:color="auto" w:sz="4" w:space="0"/>
              <w:left w:val="single" w:color="auto" w:sz="4" w:space="0"/>
              <w:right w:val="single" w:color="auto" w:sz="4" w:space="0"/>
            </w:tcBorders>
            <w:noWrap/>
            <w:vAlign w:val="center"/>
          </w:tcPr>
          <w:p w14:paraId="626230AF">
            <w:pPr>
              <w:keepNext w:val="0"/>
              <w:keepLines w:val="0"/>
              <w:pageBreakBefore w:val="0"/>
              <w:suppressLineNumbers w:val="0"/>
              <w:kinsoku/>
              <w:wordWrap/>
              <w:overflowPunct/>
              <w:topLinePunct w:val="0"/>
              <w:bidi w:val="0"/>
              <w:spacing w:before="0" w:beforeAutospacing="0" w:after="0" w:afterAutospacing="0" w:line="360" w:lineRule="exact"/>
              <w:ind w:left="0" w:right="0"/>
              <w:rPr>
                <w:rFonts w:hint="default" w:ascii="方正仿宋_GBK" w:hAnsi="宋体" w:eastAsia="方正仿宋_GBK" w:cs="宋体"/>
                <w:b/>
                <w:bCs/>
                <w:color w:val="000000" w:themeColor="text1"/>
                <w:kern w:val="0"/>
                <w:sz w:val="21"/>
                <w:szCs w:val="24"/>
                <w:highlight w:val="none"/>
                <w14:textFill>
                  <w14:solidFill>
                    <w14:schemeClr w14:val="tx1"/>
                  </w14:solidFill>
                </w14:textFill>
              </w:rPr>
            </w:pPr>
            <w:r>
              <w:rPr>
                <w:rFonts w:hint="eastAsia" w:ascii="方正仿宋_GBK" w:hAnsi="宋体" w:eastAsia="方正仿宋_GBK" w:cs="宋体"/>
                <w:b/>
                <w:bCs/>
                <w:color w:val="000000" w:themeColor="text1"/>
                <w:kern w:val="0"/>
                <w:sz w:val="21"/>
                <w:szCs w:val="24"/>
                <w:highlight w:val="none"/>
                <w14:textFill>
                  <w14:solidFill>
                    <w14:schemeClr w14:val="tx1"/>
                  </w14:solidFill>
                </w14:textFill>
              </w:rPr>
              <w:t>成交供应商数量（名）</w:t>
            </w:r>
          </w:p>
        </w:tc>
        <w:tc>
          <w:tcPr>
            <w:tcW w:w="2291" w:type="dxa"/>
            <w:tcBorders>
              <w:top w:val="single" w:color="auto" w:sz="4" w:space="0"/>
              <w:left w:val="single" w:color="auto" w:sz="4" w:space="0"/>
              <w:right w:val="single" w:color="auto" w:sz="4" w:space="0"/>
            </w:tcBorders>
            <w:vAlign w:val="center"/>
          </w:tcPr>
          <w:p w14:paraId="791B77A5">
            <w:pPr>
              <w:pStyle w:val="23"/>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b/>
                <w:bCs/>
                <w:color w:val="000000" w:themeColor="text1"/>
                <w:kern w:val="0"/>
                <w:sz w:val="21"/>
                <w:szCs w:val="24"/>
                <w:highlight w:val="none"/>
                <w14:textFill>
                  <w14:solidFill>
                    <w14:schemeClr w14:val="tx1"/>
                  </w14:solidFill>
                </w14:textFill>
              </w:rPr>
            </w:pPr>
            <w:r>
              <w:rPr>
                <w:rFonts w:hint="eastAsia" w:ascii="方正仿宋_GBK" w:hAnsi="方正仿宋_GBK" w:eastAsia="方正仿宋_GBK" w:cs="方正仿宋_GBK"/>
                <w:b/>
                <w:bCs/>
                <w:color w:val="000000" w:themeColor="text1"/>
                <w:kern w:val="0"/>
                <w:sz w:val="21"/>
                <w:szCs w:val="21"/>
                <w:highlight w:val="none"/>
                <w:lang w:val="en-US" w:eastAsia="zh-CN" w:bidi="ar"/>
                <w14:textFill>
                  <w14:solidFill>
                    <w14:schemeClr w14:val="tx1"/>
                  </w14:solidFill>
                </w14:textFill>
              </w:rPr>
              <w:t>采购标的对应的中小企业划分标准所属行业</w:t>
            </w:r>
          </w:p>
        </w:tc>
        <w:tc>
          <w:tcPr>
            <w:tcW w:w="3026" w:type="dxa"/>
            <w:tcBorders>
              <w:top w:val="single" w:color="auto" w:sz="4" w:space="0"/>
              <w:left w:val="single" w:color="auto" w:sz="4" w:space="0"/>
              <w:right w:val="single" w:color="auto" w:sz="4" w:space="0"/>
            </w:tcBorders>
            <w:vAlign w:val="center"/>
          </w:tcPr>
          <w:p w14:paraId="0DC6F40C">
            <w:pPr>
              <w:keepNext w:val="0"/>
              <w:keepLines w:val="0"/>
              <w:pageBreakBefore w:val="0"/>
              <w:suppressLineNumbers w:val="0"/>
              <w:kinsoku/>
              <w:wordWrap/>
              <w:overflowPunct/>
              <w:topLinePunct w:val="0"/>
              <w:bidi w:val="0"/>
              <w:spacing w:before="0" w:beforeAutospacing="0" w:after="0" w:afterAutospacing="0" w:line="360" w:lineRule="exact"/>
              <w:ind w:left="0" w:right="0" w:firstLine="409"/>
              <w:jc w:val="center"/>
              <w:rPr>
                <w:rFonts w:hint="default" w:ascii="方正仿宋_GBK" w:hAnsi="宋体" w:eastAsia="方正仿宋_GBK" w:cs="宋体"/>
                <w:b/>
                <w:bCs/>
                <w:color w:val="000000" w:themeColor="text1"/>
                <w:kern w:val="0"/>
                <w:sz w:val="21"/>
                <w:szCs w:val="24"/>
                <w:highlight w:val="none"/>
                <w14:textFill>
                  <w14:solidFill>
                    <w14:schemeClr w14:val="tx1"/>
                  </w14:solidFill>
                </w14:textFill>
              </w:rPr>
            </w:pPr>
            <w:r>
              <w:rPr>
                <w:rFonts w:hint="default" w:ascii="方正仿宋_GBK" w:hAnsi="宋体" w:eastAsia="方正仿宋_GBK" w:cs="宋体"/>
                <w:b/>
                <w:bCs/>
                <w:color w:val="000000" w:themeColor="text1"/>
                <w:kern w:val="0"/>
                <w:sz w:val="21"/>
                <w:szCs w:val="24"/>
                <w:highlight w:val="none"/>
                <w14:textFill>
                  <w14:solidFill>
                    <w14:schemeClr w14:val="tx1"/>
                  </w14:solidFill>
                </w14:textFill>
              </w:rPr>
              <w:t>备注</w:t>
            </w:r>
          </w:p>
        </w:tc>
      </w:tr>
      <w:tr w14:paraId="1C9E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272" w:type="dxa"/>
            <w:tcBorders>
              <w:top w:val="single" w:color="auto" w:sz="4" w:space="0"/>
              <w:left w:val="single" w:color="auto" w:sz="4" w:space="0"/>
              <w:right w:val="single" w:color="auto" w:sz="4" w:space="0"/>
            </w:tcBorders>
            <w:noWrap/>
            <w:vAlign w:val="center"/>
          </w:tcPr>
          <w:p w14:paraId="3747B406">
            <w:pPr>
              <w:pStyle w:val="39"/>
              <w:keepNext w:val="0"/>
              <w:keepLines w:val="0"/>
              <w:pageBreakBefore w:val="0"/>
              <w:widowControl/>
              <w:suppressLineNumbers w:val="0"/>
              <w:kinsoku/>
              <w:wordWrap/>
              <w:overflowPunct/>
              <w:topLinePunct w:val="0"/>
              <w:bidi w:val="0"/>
              <w:snapToGrid w:val="0"/>
              <w:spacing w:before="0" w:beforeAutospacing="0" w:after="0" w:afterAutospacing="0" w:line="360" w:lineRule="exact"/>
              <w:ind w:left="0" w:right="0" w:firstLine="0"/>
              <w:jc w:val="center"/>
              <w:rPr>
                <w:rFonts w:hint="default" w:ascii="方正仿宋_GBK" w:hAnsi="宋体" w:eastAsia="方正仿宋_GBK" w:cs="宋体"/>
                <w:color w:val="000000" w:themeColor="text1"/>
                <w:sz w:val="21"/>
                <w:szCs w:val="21"/>
                <w:highlight w:val="none"/>
                <w:u w:color="auto"/>
                <w14:textFill>
                  <w14:solidFill>
                    <w14:schemeClr w14:val="tx1"/>
                  </w14:solidFill>
                </w14:textFill>
              </w:rPr>
            </w:pPr>
            <w:bookmarkStart w:id="2" w:name="_Hlk344477914"/>
            <w:r>
              <w:rPr>
                <w:rFonts w:hint="eastAsia" w:ascii="方正仿宋_GBK" w:hAnsi="宋体" w:eastAsia="方正仿宋_GBK" w:cs="宋体"/>
                <w:color w:val="000000" w:themeColor="text1"/>
                <w:sz w:val="21"/>
                <w:szCs w:val="21"/>
                <w:highlight w:val="none"/>
                <w:u w:val="none" w:color="auto"/>
                <w:lang w:eastAsia="zh-CN"/>
                <w14:textFill>
                  <w14:solidFill>
                    <w14:schemeClr w14:val="tx1"/>
                  </w14:solidFill>
                </w14:textFill>
              </w:rPr>
              <w:t>沙坪坝区中医院采购</w:t>
            </w:r>
            <w:r>
              <w:rPr>
                <w:rFonts w:hint="eastAsia" w:ascii="方正仿宋_GBK" w:hAnsi="宋体" w:eastAsia="方正仿宋_GBK" w:cs="宋体"/>
                <w:color w:val="000000" w:themeColor="text1"/>
                <w:sz w:val="21"/>
                <w:szCs w:val="21"/>
                <w:highlight w:val="none"/>
                <w:u w:val="none" w:color="auto"/>
                <w:lang w:val="en-US" w:eastAsia="zh-CN"/>
                <w14:textFill>
                  <w14:solidFill>
                    <w14:schemeClr w14:val="tx1"/>
                  </w14:solidFill>
                </w14:textFill>
              </w:rPr>
              <w:t>健康智能体检一体化平台</w:t>
            </w:r>
            <w:r>
              <w:rPr>
                <w:rFonts w:hint="default" w:ascii="方正仿宋_GBK" w:hAnsi="宋体" w:eastAsia="方正仿宋_GBK" w:cs="宋体"/>
                <w:color w:val="000000" w:themeColor="text1"/>
                <w:sz w:val="21"/>
                <w:szCs w:val="21"/>
                <w:highlight w:val="none"/>
                <w:u w:val="none" w:color="auto"/>
                <w14:textFill>
                  <w14:solidFill>
                    <w14:schemeClr w14:val="tx1"/>
                  </w14:solidFill>
                </w14:textFill>
              </w:rPr>
              <w:t xml:space="preserve">  </w:t>
            </w:r>
            <w:r>
              <w:rPr>
                <w:rFonts w:hint="default" w:ascii="方正仿宋_GBK" w:hAnsi="宋体" w:eastAsia="方正仿宋_GBK" w:cs="宋体"/>
                <w:color w:val="000000" w:themeColor="text1"/>
                <w:sz w:val="21"/>
                <w:szCs w:val="21"/>
                <w:highlight w:val="none"/>
                <w:u w:color="auto"/>
                <w14:textFill>
                  <w14:solidFill>
                    <w14:schemeClr w14:val="tx1"/>
                  </w14:solidFill>
                </w14:textFill>
              </w:rPr>
              <w:t xml:space="preserve">  </w:t>
            </w:r>
          </w:p>
        </w:tc>
        <w:tc>
          <w:tcPr>
            <w:tcW w:w="1320" w:type="dxa"/>
            <w:tcBorders>
              <w:top w:val="single" w:color="auto" w:sz="4" w:space="0"/>
              <w:left w:val="single" w:color="auto" w:sz="4" w:space="0"/>
              <w:right w:val="single" w:color="auto" w:sz="4" w:space="0"/>
            </w:tcBorders>
            <w:noWrap/>
            <w:vAlign w:val="center"/>
          </w:tcPr>
          <w:p w14:paraId="65E0897E">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center"/>
              <w:rPr>
                <w:rFonts w:hint="default" w:ascii="方正仿宋_GBK" w:hAnsi="宋体" w:eastAsia="方正仿宋_GBK" w:cs="宋体"/>
                <w:color w:val="000000" w:themeColor="text1"/>
                <w:kern w:val="0"/>
                <w:sz w:val="21"/>
                <w:szCs w:val="21"/>
                <w:highlight w:val="none"/>
                <w:u w:color="auto"/>
                <w:lang w:val="en-US"/>
                <w14:textFill>
                  <w14:solidFill>
                    <w14:schemeClr w14:val="tx1"/>
                  </w14:solidFill>
                </w14:textFill>
              </w:rPr>
            </w:pPr>
            <w:r>
              <w:rPr>
                <w:rFonts w:hint="eastAsia" w:ascii="方正仿宋_GBK" w:hAnsi="宋体" w:eastAsia="方正仿宋_GBK" w:cs="宋体"/>
                <w:color w:val="000000" w:themeColor="text1"/>
                <w:kern w:val="0"/>
                <w:sz w:val="21"/>
                <w:szCs w:val="21"/>
                <w:highlight w:val="none"/>
                <w:u w:color="auto"/>
                <w:lang w:val="en-US" w:eastAsia="zh-CN"/>
                <w14:textFill>
                  <w14:solidFill>
                    <w14:schemeClr w14:val="tx1"/>
                  </w14:solidFill>
                </w14:textFill>
              </w:rPr>
              <w:t>27</w:t>
            </w:r>
          </w:p>
        </w:tc>
        <w:tc>
          <w:tcPr>
            <w:tcW w:w="1407" w:type="dxa"/>
            <w:tcBorders>
              <w:top w:val="single" w:color="auto" w:sz="4" w:space="0"/>
              <w:left w:val="single" w:color="auto" w:sz="4" w:space="0"/>
              <w:right w:val="single" w:color="auto" w:sz="4" w:space="0"/>
            </w:tcBorders>
            <w:noWrap/>
            <w:vAlign w:val="center"/>
          </w:tcPr>
          <w:p w14:paraId="5CB3CDFD">
            <w:pPr>
              <w:keepNext w:val="0"/>
              <w:keepLines w:val="0"/>
              <w:pageBreakBefore w:val="0"/>
              <w:suppressLineNumbers w:val="0"/>
              <w:kinsoku/>
              <w:wordWrap/>
              <w:overflowPunct/>
              <w:topLinePunct w:val="0"/>
              <w:bidi w:val="0"/>
              <w:snapToGrid w:val="0"/>
              <w:spacing w:before="0" w:beforeAutospacing="0" w:after="0" w:afterAutospacing="0" w:line="360" w:lineRule="exact"/>
              <w:ind w:left="0" w:right="0"/>
              <w:jc w:val="center"/>
              <w:rPr>
                <w:rFonts w:hint="default" w:ascii="方正仿宋_GBK" w:hAnsi="宋体" w:eastAsia="方正仿宋_GBK" w:cs="宋体"/>
                <w:color w:val="000000" w:themeColor="text1"/>
                <w:kern w:val="0"/>
                <w:sz w:val="21"/>
                <w:szCs w:val="21"/>
                <w:highlight w:val="none"/>
                <w:u w:color="000000"/>
                <w14:textFill>
                  <w14:solidFill>
                    <w14:schemeClr w14:val="tx1"/>
                  </w14:solidFill>
                </w14:textFill>
              </w:rPr>
            </w:pPr>
            <w:r>
              <w:rPr>
                <w:rFonts w:hint="eastAsia" w:ascii="方正仿宋_GBK" w:hAnsi="宋体" w:eastAsia="方正仿宋_GBK" w:cs="宋体"/>
                <w:color w:val="000000" w:themeColor="text1"/>
                <w:kern w:val="0"/>
                <w:sz w:val="21"/>
                <w:szCs w:val="21"/>
                <w:highlight w:val="none"/>
                <w:u w:color="000000"/>
                <w14:textFill>
                  <w14:solidFill>
                    <w14:schemeClr w14:val="tx1"/>
                  </w14:solidFill>
                </w14:textFill>
              </w:rPr>
              <w:t>1</w:t>
            </w:r>
          </w:p>
        </w:tc>
        <w:tc>
          <w:tcPr>
            <w:tcW w:w="2291" w:type="dxa"/>
            <w:tcBorders>
              <w:top w:val="single" w:color="auto" w:sz="4" w:space="0"/>
              <w:left w:val="single" w:color="auto" w:sz="4" w:space="0"/>
              <w:right w:val="single" w:color="auto" w:sz="4" w:space="0"/>
            </w:tcBorders>
            <w:vAlign w:val="center"/>
          </w:tcPr>
          <w:p w14:paraId="0BAD35D2">
            <w:pPr>
              <w:pStyle w:val="23"/>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jc w:val="center"/>
              <w:outlineLvl w:val="0"/>
              <w:rPr>
                <w:rFonts w:hint="eastAsia" w:ascii="方正仿宋_GBK" w:hAnsi="宋体" w:eastAsia="方正仿宋_GBK" w:cs="宋体"/>
                <w:color w:val="000000" w:themeColor="text1"/>
                <w:kern w:val="0"/>
                <w:sz w:val="21"/>
                <w:szCs w:val="21"/>
                <w:highlight w:val="none"/>
                <w:u w:color="000000"/>
                <w14:textFill>
                  <w14:solidFill>
                    <w14:schemeClr w14:val="tx1"/>
                  </w14:solidFill>
                </w14:textFill>
              </w:rPr>
            </w:pPr>
            <w:r>
              <w:rPr>
                <w:rFonts w:hint="default" w:eastAsia="方正仿宋_GBK"/>
                <w:kern w:val="0"/>
                <w:sz w:val="21"/>
                <w:szCs w:val="21"/>
                <w:highlight w:val="none"/>
              </w:rPr>
              <w:t>软件和信息技术服务业</w:t>
            </w:r>
          </w:p>
        </w:tc>
        <w:tc>
          <w:tcPr>
            <w:tcW w:w="3026" w:type="dxa"/>
            <w:tcBorders>
              <w:top w:val="single" w:color="auto" w:sz="4" w:space="0"/>
              <w:left w:val="single" w:color="auto" w:sz="4" w:space="0"/>
              <w:right w:val="single" w:color="auto" w:sz="4" w:space="0"/>
            </w:tcBorders>
            <w:vAlign w:val="center"/>
          </w:tcPr>
          <w:p w14:paraId="442B2B08">
            <w:pPr>
              <w:keepNext w:val="0"/>
              <w:keepLines w:val="0"/>
              <w:pageBreakBefore w:val="0"/>
              <w:widowControl/>
              <w:suppressLineNumbers w:val="0"/>
              <w:kinsoku/>
              <w:wordWrap/>
              <w:overflowPunct/>
              <w:topLinePunct w:val="0"/>
              <w:bidi w:val="0"/>
              <w:spacing w:before="0" w:beforeAutospacing="0" w:after="0" w:afterAutospacing="0" w:line="360" w:lineRule="exact"/>
              <w:ind w:left="0" w:right="0"/>
              <w:jc w:val="left"/>
              <w:rPr>
                <w:rFonts w:hint="default"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1"/>
                <w:highlight w:val="none"/>
                <w:u w:color="000000"/>
                <w14:textFill>
                  <w14:solidFill>
                    <w14:schemeClr w14:val="tx1"/>
                  </w14:solidFill>
                </w14:textFill>
              </w:rPr>
              <w:t>本次报价须为人民币报价，包含完成</w:t>
            </w:r>
            <w:r>
              <w:rPr>
                <w:rFonts w:hint="eastAsia" w:ascii="方正仿宋_GBK" w:hAnsi="宋体" w:eastAsia="方正仿宋_GBK" w:cs="宋体"/>
                <w:color w:val="000000" w:themeColor="text1"/>
                <w:kern w:val="0"/>
                <w:sz w:val="21"/>
                <w:szCs w:val="21"/>
                <w:highlight w:val="none"/>
                <w:u w:color="000000"/>
                <w:lang w:eastAsia="zh-CN"/>
                <w14:textFill>
                  <w14:solidFill>
                    <w14:schemeClr w14:val="tx1"/>
                  </w14:solidFill>
                </w14:textFill>
              </w:rPr>
              <w:t>项目实施</w:t>
            </w:r>
            <w:r>
              <w:rPr>
                <w:rFonts w:hint="eastAsia" w:ascii="方正仿宋_GBK" w:hAnsi="宋体" w:eastAsia="方正仿宋_GBK" w:cs="宋体"/>
                <w:color w:val="000000" w:themeColor="text1"/>
                <w:kern w:val="0"/>
                <w:sz w:val="21"/>
                <w:szCs w:val="21"/>
                <w:highlight w:val="none"/>
                <w:u w:color="000000"/>
                <w14:textFill>
                  <w14:solidFill>
                    <w14:schemeClr w14:val="tx1"/>
                  </w14:solidFill>
                </w14:textFill>
              </w:rPr>
              <w:t>所有相关人工、材料、设备等费用。因成交供应商自身原因造成漏报、少报皆由其自行承担责任，采购人不再补偿。</w:t>
            </w:r>
          </w:p>
        </w:tc>
      </w:tr>
      <w:bookmarkEnd w:id="2"/>
    </w:tbl>
    <w:p w14:paraId="7F8609B0">
      <w:pPr>
        <w:pStyle w:val="39"/>
        <w:numPr>
          <w:ilvl w:val="0"/>
          <w:numId w:val="0"/>
        </w:numPr>
        <w:snapToGrid w:val="0"/>
        <w:spacing w:line="360" w:lineRule="exact"/>
        <w:ind w:left="0" w:leftChars="0" w:firstLine="548" w:firstLineChars="0"/>
        <w:jc w:val="both"/>
        <w:rPr>
          <w:rFonts w:ascii="黑体" w:hAnsi="宋体" w:eastAsia="黑体"/>
          <w:color w:val="000000" w:themeColor="text1"/>
          <w:sz w:val="28"/>
          <w:szCs w:val="28"/>
          <w:highlight w:val="none"/>
          <w14:textFill>
            <w14:solidFill>
              <w14:schemeClr w14:val="tx1"/>
            </w14:solidFill>
          </w14:textFill>
        </w:rPr>
      </w:pPr>
      <w:r>
        <w:rPr>
          <w:rFonts w:hint="eastAsia" w:ascii="黑体" w:hAnsi="宋体" w:eastAsia="黑体" w:cs="Times New Roman"/>
          <w:color w:val="000000" w:themeColor="text1"/>
          <w:sz w:val="28"/>
          <w:szCs w:val="28"/>
          <w:highlight w:val="none"/>
          <w:u w:color="000000"/>
          <w:lang w:val="en-US" w:eastAsia="zh-CN" w:bidi="ar-SA"/>
          <w14:textFill>
            <w14:solidFill>
              <w14:schemeClr w14:val="tx1"/>
            </w14:solidFill>
          </w14:textFill>
        </w:rPr>
        <w:t>二、</w:t>
      </w:r>
      <w:r>
        <w:rPr>
          <w:rFonts w:hint="eastAsia" w:ascii="黑体" w:hAnsi="宋体" w:eastAsia="黑体"/>
          <w:color w:val="000000" w:themeColor="text1"/>
          <w:sz w:val="28"/>
          <w:szCs w:val="28"/>
          <w:highlight w:val="none"/>
          <w14:textFill>
            <w14:solidFill>
              <w14:schemeClr w14:val="tx1"/>
            </w14:solidFill>
          </w14:textFill>
        </w:rPr>
        <w:t>供应商资格条件</w:t>
      </w:r>
    </w:p>
    <w:p w14:paraId="68097F1D">
      <w:pPr>
        <w:spacing w:line="400" w:lineRule="exact"/>
        <w:ind w:firstLine="468" w:firstLineChars="200"/>
        <w:rPr>
          <w:rFonts w:hint="eastAsia" w:ascii="方正仿宋_GBK" w:hAnsi="宋体" w:eastAsia="方正仿宋_GBK" w:cs="Times New Roman"/>
          <w:color w:val="000000" w:themeColor="text1"/>
          <w:szCs w:val="24"/>
          <w:highlight w:val="none"/>
          <w14:textFill>
            <w14:solidFill>
              <w14:schemeClr w14:val="tx1"/>
            </w14:solidFill>
          </w14:textFill>
        </w:rPr>
      </w:pP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（一）</w:t>
      </w:r>
      <w:r>
        <w:rPr>
          <w:rFonts w:hint="eastAsia" w:ascii="方正仿宋_GBK" w:hAnsi="宋体" w:eastAsia="方正仿宋_GBK" w:cs="Times New Roman"/>
          <w:color w:val="000000" w:themeColor="text1"/>
          <w:szCs w:val="24"/>
          <w:highlight w:val="none"/>
          <w14:textFill>
            <w14:solidFill>
              <w14:schemeClr w14:val="tx1"/>
            </w14:solidFill>
          </w14:textFill>
        </w:rPr>
        <w:t>一般</w:t>
      </w: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资格</w:t>
      </w:r>
      <w:r>
        <w:rPr>
          <w:rFonts w:hint="eastAsia" w:ascii="方正仿宋_GBK" w:hAnsi="宋体" w:eastAsia="方正仿宋_GBK" w:cs="Times New Roman"/>
          <w:color w:val="000000" w:themeColor="text1"/>
          <w:szCs w:val="24"/>
          <w:highlight w:val="none"/>
          <w14:textFill>
            <w14:solidFill>
              <w14:schemeClr w14:val="tx1"/>
            </w14:solidFill>
          </w14:textFill>
        </w:rPr>
        <w:t>条件：具备《中华人民共和国政府采购法》第二十二条规定条件，须提供以下资料</w:t>
      </w: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w:t>
      </w:r>
    </w:p>
    <w:p w14:paraId="4A7CB658">
      <w:pPr>
        <w:spacing w:line="400" w:lineRule="exact"/>
        <w:ind w:firstLine="468" w:firstLineChars="200"/>
        <w:rPr>
          <w:rFonts w:hint="eastAsia" w:ascii="方正仿宋_GBK" w:hAnsi="宋体" w:eastAsia="方正仿宋_GBK" w:cs="Times New Roman"/>
          <w:color w:val="000000" w:themeColor="text1"/>
          <w:szCs w:val="24"/>
          <w:highlight w:val="none"/>
          <w:lang w:eastAsia="zh-CN"/>
          <w14:textFill>
            <w14:solidFill>
              <w14:schemeClr w14:val="tx1"/>
            </w14:solidFill>
          </w14:textFill>
        </w:rPr>
      </w:pPr>
      <w:r>
        <w:rPr>
          <w:rFonts w:hint="eastAsia" w:ascii="方正仿宋_GBK" w:hAnsi="宋体" w:eastAsia="方正仿宋_GBK" w:cs="Times New Roman"/>
          <w:color w:val="000000" w:themeColor="text1"/>
          <w:szCs w:val="24"/>
          <w:highlight w:val="none"/>
          <w14:textFill>
            <w14:solidFill>
              <w14:schemeClr w14:val="tx1"/>
            </w14:solidFill>
          </w14:textFill>
        </w:rPr>
        <w:t>1.供应商法人营业执照（三证合一）复印件（加盖供应商公章鲜章）、供应商法定代表人身份证明/法定代表人授权代表委托书</w:t>
      </w: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w:t>
      </w:r>
    </w:p>
    <w:p w14:paraId="23059EA3">
      <w:pPr>
        <w:spacing w:line="400" w:lineRule="exact"/>
        <w:ind w:firstLine="468" w:firstLineChars="200"/>
        <w:rPr>
          <w:rFonts w:hint="eastAsia" w:ascii="方正仿宋_GBK" w:hAnsi="宋体" w:eastAsia="方正仿宋_GBK" w:cs="Times New Roman"/>
          <w:color w:val="000000" w:themeColor="text1"/>
          <w:szCs w:val="24"/>
          <w:highlight w:val="none"/>
          <w:lang w:eastAsia="zh-CN"/>
          <w14:textFill>
            <w14:solidFill>
              <w14:schemeClr w14:val="tx1"/>
            </w14:solidFill>
          </w14:textFill>
        </w:rPr>
      </w:pPr>
      <w:r>
        <w:rPr>
          <w:rFonts w:hint="eastAsia" w:ascii="方正仿宋_GBK" w:hAnsi="宋体" w:eastAsia="方正仿宋_GBK" w:cs="Times New Roman"/>
          <w:color w:val="000000" w:themeColor="text1"/>
          <w:szCs w:val="24"/>
          <w:highlight w:val="none"/>
          <w:lang w:val="en-US" w:eastAsia="zh-CN"/>
          <w14:textFill>
            <w14:solidFill>
              <w14:schemeClr w14:val="tx1"/>
            </w14:solidFill>
          </w14:textFill>
        </w:rPr>
        <w:t>2.</w:t>
      </w:r>
      <w:r>
        <w:rPr>
          <w:rFonts w:hint="eastAsia" w:ascii="方正仿宋_GBK" w:hAnsi="宋体" w:eastAsia="方正仿宋_GBK" w:cs="Times New Roman"/>
          <w:color w:val="000000" w:themeColor="text1"/>
          <w:szCs w:val="24"/>
          <w:highlight w:val="none"/>
          <w14:textFill>
            <w14:solidFill>
              <w14:schemeClr w14:val="tx1"/>
            </w14:solidFill>
          </w14:textFill>
        </w:rPr>
        <w:t>供应商以书面形式提供规定格式的《基本资格条件承诺函》（加盖供应商公章鲜章）</w:t>
      </w: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w:t>
      </w:r>
    </w:p>
    <w:p w14:paraId="3BEF81DA">
      <w:pPr>
        <w:spacing w:line="400" w:lineRule="exact"/>
        <w:ind w:firstLine="468" w:firstLineChars="200"/>
        <w:rPr>
          <w:rFonts w:hint="eastAsia" w:ascii="方正仿宋_GBK" w:hAnsi="宋体" w:eastAsia="方正仿宋_GBK" w:cs="Times New Roman"/>
          <w:color w:val="000000" w:themeColor="text1"/>
          <w:szCs w:val="24"/>
          <w:highlight w:val="none"/>
          <w14:textFill>
            <w14:solidFill>
              <w14:schemeClr w14:val="tx1"/>
            </w14:solidFill>
          </w14:textFill>
        </w:rPr>
      </w:pPr>
      <w:r>
        <w:rPr>
          <w:rFonts w:hint="eastAsia" w:ascii="方正仿宋_GBK" w:hAnsi="宋体" w:eastAsia="方正仿宋_GBK" w:cs="Times New Roman"/>
          <w:color w:val="000000" w:themeColor="text1"/>
          <w:szCs w:val="24"/>
          <w:highlight w:val="none"/>
          <w14:textFill>
            <w14:solidFill>
              <w14:schemeClr w14:val="tx1"/>
            </w14:solidFill>
          </w14:textFill>
        </w:rPr>
        <w:t>（二）落实政府采购政策需满足的资格要求：</w:t>
      </w:r>
    </w:p>
    <w:p w14:paraId="25420302">
      <w:pPr>
        <w:spacing w:line="400" w:lineRule="exact"/>
        <w:ind w:firstLine="468" w:firstLineChars="200"/>
        <w:rPr>
          <w:rFonts w:hint="eastAsia" w:ascii="方正仿宋_GBK" w:hAnsi="宋体" w:eastAsia="方正仿宋_GBK" w:cs="Times New Roman"/>
          <w:color w:val="000000" w:themeColor="text1"/>
          <w:szCs w:val="24"/>
          <w:highlight w:val="none"/>
          <w14:textFill>
            <w14:solidFill>
              <w14:schemeClr w14:val="tx1"/>
            </w14:solidFill>
          </w14:textFill>
        </w:rPr>
      </w:pPr>
      <w:r>
        <w:rPr>
          <w:rFonts w:hint="eastAsia" w:ascii="方正仿宋_GBK" w:hAnsi="宋体" w:eastAsia="方正仿宋_GBK" w:cs="Times New Roman"/>
          <w:color w:val="000000" w:themeColor="text1"/>
          <w:szCs w:val="24"/>
          <w:highlight w:val="none"/>
          <w14:textFill>
            <w14:solidFill>
              <w14:schemeClr w14:val="tx1"/>
            </w14:solidFill>
          </w14:textFill>
        </w:rPr>
        <w:t>本项目属于专门面向中小企业采购的项目，供应商应为中小微企业、监狱企业、残疾人福利性单位（供应商出具中小企业声明函或监狱企业证明文件或残疾人福利性单位声明函）。</w:t>
      </w:r>
    </w:p>
    <w:p w14:paraId="6C07F366">
      <w:pPr>
        <w:spacing w:line="400" w:lineRule="exact"/>
        <w:ind w:firstLine="468" w:firstLineChars="200"/>
        <w:rPr>
          <w:rFonts w:hint="eastAsia" w:ascii="方正仿宋_GBK" w:hAnsi="宋体" w:eastAsia="方正仿宋_GBK" w:cs="Times New Roman"/>
          <w:color w:val="000000" w:themeColor="text1"/>
          <w:szCs w:val="24"/>
          <w:highlight w:val="none"/>
          <w:lang w:eastAsia="zh-CN"/>
          <w14:textFill>
            <w14:solidFill>
              <w14:schemeClr w14:val="tx1"/>
            </w14:solidFill>
          </w14:textFill>
        </w:rPr>
      </w:pP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（三）</w:t>
      </w:r>
      <w:r>
        <w:rPr>
          <w:rFonts w:hint="eastAsia" w:ascii="方正仿宋_GBK" w:hAnsi="宋体" w:eastAsia="方正仿宋_GBK" w:cs="Times New Roman"/>
          <w:color w:val="000000" w:themeColor="text1"/>
          <w:szCs w:val="24"/>
          <w:highlight w:val="none"/>
          <w14:textFill>
            <w14:solidFill>
              <w14:schemeClr w14:val="tx1"/>
            </w14:solidFill>
          </w14:textFill>
        </w:rPr>
        <w:t>特定资格条件：</w:t>
      </w:r>
      <w:r>
        <w:rPr>
          <w:rFonts w:hint="eastAsia" w:ascii="方正仿宋_GBK" w:hAnsi="宋体" w:eastAsia="方正仿宋_GBK" w:cs="Times New Roman"/>
          <w:color w:val="000000" w:themeColor="text1"/>
          <w:szCs w:val="24"/>
          <w:highlight w:val="none"/>
          <w:lang w:eastAsia="zh-CN"/>
          <w14:textFill>
            <w14:solidFill>
              <w14:schemeClr w14:val="tx1"/>
            </w14:solidFill>
          </w14:textFill>
        </w:rPr>
        <w:t>无</w:t>
      </w:r>
    </w:p>
    <w:p w14:paraId="5D3A596E">
      <w:pPr>
        <w:pStyle w:val="39"/>
        <w:snapToGrid w:val="0"/>
        <w:spacing w:line="400" w:lineRule="exact"/>
        <w:ind w:firstLine="548" w:firstLineChars="200"/>
        <w:jc w:val="both"/>
        <w:rPr>
          <w:rFonts w:ascii="黑体" w:eastAsia="黑体"/>
          <w:color w:val="000000" w:themeColor="text1"/>
          <w:kern w:val="2"/>
          <w:sz w:val="28"/>
          <w:szCs w:val="28"/>
          <w:highlight w:val="none"/>
          <w14:textFill>
            <w14:solidFill>
              <w14:schemeClr w14:val="tx1"/>
            </w14:solidFill>
          </w14:textFill>
        </w:rPr>
      </w:pPr>
      <w:r>
        <w:rPr>
          <w:rFonts w:hint="eastAsia" w:ascii="黑体" w:eastAsia="黑体"/>
          <w:color w:val="000000" w:themeColor="text1"/>
          <w:kern w:val="2"/>
          <w:sz w:val="28"/>
          <w:szCs w:val="28"/>
          <w:highlight w:val="none"/>
          <w14:textFill>
            <w14:solidFill>
              <w14:schemeClr w14:val="tx1"/>
            </w14:solidFill>
          </w14:textFill>
        </w:rPr>
        <w:t>三、投标、开标相关说明</w:t>
      </w:r>
    </w:p>
    <w:p w14:paraId="555040EB">
      <w:pPr>
        <w:spacing w:line="400" w:lineRule="exact"/>
        <w:ind w:firstLine="468" w:firstLineChars="200"/>
        <w:rPr>
          <w:rFonts w:ascii="方正仿宋_GBK" w:hAnsi="宋体" w:eastAsia="方正仿宋_GBK"/>
          <w:color w:val="auto"/>
          <w:szCs w:val="24"/>
          <w:highlight w:val="none"/>
        </w:rPr>
      </w:pPr>
      <w:bookmarkStart w:id="3" w:name="_Toc279567051"/>
      <w:r>
        <w:rPr>
          <w:rFonts w:hint="eastAsia" w:ascii="方正仿宋_GBK" w:hAnsi="宋体" w:eastAsia="方正仿宋_GBK"/>
          <w:color w:val="auto"/>
          <w:szCs w:val="24"/>
          <w:highlight w:val="none"/>
        </w:rPr>
        <w:t>（一）凡有意参加本采购项目的供应商，请在“行采家”平台</w:t>
      </w:r>
      <w:r>
        <w:rPr>
          <w:rFonts w:hint="eastAsia" w:ascii="方正仿宋_GBK" w:hAnsi="宋体" w:eastAsia="方正仿宋_GBK"/>
          <w:color w:val="auto"/>
          <w:sz w:val="24"/>
          <w:szCs w:val="24"/>
          <w:highlight w:val="none"/>
        </w:rPr>
        <w:t>（https://www.gec123.com）</w:t>
      </w:r>
      <w:r>
        <w:rPr>
          <w:rFonts w:hint="eastAsia" w:ascii="方正仿宋_GBK" w:hAnsi="宋体" w:eastAsia="方正仿宋_GBK"/>
          <w:color w:val="auto"/>
          <w:szCs w:val="24"/>
          <w:highlight w:val="none"/>
        </w:rPr>
        <w:t>进行注册并下载本项目采购文件以及图纸、澄清等公布的所有项目资料，无论供应商下载或领取与否，均视为已知晓所有本次采购项目实质性要求内容。</w:t>
      </w:r>
    </w:p>
    <w:p w14:paraId="5A571F0F">
      <w:pPr>
        <w:pStyle w:val="39"/>
        <w:snapToGrid w:val="0"/>
        <w:spacing w:line="400" w:lineRule="exact"/>
        <w:ind w:left="702" w:leftChars="200" w:hanging="234" w:hangingChars="100"/>
        <w:jc w:val="both"/>
        <w:rPr>
          <w:rFonts w:hint="eastAsia" w:ascii="方正仿宋_GBK" w:hAnsi="宋体" w:eastAsia="方正仿宋_GBK"/>
          <w:color w:val="auto"/>
          <w:szCs w:val="24"/>
          <w:highlight w:val="none"/>
        </w:rPr>
      </w:pPr>
      <w:r>
        <w:rPr>
          <w:rFonts w:hint="eastAsia" w:ascii="方正仿宋_GBK" w:hAnsi="宋体" w:eastAsia="方正仿宋_GBK"/>
          <w:color w:val="auto"/>
          <w:szCs w:val="24"/>
          <w:highlight w:val="none"/>
        </w:rPr>
        <w:t>（二）采购公告期限：</w:t>
      </w:r>
    </w:p>
    <w:p w14:paraId="1E290F52">
      <w:pPr>
        <w:pStyle w:val="39"/>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eastAsia="zh-CN"/>
        </w:rPr>
      </w:pPr>
      <w:r>
        <w:rPr>
          <w:rFonts w:hint="eastAsia" w:ascii="方正仿宋_GBK" w:hAnsi="宋体" w:eastAsia="方正仿宋_GBK"/>
          <w:color w:val="auto"/>
          <w:sz w:val="24"/>
          <w:szCs w:val="24"/>
          <w:highlight w:val="none"/>
          <w:u w:val="none" w:color="auto"/>
          <w:lang w:val="en-US" w:eastAsia="zh-CN"/>
        </w:rPr>
        <w:t>1.询比采购文件提供期限：</w:t>
      </w:r>
      <w:r>
        <w:rPr>
          <w:rFonts w:hint="eastAsia" w:ascii="方正仿宋_GBK" w:hAnsi="宋体" w:eastAsia="方正仿宋_GBK"/>
          <w:color w:val="auto"/>
          <w:sz w:val="24"/>
          <w:szCs w:val="24"/>
          <w:highlight w:val="none"/>
          <w:u w:val="none" w:color="auto"/>
        </w:rPr>
        <w:t>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6</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25</w:t>
      </w:r>
      <w:r>
        <w:rPr>
          <w:rFonts w:hint="eastAsia" w:ascii="方正仿宋_GBK" w:hAnsi="宋体" w:eastAsia="方正仿宋_GBK"/>
          <w:color w:val="auto"/>
          <w:sz w:val="24"/>
          <w:szCs w:val="24"/>
          <w:highlight w:val="none"/>
          <w:u w:val="none" w:color="auto"/>
        </w:rPr>
        <w:t>日至202</w:t>
      </w:r>
      <w:r>
        <w:rPr>
          <w:rFonts w:hint="eastAsia" w:ascii="方正仿宋_GBK" w:hAnsi="宋体" w:eastAsia="方正仿宋_GBK"/>
          <w:color w:val="auto"/>
          <w:sz w:val="24"/>
          <w:szCs w:val="24"/>
          <w:highlight w:val="none"/>
          <w:u w:val="none" w:color="auto"/>
          <w:lang w:val="en-US" w:eastAsia="zh-CN"/>
        </w:rPr>
        <w:t>5</w:t>
      </w:r>
      <w:r>
        <w:rPr>
          <w:rFonts w:hint="eastAsia" w:ascii="方正仿宋_GBK" w:hAnsi="宋体" w:eastAsia="方正仿宋_GBK"/>
          <w:color w:val="auto"/>
          <w:sz w:val="24"/>
          <w:szCs w:val="24"/>
          <w:highlight w:val="none"/>
          <w:u w:val="none" w:color="auto"/>
        </w:rPr>
        <w:t>年</w:t>
      </w:r>
      <w:r>
        <w:rPr>
          <w:rFonts w:hint="eastAsia" w:ascii="方正仿宋_GBK" w:hAnsi="宋体" w:eastAsia="方正仿宋_GBK"/>
          <w:color w:val="auto"/>
          <w:sz w:val="24"/>
          <w:szCs w:val="24"/>
          <w:highlight w:val="none"/>
          <w:u w:val="none" w:color="auto"/>
          <w:lang w:val="en-US" w:eastAsia="zh-CN"/>
        </w:rPr>
        <w:t>6</w:t>
      </w:r>
      <w:r>
        <w:rPr>
          <w:rFonts w:hint="eastAsia" w:ascii="方正仿宋_GBK" w:hAnsi="宋体" w:eastAsia="方正仿宋_GBK"/>
          <w:color w:val="auto"/>
          <w:sz w:val="24"/>
          <w:szCs w:val="24"/>
          <w:highlight w:val="none"/>
          <w:u w:val="none" w:color="auto"/>
        </w:rPr>
        <w:t>月</w:t>
      </w:r>
      <w:r>
        <w:rPr>
          <w:rFonts w:hint="eastAsia" w:ascii="方正仿宋_GBK" w:hAnsi="宋体" w:eastAsia="方正仿宋_GBK"/>
          <w:color w:val="auto"/>
          <w:sz w:val="24"/>
          <w:szCs w:val="24"/>
          <w:highlight w:val="none"/>
          <w:u w:val="none" w:color="auto"/>
          <w:lang w:val="en-US" w:eastAsia="zh-CN"/>
        </w:rPr>
        <w:t>30</w:t>
      </w:r>
      <w:r>
        <w:rPr>
          <w:rFonts w:hint="eastAsia" w:ascii="方正仿宋_GBK" w:hAnsi="宋体" w:eastAsia="方正仿宋_GBK"/>
          <w:color w:val="auto"/>
          <w:sz w:val="24"/>
          <w:szCs w:val="24"/>
          <w:highlight w:val="none"/>
          <w:u w:val="none" w:color="auto"/>
        </w:rPr>
        <w:t>日</w:t>
      </w:r>
      <w:r>
        <w:rPr>
          <w:rFonts w:hint="eastAsia" w:ascii="方正仿宋_GBK" w:hAnsi="宋体" w:eastAsia="方正仿宋_GBK"/>
          <w:color w:val="auto"/>
          <w:sz w:val="24"/>
          <w:szCs w:val="24"/>
          <w:highlight w:val="none"/>
          <w:u w:val="none" w:color="auto"/>
          <w:lang w:eastAsia="zh-CN"/>
        </w:rPr>
        <w:t>；</w:t>
      </w:r>
    </w:p>
    <w:p w14:paraId="169BFCBF">
      <w:pPr>
        <w:keepNext w:val="0"/>
        <w:keepLines w:val="0"/>
        <w:widowControl w:val="0"/>
        <w:suppressLineNumbers w:val="0"/>
        <w:autoSpaceDE w:val="0"/>
        <w:autoSpaceDN/>
        <w:snapToGrid w:val="0"/>
        <w:spacing w:before="0" w:beforeAutospacing="0" w:after="0" w:afterAutospacing="0" w:line="360" w:lineRule="exact"/>
        <w:ind w:right="0" w:firstLine="468" w:firstLineChars="200"/>
        <w:jc w:val="both"/>
        <w:rPr>
          <w:rFonts w:hint="default" w:ascii="方正仿宋_GBK" w:hAnsi="宋体" w:eastAsia="方正仿宋_GBK" w:cs="Times New Roman"/>
          <w:color w:val="auto"/>
          <w:kern w:val="2"/>
          <w:sz w:val="24"/>
          <w:szCs w:val="24"/>
          <w:highlight w:val="none"/>
          <w:u w:val="none" w:color="auto"/>
          <w:lang w:val="en-US"/>
        </w:rPr>
      </w:pPr>
      <w:r>
        <w:rPr>
          <w:rFonts w:hint="eastAsia" w:ascii="方正仿宋_GBK" w:hAnsi="宋体" w:eastAsia="方正仿宋_GBK"/>
          <w:color w:val="auto"/>
          <w:sz w:val="24"/>
          <w:szCs w:val="24"/>
          <w:highlight w:val="none"/>
          <w:u w:val="none" w:color="auto"/>
          <w:lang w:val="en-US" w:eastAsia="zh-CN"/>
        </w:rPr>
        <w:t>2.响应文件提交开始时间：</w:t>
      </w:r>
      <w:r>
        <w:rPr>
          <w:rFonts w:hint="eastAsia" w:ascii="方正仿宋_GBK" w:hAnsi="方正仿宋_GBK" w:eastAsia="方正仿宋_GBK" w:cs="方正仿宋_GBK"/>
          <w:color w:val="auto"/>
          <w:kern w:val="2"/>
          <w:sz w:val="24"/>
          <w:szCs w:val="24"/>
          <w:highlight w:val="none"/>
          <w:u w:val="none" w:color="auto"/>
          <w:lang w:val="en-US" w:eastAsia="zh-CN" w:bidi="ar"/>
        </w:rPr>
        <w:t xml:space="preserve">2025年6月25日公告发布后。      </w:t>
      </w:r>
    </w:p>
    <w:p w14:paraId="1DDAB802">
      <w:pPr>
        <w:pStyle w:val="39"/>
        <w:keepNext w:val="0"/>
        <w:keepLines w:val="0"/>
        <w:pageBreakBefore w:val="0"/>
        <w:kinsoku/>
        <w:wordWrap/>
        <w:overflowPunct/>
        <w:topLinePunct w:val="0"/>
        <w:autoSpaceDN/>
        <w:bidi w:val="0"/>
        <w:adjustRightInd/>
        <w:snapToGrid w:val="0"/>
        <w:spacing w:line="360" w:lineRule="exact"/>
        <w:ind w:left="266" w:leftChars="114" w:firstLine="234" w:firstLineChars="1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 xml:space="preserve">3.响应文件提交结束时间：2025年6月30日17:00。     </w:t>
      </w:r>
      <w:r>
        <w:rPr>
          <w:rFonts w:hint="eastAsia" w:ascii="方正仿宋_GBK" w:hAnsi="宋体" w:eastAsia="方正仿宋_GBK"/>
          <w:color w:val="auto"/>
          <w:sz w:val="24"/>
          <w:szCs w:val="24"/>
          <w:highlight w:val="none"/>
          <w:u w:val="none" w:color="auto"/>
          <w:lang w:val="en-US" w:eastAsia="zh-CN"/>
        </w:rPr>
        <w:t xml:space="preserve">    </w:t>
      </w:r>
    </w:p>
    <w:p w14:paraId="3D0F2760">
      <w:pPr>
        <w:pStyle w:val="39"/>
        <w:keepNext w:val="0"/>
        <w:keepLines w:val="0"/>
        <w:pageBreakBefore w:val="0"/>
        <w:kinsoku/>
        <w:wordWrap/>
        <w:overflowPunct/>
        <w:topLinePunct w:val="0"/>
        <w:autoSpaceDN/>
        <w:bidi w:val="0"/>
        <w:adjustRightInd/>
        <w:snapToGrid w:val="0"/>
        <w:spacing w:line="360" w:lineRule="exact"/>
        <w:ind w:left="0" w:leftChars="0" w:firstLine="468" w:firstLineChars="200"/>
        <w:jc w:val="both"/>
        <w:rPr>
          <w:rFonts w:hint="eastAsia" w:ascii="方正仿宋_GBK" w:hAnsi="宋体" w:eastAsia="方正仿宋_GBK"/>
          <w:color w:val="auto"/>
          <w:sz w:val="24"/>
          <w:szCs w:val="24"/>
          <w:highlight w:val="none"/>
          <w:u w:val="none" w:color="auto"/>
          <w:lang w:val="en-US" w:eastAsia="zh-CN"/>
        </w:rPr>
      </w:pPr>
      <w:r>
        <w:rPr>
          <w:rFonts w:hint="eastAsia" w:ascii="方正仿宋_GBK" w:hAnsi="宋体" w:eastAsia="方正仿宋_GBK"/>
          <w:color w:val="auto"/>
          <w:sz w:val="24"/>
          <w:szCs w:val="24"/>
          <w:highlight w:val="none"/>
          <w:u w:val="none" w:color="auto"/>
          <w:lang w:val="en-US" w:eastAsia="zh-CN"/>
        </w:rPr>
        <w:t>4.从2025年6月25日询比采购文件发布公告起，至2025年6月30日 17:00前，各响应供应商除在行采家平台提交加盖公章的PDF电子响应文件外，还需向采购人所在采购办提交自制密封投标文件一式三份加盖骑缝章，其中正本一份（按格式要求在规定签署、盖章的地方必须加盖公章），副本二份；副本可为正本的复印件，副本必须与正本内容一致；提交时间为上午8:30至11:30，下午14:30至17:00，综合楼7楼710办公室，联系人胡老师，并与采购办工作人员对提交的投标文件密封情况进行确认。</w:t>
      </w:r>
    </w:p>
    <w:p w14:paraId="3CF6D40C">
      <w:pPr>
        <w:pStyle w:val="23"/>
        <w:keepNext w:val="0"/>
        <w:keepLines w:val="0"/>
        <w:widowControl w:val="0"/>
        <w:suppressLineNumbers w:val="0"/>
        <w:autoSpaceDE w:val="0"/>
        <w:autoSpaceDN/>
        <w:spacing w:before="0" w:beforeAutospacing="0" w:after="0" w:afterAutospacing="0" w:line="360" w:lineRule="exact"/>
        <w:ind w:left="0" w:right="0" w:firstLine="702" w:firstLineChars="300"/>
        <w:jc w:val="both"/>
        <w:rPr>
          <w:rFonts w:hint="default" w:ascii="方正仿宋_GBK" w:hAnsi="方正仿宋_GBK" w:eastAsia="方正仿宋_GBK" w:cs="方正仿宋_GBK"/>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（三）评审时间</w:t>
      </w:r>
    </w:p>
    <w:p w14:paraId="17CB36DB">
      <w:pPr>
        <w:pStyle w:val="23"/>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360" w:lineRule="exact"/>
        <w:ind w:left="0" w:leftChars="0" w:right="0" w:firstLine="702" w:firstLineChars="300"/>
        <w:jc w:val="both"/>
        <w:rPr>
          <w:rFonts w:hint="eastAsia" w:ascii="方正仿宋_GBK" w:hAnsi="宋体" w:eastAsia="方正仿宋_GBK" w:cs="Times New Roman"/>
          <w:color w:val="auto"/>
          <w:kern w:val="2"/>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
        </w:rPr>
        <w:t>1.询比时间：</w:t>
      </w:r>
      <w:r>
        <w:rPr>
          <w:rFonts w:hint="eastAsia" w:ascii="方正仿宋_GBK" w:hAnsi="方正仿宋_GBK" w:eastAsia="方正仿宋_GBK" w:cs="方正仿宋_GBK"/>
          <w:color w:val="auto"/>
          <w:kern w:val="2"/>
          <w:sz w:val="24"/>
          <w:szCs w:val="24"/>
          <w:highlight w:val="none"/>
          <w:u w:val="none"/>
          <w:lang w:val="en-US" w:eastAsia="zh-CN" w:bidi="ar"/>
        </w:rPr>
        <w:t>2025年7月</w:t>
      </w:r>
      <w:r>
        <w:rPr>
          <w:rFonts w:hint="eastAsia" w:ascii="方正仿宋_GBK" w:hAnsi="宋体" w:eastAsia="方正仿宋_GBK"/>
          <w:color w:val="auto"/>
          <w:sz w:val="24"/>
          <w:szCs w:val="24"/>
          <w:highlight w:val="none"/>
          <w:u w:val="none"/>
          <w:lang w:val="en-US" w:eastAsia="zh-CN"/>
        </w:rPr>
        <w:t>1</w:t>
      </w:r>
      <w:r>
        <w:rPr>
          <w:rFonts w:hint="eastAsia" w:ascii="方正仿宋_GBK" w:hAnsi="方正仿宋_GBK" w:eastAsia="方正仿宋_GBK" w:cs="方正仿宋_GBK"/>
          <w:color w:val="auto"/>
          <w:kern w:val="2"/>
          <w:sz w:val="24"/>
          <w:szCs w:val="24"/>
          <w:highlight w:val="none"/>
          <w:u w:val="none"/>
          <w:lang w:val="en-US" w:eastAsia="zh-CN" w:bidi="ar"/>
        </w:rPr>
        <w:t xml:space="preserve">日 14:30 </w:t>
      </w:r>
      <w:r>
        <w:rPr>
          <w:rFonts w:hint="eastAsia" w:ascii="方正仿宋_GBK" w:hAnsi="方正仿宋_GBK" w:eastAsia="方正仿宋_GBK" w:cs="方正仿宋_GBK"/>
          <w:color w:val="auto"/>
          <w:kern w:val="2"/>
          <w:sz w:val="24"/>
          <w:szCs w:val="24"/>
          <w:highlight w:val="none"/>
          <w:lang w:val="en-US" w:eastAsia="zh-CN" w:bidi="ar"/>
        </w:rPr>
        <w:t xml:space="preserve"> </w:t>
      </w:r>
    </w:p>
    <w:p w14:paraId="697BD9C6">
      <w:pPr>
        <w:snapToGrid w:val="0"/>
        <w:spacing w:line="400" w:lineRule="exact"/>
        <w:ind w:firstLine="468" w:firstLineChars="200"/>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2.询比地点：</w:t>
      </w:r>
      <w:r>
        <w:rPr>
          <w:rFonts w:hint="eastAsia" w:ascii="方正仿宋_GBK" w:hAnsi="宋体" w:eastAsia="方正仿宋_GBK"/>
          <w:color w:val="auto"/>
          <w:sz w:val="24"/>
          <w:szCs w:val="24"/>
          <w:highlight w:val="none"/>
          <w:lang w:val="en-US" w:eastAsia="zh-CN"/>
        </w:rPr>
        <w:t>评审小组将根据响应供应商提交的纸质响应文件按评定标准进行评审，参与响应的供应商无需到现场。各响应供应商在行采家平台提交的电子响应文件应与纸质响应文件内容一致。</w:t>
      </w:r>
    </w:p>
    <w:p w14:paraId="60D55EEC">
      <w:pPr>
        <w:keepNext w:val="0"/>
        <w:keepLines w:val="0"/>
        <w:pageBreakBefore w:val="0"/>
        <w:kinsoku/>
        <w:wordWrap/>
        <w:overflowPunct/>
        <w:topLinePunct w:val="0"/>
        <w:autoSpaceDN/>
        <w:bidi w:val="0"/>
        <w:adjustRightInd/>
        <w:spacing w:line="360" w:lineRule="exact"/>
        <w:ind w:firstLine="468"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（四）履约保证金</w:t>
      </w:r>
    </w:p>
    <w:p w14:paraId="09B702FA">
      <w:pPr>
        <w:keepNext w:val="0"/>
        <w:keepLines w:val="0"/>
        <w:pageBreakBefore w:val="0"/>
        <w:widowControl w:val="0"/>
        <w:suppressLineNumbers w:val="0"/>
        <w:kinsoku/>
        <w:wordWrap/>
        <w:overflowPunct/>
        <w:topLinePunct w:val="0"/>
        <w:autoSpaceDN/>
        <w:bidi w:val="0"/>
        <w:adjustRightInd/>
        <w:spacing w:before="0" w:beforeAutospacing="0" w:after="0" w:afterAutospacing="0" w:line="360" w:lineRule="exact"/>
        <w:ind w:right="0" w:firstLine="702" w:firstLineChars="300"/>
        <w:jc w:val="both"/>
        <w:rPr>
          <w:rFonts w:hint="eastAsia" w:ascii="方正仿宋_GBK" w:hAnsi="宋体" w:eastAsia="方正仿宋_GBK"/>
          <w:color w:val="auto"/>
          <w:sz w:val="24"/>
          <w:szCs w:val="24"/>
          <w:highlight w:val="none"/>
          <w:lang w:val="en-US" w:eastAsia="zh-CN"/>
        </w:rPr>
      </w:pPr>
      <w:r>
        <w:rPr>
          <w:rFonts w:ascii="方正仿宋_GB2312" w:hAnsi="方正仿宋_GB2312" w:eastAsia="方正仿宋_GB2312" w:cs="方正仿宋_GB2312"/>
          <w:color w:val="auto"/>
          <w:kern w:val="0"/>
          <w:sz w:val="24"/>
          <w:szCs w:val="24"/>
          <w:highlight w:val="none"/>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b/>
          <w:bCs/>
          <w:color w:val="auto"/>
          <w:kern w:val="0"/>
          <w:sz w:val="24"/>
          <w:szCs w:val="24"/>
          <w:highlight w:val="none"/>
        </w:rPr>
        <w:t>本项目</w:t>
      </w:r>
      <w:r>
        <w:rPr>
          <w:rFonts w:hint="eastAsia" w:ascii="方正仿宋_GB2312" w:hAnsi="方正仿宋_GB2312" w:eastAsia="方正仿宋_GB2312" w:cs="方正仿宋_GB2312"/>
          <w:b/>
          <w:bCs/>
          <w:color w:val="auto"/>
          <w:kern w:val="0"/>
          <w:sz w:val="24"/>
          <w:szCs w:val="24"/>
          <w:highlight w:val="none"/>
          <w:lang w:eastAsia="zh-CN"/>
        </w:rPr>
        <w:t>无</w:t>
      </w:r>
      <w:r>
        <w:rPr>
          <w:rFonts w:ascii="方正仿宋_GB2312" w:hAnsi="方正仿宋_GB2312" w:eastAsia="方正仿宋_GB2312" w:cs="方正仿宋_GB2312"/>
          <w:b/>
          <w:bCs/>
          <w:color w:val="auto"/>
          <w:kern w:val="0"/>
          <w:sz w:val="24"/>
          <w:szCs w:val="24"/>
          <w:highlight w:val="none"/>
        </w:rPr>
        <w:t>履约保证金</w:t>
      </w:r>
      <w:r>
        <w:rPr>
          <w:rFonts w:hint="eastAsia" w:ascii="方正仿宋_GB2312" w:hAnsi="方正仿宋_GB2312" w:eastAsia="方正仿宋_GB2312" w:cs="方正仿宋_GB2312"/>
          <w:b/>
          <w:bCs/>
          <w:color w:val="auto"/>
          <w:kern w:val="0"/>
          <w:sz w:val="24"/>
          <w:szCs w:val="24"/>
          <w:highlight w:val="none"/>
          <w:lang w:eastAsia="zh-CN"/>
        </w:rPr>
        <w:t>。</w:t>
      </w:r>
    </w:p>
    <w:p w14:paraId="3CCD0606">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eastAsia="方正仿宋_GBK"/>
          <w:sz w:val="24"/>
          <w:szCs w:val="24"/>
          <w:highlight w:val="none"/>
        </w:rPr>
        <w:t>※</w:t>
      </w: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五</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联合体参与投标，否则按无效投标处理。</w:t>
      </w:r>
    </w:p>
    <w:p w14:paraId="68C4DF6A">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eastAsia="方正仿宋_GBK"/>
          <w:sz w:val="24"/>
          <w:szCs w:val="24"/>
          <w:highlight w:val="none"/>
        </w:rPr>
        <w:t>※</w:t>
      </w:r>
      <w:r>
        <w:rPr>
          <w:rFonts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六</w:t>
      </w:r>
      <w:r>
        <w:rPr>
          <w:rFonts w:ascii="方正仿宋_GB2312" w:hAnsi="方正仿宋_GB2312" w:eastAsia="方正仿宋_GB2312" w:cs="方正仿宋_GB2312"/>
          <w:color w:val="auto"/>
          <w:kern w:val="0"/>
          <w:szCs w:val="24"/>
          <w:highlight w:val="none"/>
        </w:rPr>
        <w:t>）本项目</w:t>
      </w:r>
      <w:r>
        <w:rPr>
          <w:rFonts w:ascii="方正仿宋_GB2312" w:hAnsi="方正仿宋_GB2312" w:eastAsia="方正仿宋_GB2312" w:cs="方正仿宋_GB2312"/>
          <w:color w:val="auto"/>
          <w:kern w:val="0"/>
          <w:szCs w:val="24"/>
          <w:highlight w:val="none"/>
          <w:u w:val="single"/>
        </w:rPr>
        <w:t>不接受</w:t>
      </w:r>
      <w:r>
        <w:rPr>
          <w:rFonts w:ascii="方正仿宋_GB2312" w:hAnsi="方正仿宋_GB2312" w:eastAsia="方正仿宋_GB2312" w:cs="方正仿宋_GB2312"/>
          <w:color w:val="auto"/>
          <w:kern w:val="0"/>
          <w:szCs w:val="24"/>
          <w:highlight w:val="none"/>
        </w:rPr>
        <w:t>合同分包，否则按无效投标处理。</w:t>
      </w:r>
    </w:p>
    <w:p w14:paraId="794AAB76">
      <w:pPr>
        <w:snapToGrid w:val="0"/>
        <w:spacing w:line="400" w:lineRule="exact"/>
        <w:ind w:firstLine="468" w:firstLineChars="200"/>
        <w:rPr>
          <w:rFonts w:eastAsia="方正仿宋_GBK"/>
          <w:color w:val="auto"/>
          <w:szCs w:val="24"/>
          <w:highlight w:val="none"/>
        </w:rPr>
      </w:pPr>
      <w:r>
        <w:rPr>
          <w:rFonts w:hint="eastAsia" w:ascii="方正仿宋_GB2312" w:hAnsi="方正仿宋_GB2312" w:eastAsia="方正仿宋_GB2312" w:cs="方正仿宋_GB2312"/>
          <w:color w:val="auto"/>
          <w:kern w:val="0"/>
          <w:szCs w:val="24"/>
          <w:highlight w:val="none"/>
        </w:rPr>
        <w:t>（</w:t>
      </w:r>
      <w:r>
        <w:rPr>
          <w:rFonts w:hint="eastAsia" w:ascii="方正仿宋_GB2312" w:hAnsi="方正仿宋_GB2312" w:eastAsia="方正仿宋_GB2312" w:cs="方正仿宋_GB2312"/>
          <w:color w:val="auto"/>
          <w:kern w:val="0"/>
          <w:szCs w:val="24"/>
          <w:highlight w:val="none"/>
          <w:lang w:eastAsia="zh-CN"/>
        </w:rPr>
        <w:t>七</w:t>
      </w:r>
      <w:r>
        <w:rPr>
          <w:rFonts w:hint="eastAsia" w:ascii="方正仿宋_GB2312" w:hAnsi="方正仿宋_GB2312" w:eastAsia="方正仿宋_GB2312" w:cs="方正仿宋_GB2312"/>
          <w:color w:val="auto"/>
          <w:kern w:val="0"/>
          <w:szCs w:val="24"/>
          <w:highlight w:val="none"/>
        </w:rPr>
        <w:t>）在我院采购活动中有不良信息记录的供应商</w:t>
      </w:r>
      <w:r>
        <w:rPr>
          <w:rFonts w:hint="eastAsia" w:eastAsia="方正仿宋_GBK"/>
          <w:color w:val="auto"/>
          <w:szCs w:val="24"/>
          <w:highlight w:val="none"/>
        </w:rPr>
        <w:t>将被</w:t>
      </w:r>
      <w:r>
        <w:rPr>
          <w:rFonts w:eastAsia="方正仿宋_GBK"/>
          <w:color w:val="auto"/>
          <w:szCs w:val="24"/>
          <w:highlight w:val="none"/>
        </w:rPr>
        <w:t>拒绝参与</w:t>
      </w:r>
      <w:r>
        <w:rPr>
          <w:rFonts w:hint="eastAsia" w:eastAsia="方正仿宋_GBK"/>
          <w:color w:val="auto"/>
          <w:szCs w:val="24"/>
          <w:highlight w:val="none"/>
        </w:rPr>
        <w:t>本项目</w:t>
      </w:r>
      <w:r>
        <w:rPr>
          <w:rFonts w:eastAsia="方正仿宋_GBK"/>
          <w:color w:val="auto"/>
          <w:szCs w:val="24"/>
          <w:highlight w:val="none"/>
        </w:rPr>
        <w:t>采购。</w:t>
      </w:r>
    </w:p>
    <w:p w14:paraId="79495B0D">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四、</w:t>
      </w:r>
      <w:r>
        <w:rPr>
          <w:rFonts w:ascii="黑体" w:eastAsia="黑体"/>
          <w:color w:val="auto"/>
          <w:kern w:val="2"/>
          <w:sz w:val="28"/>
          <w:szCs w:val="28"/>
          <w:highlight w:val="none"/>
        </w:rPr>
        <w:t>采购项目需落实的政府采购政策</w:t>
      </w:r>
    </w:p>
    <w:p w14:paraId="32840F82">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77E50EF7">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（二）按照财政部、工业和信息化部关于印发《政府采购促进中小企业发展管理办法》的通知（财库〔2020〕46号）的规定，落实促进中小企业发展政策。</w:t>
      </w:r>
    </w:p>
    <w:p w14:paraId="213F45F1">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（三）按照《财政部、司法部关于政府采购支持监狱企业发展有关问题的通知》（财库〔2014〕68号）的规定，落实支持监狱企业发展政策。</w:t>
      </w:r>
    </w:p>
    <w:p w14:paraId="2E3F54D7">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ascii="方正仿宋_GB2312" w:hAnsi="方正仿宋_GB2312" w:eastAsia="方正仿宋_GB2312" w:cs="方正仿宋_GB2312"/>
          <w:color w:val="auto"/>
          <w:kern w:val="0"/>
          <w:szCs w:val="24"/>
          <w:highlight w:val="none"/>
        </w:rPr>
        <w:t>（四）按照《三部门联合发布关于促进残疾人就业政府采购政策的通知》（财库〔2017〕 141号）的规定，落实支持残疾人福利性单位发展政策。</w:t>
      </w:r>
    </w:p>
    <w:p w14:paraId="1F1A4BE4">
      <w:pPr>
        <w:pStyle w:val="39"/>
        <w:snapToGrid w:val="0"/>
        <w:spacing w:line="400" w:lineRule="exact"/>
        <w:ind w:firstLine="548" w:firstLineChars="200"/>
        <w:jc w:val="both"/>
        <w:rPr>
          <w:rFonts w:ascii="黑体" w:eastAsia="黑体"/>
          <w:color w:val="auto"/>
          <w:kern w:val="2"/>
          <w:sz w:val="28"/>
          <w:szCs w:val="28"/>
          <w:highlight w:val="none"/>
        </w:rPr>
      </w:pPr>
      <w:r>
        <w:rPr>
          <w:rFonts w:hint="eastAsia" w:ascii="黑体" w:eastAsia="黑体"/>
          <w:color w:val="auto"/>
          <w:kern w:val="2"/>
          <w:sz w:val="28"/>
          <w:szCs w:val="28"/>
          <w:highlight w:val="none"/>
        </w:rPr>
        <w:t>五、知识产权</w:t>
      </w:r>
    </w:p>
    <w:p w14:paraId="062CDC23">
      <w:pPr>
        <w:snapToGrid w:val="0"/>
        <w:spacing w:line="400" w:lineRule="exact"/>
        <w:ind w:firstLine="468" w:firstLineChars="200"/>
        <w:rPr>
          <w:rFonts w:ascii="方正仿宋_GB2312" w:hAnsi="方正仿宋_GB2312" w:eastAsia="方正仿宋_GB2312" w:cs="方正仿宋_GB2312"/>
          <w:color w:val="auto"/>
          <w:kern w:val="0"/>
          <w:szCs w:val="24"/>
          <w:highlight w:val="none"/>
        </w:rPr>
      </w:pPr>
      <w:r>
        <w:rPr>
          <w:rFonts w:hint="eastAsia" w:ascii="方正仿宋_GB2312" w:hAnsi="方正仿宋_GB2312" w:eastAsia="方正仿宋_GB2312" w:cs="方正仿宋_GB2312"/>
          <w:color w:val="auto"/>
          <w:kern w:val="0"/>
          <w:szCs w:val="24"/>
          <w:highlight w:val="none"/>
        </w:rPr>
        <w:t>采购人在中华人民共和国境内使用成交供应商提供的项目内容及服务时免受第三方提出的侵犯其专利权</w:t>
      </w:r>
      <w:r>
        <w:rPr>
          <w:rFonts w:hint="eastAsia" w:ascii="方正仿宋_GB2312" w:hAnsi="方正仿宋_GB2312" w:eastAsia="方正仿宋_GB2312" w:cs="方正仿宋_GB2312"/>
          <w:color w:val="auto"/>
          <w:kern w:val="0"/>
          <w:szCs w:val="24"/>
          <w:highlight w:val="none"/>
          <w:lang w:eastAsia="zh-CN"/>
        </w:rPr>
        <w:t>或其他</w:t>
      </w:r>
      <w:r>
        <w:rPr>
          <w:rFonts w:hint="eastAsia" w:ascii="方正仿宋_GB2312" w:hAnsi="方正仿宋_GB2312" w:eastAsia="方正仿宋_GB2312" w:cs="方正仿宋_GB2312"/>
          <w:color w:val="auto"/>
          <w:kern w:val="0"/>
          <w:szCs w:val="24"/>
          <w:highlight w:val="none"/>
        </w:rPr>
        <w:t>知识产权的起诉。如果第三方提出侵权指控，成交供应商应承担由此而引起的一切法律责任和费用。</w:t>
      </w:r>
    </w:p>
    <w:p w14:paraId="2A4F2FDD">
      <w:pPr>
        <w:autoSpaceDE w:val="0"/>
        <w:autoSpaceDN w:val="0"/>
        <w:adjustRightInd w:val="0"/>
        <w:snapToGrid w:val="0"/>
        <w:spacing w:line="400" w:lineRule="exact"/>
        <w:ind w:firstLine="548" w:firstLineChars="200"/>
        <w:rPr>
          <w:rFonts w:ascii="黑体" w:hAnsi="宋体" w:eastAsia="黑体" w:cs="宋体"/>
          <w:bCs/>
          <w:color w:val="auto"/>
          <w:kern w:val="0"/>
          <w:sz w:val="28"/>
          <w:szCs w:val="28"/>
          <w:highlight w:val="none"/>
          <w:lang w:val="zh-CN"/>
        </w:rPr>
      </w:pPr>
      <w:r>
        <w:rPr>
          <w:rFonts w:hint="eastAsia" w:ascii="黑体" w:hAnsi="宋体" w:eastAsia="黑体" w:cs="宋体"/>
          <w:bCs/>
          <w:color w:val="auto"/>
          <w:kern w:val="0"/>
          <w:sz w:val="28"/>
          <w:szCs w:val="28"/>
          <w:highlight w:val="none"/>
        </w:rPr>
        <w:t>六</w:t>
      </w:r>
      <w:r>
        <w:rPr>
          <w:rFonts w:hint="eastAsia" w:ascii="黑体" w:hAnsi="宋体" w:eastAsia="黑体" w:cs="宋体"/>
          <w:bCs/>
          <w:color w:val="auto"/>
          <w:kern w:val="0"/>
          <w:sz w:val="28"/>
          <w:szCs w:val="28"/>
          <w:highlight w:val="none"/>
          <w:lang w:val="zh-CN"/>
        </w:rPr>
        <w:t>、联系方式</w:t>
      </w:r>
    </w:p>
    <w:p w14:paraId="5CB5C943">
      <w:pPr>
        <w:pStyle w:val="39"/>
        <w:keepNext w:val="0"/>
        <w:keepLines w:val="0"/>
        <w:pageBreakBefore w:val="0"/>
        <w:kinsoku/>
        <w:wordWrap/>
        <w:overflowPunct/>
        <w:topLinePunct w:val="0"/>
        <w:bidi w:val="0"/>
        <w:snapToGrid w:val="0"/>
        <w:spacing w:line="320" w:lineRule="exact"/>
        <w:ind w:firstLine="468" w:firstLineChars="200"/>
        <w:jc w:val="both"/>
        <w:rPr>
          <w:rFonts w:hint="eastAsia" w:ascii="方正仿宋_GBK" w:hAnsi="宋体" w:eastAsia="方正仿宋_GBK"/>
          <w:color w:val="auto"/>
          <w:szCs w:val="24"/>
          <w:highlight w:val="none"/>
          <w:lang w:eastAsia="zh-CN"/>
        </w:rPr>
      </w:pPr>
      <w:r>
        <w:rPr>
          <w:rFonts w:hint="eastAsia" w:ascii="方正仿宋_GBK" w:hAnsi="宋体" w:eastAsia="方正仿宋_GBK"/>
          <w:color w:val="auto"/>
          <w:szCs w:val="24"/>
          <w:highlight w:val="none"/>
        </w:rPr>
        <w:t>联 系 人：</w:t>
      </w:r>
      <w:r>
        <w:rPr>
          <w:rFonts w:hint="eastAsia" w:ascii="方正仿宋_GBK" w:hAnsi="宋体" w:eastAsia="方正仿宋_GBK"/>
          <w:color w:val="auto"/>
          <w:szCs w:val="24"/>
          <w:highlight w:val="none"/>
          <w:lang w:val="en-US" w:eastAsia="zh-CN"/>
        </w:rPr>
        <w:t>胡</w:t>
      </w:r>
      <w:r>
        <w:rPr>
          <w:rFonts w:hint="eastAsia" w:ascii="方正仿宋_GBK" w:hAnsi="宋体" w:eastAsia="方正仿宋_GBK"/>
          <w:color w:val="auto"/>
          <w:szCs w:val="24"/>
          <w:highlight w:val="none"/>
          <w:lang w:eastAsia="zh-CN"/>
        </w:rPr>
        <w:t>老师、刘老师</w:t>
      </w:r>
    </w:p>
    <w:p w14:paraId="589D350E">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360" w:lineRule="exact"/>
        <w:ind w:left="0" w:right="0" w:firstLine="468" w:firstLineChars="200"/>
        <w:jc w:val="both"/>
        <w:rPr>
          <w:rFonts w:hint="eastAsia" w:ascii="仿宋" w:hAnsi="仿宋" w:eastAsia="仿宋" w:cs="仿宋"/>
          <w:b w:val="0"/>
          <w:bCs/>
          <w:color w:val="auto"/>
          <w:kern w:val="2"/>
          <w:sz w:val="24"/>
          <w:szCs w:val="24"/>
          <w:highlight w:val="none"/>
          <w:lang w:val="en-US" w:eastAsia="zh-CN" w:bidi="ar"/>
        </w:rPr>
      </w:pPr>
      <w:r>
        <w:rPr>
          <w:rFonts w:hint="eastAsia" w:ascii="方正仿宋_GBK" w:hAnsi="方正仿宋_GBK" w:eastAsia="方正仿宋_GBK" w:cs="方正仿宋_GBK"/>
          <w:color w:val="auto"/>
          <w:kern w:val="2"/>
          <w:sz w:val="24"/>
          <w:szCs w:val="24"/>
          <w:highlight w:val="none"/>
          <w:lang w:val="en-US" w:eastAsia="zh-CN" w:bidi="ar"/>
        </w:rPr>
        <w:t>电</w:t>
      </w:r>
      <w:r>
        <w:rPr>
          <w:rFonts w:hint="eastAsia" w:ascii="方正仿宋_GBK" w:hAnsi="宋体" w:eastAsia="方正仿宋_GBK" w:cs="Times New Roman"/>
          <w:color w:val="auto"/>
          <w:kern w:val="2"/>
          <w:sz w:val="24"/>
          <w:szCs w:val="24"/>
          <w:highlight w:val="none"/>
          <w:lang w:val="en-US" w:eastAsia="zh-CN" w:bidi="ar"/>
        </w:rPr>
        <w:t xml:space="preserve">    </w:t>
      </w:r>
      <w:r>
        <w:rPr>
          <w:rFonts w:hint="eastAsia" w:ascii="方正仿宋_GBK" w:hAnsi="方正仿宋_GBK" w:eastAsia="方正仿宋_GBK" w:cs="方正仿宋_GBK"/>
          <w:color w:val="auto"/>
          <w:kern w:val="2"/>
          <w:sz w:val="24"/>
          <w:szCs w:val="24"/>
          <w:highlight w:val="none"/>
          <w:lang w:val="en-US" w:eastAsia="zh-CN" w:bidi="ar"/>
        </w:rPr>
        <w:t>话：023-61733090</w:t>
      </w:r>
    </w:p>
    <w:p w14:paraId="2BA56C18">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18198D5F">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550BECA5">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0C184A83">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077E20C0">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0EF6B38E">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68513F81">
      <w:pPr>
        <w:keepNext w:val="0"/>
        <w:keepLines w:val="0"/>
        <w:widowControl w:val="0"/>
        <w:suppressLineNumbers w:val="0"/>
        <w:autoSpaceDE w:val="0"/>
        <w:autoSpaceDN/>
        <w:snapToGrid w:val="0"/>
        <w:spacing w:before="0" w:beforeAutospacing="0" w:after="0" w:afterAutospacing="0" w:line="360" w:lineRule="exact"/>
        <w:ind w:left="0"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475304FC">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1A63567E">
      <w:pPr>
        <w:keepNext w:val="0"/>
        <w:keepLines w:val="0"/>
        <w:widowControl w:val="0"/>
        <w:suppressLineNumbers w:val="0"/>
        <w:autoSpaceDE w:val="0"/>
        <w:autoSpaceDN/>
        <w:snapToGrid w:val="0"/>
        <w:spacing w:before="0" w:beforeAutospacing="0" w:after="0" w:afterAutospacing="0" w:line="360" w:lineRule="exact"/>
        <w:ind w:right="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79757B3A">
      <w:pPr>
        <w:pStyle w:val="2"/>
        <w:keepNext w:val="0"/>
        <w:keepLines w:val="0"/>
        <w:numPr>
          <w:ilvl w:val="0"/>
          <w:numId w:val="2"/>
        </w:numPr>
        <w:tabs>
          <w:tab w:val="center" w:pos="4677"/>
        </w:tabs>
        <w:spacing w:before="0" w:after="0" w:line="240" w:lineRule="auto"/>
        <w:ind w:left="1207" w:leftChars="0" w:firstLine="0" w:firstLineChars="0"/>
        <w:rPr>
          <w:rFonts w:hint="eastAsia" w:ascii="方正黑体_GBK" w:hAnsi="方正黑体_GBK" w:eastAsia="方正黑体_GBK" w:cs="方正黑体_GBK"/>
          <w:b w:val="0"/>
          <w:color w:val="000000" w:themeColor="text1"/>
          <w:highlight w:val="none"/>
          <w14:textFill>
            <w14:solidFill>
              <w14:schemeClr w14:val="tx1"/>
            </w14:solidFill>
          </w14:textFill>
        </w:rPr>
      </w:pPr>
      <w:r>
        <w:rPr>
          <w:rFonts w:hint="eastAsia" w:ascii="方正黑体_GBK" w:hAnsi="方正黑体_GBK" w:eastAsia="方正黑体_GBK" w:cs="方正黑体_GBK"/>
          <w:b w:val="0"/>
          <w:color w:val="000000" w:themeColor="text1"/>
          <w:highlight w:val="none"/>
          <w14:textFill>
            <w14:solidFill>
              <w14:schemeClr w14:val="tx1"/>
            </w14:solidFill>
          </w14:textFill>
        </w:rPr>
        <w:t xml:space="preserve"> </w:t>
      </w:r>
      <w:bookmarkEnd w:id="3"/>
      <w:bookmarkStart w:id="4" w:name="_Toc279567052"/>
      <w:bookmarkStart w:id="5" w:name="_Toc231610030"/>
      <w:r>
        <w:rPr>
          <w:rFonts w:hint="eastAsia" w:ascii="方正黑体_GBK" w:hAnsi="方正黑体_GBK" w:eastAsia="方正黑体_GBK" w:cs="方正黑体_GBK"/>
          <w:b w:val="0"/>
          <w:color w:val="000000" w:themeColor="text1"/>
          <w:highlight w:val="none"/>
          <w14:textFill>
            <w14:solidFill>
              <w14:schemeClr w14:val="tx1"/>
            </w14:solidFill>
          </w14:textFill>
        </w:rPr>
        <w:t>项目技术（质量）</w:t>
      </w:r>
      <w:r>
        <w:rPr>
          <w:rFonts w:hint="eastAsia" w:ascii="方正黑体_GBK" w:hAnsi="方正黑体_GBK" w:eastAsia="方正黑体_GBK" w:cs="方正黑体_GBK"/>
          <w:b w:val="0"/>
          <w:color w:val="000000" w:themeColor="text1"/>
          <w:highlight w:val="none"/>
          <w:lang w:eastAsia="zh-CN"/>
          <w14:textFill>
            <w14:solidFill>
              <w14:schemeClr w14:val="tx1"/>
            </w14:solidFill>
          </w14:textFill>
        </w:rPr>
        <w:t>及商务</w:t>
      </w:r>
      <w:r>
        <w:rPr>
          <w:rFonts w:hint="eastAsia" w:ascii="方正黑体_GBK" w:hAnsi="方正黑体_GBK" w:eastAsia="方正黑体_GBK" w:cs="方正黑体_GBK"/>
          <w:b w:val="0"/>
          <w:color w:val="000000" w:themeColor="text1"/>
          <w:highlight w:val="none"/>
          <w14:textFill>
            <w14:solidFill>
              <w14:schemeClr w14:val="tx1"/>
            </w14:solidFill>
          </w14:textFill>
        </w:rPr>
        <w:t>需求</w:t>
      </w:r>
    </w:p>
    <w:p w14:paraId="4B39BB09">
      <w:pPr>
        <w:spacing w:line="400" w:lineRule="exact"/>
        <w:ind w:firstLine="468" w:firstLineChars="200"/>
        <w:outlineLvl w:val="2"/>
        <w:rPr>
          <w:rFonts w:eastAsia="方正仿宋_GBK"/>
          <w:sz w:val="24"/>
          <w:szCs w:val="24"/>
          <w:highlight w:val="none"/>
        </w:rPr>
      </w:pPr>
      <w:r>
        <w:rPr>
          <w:rFonts w:hint="eastAsia" w:eastAsia="方正仿宋_GBK"/>
          <w:sz w:val="24"/>
          <w:szCs w:val="24"/>
          <w:highlight w:val="none"/>
        </w:rPr>
        <w:t>“*”标注的技术需求为重要技术需求，若不满足将按照评标因素中相关规定处理。</w:t>
      </w:r>
    </w:p>
    <w:p w14:paraId="303EB820">
      <w:pPr>
        <w:numPr>
          <w:ilvl w:val="0"/>
          <w:numId w:val="0"/>
        </w:numPr>
        <w:ind w:firstLine="468" w:firstLineChars="200"/>
        <w:rPr>
          <w:highlight w:val="none"/>
          <w:lang w:val="zh-CN"/>
        </w:rPr>
      </w:pPr>
      <w:r>
        <w:rPr>
          <w:rFonts w:hint="eastAsia" w:eastAsia="方正仿宋_GBK"/>
          <w:sz w:val="24"/>
          <w:szCs w:val="24"/>
          <w:highlight w:val="none"/>
        </w:rPr>
        <w:t>“※”标注的商务要求为符合性审查中的实质性要求，若不满足按无效投标处理。</w:t>
      </w:r>
    </w:p>
    <w:p w14:paraId="59CD1A32">
      <w:pPr>
        <w:pStyle w:val="39"/>
        <w:snapToGrid w:val="0"/>
        <w:spacing w:line="400" w:lineRule="exact"/>
        <w:ind w:firstLine="548" w:firstLineChars="200"/>
        <w:jc w:val="both"/>
        <w:rPr>
          <w:rFonts w:ascii="黑体" w:eastAsia="黑体"/>
          <w:color w:val="000000" w:themeColor="text1"/>
          <w:kern w:val="2"/>
          <w:sz w:val="28"/>
          <w:szCs w:val="28"/>
          <w:highlight w:val="none"/>
          <w14:textFill>
            <w14:solidFill>
              <w14:schemeClr w14:val="tx1"/>
            </w14:solidFill>
          </w14:textFill>
        </w:rPr>
      </w:pPr>
      <w:bookmarkStart w:id="6" w:name="_Toc106030879"/>
      <w:bookmarkStart w:id="7" w:name="_Toc344475116"/>
      <w:bookmarkStart w:id="8" w:name="_Toc423441128"/>
      <w:bookmarkStart w:id="9" w:name="_Toc313536013"/>
      <w:r>
        <w:rPr>
          <w:rFonts w:hint="eastAsia" w:ascii="黑体" w:eastAsia="黑体"/>
          <w:color w:val="000000" w:themeColor="text1"/>
          <w:kern w:val="2"/>
          <w:sz w:val="28"/>
          <w:szCs w:val="28"/>
          <w:highlight w:val="none"/>
          <w14:textFill>
            <w14:solidFill>
              <w14:schemeClr w14:val="tx1"/>
            </w14:solidFill>
          </w14:textFill>
        </w:rPr>
        <w:t>一、项目基本概况介绍</w:t>
      </w:r>
      <w:bookmarkEnd w:id="6"/>
    </w:p>
    <w:tbl>
      <w:tblPr>
        <w:tblStyle w:val="26"/>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6"/>
        <w:gridCol w:w="2498"/>
        <w:gridCol w:w="2228"/>
      </w:tblGrid>
      <w:tr w14:paraId="4630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906" w:type="dxa"/>
            <w:tcBorders>
              <w:top w:val="single" w:color="auto" w:sz="4" w:space="0"/>
              <w:left w:val="single" w:color="auto" w:sz="4" w:space="0"/>
              <w:right w:val="single" w:color="auto" w:sz="4" w:space="0"/>
            </w:tcBorders>
            <w:noWrap/>
            <w:vAlign w:val="center"/>
          </w:tcPr>
          <w:p w14:paraId="4D43926C">
            <w:pPr>
              <w:keepNext w:val="0"/>
              <w:keepLines w:val="0"/>
              <w:widowControl/>
              <w:suppressLineNumbers w:val="0"/>
              <w:spacing w:before="0" w:beforeAutospacing="0" w:after="0" w:afterAutospacing="0" w:line="400" w:lineRule="exact"/>
              <w:ind w:left="0" w:right="0" w:firstLine="1404" w:firstLineChars="600"/>
              <w:jc w:val="left"/>
              <w:rPr>
                <w:rFonts w:hint="default" w:ascii="方正仿宋_GBK" w:hAnsi="宋体" w:eastAsia="方正仿宋_GBK" w:cs="宋体"/>
                <w:b/>
                <w:bCs/>
                <w:color w:val="000000" w:themeColor="text1"/>
                <w:kern w:val="0"/>
                <w:sz w:val="21"/>
                <w:szCs w:val="24"/>
                <w:highlight w:val="none"/>
                <w14:textFill>
                  <w14:solidFill>
                    <w14:schemeClr w14:val="tx1"/>
                  </w14:solidFill>
                </w14:textFill>
              </w:rPr>
            </w:pPr>
            <w:r>
              <w:rPr>
                <w:rFonts w:hint="eastAsia" w:ascii="Times New Roman" w:hAnsi="Times New Roman" w:eastAsia="方正仿宋_GBK" w:cs="Times New Roman"/>
                <w:color w:val="auto"/>
                <w:sz w:val="24"/>
                <w:szCs w:val="24"/>
                <w:highlight w:val="none"/>
              </w:rPr>
              <w:t>项目内容</w:t>
            </w:r>
          </w:p>
        </w:tc>
        <w:tc>
          <w:tcPr>
            <w:tcW w:w="2498" w:type="dxa"/>
            <w:tcBorders>
              <w:top w:val="single" w:color="auto" w:sz="4" w:space="0"/>
              <w:left w:val="single" w:color="auto" w:sz="4" w:space="0"/>
              <w:right w:val="single" w:color="auto" w:sz="4" w:space="0"/>
            </w:tcBorders>
            <w:vAlign w:val="center"/>
          </w:tcPr>
          <w:p w14:paraId="77C4AE86">
            <w:pPr>
              <w:keepNext w:val="0"/>
              <w:keepLines w:val="0"/>
              <w:suppressLineNumbers w:val="0"/>
              <w:spacing w:before="0" w:beforeAutospacing="0" w:after="0" w:afterAutospacing="0"/>
              <w:ind w:left="0" w:right="0"/>
              <w:jc w:val="center"/>
              <w:rPr>
                <w:rFonts w:hint="default"/>
                <w:color w:val="000000" w:themeColor="text1"/>
                <w:szCs w:val="20"/>
                <w:highlight w:val="none"/>
                <w14:textFill>
                  <w14:solidFill>
                    <w14:schemeClr w14:val="tx1"/>
                  </w14:solidFill>
                </w14:textFill>
              </w:rPr>
            </w:pPr>
            <w:r>
              <w:rPr>
                <w:rFonts w:hint="default" w:eastAsia="方正仿宋_GBK"/>
                <w:color w:val="auto"/>
                <w:sz w:val="24"/>
                <w:szCs w:val="24"/>
                <w:highlight w:val="none"/>
              </w:rPr>
              <w:t>数量/单位</w:t>
            </w:r>
          </w:p>
        </w:tc>
        <w:tc>
          <w:tcPr>
            <w:tcW w:w="2228" w:type="dxa"/>
            <w:tcBorders>
              <w:top w:val="single" w:color="auto" w:sz="4" w:space="0"/>
              <w:left w:val="single" w:color="auto" w:sz="4" w:space="0"/>
              <w:right w:val="single" w:color="auto" w:sz="4" w:space="0"/>
            </w:tcBorders>
            <w:vAlign w:val="center"/>
          </w:tcPr>
          <w:p w14:paraId="7F134E31">
            <w:pPr>
              <w:keepNext w:val="0"/>
              <w:keepLines w:val="0"/>
              <w:suppressLineNumbers w:val="0"/>
              <w:spacing w:before="0" w:beforeAutospacing="0" w:after="0" w:afterAutospacing="0"/>
              <w:ind w:left="0" w:right="0"/>
              <w:jc w:val="center"/>
              <w:rPr>
                <w:rFonts w:hint="default" w:ascii="方正仿宋_GBK" w:hAnsi="宋体" w:eastAsia="方正仿宋_GBK" w:cs="宋体"/>
                <w:b/>
                <w:bCs/>
                <w:color w:val="000000" w:themeColor="text1"/>
                <w:kern w:val="0"/>
                <w:sz w:val="21"/>
                <w:szCs w:val="24"/>
                <w:highlight w:val="none"/>
                <w14:textFill>
                  <w14:solidFill>
                    <w14:schemeClr w14:val="tx1"/>
                  </w14:solidFill>
                </w14:textFill>
              </w:rPr>
            </w:pPr>
            <w:r>
              <w:rPr>
                <w:rFonts w:hint="default" w:eastAsia="方正仿宋_GBK"/>
                <w:color w:val="auto"/>
                <w:sz w:val="24"/>
                <w:szCs w:val="24"/>
                <w:highlight w:val="none"/>
              </w:rPr>
              <w:t>备注</w:t>
            </w:r>
          </w:p>
        </w:tc>
      </w:tr>
      <w:tr w14:paraId="1533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906" w:type="dxa"/>
            <w:tcBorders>
              <w:top w:val="single" w:color="auto" w:sz="4" w:space="0"/>
              <w:left w:val="single" w:color="auto" w:sz="4" w:space="0"/>
              <w:right w:val="single" w:color="auto" w:sz="4" w:space="0"/>
            </w:tcBorders>
            <w:noWrap/>
            <w:vAlign w:val="center"/>
          </w:tcPr>
          <w:p w14:paraId="0838C2B5">
            <w:pPr>
              <w:pStyle w:val="39"/>
              <w:keepNext w:val="0"/>
              <w:keepLines w:val="0"/>
              <w:widowControl/>
              <w:suppressLineNumbers w:val="0"/>
              <w:snapToGrid w:val="0"/>
              <w:spacing w:before="0" w:beforeAutospacing="0" w:after="0" w:afterAutospacing="0" w:line="400" w:lineRule="exact"/>
              <w:ind w:left="0" w:right="0" w:firstLine="0"/>
              <w:jc w:val="center"/>
              <w:rPr>
                <w:rFonts w:hint="default" w:ascii="方正仿宋_GBK" w:hAnsi="宋体" w:eastAsia="方正仿宋_GBK" w:cs="宋体"/>
                <w:color w:val="000000" w:themeColor="text1"/>
                <w:sz w:val="21"/>
                <w:szCs w:val="21"/>
                <w:highlight w:val="none"/>
                <w14:textFill>
                  <w14:solidFill>
                    <w14:schemeClr w14:val="tx1"/>
                  </w14:solidFill>
                </w14:textFill>
              </w:rPr>
            </w:pPr>
            <w:r>
              <w:rPr>
                <w:rFonts w:hint="eastAsia" w:ascii="方正仿宋_GBK" w:hAnsi="宋体" w:eastAsia="方正仿宋_GBK" w:cs="宋体"/>
                <w:color w:val="000000" w:themeColor="text1"/>
                <w:sz w:val="21"/>
                <w:szCs w:val="21"/>
                <w:highlight w:val="none"/>
                <w:u w:val="none" w:color="auto"/>
                <w:lang w:eastAsia="zh-CN"/>
                <w14:textFill>
                  <w14:solidFill>
                    <w14:schemeClr w14:val="tx1"/>
                  </w14:solidFill>
                </w14:textFill>
              </w:rPr>
              <w:t>沙坪坝区中医院采购</w:t>
            </w:r>
            <w:r>
              <w:rPr>
                <w:rFonts w:hint="eastAsia" w:ascii="方正仿宋_GBK" w:hAnsi="宋体" w:eastAsia="方正仿宋_GBK" w:cs="宋体"/>
                <w:color w:val="000000" w:themeColor="text1"/>
                <w:sz w:val="21"/>
                <w:szCs w:val="21"/>
                <w:highlight w:val="none"/>
                <w:u w:val="none" w:color="auto"/>
                <w:lang w:val="en-US" w:eastAsia="zh-CN"/>
                <w14:textFill>
                  <w14:solidFill>
                    <w14:schemeClr w14:val="tx1"/>
                  </w14:solidFill>
                </w14:textFill>
              </w:rPr>
              <w:t>健康智能体检一体化平台</w:t>
            </w:r>
          </w:p>
        </w:tc>
        <w:tc>
          <w:tcPr>
            <w:tcW w:w="2498" w:type="dxa"/>
            <w:tcBorders>
              <w:top w:val="single" w:color="auto" w:sz="4" w:space="0"/>
              <w:left w:val="single" w:color="auto" w:sz="4" w:space="0"/>
              <w:right w:val="single" w:color="auto" w:sz="4" w:space="0"/>
            </w:tcBorders>
            <w:vAlign w:val="center"/>
          </w:tcPr>
          <w:p w14:paraId="60CC0327">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000000" w:themeColor="text1"/>
                <w:kern w:val="0"/>
                <w:sz w:val="21"/>
                <w:szCs w:val="21"/>
                <w:highlight w:val="none"/>
                <w:lang w:val="en-US" w:eastAsia="zh-CN"/>
                <w14:textFill>
                  <w14:solidFill>
                    <w14:schemeClr w14:val="tx1"/>
                  </w14:solidFill>
                </w14:textFill>
              </w:rPr>
            </w:pPr>
            <w:r>
              <w:rPr>
                <w:rFonts w:hint="eastAsia" w:ascii="方正仿宋_GBK" w:hAnsi="宋体" w:eastAsia="方正仿宋_GBK" w:cs="宋体"/>
                <w:color w:val="000000" w:themeColor="text1"/>
                <w:kern w:val="0"/>
                <w:sz w:val="21"/>
                <w:szCs w:val="21"/>
                <w:highlight w:val="none"/>
                <w:lang w:val="en-US" w:eastAsia="zh-CN"/>
                <w14:textFill>
                  <w14:solidFill>
                    <w14:schemeClr w14:val="tx1"/>
                  </w14:solidFill>
                </w14:textFill>
              </w:rPr>
              <w:t>1套</w:t>
            </w:r>
          </w:p>
        </w:tc>
        <w:tc>
          <w:tcPr>
            <w:tcW w:w="2228" w:type="dxa"/>
            <w:tcBorders>
              <w:top w:val="single" w:color="auto" w:sz="4" w:space="0"/>
              <w:left w:val="single" w:color="auto" w:sz="4" w:space="0"/>
              <w:right w:val="single" w:color="auto" w:sz="4" w:space="0"/>
            </w:tcBorders>
            <w:vAlign w:val="center"/>
          </w:tcPr>
          <w:p w14:paraId="0E32C1E1">
            <w:pPr>
              <w:keepNext w:val="0"/>
              <w:keepLines w:val="0"/>
              <w:suppressLineNumbers w:val="0"/>
              <w:snapToGrid w:val="0"/>
              <w:spacing w:before="0" w:beforeAutospacing="0" w:after="0" w:afterAutospacing="0" w:line="400" w:lineRule="exact"/>
              <w:ind w:left="0" w:right="0"/>
              <w:rPr>
                <w:rFonts w:hint="default" w:ascii="方正仿宋_GBK" w:hAnsi="宋体" w:eastAsia="方正仿宋_GBK" w:cs="宋体"/>
                <w:color w:val="000000" w:themeColor="text1"/>
                <w:kern w:val="0"/>
                <w:sz w:val="21"/>
                <w:szCs w:val="21"/>
                <w:highlight w:val="none"/>
                <w:u w:color="000000"/>
                <w14:textFill>
                  <w14:solidFill>
                    <w14:schemeClr w14:val="tx1"/>
                  </w14:solidFill>
                </w14:textFill>
              </w:rPr>
            </w:pPr>
          </w:p>
        </w:tc>
      </w:tr>
    </w:tbl>
    <w:p w14:paraId="69CED562">
      <w:pPr>
        <w:pStyle w:val="39"/>
        <w:numPr>
          <w:ilvl w:val="0"/>
          <w:numId w:val="3"/>
        </w:numPr>
        <w:snapToGrid w:val="0"/>
        <w:spacing w:line="400" w:lineRule="exact"/>
        <w:ind w:firstLine="548" w:firstLineChars="200"/>
        <w:jc w:val="both"/>
        <w:rPr>
          <w:rFonts w:hint="eastAsia" w:ascii="黑体" w:eastAsia="黑体"/>
          <w:color w:val="000000" w:themeColor="text1"/>
          <w:kern w:val="2"/>
          <w:sz w:val="28"/>
          <w:szCs w:val="28"/>
          <w:highlight w:val="none"/>
          <w:lang w:eastAsia="zh-CN"/>
          <w14:textFill>
            <w14:solidFill>
              <w14:schemeClr w14:val="tx1"/>
            </w14:solidFill>
          </w14:textFill>
        </w:rPr>
      </w:pPr>
      <w:r>
        <w:rPr>
          <w:rFonts w:hint="eastAsia" w:ascii="黑体" w:eastAsia="黑体"/>
          <w:color w:val="000000" w:themeColor="text1"/>
          <w:kern w:val="2"/>
          <w:sz w:val="28"/>
          <w:szCs w:val="28"/>
          <w:highlight w:val="none"/>
          <w14:textFill>
            <w14:solidFill>
              <w14:schemeClr w14:val="tx1"/>
            </w14:solidFill>
          </w14:textFill>
        </w:rPr>
        <w:t>项目</w:t>
      </w:r>
      <w:r>
        <w:rPr>
          <w:rFonts w:hint="eastAsia" w:ascii="黑体" w:eastAsia="黑体"/>
          <w:color w:val="000000" w:themeColor="text1"/>
          <w:kern w:val="2"/>
          <w:sz w:val="28"/>
          <w:szCs w:val="28"/>
          <w:highlight w:val="none"/>
          <w:lang w:eastAsia="zh-CN"/>
          <w14:textFill>
            <w14:solidFill>
              <w14:schemeClr w14:val="tx1"/>
            </w14:solidFill>
          </w14:textFill>
        </w:rPr>
        <w:t>具体情况</w:t>
      </w:r>
    </w:p>
    <w:tbl>
      <w:tblPr>
        <w:tblStyle w:val="26"/>
        <w:tblW w:w="8522" w:type="dxa"/>
        <w:jc w:val="center"/>
        <w:tblLayout w:type="fixed"/>
        <w:tblCellMar>
          <w:top w:w="0" w:type="dxa"/>
          <w:left w:w="108" w:type="dxa"/>
          <w:bottom w:w="0" w:type="dxa"/>
          <w:right w:w="108" w:type="dxa"/>
        </w:tblCellMar>
      </w:tblPr>
      <w:tblGrid>
        <w:gridCol w:w="1005"/>
        <w:gridCol w:w="5025"/>
        <w:gridCol w:w="933"/>
        <w:gridCol w:w="1559"/>
      </w:tblGrid>
      <w:tr w14:paraId="6D183FD4">
        <w:tblPrEx>
          <w:tblCellMar>
            <w:top w:w="0" w:type="dxa"/>
            <w:left w:w="108" w:type="dxa"/>
            <w:bottom w:w="0" w:type="dxa"/>
            <w:right w:w="108" w:type="dxa"/>
          </w:tblCellMar>
        </w:tblPrEx>
        <w:trPr>
          <w:trHeight w:val="59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AF689B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5025" w:type="dxa"/>
            <w:tcBorders>
              <w:top w:val="single" w:color="auto" w:sz="4" w:space="0"/>
              <w:left w:val="nil"/>
              <w:bottom w:val="single" w:color="auto" w:sz="4" w:space="0"/>
              <w:right w:val="single" w:color="auto" w:sz="4" w:space="0"/>
            </w:tcBorders>
            <w:vAlign w:val="center"/>
          </w:tcPr>
          <w:p w14:paraId="5F4E129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Cs w:val="20"/>
                <w:highlight w:val="none"/>
                <w:vertAlign w:val="baseline"/>
                <w:lang w:eastAsia="zh-CN"/>
              </w:rPr>
              <w:t>名称</w:t>
            </w:r>
          </w:p>
        </w:tc>
        <w:tc>
          <w:tcPr>
            <w:tcW w:w="933" w:type="dxa"/>
            <w:tcBorders>
              <w:top w:val="single" w:color="auto" w:sz="4" w:space="0"/>
              <w:left w:val="nil"/>
              <w:bottom w:val="single" w:color="auto" w:sz="4" w:space="0"/>
              <w:right w:val="single" w:color="auto" w:sz="4" w:space="0"/>
            </w:tcBorders>
            <w:vAlign w:val="center"/>
          </w:tcPr>
          <w:p w14:paraId="66D265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数量</w:t>
            </w:r>
          </w:p>
        </w:tc>
        <w:tc>
          <w:tcPr>
            <w:tcW w:w="1559" w:type="dxa"/>
            <w:tcBorders>
              <w:top w:val="single" w:color="auto" w:sz="4" w:space="0"/>
              <w:left w:val="nil"/>
              <w:bottom w:val="single" w:color="auto" w:sz="4" w:space="0"/>
              <w:right w:val="single" w:color="auto" w:sz="4" w:space="0"/>
            </w:tcBorders>
            <w:vAlign w:val="center"/>
          </w:tcPr>
          <w:p w14:paraId="10A4F8B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单位</w:t>
            </w:r>
          </w:p>
        </w:tc>
      </w:tr>
      <w:tr w14:paraId="5C404909">
        <w:tblPrEx>
          <w:tblCellMar>
            <w:top w:w="0" w:type="dxa"/>
            <w:left w:w="108" w:type="dxa"/>
            <w:bottom w:w="0" w:type="dxa"/>
            <w:right w:w="108" w:type="dxa"/>
          </w:tblCellMar>
        </w:tblPrEx>
        <w:trPr>
          <w:trHeight w:val="59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06D52B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5025" w:type="dxa"/>
            <w:tcBorders>
              <w:top w:val="single" w:color="auto" w:sz="4" w:space="0"/>
              <w:left w:val="nil"/>
              <w:bottom w:val="single" w:color="auto" w:sz="4" w:space="0"/>
              <w:right w:val="single" w:color="auto" w:sz="4" w:space="0"/>
            </w:tcBorders>
            <w:vAlign w:val="center"/>
          </w:tcPr>
          <w:p w14:paraId="236C224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color w:val="auto"/>
                <w:sz w:val="24"/>
                <w:szCs w:val="24"/>
                <w:highlight w:val="none"/>
                <w:lang w:val="en-US" w:eastAsia="zh-CN"/>
              </w:rPr>
              <w:t>检前预约系统</w:t>
            </w:r>
          </w:p>
        </w:tc>
        <w:tc>
          <w:tcPr>
            <w:tcW w:w="933" w:type="dxa"/>
            <w:tcBorders>
              <w:top w:val="single" w:color="auto" w:sz="4" w:space="0"/>
              <w:left w:val="nil"/>
              <w:bottom w:val="single" w:color="auto" w:sz="4" w:space="0"/>
              <w:right w:val="single" w:color="auto" w:sz="4" w:space="0"/>
            </w:tcBorders>
            <w:vAlign w:val="center"/>
          </w:tcPr>
          <w:p w14:paraId="2CEA540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559" w:type="dxa"/>
            <w:tcBorders>
              <w:top w:val="single" w:color="auto" w:sz="4" w:space="0"/>
              <w:left w:val="nil"/>
              <w:bottom w:val="single" w:color="auto" w:sz="4" w:space="0"/>
              <w:right w:val="single" w:color="auto" w:sz="4" w:space="0"/>
            </w:tcBorders>
            <w:vAlign w:val="center"/>
          </w:tcPr>
          <w:p w14:paraId="0D24DE2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套</w:t>
            </w:r>
          </w:p>
        </w:tc>
      </w:tr>
      <w:tr w14:paraId="34AE4656">
        <w:tblPrEx>
          <w:tblCellMar>
            <w:top w:w="0" w:type="dxa"/>
            <w:left w:w="108" w:type="dxa"/>
            <w:bottom w:w="0" w:type="dxa"/>
            <w:right w:w="108" w:type="dxa"/>
          </w:tblCellMar>
        </w:tblPrEx>
        <w:trPr>
          <w:trHeight w:val="59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658956B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5025" w:type="dxa"/>
            <w:tcBorders>
              <w:top w:val="single" w:color="auto" w:sz="4" w:space="0"/>
              <w:left w:val="nil"/>
              <w:bottom w:val="single" w:color="auto" w:sz="4" w:space="0"/>
              <w:right w:val="single" w:color="auto" w:sz="4" w:space="0"/>
            </w:tcBorders>
            <w:vAlign w:val="center"/>
          </w:tcPr>
          <w:p w14:paraId="19CE80A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体检管理系统</w:t>
            </w:r>
          </w:p>
        </w:tc>
        <w:tc>
          <w:tcPr>
            <w:tcW w:w="933" w:type="dxa"/>
            <w:tcBorders>
              <w:top w:val="single" w:color="auto" w:sz="4" w:space="0"/>
              <w:left w:val="nil"/>
              <w:bottom w:val="single" w:color="auto" w:sz="4" w:space="0"/>
              <w:right w:val="single" w:color="auto" w:sz="4" w:space="0"/>
            </w:tcBorders>
            <w:vAlign w:val="center"/>
          </w:tcPr>
          <w:p w14:paraId="7CC79C4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559" w:type="dxa"/>
            <w:tcBorders>
              <w:top w:val="single" w:color="auto" w:sz="4" w:space="0"/>
              <w:left w:val="nil"/>
              <w:bottom w:val="single" w:color="auto" w:sz="4" w:space="0"/>
              <w:right w:val="single" w:color="auto" w:sz="4" w:space="0"/>
            </w:tcBorders>
            <w:vAlign w:val="center"/>
          </w:tcPr>
          <w:p w14:paraId="3EC0F16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套</w:t>
            </w:r>
          </w:p>
        </w:tc>
      </w:tr>
      <w:tr w14:paraId="26E23042">
        <w:tblPrEx>
          <w:tblCellMar>
            <w:top w:w="0" w:type="dxa"/>
            <w:left w:w="108" w:type="dxa"/>
            <w:bottom w:w="0" w:type="dxa"/>
            <w:right w:w="108" w:type="dxa"/>
          </w:tblCellMar>
        </w:tblPrEx>
        <w:trPr>
          <w:trHeight w:val="59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2B2A91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w:t>
            </w:r>
          </w:p>
        </w:tc>
        <w:tc>
          <w:tcPr>
            <w:tcW w:w="5025" w:type="dxa"/>
            <w:tcBorders>
              <w:top w:val="single" w:color="auto" w:sz="4" w:space="0"/>
              <w:left w:val="nil"/>
              <w:bottom w:val="single" w:color="auto" w:sz="4" w:space="0"/>
              <w:right w:val="single" w:color="auto" w:sz="4" w:space="0"/>
            </w:tcBorders>
            <w:vAlign w:val="center"/>
          </w:tcPr>
          <w:p w14:paraId="55868A4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检后健康管理系统</w:t>
            </w:r>
          </w:p>
        </w:tc>
        <w:tc>
          <w:tcPr>
            <w:tcW w:w="933" w:type="dxa"/>
            <w:tcBorders>
              <w:top w:val="single" w:color="auto" w:sz="4" w:space="0"/>
              <w:left w:val="nil"/>
              <w:bottom w:val="single" w:color="auto" w:sz="4" w:space="0"/>
              <w:right w:val="single" w:color="auto" w:sz="4" w:space="0"/>
            </w:tcBorders>
            <w:vAlign w:val="center"/>
          </w:tcPr>
          <w:p w14:paraId="301A106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559" w:type="dxa"/>
            <w:tcBorders>
              <w:top w:val="single" w:color="auto" w:sz="4" w:space="0"/>
              <w:left w:val="nil"/>
              <w:bottom w:val="single" w:color="auto" w:sz="4" w:space="0"/>
              <w:right w:val="single" w:color="auto" w:sz="4" w:space="0"/>
            </w:tcBorders>
            <w:vAlign w:val="center"/>
          </w:tcPr>
          <w:p w14:paraId="24F4DC8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套</w:t>
            </w:r>
          </w:p>
        </w:tc>
      </w:tr>
    </w:tbl>
    <w:p w14:paraId="283054E5">
      <w:pPr>
        <w:pStyle w:val="39"/>
        <w:pageBreakBefore w:val="0"/>
        <w:numPr>
          <w:ilvl w:val="0"/>
          <w:numId w:val="0"/>
        </w:numPr>
        <w:kinsoku/>
        <w:wordWrap/>
        <w:overflowPunct/>
        <w:topLinePunct w:val="0"/>
        <w:autoSpaceDE/>
        <w:autoSpaceDN/>
        <w:bidi w:val="0"/>
        <w:adjustRightInd/>
        <w:snapToGrid w:val="0"/>
        <w:spacing w:line="400" w:lineRule="exact"/>
        <w:ind w:leftChars="0" w:firstLine="548" w:firstLineChars="200"/>
        <w:jc w:val="both"/>
        <w:rPr>
          <w:rFonts w:hint="eastAsia" w:ascii="黑体" w:eastAsia="黑体"/>
          <w:color w:val="000000" w:themeColor="text1"/>
          <w:kern w:val="2"/>
          <w:sz w:val="28"/>
          <w:szCs w:val="28"/>
          <w:highlight w:val="none"/>
          <w:lang w:eastAsia="zh-CN"/>
          <w14:textFill>
            <w14:solidFill>
              <w14:schemeClr w14:val="tx1"/>
            </w14:solidFill>
          </w14:textFill>
        </w:rPr>
      </w:pPr>
      <w:r>
        <w:rPr>
          <w:rFonts w:hint="eastAsia" w:ascii="黑体" w:eastAsia="黑体" w:cs="Times New Roman"/>
          <w:color w:val="000000" w:themeColor="text1"/>
          <w:kern w:val="2"/>
          <w:sz w:val="28"/>
          <w:szCs w:val="28"/>
          <w:highlight w:val="none"/>
          <w:u w:color="000000"/>
          <w:lang w:val="en-US" w:eastAsia="zh-CN" w:bidi="ar-SA"/>
          <w14:textFill>
            <w14:solidFill>
              <w14:schemeClr w14:val="tx1"/>
            </w14:solidFill>
          </w14:textFill>
        </w:rPr>
        <w:t>三</w:t>
      </w:r>
      <w:r>
        <w:rPr>
          <w:rFonts w:hint="eastAsia" w:ascii="黑体" w:hAnsi="Times New Roman" w:eastAsia="黑体" w:cs="Times New Roman"/>
          <w:color w:val="000000" w:themeColor="text1"/>
          <w:kern w:val="2"/>
          <w:sz w:val="28"/>
          <w:szCs w:val="28"/>
          <w:highlight w:val="none"/>
          <w:u w:color="000000"/>
          <w:lang w:val="en-US" w:eastAsia="zh-CN" w:bidi="ar-SA"/>
          <w14:textFill>
            <w14:solidFill>
              <w14:schemeClr w14:val="tx1"/>
            </w14:solidFill>
          </w14:textFill>
        </w:rPr>
        <w:t>、</w:t>
      </w:r>
      <w:r>
        <w:rPr>
          <w:rFonts w:hint="eastAsia" w:ascii="黑体" w:eastAsia="黑体"/>
          <w:color w:val="000000" w:themeColor="text1"/>
          <w:kern w:val="2"/>
          <w:sz w:val="28"/>
          <w:szCs w:val="28"/>
          <w:highlight w:val="none"/>
          <w14:textFill>
            <w14:solidFill>
              <w14:schemeClr w14:val="tx1"/>
            </w14:solidFill>
          </w14:textFill>
        </w:rPr>
        <w:t>项目</w:t>
      </w:r>
      <w:r>
        <w:rPr>
          <w:rFonts w:hint="eastAsia" w:ascii="黑体" w:eastAsia="黑体"/>
          <w:color w:val="000000" w:themeColor="text1"/>
          <w:kern w:val="2"/>
          <w:sz w:val="28"/>
          <w:szCs w:val="28"/>
          <w:highlight w:val="none"/>
          <w:lang w:eastAsia="zh-CN"/>
          <w14:textFill>
            <w14:solidFill>
              <w14:schemeClr w14:val="tx1"/>
            </w14:solidFill>
          </w14:textFill>
        </w:rPr>
        <w:t>技术（质量）需求</w:t>
      </w:r>
    </w:p>
    <w:bookmarkEnd w:id="7"/>
    <w:bookmarkEnd w:id="8"/>
    <w:bookmarkEnd w:id="9"/>
    <w:p w14:paraId="044BC861">
      <w:pPr>
        <w:pStyle w:val="3"/>
        <w:pageBreakBefore w:val="0"/>
        <w:numPr>
          <w:ilvl w:val="1"/>
          <w:numId w:val="0"/>
        </w:numPr>
        <w:kinsoku/>
        <w:wordWrap/>
        <w:overflowPunct/>
        <w:topLinePunct w:val="0"/>
        <w:autoSpaceDE/>
        <w:autoSpaceDN/>
        <w:bidi w:val="0"/>
        <w:adjustRightInd/>
        <w:spacing w:before="0" w:after="0" w:line="400" w:lineRule="exact"/>
        <w:ind w:left="0" w:leftChars="0" w:right="0" w:rightChars="0" w:firstLine="468"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一</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检前</w:t>
      </w:r>
      <w:r>
        <w:rPr>
          <w:rFonts w:hint="eastAsia" w:ascii="方正仿宋_GBK" w:hAnsi="方正仿宋_GBK" w:eastAsia="方正仿宋_GBK" w:cs="方正仿宋_GBK"/>
          <w:sz w:val="24"/>
          <w:szCs w:val="24"/>
          <w:highlight w:val="none"/>
          <w:lang w:eastAsia="zh-CN"/>
        </w:rPr>
        <w:t>预约系统</w:t>
      </w:r>
      <w:r>
        <w:rPr>
          <w:rFonts w:hint="eastAsia" w:ascii="方正仿宋_GBK" w:hAnsi="方正仿宋_GBK" w:eastAsia="方正仿宋_GBK" w:cs="方正仿宋_GBK"/>
          <w:sz w:val="24"/>
          <w:szCs w:val="24"/>
          <w:highlight w:val="none"/>
          <w:lang w:val="en-US" w:eastAsia="zh-CN"/>
        </w:rPr>
        <w:t>功能需求</w:t>
      </w:r>
    </w:p>
    <w:p w14:paraId="77713D3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Hans"/>
        </w:rPr>
      </w:pPr>
      <w:r>
        <w:rPr>
          <w:rFonts w:hint="eastAsia" w:ascii="方正仿宋_GBK" w:hAnsi="方正仿宋_GBK" w:eastAsia="方正仿宋_GBK" w:cs="方正仿宋_GBK"/>
          <w:b/>
          <w:bCs/>
          <w:sz w:val="24"/>
          <w:szCs w:val="24"/>
          <w:highlight w:val="none"/>
          <w:lang w:val="en-US" w:eastAsia="zh-CN"/>
        </w:rPr>
        <w:t>（1）</w:t>
      </w:r>
      <w:r>
        <w:rPr>
          <w:rFonts w:hint="eastAsia" w:ascii="方正仿宋_GBK" w:hAnsi="方正仿宋_GBK" w:eastAsia="方正仿宋_GBK" w:cs="方正仿宋_GBK"/>
          <w:b/>
          <w:bCs/>
          <w:sz w:val="24"/>
          <w:szCs w:val="24"/>
          <w:highlight w:val="none"/>
          <w:lang w:val="en-US" w:eastAsia="zh-Hans"/>
        </w:rPr>
        <w:t>微官网</w:t>
      </w:r>
    </w:p>
    <w:p w14:paraId="3215AC4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医院介绍</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可随时维护医院文字介绍、环境、设备、体检时间、服务电话、体检</w:t>
      </w:r>
      <w:r>
        <w:rPr>
          <w:rFonts w:hint="eastAsia" w:ascii="方正仿宋_GBK" w:hAnsi="方正仿宋_GBK" w:eastAsia="方正仿宋_GBK" w:cs="方正仿宋_GBK"/>
          <w:sz w:val="24"/>
          <w:szCs w:val="24"/>
          <w:highlight w:val="none"/>
          <w:lang w:val="en-US" w:eastAsia="zh-CN"/>
        </w:rPr>
        <w:t>须</w:t>
      </w:r>
      <w:r>
        <w:rPr>
          <w:rFonts w:hint="eastAsia" w:ascii="方正仿宋_GBK" w:hAnsi="方正仿宋_GBK" w:eastAsia="方正仿宋_GBK" w:cs="方正仿宋_GBK"/>
          <w:sz w:val="24"/>
          <w:szCs w:val="24"/>
          <w:highlight w:val="none"/>
          <w:lang w:val="en-US" w:eastAsia="zh-Hans"/>
        </w:rPr>
        <w:t>知、位置导航等信息</w:t>
      </w:r>
      <w:r>
        <w:rPr>
          <w:rFonts w:hint="eastAsia" w:ascii="方正仿宋_GBK" w:hAnsi="方正仿宋_GBK" w:eastAsia="方正仿宋_GBK" w:cs="方正仿宋_GBK"/>
          <w:sz w:val="24"/>
          <w:szCs w:val="24"/>
          <w:highlight w:val="none"/>
          <w:lang w:val="en-US" w:eastAsia="zh-CN"/>
        </w:rPr>
        <w:t>。</w:t>
      </w:r>
    </w:p>
    <w:p w14:paraId="519E25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个人体检</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个人通过微信公众号进行套餐购买，预约体检时间</w:t>
      </w:r>
      <w:r>
        <w:rPr>
          <w:rFonts w:hint="eastAsia" w:ascii="方正仿宋_GBK" w:hAnsi="方正仿宋_GBK" w:eastAsia="方正仿宋_GBK" w:cs="方正仿宋_GBK"/>
          <w:sz w:val="24"/>
          <w:szCs w:val="24"/>
          <w:highlight w:val="none"/>
          <w:lang w:val="en-US" w:eastAsia="zh-CN"/>
        </w:rPr>
        <w:t>。</w:t>
      </w:r>
    </w:p>
    <w:p w14:paraId="596B18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团队体检</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团队通过微信公众号进行团检预约，并用户在线加项</w:t>
      </w:r>
      <w:r>
        <w:rPr>
          <w:rFonts w:hint="eastAsia" w:ascii="方正仿宋_GBK" w:hAnsi="方正仿宋_GBK" w:eastAsia="方正仿宋_GBK" w:cs="方正仿宋_GBK"/>
          <w:sz w:val="24"/>
          <w:szCs w:val="24"/>
          <w:highlight w:val="none"/>
          <w:lang w:val="en-US" w:eastAsia="zh-CN"/>
        </w:rPr>
        <w:t>。</w:t>
      </w:r>
    </w:p>
    <w:p w14:paraId="604088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预约记录</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用户查询预约记录，并用户在线申请开票，在线改约、退款</w:t>
      </w:r>
      <w:r>
        <w:rPr>
          <w:rFonts w:hint="eastAsia" w:ascii="方正仿宋_GBK" w:hAnsi="方正仿宋_GBK" w:eastAsia="方正仿宋_GBK" w:cs="方正仿宋_GBK"/>
          <w:sz w:val="24"/>
          <w:szCs w:val="24"/>
          <w:highlight w:val="none"/>
          <w:lang w:val="en-US" w:eastAsia="zh-CN"/>
        </w:rPr>
        <w:t>。</w:t>
      </w:r>
    </w:p>
    <w:p w14:paraId="1D8F100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报告查询</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用户在线查询体检报告</w:t>
      </w:r>
      <w:r>
        <w:rPr>
          <w:rFonts w:hint="eastAsia" w:ascii="方正仿宋_GBK" w:hAnsi="方正仿宋_GBK" w:eastAsia="方正仿宋_GBK" w:cs="方正仿宋_GBK"/>
          <w:sz w:val="24"/>
          <w:szCs w:val="24"/>
          <w:highlight w:val="none"/>
          <w:lang w:val="en-US" w:eastAsia="zh-CN"/>
        </w:rPr>
        <w:t>。</w:t>
      </w:r>
    </w:p>
    <w:p w14:paraId="1D789E0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（2）基础维护</w:t>
      </w:r>
    </w:p>
    <w:p w14:paraId="25EE78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项目管理</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体检项目从体检软件同步到平台后，</w:t>
      </w:r>
      <w:r>
        <w:rPr>
          <w:rFonts w:hint="eastAsia" w:ascii="方正仿宋_GBK" w:hAnsi="方正仿宋_GBK" w:eastAsia="方正仿宋_GBK" w:cs="方正仿宋_GBK"/>
          <w:sz w:val="24"/>
          <w:szCs w:val="24"/>
          <w:highlight w:val="none"/>
          <w:lang w:val="en-US" w:eastAsia="zh-CN"/>
        </w:rPr>
        <w:t>可</w:t>
      </w:r>
      <w:r>
        <w:rPr>
          <w:rFonts w:hint="eastAsia" w:ascii="方正仿宋_GBK" w:hAnsi="方正仿宋_GBK" w:eastAsia="方正仿宋_GBK" w:cs="方正仿宋_GBK"/>
          <w:sz w:val="24"/>
          <w:szCs w:val="24"/>
          <w:highlight w:val="none"/>
          <w:lang w:val="en-US" w:eastAsia="zh-Hans"/>
        </w:rPr>
        <w:t>二次维护。设置特殊项目折扣，设置项目需要提前预约的时间，设置项目的选中提醒，设置项目是否含辐射，设置项目是否允许加项</w:t>
      </w:r>
      <w:r>
        <w:rPr>
          <w:rFonts w:hint="eastAsia" w:ascii="方正仿宋_GBK" w:hAnsi="方正仿宋_GBK" w:eastAsia="方正仿宋_GBK" w:cs="方正仿宋_GBK"/>
          <w:sz w:val="24"/>
          <w:szCs w:val="24"/>
          <w:highlight w:val="none"/>
          <w:lang w:val="en-US" w:eastAsia="zh-CN"/>
        </w:rPr>
        <w:t>。</w:t>
      </w:r>
    </w:p>
    <w:p w14:paraId="7F326F8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耗材管理</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常见的体检耗材管理，能做到耗材的合并计费</w:t>
      </w:r>
      <w:r>
        <w:rPr>
          <w:rFonts w:hint="eastAsia" w:ascii="方正仿宋_GBK" w:hAnsi="方正仿宋_GBK" w:eastAsia="方正仿宋_GBK" w:cs="方正仿宋_GBK"/>
          <w:sz w:val="24"/>
          <w:szCs w:val="24"/>
          <w:highlight w:val="none"/>
          <w:lang w:val="en-US" w:eastAsia="zh-CN"/>
        </w:rPr>
        <w:t>。</w:t>
      </w:r>
    </w:p>
    <w:p w14:paraId="5C395D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加项包管理</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加项包模板配置，加项包可被个检套餐、团检套餐使用</w:t>
      </w:r>
      <w:r>
        <w:rPr>
          <w:rFonts w:hint="eastAsia" w:ascii="方正仿宋_GBK" w:hAnsi="方正仿宋_GBK" w:eastAsia="方正仿宋_GBK" w:cs="方正仿宋_GBK"/>
          <w:sz w:val="24"/>
          <w:szCs w:val="24"/>
          <w:highlight w:val="none"/>
          <w:lang w:val="en-US" w:eastAsia="zh-CN"/>
        </w:rPr>
        <w:t>。</w:t>
      </w:r>
    </w:p>
    <w:p w14:paraId="40B8E1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套餐管理</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excel一键生成套餐、套餐复制，满足套餐的快速录入；套餐的主图、基础信息、折扣的配置；设置套餐是否加项，可设置套餐的加项项目、加项折扣，单独配置套餐的购买知、弹框提醒；设置套餐可预约的体检时间</w:t>
      </w:r>
      <w:r>
        <w:rPr>
          <w:rFonts w:hint="eastAsia" w:ascii="方正仿宋_GBK" w:hAnsi="方正仿宋_GBK" w:eastAsia="方正仿宋_GBK" w:cs="方正仿宋_GBK"/>
          <w:sz w:val="24"/>
          <w:szCs w:val="24"/>
          <w:highlight w:val="none"/>
          <w:lang w:val="en-US" w:eastAsia="zh-CN"/>
        </w:rPr>
        <w:t>。</w:t>
      </w:r>
    </w:p>
    <w:p w14:paraId="341BFE9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业务配置</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配置体检预约时间限制，</w:t>
      </w:r>
      <w:r>
        <w:rPr>
          <w:rFonts w:hint="eastAsia" w:ascii="方正仿宋_GBK" w:hAnsi="方正仿宋_GBK" w:eastAsia="方正仿宋_GBK" w:cs="方正仿宋_GBK"/>
          <w:sz w:val="24"/>
          <w:szCs w:val="24"/>
          <w:highlight w:val="none"/>
          <w:lang w:val="en-US" w:eastAsia="zh-CN"/>
        </w:rPr>
        <w:t>包括</w:t>
      </w:r>
      <w:r>
        <w:rPr>
          <w:rFonts w:hint="eastAsia" w:ascii="方正仿宋_GBK" w:hAnsi="方正仿宋_GBK" w:eastAsia="方正仿宋_GBK" w:cs="方正仿宋_GBK"/>
          <w:sz w:val="24"/>
          <w:szCs w:val="24"/>
          <w:highlight w:val="none"/>
          <w:lang w:val="en-US" w:eastAsia="zh-Hans"/>
        </w:rPr>
        <w:t>需提前几个工作日预约，最长可预约多久后的体检；抽血时间配置，同步时间的配置</w:t>
      </w:r>
      <w:r>
        <w:rPr>
          <w:rFonts w:hint="eastAsia" w:ascii="方正仿宋_GBK" w:hAnsi="方正仿宋_GBK" w:eastAsia="方正仿宋_GBK" w:cs="方正仿宋_GBK"/>
          <w:sz w:val="24"/>
          <w:szCs w:val="24"/>
          <w:highlight w:val="none"/>
          <w:lang w:val="en-US" w:eastAsia="zh-CN"/>
        </w:rPr>
        <w:t>。</w:t>
      </w:r>
    </w:p>
    <w:p w14:paraId="41EDE13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加、换项</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个检用户自费在线加项或换项目；按身体部位分类体检项目，方便个人快速根据自身情况找到项目并做选择</w:t>
      </w:r>
      <w:r>
        <w:rPr>
          <w:rFonts w:hint="eastAsia" w:ascii="方正仿宋_GBK" w:hAnsi="方正仿宋_GBK" w:eastAsia="方正仿宋_GBK" w:cs="方正仿宋_GBK"/>
          <w:sz w:val="24"/>
          <w:szCs w:val="24"/>
          <w:highlight w:val="none"/>
          <w:lang w:val="en-US" w:eastAsia="zh-CN"/>
        </w:rPr>
        <w:t>。</w:t>
      </w:r>
    </w:p>
    <w:p w14:paraId="19777E4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eastAsia="方正仿宋_GBK"/>
          <w:b/>
          <w:sz w:val="24"/>
          <w:szCs w:val="24"/>
          <w:highlight w:val="none"/>
        </w:rPr>
        <w:t>*</w:t>
      </w:r>
      <w:r>
        <w:rPr>
          <w:rFonts w:hint="eastAsia" w:ascii="方正仿宋_GBK" w:hAnsi="方正仿宋_GBK" w:eastAsia="方正仿宋_GBK" w:cs="方正仿宋_GBK"/>
          <w:b/>
          <w:bCs/>
          <w:color w:val="auto"/>
          <w:sz w:val="24"/>
          <w:szCs w:val="24"/>
          <w:highlight w:val="none"/>
          <w:lang w:val="en-US" w:eastAsia="zh-CN"/>
        </w:rPr>
        <w:t>（3）个人体检</w:t>
      </w:r>
    </w:p>
    <w:p w14:paraId="1A19312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Hans"/>
        </w:rPr>
        <w:t>套餐选择</w:t>
      </w:r>
      <w:r>
        <w:rPr>
          <w:rFonts w:hint="eastAsia" w:ascii="方正仿宋_GBK" w:hAnsi="方正仿宋_GBK" w:eastAsia="方正仿宋_GBK" w:cs="方正仿宋_GBK"/>
          <w:b/>
          <w:bCs/>
          <w:sz w:val="24"/>
          <w:szCs w:val="24"/>
          <w:highlight w:val="none"/>
          <w:lang w:val="en-US" w:eastAsia="zh-CN"/>
        </w:rPr>
        <w:t>：</w:t>
      </w:r>
      <w:r>
        <w:rPr>
          <w:rFonts w:hint="eastAsia" w:ascii="方正仿宋_GBK" w:hAnsi="方正仿宋_GBK" w:eastAsia="方正仿宋_GBK" w:cs="方正仿宋_GBK"/>
          <w:b/>
          <w:bCs/>
          <w:sz w:val="24"/>
          <w:szCs w:val="24"/>
          <w:highlight w:val="none"/>
          <w:lang w:val="en-US" w:eastAsia="zh-Hans"/>
        </w:rPr>
        <w:t>向受检者展示套餐详情，告知套餐适用人群、重点筛查风险、重点检查项目、检查项目并说明项目检查意义</w:t>
      </w:r>
      <w:r>
        <w:rPr>
          <w:rFonts w:hint="eastAsia" w:ascii="方正仿宋_GBK" w:hAnsi="方正仿宋_GBK" w:eastAsia="方正仿宋_GBK" w:cs="方正仿宋_GBK"/>
          <w:b/>
          <w:bCs/>
          <w:sz w:val="24"/>
          <w:szCs w:val="24"/>
          <w:highlight w:val="none"/>
          <w:lang w:val="en-US" w:eastAsia="zh-CN"/>
        </w:rPr>
        <w:t>；多套餐的对比；（提供软件测试报告及软件功能截图）</w:t>
      </w:r>
    </w:p>
    <w:p w14:paraId="2F2BB8E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Hans"/>
        </w:rPr>
        <w:t>AI个检定制</w:t>
      </w:r>
      <w:r>
        <w:rPr>
          <w:rFonts w:hint="eastAsia" w:ascii="方正仿宋_GBK" w:hAnsi="方正仿宋_GBK" w:eastAsia="方正仿宋_GBK" w:cs="方正仿宋_GBK"/>
          <w:b/>
          <w:bCs/>
          <w:sz w:val="24"/>
          <w:szCs w:val="24"/>
          <w:highlight w:val="none"/>
          <w:lang w:val="en-US" w:eastAsia="zh-CN"/>
        </w:rPr>
        <w:t>：</w:t>
      </w:r>
      <w:r>
        <w:rPr>
          <w:rFonts w:hint="eastAsia" w:ascii="方正仿宋_GBK" w:hAnsi="方正仿宋_GBK" w:eastAsia="方正仿宋_GBK" w:cs="方正仿宋_GBK"/>
          <w:b/>
          <w:bCs/>
          <w:sz w:val="24"/>
          <w:szCs w:val="24"/>
          <w:highlight w:val="none"/>
          <w:lang w:val="en-US" w:eastAsia="zh-Hans"/>
        </w:rPr>
        <w:t>个体化的体检定制</w:t>
      </w:r>
      <w:r>
        <w:rPr>
          <w:rFonts w:hint="eastAsia" w:ascii="方正仿宋_GBK" w:hAnsi="方正仿宋_GBK" w:eastAsia="方正仿宋_GBK" w:cs="方正仿宋_GBK"/>
          <w:b/>
          <w:bCs/>
          <w:sz w:val="24"/>
          <w:szCs w:val="24"/>
          <w:highlight w:val="none"/>
          <w:lang w:eastAsia="zh-Hans"/>
        </w:rPr>
        <w:t>，</w:t>
      </w:r>
      <w:r>
        <w:rPr>
          <w:rFonts w:hint="eastAsia" w:ascii="方正仿宋_GBK" w:hAnsi="方正仿宋_GBK" w:eastAsia="方正仿宋_GBK" w:cs="方正仿宋_GBK"/>
          <w:b/>
          <w:bCs/>
          <w:sz w:val="24"/>
          <w:szCs w:val="24"/>
          <w:highlight w:val="none"/>
          <w:lang w:val="en-US" w:eastAsia="zh-Hans"/>
        </w:rPr>
        <w:t>用户通过手机即可完成风险评估获取项目推荐</w:t>
      </w:r>
      <w:r>
        <w:rPr>
          <w:rFonts w:hint="eastAsia" w:ascii="方正仿宋_GBK" w:hAnsi="方正仿宋_GBK" w:eastAsia="方正仿宋_GBK" w:cs="方正仿宋_GBK"/>
          <w:b/>
          <w:bCs/>
          <w:sz w:val="24"/>
          <w:szCs w:val="24"/>
          <w:highlight w:val="none"/>
          <w:lang w:val="en-US" w:eastAsia="zh-CN"/>
        </w:rPr>
        <w:t>（提供软件测试报告及软件功能截图）。</w:t>
      </w:r>
    </w:p>
    <w:p w14:paraId="7BF872C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Hans"/>
        </w:rPr>
      </w:pPr>
      <w:r>
        <w:rPr>
          <w:rFonts w:hint="eastAsia" w:ascii="方正仿宋_GBK" w:hAnsi="方正仿宋_GBK" w:eastAsia="方正仿宋_GBK" w:cs="方正仿宋_GBK"/>
          <w:b/>
          <w:bCs/>
          <w:sz w:val="24"/>
          <w:szCs w:val="24"/>
          <w:highlight w:val="none"/>
          <w:lang w:val="en-US" w:eastAsia="zh-CN"/>
        </w:rPr>
        <w:t>（4）</w:t>
      </w:r>
      <w:r>
        <w:rPr>
          <w:rFonts w:hint="eastAsia" w:ascii="方正仿宋_GBK" w:hAnsi="方正仿宋_GBK" w:eastAsia="方正仿宋_GBK" w:cs="方正仿宋_GBK"/>
          <w:b/>
          <w:bCs/>
          <w:sz w:val="24"/>
          <w:szCs w:val="24"/>
          <w:highlight w:val="none"/>
          <w:lang w:val="en-US" w:eastAsia="zh-Hans"/>
        </w:rPr>
        <w:t>团队体检</w:t>
      </w:r>
    </w:p>
    <w:p w14:paraId="0CC90A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团检预约</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团队客户在线预约体检</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姓名</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姓名</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手机号</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姓名</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身份证号</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姓名</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工号的团检卡领取方式</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无名单的团检卡领取方式</w:t>
      </w:r>
      <w:r>
        <w:rPr>
          <w:rFonts w:hint="eastAsia" w:ascii="方正仿宋_GBK" w:hAnsi="方正仿宋_GBK" w:eastAsia="方正仿宋_GBK" w:cs="方正仿宋_GBK"/>
          <w:sz w:val="24"/>
          <w:szCs w:val="24"/>
          <w:highlight w:val="none"/>
          <w:lang w:val="en-US" w:eastAsia="zh-CN"/>
        </w:rPr>
        <w:t>。</w:t>
      </w:r>
    </w:p>
    <w:p w14:paraId="685EC3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多模式团检卡</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固定套餐</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个人自费加项</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固定套餐</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团队自选</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个人自费加项</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金额卡</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超额度自费</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等团检卡模式</w:t>
      </w:r>
      <w:r>
        <w:rPr>
          <w:rFonts w:hint="eastAsia" w:ascii="方正仿宋_GBK" w:hAnsi="方正仿宋_GBK" w:eastAsia="方正仿宋_GBK" w:cs="方正仿宋_GBK"/>
          <w:sz w:val="24"/>
          <w:szCs w:val="24"/>
          <w:highlight w:val="none"/>
          <w:lang w:val="en-US" w:eastAsia="zh-CN"/>
        </w:rPr>
        <w:t>。</w:t>
      </w:r>
    </w:p>
    <w:p w14:paraId="52A00F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加</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换项</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团队客户自费在线加项或换项目</w:t>
      </w:r>
      <w:r>
        <w:rPr>
          <w:rFonts w:hint="eastAsia" w:ascii="方正仿宋_GBK" w:hAnsi="方正仿宋_GBK" w:eastAsia="方正仿宋_GBK" w:cs="方正仿宋_GBK"/>
          <w:b w:val="0"/>
          <w:bCs w:val="0"/>
          <w:sz w:val="24"/>
          <w:szCs w:val="24"/>
          <w:highlight w:val="none"/>
          <w:lang w:eastAsia="zh-Hans"/>
        </w:rPr>
        <w:t>；按身体部位分类体检项目，方便个人快速根据自身情况找到项目并做选择；不同单位、不同项目的加项折扣优惠</w:t>
      </w:r>
      <w:r>
        <w:rPr>
          <w:rFonts w:hint="eastAsia" w:ascii="方正仿宋_GBK" w:hAnsi="方正仿宋_GBK" w:eastAsia="方正仿宋_GBK" w:cs="方正仿宋_GBK"/>
          <w:b w:val="0"/>
          <w:bCs w:val="0"/>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CN"/>
        </w:rPr>
        <w:t>提供软件测试报告及软件功能截图）</w:t>
      </w:r>
    </w:p>
    <w:p w14:paraId="424D75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AI团检定制</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在团检项目</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套餐的基础上进行问卷推荐加项</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用户通过手机即可完成风险评估获取项目推荐</w:t>
      </w:r>
      <w:r>
        <w:rPr>
          <w:rFonts w:hint="eastAsia" w:ascii="方正仿宋_GBK" w:hAnsi="方正仿宋_GBK" w:eastAsia="方正仿宋_GBK" w:cs="方正仿宋_GBK"/>
          <w:b w:val="0"/>
          <w:bCs w:val="0"/>
          <w:sz w:val="24"/>
          <w:szCs w:val="24"/>
          <w:highlight w:val="none"/>
          <w:lang w:val="en-US" w:eastAsia="zh-CN"/>
        </w:rPr>
        <w:t>。</w:t>
      </w:r>
    </w:p>
    <w:p w14:paraId="33A65FB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团检管理</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查询团体体检的预约进度</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预约阶段的防替检</w:t>
      </w:r>
      <w:r>
        <w:rPr>
          <w:rFonts w:hint="eastAsia" w:ascii="方正仿宋_GBK" w:hAnsi="方正仿宋_GBK" w:eastAsia="方正仿宋_GBK" w:cs="方正仿宋_GBK"/>
          <w:b w:val="0"/>
          <w:bCs w:val="0"/>
          <w:sz w:val="24"/>
          <w:szCs w:val="24"/>
          <w:highlight w:val="none"/>
          <w:lang w:eastAsia="zh-Hans"/>
        </w:rPr>
        <w:t>，不同单位、不同项目的加项折扣</w:t>
      </w:r>
      <w:r>
        <w:rPr>
          <w:rFonts w:hint="eastAsia" w:ascii="方正仿宋_GBK" w:hAnsi="方正仿宋_GBK" w:eastAsia="方正仿宋_GBK" w:cs="方正仿宋_GBK"/>
          <w:b w:val="0"/>
          <w:bCs w:val="0"/>
          <w:sz w:val="24"/>
          <w:szCs w:val="24"/>
          <w:highlight w:val="none"/>
          <w:lang w:val="en-US" w:eastAsia="zh-Hans"/>
        </w:rPr>
        <w:t>配置</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团检的排期管理</w:t>
      </w:r>
      <w:r>
        <w:rPr>
          <w:rFonts w:hint="eastAsia" w:ascii="方正仿宋_GBK" w:hAnsi="方正仿宋_GBK" w:eastAsia="方正仿宋_GBK" w:cs="方正仿宋_GBK"/>
          <w:b w:val="0"/>
          <w:bCs w:val="0"/>
          <w:sz w:val="24"/>
          <w:szCs w:val="24"/>
          <w:highlight w:val="none"/>
          <w:lang w:val="en-US" w:eastAsia="zh-CN"/>
        </w:rPr>
        <w:t>。</w:t>
      </w:r>
    </w:p>
    <w:p w14:paraId="264F41B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Hans"/>
        </w:rPr>
        <w:t>代预约</w:t>
      </w:r>
      <w:r>
        <w:rPr>
          <w:rFonts w:hint="eastAsia" w:ascii="方正仿宋_GBK" w:hAnsi="方正仿宋_GBK" w:eastAsia="方正仿宋_GBK" w:cs="方正仿宋_GBK"/>
          <w:b w:val="0"/>
          <w:bCs w:val="0"/>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lang w:val="en-US" w:eastAsia="zh-Hans"/>
        </w:rPr>
        <w:t>代员工</w:t>
      </w:r>
      <w:r>
        <w:rPr>
          <w:rFonts w:hint="eastAsia" w:ascii="方正仿宋_GBK" w:hAnsi="方正仿宋_GBK" w:eastAsia="方正仿宋_GBK" w:cs="方正仿宋_GBK"/>
          <w:color w:val="auto"/>
          <w:sz w:val="24"/>
          <w:szCs w:val="24"/>
          <w:highlight w:val="none"/>
          <w:lang w:eastAsia="zh-Hans"/>
        </w:rPr>
        <w:t>、</w:t>
      </w:r>
      <w:r>
        <w:rPr>
          <w:rFonts w:hint="eastAsia" w:ascii="方正仿宋_GBK" w:hAnsi="方正仿宋_GBK" w:eastAsia="方正仿宋_GBK" w:cs="方正仿宋_GBK"/>
          <w:color w:val="auto"/>
          <w:sz w:val="24"/>
          <w:szCs w:val="24"/>
          <w:highlight w:val="none"/>
          <w:lang w:val="en-US" w:eastAsia="zh-Hans"/>
        </w:rPr>
        <w:t>领导预约</w:t>
      </w:r>
      <w:r>
        <w:rPr>
          <w:rFonts w:hint="eastAsia" w:ascii="方正仿宋_GBK" w:hAnsi="方正仿宋_GBK" w:eastAsia="方正仿宋_GBK" w:cs="方正仿宋_GBK"/>
          <w:color w:val="auto"/>
          <w:sz w:val="24"/>
          <w:szCs w:val="24"/>
          <w:highlight w:val="none"/>
          <w:lang w:val="en-US" w:eastAsia="zh-CN"/>
        </w:rPr>
        <w:t>。</w:t>
      </w:r>
    </w:p>
    <w:p w14:paraId="3C70012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Hans"/>
        </w:rPr>
        <w:t>亲属检</w:t>
      </w:r>
    </w:p>
    <w:p w14:paraId="1D3C16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亲属体检预约</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亲属检相关套餐</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折扣的设置</w:t>
      </w:r>
      <w:r>
        <w:rPr>
          <w:rFonts w:hint="eastAsia" w:ascii="方正仿宋_GBK" w:hAnsi="方正仿宋_GBK" w:eastAsia="方正仿宋_GBK" w:cs="方正仿宋_GBK"/>
          <w:b w:val="0"/>
          <w:bCs w:val="0"/>
          <w:sz w:val="24"/>
          <w:szCs w:val="24"/>
          <w:highlight w:val="none"/>
          <w:lang w:val="en-US" w:eastAsia="zh-CN"/>
        </w:rPr>
        <w:t>。</w:t>
      </w:r>
    </w:p>
    <w:p w14:paraId="303269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Hans"/>
        </w:rPr>
      </w:pPr>
      <w:r>
        <w:rPr>
          <w:rFonts w:hint="eastAsia" w:ascii="方正仿宋_GBK" w:hAnsi="方正仿宋_GBK" w:eastAsia="方正仿宋_GBK" w:cs="方正仿宋_GBK"/>
          <w:b/>
          <w:bCs/>
          <w:sz w:val="24"/>
          <w:szCs w:val="24"/>
          <w:highlight w:val="none"/>
          <w:lang w:val="en-US" w:eastAsia="zh-CN"/>
        </w:rPr>
        <w:t>（6）</w:t>
      </w:r>
      <w:r>
        <w:rPr>
          <w:rFonts w:hint="eastAsia" w:ascii="方正仿宋_GBK" w:hAnsi="方正仿宋_GBK" w:eastAsia="方正仿宋_GBK" w:cs="方正仿宋_GBK"/>
          <w:b/>
          <w:bCs/>
          <w:sz w:val="24"/>
          <w:szCs w:val="24"/>
          <w:highlight w:val="none"/>
          <w:lang w:val="en-US" w:eastAsia="zh-Hans"/>
        </w:rPr>
        <w:t>体检报告</w:t>
      </w:r>
    </w:p>
    <w:p w14:paraId="156B234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报告查询</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报告线上查询、发送PDF报告到邮箱或下载到手机</w:t>
      </w:r>
      <w:r>
        <w:rPr>
          <w:rFonts w:hint="eastAsia" w:ascii="方正仿宋_GBK" w:hAnsi="方正仿宋_GBK" w:eastAsia="方正仿宋_GBK" w:cs="方正仿宋_GBK"/>
          <w:sz w:val="24"/>
          <w:szCs w:val="24"/>
          <w:highlight w:val="none"/>
          <w:lang w:val="en-US" w:eastAsia="zh-CN"/>
        </w:rPr>
        <w:t>。</w:t>
      </w:r>
    </w:p>
    <w:p w14:paraId="6E98AC6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报告对比</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历年报告对比服务</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区分异常指标并给出对比图</w:t>
      </w:r>
      <w:r>
        <w:rPr>
          <w:rFonts w:hint="eastAsia" w:ascii="方正仿宋_GBK" w:hAnsi="方正仿宋_GBK" w:eastAsia="方正仿宋_GBK" w:cs="方正仿宋_GBK"/>
          <w:b w:val="0"/>
          <w:bCs w:val="0"/>
          <w:sz w:val="24"/>
          <w:szCs w:val="24"/>
          <w:highlight w:val="none"/>
          <w:lang w:val="en-US" w:eastAsia="zh-CN"/>
        </w:rPr>
        <w:t>。</w:t>
      </w:r>
    </w:p>
    <w:p w14:paraId="608B94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报告解读</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提供在线报告解读服务，客户可选体检报告申请在线解读</w:t>
      </w:r>
      <w:r>
        <w:rPr>
          <w:rFonts w:hint="eastAsia" w:ascii="方正仿宋_GBK" w:hAnsi="方正仿宋_GBK" w:eastAsia="方正仿宋_GBK" w:cs="方正仿宋_GBK"/>
          <w:sz w:val="24"/>
          <w:szCs w:val="24"/>
          <w:highlight w:val="none"/>
          <w:lang w:val="en-US" w:eastAsia="zh-CN"/>
        </w:rPr>
        <w:t>。</w:t>
      </w:r>
    </w:p>
    <w:p w14:paraId="0C4DF9E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Hans"/>
        </w:rPr>
      </w:pPr>
      <w:r>
        <w:rPr>
          <w:rFonts w:hint="eastAsia" w:ascii="方正仿宋_GBK" w:hAnsi="方正仿宋_GBK" w:eastAsia="方正仿宋_GBK" w:cs="方正仿宋_GBK"/>
          <w:b/>
          <w:bCs/>
          <w:sz w:val="24"/>
          <w:szCs w:val="24"/>
          <w:highlight w:val="none"/>
          <w:lang w:val="en-US" w:eastAsia="zh-CN"/>
        </w:rPr>
        <w:t>（7）</w:t>
      </w:r>
      <w:r>
        <w:rPr>
          <w:rFonts w:hint="eastAsia" w:ascii="方正仿宋_GBK" w:hAnsi="方正仿宋_GBK" w:eastAsia="方正仿宋_GBK" w:cs="方正仿宋_GBK"/>
          <w:b/>
          <w:bCs/>
          <w:sz w:val="24"/>
          <w:szCs w:val="24"/>
          <w:highlight w:val="none"/>
          <w:lang w:val="en-US" w:eastAsia="zh-Hans"/>
        </w:rPr>
        <w:t>号源管理</w:t>
      </w:r>
    </w:p>
    <w:p w14:paraId="1B39B3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排班</w:t>
      </w:r>
      <w:r>
        <w:rPr>
          <w:rFonts w:hint="eastAsia" w:ascii="方正仿宋_GBK" w:hAnsi="方正仿宋_GBK" w:eastAsia="方正仿宋_GBK" w:cs="方正仿宋_GBK"/>
          <w:sz w:val="24"/>
          <w:szCs w:val="24"/>
          <w:highlight w:val="none"/>
          <w:lang w:val="en-US" w:eastAsia="zh-Hans"/>
        </w:rPr>
        <w:t>管理</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排班设置</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可按周设置上班时间</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设置特定节假日的调班</w:t>
      </w:r>
      <w:r>
        <w:rPr>
          <w:rFonts w:hint="eastAsia" w:ascii="方正仿宋_GBK" w:hAnsi="方正仿宋_GBK" w:eastAsia="方正仿宋_GBK" w:cs="方正仿宋_GBK"/>
          <w:sz w:val="24"/>
          <w:szCs w:val="24"/>
          <w:highlight w:val="none"/>
          <w:lang w:val="en-US" w:eastAsia="zh-CN"/>
        </w:rPr>
        <w:t>。</w:t>
      </w:r>
    </w:p>
    <w:p w14:paraId="11F66BC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个检号源</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个检号源管控</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能控制每日个检预约人数</w:t>
      </w:r>
      <w:r>
        <w:rPr>
          <w:rFonts w:hint="eastAsia" w:ascii="方正仿宋_GBK" w:hAnsi="方正仿宋_GBK" w:eastAsia="方正仿宋_GBK" w:cs="方正仿宋_GBK"/>
          <w:sz w:val="24"/>
          <w:szCs w:val="24"/>
          <w:highlight w:val="none"/>
          <w:lang w:val="en-US" w:eastAsia="zh-CN"/>
        </w:rPr>
        <w:t>。</w:t>
      </w:r>
    </w:p>
    <w:p w14:paraId="4AAB8FA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团检号源</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按单位设置预约日期</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每日可预约人数</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为VIP单位预留号源</w:t>
      </w:r>
      <w:r>
        <w:rPr>
          <w:rFonts w:hint="eastAsia" w:ascii="方正仿宋_GBK" w:hAnsi="方正仿宋_GBK" w:eastAsia="方正仿宋_GBK" w:cs="方正仿宋_GBK"/>
          <w:b w:val="0"/>
          <w:bCs w:val="0"/>
          <w:sz w:val="24"/>
          <w:szCs w:val="24"/>
          <w:highlight w:val="none"/>
          <w:lang w:val="en-US" w:eastAsia="zh-CN"/>
        </w:rPr>
        <w:t>。</w:t>
      </w:r>
    </w:p>
    <w:p w14:paraId="05416D9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val="0"/>
          <w:bCs w:val="0"/>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瓶颈项目</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瓶颈项目号源的单独设置</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多部位合并设置</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为VIP客户预留项目</w:t>
      </w:r>
      <w:r>
        <w:rPr>
          <w:rFonts w:hint="eastAsia" w:ascii="方正仿宋_GBK" w:hAnsi="方正仿宋_GBK" w:eastAsia="方正仿宋_GBK" w:cs="方正仿宋_GBK"/>
          <w:b w:val="0"/>
          <w:bCs w:val="0"/>
          <w:sz w:val="24"/>
          <w:szCs w:val="24"/>
          <w:highlight w:val="none"/>
          <w:lang w:val="en-US" w:eastAsia="zh-CN"/>
        </w:rPr>
        <w:t>。</w:t>
      </w:r>
    </w:p>
    <w:p w14:paraId="39E2A8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分时段</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分时段号源的设置</w:t>
      </w:r>
      <w:r>
        <w:rPr>
          <w:rFonts w:hint="eastAsia" w:ascii="方正仿宋_GBK" w:hAnsi="方正仿宋_GBK" w:eastAsia="方正仿宋_GBK" w:cs="方正仿宋_GBK"/>
          <w:sz w:val="24"/>
          <w:szCs w:val="24"/>
          <w:highlight w:val="none"/>
          <w:lang w:val="en-US" w:eastAsia="zh-CN"/>
        </w:rPr>
        <w:t>。</w:t>
      </w:r>
    </w:p>
    <w:p w14:paraId="2E31EA1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套餐独立号源</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针对特殊套餐单独设置号源</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不占用原个检</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团检号源</w:t>
      </w:r>
      <w:r>
        <w:rPr>
          <w:rFonts w:hint="eastAsia" w:ascii="方正仿宋_GBK" w:hAnsi="方正仿宋_GBK" w:eastAsia="方正仿宋_GBK" w:cs="方正仿宋_GBK"/>
          <w:sz w:val="24"/>
          <w:szCs w:val="24"/>
          <w:highlight w:val="none"/>
          <w:lang w:val="en-US" w:eastAsia="zh-CN"/>
        </w:rPr>
        <w:t>。</w:t>
      </w:r>
    </w:p>
    <w:p w14:paraId="17E7D1D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数据统计</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查看每日号源预约情况</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区分个检</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团检</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特殊项目进行查看</w:t>
      </w:r>
      <w:r>
        <w:rPr>
          <w:rFonts w:hint="eastAsia" w:ascii="方正仿宋_GBK" w:hAnsi="方正仿宋_GBK" w:eastAsia="方正仿宋_GBK" w:cs="方正仿宋_GBK"/>
          <w:sz w:val="24"/>
          <w:szCs w:val="24"/>
          <w:highlight w:val="none"/>
          <w:lang w:val="en-US" w:eastAsia="zh-CN"/>
        </w:rPr>
        <w:t>。</w:t>
      </w:r>
    </w:p>
    <w:p w14:paraId="42C471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val="0"/>
          <w:bCs w:val="0"/>
          <w:sz w:val="24"/>
          <w:szCs w:val="24"/>
          <w:highlight w:val="none"/>
          <w:lang w:val="en-US" w:eastAsia="zh-Hans"/>
        </w:rPr>
        <w:t>短信平台</w:t>
      </w:r>
      <w:r>
        <w:rPr>
          <w:rFonts w:hint="eastAsia" w:ascii="方正仿宋_GBK" w:hAnsi="方正仿宋_GBK" w:eastAsia="方正仿宋_GBK" w:cs="方正仿宋_GBK"/>
          <w:b/>
          <w:bCs/>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自动发送</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b w:val="0"/>
          <w:bCs w:val="0"/>
          <w:sz w:val="24"/>
          <w:szCs w:val="24"/>
          <w:highlight w:val="none"/>
          <w:lang w:val="en-US" w:eastAsia="zh-Hans"/>
        </w:rPr>
        <w:t>检前一天提醒</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报告查询提醒等短信的自动发送</w:t>
      </w:r>
      <w:r>
        <w:rPr>
          <w:rFonts w:hint="eastAsia" w:ascii="方正仿宋_GBK" w:hAnsi="方正仿宋_GBK" w:eastAsia="方正仿宋_GBK" w:cs="方正仿宋_GBK"/>
          <w:b w:val="0"/>
          <w:bCs w:val="0"/>
          <w:sz w:val="24"/>
          <w:szCs w:val="24"/>
          <w:highlight w:val="none"/>
          <w:lang w:eastAsia="zh-Hans"/>
        </w:rPr>
        <w:t>；</w:t>
      </w:r>
      <w:r>
        <w:rPr>
          <w:rFonts w:hint="eastAsia" w:ascii="方正仿宋_GBK" w:hAnsi="方正仿宋_GBK" w:eastAsia="方正仿宋_GBK" w:cs="方正仿宋_GBK"/>
          <w:b w:val="0"/>
          <w:bCs w:val="0"/>
          <w:sz w:val="24"/>
          <w:szCs w:val="24"/>
          <w:highlight w:val="none"/>
          <w:lang w:val="en-US" w:eastAsia="zh-Hans"/>
        </w:rPr>
        <w:t>短信提醒特殊项目的注意事项</w:t>
      </w:r>
      <w:r>
        <w:rPr>
          <w:rFonts w:hint="eastAsia" w:ascii="方正仿宋_GBK" w:hAnsi="方正仿宋_GBK" w:eastAsia="方正仿宋_GBK" w:cs="方正仿宋_GBK"/>
          <w:b w:val="0"/>
          <w:bCs w:val="0"/>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手动发送</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手动选择团检客户进行短信通知的发送</w:t>
      </w:r>
      <w:r>
        <w:rPr>
          <w:rFonts w:hint="eastAsia" w:ascii="方正仿宋_GBK" w:hAnsi="方正仿宋_GBK" w:eastAsia="方正仿宋_GBK" w:cs="方正仿宋_GBK"/>
          <w:sz w:val="24"/>
          <w:szCs w:val="24"/>
          <w:highlight w:val="none"/>
          <w:lang w:val="en-US" w:eastAsia="zh-CN"/>
        </w:rPr>
        <w:t>。</w:t>
      </w:r>
    </w:p>
    <w:p w14:paraId="1B5AF67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Hans"/>
        </w:rPr>
      </w:pPr>
      <w:r>
        <w:rPr>
          <w:rFonts w:hint="eastAsia" w:eastAsia="方正仿宋_GBK"/>
          <w:b/>
          <w:sz w:val="24"/>
          <w:szCs w:val="24"/>
          <w:highlight w:val="none"/>
        </w:rPr>
        <w:t>*</w:t>
      </w:r>
      <w:r>
        <w:rPr>
          <w:rFonts w:hint="eastAsia" w:ascii="方正仿宋_GBK" w:hAnsi="方正仿宋_GBK" w:eastAsia="方正仿宋_GBK" w:cs="方正仿宋_GBK"/>
          <w:b/>
          <w:bCs/>
          <w:sz w:val="24"/>
          <w:szCs w:val="24"/>
          <w:highlight w:val="none"/>
          <w:lang w:val="en-US" w:eastAsia="zh-CN"/>
        </w:rPr>
        <w:t>（8）</w:t>
      </w:r>
      <w:r>
        <w:rPr>
          <w:rFonts w:hint="eastAsia" w:ascii="方正仿宋_GBK" w:hAnsi="方正仿宋_GBK" w:eastAsia="方正仿宋_GBK" w:cs="方正仿宋_GBK"/>
          <w:b/>
          <w:bCs/>
          <w:sz w:val="24"/>
          <w:szCs w:val="24"/>
          <w:highlight w:val="none"/>
          <w:lang w:val="en-US" w:eastAsia="zh-Hans"/>
        </w:rPr>
        <w:t>质量控制</w:t>
      </w:r>
      <w:r>
        <w:rPr>
          <w:rFonts w:hint="eastAsia" w:ascii="方正仿宋_GBK" w:hAnsi="方正仿宋_GBK" w:eastAsia="方正仿宋_GBK" w:cs="方正仿宋_GBK"/>
          <w:b/>
          <w:bCs/>
          <w:sz w:val="24"/>
          <w:szCs w:val="24"/>
          <w:highlight w:val="none"/>
          <w:lang w:val="en-US" w:eastAsia="zh-CN"/>
        </w:rPr>
        <w:t>（提供软件测试报告及软件功能截图）</w:t>
      </w:r>
    </w:p>
    <w:p w14:paraId="73D50014">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Hans"/>
        </w:rPr>
        <w:t>项目关系</w:t>
      </w:r>
      <w:r>
        <w:rPr>
          <w:rFonts w:hint="eastAsia" w:ascii="方正仿宋_GBK" w:hAnsi="方正仿宋_GBK" w:eastAsia="方正仿宋_GBK" w:cs="方正仿宋_GBK"/>
          <w:b/>
          <w:bCs/>
          <w:sz w:val="24"/>
          <w:szCs w:val="24"/>
          <w:highlight w:val="none"/>
          <w:lang w:val="en-US" w:eastAsia="zh-CN"/>
        </w:rPr>
        <w:t>：</w:t>
      </w:r>
      <w:r>
        <w:rPr>
          <w:rFonts w:hint="eastAsia" w:ascii="方正仿宋_GBK" w:hAnsi="方正仿宋_GBK" w:eastAsia="方正仿宋_GBK" w:cs="方正仿宋_GBK"/>
          <w:b/>
          <w:bCs/>
          <w:sz w:val="24"/>
          <w:szCs w:val="24"/>
          <w:highlight w:val="none"/>
          <w:lang w:val="en-US" w:eastAsia="zh-Hans"/>
        </w:rPr>
        <w:t>维护项目的互斥关系、依赖关系，防止客户多选</w:t>
      </w:r>
      <w:r>
        <w:rPr>
          <w:rFonts w:hint="eastAsia" w:ascii="方正仿宋_GBK" w:hAnsi="方正仿宋_GBK" w:eastAsia="方正仿宋_GBK" w:cs="方正仿宋_GBK"/>
          <w:b/>
          <w:bCs/>
          <w:sz w:val="24"/>
          <w:szCs w:val="24"/>
          <w:highlight w:val="none"/>
          <w:lang w:eastAsia="zh-Hans"/>
        </w:rPr>
        <w:t>、</w:t>
      </w:r>
      <w:r>
        <w:rPr>
          <w:rFonts w:hint="eastAsia" w:ascii="方正仿宋_GBK" w:hAnsi="方正仿宋_GBK" w:eastAsia="方正仿宋_GBK" w:cs="方正仿宋_GBK"/>
          <w:b/>
          <w:bCs/>
          <w:sz w:val="24"/>
          <w:szCs w:val="24"/>
          <w:highlight w:val="none"/>
          <w:lang w:val="en-US" w:eastAsia="zh-Hans"/>
        </w:rPr>
        <w:t>漏选项目</w:t>
      </w:r>
      <w:r>
        <w:rPr>
          <w:rFonts w:hint="eastAsia" w:ascii="方正仿宋_GBK" w:hAnsi="方正仿宋_GBK" w:eastAsia="方正仿宋_GBK" w:cs="方正仿宋_GBK"/>
          <w:b/>
          <w:bCs/>
          <w:sz w:val="24"/>
          <w:szCs w:val="24"/>
          <w:highlight w:val="none"/>
          <w:lang w:val="en-US" w:eastAsia="zh-CN"/>
        </w:rPr>
        <w:t>；</w:t>
      </w:r>
    </w:p>
    <w:p w14:paraId="5A8F151C">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Hans"/>
        </w:rPr>
        <w:t>禁忌项</w:t>
      </w:r>
      <w:r>
        <w:rPr>
          <w:rFonts w:hint="eastAsia" w:ascii="方正仿宋_GBK" w:hAnsi="方正仿宋_GBK" w:eastAsia="方正仿宋_GBK" w:cs="方正仿宋_GBK"/>
          <w:b/>
          <w:bCs/>
          <w:sz w:val="24"/>
          <w:szCs w:val="24"/>
          <w:highlight w:val="none"/>
          <w:lang w:val="en-US" w:eastAsia="zh-CN"/>
        </w:rPr>
        <w:t>：</w:t>
      </w:r>
      <w:r>
        <w:rPr>
          <w:rFonts w:hint="eastAsia" w:ascii="方正仿宋_GBK" w:hAnsi="方正仿宋_GBK" w:eastAsia="方正仿宋_GBK" w:cs="方正仿宋_GBK"/>
          <w:b/>
          <w:bCs/>
          <w:sz w:val="24"/>
          <w:szCs w:val="24"/>
          <w:highlight w:val="none"/>
          <w:lang w:val="en-US" w:eastAsia="zh-Hans"/>
        </w:rPr>
        <w:t>配置禁忌项</w:t>
      </w:r>
      <w:r>
        <w:rPr>
          <w:rFonts w:hint="eastAsia" w:ascii="方正仿宋_GBK" w:hAnsi="方正仿宋_GBK" w:eastAsia="方正仿宋_GBK" w:cs="方正仿宋_GBK"/>
          <w:b/>
          <w:bCs/>
          <w:sz w:val="24"/>
          <w:szCs w:val="24"/>
          <w:highlight w:val="none"/>
          <w:lang w:eastAsia="zh-Hans"/>
        </w:rPr>
        <w:t>，</w:t>
      </w:r>
      <w:r>
        <w:rPr>
          <w:rFonts w:hint="eastAsia" w:ascii="方正仿宋_GBK" w:hAnsi="方正仿宋_GBK" w:eastAsia="方正仿宋_GBK" w:cs="方正仿宋_GBK"/>
          <w:b/>
          <w:bCs/>
          <w:sz w:val="24"/>
          <w:szCs w:val="24"/>
          <w:highlight w:val="none"/>
          <w:lang w:val="en-US" w:eastAsia="zh-Hans"/>
        </w:rPr>
        <w:t>预约询问备孕计划</w:t>
      </w:r>
      <w:r>
        <w:rPr>
          <w:rFonts w:hint="eastAsia" w:ascii="方正仿宋_GBK" w:hAnsi="方正仿宋_GBK" w:eastAsia="方正仿宋_GBK" w:cs="方正仿宋_GBK"/>
          <w:b/>
          <w:bCs/>
          <w:sz w:val="24"/>
          <w:szCs w:val="24"/>
          <w:highlight w:val="none"/>
          <w:lang w:val="en-US" w:eastAsia="zh-CN"/>
        </w:rPr>
        <w:t>，对于一些特殊套餐可关闭询问，如：孕前检查。</w:t>
      </w:r>
    </w:p>
    <w:p w14:paraId="4E84BDE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（9）</w:t>
      </w:r>
      <w:r>
        <w:rPr>
          <w:rFonts w:hint="eastAsia" w:ascii="方正仿宋_GBK" w:hAnsi="方正仿宋_GBK" w:eastAsia="方正仿宋_GBK" w:cs="方正仿宋_GBK"/>
          <w:b/>
          <w:bCs/>
          <w:sz w:val="24"/>
          <w:szCs w:val="24"/>
          <w:highlight w:val="none"/>
          <w:lang w:val="en-US" w:eastAsia="zh-Hans"/>
        </w:rPr>
        <w:t>预约管理</w:t>
      </w:r>
      <w:r>
        <w:rPr>
          <w:rFonts w:hint="eastAsia" w:ascii="方正仿宋_GBK" w:hAnsi="方正仿宋_GBK" w:eastAsia="方正仿宋_GBK" w:cs="方正仿宋_GBK"/>
          <w:b/>
          <w:bCs/>
          <w:sz w:val="24"/>
          <w:szCs w:val="24"/>
          <w:highlight w:val="none"/>
          <w:lang w:val="en-US" w:eastAsia="zh-CN"/>
        </w:rPr>
        <w:t>和</w:t>
      </w:r>
      <w:r>
        <w:rPr>
          <w:rFonts w:hint="eastAsia" w:ascii="方正仿宋_GBK" w:hAnsi="方正仿宋_GBK" w:eastAsia="方正仿宋_GBK" w:cs="方正仿宋_GBK"/>
          <w:b/>
          <w:bCs/>
          <w:sz w:val="24"/>
          <w:szCs w:val="24"/>
          <w:highlight w:val="none"/>
        </w:rPr>
        <w:t>支付服务</w:t>
      </w:r>
    </w:p>
    <w:p w14:paraId="71B939B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Hans"/>
        </w:rPr>
        <w:t>预约管理</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查看体检预约</w:t>
      </w:r>
      <w:r>
        <w:rPr>
          <w:rFonts w:hint="eastAsia" w:ascii="方正仿宋_GBK" w:hAnsi="方正仿宋_GBK" w:eastAsia="方正仿宋_GBK" w:cs="方正仿宋_GBK"/>
          <w:sz w:val="24"/>
          <w:szCs w:val="24"/>
          <w:highlight w:val="none"/>
          <w:lang w:val="en-US" w:eastAsia="zh-Hans"/>
        </w:rPr>
        <w:t>数据</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Hans"/>
        </w:rPr>
        <w:t>可手动单个</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批量提前操作同步数据进</w:t>
      </w:r>
      <w:r>
        <w:rPr>
          <w:rFonts w:hint="eastAsia" w:ascii="方正仿宋_GBK" w:hAnsi="方正仿宋_GBK" w:eastAsia="方正仿宋_GBK" w:cs="方正仿宋_GBK"/>
          <w:sz w:val="24"/>
          <w:szCs w:val="24"/>
          <w:highlight w:val="none"/>
          <w:lang w:val="en-US" w:eastAsia="zh-CN"/>
        </w:rPr>
        <w:t>体检软件。</w:t>
      </w:r>
    </w:p>
    <w:p w14:paraId="6540EB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val="en-US" w:eastAsia="zh-Hans"/>
        </w:rPr>
        <w:t>订单管理</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体检订单的查看</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按项目</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套餐进行退款</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退款实时到账</w:t>
      </w:r>
      <w:r>
        <w:rPr>
          <w:rFonts w:hint="eastAsia" w:ascii="方正仿宋_GBK" w:hAnsi="方正仿宋_GBK" w:eastAsia="方正仿宋_GBK" w:cs="方正仿宋_GBK"/>
          <w:sz w:val="24"/>
          <w:szCs w:val="24"/>
          <w:highlight w:val="none"/>
          <w:lang w:val="en-US" w:eastAsia="zh-CN"/>
        </w:rPr>
        <w:t>。</w:t>
      </w:r>
    </w:p>
    <w:p w14:paraId="719A1D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线上支付</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微信线上支付、退款；</w:t>
      </w:r>
      <w:r>
        <w:rPr>
          <w:rFonts w:hint="eastAsia" w:ascii="方正仿宋_GBK" w:hAnsi="方正仿宋_GBK" w:eastAsia="方正仿宋_GBK" w:cs="方正仿宋_GBK"/>
          <w:sz w:val="24"/>
          <w:szCs w:val="24"/>
          <w:highlight w:val="none"/>
          <w:lang w:val="en-US" w:eastAsia="zh-Hans"/>
        </w:rPr>
        <w:t>退款</w:t>
      </w:r>
      <w:r>
        <w:rPr>
          <w:rFonts w:hint="eastAsia" w:ascii="方正仿宋_GBK" w:hAnsi="方正仿宋_GBK" w:eastAsia="方正仿宋_GBK" w:cs="方正仿宋_GBK"/>
          <w:sz w:val="24"/>
          <w:szCs w:val="24"/>
          <w:highlight w:val="none"/>
        </w:rPr>
        <w:t>实时到账；</w:t>
      </w:r>
      <w:r>
        <w:rPr>
          <w:rFonts w:hint="eastAsia" w:ascii="方正仿宋_GBK" w:hAnsi="方正仿宋_GBK" w:eastAsia="方正仿宋_GBK" w:cs="方正仿宋_GBK"/>
          <w:sz w:val="24"/>
          <w:szCs w:val="24"/>
          <w:highlight w:val="none"/>
          <w:lang w:val="en-US" w:eastAsia="zh-Hans"/>
        </w:rPr>
        <w:t>医院微信账户收款</w:t>
      </w:r>
      <w:r>
        <w:rPr>
          <w:rFonts w:hint="eastAsia" w:ascii="方正仿宋_GBK" w:hAnsi="方正仿宋_GBK" w:eastAsia="方正仿宋_GBK" w:cs="方正仿宋_GBK"/>
          <w:sz w:val="24"/>
          <w:szCs w:val="24"/>
          <w:highlight w:val="none"/>
          <w:lang w:val="en-US" w:eastAsia="zh-CN"/>
        </w:rPr>
        <w:t>。</w:t>
      </w:r>
    </w:p>
    <w:p w14:paraId="48F3FCF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trike w:val="0"/>
          <w:dstrike w:val="0"/>
          <w:sz w:val="24"/>
          <w:szCs w:val="24"/>
          <w:highlight w:val="none"/>
          <w:lang w:val="en-US" w:eastAsia="zh-CN"/>
        </w:rPr>
      </w:pPr>
      <w:r>
        <w:rPr>
          <w:rFonts w:hint="eastAsia" w:ascii="方正仿宋_GBK" w:hAnsi="方正仿宋_GBK" w:eastAsia="方正仿宋_GBK" w:cs="方正仿宋_GBK"/>
          <w:strike w:val="0"/>
          <w:dstrike w:val="0"/>
          <w:sz w:val="24"/>
          <w:szCs w:val="24"/>
          <w:highlight w:val="none"/>
          <w:lang w:val="en-US" w:eastAsia="zh-Hans"/>
        </w:rPr>
        <w:t>线下支付</w:t>
      </w:r>
      <w:r>
        <w:rPr>
          <w:rFonts w:hint="eastAsia" w:ascii="方正仿宋_GBK" w:hAnsi="方正仿宋_GBK" w:eastAsia="方正仿宋_GBK" w:cs="方正仿宋_GBK"/>
          <w:strike w:val="0"/>
          <w:dstrike w:val="0"/>
          <w:sz w:val="24"/>
          <w:szCs w:val="24"/>
          <w:highlight w:val="none"/>
          <w:lang w:val="en-US" w:eastAsia="zh-CN"/>
        </w:rPr>
        <w:t>：</w:t>
      </w:r>
      <w:r>
        <w:rPr>
          <w:rFonts w:hint="eastAsia" w:ascii="方正仿宋_GBK" w:hAnsi="方正仿宋_GBK" w:eastAsia="方正仿宋_GBK" w:cs="方正仿宋_GBK"/>
          <w:strike w:val="0"/>
          <w:dstrike w:val="0"/>
          <w:sz w:val="24"/>
          <w:szCs w:val="24"/>
          <w:highlight w:val="none"/>
          <w:lang w:val="en-US" w:eastAsia="zh-Hans"/>
        </w:rPr>
        <w:t>配置部分套餐</w:t>
      </w:r>
      <w:r>
        <w:rPr>
          <w:rFonts w:hint="eastAsia" w:ascii="方正仿宋_GBK" w:hAnsi="方正仿宋_GBK" w:eastAsia="方正仿宋_GBK" w:cs="方正仿宋_GBK"/>
          <w:strike w:val="0"/>
          <w:dstrike w:val="0"/>
          <w:sz w:val="24"/>
          <w:szCs w:val="24"/>
          <w:highlight w:val="none"/>
          <w:lang w:eastAsia="zh-Hans"/>
        </w:rPr>
        <w:t>、</w:t>
      </w:r>
      <w:r>
        <w:rPr>
          <w:rFonts w:hint="eastAsia" w:ascii="方正仿宋_GBK" w:hAnsi="方正仿宋_GBK" w:eastAsia="方正仿宋_GBK" w:cs="方正仿宋_GBK"/>
          <w:strike w:val="0"/>
          <w:dstrike w:val="0"/>
          <w:sz w:val="24"/>
          <w:szCs w:val="24"/>
          <w:highlight w:val="none"/>
          <w:lang w:val="en-US" w:eastAsia="zh-Hans"/>
        </w:rPr>
        <w:t>团单线上预约</w:t>
      </w:r>
      <w:r>
        <w:rPr>
          <w:rFonts w:hint="eastAsia" w:ascii="方正仿宋_GBK" w:hAnsi="方正仿宋_GBK" w:eastAsia="方正仿宋_GBK" w:cs="方正仿宋_GBK"/>
          <w:strike w:val="0"/>
          <w:dstrike w:val="0"/>
          <w:sz w:val="24"/>
          <w:szCs w:val="24"/>
          <w:highlight w:val="none"/>
          <w:lang w:eastAsia="zh-Hans"/>
        </w:rPr>
        <w:t>，</w:t>
      </w:r>
      <w:r>
        <w:rPr>
          <w:rFonts w:hint="eastAsia" w:ascii="方正仿宋_GBK" w:hAnsi="方正仿宋_GBK" w:eastAsia="方正仿宋_GBK" w:cs="方正仿宋_GBK"/>
          <w:strike w:val="0"/>
          <w:dstrike w:val="0"/>
          <w:sz w:val="24"/>
          <w:szCs w:val="24"/>
          <w:highlight w:val="none"/>
          <w:lang w:val="en-US" w:eastAsia="zh-Hans"/>
        </w:rPr>
        <w:t>线下支付</w:t>
      </w:r>
      <w:r>
        <w:rPr>
          <w:rFonts w:hint="eastAsia" w:ascii="方正仿宋_GBK" w:hAnsi="方正仿宋_GBK" w:eastAsia="方正仿宋_GBK" w:cs="方正仿宋_GBK"/>
          <w:strike w:val="0"/>
          <w:dstrike w:val="0"/>
          <w:sz w:val="24"/>
          <w:szCs w:val="24"/>
          <w:highlight w:val="none"/>
          <w:lang w:val="en-US" w:eastAsia="zh-CN"/>
        </w:rPr>
        <w:t>。</w:t>
      </w:r>
    </w:p>
    <w:p w14:paraId="673BD90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在线退款</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客户在线申请退款</w:t>
      </w:r>
      <w:r>
        <w:rPr>
          <w:rFonts w:hint="eastAsia" w:ascii="方正仿宋_GBK" w:hAnsi="方正仿宋_GBK" w:eastAsia="方正仿宋_GBK" w:cs="方正仿宋_GBK"/>
          <w:sz w:val="24"/>
          <w:szCs w:val="24"/>
          <w:highlight w:val="none"/>
          <w:lang w:val="en-US" w:eastAsia="zh-CN"/>
        </w:rPr>
        <w:t>。</w:t>
      </w:r>
    </w:p>
    <w:p w14:paraId="64553AC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（10）</w:t>
      </w:r>
      <w:r>
        <w:rPr>
          <w:rFonts w:hint="eastAsia" w:ascii="方正仿宋_GBK" w:hAnsi="方正仿宋_GBK" w:eastAsia="方正仿宋_GBK" w:cs="方正仿宋_GBK"/>
          <w:b/>
          <w:bCs/>
          <w:sz w:val="24"/>
          <w:szCs w:val="24"/>
          <w:highlight w:val="none"/>
          <w:lang w:val="en-US" w:eastAsia="zh-Hans"/>
        </w:rPr>
        <w:t>问卷管理</w:t>
      </w:r>
      <w:r>
        <w:rPr>
          <w:rFonts w:hint="eastAsia" w:ascii="方正仿宋_GBK" w:hAnsi="方正仿宋_GBK" w:eastAsia="方正仿宋_GBK" w:cs="方正仿宋_GBK"/>
          <w:b/>
          <w:bCs/>
          <w:sz w:val="24"/>
          <w:szCs w:val="24"/>
          <w:highlight w:val="none"/>
          <w:lang w:val="en-US" w:eastAsia="zh-CN"/>
        </w:rPr>
        <w:t>和</w:t>
      </w:r>
      <w:r>
        <w:rPr>
          <w:rFonts w:hint="eastAsia" w:ascii="方正仿宋_GBK" w:hAnsi="方正仿宋_GBK" w:eastAsia="方正仿宋_GBK" w:cs="方正仿宋_GBK"/>
          <w:b/>
          <w:bCs/>
          <w:sz w:val="24"/>
          <w:szCs w:val="24"/>
          <w:highlight w:val="none"/>
          <w:lang w:val="en-US" w:eastAsia="zh-Hans"/>
        </w:rPr>
        <w:t>自动同步</w:t>
      </w:r>
    </w:p>
    <w:p w14:paraId="1CBC31A1">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问卷配置</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满意度调查等问卷的自定义配置</w:t>
      </w:r>
      <w:r>
        <w:rPr>
          <w:rFonts w:hint="eastAsia" w:ascii="方正仿宋_GBK" w:hAnsi="方正仿宋_GBK" w:eastAsia="方正仿宋_GBK" w:cs="方正仿宋_GBK"/>
          <w:sz w:val="24"/>
          <w:szCs w:val="24"/>
          <w:highlight w:val="none"/>
          <w:lang w:val="en-US" w:eastAsia="zh-CN"/>
        </w:rPr>
        <w:t>。</w:t>
      </w:r>
    </w:p>
    <w:p w14:paraId="15002477">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结果导出</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调查结果的查看与导出</w:t>
      </w:r>
      <w:r>
        <w:rPr>
          <w:rFonts w:hint="eastAsia" w:ascii="方正仿宋_GBK" w:hAnsi="方正仿宋_GBK" w:eastAsia="方正仿宋_GBK" w:cs="方正仿宋_GBK"/>
          <w:sz w:val="24"/>
          <w:szCs w:val="24"/>
          <w:highlight w:val="none"/>
          <w:lang w:val="en-US" w:eastAsia="zh-CN"/>
        </w:rPr>
        <w:t>。</w:t>
      </w:r>
    </w:p>
    <w:p w14:paraId="21D801D5">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体检人同步</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rPr>
        <w:t>与院内体检管理系统</w:t>
      </w:r>
      <w:r>
        <w:rPr>
          <w:rFonts w:hint="eastAsia" w:ascii="方正仿宋_GBK" w:hAnsi="方正仿宋_GBK" w:eastAsia="方正仿宋_GBK" w:cs="方正仿宋_GBK"/>
          <w:sz w:val="24"/>
          <w:szCs w:val="24"/>
          <w:highlight w:val="none"/>
          <w:lang w:val="en-US" w:eastAsia="zh-Hans"/>
        </w:rPr>
        <w:t>对接</w:t>
      </w:r>
      <w:r>
        <w:rPr>
          <w:rFonts w:hint="eastAsia" w:ascii="方正仿宋_GBK" w:hAnsi="方正仿宋_GBK" w:eastAsia="方正仿宋_GBK" w:cs="方正仿宋_GBK"/>
          <w:sz w:val="24"/>
          <w:szCs w:val="24"/>
          <w:highlight w:val="none"/>
        </w:rPr>
        <w:t>，保证数据互通，</w:t>
      </w:r>
      <w:r>
        <w:rPr>
          <w:rFonts w:hint="eastAsia" w:ascii="方正仿宋_GBK" w:hAnsi="方正仿宋_GBK" w:eastAsia="方正仿宋_GBK" w:cs="方正仿宋_GBK"/>
          <w:sz w:val="24"/>
          <w:szCs w:val="24"/>
          <w:highlight w:val="none"/>
          <w:lang w:val="en-US" w:eastAsia="zh-Hans"/>
        </w:rPr>
        <w:t>体检人信息与体检项目按配置要求同步进体检系统</w:t>
      </w:r>
      <w:r>
        <w:rPr>
          <w:rFonts w:hint="eastAsia" w:ascii="方正仿宋_GBK" w:hAnsi="方正仿宋_GBK" w:eastAsia="方正仿宋_GBK" w:cs="方正仿宋_GBK"/>
          <w:sz w:val="24"/>
          <w:szCs w:val="24"/>
          <w:highlight w:val="none"/>
          <w:lang w:val="en-US" w:eastAsia="zh-CN"/>
        </w:rPr>
        <w:t>；</w:t>
      </w:r>
    </w:p>
    <w:p w14:paraId="5FB9E5B1">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Hans"/>
        </w:rPr>
        <w:t>项目同步</w:t>
      </w:r>
      <w:r>
        <w:rPr>
          <w:rFonts w:hint="eastAsia" w:ascii="方正仿宋_GBK" w:hAnsi="方正仿宋_GBK" w:eastAsia="方正仿宋_GBK" w:cs="方正仿宋_GBK"/>
          <w:sz w:val="24"/>
          <w:szCs w:val="24"/>
          <w:highlight w:val="none"/>
          <w:lang w:val="en-US" w:eastAsia="zh-CN"/>
        </w:rPr>
        <w:t>：</w:t>
      </w:r>
      <w:r>
        <w:rPr>
          <w:rFonts w:hint="eastAsia" w:ascii="方正仿宋_GBK" w:hAnsi="方正仿宋_GBK" w:eastAsia="方正仿宋_GBK" w:cs="方正仿宋_GBK"/>
          <w:sz w:val="24"/>
          <w:szCs w:val="24"/>
          <w:highlight w:val="none"/>
          <w:lang w:val="en-US" w:eastAsia="zh-Hans"/>
        </w:rPr>
        <w:t>定时检测体检软件项目变更</w:t>
      </w:r>
      <w:r>
        <w:rPr>
          <w:rFonts w:hint="eastAsia" w:ascii="方正仿宋_GBK" w:hAnsi="方正仿宋_GBK" w:eastAsia="方正仿宋_GBK" w:cs="方正仿宋_GBK"/>
          <w:sz w:val="24"/>
          <w:szCs w:val="24"/>
          <w:highlight w:val="none"/>
          <w:lang w:eastAsia="zh-Hans"/>
        </w:rPr>
        <w:t>，</w:t>
      </w:r>
      <w:r>
        <w:rPr>
          <w:rFonts w:hint="eastAsia" w:ascii="方正仿宋_GBK" w:hAnsi="方正仿宋_GBK" w:eastAsia="方正仿宋_GBK" w:cs="方正仿宋_GBK"/>
          <w:sz w:val="24"/>
          <w:szCs w:val="24"/>
          <w:highlight w:val="none"/>
          <w:lang w:val="en-US" w:eastAsia="zh-Hans"/>
        </w:rPr>
        <w:t>并通知预约平台完成同步变更</w:t>
      </w:r>
      <w:r>
        <w:rPr>
          <w:rFonts w:hint="eastAsia" w:ascii="方正仿宋_GBK" w:hAnsi="方正仿宋_GBK" w:eastAsia="方正仿宋_GBK" w:cs="方正仿宋_GBK"/>
          <w:sz w:val="24"/>
          <w:szCs w:val="24"/>
          <w:highlight w:val="none"/>
          <w:lang w:val="en-US" w:eastAsia="zh-CN"/>
        </w:rPr>
        <w:t>。</w:t>
      </w:r>
    </w:p>
    <w:p w14:paraId="4FD4DBAB">
      <w:pPr>
        <w:pStyle w:val="3"/>
        <w:pageBreakBefore w:val="0"/>
        <w:numPr>
          <w:ilvl w:val="1"/>
          <w:numId w:val="0"/>
        </w:numPr>
        <w:kinsoku/>
        <w:wordWrap/>
        <w:overflowPunct/>
        <w:topLinePunct w:val="0"/>
        <w:autoSpaceDE/>
        <w:autoSpaceDN/>
        <w:bidi w:val="0"/>
        <w:adjustRightInd/>
        <w:snapToGrid/>
        <w:spacing w:before="0" w:after="0" w:line="400" w:lineRule="exact"/>
        <w:ind w:left="0" w:leftChars="0" w:right="0" w:rightChars="0" w:firstLine="468" w:firstLineChars="200"/>
        <w:rPr>
          <w:rFonts w:hint="eastAsia" w:ascii="方正仿宋_GBK" w:hAnsi="方正仿宋_GBK" w:eastAsia="方正仿宋_GBK" w:cs="方正仿宋_GBK"/>
          <w:b/>
          <w:bCs/>
          <w:color w:val="000000"/>
          <w:sz w:val="24"/>
          <w:szCs w:val="24"/>
          <w:highlight w:val="none"/>
          <w:lang w:val="en-US" w:eastAsia="zh-CN"/>
        </w:rPr>
      </w:pPr>
      <w:bookmarkStart w:id="10" w:name="_Toc29598"/>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二</w:t>
      </w:r>
      <w:r>
        <w:rPr>
          <w:rFonts w:hint="eastAsia" w:ascii="方正仿宋_GBK" w:hAnsi="方正仿宋_GBK" w:eastAsia="方正仿宋_GBK" w:cs="方正仿宋_GBK"/>
          <w:sz w:val="24"/>
          <w:szCs w:val="24"/>
          <w:highlight w:val="none"/>
          <w:lang w:eastAsia="zh-CN"/>
        </w:rPr>
        <w:t>）体检管理系统</w:t>
      </w:r>
      <w:bookmarkEnd w:id="10"/>
      <w:r>
        <w:rPr>
          <w:rFonts w:hint="eastAsia" w:ascii="方正仿宋_GBK" w:hAnsi="方正仿宋_GBK" w:eastAsia="方正仿宋_GBK" w:cs="方正仿宋_GBK"/>
          <w:sz w:val="24"/>
          <w:szCs w:val="24"/>
          <w:highlight w:val="none"/>
          <w:lang w:val="en-US" w:eastAsia="zh-CN"/>
        </w:rPr>
        <w:t>功能需求</w:t>
      </w:r>
    </w:p>
    <w:p w14:paraId="5B23BC86">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1</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系统构架要求</w:t>
      </w:r>
      <w:r>
        <w:rPr>
          <w:rFonts w:hint="eastAsia" w:ascii="方正仿宋_GBK" w:hAnsi="方正仿宋_GBK" w:eastAsia="方正仿宋_GBK" w:cs="方正仿宋_GBK"/>
          <w:b/>
          <w:bCs/>
          <w:color w:val="auto"/>
          <w:sz w:val="24"/>
          <w:szCs w:val="24"/>
          <w:highlight w:val="none"/>
          <w:lang w:val="en-US" w:eastAsia="zh-CN"/>
        </w:rPr>
        <w:t>和</w:t>
      </w:r>
      <w:r>
        <w:rPr>
          <w:rFonts w:hint="eastAsia" w:ascii="方正仿宋_GBK" w:hAnsi="方正仿宋_GBK" w:eastAsia="方正仿宋_GBK" w:cs="方正仿宋_GBK"/>
          <w:b/>
          <w:bCs/>
          <w:color w:val="auto"/>
          <w:sz w:val="24"/>
          <w:szCs w:val="24"/>
          <w:highlight w:val="none"/>
        </w:rPr>
        <w:t>模块管理</w:t>
      </w:r>
    </w:p>
    <w:p w14:paraId="3B79BCFC">
      <w:pPr>
        <w:keepNext w:val="0"/>
        <w:keepLines w:val="0"/>
        <w:pageBreakBefore w:val="0"/>
        <w:widowControl w:val="0"/>
        <w:kinsoku/>
        <w:wordWrap/>
        <w:overflowPunct/>
        <w:topLinePunct w:val="0"/>
        <w:autoSpaceDE/>
        <w:autoSpaceDN/>
        <w:bidi w:val="0"/>
        <w:adjustRightInd/>
        <w:snapToGrid/>
        <w:spacing w:line="400" w:lineRule="exact"/>
        <w:ind w:leftChars="0" w:right="0" w:rightChars="0" w:firstLine="468" w:firstLineChars="200"/>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系统采用B/S架构</w:t>
      </w:r>
      <w:r>
        <w:rPr>
          <w:rFonts w:hint="eastAsia" w:ascii="方正仿宋_GBK" w:hAnsi="方正仿宋_GBK" w:eastAsia="方正仿宋_GBK" w:cs="方正仿宋_GBK"/>
          <w:color w:val="auto"/>
          <w:sz w:val="24"/>
          <w:szCs w:val="24"/>
          <w:highlight w:val="none"/>
          <w:lang w:eastAsia="zh-CN"/>
        </w:rPr>
        <w:t>。</w:t>
      </w:r>
    </w:p>
    <w:p w14:paraId="16635BF3">
      <w:pPr>
        <w:pageBreakBefore w:val="0"/>
        <w:kinsoku/>
        <w:wordWrap/>
        <w:overflowPunct/>
        <w:topLinePunct w:val="0"/>
        <w:autoSpaceDE/>
        <w:autoSpaceDN/>
        <w:bidi w:val="0"/>
        <w:adjustRightInd/>
        <w:snapToGrid/>
        <w:spacing w:line="400" w:lineRule="exact"/>
        <w:ind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模块划分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系统按照体检的主业务流程进行模块划分，包含体检全流程七大核心模块：预约、登记、分科、总检、报告、财务、维护。并按模块进行功能菜单的定义，各模块业务。</w:t>
      </w:r>
    </w:p>
    <w:p w14:paraId="4FA8274E">
      <w:pPr>
        <w:pageBreakBefore w:val="0"/>
        <w:kinsoku/>
        <w:wordWrap/>
        <w:overflowPunct/>
        <w:topLinePunct w:val="0"/>
        <w:autoSpaceDE/>
        <w:autoSpaceDN/>
        <w:bidi w:val="0"/>
        <w:adjustRightInd/>
        <w:snapToGrid/>
        <w:spacing w:line="400" w:lineRule="exact"/>
        <w:ind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我的收藏</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每个操作员或角色，可以定义自己经常用到，后期在业务中可以快速直达功能菜单。</w:t>
      </w:r>
    </w:p>
    <w:p w14:paraId="0AF1BACC">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2</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体检预约</w:t>
      </w:r>
    </w:p>
    <w:p w14:paraId="5D447DE3">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单位信息</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对团检单位的基本信息进行录入和编辑，为团检客户建立基本档案，用于长期客户管理，维护客情关系。</w:t>
      </w:r>
    </w:p>
    <w:p w14:paraId="47C87C3F">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任务分组</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同一单位进行不同体检批次任务的设定。通过批次任务的管理，分批管理体检客户，并与单位进行分批结账；同一年内可设置多个批次，方便进行同年的健康状况分析对比；基于批次任务，进行分组管理，对不同人群指定不同的套餐</w:t>
      </w:r>
      <w:r>
        <w:rPr>
          <w:rFonts w:hint="eastAsia" w:ascii="方正仿宋_GBK" w:hAnsi="方正仿宋_GBK" w:eastAsia="方正仿宋_GBK" w:cs="方正仿宋_GBK"/>
          <w:color w:val="auto"/>
          <w:sz w:val="24"/>
          <w:szCs w:val="24"/>
          <w:highlight w:val="none"/>
          <w:lang w:eastAsia="zh-CN"/>
        </w:rPr>
        <w:t>。</w:t>
      </w:r>
    </w:p>
    <w:p w14:paraId="754D2ADF">
      <w:pPr>
        <w:pageBreakBefore w:val="0"/>
        <w:kinsoku/>
        <w:wordWrap/>
        <w:overflowPunct/>
        <w:topLinePunct w:val="0"/>
        <w:autoSpaceDE/>
        <w:autoSpaceDN/>
        <w:bidi w:val="0"/>
        <w:adjustRightInd/>
        <w:snapToGrid/>
        <w:spacing w:line="400" w:lineRule="exact"/>
        <w:ind w:left="0" w:leftChars="0" w:right="0" w:rightChars="0" w:firstLine="468"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套餐可以选用医院标准套餐，也可挑选项目进行搭配，搭配时，会有项目互斥限制，并可以调整单项目、多项目的折扣和价格，也可套餐整体打折。</w:t>
      </w:r>
    </w:p>
    <w:p w14:paraId="56EECAAB">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zh-CN"/>
        </w:rPr>
        <w:t>多模式分组：</w:t>
      </w:r>
      <w:r>
        <w:rPr>
          <w:rFonts w:hint="eastAsia" w:ascii="方正仿宋_GBK" w:hAnsi="方正仿宋_GBK" w:eastAsia="方正仿宋_GBK" w:cs="方正仿宋_GBK"/>
          <w:b w:val="0"/>
          <w:bCs w:val="0"/>
          <w:color w:val="auto"/>
          <w:sz w:val="24"/>
          <w:szCs w:val="24"/>
          <w:highlight w:val="none"/>
        </w:rPr>
        <w:t>分组多种模式：固定套餐、限额、1+X等。</w:t>
      </w:r>
    </w:p>
    <w:p w14:paraId="51206548">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快速分组：</w:t>
      </w:r>
      <w:r>
        <w:rPr>
          <w:rFonts w:hint="eastAsia" w:ascii="方正仿宋_GBK" w:hAnsi="方正仿宋_GBK" w:eastAsia="方正仿宋_GBK" w:cs="方正仿宋_GBK"/>
          <w:b w:val="0"/>
          <w:bCs w:val="0"/>
          <w:color w:val="auto"/>
          <w:sz w:val="24"/>
          <w:szCs w:val="24"/>
          <w:highlight w:val="none"/>
        </w:rPr>
        <w:t>在创建分组项目时，从Excel或Word中，通过复制、粘贴的方式实现项目的快捷匹配与录入，提高组套效率。</w:t>
      </w:r>
    </w:p>
    <w:p w14:paraId="4FDDCC67">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个性化套餐备选：系统创建</w:t>
      </w:r>
      <w:r>
        <w:rPr>
          <w:rFonts w:hint="eastAsia" w:ascii="方正仿宋_GBK" w:hAnsi="方正仿宋_GBK" w:eastAsia="方正仿宋_GBK" w:cs="方正仿宋_GBK"/>
          <w:color w:val="auto"/>
          <w:kern w:val="2"/>
          <w:sz w:val="24"/>
          <w:szCs w:val="24"/>
          <w:highlight w:val="none"/>
          <w:lang w:eastAsia="zh-CN" w:bidi="ar-SA"/>
        </w:rPr>
        <w:t>单位</w:t>
      </w:r>
      <w:r>
        <w:rPr>
          <w:rFonts w:hint="eastAsia" w:ascii="方正仿宋_GBK" w:hAnsi="方正仿宋_GBK" w:eastAsia="方正仿宋_GBK" w:cs="方正仿宋_GBK"/>
          <w:color w:val="auto"/>
          <w:kern w:val="2"/>
          <w:sz w:val="24"/>
          <w:szCs w:val="24"/>
          <w:highlight w:val="none"/>
          <w:lang w:val="en-US" w:eastAsia="zh-CN" w:bidi="ar-SA"/>
        </w:rPr>
        <w:t>个性化套餐，</w:t>
      </w:r>
      <w:r>
        <w:rPr>
          <w:rFonts w:hint="eastAsia" w:ascii="方正仿宋_GBK" w:hAnsi="方正仿宋_GBK" w:eastAsia="方正仿宋_GBK" w:cs="方正仿宋_GBK"/>
          <w:color w:val="auto"/>
          <w:kern w:val="2"/>
          <w:sz w:val="24"/>
          <w:szCs w:val="24"/>
          <w:highlight w:val="none"/>
          <w:lang w:eastAsia="zh-CN" w:bidi="ar-SA"/>
        </w:rPr>
        <w:t>个人选择多个套餐</w:t>
      </w:r>
      <w:r>
        <w:rPr>
          <w:rFonts w:hint="eastAsia" w:ascii="方正仿宋_GBK" w:hAnsi="方正仿宋_GBK" w:eastAsia="方正仿宋_GBK" w:cs="方正仿宋_GBK"/>
          <w:color w:val="auto"/>
          <w:kern w:val="2"/>
          <w:sz w:val="24"/>
          <w:szCs w:val="24"/>
          <w:highlight w:val="none"/>
          <w:lang w:val="en-US" w:eastAsia="zh-CN" w:bidi="ar-SA"/>
        </w:rPr>
        <w:t>合并体检。</w:t>
      </w:r>
      <w:r>
        <w:rPr>
          <w:rFonts w:hint="eastAsia" w:ascii="方正仿宋_GBK" w:hAnsi="方正仿宋_GBK" w:eastAsia="方正仿宋_GBK" w:cs="方正仿宋_GBK"/>
          <w:color w:val="auto"/>
          <w:kern w:val="2"/>
          <w:sz w:val="24"/>
          <w:szCs w:val="24"/>
          <w:highlight w:val="none"/>
          <w:lang w:eastAsia="zh-CN" w:bidi="ar-SA"/>
        </w:rPr>
        <w:t>并</w:t>
      </w:r>
      <w:r>
        <w:rPr>
          <w:rFonts w:hint="eastAsia" w:ascii="方正仿宋_GBK" w:hAnsi="方正仿宋_GBK" w:eastAsia="方正仿宋_GBK" w:cs="方正仿宋_GBK"/>
          <w:color w:val="auto"/>
          <w:kern w:val="2"/>
          <w:sz w:val="24"/>
          <w:szCs w:val="24"/>
          <w:highlight w:val="none"/>
          <w:lang w:val="en-US" w:eastAsia="zh-CN" w:bidi="ar-SA"/>
        </w:rPr>
        <w:t>结合个人限额进行项目的抵扣支付。以“红色”特殊颜色显示与分组套餐有明确区分。</w:t>
      </w:r>
    </w:p>
    <w:p w14:paraId="01FB6E72">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分组体检</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按Excel模板批量导入名单，也可单个添加体检客户；可通过指定条件和分组识别符进行自动快速分组；根据录入信息识别男女、婚否相关信息，并能做到项目互斥提醒</w:t>
      </w:r>
      <w:r>
        <w:rPr>
          <w:rFonts w:hint="eastAsia" w:ascii="方正仿宋_GBK" w:hAnsi="方正仿宋_GBK" w:eastAsia="方正仿宋_GBK" w:cs="方正仿宋_GBK"/>
          <w:color w:val="auto"/>
          <w:sz w:val="24"/>
          <w:szCs w:val="24"/>
          <w:highlight w:val="none"/>
          <w:lang w:eastAsia="zh-CN"/>
        </w:rPr>
        <w:t>。</w:t>
      </w:r>
    </w:p>
    <w:p w14:paraId="65A24CC0">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个人预约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通过与检前平台对接，从互联网平台上预约的体检，可以实现自动落单。</w:t>
      </w:r>
    </w:p>
    <w:p w14:paraId="3451D40F">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预约查询</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系统可以进行查询通过平台和渠道预约的体检信息，并查看已经排期的团检信息</w:t>
      </w:r>
      <w:r>
        <w:rPr>
          <w:rFonts w:hint="eastAsia" w:ascii="方正仿宋_GBK" w:hAnsi="方正仿宋_GBK" w:eastAsia="方正仿宋_GBK" w:cs="方正仿宋_GBK"/>
          <w:color w:val="auto"/>
          <w:sz w:val="24"/>
          <w:szCs w:val="24"/>
          <w:highlight w:val="none"/>
          <w:lang w:eastAsia="zh-CN"/>
        </w:rPr>
        <w:t>。</w:t>
      </w:r>
    </w:p>
    <w:p w14:paraId="0C32A45C">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排期管理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对线上预约平台进行相关内容设置；包括（但不限于）按天、按时段、按渠道、按检查设备预约等；分别设置团检和个检可预约人数上限，实现号源管理；按照体检中心工作时间，对上、下班时间进行详细设置，控制休息日的预约排期；可对指定单位进行预约日期和人数设定，用于优化VIP单位的体验。</w:t>
      </w:r>
    </w:p>
    <w:p w14:paraId="091B8BBB">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3</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登记打单</w:t>
      </w:r>
    </w:p>
    <w:p w14:paraId="123DDD8F">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val="en-US"/>
        </w:rPr>
      </w:pPr>
      <w:r>
        <w:rPr>
          <w:rFonts w:hint="eastAsia" w:ascii="方正仿宋_GBK" w:hAnsi="方正仿宋_GBK" w:eastAsia="方正仿宋_GBK" w:cs="方正仿宋_GBK"/>
          <w:color w:val="auto"/>
          <w:sz w:val="24"/>
          <w:szCs w:val="24"/>
          <w:highlight w:val="none"/>
        </w:rPr>
        <w:t>护士诊台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kern w:val="2"/>
          <w:sz w:val="24"/>
          <w:szCs w:val="24"/>
          <w:highlight w:val="none"/>
          <w:lang w:val="en-US" w:eastAsia="zh-CN" w:bidi="ar-SA"/>
        </w:rPr>
        <w:t>系统至少三种模式的护士台功能，对体检客户进行</w:t>
      </w:r>
      <w:r>
        <w:rPr>
          <w:rFonts w:hint="eastAsia" w:ascii="方正仿宋_GBK" w:hAnsi="方正仿宋_GBK" w:eastAsia="方正仿宋_GBK" w:cs="方正仿宋_GBK"/>
          <w:color w:val="auto"/>
          <w:kern w:val="2"/>
          <w:sz w:val="24"/>
          <w:szCs w:val="24"/>
          <w:highlight w:val="none"/>
          <w:lang w:eastAsia="zh-CN" w:bidi="ar-SA"/>
        </w:rPr>
        <w:t>统一</w:t>
      </w:r>
      <w:r>
        <w:rPr>
          <w:rFonts w:hint="eastAsia" w:ascii="方正仿宋_GBK" w:hAnsi="方正仿宋_GBK" w:eastAsia="方正仿宋_GBK" w:cs="方正仿宋_GBK"/>
          <w:color w:val="auto"/>
          <w:kern w:val="2"/>
          <w:sz w:val="24"/>
          <w:szCs w:val="24"/>
          <w:highlight w:val="none"/>
          <w:lang w:val="en-US" w:eastAsia="zh-CN" w:bidi="ar-SA"/>
        </w:rPr>
        <w:t>管理。不同客户的状态会有颜色区分，收单、强制总检标识、修改客户信息、报告预览与打印等。个检与单位团检类型互转。</w:t>
      </w:r>
    </w:p>
    <w:p w14:paraId="15A7DE69">
      <w:pPr>
        <w:pageBreakBefore w:val="0"/>
        <w:kinsoku/>
        <w:wordWrap/>
        <w:overflowPunct/>
        <w:topLinePunct w:val="0"/>
        <w:autoSpaceDE/>
        <w:autoSpaceDN/>
        <w:bidi w:val="0"/>
        <w:adjustRightInd/>
        <w:snapToGrid/>
        <w:spacing w:line="400" w:lineRule="exact"/>
        <w:ind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体检登记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手工录入、刷身份证、无证等多种登记方式，进行登记和查询；登记时人像采集，确保体检人员身份的真实性；登记时可以指定客户类型（普通客户、VIP、本院职工等）和体检类型（一般健康体检、入职体检，和高级版中的职业健康检、婚孕专项检等）；可以执行个人加项、团检加项、换项、退项等操作。单位体检，家属体检关联，方便结账。体检档案分开管理，明确区分。</w:t>
      </w:r>
    </w:p>
    <w:p w14:paraId="4FEBE441">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批量登记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系统团检单位提前批量登记与打单，减少体检客户到检后临时排队登记。</w:t>
      </w:r>
    </w:p>
    <w:p w14:paraId="234ABE8F">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业务打单</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系统登记完成后一键打单，也可有选择性</w:t>
      </w:r>
      <w:r>
        <w:rPr>
          <w:rFonts w:hint="eastAsia" w:ascii="方正仿宋_GBK" w:hAnsi="方正仿宋_GBK" w:eastAsia="方正仿宋_GBK" w:cs="方正仿宋_GBK"/>
          <w:color w:val="auto"/>
          <w:sz w:val="24"/>
          <w:szCs w:val="24"/>
          <w:highlight w:val="none"/>
          <w:lang w:eastAsia="zh-CN"/>
        </w:rPr>
        <w:t>地</w:t>
      </w:r>
      <w:r>
        <w:rPr>
          <w:rFonts w:hint="eastAsia" w:ascii="方正仿宋_GBK" w:hAnsi="方正仿宋_GBK" w:eastAsia="方正仿宋_GBK" w:cs="方正仿宋_GBK"/>
          <w:color w:val="auto"/>
          <w:sz w:val="24"/>
          <w:szCs w:val="24"/>
          <w:highlight w:val="none"/>
        </w:rPr>
        <w:t>进行打印指定项目；团检单位批量打印指引单和条码；指引单按不同客户类型配置不同模板；如有发生指引单破损、丢失等情况，可进行指引单补打。</w:t>
      </w:r>
    </w:p>
    <w:p w14:paraId="48FCDE07">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体检加项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系统体检时，因个人需要或医生推荐，进行加项。特殊科室项目半价结算和附加费自动关联，减少医护手工调价和手工增加附加项目。</w:t>
      </w:r>
    </w:p>
    <w:p w14:paraId="5B9B156A">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客户管理与查询</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w:t>
      </w:r>
      <w:r>
        <w:rPr>
          <w:rFonts w:hint="eastAsia" w:ascii="方正仿宋_GBK" w:hAnsi="方正仿宋_GBK" w:eastAsia="方正仿宋_GBK" w:cs="方正仿宋_GBK"/>
          <w:color w:val="auto"/>
          <w:sz w:val="24"/>
          <w:szCs w:val="24"/>
          <w:highlight w:val="none"/>
          <w:lang w:val="en-US" w:eastAsia="zh-CN"/>
        </w:rPr>
        <w:t>统一入口，在一个页面下</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val="en-US" w:eastAsia="zh-CN"/>
        </w:rPr>
        <w:t>体检</w:t>
      </w:r>
      <w:r>
        <w:rPr>
          <w:rFonts w:hint="eastAsia" w:ascii="方正仿宋_GBK" w:hAnsi="方正仿宋_GBK" w:eastAsia="方正仿宋_GBK" w:cs="方正仿宋_GBK"/>
          <w:color w:val="auto"/>
          <w:sz w:val="24"/>
          <w:szCs w:val="24"/>
          <w:highlight w:val="none"/>
        </w:rPr>
        <w:t>客户的到检管理，并跟进可以按时间区间查看登记客户列表；可以查看历史完成登记客户的体检信息，包含每次体检项目、分科小结、总检报告等，并可以时间轴的形式查看历次体检的总检结果；可以查看团检客户人员的体检日期、体检状态、收费情况等。</w:t>
      </w:r>
    </w:p>
    <w:p w14:paraId="71D2A3B2">
      <w:pPr>
        <w:pageBreakBefore w:val="0"/>
        <w:kinsoku/>
        <w:wordWrap/>
        <w:overflowPunct/>
        <w:topLinePunct w:val="0"/>
        <w:autoSpaceDE/>
        <w:autoSpaceDN/>
        <w:bidi w:val="0"/>
        <w:adjustRightInd/>
        <w:snapToGrid/>
        <w:spacing w:line="400" w:lineRule="exact"/>
        <w:ind w:left="0" w:leftChars="0" w:right="0" w:rightChars="0" w:firstLine="468" w:firstLineChars="200"/>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每日体检统计</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系统统计每日体检情况</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按</w:t>
      </w:r>
      <w:r>
        <w:rPr>
          <w:rFonts w:hint="eastAsia" w:ascii="方正仿宋_GBK" w:hAnsi="方正仿宋_GBK" w:eastAsia="方正仿宋_GBK" w:cs="方正仿宋_GBK"/>
          <w:color w:val="auto"/>
          <w:sz w:val="24"/>
          <w:szCs w:val="24"/>
          <w:highlight w:val="none"/>
        </w:rPr>
        <w:t>个人和单位</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不同的体检类型</w:t>
      </w:r>
      <w:r>
        <w:rPr>
          <w:rFonts w:hint="eastAsia" w:ascii="方正仿宋_GBK" w:hAnsi="方正仿宋_GBK" w:eastAsia="方正仿宋_GBK" w:cs="方正仿宋_GBK"/>
          <w:color w:val="auto"/>
          <w:sz w:val="24"/>
          <w:szCs w:val="24"/>
          <w:highlight w:val="none"/>
          <w:lang w:val="en-US" w:eastAsia="zh-CN"/>
        </w:rPr>
        <w:t>进行</w:t>
      </w:r>
      <w:r>
        <w:rPr>
          <w:rFonts w:hint="eastAsia" w:ascii="方正仿宋_GBK" w:hAnsi="方正仿宋_GBK" w:eastAsia="方正仿宋_GBK" w:cs="方正仿宋_GBK"/>
          <w:color w:val="auto"/>
          <w:sz w:val="24"/>
          <w:szCs w:val="24"/>
          <w:highlight w:val="none"/>
        </w:rPr>
        <w:t>费用情况、总检情况、报告领取情况等统计</w:t>
      </w:r>
      <w:r>
        <w:rPr>
          <w:rFonts w:hint="eastAsia" w:ascii="方正仿宋_GBK" w:hAnsi="方正仿宋_GBK" w:eastAsia="方正仿宋_GBK" w:cs="方正仿宋_GBK"/>
          <w:color w:val="auto"/>
          <w:sz w:val="24"/>
          <w:szCs w:val="24"/>
          <w:highlight w:val="none"/>
          <w:lang w:eastAsia="zh-CN"/>
        </w:rPr>
        <w:t>。</w:t>
      </w:r>
    </w:p>
    <w:p w14:paraId="7D07000B">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体检收单</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系统指引单扫码收单、弃检、延期检查等操作，并对操作过程进行备注和记录；系统明确提醒“未检查”的项目；批量收单操作。</w:t>
      </w:r>
    </w:p>
    <w:p w14:paraId="359DD27B">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团单管理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系统对单位团检进行统一管理，能够随时查看团检单位的每个体检客户的体检进度情况、加项情况、弃检情况，以及单位的付款情况等；对团单数据的导出功能等；若存在家属体检关联，有明确区分标识。</w:t>
      </w:r>
    </w:p>
    <w:p w14:paraId="67618A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eastAsia="方正仿宋_GBK"/>
          <w:b/>
          <w:sz w:val="24"/>
          <w:szCs w:val="24"/>
          <w:highlight w:val="none"/>
        </w:rPr>
        <w:t>*</w:t>
      </w:r>
      <w:r>
        <w:rPr>
          <w:rFonts w:hint="eastAsia" w:ascii="方正仿宋_GBK" w:hAnsi="方正仿宋_GBK" w:eastAsia="方正仿宋_GBK" w:cs="方正仿宋_GBK"/>
          <w:b/>
          <w:bCs/>
          <w:color w:val="auto"/>
          <w:kern w:val="2"/>
          <w:sz w:val="24"/>
          <w:szCs w:val="24"/>
          <w:highlight w:val="none"/>
          <w:lang w:val="en-US" w:eastAsia="zh-CN" w:bidi="ar-SA"/>
        </w:rPr>
        <w:t>（4）</w:t>
      </w:r>
      <w:r>
        <w:rPr>
          <w:rFonts w:hint="eastAsia" w:ascii="方正仿宋_GBK" w:hAnsi="方正仿宋_GBK" w:eastAsia="方正仿宋_GBK" w:cs="方正仿宋_GBK"/>
          <w:b/>
          <w:bCs/>
          <w:color w:val="auto"/>
          <w:kern w:val="2"/>
          <w:sz w:val="24"/>
          <w:szCs w:val="24"/>
          <w:highlight w:val="none"/>
          <w:lang w:val="en-US" w:eastAsia="zh-CN" w:bidi="ar-SA"/>
        </w:rPr>
        <w:t>项目引用</w:t>
      </w:r>
    </w:p>
    <w:p w14:paraId="632C70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68" w:firstLineChars="200"/>
        <w:jc w:val="both"/>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系统对其他客户的体检项目进行引用（包括但不限于上一位体检套餐、其他单位套餐），同时能够查看当前客户的历次体检记录，并对本人前期体检项目进行引用。</w:t>
      </w:r>
      <w:r>
        <w:rPr>
          <w:rFonts w:hint="eastAsia" w:ascii="方正仿宋_GBK" w:hAnsi="方正仿宋_GBK" w:eastAsia="方正仿宋_GBK" w:cs="方正仿宋_GBK"/>
          <w:b/>
          <w:bCs/>
          <w:sz w:val="24"/>
          <w:szCs w:val="24"/>
          <w:highlight w:val="none"/>
          <w:lang w:val="en-US" w:eastAsia="zh-CN"/>
        </w:rPr>
        <w:t>（提供软件测试报告及软件功能截图）</w:t>
      </w:r>
    </w:p>
    <w:p w14:paraId="66D0B7C9">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5</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分科体检</w:t>
      </w:r>
    </w:p>
    <w:p w14:paraId="020299F8">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分科队列</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系统医生根据权限，进入自己负责的科室页面；显示当前科室自己负责的受检人待检、已检信息。</w:t>
      </w:r>
    </w:p>
    <w:p w14:paraId="4684D809">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结果录入与采集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体检的过程中，部分检查项的结果（如：身高、体重、血压），系统通过设备对接的方式，从设备中直接获取，也可手工记录测量结果；词条的书写和数值的填入使用模板化设计，医生可从词条库中直接选择体征词条，快速完成检查结果录入，模板可进行编辑调整；对当前科室检查项目执行弃检操作。</w:t>
      </w:r>
    </w:p>
    <w:p w14:paraId="49B2EE0B">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lang w:val="en-US" w:eastAsia="zh-CN"/>
        </w:rPr>
        <w:t>异常结果</w:t>
      </w:r>
      <w:r>
        <w:rPr>
          <w:rFonts w:hint="eastAsia" w:ascii="方正仿宋_GBK" w:hAnsi="方正仿宋_GBK" w:eastAsia="方正仿宋_GBK" w:cs="方正仿宋_GBK"/>
          <w:b w:val="0"/>
          <w:bCs w:val="0"/>
          <w:color w:val="auto"/>
          <w:sz w:val="24"/>
          <w:szCs w:val="24"/>
          <w:highlight w:val="none"/>
        </w:rPr>
        <w:t>自动标红</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系统异常结果自动标红</w:t>
      </w:r>
      <w:r>
        <w:rPr>
          <w:rFonts w:hint="eastAsia" w:ascii="方正仿宋_GBK" w:hAnsi="方正仿宋_GBK" w:eastAsia="方正仿宋_GBK" w:cs="方正仿宋_GBK"/>
          <w:b w:val="0"/>
          <w:bCs w:val="0"/>
          <w:color w:val="auto"/>
          <w:sz w:val="24"/>
          <w:szCs w:val="24"/>
          <w:highlight w:val="none"/>
          <w:lang w:eastAsia="zh-CN"/>
        </w:rPr>
        <w:t>。</w:t>
      </w:r>
    </w:p>
    <w:p w14:paraId="76B33B44">
      <w:pPr>
        <w:pageBreakBefore w:val="0"/>
        <w:kinsoku/>
        <w:wordWrap/>
        <w:overflowPunct/>
        <w:topLinePunct w:val="0"/>
        <w:autoSpaceDE/>
        <w:autoSpaceDN/>
        <w:bidi w:val="0"/>
        <w:adjustRightInd/>
        <w:snapToGrid/>
        <w:spacing w:line="400" w:lineRule="exact"/>
        <w:ind w:left="0" w:leftChars="0" w:right="0" w:rightChars="0" w:firstLine="468" w:firstLineChars="200"/>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lang w:val="en-US" w:eastAsia="en-US"/>
        </w:rPr>
        <w:t>历次体检的数据</w:t>
      </w:r>
      <w:r>
        <w:rPr>
          <w:rFonts w:hint="eastAsia" w:ascii="方正仿宋_GBK" w:hAnsi="方正仿宋_GBK" w:eastAsia="方正仿宋_GBK" w:cs="方正仿宋_GBK"/>
          <w:b w:val="0"/>
          <w:bCs w:val="0"/>
          <w:color w:val="auto"/>
          <w:sz w:val="24"/>
          <w:szCs w:val="24"/>
          <w:highlight w:val="none"/>
          <w:lang w:val="en-US" w:eastAsia="zh-CN"/>
        </w:rPr>
        <w:t>引用：</w:t>
      </w:r>
      <w:r>
        <w:rPr>
          <w:rFonts w:hint="eastAsia" w:ascii="方正仿宋_GBK" w:hAnsi="方正仿宋_GBK" w:eastAsia="方正仿宋_GBK" w:cs="方正仿宋_GBK"/>
          <w:b w:val="0"/>
          <w:bCs w:val="0"/>
          <w:color w:val="auto"/>
          <w:sz w:val="24"/>
          <w:szCs w:val="24"/>
          <w:highlight w:val="none"/>
        </w:rPr>
        <w:t>系统</w:t>
      </w:r>
      <w:r>
        <w:rPr>
          <w:rFonts w:hint="eastAsia" w:ascii="方正仿宋_GBK" w:hAnsi="方正仿宋_GBK" w:eastAsia="方正仿宋_GBK" w:cs="方正仿宋_GBK"/>
          <w:b w:val="0"/>
          <w:bCs w:val="0"/>
          <w:color w:val="auto"/>
          <w:spacing w:val="0"/>
          <w:w w:val="100"/>
          <w:kern w:val="0"/>
          <w:position w:val="0"/>
          <w:sz w:val="24"/>
          <w:szCs w:val="24"/>
          <w:highlight w:val="none"/>
          <w:u w:val="none" w:color="auto"/>
          <w:vertAlign w:val="baseline"/>
          <w:lang w:val="en-US" w:eastAsia="en-US" w:bidi="ar-SA"/>
        </w:rPr>
        <w:t>对有历次体检的数据，引用（如病史等）</w:t>
      </w:r>
    </w:p>
    <w:p w14:paraId="04EB2D0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8" w:firstLineChars="200"/>
        <w:jc w:val="both"/>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检中加项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医生在体检过程中，根据体检客户的当前状况，可以随时新增体检项目</w:t>
      </w:r>
      <w:r>
        <w:rPr>
          <w:rFonts w:hint="eastAsia" w:ascii="方正仿宋_GBK" w:hAnsi="方正仿宋_GBK" w:eastAsia="方正仿宋_GBK" w:cs="方正仿宋_GBK"/>
          <w:color w:val="auto"/>
          <w:sz w:val="24"/>
          <w:szCs w:val="24"/>
          <w:highlight w:val="none"/>
          <w:lang w:eastAsia="zh-CN"/>
        </w:rPr>
        <w:t>。</w:t>
      </w:r>
    </w:p>
    <w:p w14:paraId="25928395">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分科小结</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科室小结自动生成，并手工进行内容编辑；系统自动对异常结果进行重症级别分层</w:t>
      </w:r>
      <w:r>
        <w:rPr>
          <w:rFonts w:hint="eastAsia" w:ascii="方正仿宋_GBK" w:hAnsi="方正仿宋_GBK" w:eastAsia="方正仿宋_GBK" w:cs="方正仿宋_GBK"/>
          <w:color w:val="auto"/>
          <w:sz w:val="24"/>
          <w:szCs w:val="24"/>
          <w:highlight w:val="none"/>
          <w:lang w:eastAsia="zh-CN"/>
        </w:rPr>
        <w:t>。</w:t>
      </w:r>
    </w:p>
    <w:p w14:paraId="55AEDB02">
      <w:pPr>
        <w:pageBreakBefore w:val="0"/>
        <w:kinsoku/>
        <w:wordWrap/>
        <w:overflowPunct/>
        <w:topLinePunct w:val="0"/>
        <w:autoSpaceDE/>
        <w:autoSpaceDN/>
        <w:bidi w:val="0"/>
        <w:adjustRightInd/>
        <w:snapToGrid/>
        <w:spacing w:line="400" w:lineRule="exact"/>
        <w:ind w:left="0" w:leftChars="0" w:right="0" w:rightChars="0" w:firstLine="468"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重大异常结果会在显著位置提醒医生及时处理。</w:t>
      </w:r>
    </w:p>
    <w:p w14:paraId="0E2E4F39">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结果审核</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分角色对分科小结进行确认与审核。若发现有重要异常指标，上报，并自动进入质控统一管理。</w:t>
      </w:r>
    </w:p>
    <w:p w14:paraId="7ED1061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查看他科结果</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系统可随时查看其他科室已完成的检查结果；可以查看影像科上传的图片；可以查看历史体检结果和关键指标变化趋势。</w:t>
      </w:r>
    </w:p>
    <w:p w14:paraId="7F5DFFF0">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影像结果调阅</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系统与PACS系统或设备的对接，并及时调阅影像结果（包括图片、文字或PDF报告等）。</w:t>
      </w:r>
    </w:p>
    <w:p w14:paraId="58C990AC">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标本采集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按照不同的标本类型，进行样本采集，并进行采集追踪管理等。</w:t>
      </w:r>
    </w:p>
    <w:p w14:paraId="768C3203">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6</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总检审核</w:t>
      </w:r>
    </w:p>
    <w:p w14:paraId="74873A0A">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初审：</w:t>
      </w:r>
      <w:r>
        <w:rPr>
          <w:rFonts w:hint="eastAsia" w:ascii="方正仿宋_GBK" w:hAnsi="方正仿宋_GBK" w:eastAsia="方正仿宋_GBK" w:cs="方正仿宋_GBK"/>
          <w:color w:val="auto"/>
          <w:kern w:val="2"/>
          <w:sz w:val="24"/>
          <w:szCs w:val="24"/>
          <w:highlight w:val="none"/>
          <w:lang w:val="en-US" w:eastAsia="zh-CN" w:bidi="ar-SA"/>
        </w:rPr>
        <w:t>系统体检查对列表展示，对体检客户进行一轮结果查对与核实，确认结果是否已回传；体检客户分类单独列表管理。</w:t>
      </w:r>
    </w:p>
    <w:p w14:paraId="35BEA96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总检队列</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此页面可以按照待总检、已总检、分检进行中、历史积案进行分类查看。可打造无纸化总检。批量总检。</w:t>
      </w:r>
    </w:p>
    <w:p w14:paraId="43FC6916">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总检分配</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存在多个总检医生时，按一定规则分配总检医生。</w:t>
      </w:r>
    </w:p>
    <w:p w14:paraId="0D9F5A1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总检结论</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结论词按一定规则自动合并，也可以进行手动合并、拆分等编辑操作；可查看分科结果、分科小结、弃检项目、检验科结果、影像科结果和图片等内容；可以查看报告打印预览；影像报告可直接进入体检报告中；对于体检结果可按需选择进入体检报告的内容。若新增的结论与建议被删除了，可以快速</w:t>
      </w:r>
      <w:r>
        <w:rPr>
          <w:rFonts w:hint="eastAsia" w:ascii="方正仿宋_GBK" w:hAnsi="方正仿宋_GBK" w:eastAsia="方正仿宋_GBK" w:cs="方正仿宋_GBK"/>
          <w:color w:val="auto"/>
          <w:sz w:val="24"/>
          <w:szCs w:val="24"/>
          <w:highlight w:val="none"/>
          <w:lang w:eastAsia="zh-CN"/>
        </w:rPr>
        <w:t>地</w:t>
      </w:r>
      <w:r>
        <w:rPr>
          <w:rFonts w:hint="eastAsia" w:ascii="方正仿宋_GBK" w:hAnsi="方正仿宋_GBK" w:eastAsia="方正仿宋_GBK" w:cs="方正仿宋_GBK"/>
          <w:color w:val="auto"/>
          <w:sz w:val="24"/>
          <w:szCs w:val="24"/>
          <w:highlight w:val="none"/>
        </w:rPr>
        <w:t>找回与恢复。</w:t>
      </w:r>
    </w:p>
    <w:p w14:paraId="61DB5074">
      <w:pPr>
        <w:pageBreakBefore w:val="0"/>
        <w:kinsoku/>
        <w:wordWrap/>
        <w:overflowPunct/>
        <w:topLinePunct w:val="0"/>
        <w:autoSpaceDE/>
        <w:autoSpaceDN/>
        <w:bidi w:val="0"/>
        <w:adjustRightInd/>
        <w:snapToGrid/>
        <w:spacing w:line="400" w:lineRule="exact"/>
        <w:ind w:left="0" w:leftChars="0" w:right="0" w:rightChars="0" w:firstLine="468"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结论与建议管理：系统根据</w:t>
      </w:r>
      <w:r>
        <w:rPr>
          <w:rFonts w:hint="eastAsia" w:ascii="方正仿宋_GBK" w:hAnsi="方正仿宋_GBK" w:eastAsia="方正仿宋_GBK" w:cs="方正仿宋_GBK"/>
          <w:color w:val="auto"/>
          <w:sz w:val="24"/>
          <w:szCs w:val="24"/>
          <w:highlight w:val="none"/>
        </w:rPr>
        <w:t>总检医生的关注重点，在总检页面可只关注异常数据，也可以关注全面的体检报告数据。结论与建议自动生成，结论主要健康问题、一般健康问题分类分层管理，最新体检报告规范要求</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提供历年体检数据纵向比较，对数据指标提供趋势图展示。页面自定义放大与缩小。</w:t>
      </w:r>
    </w:p>
    <w:p w14:paraId="516F3055">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总检复审</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根据医院业务安排，灵活配置，二级总检、三级总检机制；不符合的总检结果，驳回；总检、审核过程可追溯。</w:t>
      </w:r>
    </w:p>
    <w:p w14:paraId="403D8E88">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总检查询</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对体检客户的总检过程进行查询，明确总检医生、时间等。</w:t>
      </w:r>
    </w:p>
    <w:p w14:paraId="78048AA5">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eastAsia="方正仿宋_GBK"/>
          <w:b/>
          <w:sz w:val="24"/>
          <w:szCs w:val="24"/>
          <w:highlight w:val="none"/>
        </w:rPr>
        <w:t>*</w:t>
      </w:r>
      <w:r>
        <w:rPr>
          <w:rFonts w:hint="eastAsia" w:ascii="方正仿宋_GBK" w:hAnsi="方正仿宋_GBK" w:eastAsia="方正仿宋_GBK" w:cs="方正仿宋_GBK"/>
          <w:b/>
          <w:bCs/>
          <w:color w:val="auto"/>
          <w:sz w:val="24"/>
          <w:szCs w:val="24"/>
          <w:highlight w:val="none"/>
          <w:lang w:val="en-US" w:eastAsia="zh-CN"/>
        </w:rPr>
        <w:t>（7）</w:t>
      </w:r>
      <w:r>
        <w:rPr>
          <w:rFonts w:hint="eastAsia" w:ascii="方正仿宋_GBK" w:hAnsi="方正仿宋_GBK" w:eastAsia="方正仿宋_GBK" w:cs="方正仿宋_GBK"/>
          <w:b/>
          <w:bCs/>
          <w:color w:val="auto"/>
          <w:sz w:val="24"/>
          <w:szCs w:val="24"/>
          <w:highlight w:val="none"/>
        </w:rPr>
        <w:t>结论分类智能归一</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系统对各科（特别是影像检查科室或特殊辅助检查科室）相同指标结果但描述不同的结论进行智能识别，统一成一致的结论分类，方便出体检报告和统计分析，以及对体检客户进行分类管理。</w:t>
      </w:r>
      <w:r>
        <w:rPr>
          <w:rFonts w:hint="eastAsia" w:ascii="方正仿宋_GBK" w:hAnsi="方正仿宋_GBK" w:eastAsia="方正仿宋_GBK" w:cs="方正仿宋_GBK"/>
          <w:b/>
          <w:bCs/>
          <w:sz w:val="24"/>
          <w:szCs w:val="24"/>
          <w:highlight w:val="none"/>
          <w:lang w:val="en-US" w:eastAsia="zh-CN"/>
        </w:rPr>
        <w:t>（提供软件测试报告及软件功能截图）</w:t>
      </w:r>
    </w:p>
    <w:p w14:paraId="112F8B42">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eastAsia="方正仿宋_GBK"/>
          <w:b/>
          <w:sz w:val="24"/>
          <w:szCs w:val="24"/>
          <w:highlight w:val="none"/>
        </w:rPr>
        <w:t>*</w:t>
      </w:r>
      <w:r>
        <w:rPr>
          <w:rFonts w:hint="eastAsia" w:ascii="方正仿宋_GBK" w:hAnsi="方正仿宋_GBK" w:eastAsia="方正仿宋_GBK" w:cs="方正仿宋_GBK"/>
          <w:b/>
          <w:bCs/>
          <w:color w:val="auto"/>
          <w:sz w:val="24"/>
          <w:szCs w:val="24"/>
          <w:highlight w:val="none"/>
          <w:lang w:val="en-US" w:eastAsia="zh-CN"/>
        </w:rPr>
        <w:t>（8）</w:t>
      </w:r>
      <w:r>
        <w:rPr>
          <w:rFonts w:hint="eastAsia" w:ascii="方正仿宋_GBK" w:hAnsi="方正仿宋_GBK" w:eastAsia="方正仿宋_GBK" w:cs="方正仿宋_GBK"/>
          <w:b/>
          <w:bCs/>
          <w:color w:val="auto"/>
          <w:sz w:val="24"/>
          <w:szCs w:val="24"/>
          <w:highlight w:val="none"/>
        </w:rPr>
        <w:t>检前问卷综合评估</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系统在总检时，能够查看体检客户提交的问卷评估信息，方便结合问卷结果做综合评估，并给出健康建议等。</w:t>
      </w:r>
      <w:r>
        <w:rPr>
          <w:rFonts w:hint="eastAsia" w:ascii="方正仿宋_GBK" w:hAnsi="方正仿宋_GBK" w:eastAsia="方正仿宋_GBK" w:cs="方正仿宋_GBK"/>
          <w:b/>
          <w:bCs/>
          <w:sz w:val="24"/>
          <w:szCs w:val="24"/>
          <w:highlight w:val="none"/>
          <w:lang w:val="en-US" w:eastAsia="zh-CN"/>
        </w:rPr>
        <w:t>（提供软件测试报告及软件功能截图）</w:t>
      </w:r>
    </w:p>
    <w:p w14:paraId="040D5871">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9</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报告管理</w:t>
      </w:r>
      <w:r>
        <w:rPr>
          <w:rFonts w:hint="eastAsia" w:ascii="方正仿宋_GBK" w:hAnsi="方正仿宋_GBK" w:eastAsia="方正仿宋_GBK" w:cs="方正仿宋_GBK"/>
          <w:b/>
          <w:bCs/>
          <w:color w:val="auto"/>
          <w:sz w:val="24"/>
          <w:szCs w:val="24"/>
          <w:highlight w:val="none"/>
          <w:lang w:val="en-US" w:eastAsia="zh-CN"/>
        </w:rPr>
        <w:t>和</w:t>
      </w:r>
      <w:r>
        <w:rPr>
          <w:rFonts w:hint="eastAsia" w:ascii="方正仿宋_GBK" w:hAnsi="方正仿宋_GBK" w:eastAsia="方正仿宋_GBK" w:cs="方正仿宋_GBK"/>
          <w:b/>
          <w:bCs/>
          <w:color w:val="auto"/>
          <w:sz w:val="24"/>
          <w:szCs w:val="24"/>
          <w:highlight w:val="none"/>
        </w:rPr>
        <w:t>财务结算</w:t>
      </w:r>
    </w:p>
    <w:p w14:paraId="651C875E">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个人报告</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待打印和已打印报告查看；可单个打印和批量打印，打印前可预览；报告按常见格式进行导出（如PDF等）。报告模板可进行自定义编辑；个人领取报告可进行记录，包括领取的方式、领取人员信息等，并批量领取。</w:t>
      </w:r>
    </w:p>
    <w:p w14:paraId="6569ABA9">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团检报告</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对于全部人员均已完成体检的单位可生成团检报告；团检报告包含以下内容：参</w:t>
      </w:r>
      <w:r>
        <w:rPr>
          <w:rFonts w:hint="eastAsia" w:ascii="方正仿宋_GBK" w:hAnsi="方正仿宋_GBK" w:eastAsia="方正仿宋_GBK" w:cs="方正仿宋_GBK"/>
          <w:color w:val="auto"/>
          <w:sz w:val="24"/>
          <w:szCs w:val="24"/>
          <w:highlight w:val="none"/>
          <w:lang w:val="en-US" w:eastAsia="zh-CN"/>
        </w:rPr>
        <w:t>检</w:t>
      </w:r>
      <w:r>
        <w:rPr>
          <w:rFonts w:hint="eastAsia" w:ascii="方正仿宋_GBK" w:hAnsi="方正仿宋_GBK" w:eastAsia="方正仿宋_GBK" w:cs="方正仿宋_GBK"/>
          <w:color w:val="auto"/>
          <w:sz w:val="24"/>
          <w:szCs w:val="24"/>
          <w:highlight w:val="none"/>
        </w:rPr>
        <w:t>人员基本信息统计（年龄分布，性别分布等）；体检项目统计；阳性结果统计；异常检出率动态TOP10统计；对于企业健康风险的建议。报告模板自定义编辑。单位领取报告可进行记录，类似个人报告领取方式。</w:t>
      </w:r>
    </w:p>
    <w:p w14:paraId="40441BEC">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健康证打印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可按照国家相关政策要求打印健康证，并进行健康证管理。</w:t>
      </w:r>
    </w:p>
    <w:p w14:paraId="1988D660">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婚孕检档案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对婚孕专项检的健康档案进行统一管理。</w:t>
      </w:r>
    </w:p>
    <w:p w14:paraId="1F092A3E">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职业病检档案</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对职业病体检的检查结果档案进行统一管理，对存在的疑似职业病或职业禁忌症进行明确区分；</w:t>
      </w:r>
    </w:p>
    <w:p w14:paraId="4D433DF2">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报告柜管理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对个人健康体检档案按照“档案号</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进行统一管理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报告柜的分类管理，自由添加；纸质报告扫码上架、下架/批量下架、调整/批量调整等；纸质报告领取后，报告会自动下架；</w:t>
      </w:r>
    </w:p>
    <w:p w14:paraId="1609B5E2">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个人收费</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现金、银行卡、微信、支付宝等支付方式；组合方式支付；用户每次进行登记操作，如存在付费项目均会生成一张结算单。线上、线下结算状态一致，并线上支付，线下可发起退费申请，线上自动完成退费，并保持状态实时一致。</w:t>
      </w:r>
    </w:p>
    <w:p w14:paraId="504E1335">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团体结账</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按任务、按体检客户进行统一结账或分批结账；结账时，对未体检的客户进行区分参与结账或不参与结账的处理，并对结账的团检客户进行数据导出等。与财务系统进行对接，基于结账单进行收费与发票打印。</w:t>
      </w:r>
    </w:p>
    <w:p w14:paraId="6DCA9516">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团体付款</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体检系统团体客户的付款，现金、银行卡、微信、支付宝等支付方式；组合方式支付；选中部分对已完成体检的人员进行分批结账。</w:t>
      </w:r>
    </w:p>
    <w:p w14:paraId="0F22244C">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团体预付</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对团体单位的体检进行预付款，并预付款参与团体结算时进行抵扣。</w:t>
      </w:r>
    </w:p>
    <w:p w14:paraId="2F822649">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发票管理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票据入库和分发，并记录分发操作</w:t>
      </w:r>
      <w:r>
        <w:rPr>
          <w:rFonts w:hint="eastAsia" w:ascii="方正仿宋_GBK" w:hAnsi="方正仿宋_GBK" w:eastAsia="方正仿宋_GBK" w:cs="方正仿宋_GBK"/>
          <w:color w:val="auto"/>
          <w:sz w:val="24"/>
          <w:szCs w:val="24"/>
          <w:highlight w:val="none"/>
          <w:lang w:eastAsia="zh-CN"/>
        </w:rPr>
        <w:t>。</w:t>
      </w:r>
    </w:p>
    <w:p w14:paraId="3ED58361">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发票打印</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个人收费结算，团体结算时的发票打印，并对发票抬头可进行设置。在结算后期，体检客户需要打印发票的操作；与电子发票系统进行对接，在线上获取电子发票</w:t>
      </w:r>
      <w:r>
        <w:rPr>
          <w:rFonts w:hint="eastAsia" w:ascii="方正仿宋_GBK" w:hAnsi="方正仿宋_GBK" w:eastAsia="方正仿宋_GBK" w:cs="方正仿宋_GBK"/>
          <w:color w:val="auto"/>
          <w:sz w:val="24"/>
          <w:szCs w:val="24"/>
          <w:highlight w:val="none"/>
          <w:lang w:eastAsia="zh-CN"/>
        </w:rPr>
        <w:t>。</w:t>
      </w:r>
    </w:p>
    <w:p w14:paraId="5E1DF5EC">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卡管理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会员卡、VIP卡及储值卡需实现一卡多人、多次使用，并可进行续费、充值、注销等操作；消费记录、消费金额、操作者及操作时间</w:t>
      </w:r>
      <w:r>
        <w:rPr>
          <w:rFonts w:hint="eastAsia" w:ascii="方正仿宋_GBK" w:hAnsi="方正仿宋_GBK" w:eastAsia="方正仿宋_GBK" w:cs="方正仿宋_GBK"/>
          <w:color w:val="auto"/>
          <w:sz w:val="24"/>
          <w:szCs w:val="24"/>
          <w:highlight w:val="none"/>
          <w:lang w:eastAsia="zh-CN"/>
        </w:rPr>
        <w:t>可追溯；</w:t>
      </w:r>
      <w:r>
        <w:rPr>
          <w:rFonts w:hint="eastAsia" w:ascii="方正仿宋_GBK" w:hAnsi="方正仿宋_GBK" w:eastAsia="方正仿宋_GBK" w:cs="方正仿宋_GBK"/>
          <w:color w:val="auto"/>
          <w:sz w:val="24"/>
          <w:szCs w:val="24"/>
          <w:highlight w:val="none"/>
        </w:rPr>
        <w:t>系统团体额度转给其他人功能</w:t>
      </w:r>
      <w:r>
        <w:rPr>
          <w:rFonts w:hint="eastAsia" w:ascii="方正仿宋_GBK" w:hAnsi="方正仿宋_GBK" w:eastAsia="方正仿宋_GBK" w:cs="方正仿宋_GBK"/>
          <w:color w:val="auto"/>
          <w:sz w:val="24"/>
          <w:szCs w:val="24"/>
          <w:highlight w:val="none"/>
          <w:lang w:eastAsia="zh-CN"/>
        </w:rPr>
        <w:t>。</w:t>
      </w:r>
    </w:p>
    <w:p w14:paraId="1714B708">
      <w:pPr>
        <w:pStyle w:val="8"/>
        <w:pageBreakBefore w:val="0"/>
        <w:kinsoku/>
        <w:wordWrap/>
        <w:overflowPunct/>
        <w:topLinePunct w:val="0"/>
        <w:autoSpaceDE/>
        <w:autoSpaceDN/>
        <w:bidi w:val="0"/>
        <w:adjustRightInd/>
        <w:snapToGrid/>
        <w:spacing w:after="0" w:line="400" w:lineRule="exact"/>
        <w:ind w:leftChars="0" w:right="0" w:rightChars="0" w:firstLine="468"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财务报表</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财务工作用到的各类报表，包含日结交款明细、个人收费明细、单位收费明细、项目收费明细、票据使用明细、票据作废查询等；所有报表均按常见格式进行导出。</w:t>
      </w:r>
    </w:p>
    <w:p w14:paraId="5AA38AD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10</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质控管理</w:t>
      </w:r>
      <w:r>
        <w:rPr>
          <w:rFonts w:hint="eastAsia" w:ascii="方正仿宋_GBK" w:hAnsi="方正仿宋_GBK" w:eastAsia="方正仿宋_GBK" w:cs="方正仿宋_GBK"/>
          <w:b/>
          <w:bCs/>
          <w:sz w:val="24"/>
          <w:szCs w:val="24"/>
          <w:highlight w:val="none"/>
          <w:lang w:val="en-US" w:eastAsia="zh-CN"/>
        </w:rPr>
        <w:t>（软件功能截图）</w:t>
      </w:r>
    </w:p>
    <w:p w14:paraId="081CDB5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val="0"/>
          <w:bCs w:val="0"/>
          <w:color w:val="auto"/>
          <w:sz w:val="24"/>
          <w:szCs w:val="24"/>
          <w:highlight w:val="none"/>
          <w:lang w:eastAsia="zh-CN"/>
        </w:rPr>
      </w:pPr>
      <w:r>
        <w:rPr>
          <w:rFonts w:hint="eastAsia" w:ascii="方正仿宋_GBK" w:hAnsi="方正仿宋_GBK" w:eastAsia="方正仿宋_GBK" w:cs="方正仿宋_GBK"/>
          <w:b w:val="0"/>
          <w:bCs w:val="0"/>
          <w:color w:val="auto"/>
          <w:sz w:val="24"/>
          <w:szCs w:val="24"/>
          <w:highlight w:val="none"/>
        </w:rPr>
        <w:t>重要异常管理</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体检过程中发现的A类、B类、其他等重要异常，按列表分类进行统一管理，结果导出、上报、通知/随访安排等。通知方式：电话、短信、微信、现场等</w:t>
      </w:r>
      <w:r>
        <w:rPr>
          <w:rFonts w:hint="eastAsia" w:ascii="方正仿宋_GBK" w:hAnsi="方正仿宋_GBK" w:eastAsia="方正仿宋_GBK" w:cs="方正仿宋_GBK"/>
          <w:b w:val="0"/>
          <w:bCs w:val="0"/>
          <w:color w:val="auto"/>
          <w:sz w:val="24"/>
          <w:szCs w:val="24"/>
          <w:highlight w:val="none"/>
          <w:lang w:eastAsia="zh-CN"/>
        </w:rPr>
        <w:t>。</w:t>
      </w:r>
    </w:p>
    <w:p w14:paraId="532245DB">
      <w:pPr>
        <w:pageBreakBefore w:val="0"/>
        <w:kinsoku/>
        <w:wordWrap/>
        <w:overflowPunct/>
        <w:topLinePunct w:val="0"/>
        <w:autoSpaceDE/>
        <w:autoSpaceDN/>
        <w:bidi w:val="0"/>
        <w:adjustRightInd/>
        <w:snapToGrid/>
        <w:spacing w:line="400" w:lineRule="exact"/>
        <w:ind w:left="0" w:leftChars="0" w:right="0" w:rightChars="0" w:firstLine="468"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重要异常提醒与处理</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重大阳性指标突出提醒</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系统登录时有弹框提醒，并强制提醒。要求医护人员处理完后，才不会弹框，否则间断性会有弹框提醒；重大阳性指标</w:t>
      </w:r>
      <w:r>
        <w:rPr>
          <w:rFonts w:hint="eastAsia" w:ascii="方正仿宋_GBK" w:hAnsi="方正仿宋_GBK" w:eastAsia="方正仿宋_GBK" w:cs="方正仿宋_GBK"/>
          <w:b w:val="0"/>
          <w:bCs w:val="0"/>
          <w:color w:val="auto"/>
          <w:sz w:val="24"/>
          <w:szCs w:val="24"/>
          <w:highlight w:val="none"/>
          <w:lang w:val="en-US" w:eastAsia="zh-CN"/>
        </w:rPr>
        <w:t>处理：</w:t>
      </w:r>
      <w:r>
        <w:rPr>
          <w:rFonts w:hint="eastAsia" w:ascii="方正仿宋_GBK" w:hAnsi="方正仿宋_GBK" w:eastAsia="方正仿宋_GBK" w:cs="方正仿宋_GBK"/>
          <w:b w:val="0"/>
          <w:bCs w:val="0"/>
          <w:color w:val="auto"/>
          <w:sz w:val="24"/>
          <w:szCs w:val="24"/>
          <w:highlight w:val="none"/>
        </w:rPr>
        <w:t>系统重要异常统一管理页面</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b w:val="0"/>
          <w:bCs w:val="0"/>
          <w:color w:val="auto"/>
          <w:sz w:val="24"/>
          <w:szCs w:val="24"/>
          <w:highlight w:val="none"/>
        </w:rPr>
        <w:t>对异常人员进行电话、短信、微信等多种方式的提醒或随访触达。</w:t>
      </w:r>
    </w:p>
    <w:p w14:paraId="4A5B0D13">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eastAsia="方正仿宋_GBK"/>
          <w:b/>
          <w:sz w:val="24"/>
          <w:szCs w:val="24"/>
          <w:highlight w:val="none"/>
        </w:rPr>
        <w:t>*</w:t>
      </w:r>
      <w:r>
        <w:rPr>
          <w:rFonts w:hint="eastAsia" w:ascii="方正仿宋_GBK" w:hAnsi="方正仿宋_GBK" w:eastAsia="方正仿宋_GBK" w:cs="方正仿宋_GBK"/>
          <w:b/>
          <w:bCs/>
          <w:color w:val="auto"/>
          <w:sz w:val="24"/>
          <w:szCs w:val="24"/>
          <w:highlight w:val="none"/>
          <w:lang w:val="en-US" w:eastAsia="zh-CN"/>
        </w:rPr>
        <w:t>（11）</w:t>
      </w:r>
      <w:r>
        <w:rPr>
          <w:rFonts w:hint="eastAsia" w:ascii="方正仿宋_GBK" w:hAnsi="方正仿宋_GBK" w:eastAsia="方正仿宋_GBK" w:cs="方正仿宋_GBK"/>
          <w:b/>
          <w:bCs/>
          <w:color w:val="auto"/>
          <w:sz w:val="24"/>
          <w:szCs w:val="24"/>
          <w:highlight w:val="none"/>
        </w:rPr>
        <w:t>报告点评</w:t>
      </w:r>
    </w:p>
    <w:p w14:paraId="7E4E06D5">
      <w:pPr>
        <w:pageBreakBefore w:val="0"/>
        <w:kinsoku/>
        <w:wordWrap/>
        <w:overflowPunct/>
        <w:topLinePunct w:val="0"/>
        <w:autoSpaceDE/>
        <w:autoSpaceDN/>
        <w:bidi w:val="0"/>
        <w:adjustRightInd/>
        <w:snapToGrid/>
        <w:spacing w:line="400" w:lineRule="exact"/>
        <w:ind w:left="0" w:leftChars="0" w:right="0" w:rightChars="0" w:firstLine="468" w:firstLineChars="200"/>
        <w:jc w:val="left"/>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sz w:val="24"/>
          <w:szCs w:val="24"/>
          <w:highlight w:val="none"/>
        </w:rPr>
        <w:t>通过一定规则，抽取出相关总检报告，进行点评，并对点评结果进行保存，便于后期调阅查看。</w:t>
      </w:r>
      <w:r>
        <w:rPr>
          <w:rFonts w:hint="eastAsia" w:ascii="方正仿宋_GBK" w:hAnsi="方正仿宋_GBK" w:eastAsia="方正仿宋_GBK" w:cs="方正仿宋_GBK"/>
          <w:b/>
          <w:bCs/>
          <w:sz w:val="24"/>
          <w:szCs w:val="24"/>
          <w:highlight w:val="none"/>
          <w:lang w:val="en-US" w:eastAsia="zh-CN"/>
        </w:rPr>
        <w:t>（提供软件测试报告及软件功能截图）</w:t>
      </w:r>
    </w:p>
    <w:p w14:paraId="1F1F9880">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12</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随访管理</w:t>
      </w:r>
    </w:p>
    <w:p w14:paraId="4483875B">
      <w:pPr>
        <w:pageBreakBefore w:val="0"/>
        <w:kinsoku/>
        <w:wordWrap/>
        <w:overflowPunct/>
        <w:topLinePunct w:val="0"/>
        <w:autoSpaceDE/>
        <w:autoSpaceDN/>
        <w:bidi w:val="0"/>
        <w:adjustRightInd/>
        <w:snapToGrid/>
        <w:spacing w:line="400" w:lineRule="exact"/>
        <w:ind w:left="0" w:leftChars="0" w:right="0" w:rightChars="0" w:firstLine="468" w:firstLineChars="200"/>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在随访过程中，填写实际随访日期、随访工作人员、随访方式等内容；可以手动编辑详细随访记录，同时根据实际情况按需添加复检计划；多次随访会有多条随访记录；</w:t>
      </w:r>
    </w:p>
    <w:p w14:paraId="00D21BE2">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13</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业务报表</w:t>
      </w:r>
    </w:p>
    <w:p w14:paraId="099E2B2E">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当日业务看板</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提供数据驾驶舱，供主任查看当日的整体业务情况，进行经营数据分析，包括团检和个检实际到检人数、已检人数、套餐和加项收入、到检人员详细名单，指定日期内业务趋势分析图等。</w:t>
      </w:r>
    </w:p>
    <w:p w14:paraId="0B307B7A">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业务工作量统计</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包含中心所需的各类业务统计报表。包括科室工作量统计、医生工作量统计、登记工作量统计等</w:t>
      </w:r>
      <w:r>
        <w:rPr>
          <w:rFonts w:hint="eastAsia" w:ascii="方正仿宋_GBK" w:hAnsi="方正仿宋_GBK" w:eastAsia="方正仿宋_GBK" w:cs="方正仿宋_GBK"/>
          <w:color w:val="auto"/>
          <w:sz w:val="24"/>
          <w:szCs w:val="24"/>
          <w:highlight w:val="none"/>
          <w:lang w:eastAsia="zh-CN"/>
        </w:rPr>
        <w:t>。</w:t>
      </w:r>
    </w:p>
    <w:p w14:paraId="2154D939">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单位体检统计</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按单位维度，进行各类报表的统计，包括：单位体检统计、单位项目统计等</w:t>
      </w:r>
    </w:p>
    <w:p w14:paraId="6A31F0C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体检项目统计</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按项目维度，进行各类报表的统计。</w:t>
      </w:r>
    </w:p>
    <w:p w14:paraId="0F9E5300">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疾病分类统计</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按疾病维度，对各类疾病进行统计与分析。</w:t>
      </w:r>
    </w:p>
    <w:p w14:paraId="0B96FEA5">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课题研究数据抽取</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按课题研究，进行数据的抽取与统计，用于案例分析。</w:t>
      </w:r>
    </w:p>
    <w:p w14:paraId="0E2B1AE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自定义报表</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可新增自定义报表页；编辑内容包括数据列、筛选条件、关联菜单等，编辑过程中可随时预览；导出相同内容格式的Excel文件。</w:t>
      </w:r>
    </w:p>
    <w:p w14:paraId="0B598B56">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14</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基础维护</w:t>
      </w:r>
    </w:p>
    <w:p w14:paraId="3E3AF533">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系统字典维护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对科室、检查项、组合项、标本类型、指引信息、体检类型等内容进行详细设置</w:t>
      </w:r>
      <w:r>
        <w:rPr>
          <w:rFonts w:hint="eastAsia" w:ascii="方正仿宋_GBK" w:hAnsi="方正仿宋_GBK" w:eastAsia="方正仿宋_GBK" w:cs="方正仿宋_GBK"/>
          <w:color w:val="auto"/>
          <w:sz w:val="24"/>
          <w:szCs w:val="24"/>
          <w:highlight w:val="none"/>
          <w:lang w:eastAsia="zh-CN"/>
        </w:rPr>
        <w:t>。</w:t>
      </w:r>
    </w:p>
    <w:p w14:paraId="71962869">
      <w:pPr>
        <w:pageBreakBefore w:val="0"/>
        <w:kinsoku/>
        <w:wordWrap/>
        <w:overflowPunct/>
        <w:topLinePunct w:val="0"/>
        <w:autoSpaceDE/>
        <w:autoSpaceDN/>
        <w:bidi w:val="0"/>
        <w:adjustRightInd/>
        <w:snapToGrid/>
        <w:spacing w:line="400" w:lineRule="exact"/>
        <w:ind w:left="0" w:leftChars="0" w:right="0" w:rightChars="0" w:firstLine="468" w:firstLineChars="200"/>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针对检查项的维护阈值设置，防止手误输入非常规数值</w:t>
      </w:r>
      <w:r>
        <w:rPr>
          <w:rFonts w:hint="eastAsia" w:ascii="方正仿宋_GBK" w:hAnsi="方正仿宋_GBK" w:eastAsia="方正仿宋_GBK" w:cs="方正仿宋_GBK"/>
          <w:color w:val="auto"/>
          <w:sz w:val="24"/>
          <w:szCs w:val="24"/>
          <w:highlight w:val="none"/>
          <w:lang w:eastAsia="zh-CN"/>
        </w:rPr>
        <w:t>。</w:t>
      </w:r>
    </w:p>
    <w:p w14:paraId="23ABDE1F">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收费项目维护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按照医院价目表，维护对应的收费项目，并确定对应的检查项目。相关内容与院内系统保持实时同步</w:t>
      </w:r>
      <w:r>
        <w:rPr>
          <w:rFonts w:hint="eastAsia" w:ascii="方正仿宋_GBK" w:hAnsi="方正仿宋_GBK" w:eastAsia="方正仿宋_GBK" w:cs="方正仿宋_GBK"/>
          <w:color w:val="auto"/>
          <w:sz w:val="24"/>
          <w:szCs w:val="24"/>
          <w:highlight w:val="none"/>
          <w:lang w:eastAsia="zh-CN"/>
        </w:rPr>
        <w:t>。</w:t>
      </w:r>
    </w:p>
    <w:p w14:paraId="0BC10627">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体检套餐维护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对医院标准套餐进行管理；按总额、单项折扣等多种方式维护套餐价格；通过套餐复制，并结合互斥规则，快速维护套餐。</w:t>
      </w:r>
    </w:p>
    <w:p w14:paraId="1E6DDC23">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体检知识库管理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体征词、结论建议、结论合并规则、常用语模板等内容的维护；预置体征和结论词库数目6000+</w:t>
      </w:r>
      <w:r>
        <w:rPr>
          <w:rFonts w:hint="eastAsia" w:ascii="方正仿宋_GBK" w:hAnsi="方正仿宋_GBK" w:eastAsia="方正仿宋_GBK" w:cs="方正仿宋_GBK"/>
          <w:color w:val="auto"/>
          <w:sz w:val="24"/>
          <w:szCs w:val="24"/>
          <w:highlight w:val="none"/>
          <w:lang w:eastAsia="zh-CN"/>
        </w:rPr>
        <w:t>。</w:t>
      </w:r>
    </w:p>
    <w:p w14:paraId="5CB4E4A7">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打印模板设置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按体检类型、客户类型等维护不同的打印类型模板。</w:t>
      </w:r>
    </w:p>
    <w:p w14:paraId="5ACF9335">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机构配置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对机构相关信息进行个性化配置管理。</w:t>
      </w:r>
    </w:p>
    <w:p w14:paraId="5BF7EEB4">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操作日志</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记录重点业务功能的操作日志，便于追溯与防止内部发生数据泄露事件。</w:t>
      </w:r>
    </w:p>
    <w:p w14:paraId="61BC96CB">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15</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权限管理</w:t>
      </w:r>
      <w:r>
        <w:rPr>
          <w:rFonts w:hint="eastAsia" w:ascii="方正仿宋_GBK" w:hAnsi="方正仿宋_GBK" w:eastAsia="方正仿宋_GBK" w:cs="方正仿宋_GBK"/>
          <w:b/>
          <w:bCs/>
          <w:color w:val="auto"/>
          <w:sz w:val="24"/>
          <w:szCs w:val="24"/>
          <w:highlight w:val="none"/>
          <w:lang w:val="en-US" w:eastAsia="zh-CN"/>
        </w:rPr>
        <w:t>和</w:t>
      </w:r>
      <w:r>
        <w:rPr>
          <w:rFonts w:hint="eastAsia" w:ascii="方正仿宋_GBK" w:hAnsi="方正仿宋_GBK" w:eastAsia="方正仿宋_GBK" w:cs="方正仿宋_GBK"/>
          <w:b/>
          <w:bCs/>
          <w:color w:val="auto"/>
          <w:sz w:val="24"/>
          <w:szCs w:val="24"/>
          <w:highlight w:val="none"/>
        </w:rPr>
        <w:t>婚孕专项检</w:t>
      </w:r>
    </w:p>
    <w:p w14:paraId="2B2AEE8A">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菜单管理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对系统的菜单进行统一管理，个性化定制菜单名称、菜单归类等相关操作。</w:t>
      </w:r>
    </w:p>
    <w:p w14:paraId="552D460C">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用户管理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管理系统下的各类角色人员的账号和个人相关信息等</w:t>
      </w:r>
      <w:r>
        <w:rPr>
          <w:rFonts w:hint="eastAsia" w:ascii="方正仿宋_GBK" w:hAnsi="方正仿宋_GBK" w:eastAsia="方正仿宋_GBK" w:cs="方正仿宋_GBK"/>
          <w:color w:val="auto"/>
          <w:sz w:val="24"/>
          <w:szCs w:val="24"/>
          <w:highlight w:val="none"/>
          <w:lang w:eastAsia="zh-CN"/>
        </w:rPr>
        <w:t>。</w:t>
      </w:r>
    </w:p>
    <w:p w14:paraId="3617B4F6">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角色权限</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设置系统操作人员的角色，并根据不同角色进行权限细分，包括可显示页面和按键的点击权；页面按钮权限的配置。</w:t>
      </w:r>
    </w:p>
    <w:p w14:paraId="2E23AA26">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密级管理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根据不同的客户类型，可设置对重要信息的加密管理。</w:t>
      </w:r>
    </w:p>
    <w:p w14:paraId="260CEB76">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体检类别</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登记时允许选择“婚前检、孕前检、婚前孕前专项检”三种体检类型。</w:t>
      </w:r>
    </w:p>
    <w:p w14:paraId="1C7773C6">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过程管理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登记时根据实际情况选择体检类型，婚检、孕检，或同时检查；进行婚孕检专项检查，专项科室还可进行体检人员知情权签字；除婚孕检生理指标检测外，还针对性</w:t>
      </w:r>
      <w:r>
        <w:rPr>
          <w:rFonts w:hint="eastAsia" w:ascii="方正仿宋_GBK" w:hAnsi="方正仿宋_GBK" w:eastAsia="方正仿宋_GBK" w:cs="方正仿宋_GBK"/>
          <w:color w:val="auto"/>
          <w:sz w:val="24"/>
          <w:szCs w:val="24"/>
          <w:highlight w:val="none"/>
          <w:lang w:eastAsia="zh-CN"/>
        </w:rPr>
        <w:t>地</w:t>
      </w:r>
      <w:r>
        <w:rPr>
          <w:rFonts w:hint="eastAsia" w:ascii="方正仿宋_GBK" w:hAnsi="方正仿宋_GBK" w:eastAsia="方正仿宋_GBK" w:cs="方正仿宋_GBK"/>
          <w:color w:val="auto"/>
          <w:sz w:val="24"/>
          <w:szCs w:val="24"/>
          <w:highlight w:val="none"/>
        </w:rPr>
        <w:t>对婚孕相关的病史和健康隐患进行询问和记录。</w:t>
      </w:r>
    </w:p>
    <w:p w14:paraId="23ED74FD">
      <w:pPr>
        <w:pageBreakBefore w:val="0"/>
        <w:kinsoku/>
        <w:wordWrap/>
        <w:overflowPunct/>
        <w:topLinePunct w:val="0"/>
        <w:autoSpaceDE/>
        <w:autoSpaceDN/>
        <w:bidi w:val="0"/>
        <w:adjustRightInd/>
        <w:snapToGrid/>
        <w:spacing w:line="400" w:lineRule="exact"/>
        <w:ind w:left="0" w:leftChars="0" w:right="0" w:rightChars="0" w:firstLine="468" w:firstLineChars="200"/>
        <w:jc w:val="both"/>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auto"/>
          <w:sz w:val="24"/>
          <w:szCs w:val="24"/>
          <w:highlight w:val="none"/>
        </w:rPr>
        <w:t>结果管理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同时提供健康体检报告和婚孕检专项结果报告，生成各类数据统计分析报表，并个性化定制，形成电子档案；婚检专项档案提供专用入口进行查询。</w:t>
      </w:r>
    </w:p>
    <w:p w14:paraId="33F7F54C">
      <w:pPr>
        <w:pStyle w:val="3"/>
        <w:pageBreakBefore w:val="0"/>
        <w:numPr>
          <w:ilvl w:val="1"/>
          <w:numId w:val="0"/>
        </w:numPr>
        <w:kinsoku/>
        <w:wordWrap/>
        <w:overflowPunct/>
        <w:topLinePunct w:val="0"/>
        <w:autoSpaceDE/>
        <w:autoSpaceDN/>
        <w:bidi w:val="0"/>
        <w:adjustRightInd/>
        <w:spacing w:before="0" w:after="0" w:line="400" w:lineRule="exact"/>
        <w:ind w:left="0" w:leftChars="0" w:right="0" w:rightChars="0" w:firstLine="468" w:firstLineChars="200"/>
        <w:rPr>
          <w:rFonts w:hint="eastAsia" w:ascii="方正仿宋_GBK" w:hAnsi="方正仿宋_GBK" w:eastAsia="方正仿宋_GBK" w:cs="方正仿宋_GBK"/>
          <w:b/>
          <w:bCs w:val="0"/>
          <w:sz w:val="24"/>
          <w:szCs w:val="24"/>
          <w:highlight w:val="none"/>
          <w:lang w:val="en-US" w:eastAsia="zh-TW"/>
        </w:rPr>
      </w:pPr>
      <w:bookmarkStart w:id="11" w:name="_Toc31963"/>
      <w:r>
        <w:rPr>
          <w:rFonts w:hint="eastAsia" w:ascii="方正仿宋_GBK" w:hAnsi="方正仿宋_GBK" w:eastAsia="方正仿宋_GBK" w:cs="方正仿宋_GBK"/>
          <w:b/>
          <w:bCs w:val="0"/>
          <w:sz w:val="24"/>
          <w:szCs w:val="24"/>
          <w:highlight w:val="none"/>
          <w:lang w:val="en-US" w:eastAsia="zh-CN"/>
        </w:rPr>
        <w:t>（三）检后健康管理系统</w:t>
      </w:r>
      <w:bookmarkEnd w:id="11"/>
      <w:r>
        <w:rPr>
          <w:rFonts w:hint="eastAsia" w:ascii="方正仿宋_GBK" w:hAnsi="方正仿宋_GBK" w:eastAsia="方正仿宋_GBK" w:cs="方正仿宋_GBK"/>
          <w:b/>
          <w:bCs w:val="0"/>
          <w:sz w:val="24"/>
          <w:szCs w:val="24"/>
          <w:highlight w:val="none"/>
          <w:lang w:val="en-US" w:eastAsia="zh-CN"/>
        </w:rPr>
        <w:t>功能需求</w:t>
      </w:r>
    </w:p>
    <w:p w14:paraId="5265762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一、医生端</w:t>
      </w:r>
    </w:p>
    <w:p w14:paraId="22D066C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702" w:firstLineChars="3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（1）工作台：</w:t>
      </w:r>
    </w:p>
    <w:p w14:paraId="1A8F7FD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今日待办：展示不同角色的待办任务，帮助用户快速了解今日事项。</w:t>
      </w:r>
    </w:p>
    <w:p w14:paraId="21D253A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新分配客户：展示新分配客户信息，便于快速管理。</w:t>
      </w:r>
    </w:p>
    <w:p w14:paraId="4E8685C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工管理量趋势：展示近两周的管理量趋势</w:t>
      </w:r>
    </w:p>
    <w:p w14:paraId="2AA8217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快捷入口：展示常用快捷入口，可通过此进入常用功能。</w:t>
      </w:r>
    </w:p>
    <w:p w14:paraId="4E238B5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帮助文档：包含完整的产品使用手册，提供医生端和客户端操作流程说明。</w:t>
      </w:r>
    </w:p>
    <w:p w14:paraId="22FFFC3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健康档案：单一</w:t>
      </w:r>
      <w:r>
        <w:rPr>
          <w:rFonts w:hint="eastAsia" w:ascii="方正仿宋_GBK" w:hAnsi="方正仿宋_GBK" w:eastAsia="方正仿宋_GBK" w:cs="方正仿宋_GBK"/>
          <w:i w:val="0"/>
          <w:iCs w:val="0"/>
          <w:color w:val="auto"/>
          <w:kern w:val="0"/>
          <w:sz w:val="24"/>
          <w:szCs w:val="24"/>
          <w:highlight w:val="none"/>
          <w:u w:val="none"/>
          <w:lang w:val="en-US" w:eastAsia="zh-CN" w:bidi="ar"/>
        </w:rPr>
        <w:t>客户档案能够查调取：体检报告、既往史、家族史、疾病风险、日常监测结果、健康动态、重要指标趋势等。</w:t>
      </w:r>
    </w:p>
    <w:p w14:paraId="2399A44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日常监测：客户可以在微信端记录重要指标内容，包括体重、腰围、臀围、血压、血糖、尿酸等数据，同时记录日期，形成定期监测。系统可查看客户的指标趋势，监测客户的数据变化。</w:t>
      </w:r>
    </w:p>
    <w:p w14:paraId="2EDEC7DB">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风险标签</w:t>
      </w:r>
    </w:p>
    <w:p w14:paraId="13036F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系统根据健康管理模型，自动分析客户疾病风险，并为客户打标，并将标签显示在姓名下方。若客户有多个风险标签，可选择当前管理的标签。若客户有特殊情况，也可以选择推荐客户标签，对客户进行快捷备注和分类。</w:t>
      </w:r>
    </w:p>
    <w:p w14:paraId="1103082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（3）客户管理</w:t>
      </w:r>
    </w:p>
    <w:p w14:paraId="609D125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用户建档：对接医院体检系统建档，批量导入用户档案建档，微信端用户手动建档等多种方案建立客户健康档案。能够针对档案进行疾病标签、个人标签标注，并可以进行年龄、疾病种类、人群等多维度分类管理。</w:t>
      </w:r>
    </w:p>
    <w:p w14:paraId="7A3B221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健康方案：饮食方案：医生为客户选择管理的疾病风险标签后，可自动匹配知识库中对应的饮食方案、饮食原则、注意事项等内容，修改和审核，完成制定方案后可发送至客户端。</w:t>
      </w:r>
    </w:p>
    <w:p w14:paraId="4C8D59D7">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运动方案：医生为客户选择管理的疾病风险标签后，可自动匹配知识库中对应的运动方案、运动频次、注意事项等内容，修改和审核，完成制定方案后可发送至客户端。</w:t>
      </w:r>
    </w:p>
    <w:p w14:paraId="6FE2AD3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en-US" w:bidi="ar-SA"/>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重阳管理：能够根据编辑后的异常规则自动匹配相关阳性数据。</w:t>
      </w:r>
    </w:p>
    <w:p w14:paraId="1F327C2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多维度健康随访：能基于病种、单个客户、客户标签进行多维度的随访方案制定。</w:t>
      </w:r>
    </w:p>
    <w:p w14:paraId="72795ED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计划制定：能为客户制定多维度的随访、复检提醒等，能查阅详细的随访记录和记录随访内容。</w:t>
      </w:r>
    </w:p>
    <w:p w14:paraId="6E530AD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随访接力：根据随访结果，快速制定干预任务。</w:t>
      </w:r>
    </w:p>
    <w:p w14:paraId="125E18F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（4）健康干预</w:t>
      </w:r>
    </w:p>
    <w:p w14:paraId="79808EF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快速创建：</w:t>
      </w:r>
      <w:r>
        <w:rPr>
          <w:rStyle w:val="50"/>
          <w:rFonts w:hint="eastAsia" w:ascii="方正仿宋_GBK" w:hAnsi="方正仿宋_GBK" w:eastAsia="方正仿宋_GBK" w:cs="方正仿宋_GBK"/>
          <w:color w:val="auto"/>
          <w:sz w:val="24"/>
          <w:szCs w:val="24"/>
          <w:highlight w:val="none"/>
          <w:lang w:val="en-US" w:eastAsia="zh-CN" w:bidi="ar"/>
        </w:rPr>
        <w:t>能够调用知识库单选或多选知识库进行快速生成，</w:t>
      </w:r>
      <w:r>
        <w:rPr>
          <w:rStyle w:val="56"/>
          <w:rFonts w:hint="eastAsia" w:ascii="方正仿宋_GBK" w:hAnsi="方正仿宋_GBK" w:eastAsia="方正仿宋_GBK" w:cs="方正仿宋_GBK"/>
          <w:color w:val="auto"/>
          <w:sz w:val="24"/>
          <w:szCs w:val="24"/>
          <w:highlight w:val="none"/>
          <w:lang w:val="en-US" w:eastAsia="zh-CN" w:bidi="ar"/>
        </w:rPr>
        <w:t>为患者建立详细的干预执行方案。</w:t>
      </w:r>
    </w:p>
    <w:p w14:paraId="43D0240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动态跟踪：能够创建干预效果跟踪，动态跟踪干预的效果，客户反馈通过系统通知到健管师。</w:t>
      </w:r>
    </w:p>
    <w:p w14:paraId="5AE4CEA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干预推送：干预计划能够推送到移动端供患者查看。</w:t>
      </w:r>
    </w:p>
    <w:p w14:paraId="67E97C6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干预记录：针对单客户的干预任务或批量干预的干预计划进行记录管理。</w:t>
      </w:r>
    </w:p>
    <w:p w14:paraId="69C2944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客户反馈：通过后台留言板可管理客户的各类反馈信息并回复，回复内容可通过客户端提醒客户及时查看。</w:t>
      </w:r>
    </w:p>
    <w:p w14:paraId="2D8DA33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（5）系统管理</w:t>
      </w:r>
    </w:p>
    <w:p w14:paraId="2D25BDA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基础配置：系统基本配置：包括医院名称，医院LOGO等。</w:t>
      </w:r>
    </w:p>
    <w:p w14:paraId="049C1BA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权限管理：能针对系统的登录人员进行自定义维护，基于权限对系统进行关闭或开放。</w:t>
      </w:r>
    </w:p>
    <w:p w14:paraId="034B05E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标签维护：客户标签能自定义管理维护。</w:t>
      </w:r>
    </w:p>
    <w:p w14:paraId="2F961C6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系统安全：至少拥有等保三级安全认证。</w:t>
      </w:r>
    </w:p>
    <w:p w14:paraId="37EE212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角色管理：自定义设置不同的角色，以及对应的角色权限，角色权限可精确到页面的按钮。</w:t>
      </w:r>
    </w:p>
    <w:p w14:paraId="0BB7C58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（6）客户移动端</w:t>
      </w:r>
    </w:p>
    <w:p w14:paraId="4B0C57D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饮食记录：具备丰富的食物库和食材库，用户按照三餐、食物名称、食物克数记录每餐饮食，提供分量参考示意图和食物营养素信息。记录完成后自动计算热量摄入值。</w:t>
      </w:r>
    </w:p>
    <w:p w14:paraId="6A057DF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运动记录：具备丰富专业的运动库，用户按照运动名称、运动时长记录运动，也可自定义运动扩展类型，记录完成后自动计算热量消耗值。</w:t>
      </w:r>
    </w:p>
    <w:p w14:paraId="34E3B4D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指标记录：用户记录重要指标，如体重、血压、血糖数据等，监测数据变化趋势。</w:t>
      </w:r>
    </w:p>
    <w:p w14:paraId="129BFE2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一周小结：根据用户的每日记录，智能分析生成一周小结，分析用户数据变化情况，提供改善建议。</w:t>
      </w:r>
    </w:p>
    <w:p w14:paraId="3FFF469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健康干预：医生发送的干预计划通过小程序服务通知接收，供用户查看。用户通过小程序完成干预任务，医生端可查收反馈信息。</w:t>
      </w:r>
    </w:p>
    <w:p w14:paraId="047521A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问卷随访：</w:t>
      </w:r>
      <w:r>
        <w:rPr>
          <w:rFonts w:hint="eastAsia" w:ascii="方正仿宋_GBK" w:hAnsi="方正仿宋_GBK" w:eastAsia="方正仿宋_GBK" w:cs="方正仿宋_GBK"/>
          <w:b w:val="0"/>
          <w:bCs w:val="0"/>
          <w:i w:val="0"/>
          <w:iCs w:val="0"/>
          <w:color w:val="auto"/>
          <w:kern w:val="0"/>
          <w:sz w:val="24"/>
          <w:szCs w:val="24"/>
          <w:highlight w:val="none"/>
          <w:u w:val="none"/>
          <w:lang w:val="en-US" w:eastAsia="zh-CN" w:bidi="ar"/>
        </w:rPr>
        <w:t>可向客户发放随访调查，可定义需客户回复的项目并收集客户回复信息。</w:t>
      </w:r>
    </w:p>
    <w:p w14:paraId="7ECA761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创建档案：根据体检预约信息快速建档，省去客户填写信息的麻烦；同时可为本人或家人创建健康档案。</w:t>
      </w:r>
    </w:p>
    <w:p w14:paraId="0B4FC77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信息管理：档案信息与医生端同步，可进行多端维护管理，不断完善信息，便于更好地进行健康管理。</w:t>
      </w:r>
    </w:p>
    <w:p w14:paraId="40A0D36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档案管理：档案绑定与解绑。</w:t>
      </w:r>
    </w:p>
    <w:p w14:paraId="2A345CE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Chars="0" w:right="0" w:rightChars="0" w:firstLine="468" w:firstLineChars="200"/>
        <w:jc w:val="both"/>
        <w:textAlignment w:val="center"/>
        <w:rPr>
          <w:rFonts w:hint="eastAsia"/>
          <w:highlight w:val="none"/>
          <w:lang w:val="en-US" w:eastAsia="zh-CN"/>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干预记录：汇总展示个人名下所有的健康干预记录，并对健康管理师的健康干预服务进行满意度评价。</w:t>
      </w:r>
    </w:p>
    <w:p w14:paraId="31B8617A">
      <w:pPr>
        <w:pStyle w:val="39"/>
        <w:keepNext w:val="0"/>
        <w:keepLines w:val="0"/>
        <w:pageBreakBefore w:val="0"/>
        <w:numPr>
          <w:ilvl w:val="0"/>
          <w:numId w:val="0"/>
        </w:numPr>
        <w:kinsoku/>
        <w:wordWrap/>
        <w:overflowPunct/>
        <w:topLinePunct w:val="0"/>
        <w:autoSpaceDE/>
        <w:autoSpaceDN/>
        <w:bidi w:val="0"/>
        <w:snapToGrid w:val="0"/>
        <w:spacing w:line="400" w:lineRule="exact"/>
        <w:ind w:firstLine="548" w:firstLineChars="200"/>
        <w:jc w:val="both"/>
        <w:rPr>
          <w:rFonts w:hint="eastAsia" w:ascii="黑体" w:eastAsia="黑体"/>
          <w:color w:val="000000" w:themeColor="text1"/>
          <w:kern w:val="2"/>
          <w:sz w:val="28"/>
          <w:szCs w:val="28"/>
          <w:highlight w:val="none"/>
          <w:lang w:eastAsia="zh-CN"/>
          <w14:textFill>
            <w14:solidFill>
              <w14:schemeClr w14:val="tx1"/>
            </w14:solidFill>
          </w14:textFill>
        </w:rPr>
      </w:pPr>
      <w:r>
        <w:rPr>
          <w:rFonts w:hint="eastAsia" w:ascii="黑体" w:eastAsia="黑体" w:cs="Times New Roman"/>
          <w:color w:val="000000" w:themeColor="text1"/>
          <w:kern w:val="2"/>
          <w:sz w:val="28"/>
          <w:szCs w:val="28"/>
          <w:highlight w:val="none"/>
          <w:u w:color="000000"/>
          <w:lang w:val="en-US" w:eastAsia="zh-CN" w:bidi="ar-SA"/>
          <w14:textFill>
            <w14:solidFill>
              <w14:schemeClr w14:val="tx1"/>
            </w14:solidFill>
          </w14:textFill>
        </w:rPr>
        <w:t>四</w:t>
      </w:r>
      <w:r>
        <w:rPr>
          <w:rFonts w:hint="eastAsia" w:ascii="黑体" w:hAnsi="Times New Roman" w:eastAsia="黑体" w:cs="Times New Roman"/>
          <w:color w:val="000000" w:themeColor="text1"/>
          <w:kern w:val="2"/>
          <w:sz w:val="28"/>
          <w:szCs w:val="28"/>
          <w:highlight w:val="none"/>
          <w:u w:color="000000"/>
          <w:lang w:val="en-US" w:eastAsia="zh-CN" w:bidi="ar-SA"/>
          <w14:textFill>
            <w14:solidFill>
              <w14:schemeClr w14:val="tx1"/>
            </w14:solidFill>
          </w14:textFill>
        </w:rPr>
        <w:t>、</w:t>
      </w:r>
      <w:r>
        <w:rPr>
          <w:rFonts w:hint="eastAsia" w:ascii="黑体" w:eastAsia="黑体"/>
          <w:color w:val="000000" w:themeColor="text1"/>
          <w:kern w:val="2"/>
          <w:sz w:val="28"/>
          <w:szCs w:val="28"/>
          <w:highlight w:val="none"/>
          <w14:textFill>
            <w14:solidFill>
              <w14:schemeClr w14:val="tx1"/>
            </w14:solidFill>
          </w14:textFill>
        </w:rPr>
        <w:t>项目</w:t>
      </w:r>
      <w:r>
        <w:rPr>
          <w:rFonts w:hint="eastAsia" w:ascii="黑体" w:eastAsia="黑体"/>
          <w:color w:val="000000" w:themeColor="text1"/>
          <w:kern w:val="2"/>
          <w:sz w:val="28"/>
          <w:szCs w:val="28"/>
          <w:highlight w:val="none"/>
          <w:lang w:eastAsia="zh-CN"/>
          <w14:textFill>
            <w14:solidFill>
              <w14:schemeClr w14:val="tx1"/>
            </w14:solidFill>
          </w14:textFill>
        </w:rPr>
        <w:t>商务需求</w:t>
      </w:r>
    </w:p>
    <w:p w14:paraId="54EB81D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eastAsia="方正仿宋_GBK"/>
          <w:b/>
          <w:bCs/>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（一）交货期、交货地点及验收方式</w:t>
      </w:r>
    </w:p>
    <w:p w14:paraId="38BAC6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1.交货期</w:t>
      </w:r>
    </w:p>
    <w:p w14:paraId="76370E1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供应商自签订合同之日起120天内完成系统调研、安装、调试和系统上线工作并交付使用。</w:t>
      </w:r>
    </w:p>
    <w:p w14:paraId="781909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2.交货地点</w:t>
      </w:r>
    </w:p>
    <w:p w14:paraId="7211765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交货地点：重庆市沙坪坝区中医院。</w:t>
      </w:r>
    </w:p>
    <w:p w14:paraId="0DE6390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eastAsia="方正仿宋_GBK"/>
          <w:b/>
          <w:bCs/>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（二）验收方式</w:t>
      </w:r>
    </w:p>
    <w:p w14:paraId="6A34C4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产品正常运行后，成交供应商应提供采购人要求的相应验收资料，所有功能符合采购要求，达到采购人要求后，双方在场情况下共同依据合同中的系统功能清单，逐条验收，双方签字确认。</w:t>
      </w:r>
    </w:p>
    <w:p w14:paraId="0A4B22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eastAsia="方正仿宋_GBK"/>
          <w:b/>
          <w:bCs/>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（三）报价要求</w:t>
      </w:r>
    </w:p>
    <w:p w14:paraId="183CE3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本次报价为人民币报价，包含：货物设计、材料、制造、包装、运输、安装、调试、检测、验收合格交付使用之前及保修期内保修服务与备用物件等所有其他有关各项的含税费用。因成交供应商自身原因造成漏报、少报皆由其自行承担责任，采购人不再补偿。</w:t>
      </w:r>
    </w:p>
    <w:p w14:paraId="5B9840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eastAsia="方正仿宋_GBK"/>
          <w:b/>
          <w:bCs/>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（四）质量保证及售后服务</w:t>
      </w:r>
    </w:p>
    <w:p w14:paraId="31C526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1.提供不低于12个月的免费质保服务，质保期从验收合格之日起。产品按国家有关规定或厂家承诺实行“三包”，免费送货上门、免费安装调试合格；质保期内若遇现有产品升级应免费向采购人提供升级服务。</w:t>
      </w:r>
    </w:p>
    <w:p w14:paraId="5DCF8DE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r>
        <w:rPr>
          <w:rFonts w:hint="eastAsia" w:ascii="方正仿宋_GBK" w:hAnsi="方正仿宋_GBK" w:eastAsia="方正仿宋_GBK" w:cs="方正仿宋_GBK"/>
          <w:i w:val="0"/>
          <w:iCs w:val="0"/>
          <w:color w:val="auto"/>
          <w:kern w:val="0"/>
          <w:sz w:val="24"/>
          <w:szCs w:val="24"/>
          <w:highlight w:val="none"/>
          <w:u w:val="none"/>
          <w:lang w:val="zh-TW" w:eastAsia="zh-TW" w:bidi="ar"/>
        </w:rPr>
        <w:t>项目质保期内，</w:t>
      </w:r>
      <w:r>
        <w:rPr>
          <w:rFonts w:hint="eastAsia" w:ascii="方正仿宋_GBK" w:hAnsi="方正仿宋_GBK" w:eastAsia="方正仿宋_GBK" w:cs="方正仿宋_GBK"/>
          <w:i w:val="0"/>
          <w:iCs w:val="0"/>
          <w:color w:val="auto"/>
          <w:kern w:val="0"/>
          <w:sz w:val="24"/>
          <w:szCs w:val="24"/>
          <w:highlight w:val="none"/>
          <w:u w:val="none"/>
          <w:lang w:val="en-US" w:eastAsia="zh-CN" w:bidi="ar"/>
        </w:rPr>
        <w:t>中标供应商应安排专人为采购人提供体检软件后期维护，一旦出现较小的问题实时解决，出现较大的问题将在24小时内响应并解决。</w:t>
      </w:r>
    </w:p>
    <w:p w14:paraId="2E5BEF7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3.响应时间：提供7×24小时运维服务。出现故障时30分钟电话响应，4小时到达故障现场；一般问题应在12小时内解决，重大问题应在24小时内解决；每年至少提供不少于2次预防性维护和回访服务。</w:t>
      </w:r>
    </w:p>
    <w:p w14:paraId="1BDCB33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4.质保到期后：原则</w:t>
      </w: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上</w:t>
      </w:r>
      <w:r>
        <w:rPr>
          <w:rFonts w:hint="eastAsia" w:ascii="方正仿宋_GBK" w:hAnsi="方正仿宋_GBK" w:eastAsia="方正仿宋_GBK" w:cs="方正仿宋_GBK"/>
          <w:i w:val="0"/>
          <w:iCs w:val="0"/>
          <w:color w:val="000000" w:themeColor="text1"/>
          <w:kern w:val="0"/>
          <w:sz w:val="24"/>
          <w:szCs w:val="24"/>
          <w:highlight w:val="none"/>
          <w:u w:val="none"/>
          <w:lang w:val="zh-TW" w:eastAsia="zh-TW" w:bidi="ar"/>
          <w14:textFill>
            <w14:solidFill>
              <w14:schemeClr w14:val="tx1"/>
            </w14:solidFill>
          </w14:textFill>
        </w:rPr>
        <w:t>每年</w:t>
      </w:r>
      <w:r>
        <w:rPr>
          <w:rFonts w:hint="eastAsia" w:ascii="方正仿宋_GBK" w:hAnsi="方正仿宋_GBK" w:eastAsia="方正仿宋_GBK" w:cs="方正仿宋_GBK"/>
          <w:i w:val="0"/>
          <w:iCs w:val="0"/>
          <w:color w:val="auto"/>
          <w:kern w:val="0"/>
          <w:sz w:val="24"/>
          <w:szCs w:val="24"/>
          <w:highlight w:val="none"/>
          <w:u w:val="none"/>
          <w:lang w:val="zh-TW" w:eastAsia="zh-TW" w:bidi="ar"/>
        </w:rPr>
        <w:t>维护费</w:t>
      </w:r>
      <w:r>
        <w:rPr>
          <w:rFonts w:hint="eastAsia" w:ascii="方正仿宋_GBK" w:hAnsi="方正仿宋_GBK" w:eastAsia="方正仿宋_GBK" w:cs="方正仿宋_GBK"/>
          <w:i w:val="0"/>
          <w:iCs w:val="0"/>
          <w:color w:val="auto"/>
          <w:kern w:val="0"/>
          <w:sz w:val="24"/>
          <w:szCs w:val="24"/>
          <w:highlight w:val="none"/>
          <w:u w:val="none"/>
          <w:lang w:val="zh-TW" w:eastAsia="zh-CN" w:bidi="ar"/>
        </w:rPr>
        <w:t>按</w:t>
      </w:r>
      <w:r>
        <w:rPr>
          <w:rFonts w:hint="eastAsia" w:ascii="方正仿宋_GBK" w:hAnsi="方正仿宋_GBK" w:eastAsia="方正仿宋_GBK" w:cs="方正仿宋_GBK"/>
          <w:i w:val="0"/>
          <w:iCs w:val="0"/>
          <w:color w:val="auto"/>
          <w:kern w:val="0"/>
          <w:sz w:val="24"/>
          <w:szCs w:val="24"/>
          <w:highlight w:val="none"/>
          <w:u w:val="none"/>
          <w:lang w:val="en-US" w:eastAsia="zh-CN" w:bidi="ar"/>
        </w:rPr>
        <w:t>不高于</w:t>
      </w:r>
      <w:r>
        <w:rPr>
          <w:rFonts w:hint="eastAsia" w:ascii="方正仿宋_GBK" w:hAnsi="方正仿宋_GBK" w:eastAsia="方正仿宋_GBK" w:cs="方正仿宋_GBK"/>
          <w:i w:val="0"/>
          <w:iCs w:val="0"/>
          <w:color w:val="auto"/>
          <w:kern w:val="0"/>
          <w:sz w:val="24"/>
          <w:szCs w:val="24"/>
          <w:highlight w:val="none"/>
          <w:u w:val="none"/>
          <w:lang w:val="zh-TW" w:eastAsia="zh-TW" w:bidi="ar"/>
        </w:rPr>
        <w:t>此项目合同价的</w:t>
      </w: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r>
        <w:rPr>
          <w:rFonts w:hint="eastAsia" w:ascii="方正仿宋_GBK" w:hAnsi="方正仿宋_GBK" w:eastAsia="方正仿宋_GBK" w:cs="方正仿宋_GBK"/>
          <w:i w:val="0"/>
          <w:iCs w:val="0"/>
          <w:color w:val="auto"/>
          <w:kern w:val="0"/>
          <w:sz w:val="24"/>
          <w:szCs w:val="24"/>
          <w:highlight w:val="none"/>
          <w:u w:val="none"/>
          <w:lang w:val="zh-TW" w:eastAsia="zh-TW" w:bidi="ar"/>
        </w:rPr>
        <w:t>%</w:t>
      </w:r>
      <w:r>
        <w:rPr>
          <w:rFonts w:hint="eastAsia" w:ascii="方正仿宋_GBK" w:hAnsi="方正仿宋_GBK" w:eastAsia="方正仿宋_GBK" w:cs="方正仿宋_GBK"/>
          <w:i w:val="0"/>
          <w:iCs w:val="0"/>
          <w:color w:val="auto"/>
          <w:kern w:val="0"/>
          <w:sz w:val="24"/>
          <w:szCs w:val="24"/>
          <w:highlight w:val="none"/>
          <w:u w:val="none"/>
          <w:lang w:val="en-US" w:eastAsia="zh-Hans" w:bidi="ar"/>
        </w:rPr>
        <w:t>收取</w:t>
      </w:r>
      <w:r>
        <w:rPr>
          <w:rFonts w:hint="eastAsia" w:ascii="方正仿宋_GBK" w:hAnsi="方正仿宋_GBK" w:eastAsia="方正仿宋_GBK" w:cs="方正仿宋_GBK"/>
          <w:i w:val="0"/>
          <w:iCs w:val="0"/>
          <w:color w:val="auto"/>
          <w:kern w:val="0"/>
          <w:sz w:val="24"/>
          <w:szCs w:val="24"/>
          <w:highlight w:val="none"/>
          <w:u w:val="none"/>
          <w:lang w:val="en-US" w:eastAsia="zh-CN" w:bidi="ar"/>
        </w:rPr>
        <w:t>，服务内容不变或根据采购人运行实际予以增减。</w:t>
      </w:r>
    </w:p>
    <w:p w14:paraId="3FC56C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eastAsia="方正仿宋_GBK"/>
          <w:b/>
          <w:bCs/>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（五）付款方式</w:t>
      </w:r>
    </w:p>
    <w:p w14:paraId="461C31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采取进度付款方式，项目合同签订生效后，供应商提交发票全票，进场30天内支付合同总额的20%，每完成一个软件系统的安装验收后5个工作日内由中标供应商提交付款申请，采购人无息支付合同总额的25%；整体完成验收后正常运行12个月采购人无息支付合同总额的5%。</w:t>
      </w:r>
    </w:p>
    <w:p w14:paraId="36ED0AD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eastAsia="方正仿宋_GBK"/>
          <w:b/>
          <w:bCs/>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（六）知识产权</w:t>
      </w:r>
    </w:p>
    <w:p w14:paraId="33A5FB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采购人在中华人民共和国境内使用供应商提供的货物及服务时免受第三方提出的侵犯其专利权或其他知识产权的起诉。如果第三方提出侵权指控，供应商应承担由此而引起的一切法律责任和费用。</w:t>
      </w:r>
    </w:p>
    <w:p w14:paraId="6CC88B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b/>
          <w:bCs/>
          <w:i w:val="0"/>
          <w:iCs w:val="0"/>
          <w:color w:val="auto"/>
          <w:kern w:val="0"/>
          <w:sz w:val="24"/>
          <w:szCs w:val="24"/>
          <w:highlight w:val="none"/>
          <w:u w:val="none"/>
          <w:lang w:val="en-US" w:eastAsia="zh-CN" w:bidi="ar"/>
        </w:rPr>
      </w:pPr>
      <w:r>
        <w:rPr>
          <w:rFonts w:hint="eastAsia" w:eastAsia="方正仿宋_GBK"/>
          <w:b/>
          <w:bCs/>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（七）培训</w:t>
      </w:r>
    </w:p>
    <w:p w14:paraId="15B54A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68" w:firstLineChars="200"/>
        <w:jc w:val="both"/>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供应商对其提供产品的使用和操作应尽培训义务。供应商应提供对采购人的基本免费培训，确保采购人使用人员能够正常操作。</w:t>
      </w:r>
    </w:p>
    <w:p w14:paraId="0C871922">
      <w:pPr>
        <w:pStyle w:val="9"/>
        <w:keepNext w:val="0"/>
        <w:keepLines w:val="0"/>
        <w:pageBreakBefore w:val="0"/>
        <w:kinsoku/>
        <w:wordWrap/>
        <w:overflowPunct/>
        <w:topLinePunct w:val="0"/>
        <w:autoSpaceDE/>
        <w:autoSpaceDN/>
        <w:bidi w:val="0"/>
        <w:spacing w:after="0" w:line="400" w:lineRule="exact"/>
        <w:rPr>
          <w:rFonts w:ascii="方正黑体_GBK" w:hAnsi="方正黑体_GBK" w:eastAsia="方正黑体_GBK" w:cs="方正黑体_GBK"/>
          <w:b w:val="0"/>
          <w:color w:val="000000" w:themeColor="text1"/>
          <w:highlight w:val="none"/>
          <w14:textFill>
            <w14:solidFill>
              <w14:schemeClr w14:val="tx1"/>
            </w14:solidFill>
          </w14:textFill>
        </w:rPr>
      </w:pPr>
    </w:p>
    <w:p w14:paraId="4D2BF447">
      <w:pPr>
        <w:pStyle w:val="9"/>
        <w:keepNext w:val="0"/>
        <w:keepLines w:val="0"/>
        <w:pageBreakBefore w:val="0"/>
        <w:kinsoku/>
        <w:wordWrap/>
        <w:overflowPunct/>
        <w:topLinePunct w:val="0"/>
        <w:autoSpaceDE/>
        <w:autoSpaceDN/>
        <w:bidi w:val="0"/>
        <w:spacing w:after="0" w:line="400" w:lineRule="exact"/>
        <w:rPr>
          <w:rFonts w:ascii="方正黑体_GBK" w:hAnsi="方正黑体_GBK" w:eastAsia="方正黑体_GBK" w:cs="方正黑体_GBK"/>
          <w:b w:val="0"/>
          <w:color w:val="000000" w:themeColor="text1"/>
          <w:highlight w:val="none"/>
          <w14:textFill>
            <w14:solidFill>
              <w14:schemeClr w14:val="tx1"/>
            </w14:solidFill>
          </w14:textFill>
        </w:rPr>
      </w:pPr>
    </w:p>
    <w:p w14:paraId="6848A5D4">
      <w:pPr>
        <w:pStyle w:val="9"/>
        <w:rPr>
          <w:rFonts w:ascii="方正黑体_GBK" w:hAnsi="方正黑体_GBK" w:eastAsia="方正黑体_GBK" w:cs="方正黑体_GBK"/>
          <w:b w:val="0"/>
          <w:color w:val="000000" w:themeColor="text1"/>
          <w:highlight w:val="none"/>
          <w14:textFill>
            <w14:solidFill>
              <w14:schemeClr w14:val="tx1"/>
            </w14:solidFill>
          </w14:textFill>
        </w:rPr>
      </w:pPr>
    </w:p>
    <w:p w14:paraId="43FF43BD">
      <w:pPr>
        <w:pStyle w:val="9"/>
        <w:rPr>
          <w:rFonts w:ascii="方正黑体_GBK" w:hAnsi="方正黑体_GBK" w:eastAsia="方正黑体_GBK" w:cs="方正黑体_GBK"/>
          <w:b w:val="0"/>
          <w:color w:val="000000" w:themeColor="text1"/>
          <w:highlight w:val="none"/>
          <w14:textFill>
            <w14:solidFill>
              <w14:schemeClr w14:val="tx1"/>
            </w14:solidFill>
          </w14:textFill>
        </w:rPr>
      </w:pPr>
    </w:p>
    <w:p w14:paraId="49C7FDFC">
      <w:pPr>
        <w:pStyle w:val="9"/>
        <w:rPr>
          <w:rFonts w:ascii="方正黑体_GBK" w:hAnsi="方正黑体_GBK" w:eastAsia="方正黑体_GBK" w:cs="方正黑体_GBK"/>
          <w:b w:val="0"/>
          <w:color w:val="000000" w:themeColor="text1"/>
          <w:highlight w:val="none"/>
          <w14:textFill>
            <w14:solidFill>
              <w14:schemeClr w14:val="tx1"/>
            </w14:solidFill>
          </w14:textFill>
        </w:rPr>
      </w:pPr>
    </w:p>
    <w:p w14:paraId="07D23863">
      <w:pPr>
        <w:pStyle w:val="8"/>
        <w:rPr>
          <w:rFonts w:ascii="方正黑体_GBK" w:hAnsi="方正黑体_GBK" w:eastAsia="方正黑体_GBK" w:cs="方正黑体_GBK"/>
          <w:b w:val="0"/>
          <w:color w:val="000000" w:themeColor="text1"/>
          <w:highlight w:val="none"/>
          <w14:textFill>
            <w14:solidFill>
              <w14:schemeClr w14:val="tx1"/>
            </w14:solidFill>
          </w14:textFill>
        </w:rPr>
      </w:pPr>
    </w:p>
    <w:p w14:paraId="2814A418">
      <w:pPr>
        <w:pStyle w:val="3"/>
        <w:widowControl/>
        <w:spacing w:before="0" w:beforeAutospacing="0" w:after="0" w:afterAutospacing="0" w:line="360" w:lineRule="auto"/>
        <w:ind w:firstLine="0" w:firstLineChars="0"/>
        <w:jc w:val="both"/>
        <w:rPr>
          <w:rFonts w:hint="eastAsia" w:ascii="方正小标宋_GBK" w:hAnsi="Arial" w:eastAsia="方正小标宋_GBK" w:cs="Times New Roman"/>
          <w:b w:val="0"/>
          <w:color w:val="000000" w:themeColor="text1"/>
          <w:kern w:val="2"/>
          <w:sz w:val="36"/>
          <w:szCs w:val="36"/>
          <w:highlight w:val="none"/>
          <w14:textFill>
            <w14:solidFill>
              <w14:schemeClr w14:val="tx1"/>
            </w14:solidFill>
          </w14:textFill>
        </w:rPr>
      </w:pPr>
      <w:r>
        <w:rPr>
          <w:rFonts w:hint="eastAsia" w:ascii="方正小标宋_GBK" w:hAnsi="方正小标宋_GBK" w:eastAsia="方正小标宋_GBK" w:cs="方正小标宋_GBK"/>
          <w:b w:val="0"/>
          <w:color w:val="000000" w:themeColor="text1"/>
          <w:kern w:val="2"/>
          <w:sz w:val="36"/>
          <w:szCs w:val="36"/>
          <w:highlight w:val="none"/>
          <w14:textFill>
            <w14:solidFill>
              <w14:schemeClr w14:val="tx1"/>
            </w14:solidFill>
          </w14:textFill>
        </w:rPr>
        <w:t>第</w:t>
      </w:r>
      <w:r>
        <w:rPr>
          <w:rFonts w:hint="eastAsia" w:ascii="方正小标宋_GBK" w:hAnsi="方正小标宋_GBK" w:eastAsia="方正小标宋_GBK" w:cs="方正小标宋_GBK"/>
          <w:b w:val="0"/>
          <w:color w:val="000000" w:themeColor="text1"/>
          <w:kern w:val="2"/>
          <w:sz w:val="36"/>
          <w:szCs w:val="36"/>
          <w:highlight w:val="none"/>
          <w:lang w:eastAsia="zh-CN"/>
          <w14:textFill>
            <w14:solidFill>
              <w14:schemeClr w14:val="tx1"/>
            </w14:solidFill>
          </w14:textFill>
        </w:rPr>
        <w:t>三篇</w:t>
      </w:r>
      <w:r>
        <w:rPr>
          <w:rFonts w:hint="eastAsia" w:ascii="方正小标宋_GBK" w:hAnsi="Arial" w:eastAsia="方正小标宋_GBK" w:cs="Times New Roman"/>
          <w:b w:val="0"/>
          <w:color w:val="000000" w:themeColor="text1"/>
          <w:kern w:val="2"/>
          <w:sz w:val="36"/>
          <w:szCs w:val="36"/>
          <w:highlight w:val="none"/>
          <w14:textFill>
            <w14:solidFill>
              <w14:schemeClr w14:val="tx1"/>
            </w14:solidFill>
          </w14:textFill>
        </w:rPr>
        <w:t xml:space="preserve">  </w:t>
      </w:r>
      <w:r>
        <w:rPr>
          <w:rFonts w:hint="eastAsia" w:ascii="方正小标宋_GBK" w:hAnsi="方正小标宋_GBK" w:eastAsia="方正小标宋_GBK" w:cs="方正小标宋_GBK"/>
          <w:b w:val="0"/>
          <w:color w:val="000000" w:themeColor="text1"/>
          <w:kern w:val="2"/>
          <w:sz w:val="36"/>
          <w:szCs w:val="36"/>
          <w:highlight w:val="none"/>
          <w14:textFill>
            <w14:solidFill>
              <w14:schemeClr w14:val="tx1"/>
            </w14:solidFill>
          </w14:textFill>
        </w:rPr>
        <w:t>采购程序、评定成交的标准、无效报价及采购终止</w:t>
      </w:r>
    </w:p>
    <w:p w14:paraId="7C831CD6">
      <w:pPr>
        <w:pStyle w:val="3"/>
        <w:widowControl/>
        <w:adjustRightInd w:val="0"/>
        <w:snapToGrid w:val="0"/>
        <w:spacing w:before="0" w:beforeAutospacing="0" w:after="0" w:afterAutospacing="0" w:line="400" w:lineRule="exact"/>
        <w:ind w:left="0" w:firstLine="468" w:firstLineChars="200"/>
        <w:rPr>
          <w:rFonts w:hint="eastAsia" w:ascii="方正仿宋_GBK" w:hAnsi="宋体" w:eastAsia="方正仿宋_GBK" w:cs="Times New Roman"/>
          <w:b/>
          <w:bCs w:val="0"/>
          <w:color w:val="000000" w:themeColor="text1"/>
          <w:kern w:val="2"/>
          <w:sz w:val="24"/>
          <w:szCs w:val="24"/>
          <w:highlight w:val="none"/>
          <w14:textFill>
            <w14:solidFill>
              <w14:schemeClr w14:val="tx1"/>
            </w14:solidFill>
          </w14:textFill>
        </w:rPr>
      </w:pPr>
      <w:bookmarkStart w:id="12" w:name="_Toc27932"/>
      <w:bookmarkEnd w:id="12"/>
      <w:bookmarkStart w:id="13" w:name="_Toc106034790"/>
      <w:bookmarkEnd w:id="13"/>
      <w:bookmarkStart w:id="14" w:name="_Toc65660350"/>
      <w:bookmarkEnd w:id="14"/>
      <w:bookmarkStart w:id="15" w:name="_Toc5167"/>
      <w:bookmarkEnd w:id="15"/>
      <w:bookmarkStart w:id="16" w:name="_Toc64732012"/>
      <w:bookmarkEnd w:id="16"/>
      <w:bookmarkStart w:id="17" w:name="_Toc9361"/>
      <w:r>
        <w:rPr>
          <w:rFonts w:hint="eastAsia" w:ascii="方正仿宋_GBK" w:hAnsi="方正仿宋_GBK" w:eastAsia="方正仿宋_GBK" w:cs="方正仿宋_GBK"/>
          <w:b/>
          <w:bCs w:val="0"/>
          <w:color w:val="000000" w:themeColor="text1"/>
          <w:kern w:val="2"/>
          <w:sz w:val="24"/>
          <w:szCs w:val="24"/>
          <w:highlight w:val="none"/>
          <w14:textFill>
            <w14:solidFill>
              <w14:schemeClr w14:val="tx1"/>
            </w14:solidFill>
          </w14:textFill>
        </w:rPr>
        <w:t>一、采购程序</w:t>
      </w:r>
      <w:bookmarkEnd w:id="17"/>
    </w:p>
    <w:p w14:paraId="797EC8B2">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（一）询比按询比采购文件规定的时间和地点进行。</w:t>
      </w:r>
    </w:p>
    <w:p w14:paraId="513EA5B4">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（二）由本项目询比小组对各供应商的资格条件、实质性响应等进行审查。</w:t>
      </w:r>
      <w:r>
        <w:rPr>
          <w:rFonts w:hint="eastAsia" w:ascii="方正仿宋_GBK" w:hAnsi="宋体" w:eastAsia="方正仿宋_GBK" w:cs="Times New Roman"/>
          <w:color w:val="000000" w:themeColor="text1"/>
          <w:kern w:val="2"/>
          <w:sz w:val="24"/>
          <w:szCs w:val="24"/>
          <w:highlight w:val="none"/>
          <w:lang w:val="en-US" w:eastAsia="zh-CN" w:bidi="ar"/>
          <w14:textFill>
            <w14:solidFill>
              <w14:schemeClr w14:val="tx1"/>
            </w14:solidFill>
          </w14:textFill>
        </w:rPr>
        <w:t xml:space="preserve"> </w:t>
      </w:r>
    </w:p>
    <w:p w14:paraId="2CA0A5BA">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1.资格性审查。依据法律法规和询比采购文件的规定，对响应文件中的资格证明材料等进行审查。资格性审查内容如下：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709"/>
        <w:gridCol w:w="2835"/>
        <w:gridCol w:w="5267"/>
      </w:tblGrid>
      <w:tr w14:paraId="4D25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243CFEA8">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0"/>
                <w:sz w:val="21"/>
                <w:szCs w:val="21"/>
                <w:highlight w:val="none"/>
                <w:lang w:val="en-US" w:eastAsia="zh-CN" w:bidi="ar"/>
                <w14:textFill>
                  <w14:solidFill>
                    <w14:schemeClr w14:val="tx1"/>
                  </w14:solidFill>
                </w14:textFill>
              </w:rPr>
              <w:t>序号</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14:paraId="3F837818">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0"/>
                <w:sz w:val="21"/>
                <w:szCs w:val="21"/>
                <w:highlight w:val="none"/>
                <w:lang w:val="en-US" w:eastAsia="zh-CN" w:bidi="ar"/>
                <w14:textFill>
                  <w14:solidFill>
                    <w14:schemeClr w14:val="tx1"/>
                  </w14:solidFill>
                </w14:textFill>
              </w:rPr>
              <w:t>检查因素</w:t>
            </w:r>
          </w:p>
        </w:tc>
        <w:tc>
          <w:tcPr>
            <w:tcW w:w="5267" w:type="dxa"/>
            <w:tcBorders>
              <w:top w:val="single" w:color="auto" w:sz="4" w:space="0"/>
              <w:left w:val="nil"/>
              <w:bottom w:val="single" w:color="auto" w:sz="4" w:space="0"/>
              <w:right w:val="single" w:color="auto" w:sz="4" w:space="0"/>
            </w:tcBorders>
            <w:shd w:val="clear" w:color="auto" w:fill="auto"/>
            <w:vAlign w:val="center"/>
          </w:tcPr>
          <w:p w14:paraId="55B20A7E">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0"/>
                <w:sz w:val="21"/>
                <w:szCs w:val="21"/>
                <w:highlight w:val="none"/>
                <w:lang w:val="en-US" w:eastAsia="zh-CN" w:bidi="ar"/>
                <w14:textFill>
                  <w14:solidFill>
                    <w14:schemeClr w14:val="tx1"/>
                  </w14:solidFill>
                </w14:textFill>
              </w:rPr>
              <w:t>检查内容</w:t>
            </w:r>
          </w:p>
        </w:tc>
      </w:tr>
      <w:tr w14:paraId="4A60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nil"/>
              <w:left w:val="single" w:color="auto" w:sz="4" w:space="0"/>
              <w:bottom w:val="single" w:color="auto" w:sz="4" w:space="0"/>
              <w:right w:val="single" w:color="auto" w:sz="4" w:space="0"/>
            </w:tcBorders>
            <w:shd w:val="clear" w:color="auto" w:fill="auto"/>
            <w:vAlign w:val="center"/>
          </w:tcPr>
          <w:p w14:paraId="3502FFF1">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（一）</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E7142DA">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7E0021A">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1.具有独立承担民事责任的能力</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670396E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5CED736A">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2.供应商法定代表人身份证明和法定代表人授权代表委托书。</w:t>
            </w:r>
          </w:p>
        </w:tc>
      </w:tr>
      <w:tr w14:paraId="25F7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182A809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60E14D8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ECB37DD">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2.具有良好的商业信誉和健全的财务会计制度</w:t>
            </w:r>
          </w:p>
        </w:tc>
        <w:tc>
          <w:tcPr>
            <w:tcW w:w="5267" w:type="dxa"/>
            <w:vMerge w:val="restart"/>
            <w:tcBorders>
              <w:top w:val="nil"/>
              <w:left w:val="single" w:color="auto" w:sz="4" w:space="0"/>
              <w:bottom w:val="single" w:color="auto" w:sz="4" w:space="0"/>
              <w:right w:val="single" w:color="auto" w:sz="4" w:space="0"/>
            </w:tcBorders>
            <w:shd w:val="clear" w:color="auto" w:fill="auto"/>
            <w:vAlign w:val="center"/>
          </w:tcPr>
          <w:p w14:paraId="01708B13">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b/>
                <w:bCs w:val="0"/>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供应商提供“基本资格条件承诺函”（格式详见第六篇）</w:t>
            </w:r>
          </w:p>
        </w:tc>
      </w:tr>
      <w:tr w14:paraId="7EB6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067EF95D">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1CCA225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E283E34">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3.具有履行合同所必需的设备和专业技术能力</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36E111C5">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0D79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6B84EE8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F2CDE34">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30F68FC">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4.有依法缴纳税收和社会保障金的良好记录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E12BFAC">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141E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1BEB8CB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66C4CB17">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6354258">
            <w:pPr>
              <w:keepNext w:val="0"/>
              <w:keepLines w:val="0"/>
              <w:widowControl w:val="0"/>
              <w:suppressLineNumbers w:val="0"/>
              <w:spacing w:before="0" w:beforeAutospacing="0" w:after="0" w:afterAutospacing="0"/>
              <w:ind w:left="0" w:right="0"/>
              <w:jc w:val="both"/>
              <w:rPr>
                <w:rFonts w:hint="eastAsia" w:ascii="方正仿宋_GBK" w:hAnsi="仿宋" w:eastAsia="方正仿宋_GBK" w:cs="仿宋_GB2312"/>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5.参加政府采购活动前三年内，在经营活动中没有重大违法记录</w:t>
            </w:r>
          </w:p>
        </w:tc>
        <w:tc>
          <w:tcPr>
            <w:tcW w:w="5267" w:type="dxa"/>
            <w:vMerge w:val="continue"/>
            <w:tcBorders>
              <w:top w:val="nil"/>
              <w:left w:val="single" w:color="auto" w:sz="4" w:space="0"/>
              <w:bottom w:val="single" w:color="auto" w:sz="4" w:space="0"/>
              <w:right w:val="single" w:color="auto" w:sz="4" w:space="0"/>
            </w:tcBorders>
            <w:shd w:val="clear" w:color="auto" w:fill="auto"/>
            <w:vAlign w:val="center"/>
          </w:tcPr>
          <w:p w14:paraId="1B3D110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r w14:paraId="4CC0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6D35972">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61F4FD39">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23591C6">
            <w:pPr>
              <w:keepNext w:val="0"/>
              <w:keepLines w:val="0"/>
              <w:widowControl w:val="0"/>
              <w:suppressLineNumbers w:val="0"/>
              <w:spacing w:before="0" w:beforeAutospacing="0" w:after="0" w:afterAutospacing="0"/>
              <w:ind w:left="0" w:right="0"/>
              <w:jc w:val="both"/>
              <w:rPr>
                <w:rFonts w:hint="default" w:ascii="方正仿宋_GBK" w:hAnsi="仿宋" w:eastAsia="方正仿宋_GBK" w:cs="Times New Roman"/>
                <w:color w:val="000000" w:themeColor="text1"/>
                <w:kern w:val="2"/>
                <w:sz w:val="21"/>
                <w:szCs w:val="21"/>
                <w:highlight w:val="none"/>
                <w:lang w:val="en-US" w:eastAsia="zh-CN"/>
                <w14:textFill>
                  <w14:solidFill>
                    <w14:schemeClr w14:val="tx1"/>
                  </w14:solidFill>
                </w14:textFill>
              </w:rPr>
            </w:pPr>
            <w:r>
              <w:rPr>
                <w:rFonts w:hint="eastAsia" w:ascii="方正仿宋_GBK" w:hAnsi="仿宋" w:eastAsia="方正仿宋_GBK" w:cs="Times New Roman"/>
                <w:color w:val="000000" w:themeColor="text1"/>
                <w:kern w:val="2"/>
                <w:sz w:val="21"/>
                <w:szCs w:val="21"/>
                <w:highlight w:val="none"/>
                <w:lang w:val="en-US" w:eastAsia="zh-CN"/>
                <w14:textFill>
                  <w14:solidFill>
                    <w14:schemeClr w14:val="tx1"/>
                  </w14:solidFill>
                </w14:textFill>
              </w:rPr>
              <w:t>6.法律、行政法规规定的其他条件</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3C62F93F">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lang w:val="en-US" w:eastAsia="zh-CN"/>
                <w14:textFill>
                  <w14:solidFill>
                    <w14:schemeClr w14:val="tx1"/>
                  </w14:solidFill>
                </w14:textFill>
              </w:rPr>
            </w:pPr>
          </w:p>
        </w:tc>
      </w:tr>
      <w:tr w14:paraId="7A2B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nil"/>
              <w:left w:val="single" w:color="auto" w:sz="4" w:space="0"/>
              <w:bottom w:val="single" w:color="auto" w:sz="4" w:space="0"/>
              <w:right w:val="single" w:color="auto" w:sz="4" w:space="0"/>
            </w:tcBorders>
            <w:shd w:val="clear" w:color="auto" w:fill="auto"/>
            <w:vAlign w:val="center"/>
          </w:tcPr>
          <w:p w14:paraId="48142ADA">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3F6453D0">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12E6C728">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7.本项目的特定资格要求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058D35A2">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按“第一篇二、供应商资格要求（三）本项目的特定资格要求”的要求提交（如果有）。</w:t>
            </w:r>
          </w:p>
        </w:tc>
      </w:tr>
      <w:tr w14:paraId="4BA8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AD9D5DA">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（二）</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F4DE26">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落实政府采购政策需满足的资格要求</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161C3A80">
            <w:pPr>
              <w:keepNext w:val="0"/>
              <w:keepLines w:val="0"/>
              <w:widowControl w:val="0"/>
              <w:suppressLineNumbers w:val="0"/>
              <w:spacing w:before="0" w:beforeAutospacing="0" w:after="0" w:afterAutospacing="0"/>
              <w:ind w:left="0" w:right="0"/>
              <w:jc w:val="both"/>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按“第一篇二、供应商资格要求（二）落实政府采购政策需满足的资格要求”的要求提交（如果有）。</w:t>
            </w:r>
          </w:p>
        </w:tc>
      </w:tr>
      <w:tr w14:paraId="6E1C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74403C5">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（三）</w:t>
            </w: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7F00BD">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保证金</w:t>
            </w:r>
          </w:p>
        </w:tc>
        <w:tc>
          <w:tcPr>
            <w:tcW w:w="5267" w:type="dxa"/>
            <w:tcBorders>
              <w:top w:val="single" w:color="auto" w:sz="4" w:space="0"/>
              <w:left w:val="single" w:color="auto" w:sz="4" w:space="0"/>
              <w:bottom w:val="single" w:color="auto" w:sz="4" w:space="0"/>
              <w:right w:val="single" w:color="auto" w:sz="4" w:space="0"/>
            </w:tcBorders>
            <w:shd w:val="clear" w:color="auto" w:fill="auto"/>
            <w:vAlign w:val="center"/>
          </w:tcPr>
          <w:p w14:paraId="2E696CD4">
            <w:pPr>
              <w:keepNext w:val="0"/>
              <w:keepLines w:val="0"/>
              <w:widowControl w:val="0"/>
              <w:suppressLineNumbers w:val="0"/>
              <w:spacing w:before="0" w:beforeAutospacing="0" w:after="0" w:afterAutospacing="0"/>
              <w:ind w:left="0" w:right="0"/>
              <w:jc w:val="center"/>
              <w:rPr>
                <w:rFonts w:hint="eastAsia" w:ascii="方正仿宋_GBK" w:hAnsi="仿宋"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无</w:t>
            </w:r>
          </w:p>
        </w:tc>
      </w:tr>
    </w:tbl>
    <w:p w14:paraId="187F0C96">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bidi="ar"/>
          <w14:textFill>
            <w14:solidFill>
              <w14:schemeClr w14:val="tx1"/>
            </w14:solidFill>
          </w14:textFill>
        </w:rPr>
        <w:t>备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highlight w:val="none"/>
          <w:lang w:val="en-US" w:eastAsia="zh-CN" w:bidi="ar"/>
          <w14:textFill>
            <w14:solidFill>
              <w14:schemeClr w14:val="tx1"/>
            </w14:solidFill>
          </w14:textFill>
        </w:rPr>
        <w:t>较大数额罚款</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highlight w:val="none"/>
          <w:lang w:val="en-US" w:eastAsia="zh-CN" w:bidi="ar"/>
          <w14:textFill>
            <w14:solidFill>
              <w14:schemeClr w14:val="tx1"/>
            </w14:solidFill>
          </w14:textFill>
        </w:rPr>
        <w:t>具体适用问题的意见（财库〔2022〕3 号）”执行。供应商可于响应文件递交截止时间前通过 “信用中国”网站（www.creditchina.gov.cn)、"中国政府采购网"(www.ccgp.gov.cn)等渠道查询信用记录。</w:t>
      </w:r>
    </w:p>
    <w:p w14:paraId="331167C5">
      <w:pPr>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Times New Roman" w:eastAsia="方正仿宋_GBK" w:cs="Times New Roman"/>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2.实质性响应审查。询比小组应当对响应文件进行评审，并根据询比采购文件规定的采购程序、评定成交的标准等事项与实质性响应询比通知书要求的供应商进行评审。未实质性响应询比采购文件的响应文件按无效处理，询比小组应当告知有关供应商。实质性响应审查内容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694"/>
        <w:gridCol w:w="6259"/>
      </w:tblGrid>
      <w:tr w14:paraId="1581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7F822A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0"/>
                <w:sz w:val="21"/>
                <w:szCs w:val="21"/>
                <w:highlight w:val="none"/>
                <w:lang w:val="en-US" w:eastAsia="zh-CN" w:bidi="ar"/>
                <w14:textFill>
                  <w14:solidFill>
                    <w14:schemeClr w14:val="tx1"/>
                  </w14:solidFill>
                </w14:textFill>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1C206AC">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0"/>
                <w:sz w:val="21"/>
                <w:szCs w:val="21"/>
                <w:highlight w:val="none"/>
                <w:lang w:val="en-US" w:eastAsia="zh-CN" w:bidi="ar"/>
                <w14:textFill>
                  <w14:solidFill>
                    <w14:schemeClr w14:val="tx1"/>
                  </w14:solidFill>
                </w14:textFill>
              </w:rPr>
              <w:t>审查因素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19592A0D">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b/>
                <w:bCs w:val="0"/>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0"/>
                <w:sz w:val="21"/>
                <w:szCs w:val="21"/>
                <w:highlight w:val="none"/>
                <w:lang w:val="en-US" w:eastAsia="zh-CN" w:bidi="ar"/>
                <w14:textFill>
                  <w14:solidFill>
                    <w14:schemeClr w14:val="tx1"/>
                  </w14:solidFill>
                </w14:textFill>
              </w:rPr>
              <w:t>审查标准</w:t>
            </w:r>
          </w:p>
        </w:tc>
      </w:tr>
      <w:tr w14:paraId="366E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43BF9AD2">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DFEBCCC">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响应文件签署或盖章</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0E802022">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按“第六篇响应文件格式要求”签署或盖章</w:t>
            </w:r>
          </w:p>
        </w:tc>
      </w:tr>
      <w:tr w14:paraId="3443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AF23951">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F9C9AF2">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法定代表人身份证明及授权委托书</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7AAF1BA9">
            <w:pPr>
              <w:keepNext w:val="0"/>
              <w:keepLines w:val="0"/>
              <w:widowControl w:val="0"/>
              <w:suppressLineNumbers w:val="0"/>
              <w:spacing w:before="0" w:beforeAutospacing="0" w:after="0" w:afterAutospacing="0"/>
              <w:ind w:left="0" w:right="0"/>
              <w:jc w:val="both"/>
              <w:rPr>
                <w:rFonts w:hint="eastAsia" w:ascii="方正仿宋_GBK" w:hAnsi="宋体" w:eastAsia="方正仿宋_GBK" w:cs="Times New Roman"/>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法定代表人身份证明及授权委托书有效，符合询比采购文件规定的格式，签署或盖章齐全。</w:t>
            </w:r>
          </w:p>
        </w:tc>
      </w:tr>
      <w:tr w14:paraId="4F5E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76CE02F">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7544AFA">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响应方案</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6FD8945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只能有一个响应方案。</w:t>
            </w:r>
          </w:p>
        </w:tc>
      </w:tr>
      <w:tr w14:paraId="30E9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0AA3E7B">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1A58BFD">
            <w:pPr>
              <w:keepNext w:val="0"/>
              <w:keepLines w:val="0"/>
              <w:widowControl w:val="0"/>
              <w:suppressLineNumbers w:val="0"/>
              <w:spacing w:before="0" w:beforeAutospacing="0" w:after="0" w:afterAutospacing="0"/>
              <w:ind w:left="0" w:right="0"/>
              <w:jc w:val="both"/>
              <w:rPr>
                <w:rFonts w:hint="eastAsia" w:ascii="方正仿宋_GBK" w:hAnsi="宋体" w:eastAsia="方正仿宋_GBK" w:cs="仿宋_GB2312"/>
                <w:color w:val="000000" w:themeColor="text1"/>
                <w:kern w:val="2"/>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报价唯一</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37C0C14E">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只能有一个有效报价，不得提交选择性报价。</w:t>
            </w:r>
          </w:p>
        </w:tc>
      </w:tr>
      <w:tr w14:paraId="78D7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BE37276">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2</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5393C3BB">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响应文件份数</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7A0F01DF">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响应文件应符合询比采购文件要求。</w:t>
            </w:r>
          </w:p>
        </w:tc>
      </w:tr>
      <w:tr w14:paraId="63B0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0979ED3D">
            <w:pPr>
              <w:keepNext w:val="0"/>
              <w:keepLines w:val="0"/>
              <w:widowControl w:val="0"/>
              <w:suppressLineNumbers w:val="0"/>
              <w:spacing w:before="0" w:beforeAutospacing="0" w:after="0" w:afterAutospacing="0"/>
              <w:ind w:left="0" w:right="0"/>
              <w:jc w:val="center"/>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3</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64F5D79E">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响应文件内容</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092F1837">
            <w:pPr>
              <w:pStyle w:val="23"/>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对询比采购文件第二篇规定的询比内容进行实质性响应。</w:t>
            </w:r>
          </w:p>
        </w:tc>
      </w:tr>
      <w:tr w14:paraId="5076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1D5324E">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14:paraId="30751666">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询比有效期</w:t>
            </w:r>
          </w:p>
        </w:tc>
        <w:tc>
          <w:tcPr>
            <w:tcW w:w="6259" w:type="dxa"/>
            <w:tcBorders>
              <w:top w:val="single" w:color="auto" w:sz="4" w:space="0"/>
              <w:left w:val="single" w:color="auto" w:sz="4" w:space="0"/>
              <w:bottom w:val="single" w:color="auto" w:sz="4" w:space="0"/>
              <w:right w:val="single" w:color="auto" w:sz="4" w:space="0"/>
            </w:tcBorders>
            <w:shd w:val="clear" w:color="auto" w:fill="auto"/>
            <w:vAlign w:val="center"/>
          </w:tcPr>
          <w:p w14:paraId="5D97C9EA">
            <w:pPr>
              <w:keepNext w:val="0"/>
              <w:keepLines w:val="0"/>
              <w:widowControl w:val="0"/>
              <w:suppressLineNumbers w:val="0"/>
              <w:spacing w:before="0" w:beforeAutospacing="0" w:after="0" w:afterAutospacing="0"/>
              <w:ind w:left="0" w:right="0"/>
              <w:jc w:val="both"/>
              <w:rPr>
                <w:rFonts w:hint="eastAsia" w:ascii="方正仿宋_GBK" w:hAnsi="宋体" w:eastAsia="方正仿宋_GBK" w:cs="宋体"/>
                <w:color w:val="000000" w:themeColor="text1"/>
                <w:kern w:val="0"/>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highlight w:val="none"/>
                <w:lang w:val="en-US" w:eastAsia="zh-CN" w:bidi="ar"/>
                <w14:textFill>
                  <w14:solidFill>
                    <w14:schemeClr w14:val="tx1"/>
                  </w14:solidFill>
                </w14:textFill>
              </w:rPr>
              <w:t>响应文件及有关承诺文件有效期为提交响应文件截止时间起90天。</w:t>
            </w:r>
          </w:p>
        </w:tc>
      </w:tr>
    </w:tbl>
    <w:p w14:paraId="504CB7E8">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4AD137">
      <w:pPr>
        <w:pStyle w:val="23"/>
        <w:keepNext w:val="0"/>
        <w:keepLines w:val="0"/>
        <w:widowControl w:val="0"/>
        <w:suppressLineNumbers w:val="0"/>
        <w:snapToGrid w:val="0"/>
        <w:spacing w:before="0" w:beforeAutospacing="0" w:after="0" w:afterAutospacing="0" w:line="400" w:lineRule="exact"/>
        <w:ind w:left="0" w:right="0" w:firstLine="468" w:firstLineChars="200"/>
        <w:jc w:val="both"/>
        <w:rPr>
          <w:rFonts w:hint="eastAsia" w:ascii="方正仿宋_GBK" w:hAnsi="宋体"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B606F75">
      <w:pPr>
        <w:keepNext w:val="0"/>
        <w:keepLines w:val="0"/>
        <w:widowControl w:val="0"/>
        <w:suppressLineNumbers w:val="0"/>
        <w:spacing w:before="0" w:beforeAutospacing="0" w:after="0" w:afterAutospacing="0" w:line="400" w:lineRule="exact"/>
        <w:ind w:left="0" w:right="0" w:firstLine="351" w:firstLineChars="150"/>
        <w:jc w:val="both"/>
        <w:rPr>
          <w:rFonts w:hint="eastAsia" w:ascii="方正仿宋_GBK" w:hAnsi="宋体"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（四）评审的依据为询比采购文件和响应文件（含有效的补充文件）。评审小组判断响应文件对询比采购文件的响应，仅基于响应文件本身而不靠外部证据。</w:t>
      </w:r>
    </w:p>
    <w:p w14:paraId="31FEE241">
      <w:pPr>
        <w:pStyle w:val="3"/>
        <w:widowControl/>
        <w:adjustRightInd w:val="0"/>
        <w:snapToGrid w:val="0"/>
        <w:spacing w:before="0" w:beforeAutospacing="0" w:after="0" w:afterAutospacing="0" w:line="400" w:lineRule="exact"/>
        <w:ind w:left="0" w:firstLine="468" w:firstLineChars="200"/>
        <w:rPr>
          <w:rFonts w:hint="eastAsia" w:ascii="方正仿宋_GBK" w:hAnsi="方正仿宋_GBK" w:eastAsia="方正仿宋_GBK" w:cs="方正仿宋_GBK"/>
          <w:b/>
          <w:bCs w:val="0"/>
          <w:color w:val="000000" w:themeColor="text1"/>
          <w:kern w:val="2"/>
          <w:sz w:val="24"/>
          <w:szCs w:val="24"/>
          <w:highlight w:val="none"/>
          <w14:textFill>
            <w14:solidFill>
              <w14:schemeClr w14:val="tx1"/>
            </w14:solidFill>
          </w14:textFill>
        </w:rPr>
      </w:pPr>
      <w:bookmarkStart w:id="18" w:name="_Toc64732013"/>
      <w:bookmarkEnd w:id="18"/>
      <w:bookmarkStart w:id="19" w:name="_Toc106034791"/>
      <w:bookmarkEnd w:id="19"/>
      <w:bookmarkStart w:id="20" w:name="_Toc65660351"/>
      <w:bookmarkEnd w:id="20"/>
      <w:bookmarkStart w:id="21" w:name="_Toc30639"/>
      <w:bookmarkEnd w:id="21"/>
      <w:bookmarkStart w:id="22" w:name="_Toc5149"/>
      <w:bookmarkEnd w:id="22"/>
      <w:bookmarkStart w:id="23" w:name="_Toc11713"/>
      <w:r>
        <w:rPr>
          <w:rFonts w:hint="eastAsia" w:ascii="方正仿宋_GBK" w:hAnsi="方正仿宋_GBK" w:eastAsia="方正仿宋_GBK" w:cs="方正仿宋_GBK"/>
          <w:b/>
          <w:bCs w:val="0"/>
          <w:color w:val="000000" w:themeColor="text1"/>
          <w:kern w:val="2"/>
          <w:sz w:val="24"/>
          <w:szCs w:val="24"/>
          <w:highlight w:val="none"/>
          <w14:textFill>
            <w14:solidFill>
              <w14:schemeClr w14:val="tx1"/>
            </w14:solidFill>
          </w14:textFill>
        </w:rPr>
        <w:t>二、评定成交的标准</w:t>
      </w:r>
      <w:bookmarkEnd w:id="23"/>
    </w:p>
    <w:p w14:paraId="5AD0A8C2">
      <w:pPr>
        <w:snapToGrid w:val="0"/>
        <w:spacing w:line="400" w:lineRule="exact"/>
        <w:ind w:firstLine="468" w:firstLineChars="200"/>
        <w:rPr>
          <w:rFonts w:hint="eastAsia"/>
          <w:color w:val="000000" w:themeColor="text1"/>
          <w:highlight w:val="none"/>
          <w14:textFill>
            <w14:solidFill>
              <w14:schemeClr w14:val="tx1"/>
            </w14:solidFill>
          </w14:textFill>
        </w:rPr>
      </w:pPr>
      <w:r>
        <w:rPr>
          <w:rFonts w:eastAsia="方正仿宋_GBK"/>
          <w:color w:val="000000" w:themeColor="text1"/>
          <w:kern w:val="0"/>
          <w:sz w:val="24"/>
          <w:szCs w:val="24"/>
          <w:highlight w:val="none"/>
          <w14:textFill>
            <w14:solidFill>
              <w14:schemeClr w14:val="tx1"/>
            </w14:solidFill>
          </w14:textFill>
        </w:rPr>
        <w:t>本项目采用综合评分法进行评标。</w:t>
      </w:r>
    </w:p>
    <w:p w14:paraId="7F5012C5">
      <w:pPr>
        <w:spacing w:line="400" w:lineRule="exact"/>
        <w:ind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eastAsia="zh-CN"/>
          <w14:textFill>
            <w14:solidFill>
              <w14:schemeClr w14:val="tx1"/>
            </w14:solidFill>
          </w14:textFill>
        </w:rPr>
        <w:t>一</w:t>
      </w:r>
      <w:r>
        <w:rPr>
          <w:rFonts w:hint="eastAsia" w:ascii="方正仿宋_GBK" w:hAnsi="宋体" w:eastAsia="方正仿宋_GBK"/>
          <w:color w:val="000000" w:themeColor="text1"/>
          <w:sz w:val="24"/>
          <w:szCs w:val="24"/>
          <w:highlight w:val="none"/>
          <w14:textFill>
            <w14:solidFill>
              <w14:schemeClr w14:val="tx1"/>
            </w14:solidFill>
          </w14:textFill>
        </w:rPr>
        <w:t>）评审小组采用综合评分法对供应商的响应文件（含有效书面承诺）进行综合评分。</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综合评分法，是指响应</w:t>
      </w:r>
      <w:r>
        <w:rPr>
          <w:rFonts w:ascii="方正仿宋_GBK" w:hAnsi="宋体" w:eastAsia="方正仿宋_GBK" w:cs="宋体"/>
          <w:color w:val="000000" w:themeColor="text1"/>
          <w:kern w:val="0"/>
          <w:sz w:val="24"/>
          <w:szCs w:val="24"/>
          <w:highlight w:val="none"/>
          <w14:textFill>
            <w14:solidFill>
              <w14:schemeClr w14:val="tx1"/>
            </w14:solidFill>
          </w14:textFill>
        </w:rPr>
        <w:t>文件满足</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询比采购</w:t>
      </w:r>
      <w:r>
        <w:rPr>
          <w:rFonts w:ascii="方正仿宋_GBK" w:hAnsi="宋体" w:eastAsia="方正仿宋_GBK" w:cs="宋体"/>
          <w:color w:val="000000" w:themeColor="text1"/>
          <w:kern w:val="0"/>
          <w:sz w:val="24"/>
          <w:szCs w:val="24"/>
          <w:highlight w:val="none"/>
          <w14:textFill>
            <w14:solidFill>
              <w14:schemeClr w14:val="tx1"/>
            </w14:solidFill>
          </w14:textFill>
        </w:rPr>
        <w:t>文件全部实质性要求且按照评审因素的量化指标评审得分最高的供应商为</w:t>
      </w:r>
      <w:r>
        <w:rPr>
          <w:rFonts w:hint="eastAsia" w:ascii="方正仿宋_GBK" w:hAnsi="宋体" w:eastAsia="方正仿宋_GBK" w:cs="宋体"/>
          <w:color w:val="000000" w:themeColor="text1"/>
          <w:kern w:val="0"/>
          <w:sz w:val="24"/>
          <w:szCs w:val="24"/>
          <w:highlight w:val="none"/>
          <w14:textFill>
            <w14:solidFill>
              <w14:schemeClr w14:val="tx1"/>
            </w14:solidFill>
          </w14:textFill>
        </w:rPr>
        <w:t>成交</w:t>
      </w:r>
      <w:r>
        <w:rPr>
          <w:rFonts w:ascii="方正仿宋_GBK" w:hAnsi="宋体" w:eastAsia="方正仿宋_GBK" w:cs="宋体"/>
          <w:color w:val="000000" w:themeColor="text1"/>
          <w:kern w:val="0"/>
          <w:sz w:val="24"/>
          <w:szCs w:val="24"/>
          <w:highlight w:val="none"/>
          <w14:textFill>
            <w14:solidFill>
              <w14:schemeClr w14:val="tx1"/>
            </w14:solidFill>
          </w14:textFill>
        </w:rPr>
        <w:t>候选</w:t>
      </w: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w:t>
      </w:r>
      <w:r>
        <w:rPr>
          <w:rFonts w:ascii="方正仿宋_GBK" w:hAnsi="宋体" w:eastAsia="方正仿宋_GBK" w:cs="宋体"/>
          <w:color w:val="000000" w:themeColor="text1"/>
          <w:kern w:val="0"/>
          <w:sz w:val="24"/>
          <w:szCs w:val="24"/>
          <w:highlight w:val="none"/>
          <w14:textFill>
            <w14:solidFill>
              <w14:schemeClr w14:val="tx1"/>
            </w14:solidFill>
          </w14:textFill>
        </w:rPr>
        <w:t>的</w:t>
      </w:r>
      <w:r>
        <w:rPr>
          <w:rFonts w:hint="eastAsia" w:ascii="方正仿宋_GBK" w:hAnsi="宋体" w:eastAsia="方正仿宋_GBK" w:cs="宋体"/>
          <w:color w:val="000000" w:themeColor="text1"/>
          <w:kern w:val="0"/>
          <w:sz w:val="24"/>
          <w:szCs w:val="24"/>
          <w:highlight w:val="none"/>
          <w14:textFill>
            <w14:solidFill>
              <w14:schemeClr w14:val="tx1"/>
            </w14:solidFill>
          </w14:textFill>
        </w:rPr>
        <w:t>评审</w:t>
      </w:r>
      <w:r>
        <w:rPr>
          <w:rFonts w:ascii="方正仿宋_GBK" w:hAnsi="宋体" w:eastAsia="方正仿宋_GBK" w:cs="宋体"/>
          <w:color w:val="000000" w:themeColor="text1"/>
          <w:kern w:val="0"/>
          <w:sz w:val="24"/>
          <w:szCs w:val="24"/>
          <w:highlight w:val="none"/>
          <w14:textFill>
            <w14:solidFill>
              <w14:schemeClr w14:val="tx1"/>
            </w14:solidFill>
          </w14:textFill>
        </w:rPr>
        <w:t>方法</w:t>
      </w: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。供应商总得分为价格、商务、</w:t>
      </w:r>
      <w:r>
        <w:rPr>
          <w:rFonts w:hint="eastAsia" w:ascii="方正仿宋_GBK" w:hAnsi="宋体" w:eastAsia="方正仿宋_GBK" w:cs="宋体"/>
          <w:color w:val="000000" w:themeColor="text1"/>
          <w:kern w:val="0"/>
          <w:sz w:val="24"/>
          <w:szCs w:val="24"/>
          <w:highlight w:val="none"/>
          <w:lang w:eastAsia="zh-CN"/>
          <w14:textFill>
            <w14:solidFill>
              <w14:schemeClr w14:val="tx1"/>
            </w14:solidFill>
          </w14:textFill>
        </w:rPr>
        <w:t>服务</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等评定因素分别按照相应权重值计算分项得分后相加，满分为100分</w:t>
      </w:r>
      <w:r>
        <w:rPr>
          <w:rFonts w:hint="eastAsia" w:ascii="方正仿宋_GBK" w:hAnsi="宋体" w:eastAsia="方正仿宋_GBK"/>
          <w:color w:val="000000" w:themeColor="text1"/>
          <w:sz w:val="24"/>
          <w:szCs w:val="24"/>
          <w:highlight w:val="none"/>
          <w14:textFill>
            <w14:solidFill>
              <w14:schemeClr w14:val="tx1"/>
            </w14:solidFill>
          </w14:textFill>
        </w:rPr>
        <w:t>。（详见评审标准）。</w:t>
      </w:r>
    </w:p>
    <w:p w14:paraId="43A5D668">
      <w:pPr>
        <w:spacing w:line="400" w:lineRule="exact"/>
        <w:ind w:firstLineChars="200"/>
        <w:rPr>
          <w:rFonts w:hint="eastAsia" w:ascii="方正仿宋_GBK" w:hAnsi="宋体" w:eastAsia="方正仿宋_GBK"/>
          <w:color w:val="FF0000"/>
          <w:sz w:val="24"/>
          <w:szCs w:val="24"/>
          <w:highlight w:val="none"/>
        </w:rPr>
      </w:pP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eastAsia="zh-CN"/>
          <w14:textFill>
            <w14:solidFill>
              <w14:schemeClr w14:val="tx1"/>
            </w14:solidFill>
          </w14:textFill>
        </w:rPr>
        <w:t>二</w:t>
      </w:r>
      <w:r>
        <w:rPr>
          <w:rFonts w:hint="eastAsia" w:ascii="方正仿宋_GBK" w:hAnsi="宋体" w:eastAsia="方正仿宋_GBK"/>
          <w:color w:val="000000" w:themeColor="text1"/>
          <w:sz w:val="24"/>
          <w:szCs w:val="24"/>
          <w:highlight w:val="none"/>
          <w14:textFill>
            <w14:solidFill>
              <w14:schemeClr w14:val="tx1"/>
            </w14:solidFill>
          </w14:textFill>
        </w:rPr>
        <w:t>）评审小组各成员独立对每个</w:t>
      </w:r>
      <w:r>
        <w:rPr>
          <w:rFonts w:ascii="方正仿宋_GBK" w:hAnsi="宋体" w:eastAsia="方正仿宋_GBK" w:cs="宋体"/>
          <w:color w:val="000000" w:themeColor="text1"/>
          <w:kern w:val="0"/>
          <w:sz w:val="24"/>
          <w:szCs w:val="24"/>
          <w:highlight w:val="none"/>
          <w14:textFill>
            <w14:solidFill>
              <w14:schemeClr w14:val="tx1"/>
            </w14:solidFill>
          </w14:textFill>
        </w:rPr>
        <w:t>实质性</w:t>
      </w:r>
      <w:r>
        <w:rPr>
          <w:rFonts w:hint="eastAsia" w:ascii="方正仿宋_GBK" w:hAnsi="宋体" w:eastAsia="方正仿宋_GBK" w:cs="宋体"/>
          <w:color w:val="000000" w:themeColor="text1"/>
          <w:kern w:val="0"/>
          <w:sz w:val="24"/>
          <w:szCs w:val="24"/>
          <w:highlight w:val="none"/>
          <w14:textFill>
            <w14:solidFill>
              <w14:schemeClr w14:val="tx1"/>
            </w14:solidFill>
          </w14:textFill>
        </w:rPr>
        <w:t>响应</w:t>
      </w:r>
      <w:r>
        <w:rPr>
          <w:rFonts w:hint="eastAsia" w:ascii="方正仿宋_GBK" w:hAnsi="宋体" w:eastAsia="方正仿宋_GBK"/>
          <w:color w:val="000000" w:themeColor="text1"/>
          <w:sz w:val="24"/>
          <w:szCs w:val="24"/>
          <w:highlight w:val="none"/>
          <w14:textFill>
            <w14:solidFill>
              <w14:schemeClr w14:val="tx1"/>
            </w14:solidFill>
          </w14:textFill>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w:t>
      </w:r>
    </w:p>
    <w:p w14:paraId="42061434">
      <w:pPr>
        <w:keepNext w:val="0"/>
        <w:keepLines w:val="0"/>
        <w:pageBreakBefore w:val="0"/>
        <w:widowControl w:val="0"/>
        <w:kinsoku/>
        <w:overflowPunct/>
        <w:topLinePunct w:val="0"/>
        <w:autoSpaceDE/>
        <w:autoSpaceDN/>
        <w:bidi w:val="0"/>
        <w:spacing w:line="400" w:lineRule="exact"/>
        <w:ind w:firstLine="468" w:firstLineChars="200"/>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（一）评审因素</w:t>
      </w:r>
    </w:p>
    <w:tbl>
      <w:tblPr>
        <w:tblStyle w:val="26"/>
        <w:tblW w:w="9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36"/>
        <w:gridCol w:w="1187"/>
        <w:gridCol w:w="914"/>
        <w:gridCol w:w="5160"/>
        <w:gridCol w:w="2032"/>
      </w:tblGrid>
      <w:tr w14:paraId="36887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53" w:hRule="atLeast"/>
          <w:tblHeader/>
          <w:jc w:val="center"/>
        </w:trPr>
        <w:tc>
          <w:tcPr>
            <w:tcW w:w="43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6789ECB3">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28" w:firstLineChars="0"/>
              <w:jc w:val="center"/>
              <w:rPr>
                <w:rFonts w:hint="default"/>
                <w:b/>
                <w:color w:val="auto"/>
                <w:sz w:val="24"/>
                <w:szCs w:val="24"/>
                <w:highlight w:val="none"/>
              </w:rPr>
            </w:pPr>
            <w:r>
              <w:rPr>
                <w:rFonts w:hint="default" w:eastAsia="方正仿宋_GBK"/>
                <w:b/>
                <w:sz w:val="24"/>
                <w:szCs w:val="24"/>
                <w:highlight w:val="none"/>
              </w:rPr>
              <w:t>序号</w:t>
            </w:r>
          </w:p>
        </w:tc>
        <w:tc>
          <w:tcPr>
            <w:tcW w:w="1187"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7608A225">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28" w:firstLineChars="0"/>
              <w:jc w:val="center"/>
              <w:rPr>
                <w:rFonts w:hint="default"/>
                <w:b/>
                <w:color w:val="auto"/>
                <w:sz w:val="24"/>
                <w:szCs w:val="24"/>
                <w:highlight w:val="none"/>
              </w:rPr>
            </w:pPr>
            <w:r>
              <w:rPr>
                <w:rFonts w:hint="default" w:eastAsia="方正仿宋_GBK"/>
                <w:b/>
                <w:sz w:val="24"/>
                <w:szCs w:val="24"/>
                <w:highlight w:val="none"/>
              </w:rPr>
              <w:t>评分因素及权值</w:t>
            </w:r>
          </w:p>
        </w:tc>
        <w:tc>
          <w:tcPr>
            <w:tcW w:w="914"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22679F9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28" w:firstLineChars="0"/>
              <w:jc w:val="center"/>
              <w:rPr>
                <w:rFonts w:hint="default"/>
                <w:b/>
                <w:color w:val="auto"/>
                <w:sz w:val="24"/>
                <w:szCs w:val="24"/>
                <w:highlight w:val="none"/>
              </w:rPr>
            </w:pPr>
            <w:r>
              <w:rPr>
                <w:rFonts w:hint="default" w:eastAsia="方正仿宋_GBK"/>
                <w:b/>
                <w:sz w:val="24"/>
                <w:szCs w:val="24"/>
                <w:highlight w:val="none"/>
              </w:rPr>
              <w:t>分值</w:t>
            </w:r>
          </w:p>
        </w:tc>
        <w:tc>
          <w:tcPr>
            <w:tcW w:w="516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72D0EB7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28" w:firstLineChars="0"/>
              <w:jc w:val="center"/>
              <w:rPr>
                <w:rFonts w:hint="default"/>
                <w:b/>
                <w:color w:val="auto"/>
                <w:sz w:val="24"/>
                <w:szCs w:val="24"/>
                <w:highlight w:val="none"/>
              </w:rPr>
            </w:pPr>
            <w:r>
              <w:rPr>
                <w:rFonts w:hint="default" w:eastAsia="方正仿宋_GBK"/>
                <w:b/>
                <w:sz w:val="24"/>
                <w:szCs w:val="24"/>
                <w:highlight w:val="none"/>
              </w:rPr>
              <w:t>评分标准</w:t>
            </w:r>
          </w:p>
        </w:tc>
        <w:tc>
          <w:tcPr>
            <w:tcW w:w="2032"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14:paraId="45E86362">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28" w:firstLineChars="0"/>
              <w:jc w:val="center"/>
              <w:rPr>
                <w:rFonts w:hint="default"/>
                <w:b/>
                <w:color w:val="auto"/>
                <w:sz w:val="24"/>
                <w:szCs w:val="24"/>
                <w:highlight w:val="none"/>
              </w:rPr>
            </w:pPr>
            <w:r>
              <w:rPr>
                <w:rFonts w:hint="default" w:eastAsia="方正仿宋_GBK"/>
                <w:b/>
                <w:sz w:val="24"/>
                <w:szCs w:val="24"/>
                <w:highlight w:val="none"/>
              </w:rPr>
              <w:t>说明</w:t>
            </w:r>
          </w:p>
        </w:tc>
      </w:tr>
      <w:tr w14:paraId="4D913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24"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E73198">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0BF14AB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lang w:eastAsia="zh-CN"/>
              </w:rPr>
              <w:t>经济</w:t>
            </w:r>
            <w:r>
              <w:rPr>
                <w:rFonts w:hint="eastAsia" w:ascii="方正仿宋_GBK" w:hAnsi="方正仿宋_GBK" w:eastAsia="方正仿宋_GBK" w:cs="方正仿宋_GBK"/>
                <w:b/>
                <w:bCs/>
                <w:color w:val="auto"/>
                <w:sz w:val="21"/>
                <w:szCs w:val="21"/>
                <w:highlight w:val="none"/>
              </w:rPr>
              <w:t>部分</w:t>
            </w:r>
          </w:p>
          <w:p w14:paraId="33A5EC1E">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vanish/>
                <w:color w:val="auto"/>
                <w:sz w:val="21"/>
                <w:szCs w:val="21"/>
                <w:highlight w:val="none"/>
              </w:rPr>
            </w:pPr>
            <w:r>
              <w:rPr>
                <w:rFonts w:hint="eastAsia" w:ascii="方正仿宋_GBK" w:hAnsi="方正仿宋_GBK" w:eastAsia="方正仿宋_GBK" w:cs="方正仿宋_GBK"/>
                <w:b/>
                <w:bCs/>
                <w:color w:val="auto"/>
                <w:sz w:val="21"/>
                <w:szCs w:val="21"/>
                <w:highlight w:val="none"/>
              </w:rPr>
              <w:t>（</w:t>
            </w:r>
            <w:r>
              <w:rPr>
                <w:rFonts w:hint="eastAsia" w:ascii="方正仿宋_GBK" w:hAnsi="方正仿宋_GBK" w:eastAsia="方正仿宋_GBK" w:cs="方正仿宋_GBK"/>
                <w:b/>
                <w:bCs/>
                <w:color w:val="auto"/>
                <w:sz w:val="21"/>
                <w:szCs w:val="21"/>
                <w:highlight w:val="none"/>
                <w:lang w:val="en-US" w:eastAsia="zh-CN"/>
              </w:rPr>
              <w:t>40</w:t>
            </w:r>
            <w:r>
              <w:rPr>
                <w:rFonts w:hint="eastAsia" w:ascii="方正仿宋_GBK" w:hAnsi="方正仿宋_GBK" w:eastAsia="方正仿宋_GBK" w:cs="方正仿宋_GBK"/>
                <w:b/>
                <w:bCs/>
                <w:color w:val="auto"/>
                <w:sz w:val="21"/>
                <w:szCs w:val="21"/>
                <w:highlight w:val="none"/>
              </w:rPr>
              <w:t>分）</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7AD7A60B">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40</w:t>
            </w:r>
            <w:r>
              <w:rPr>
                <w:rFonts w:hint="eastAsia" w:ascii="方正仿宋_GBK" w:hAnsi="方正仿宋_GBK" w:eastAsia="方正仿宋_GBK" w:cs="方正仿宋_GBK"/>
                <w:color w:val="auto"/>
                <w:sz w:val="21"/>
                <w:szCs w:val="21"/>
                <w:highlight w:val="none"/>
              </w:rPr>
              <w:t>分</w:t>
            </w:r>
          </w:p>
        </w:tc>
        <w:tc>
          <w:tcPr>
            <w:tcW w:w="5160" w:type="dxa"/>
            <w:tcBorders>
              <w:top w:val="single" w:color="auto" w:sz="4" w:space="0"/>
              <w:left w:val="single" w:color="auto" w:sz="4" w:space="0"/>
              <w:bottom w:val="single" w:color="auto" w:sz="4" w:space="0"/>
              <w:right w:val="single" w:color="auto" w:sz="4" w:space="0"/>
            </w:tcBorders>
            <w:shd w:val="clear" w:color="auto" w:fill="auto"/>
          </w:tcPr>
          <w:p w14:paraId="6E697F33">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有效的投标报价中的最低价为评标基准价，按照下列公式计算每个投标供应商的投标价格得分。</w:t>
            </w:r>
          </w:p>
          <w:p w14:paraId="221442C4">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投标报价得分＝（评标基准价/投标报价）×价格权重×100。（投标报价得分四舍五入，保留小数点后两位）</w:t>
            </w:r>
          </w:p>
        </w:tc>
        <w:tc>
          <w:tcPr>
            <w:tcW w:w="2032" w:type="dxa"/>
            <w:tcBorders>
              <w:top w:val="single" w:color="auto" w:sz="4" w:space="0"/>
              <w:left w:val="single" w:color="auto" w:sz="4" w:space="0"/>
              <w:bottom w:val="single" w:color="auto" w:sz="4" w:space="0"/>
              <w:right w:val="single" w:color="auto" w:sz="4" w:space="0"/>
            </w:tcBorders>
            <w:shd w:val="clear" w:color="auto" w:fill="auto"/>
          </w:tcPr>
          <w:p w14:paraId="16795688">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方正仿宋_GBK" w:hAnsi="方正仿宋_GBK" w:eastAsia="方正仿宋_GBK" w:cs="方正仿宋_GBK"/>
                <w:color w:val="auto"/>
                <w:sz w:val="21"/>
                <w:szCs w:val="21"/>
                <w:highlight w:val="none"/>
              </w:rPr>
            </w:pPr>
          </w:p>
        </w:tc>
      </w:tr>
      <w:tr w14:paraId="0A429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36" w:type="dxa"/>
            <w:vMerge w:val="restart"/>
            <w:tcBorders>
              <w:top w:val="single" w:color="auto" w:sz="4" w:space="0"/>
              <w:left w:val="single" w:color="auto" w:sz="4" w:space="0"/>
              <w:right w:val="single" w:color="auto" w:sz="4" w:space="0"/>
            </w:tcBorders>
            <w:shd w:val="clear" w:color="auto" w:fill="auto"/>
            <w:vAlign w:val="center"/>
          </w:tcPr>
          <w:p w14:paraId="566880A7">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187" w:type="dxa"/>
            <w:vMerge w:val="restart"/>
            <w:tcBorders>
              <w:top w:val="single" w:color="auto" w:sz="4" w:space="0"/>
              <w:left w:val="single" w:color="auto" w:sz="4" w:space="0"/>
              <w:right w:val="single" w:color="auto" w:sz="4" w:space="0"/>
            </w:tcBorders>
            <w:shd w:val="clear" w:color="auto" w:fill="auto"/>
            <w:vAlign w:val="center"/>
          </w:tcPr>
          <w:p w14:paraId="73D8A5B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技术部分</w:t>
            </w:r>
          </w:p>
          <w:p w14:paraId="48D32215">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vanish/>
                <w:color w:val="auto"/>
                <w:sz w:val="21"/>
                <w:szCs w:val="21"/>
                <w:highlight w:val="none"/>
              </w:rPr>
            </w:pPr>
            <w:r>
              <w:rPr>
                <w:rFonts w:hint="eastAsia" w:ascii="方正仿宋_GBK" w:hAnsi="方正仿宋_GBK" w:eastAsia="方正仿宋_GBK" w:cs="方正仿宋_GBK"/>
                <w:b/>
                <w:bCs/>
                <w:color w:val="auto"/>
                <w:sz w:val="21"/>
                <w:szCs w:val="21"/>
                <w:highlight w:val="none"/>
                <w:lang w:eastAsia="zh-CN"/>
              </w:rPr>
              <w:t>（</w:t>
            </w:r>
            <w:r>
              <w:rPr>
                <w:rFonts w:hint="eastAsia" w:ascii="方正仿宋_GBK" w:hAnsi="方正仿宋_GBK" w:eastAsia="方正仿宋_GBK" w:cs="方正仿宋_GBK"/>
                <w:b/>
                <w:bCs/>
                <w:color w:val="auto"/>
                <w:sz w:val="21"/>
                <w:szCs w:val="21"/>
                <w:highlight w:val="none"/>
                <w:lang w:val="en-US" w:eastAsia="zh-CN"/>
              </w:rPr>
              <w:t>50</w:t>
            </w:r>
            <w:r>
              <w:rPr>
                <w:rFonts w:hint="eastAsia" w:ascii="方正仿宋_GBK" w:hAnsi="方正仿宋_GBK" w:eastAsia="方正仿宋_GBK" w:cs="方正仿宋_GBK"/>
                <w:b/>
                <w:bCs/>
                <w:color w:val="auto"/>
                <w:sz w:val="21"/>
                <w:szCs w:val="21"/>
                <w:highlight w:val="none"/>
              </w:rPr>
              <w:t>分</w:t>
            </w:r>
            <w:r>
              <w:rPr>
                <w:rFonts w:hint="eastAsia" w:ascii="方正仿宋_GBK" w:hAnsi="方正仿宋_GBK" w:eastAsia="方正仿宋_GBK" w:cs="方正仿宋_GBK"/>
                <w:b/>
                <w:bCs/>
                <w:color w:val="auto"/>
                <w:sz w:val="21"/>
                <w:szCs w:val="21"/>
                <w:highlight w:val="none"/>
                <w:lang w:eastAsia="zh-CN"/>
              </w:rPr>
              <w:t>）</w:t>
            </w:r>
          </w:p>
        </w:tc>
        <w:tc>
          <w:tcPr>
            <w:tcW w:w="914" w:type="dxa"/>
            <w:vMerge w:val="restart"/>
            <w:tcBorders>
              <w:top w:val="single" w:color="auto" w:sz="4" w:space="0"/>
              <w:left w:val="single" w:color="auto" w:sz="4" w:space="0"/>
              <w:right w:val="single" w:color="auto" w:sz="4" w:space="0"/>
            </w:tcBorders>
            <w:shd w:val="clear" w:color="auto" w:fill="auto"/>
            <w:vAlign w:val="center"/>
          </w:tcPr>
          <w:p w14:paraId="1B91291A">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技术参数（46分）</w:t>
            </w:r>
          </w:p>
        </w:tc>
        <w:tc>
          <w:tcPr>
            <w:tcW w:w="5160" w:type="dxa"/>
            <w:tcBorders>
              <w:top w:val="single" w:color="auto" w:sz="4" w:space="0"/>
              <w:left w:val="single" w:color="auto" w:sz="4" w:space="0"/>
              <w:bottom w:val="single" w:color="auto" w:sz="4" w:space="0"/>
              <w:right w:val="single" w:color="auto" w:sz="4" w:space="0"/>
            </w:tcBorders>
            <w:shd w:val="clear" w:color="auto" w:fill="auto"/>
            <w:vAlign w:val="center"/>
          </w:tcPr>
          <w:p w14:paraId="54ED3DCA">
            <w:pPr>
              <w:keepNext w:val="0"/>
              <w:keepLines w:val="0"/>
              <w:pageBreakBefore w:val="0"/>
              <w:widowControl w:val="0"/>
              <w:suppressLineNumbers w:val="0"/>
              <w:kinsoku/>
              <w:wordWrap w:val="0"/>
              <w:overflowPunct/>
              <w:topLinePunct w:val="0"/>
              <w:autoSpaceDE/>
              <w:autoSpaceDN/>
              <w:bidi w:val="0"/>
              <w:snapToGrid w:val="0"/>
              <w:spacing w:before="0" w:beforeAutospacing="0" w:after="0" w:afterAutospacing="0" w:line="400" w:lineRule="exact"/>
              <w:ind w:left="0" w:right="0" w:firstLine="204" w:firstLineChars="10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A起评分：</w:t>
            </w:r>
          </w:p>
          <w:p w14:paraId="4B757025">
            <w:pPr>
              <w:keepNext w:val="0"/>
              <w:keepLines w:val="0"/>
              <w:pageBreakBefore w:val="0"/>
              <w:widowControl w:val="0"/>
              <w:suppressLineNumbers w:val="0"/>
              <w:kinsoku/>
              <w:wordWrap w:val="0"/>
              <w:overflowPunct/>
              <w:topLinePunct w:val="0"/>
              <w:autoSpaceDE/>
              <w:autoSpaceDN/>
              <w:bidi w:val="0"/>
              <w:snapToGrid w:val="0"/>
              <w:spacing w:before="0" w:beforeAutospacing="0" w:after="0" w:afterAutospacing="0" w:line="400" w:lineRule="exact"/>
              <w:ind w:left="0" w:right="0" w:firstLine="204" w:firstLineChars="100"/>
              <w:rPr>
                <w:rFonts w:hint="eastAsia" w:ascii="方正仿宋_GBK" w:hAnsi="方正仿宋_GBK" w:eastAsia="方正仿宋_GBK" w:cs="方正仿宋_GBK"/>
                <w:sz w:val="21"/>
                <w:szCs w:val="21"/>
                <w:highlight w:val="none"/>
                <w:lang w:val="en-US" w:eastAsia="en-US" w:bidi="ar-SA"/>
              </w:rPr>
            </w:pPr>
            <w:r>
              <w:rPr>
                <w:rFonts w:hint="eastAsia" w:ascii="方正仿宋_GBK" w:hAnsi="方正仿宋_GBK" w:eastAsia="方正仿宋_GBK" w:cs="方正仿宋_GBK"/>
                <w:sz w:val="21"/>
                <w:szCs w:val="21"/>
                <w:highlight w:val="none"/>
              </w:rPr>
              <w:t>有效投标人的起评分为</w:t>
            </w:r>
            <w:r>
              <w:rPr>
                <w:rFonts w:hint="eastAsia" w:ascii="方正仿宋_GBK" w:hAnsi="方正仿宋_GBK" w:eastAsia="方正仿宋_GBK" w:cs="方正仿宋_GBK"/>
                <w:sz w:val="21"/>
                <w:szCs w:val="21"/>
                <w:highlight w:val="none"/>
                <w:lang w:val="en-US" w:eastAsia="zh-CN"/>
              </w:rPr>
              <w:t>46</w:t>
            </w:r>
            <w:r>
              <w:rPr>
                <w:rFonts w:hint="eastAsia" w:ascii="方正仿宋_GBK" w:hAnsi="方正仿宋_GBK" w:eastAsia="方正仿宋_GBK" w:cs="方正仿宋_GBK"/>
                <w:sz w:val="21"/>
                <w:szCs w:val="21"/>
                <w:highlight w:val="none"/>
              </w:rPr>
              <w:t>分。</w:t>
            </w:r>
          </w:p>
        </w:tc>
        <w:tc>
          <w:tcPr>
            <w:tcW w:w="2032" w:type="dxa"/>
            <w:tcBorders>
              <w:top w:val="single" w:color="auto" w:sz="4" w:space="0"/>
              <w:left w:val="single" w:color="auto" w:sz="4" w:space="0"/>
              <w:bottom w:val="single" w:color="auto" w:sz="4" w:space="0"/>
              <w:right w:val="single" w:color="auto" w:sz="4" w:space="0"/>
            </w:tcBorders>
            <w:shd w:val="clear" w:color="auto" w:fill="auto"/>
          </w:tcPr>
          <w:p w14:paraId="56C1EA61">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方正仿宋_GBK" w:hAnsi="方正仿宋_GBK" w:eastAsia="方正仿宋_GBK" w:cs="方正仿宋_GBK"/>
                <w:color w:val="auto"/>
                <w:sz w:val="21"/>
                <w:szCs w:val="21"/>
                <w:highlight w:val="none"/>
              </w:rPr>
            </w:pPr>
          </w:p>
        </w:tc>
      </w:tr>
      <w:tr w14:paraId="5A648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764" w:hRule="atLeast"/>
          <w:jc w:val="center"/>
        </w:trPr>
        <w:tc>
          <w:tcPr>
            <w:tcW w:w="436" w:type="dxa"/>
            <w:vMerge w:val="continue"/>
            <w:tcBorders>
              <w:left w:val="single" w:color="auto" w:sz="4" w:space="0"/>
              <w:right w:val="single" w:color="auto" w:sz="4" w:space="0"/>
            </w:tcBorders>
            <w:shd w:val="clear" w:color="auto" w:fill="auto"/>
            <w:vAlign w:val="center"/>
          </w:tcPr>
          <w:p w14:paraId="43761427">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方正仿宋_GBK" w:hAnsi="方正仿宋_GBK" w:eastAsia="方正仿宋_GBK" w:cs="方正仿宋_GBK"/>
                <w:color w:val="auto"/>
                <w:sz w:val="21"/>
                <w:szCs w:val="21"/>
                <w:highlight w:val="none"/>
              </w:rPr>
            </w:pPr>
          </w:p>
        </w:tc>
        <w:tc>
          <w:tcPr>
            <w:tcW w:w="1187" w:type="dxa"/>
            <w:vMerge w:val="continue"/>
            <w:tcBorders>
              <w:left w:val="single" w:color="auto" w:sz="4" w:space="0"/>
              <w:right w:val="single" w:color="auto" w:sz="4" w:space="0"/>
            </w:tcBorders>
            <w:shd w:val="clear" w:color="auto" w:fill="auto"/>
            <w:vAlign w:val="center"/>
          </w:tcPr>
          <w:p w14:paraId="3E67A654">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vanish/>
                <w:color w:val="auto"/>
                <w:sz w:val="21"/>
                <w:szCs w:val="21"/>
                <w:highlight w:val="none"/>
              </w:rPr>
            </w:pPr>
          </w:p>
        </w:tc>
        <w:tc>
          <w:tcPr>
            <w:tcW w:w="914" w:type="dxa"/>
            <w:vMerge w:val="continue"/>
            <w:tcBorders>
              <w:left w:val="single" w:color="auto" w:sz="4" w:space="0"/>
              <w:bottom w:val="single" w:color="auto" w:sz="4" w:space="0"/>
              <w:right w:val="single" w:color="auto" w:sz="4" w:space="0"/>
            </w:tcBorders>
            <w:shd w:val="clear" w:color="auto" w:fill="auto"/>
            <w:vAlign w:val="center"/>
          </w:tcPr>
          <w:p w14:paraId="0A8FBB5E">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p>
        </w:tc>
        <w:tc>
          <w:tcPr>
            <w:tcW w:w="5160" w:type="dxa"/>
            <w:tcBorders>
              <w:top w:val="single" w:color="auto" w:sz="4" w:space="0"/>
              <w:left w:val="single" w:color="auto" w:sz="4" w:space="0"/>
              <w:bottom w:val="single" w:color="auto" w:sz="4" w:space="0"/>
              <w:right w:val="single" w:color="auto" w:sz="4" w:space="0"/>
            </w:tcBorders>
            <w:shd w:val="clear" w:color="auto" w:fill="auto"/>
          </w:tcPr>
          <w:p w14:paraId="423B9249">
            <w:pPr>
              <w:keepNext w:val="0"/>
              <w:keepLines w:val="0"/>
              <w:pageBreakBefore w:val="0"/>
              <w:widowControl w:val="0"/>
              <w:suppressLineNumbers w:val="0"/>
              <w:kinsoku/>
              <w:wordWrap w:val="0"/>
              <w:overflowPunct/>
              <w:topLinePunct w:val="0"/>
              <w:autoSpaceDE/>
              <w:autoSpaceDN/>
              <w:bidi w:val="0"/>
              <w:snapToGrid w:val="0"/>
              <w:spacing w:before="0" w:beforeAutospacing="0" w:after="0" w:afterAutospacing="0" w:line="400" w:lineRule="exact"/>
              <w:ind w:left="0" w:right="0" w:firstLine="204" w:firstLineChars="1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sz w:val="21"/>
                <w:szCs w:val="21"/>
                <w:highlight w:val="none"/>
              </w:rPr>
              <w:t>B扣分条款：</w:t>
            </w:r>
          </w:p>
          <w:p w14:paraId="7E87D6AE">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408" w:firstLineChars="200"/>
              <w:textAlignment w:val="auto"/>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sz w:val="21"/>
                <w:szCs w:val="21"/>
                <w:highlight w:val="none"/>
              </w:rPr>
              <w:t>投标文件投标应答有一条不满足招标文件技术参数要求的重要</w:t>
            </w:r>
            <w:r>
              <w:rPr>
                <w:rFonts w:hint="eastAsia" w:ascii="方正仿宋_GBK" w:hAnsi="方正仿宋_GBK" w:eastAsia="方正仿宋_GBK" w:cs="方正仿宋_GBK"/>
                <w:sz w:val="21"/>
                <w:szCs w:val="21"/>
                <w:highlight w:val="none"/>
                <w:lang w:eastAsia="zh-CN"/>
              </w:rPr>
              <w:t>技术</w:t>
            </w:r>
            <w:r>
              <w:rPr>
                <w:rFonts w:hint="eastAsia" w:ascii="方正仿宋_GBK" w:hAnsi="方正仿宋_GBK" w:eastAsia="方正仿宋_GBK" w:cs="方正仿宋_GBK"/>
                <w:sz w:val="21"/>
                <w:szCs w:val="21"/>
                <w:highlight w:val="none"/>
              </w:rPr>
              <w:t>参数（本招标文件带“</w:t>
            </w:r>
            <w:r>
              <w:rPr>
                <w:rFonts w:hint="eastAsia" w:eastAsia="方正仿宋_GBK"/>
                <w:b/>
                <w:sz w:val="24"/>
                <w:szCs w:val="24"/>
                <w:highlight w:val="none"/>
              </w:rPr>
              <w:t>*</w:t>
            </w:r>
            <w:r>
              <w:rPr>
                <w:rFonts w:hint="eastAsia" w:ascii="方正仿宋_GBK" w:hAnsi="方正仿宋_GBK" w:eastAsia="方正仿宋_GBK" w:cs="方正仿宋_GBK"/>
                <w:sz w:val="21"/>
                <w:szCs w:val="21"/>
                <w:highlight w:val="none"/>
              </w:rPr>
              <w:t>”号标注的部分），从起评分中扣除</w:t>
            </w:r>
            <w:r>
              <w:rPr>
                <w:rFonts w:hint="eastAsia" w:ascii="方正仿宋_GBK" w:hAnsi="方正仿宋_GBK" w:eastAsia="方正仿宋_GBK" w:cs="方正仿宋_GBK"/>
                <w:sz w:val="21"/>
                <w:szCs w:val="21"/>
                <w:highlight w:val="none"/>
                <w:lang w:val="en-US" w:eastAsia="zh-CN"/>
              </w:rPr>
              <w:t>6</w:t>
            </w:r>
            <w:r>
              <w:rPr>
                <w:rFonts w:hint="eastAsia" w:ascii="方正仿宋_GBK" w:hAnsi="方正仿宋_GBK" w:eastAsia="方正仿宋_GBK" w:cs="方正仿宋_GBK"/>
                <w:sz w:val="21"/>
                <w:szCs w:val="21"/>
                <w:highlight w:val="none"/>
              </w:rPr>
              <w:t>分，扣完为止。</w:t>
            </w:r>
          </w:p>
          <w:p w14:paraId="523C132E">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textAlignment w:val="auto"/>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w:t>
            </w:r>
            <w:r>
              <w:rPr>
                <w:rFonts w:hint="eastAsia" w:ascii="方正仿宋_GBK" w:hAnsi="方正仿宋_GBK" w:eastAsia="方正仿宋_GBK" w:cs="方正仿宋_GBK"/>
                <w:sz w:val="21"/>
                <w:szCs w:val="21"/>
                <w:highlight w:val="none"/>
              </w:rPr>
              <w:t>投标文件投标应答有一条不满足招标文件技术参数要求一般性</w:t>
            </w:r>
            <w:r>
              <w:rPr>
                <w:rFonts w:hint="eastAsia" w:ascii="方正仿宋_GBK" w:hAnsi="方正仿宋_GBK" w:eastAsia="方正仿宋_GBK" w:cs="方正仿宋_GBK"/>
                <w:sz w:val="21"/>
                <w:szCs w:val="21"/>
                <w:highlight w:val="none"/>
                <w:lang w:eastAsia="zh-CN"/>
              </w:rPr>
              <w:t>技术</w:t>
            </w:r>
            <w:r>
              <w:rPr>
                <w:rFonts w:hint="eastAsia" w:ascii="方正仿宋_GBK" w:hAnsi="方正仿宋_GBK" w:eastAsia="方正仿宋_GBK" w:cs="方正仿宋_GBK"/>
                <w:sz w:val="21"/>
                <w:szCs w:val="21"/>
                <w:highlight w:val="none"/>
              </w:rPr>
              <w:t>参数（本招标文件中“</w:t>
            </w:r>
            <w:r>
              <w:rPr>
                <w:rFonts w:hint="eastAsia" w:eastAsia="方正仿宋_GBK"/>
                <w:b/>
                <w:sz w:val="24"/>
                <w:szCs w:val="24"/>
                <w:highlight w:val="none"/>
              </w:rPr>
              <w:t>*</w:t>
            </w:r>
            <w:r>
              <w:rPr>
                <w:rFonts w:hint="eastAsia" w:ascii="方正仿宋_GBK" w:hAnsi="方正仿宋_GBK" w:eastAsia="方正仿宋_GBK" w:cs="方正仿宋_GBK"/>
                <w:sz w:val="21"/>
                <w:szCs w:val="21"/>
                <w:highlight w:val="none"/>
              </w:rPr>
              <w:t>”号标注的部分除外），从起评分中扣除</w:t>
            </w:r>
            <w:r>
              <w:rPr>
                <w:rFonts w:hint="eastAsia" w:ascii="方正仿宋_GBK" w:hAnsi="方正仿宋_GBK" w:eastAsia="方正仿宋_GBK" w:cs="方正仿宋_GBK"/>
                <w:sz w:val="21"/>
                <w:szCs w:val="21"/>
                <w:highlight w:val="none"/>
                <w:lang w:val="en-US" w:eastAsia="zh-CN"/>
              </w:rPr>
              <w:t>0.4</w:t>
            </w:r>
            <w:r>
              <w:rPr>
                <w:rFonts w:hint="eastAsia" w:ascii="方正仿宋_GBK" w:hAnsi="方正仿宋_GBK" w:eastAsia="方正仿宋_GBK" w:cs="方正仿宋_GBK"/>
                <w:sz w:val="21"/>
                <w:szCs w:val="21"/>
                <w:highlight w:val="none"/>
              </w:rPr>
              <w:t>分，扣完为止。</w:t>
            </w:r>
          </w:p>
        </w:tc>
        <w:tc>
          <w:tcPr>
            <w:tcW w:w="2032" w:type="dxa"/>
            <w:tcBorders>
              <w:top w:val="single" w:color="auto" w:sz="4" w:space="0"/>
              <w:left w:val="single" w:color="auto" w:sz="4" w:space="0"/>
              <w:bottom w:val="single" w:color="auto" w:sz="4" w:space="0"/>
              <w:right w:val="single" w:color="auto" w:sz="4" w:space="0"/>
            </w:tcBorders>
            <w:shd w:val="clear" w:color="auto" w:fill="auto"/>
          </w:tcPr>
          <w:p w14:paraId="561CA74B">
            <w:pPr>
              <w:pStyle w:val="1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textAlignment w:val="auto"/>
              <w:rPr>
                <w:rFonts w:hint="eastAsia" w:ascii="方正仿宋_GBK" w:hAnsi="方正仿宋_GBK" w:eastAsia="方正仿宋_GBK" w:cs="方正仿宋_GBK"/>
                <w:color w:val="auto"/>
                <w:sz w:val="21"/>
                <w:szCs w:val="21"/>
                <w:highlight w:val="none"/>
              </w:rPr>
            </w:pPr>
          </w:p>
        </w:tc>
      </w:tr>
      <w:tr w14:paraId="349BE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03" w:hRule="atLeast"/>
          <w:jc w:val="center"/>
        </w:trPr>
        <w:tc>
          <w:tcPr>
            <w:tcW w:w="436" w:type="dxa"/>
            <w:vMerge w:val="continue"/>
            <w:tcBorders>
              <w:left w:val="single" w:color="auto" w:sz="4" w:space="0"/>
              <w:right w:val="single" w:color="auto" w:sz="4" w:space="0"/>
            </w:tcBorders>
            <w:shd w:val="clear" w:color="auto" w:fill="auto"/>
            <w:vAlign w:val="center"/>
          </w:tcPr>
          <w:p w14:paraId="6E4C4CA0">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方正仿宋_GBK" w:hAnsi="方正仿宋_GBK" w:eastAsia="方正仿宋_GBK" w:cs="方正仿宋_GBK"/>
                <w:color w:val="auto"/>
                <w:sz w:val="21"/>
                <w:szCs w:val="21"/>
                <w:highlight w:val="none"/>
              </w:rPr>
            </w:pPr>
          </w:p>
        </w:tc>
        <w:tc>
          <w:tcPr>
            <w:tcW w:w="1187" w:type="dxa"/>
            <w:vMerge w:val="continue"/>
            <w:tcBorders>
              <w:left w:val="single" w:color="auto" w:sz="4" w:space="0"/>
              <w:right w:val="single" w:color="auto" w:sz="4" w:space="0"/>
            </w:tcBorders>
            <w:shd w:val="clear" w:color="auto" w:fill="auto"/>
            <w:vAlign w:val="center"/>
          </w:tcPr>
          <w:p w14:paraId="17FFA2CF">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p>
        </w:tc>
        <w:tc>
          <w:tcPr>
            <w:tcW w:w="914" w:type="dxa"/>
            <w:tcBorders>
              <w:top w:val="single" w:color="auto" w:sz="4" w:space="0"/>
              <w:left w:val="single" w:color="auto" w:sz="4" w:space="0"/>
              <w:right w:val="single" w:color="auto" w:sz="4" w:space="0"/>
            </w:tcBorders>
            <w:shd w:val="clear" w:color="auto" w:fill="auto"/>
            <w:vAlign w:val="center"/>
          </w:tcPr>
          <w:p w14:paraId="1926E60F">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实施方案（</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分）</w:t>
            </w:r>
          </w:p>
        </w:tc>
        <w:tc>
          <w:tcPr>
            <w:tcW w:w="5160" w:type="dxa"/>
            <w:tcBorders>
              <w:top w:val="single" w:color="auto" w:sz="4" w:space="0"/>
              <w:left w:val="single" w:color="auto" w:sz="4" w:space="0"/>
              <w:right w:val="single" w:color="auto" w:sz="4" w:space="0"/>
            </w:tcBorders>
            <w:shd w:val="clear" w:color="auto" w:fill="auto"/>
            <w:vAlign w:val="top"/>
          </w:tcPr>
          <w:p w14:paraId="2AF5C177">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供应商提供的项目实施方案包括但不限于对项目实施计划、</w:t>
            </w:r>
            <w:r>
              <w:rPr>
                <w:rFonts w:hint="eastAsia" w:ascii="方正仿宋_GBK" w:hAnsi="方正仿宋_GBK" w:eastAsia="方正仿宋_GBK" w:cs="方正仿宋_GBK"/>
                <w:color w:val="auto"/>
                <w:sz w:val="21"/>
                <w:szCs w:val="21"/>
                <w:highlight w:val="none"/>
                <w:lang w:val="en-US" w:eastAsia="zh-CN"/>
              </w:rPr>
              <w:t>项目建设内容、</w:t>
            </w:r>
            <w:r>
              <w:rPr>
                <w:rFonts w:hint="eastAsia" w:ascii="方正仿宋_GBK" w:hAnsi="方正仿宋_GBK" w:eastAsia="方正仿宋_GBK" w:cs="方正仿宋_GBK"/>
                <w:color w:val="auto"/>
                <w:sz w:val="21"/>
                <w:szCs w:val="21"/>
                <w:highlight w:val="none"/>
              </w:rPr>
              <w:t>项目实施保障、风险管理等内容，上述内容完备的，计</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分，每缺一项扣</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分。</w:t>
            </w:r>
          </w:p>
          <w:p w14:paraId="0698B7A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jc w:val="left"/>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b w:val="0"/>
                <w:bCs w:val="0"/>
                <w:color w:val="auto"/>
                <w:sz w:val="21"/>
                <w:szCs w:val="21"/>
                <w:highlight w:val="none"/>
              </w:rPr>
              <w:t>未提供项目实施方案的此项计0分。</w:t>
            </w:r>
          </w:p>
        </w:tc>
        <w:tc>
          <w:tcPr>
            <w:tcW w:w="2032" w:type="dxa"/>
            <w:tcBorders>
              <w:top w:val="single" w:color="auto" w:sz="4" w:space="0"/>
              <w:left w:val="single" w:color="auto" w:sz="4" w:space="0"/>
              <w:bottom w:val="single" w:color="auto" w:sz="4" w:space="0"/>
              <w:right w:val="single" w:color="auto" w:sz="4" w:space="0"/>
            </w:tcBorders>
            <w:shd w:val="clear" w:color="auto" w:fill="auto"/>
          </w:tcPr>
          <w:p w14:paraId="5EF2237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方正仿宋_GBK" w:hAnsi="方正仿宋_GBK" w:eastAsia="方正仿宋_GBK" w:cs="方正仿宋_GBK"/>
                <w:color w:val="auto"/>
                <w:sz w:val="21"/>
                <w:szCs w:val="21"/>
                <w:highlight w:val="none"/>
                <w:lang w:val="en-US" w:eastAsia="zh-CN"/>
              </w:rPr>
            </w:pPr>
          </w:p>
        </w:tc>
      </w:tr>
      <w:tr w14:paraId="27209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8" w:hRule="atLeast"/>
          <w:jc w:val="center"/>
        </w:trPr>
        <w:tc>
          <w:tcPr>
            <w:tcW w:w="436" w:type="dxa"/>
            <w:vMerge w:val="restart"/>
            <w:tcBorders>
              <w:top w:val="single" w:color="auto" w:sz="4" w:space="0"/>
              <w:left w:val="single" w:color="auto" w:sz="4" w:space="0"/>
              <w:right w:val="single" w:color="auto" w:sz="4" w:space="0"/>
            </w:tcBorders>
            <w:shd w:val="clear" w:color="auto" w:fill="auto"/>
            <w:vAlign w:val="center"/>
          </w:tcPr>
          <w:p w14:paraId="30F97DF2">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187" w:type="dxa"/>
            <w:vMerge w:val="restart"/>
            <w:tcBorders>
              <w:top w:val="single" w:color="auto" w:sz="4" w:space="0"/>
              <w:left w:val="single" w:color="auto" w:sz="4" w:space="0"/>
              <w:right w:val="single" w:color="auto" w:sz="4" w:space="0"/>
            </w:tcBorders>
            <w:shd w:val="clear" w:color="auto" w:fill="auto"/>
            <w:vAlign w:val="center"/>
          </w:tcPr>
          <w:p w14:paraId="4896A2E3">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商务部分</w:t>
            </w:r>
          </w:p>
          <w:p w14:paraId="7A0D2BDE">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color w:val="auto"/>
                <w:kern w:val="0"/>
                <w:sz w:val="21"/>
                <w:szCs w:val="21"/>
                <w:highlight w:val="none"/>
              </w:rPr>
              <w:t>（</w:t>
            </w:r>
            <w:r>
              <w:rPr>
                <w:rFonts w:hint="eastAsia" w:ascii="方正仿宋_GBK" w:hAnsi="方正仿宋_GBK" w:eastAsia="方正仿宋_GBK" w:cs="方正仿宋_GBK"/>
                <w:b/>
                <w:color w:val="auto"/>
                <w:kern w:val="0"/>
                <w:sz w:val="21"/>
                <w:szCs w:val="21"/>
                <w:highlight w:val="none"/>
                <w:lang w:val="en-US" w:eastAsia="zh-CN"/>
              </w:rPr>
              <w:t>10</w:t>
            </w:r>
            <w:r>
              <w:rPr>
                <w:rFonts w:hint="eastAsia" w:ascii="方正仿宋_GBK" w:hAnsi="方正仿宋_GBK" w:eastAsia="方正仿宋_GBK" w:cs="方正仿宋_GBK"/>
                <w:b/>
                <w:color w:val="auto"/>
                <w:kern w:val="0"/>
                <w:sz w:val="21"/>
                <w:szCs w:val="21"/>
                <w:highlight w:val="none"/>
              </w:rPr>
              <w:t>分）</w:t>
            </w:r>
          </w:p>
        </w:tc>
        <w:tc>
          <w:tcPr>
            <w:tcW w:w="914" w:type="dxa"/>
            <w:tcBorders>
              <w:top w:val="single" w:color="auto" w:sz="4" w:space="0"/>
              <w:left w:val="single" w:color="auto" w:sz="4" w:space="0"/>
              <w:right w:val="single" w:color="auto" w:sz="4" w:space="0"/>
            </w:tcBorders>
            <w:shd w:val="clear" w:color="auto" w:fill="auto"/>
            <w:vAlign w:val="center"/>
          </w:tcPr>
          <w:p w14:paraId="4ED20CB8">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售后服务</w:t>
            </w:r>
            <w:r>
              <w:rPr>
                <w:rFonts w:hint="eastAsia" w:ascii="方正仿宋_GBK" w:hAnsi="方正仿宋_GBK" w:eastAsia="方正仿宋_GBK" w:cs="方正仿宋_GBK"/>
                <w:color w:val="auto"/>
                <w:sz w:val="21"/>
                <w:szCs w:val="21"/>
                <w:highlight w:val="none"/>
                <w:lang w:val="en-US" w:eastAsia="zh-CN"/>
              </w:rPr>
              <w:t>方案</w:t>
            </w:r>
          </w:p>
          <w:p w14:paraId="6D858E3F">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FF0000"/>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分）</w:t>
            </w:r>
          </w:p>
        </w:tc>
        <w:tc>
          <w:tcPr>
            <w:tcW w:w="5160" w:type="dxa"/>
            <w:tcBorders>
              <w:top w:val="single" w:color="auto" w:sz="4" w:space="0"/>
              <w:left w:val="single" w:color="auto" w:sz="4" w:space="0"/>
              <w:right w:val="single" w:color="auto" w:sz="4" w:space="0"/>
            </w:tcBorders>
            <w:shd w:val="clear" w:color="auto" w:fill="auto"/>
            <w:vAlign w:val="top"/>
          </w:tcPr>
          <w:p w14:paraId="5D763CA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jc w:val="left"/>
              <w:textAlignment w:val="auto"/>
              <w:rPr>
                <w:rFonts w:hint="eastAsia" w:ascii="方正仿宋_GBK" w:hAnsi="方正仿宋_GBK" w:eastAsia="方正仿宋_GBK" w:cs="方正仿宋_GBK"/>
                <w:b w:val="0"/>
                <w:bCs w:val="0"/>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供应商需提供完善的售后服务措施，并有切实可行的售后服务计划、售后处理流程</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培训内容、培训方式</w:t>
            </w:r>
            <w:r>
              <w:rPr>
                <w:rFonts w:hint="eastAsia" w:ascii="方正仿宋_GBK" w:hAnsi="方正仿宋_GBK" w:eastAsia="方正仿宋_GBK" w:cs="方正仿宋_GBK"/>
                <w:color w:val="auto"/>
                <w:sz w:val="21"/>
                <w:szCs w:val="21"/>
                <w:highlight w:val="none"/>
              </w:rPr>
              <w:t>。由评审委员会进行评议，上述内容完备的，计</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分，每缺一项扣</w:t>
            </w:r>
            <w:r>
              <w:rPr>
                <w:rFonts w:hint="eastAsia" w:ascii="方正仿宋_GBK" w:hAnsi="方正仿宋_GBK" w:eastAsia="方正仿宋_GBK" w:cs="方正仿宋_GBK"/>
                <w:color w:val="auto"/>
                <w:sz w:val="21"/>
                <w:szCs w:val="21"/>
                <w:highlight w:val="none"/>
                <w:lang w:val="en-US" w:eastAsia="zh-CN"/>
              </w:rPr>
              <w:t>0.5</w:t>
            </w:r>
            <w:r>
              <w:rPr>
                <w:rFonts w:hint="eastAsia" w:ascii="方正仿宋_GBK" w:hAnsi="方正仿宋_GBK" w:eastAsia="方正仿宋_GBK" w:cs="方正仿宋_GBK"/>
                <w:color w:val="auto"/>
                <w:sz w:val="21"/>
                <w:szCs w:val="21"/>
                <w:highlight w:val="none"/>
              </w:rPr>
              <w:t>分。</w:t>
            </w:r>
          </w:p>
          <w:p w14:paraId="1363271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jc w:val="left"/>
              <w:textAlignment w:val="auto"/>
              <w:rPr>
                <w:rFonts w:hint="eastAsia" w:ascii="方正仿宋_GBK" w:hAnsi="方正仿宋_GBK" w:eastAsia="方正仿宋_GBK" w:cs="方正仿宋_GBK"/>
                <w:b/>
                <w:bCs/>
                <w:color w:val="FF0000"/>
                <w:sz w:val="21"/>
                <w:szCs w:val="21"/>
                <w:highlight w:val="none"/>
                <w:lang w:val="en-US" w:eastAsia="zh-CN"/>
              </w:rPr>
            </w:pPr>
            <w:r>
              <w:rPr>
                <w:rFonts w:hint="eastAsia" w:ascii="方正仿宋_GBK" w:hAnsi="方正仿宋_GBK" w:eastAsia="方正仿宋_GBK" w:cs="方正仿宋_GBK"/>
                <w:b w:val="0"/>
                <w:bCs w:val="0"/>
                <w:color w:val="auto"/>
                <w:sz w:val="21"/>
                <w:szCs w:val="21"/>
                <w:highlight w:val="none"/>
                <w:lang w:val="en-US" w:eastAsia="zh-CN"/>
              </w:rPr>
              <w:t>2.</w:t>
            </w:r>
            <w:r>
              <w:rPr>
                <w:rFonts w:hint="eastAsia" w:ascii="方正仿宋_GBK" w:hAnsi="方正仿宋_GBK" w:eastAsia="方正仿宋_GBK" w:cs="方正仿宋_GBK"/>
                <w:b w:val="0"/>
                <w:bCs w:val="0"/>
                <w:color w:val="auto"/>
                <w:sz w:val="21"/>
                <w:szCs w:val="21"/>
                <w:highlight w:val="none"/>
              </w:rPr>
              <w:t>未提供项目</w:t>
            </w:r>
            <w:r>
              <w:rPr>
                <w:rFonts w:hint="eastAsia" w:ascii="方正仿宋_GBK" w:hAnsi="方正仿宋_GBK" w:eastAsia="方正仿宋_GBK" w:cs="方正仿宋_GBK"/>
                <w:b w:val="0"/>
                <w:bCs w:val="0"/>
                <w:color w:val="auto"/>
                <w:sz w:val="21"/>
                <w:szCs w:val="21"/>
                <w:highlight w:val="none"/>
                <w:lang w:val="en-US" w:eastAsia="zh-CN"/>
              </w:rPr>
              <w:t>售后服务</w:t>
            </w:r>
            <w:r>
              <w:rPr>
                <w:rFonts w:hint="eastAsia" w:ascii="方正仿宋_GBK" w:hAnsi="方正仿宋_GBK" w:eastAsia="方正仿宋_GBK" w:cs="方正仿宋_GBK"/>
                <w:b w:val="0"/>
                <w:bCs w:val="0"/>
                <w:color w:val="auto"/>
                <w:sz w:val="21"/>
                <w:szCs w:val="21"/>
                <w:highlight w:val="none"/>
              </w:rPr>
              <w:t>方案的此项计0分。</w:t>
            </w:r>
          </w:p>
        </w:tc>
        <w:tc>
          <w:tcPr>
            <w:tcW w:w="2032" w:type="dxa"/>
            <w:tcBorders>
              <w:top w:val="single" w:color="auto" w:sz="4" w:space="0"/>
              <w:left w:val="single" w:color="auto" w:sz="4" w:space="0"/>
              <w:bottom w:val="single" w:color="auto" w:sz="4" w:space="0"/>
              <w:right w:val="single" w:color="auto" w:sz="4" w:space="0"/>
            </w:tcBorders>
            <w:shd w:val="clear" w:color="auto" w:fill="auto"/>
          </w:tcPr>
          <w:p w14:paraId="12FDE9D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方正仿宋_GBK" w:hAnsi="方正仿宋_GBK" w:eastAsia="方正仿宋_GBK" w:cs="方正仿宋_GBK"/>
                <w:b/>
                <w:bCs/>
                <w:color w:val="FF0000"/>
                <w:sz w:val="21"/>
                <w:szCs w:val="21"/>
                <w:highlight w:val="none"/>
                <w:lang w:val="en-US" w:eastAsia="zh-CN"/>
              </w:rPr>
            </w:pPr>
          </w:p>
        </w:tc>
      </w:tr>
      <w:tr w14:paraId="11614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42" w:hRule="atLeast"/>
          <w:jc w:val="center"/>
        </w:trPr>
        <w:tc>
          <w:tcPr>
            <w:tcW w:w="436" w:type="dxa"/>
            <w:vMerge w:val="continue"/>
            <w:tcBorders>
              <w:left w:val="single" w:color="auto" w:sz="4" w:space="0"/>
              <w:right w:val="single" w:color="auto" w:sz="4" w:space="0"/>
            </w:tcBorders>
            <w:shd w:val="clear" w:color="auto" w:fill="auto"/>
            <w:vAlign w:val="center"/>
          </w:tcPr>
          <w:p w14:paraId="70BFF60F">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方正仿宋_GBK" w:hAnsi="方正仿宋_GBK" w:eastAsia="方正仿宋_GBK" w:cs="方正仿宋_GBK"/>
                <w:color w:val="auto"/>
                <w:sz w:val="21"/>
                <w:szCs w:val="21"/>
                <w:highlight w:val="none"/>
              </w:rPr>
            </w:pPr>
          </w:p>
        </w:tc>
        <w:tc>
          <w:tcPr>
            <w:tcW w:w="1187" w:type="dxa"/>
            <w:vMerge w:val="continue"/>
            <w:tcBorders>
              <w:left w:val="single" w:color="auto" w:sz="4" w:space="0"/>
              <w:right w:val="single" w:color="auto" w:sz="4" w:space="0"/>
            </w:tcBorders>
            <w:shd w:val="clear" w:color="auto" w:fill="auto"/>
            <w:vAlign w:val="center"/>
          </w:tcPr>
          <w:p w14:paraId="1228453A">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14:paraId="74E1491C">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业绩</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分）</w:t>
            </w:r>
          </w:p>
        </w:tc>
        <w:tc>
          <w:tcPr>
            <w:tcW w:w="5160" w:type="dxa"/>
            <w:tcBorders>
              <w:top w:val="single" w:color="auto" w:sz="4" w:space="0"/>
              <w:left w:val="single" w:color="auto" w:sz="4" w:space="0"/>
              <w:bottom w:val="single" w:color="auto" w:sz="4" w:space="0"/>
              <w:right w:val="single" w:color="auto" w:sz="4" w:space="0"/>
            </w:tcBorders>
            <w:shd w:val="clear" w:color="auto" w:fill="auto"/>
          </w:tcPr>
          <w:p w14:paraId="2733CFB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08" w:firstLineChars="200"/>
              <w:textAlignment w:val="auto"/>
              <w:rPr>
                <w:rFonts w:hint="eastAsia" w:ascii="方正仿宋_GBK" w:hAnsi="方正仿宋_GBK" w:eastAsia="方正仿宋_GBK" w:cs="方正仿宋_GBK"/>
                <w:color w:val="auto"/>
                <w:sz w:val="21"/>
                <w:szCs w:val="21"/>
                <w:highlight w:val="none"/>
              </w:rPr>
            </w:pPr>
            <w:bookmarkStart w:id="24" w:name="OLE_LINK12"/>
            <w:r>
              <w:rPr>
                <w:rFonts w:hint="eastAsia" w:ascii="方正仿宋_GBK" w:hAnsi="方正仿宋_GBK" w:eastAsia="方正仿宋_GBK" w:cs="方正仿宋_GBK"/>
                <w:sz w:val="21"/>
                <w:szCs w:val="21"/>
                <w:highlight w:val="none"/>
              </w:rPr>
              <w:t>为保证</w:t>
            </w:r>
            <w:r>
              <w:rPr>
                <w:rFonts w:hint="eastAsia" w:ascii="方正仿宋_GBK" w:hAnsi="方正仿宋_GBK" w:eastAsia="方正仿宋_GBK" w:cs="方正仿宋_GBK"/>
                <w:sz w:val="21"/>
                <w:szCs w:val="21"/>
                <w:highlight w:val="none"/>
                <w:lang w:eastAsia="zh-CN"/>
              </w:rPr>
              <w:t>项目正常实施</w:t>
            </w:r>
            <w:r>
              <w:rPr>
                <w:rFonts w:hint="eastAsia" w:ascii="方正仿宋_GBK" w:hAnsi="方正仿宋_GBK" w:eastAsia="方正仿宋_GBK" w:cs="方正仿宋_GBK"/>
                <w:sz w:val="21"/>
                <w:szCs w:val="21"/>
                <w:highlight w:val="none"/>
              </w:rPr>
              <w:t>，投标人每提供一份2022年至今类似业绩得</w:t>
            </w:r>
            <w:r>
              <w:rPr>
                <w:rFonts w:hint="eastAsia" w:ascii="方正仿宋_GBK" w:hAnsi="方正仿宋_GBK" w:eastAsia="方正仿宋_GBK" w:cs="方正仿宋_GBK"/>
                <w:sz w:val="21"/>
                <w:szCs w:val="21"/>
                <w:highlight w:val="none"/>
                <w:lang w:val="en-US" w:eastAsia="zh-CN"/>
              </w:rPr>
              <w:t>1</w:t>
            </w:r>
            <w:r>
              <w:rPr>
                <w:rFonts w:hint="eastAsia" w:ascii="方正仿宋_GBK" w:hAnsi="方正仿宋_GBK" w:eastAsia="方正仿宋_GBK" w:cs="方正仿宋_GBK"/>
                <w:sz w:val="21"/>
                <w:szCs w:val="21"/>
                <w:highlight w:val="none"/>
              </w:rPr>
              <w:t>分，本项最多得</w:t>
            </w:r>
            <w:r>
              <w:rPr>
                <w:rFonts w:hint="eastAsia" w:ascii="方正仿宋_GBK" w:hAnsi="方正仿宋_GBK" w:eastAsia="方正仿宋_GBK" w:cs="方正仿宋_GBK"/>
                <w:sz w:val="21"/>
                <w:szCs w:val="21"/>
                <w:highlight w:val="none"/>
                <w:lang w:val="en-US" w:eastAsia="zh-CN"/>
              </w:rPr>
              <w:t>2</w:t>
            </w:r>
            <w:r>
              <w:rPr>
                <w:rFonts w:hint="eastAsia" w:ascii="方正仿宋_GBK" w:hAnsi="方正仿宋_GBK" w:eastAsia="方正仿宋_GBK" w:cs="方正仿宋_GBK"/>
                <w:sz w:val="21"/>
                <w:szCs w:val="21"/>
                <w:highlight w:val="none"/>
              </w:rPr>
              <w:t>分。</w:t>
            </w:r>
            <w:bookmarkEnd w:id="24"/>
          </w:p>
        </w:tc>
        <w:tc>
          <w:tcPr>
            <w:tcW w:w="2032" w:type="dxa"/>
            <w:tcBorders>
              <w:top w:val="single" w:color="auto" w:sz="4" w:space="0"/>
              <w:left w:val="single" w:color="auto" w:sz="4" w:space="0"/>
              <w:bottom w:val="single" w:color="auto" w:sz="4" w:space="0"/>
              <w:right w:val="single" w:color="auto" w:sz="4" w:space="0"/>
            </w:tcBorders>
            <w:shd w:val="clear" w:color="auto" w:fill="auto"/>
          </w:tcPr>
          <w:p w14:paraId="62AD8A6E">
            <w:pPr>
              <w:keepNext w:val="0"/>
              <w:keepLines w:val="0"/>
              <w:pageBreakBefore w:val="0"/>
              <w:widowControl w:val="0"/>
              <w:suppressLineNumbers w:val="0"/>
              <w:kinsoku/>
              <w:wordWrap w:val="0"/>
              <w:overflowPunct/>
              <w:topLinePunct w:val="0"/>
              <w:autoSpaceDE/>
              <w:autoSpaceDN/>
              <w:bidi w:val="0"/>
              <w:snapToGrid w:val="0"/>
              <w:spacing w:before="0" w:beforeAutospacing="0" w:after="0" w:afterAutospacing="0" w:line="400" w:lineRule="exact"/>
              <w:ind w:left="0" w:right="0" w:firstLine="204" w:firstLineChars="100"/>
              <w:rPr>
                <w:rFonts w:hint="default" w:eastAsia="方正仿宋_GBK"/>
                <w:sz w:val="21"/>
                <w:szCs w:val="21"/>
                <w:highlight w:val="none"/>
              </w:rPr>
            </w:pPr>
            <w:r>
              <w:rPr>
                <w:rFonts w:hint="default" w:eastAsia="方正仿宋_GBK"/>
                <w:sz w:val="21"/>
                <w:szCs w:val="21"/>
                <w:highlight w:val="none"/>
              </w:rPr>
              <w:t>1.提供业绩合同复印件（包含内容页及签字盖章页）。</w:t>
            </w:r>
          </w:p>
          <w:p w14:paraId="35E5147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04" w:firstLineChars="100"/>
              <w:textAlignment w:val="auto"/>
              <w:rPr>
                <w:rFonts w:hint="eastAsia" w:ascii="方正仿宋_GBK" w:hAnsi="方正仿宋_GBK" w:eastAsia="方正仿宋_GBK" w:cs="方正仿宋_GBK"/>
                <w:b/>
                <w:bCs/>
                <w:color w:val="auto"/>
                <w:sz w:val="21"/>
                <w:szCs w:val="21"/>
                <w:highlight w:val="none"/>
              </w:rPr>
            </w:pPr>
            <w:r>
              <w:rPr>
                <w:rFonts w:hint="default" w:eastAsia="方正仿宋_GBK"/>
                <w:sz w:val="21"/>
                <w:szCs w:val="21"/>
                <w:highlight w:val="none"/>
              </w:rPr>
              <w:t>2.同一业绩合同只计分一次。</w:t>
            </w:r>
          </w:p>
        </w:tc>
      </w:tr>
      <w:tr w14:paraId="6472E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22" w:hRule="atLeast"/>
          <w:jc w:val="center"/>
        </w:trPr>
        <w:tc>
          <w:tcPr>
            <w:tcW w:w="436" w:type="dxa"/>
            <w:vMerge w:val="continue"/>
            <w:tcBorders>
              <w:left w:val="single" w:color="auto" w:sz="4" w:space="0"/>
              <w:right w:val="single" w:color="auto" w:sz="4" w:space="0"/>
            </w:tcBorders>
            <w:shd w:val="clear" w:color="auto" w:fill="auto"/>
            <w:vAlign w:val="center"/>
          </w:tcPr>
          <w:p w14:paraId="5E9C6CE5">
            <w:pPr>
              <w:pStyle w:val="8"/>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leftChars="0" w:right="0" w:rightChars="0"/>
              <w:jc w:val="center"/>
              <w:textAlignment w:val="baseline"/>
              <w:rPr>
                <w:rFonts w:hint="eastAsia" w:ascii="方正仿宋_GBK" w:hAnsi="方正仿宋_GBK" w:eastAsia="方正仿宋_GBK" w:cs="方正仿宋_GBK"/>
                <w:color w:val="auto"/>
                <w:sz w:val="21"/>
                <w:szCs w:val="21"/>
                <w:highlight w:val="none"/>
              </w:rPr>
            </w:pPr>
          </w:p>
        </w:tc>
        <w:tc>
          <w:tcPr>
            <w:tcW w:w="1187" w:type="dxa"/>
            <w:vMerge w:val="continue"/>
            <w:tcBorders>
              <w:left w:val="single" w:color="auto" w:sz="4" w:space="0"/>
              <w:right w:val="single" w:color="auto" w:sz="4" w:space="0"/>
            </w:tcBorders>
            <w:shd w:val="clear" w:color="auto" w:fill="auto"/>
            <w:vAlign w:val="center"/>
          </w:tcPr>
          <w:p w14:paraId="7D60B909">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rPr>
            </w:pPr>
          </w:p>
        </w:tc>
        <w:tc>
          <w:tcPr>
            <w:tcW w:w="914" w:type="dxa"/>
            <w:tcBorders>
              <w:top w:val="single" w:color="auto" w:sz="4" w:space="0"/>
              <w:left w:val="single" w:color="auto" w:sz="4" w:space="0"/>
              <w:right w:val="single" w:color="auto" w:sz="4" w:space="0"/>
            </w:tcBorders>
            <w:shd w:val="clear" w:color="auto" w:fill="auto"/>
            <w:vAlign w:val="center"/>
          </w:tcPr>
          <w:p w14:paraId="0FFF8FC5">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leftChars="0" w:right="0" w:rightChars="0"/>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维保期（6分）</w:t>
            </w:r>
          </w:p>
        </w:tc>
        <w:tc>
          <w:tcPr>
            <w:tcW w:w="5160" w:type="dxa"/>
            <w:tcBorders>
              <w:top w:val="single" w:color="auto" w:sz="4" w:space="0"/>
              <w:left w:val="single" w:color="auto" w:sz="4" w:space="0"/>
              <w:right w:val="single" w:color="auto" w:sz="4" w:space="0"/>
            </w:tcBorders>
            <w:shd w:val="clear" w:color="auto" w:fill="auto"/>
          </w:tcPr>
          <w:p w14:paraId="36000FC9">
            <w:pPr>
              <w:pStyle w:val="8"/>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rightChars="0" w:firstLine="408" w:firstLineChars="200"/>
              <w:jc w:val="both"/>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免费质保期，提供24个月得1分；提供36个月得2分；提供48个月得3.5分；提供60个月及以上得6分。</w:t>
            </w:r>
          </w:p>
        </w:tc>
        <w:tc>
          <w:tcPr>
            <w:tcW w:w="2032" w:type="dxa"/>
            <w:tcBorders>
              <w:top w:val="single" w:color="auto" w:sz="4" w:space="0"/>
              <w:left w:val="single" w:color="auto" w:sz="4" w:space="0"/>
              <w:bottom w:val="single" w:color="auto" w:sz="4" w:space="0"/>
              <w:right w:val="single" w:color="auto" w:sz="4" w:space="0"/>
            </w:tcBorders>
            <w:shd w:val="clear" w:color="auto" w:fill="auto"/>
          </w:tcPr>
          <w:p w14:paraId="7406175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textAlignment w:val="auto"/>
              <w:rPr>
                <w:rFonts w:hint="eastAsia" w:ascii="方正仿宋_GBK" w:hAnsi="方正仿宋_GBK" w:eastAsia="方正仿宋_GBK" w:cs="方正仿宋_GBK"/>
                <w:color w:val="auto"/>
                <w:sz w:val="21"/>
                <w:szCs w:val="21"/>
                <w:highlight w:val="none"/>
              </w:rPr>
            </w:pPr>
          </w:p>
        </w:tc>
      </w:tr>
    </w:tbl>
    <w:p w14:paraId="20C84C66">
      <w:pPr>
        <w:ind w:firstLine="468" w:firstLineChars="200"/>
        <w:rPr>
          <w:rFonts w:hint="eastAsia"/>
          <w:color w:val="auto"/>
          <w:highlight w:val="none"/>
        </w:rPr>
      </w:pPr>
      <w:r>
        <w:rPr>
          <w:rFonts w:hint="eastAsia" w:ascii="方正仿宋_GBK" w:hAnsi="方正仿宋_GBK" w:eastAsia="方正仿宋_GBK" w:cs="方正仿宋_GBK"/>
          <w:color w:val="auto"/>
          <w:sz w:val="24"/>
          <w:szCs w:val="24"/>
          <w:highlight w:val="none"/>
        </w:rPr>
        <w:t xml:space="preserve">注：评分的取值按四舍五入法，保留小数点后两位。 </w:t>
      </w:r>
    </w:p>
    <w:p w14:paraId="587846F2">
      <w:pPr>
        <w:spacing w:line="400" w:lineRule="exact"/>
        <w:ind w:firstLine="468" w:firstLineChars="200"/>
        <w:rPr>
          <w:rFonts w:hint="eastAsia" w:ascii="方正仿宋_GBK" w:hAnsi="宋体" w:eastAsia="方正仿宋_GBK"/>
          <w:b w:val="0"/>
          <w:bCs w:val="0"/>
          <w:color w:val="000000" w:themeColor="text1"/>
          <w:sz w:val="24"/>
          <w:szCs w:val="24"/>
          <w:highlight w:val="none"/>
          <w:lang w:eastAsia="zh-CN"/>
          <w14:textFill>
            <w14:solidFill>
              <w14:schemeClr w14:val="tx1"/>
            </w14:solidFill>
          </w14:textFill>
        </w:rPr>
      </w:pPr>
      <w:bookmarkStart w:id="25" w:name="_Toc11989"/>
      <w:r>
        <w:rPr>
          <w:rFonts w:hint="eastAsia" w:ascii="方正仿宋_GBK" w:hAnsi="宋体" w:eastAsia="方正仿宋_GBK"/>
          <w:b w:val="0"/>
          <w:bCs w:val="0"/>
          <w:color w:val="auto"/>
          <w:sz w:val="24"/>
          <w:szCs w:val="24"/>
          <w:highlight w:val="none"/>
          <w:lang w:eastAsia="zh-CN"/>
        </w:rPr>
        <w:t>说明：评审小组认为投标人的报价明显低于其他通过符合性审查投标人的报价，有可能影响项目质量或不能诚信履约的，应当要求投标人在合理的时间内提供书面情况说明，必要时提交相关证明材料；投标人不能提供证明其报价合理性的，评审小组应当将其作为无效投标处理。</w:t>
      </w:r>
    </w:p>
    <w:p w14:paraId="3B9D5C59">
      <w:pPr>
        <w:numPr>
          <w:ilvl w:val="0"/>
          <w:numId w:val="6"/>
        </w:numPr>
        <w:spacing w:line="400" w:lineRule="exact"/>
        <w:ind w:firstLine="468" w:firstLineChars="200"/>
        <w:rPr>
          <w:rFonts w:hint="eastAsia" w:ascii="方正仿宋_GBK" w:hAnsi="宋体" w:eastAsia="方正仿宋_GBK"/>
          <w:b/>
          <w:bCs/>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b/>
          <w:bCs/>
          <w:color w:val="000000" w:themeColor="text1"/>
          <w:sz w:val="24"/>
          <w:szCs w:val="24"/>
          <w:highlight w:val="none"/>
          <w:lang w:val="en-US" w:eastAsia="zh-CN"/>
          <w14:textFill>
            <w14:solidFill>
              <w14:schemeClr w14:val="tx1"/>
            </w14:solidFill>
          </w14:textFill>
        </w:rPr>
        <w:t>关于小微企业报价扣除比例说明</w:t>
      </w:r>
    </w:p>
    <w:p w14:paraId="11056330">
      <w:pPr>
        <w:pStyle w:val="8"/>
        <w:numPr>
          <w:ilvl w:val="0"/>
          <w:numId w:val="0"/>
        </w:numPr>
        <w:spacing w:after="0" w:line="400" w:lineRule="exact"/>
        <w:ind w:firstLine="480"/>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监狱企业、残疾人福利性单位视同小型、微型企业。</w:t>
      </w:r>
    </w:p>
    <w:p w14:paraId="7ED2C289">
      <w:pPr>
        <w:pStyle w:val="3"/>
        <w:spacing w:before="0" w:after="0" w:line="400" w:lineRule="exact"/>
        <w:ind w:firstLine="468" w:firstLineChars="200"/>
        <w:rPr>
          <w:rFonts w:ascii="Times New Roman" w:hAnsi="Times New Roman" w:eastAsia="方正仿宋_GBK"/>
          <w:b/>
          <w:color w:val="000000" w:themeColor="text1"/>
          <w:sz w:val="24"/>
          <w:szCs w:val="24"/>
          <w:highlight w:val="none"/>
          <w14:textFill>
            <w14:solidFill>
              <w14:schemeClr w14:val="tx1"/>
            </w14:solidFill>
          </w14:textFill>
        </w:rPr>
      </w:pPr>
      <w:bookmarkStart w:id="26" w:name="_Toc13045"/>
      <w:bookmarkStart w:id="27" w:name="_Toc26747"/>
      <w:bookmarkStart w:id="28" w:name="_Toc15200"/>
      <w:bookmarkStart w:id="29" w:name="_Toc27926"/>
      <w:bookmarkStart w:id="30" w:name="_Toc106030397"/>
      <w:bookmarkStart w:id="31" w:name="_Toc30659"/>
      <w:bookmarkStart w:id="32" w:name="_Toc29586"/>
      <w:bookmarkStart w:id="33" w:name="_Toc10923"/>
      <w:bookmarkStart w:id="34" w:name="_Toc17065"/>
      <w:bookmarkStart w:id="35" w:name="_Toc4045"/>
      <w:bookmarkStart w:id="36" w:name="_Toc75793521"/>
      <w:bookmarkStart w:id="37" w:name="_Toc18716"/>
      <w:bookmarkStart w:id="38" w:name="_Toc22167"/>
      <w:bookmarkStart w:id="39" w:name="_Toc20423"/>
      <w:bookmarkStart w:id="40" w:name="_Toc13232"/>
      <w:bookmarkStart w:id="41" w:name="_Toc5010"/>
      <w:r>
        <w:rPr>
          <w:rFonts w:ascii="Times New Roman" w:hAnsi="Times New Roman" w:eastAsia="方正仿宋_GBK"/>
          <w:b/>
          <w:color w:val="000000" w:themeColor="text1"/>
          <w:sz w:val="24"/>
          <w:szCs w:val="24"/>
          <w:highlight w:val="none"/>
          <w14:textFill>
            <w14:solidFill>
              <w14:schemeClr w14:val="tx1"/>
            </w14:solidFill>
          </w14:textFill>
        </w:rPr>
        <w:t>四、无效投标条款</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9309815">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投标供应商或其投标文件出现下列情况之一者，应为无效投标：</w:t>
      </w:r>
    </w:p>
    <w:p w14:paraId="0CB10A7F">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（一）未按照招标文件的规定提交投标保证金的；</w:t>
      </w:r>
    </w:p>
    <w:p w14:paraId="08BF7DB0">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（二）投标文件未按招标文件要求签署或盖章的；</w:t>
      </w:r>
    </w:p>
    <w:p w14:paraId="7B5F3300">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（三）不具备招标文件中规定的资格要求的或未通过符合性审查的；</w:t>
      </w:r>
    </w:p>
    <w:p w14:paraId="3D51ADBC">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（四）报价超过招标文件中规定的预算金额或者最高限价的；</w:t>
      </w:r>
    </w:p>
    <w:p w14:paraId="6693C2F8">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（五）投标文件含有采购人不能接受的附加条件的；</w:t>
      </w:r>
    </w:p>
    <w:p w14:paraId="2F441F43">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（六）投标供应商串通投标的；</w:t>
      </w:r>
    </w:p>
    <w:p w14:paraId="2FEEB12B">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（七）法律、法规和招标文件规定的其他无效情形。</w:t>
      </w:r>
    </w:p>
    <w:p w14:paraId="6E32EDFC">
      <w:pPr>
        <w:pStyle w:val="3"/>
        <w:spacing w:before="0" w:after="0" w:line="400" w:lineRule="exact"/>
        <w:ind w:firstLine="468" w:firstLineChars="200"/>
        <w:rPr>
          <w:rFonts w:ascii="Times New Roman" w:hAnsi="Times New Roman" w:eastAsia="方正仿宋_GBK"/>
          <w:b/>
          <w:color w:val="000000" w:themeColor="text1"/>
          <w:sz w:val="24"/>
          <w:szCs w:val="24"/>
          <w:highlight w:val="none"/>
          <w14:textFill>
            <w14:solidFill>
              <w14:schemeClr w14:val="tx1"/>
            </w14:solidFill>
          </w14:textFill>
        </w:rPr>
      </w:pPr>
      <w:bookmarkStart w:id="42" w:name="_Toc4422"/>
      <w:bookmarkStart w:id="43" w:name="_Toc106030398"/>
      <w:bookmarkStart w:id="44" w:name="_Toc6204"/>
      <w:bookmarkStart w:id="45" w:name="_Toc6719"/>
      <w:bookmarkStart w:id="46" w:name="_Toc23533"/>
      <w:bookmarkStart w:id="47" w:name="_Toc27133"/>
      <w:bookmarkStart w:id="48" w:name="_Toc7802"/>
      <w:bookmarkStart w:id="49" w:name="_Toc6956"/>
      <w:bookmarkStart w:id="50" w:name="_Toc14355"/>
      <w:bookmarkStart w:id="51" w:name="_Toc11293"/>
      <w:bookmarkStart w:id="52" w:name="_Toc20005"/>
      <w:bookmarkStart w:id="53" w:name="_Toc75793522"/>
      <w:bookmarkStart w:id="54" w:name="_Toc25960"/>
      <w:bookmarkStart w:id="55" w:name="_Toc21946"/>
      <w:bookmarkStart w:id="56" w:name="_Toc30605"/>
      <w:bookmarkStart w:id="57" w:name="_Toc25549"/>
      <w:r>
        <w:rPr>
          <w:rFonts w:ascii="Times New Roman" w:hAnsi="Times New Roman" w:eastAsia="方正仿宋_GBK"/>
          <w:b/>
          <w:color w:val="000000" w:themeColor="text1"/>
          <w:sz w:val="24"/>
          <w:szCs w:val="24"/>
          <w:highlight w:val="none"/>
          <w14:textFill>
            <w14:solidFill>
              <w14:schemeClr w14:val="tx1"/>
            </w14:solidFill>
          </w14:textFill>
        </w:rPr>
        <w:t>五、废标条款</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B28F9F0">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在招标采购中，出现下列情形之一的，应予废标：</w:t>
      </w:r>
    </w:p>
    <w:p w14:paraId="2CD668B2">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（一）符合专业条件的投标供应商或者对招标文件作实质响应的投标供应商不足三家的；</w:t>
      </w:r>
    </w:p>
    <w:p w14:paraId="481DD88D">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（二）投标供应商的报价均超过了采购预算，采购人不能支付的；</w:t>
      </w:r>
    </w:p>
    <w:p w14:paraId="1B30B774">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（三）出现影响采购公正的违法、违规行为的；</w:t>
      </w:r>
    </w:p>
    <w:p w14:paraId="2B13F885">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（四）因重大变故，采购任务取消的。</w:t>
      </w:r>
    </w:p>
    <w:p w14:paraId="1E593EDA">
      <w:pPr>
        <w:snapToGrid w:val="0"/>
        <w:spacing w:line="400" w:lineRule="exact"/>
        <w:ind w:firstLine="468" w:firstLineChars="200"/>
        <w:rPr>
          <w:rFonts w:eastAsia="方正仿宋_GBK"/>
          <w:color w:val="000000" w:themeColor="text1"/>
          <w:sz w:val="24"/>
          <w:szCs w:val="24"/>
          <w:highlight w:val="none"/>
          <w14:textFill>
            <w14:solidFill>
              <w14:schemeClr w14:val="tx1"/>
            </w14:solidFill>
          </w14:textFill>
        </w:rPr>
      </w:pPr>
      <w:r>
        <w:rPr>
          <w:rFonts w:eastAsia="方正仿宋_GBK"/>
          <w:color w:val="000000" w:themeColor="text1"/>
          <w:sz w:val="24"/>
          <w:szCs w:val="24"/>
          <w:highlight w:val="none"/>
          <w14:textFill>
            <w14:solidFill>
              <w14:schemeClr w14:val="tx1"/>
            </w14:solidFill>
          </w14:textFill>
        </w:rPr>
        <w:t>废标后，除采购任务取消情形外，应当重新组织采购。</w:t>
      </w:r>
    </w:p>
    <w:bookmarkEnd w:id="25"/>
    <w:p w14:paraId="5B49A450">
      <w:pPr>
        <w:pStyle w:val="23"/>
        <w:keepNext w:val="0"/>
        <w:keepLines w:val="0"/>
        <w:widowControl w:val="0"/>
        <w:suppressLineNumbers w:val="0"/>
        <w:snapToGrid w:val="0"/>
        <w:spacing w:before="0" w:beforeAutospacing="0" w:after="0" w:afterAutospacing="0" w:line="400" w:lineRule="exact"/>
        <w:ind w:right="0" w:firstLine="0" w:firstLineChars="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p w14:paraId="10CF1364">
      <w:pPr>
        <w:pStyle w:val="23"/>
        <w:keepNext w:val="0"/>
        <w:keepLines w:val="0"/>
        <w:widowControl w:val="0"/>
        <w:suppressLineNumbers w:val="0"/>
        <w:snapToGrid w:val="0"/>
        <w:spacing w:before="0" w:beforeAutospacing="0" w:after="0" w:afterAutospacing="0" w:line="400" w:lineRule="exact"/>
        <w:ind w:right="0" w:firstLine="468" w:firstLineChars="200"/>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p>
    <w:bookmarkEnd w:id="4"/>
    <w:bookmarkEnd w:id="5"/>
    <w:p w14:paraId="6910174A">
      <w:pPr>
        <w:pStyle w:val="2"/>
        <w:keepNext w:val="0"/>
        <w:keepLines w:val="0"/>
        <w:tabs>
          <w:tab w:val="center" w:pos="4677"/>
        </w:tabs>
        <w:spacing w:before="0" w:after="0" w:line="240" w:lineRule="auto"/>
        <w:ind w:firstLine="0" w:firstLineChars="0"/>
        <w:jc w:val="both"/>
        <w:rPr>
          <w:rFonts w:hint="eastAsia" w:ascii="方正黑体_GBK" w:hAnsi="方正黑体_GBK" w:eastAsia="方正黑体_GBK" w:cs="方正黑体_GBK"/>
          <w:b w:val="0"/>
          <w:color w:val="000000" w:themeColor="text1"/>
          <w:highlight w:val="none"/>
          <w14:textFill>
            <w14:solidFill>
              <w14:schemeClr w14:val="tx1"/>
            </w14:solidFill>
          </w14:textFill>
        </w:rPr>
      </w:pPr>
    </w:p>
    <w:p w14:paraId="53CA413C">
      <w:pPr>
        <w:rPr>
          <w:rFonts w:hint="eastAsia" w:ascii="方正黑体_GBK" w:hAnsi="方正黑体_GBK" w:eastAsia="方正黑体_GBK" w:cs="方正黑体_GBK"/>
          <w:b w:val="0"/>
          <w:color w:val="000000" w:themeColor="text1"/>
          <w:highlight w:val="none"/>
          <w14:textFill>
            <w14:solidFill>
              <w14:schemeClr w14:val="tx1"/>
            </w14:solidFill>
          </w14:textFill>
        </w:rPr>
      </w:pPr>
    </w:p>
    <w:p w14:paraId="263D560D">
      <w:pPr>
        <w:pStyle w:val="8"/>
        <w:rPr>
          <w:rFonts w:hint="eastAsia"/>
          <w:highlight w:val="none"/>
        </w:rPr>
      </w:pPr>
    </w:p>
    <w:p w14:paraId="7280F19A">
      <w:pPr>
        <w:pStyle w:val="9"/>
        <w:rPr>
          <w:rFonts w:hint="eastAsia"/>
          <w:highlight w:val="none"/>
        </w:rPr>
      </w:pPr>
    </w:p>
    <w:p w14:paraId="0B683287">
      <w:pPr>
        <w:pStyle w:val="2"/>
        <w:keepNext w:val="0"/>
        <w:keepLines w:val="0"/>
        <w:tabs>
          <w:tab w:val="center" w:pos="4677"/>
        </w:tabs>
        <w:spacing w:before="0" w:after="0" w:line="240" w:lineRule="auto"/>
        <w:ind w:firstLine="2170" w:firstLineChars="500"/>
        <w:jc w:val="both"/>
        <w:rPr>
          <w:rFonts w:hint="eastAsia" w:ascii="方正黑体_GBK" w:hAnsi="方正黑体_GBK" w:eastAsia="方正黑体_GBK" w:cs="方正黑体_GBK"/>
          <w:b w:val="0"/>
          <w:color w:val="000000" w:themeColor="text1"/>
          <w:highlight w:val="none"/>
          <w14:textFill>
            <w14:solidFill>
              <w14:schemeClr w14:val="tx1"/>
            </w14:solidFill>
          </w14:textFill>
        </w:rPr>
      </w:pPr>
    </w:p>
    <w:p w14:paraId="0B092D25">
      <w:pPr>
        <w:rPr>
          <w:rFonts w:hint="eastAsia" w:ascii="方正黑体_GBK" w:hAnsi="方正黑体_GBK" w:eastAsia="方正黑体_GBK" w:cs="方正黑体_GBK"/>
          <w:b w:val="0"/>
          <w:color w:val="000000" w:themeColor="text1"/>
          <w:highlight w:val="none"/>
          <w14:textFill>
            <w14:solidFill>
              <w14:schemeClr w14:val="tx1"/>
            </w14:solidFill>
          </w14:textFill>
        </w:rPr>
      </w:pPr>
    </w:p>
    <w:p w14:paraId="1EAA4521">
      <w:pPr>
        <w:pStyle w:val="8"/>
        <w:rPr>
          <w:rFonts w:hint="eastAsia" w:ascii="方正黑体_GBK" w:hAnsi="方正黑体_GBK" w:eastAsia="方正黑体_GBK" w:cs="方正黑体_GBK"/>
          <w:b w:val="0"/>
          <w:color w:val="000000" w:themeColor="text1"/>
          <w:highlight w:val="none"/>
          <w14:textFill>
            <w14:solidFill>
              <w14:schemeClr w14:val="tx1"/>
            </w14:solidFill>
          </w14:textFill>
        </w:rPr>
      </w:pPr>
    </w:p>
    <w:p w14:paraId="6954814C">
      <w:pPr>
        <w:pStyle w:val="9"/>
        <w:rPr>
          <w:rFonts w:hint="eastAsia" w:ascii="方正黑体_GBK" w:hAnsi="方正黑体_GBK" w:eastAsia="方正黑体_GBK" w:cs="方正黑体_GBK"/>
          <w:b w:val="0"/>
          <w:color w:val="000000" w:themeColor="text1"/>
          <w:highlight w:val="none"/>
          <w14:textFill>
            <w14:solidFill>
              <w14:schemeClr w14:val="tx1"/>
            </w14:solidFill>
          </w14:textFill>
        </w:rPr>
      </w:pPr>
    </w:p>
    <w:p w14:paraId="5EE6D56A">
      <w:pPr>
        <w:pStyle w:val="2"/>
        <w:keepNext w:val="0"/>
        <w:keepLines w:val="0"/>
        <w:tabs>
          <w:tab w:val="center" w:pos="4677"/>
        </w:tabs>
        <w:spacing w:before="0" w:after="0" w:line="240" w:lineRule="auto"/>
        <w:ind w:firstLine="3038" w:firstLineChars="700"/>
        <w:jc w:val="both"/>
        <w:rPr>
          <w:rFonts w:ascii="方正黑体_GBK" w:hAnsi="方正黑体_GBK" w:eastAsia="方正黑体_GBK" w:cs="方正黑体_GBK"/>
          <w:b w:val="0"/>
          <w:color w:val="000000" w:themeColor="text1"/>
          <w:highlight w:val="none"/>
          <w14:textFill>
            <w14:solidFill>
              <w14:schemeClr w14:val="tx1"/>
            </w14:solidFill>
          </w14:textFill>
        </w:rPr>
      </w:pPr>
      <w:r>
        <w:rPr>
          <w:rFonts w:hint="eastAsia" w:ascii="方正黑体_GBK" w:hAnsi="方正黑体_GBK" w:eastAsia="方正黑体_GBK" w:cs="方正黑体_GBK"/>
          <w:b w:val="0"/>
          <w:color w:val="000000" w:themeColor="text1"/>
          <w:highlight w:val="none"/>
          <w14:textFill>
            <w14:solidFill>
              <w14:schemeClr w14:val="tx1"/>
            </w14:solidFill>
          </w14:textFill>
        </w:rPr>
        <w:t>第四</w:t>
      </w:r>
      <w:r>
        <w:rPr>
          <w:rFonts w:hint="eastAsia" w:ascii="方正黑体_GBK" w:hAnsi="方正黑体_GBK" w:eastAsia="方正黑体_GBK" w:cs="方正黑体_GBK"/>
          <w:b w:val="0"/>
          <w:color w:val="000000" w:themeColor="text1"/>
          <w:highlight w:val="none"/>
          <w:lang w:eastAsia="zh-CN"/>
          <w14:textFill>
            <w14:solidFill>
              <w14:schemeClr w14:val="tx1"/>
            </w14:solidFill>
          </w14:textFill>
        </w:rPr>
        <w:t>篇</w:t>
      </w:r>
      <w:r>
        <w:rPr>
          <w:rFonts w:hint="eastAsia" w:ascii="方正黑体_GBK" w:hAnsi="方正黑体_GBK" w:eastAsia="方正黑体_GBK" w:cs="方正黑体_GBK"/>
          <w:b w:val="0"/>
          <w:color w:val="000000" w:themeColor="text1"/>
          <w:highlight w:val="none"/>
          <w14:textFill>
            <w14:solidFill>
              <w14:schemeClr w14:val="tx1"/>
            </w14:solidFill>
          </w14:textFill>
        </w:rPr>
        <w:t xml:space="preserve"> 供应商须知</w:t>
      </w:r>
    </w:p>
    <w:p w14:paraId="0AE66DE3">
      <w:pPr>
        <w:pStyle w:val="3"/>
        <w:adjustRightInd w:val="0"/>
        <w:snapToGrid w:val="0"/>
        <w:spacing w:before="0" w:after="0" w:line="400" w:lineRule="exact"/>
        <w:ind w:firstLine="548" w:firstLineChars="200"/>
        <w:rPr>
          <w:rFonts w:ascii="黑体" w:hAnsi="宋体"/>
          <w:b w:val="0"/>
          <w:color w:val="000000" w:themeColor="text1"/>
          <w:sz w:val="28"/>
          <w:szCs w:val="28"/>
          <w:highlight w:val="none"/>
          <w14:textFill>
            <w14:solidFill>
              <w14:schemeClr w14:val="tx1"/>
            </w14:solidFill>
          </w14:textFill>
        </w:rPr>
      </w:pPr>
      <w:r>
        <w:rPr>
          <w:rFonts w:hint="eastAsia" w:ascii="黑体" w:hAnsi="宋体"/>
          <w:b w:val="0"/>
          <w:color w:val="000000" w:themeColor="text1"/>
          <w:sz w:val="28"/>
          <w:szCs w:val="28"/>
          <w:highlight w:val="none"/>
          <w14:textFill>
            <w14:solidFill>
              <w14:schemeClr w14:val="tx1"/>
            </w14:solidFill>
          </w14:textFill>
        </w:rPr>
        <w:t>一、</w:t>
      </w:r>
      <w:bookmarkStart w:id="58" w:name="_Toc106030893"/>
      <w:bookmarkStart w:id="59" w:name="_Toc76462338"/>
      <w:bookmarkStart w:id="60" w:name="_Toc342913389"/>
      <w:r>
        <w:rPr>
          <w:rFonts w:hint="eastAsia" w:ascii="黑体" w:hAnsi="宋体"/>
          <w:b w:val="0"/>
          <w:color w:val="000000" w:themeColor="text1"/>
          <w:sz w:val="28"/>
          <w:szCs w:val="28"/>
          <w:highlight w:val="none"/>
          <w14:textFill>
            <w14:solidFill>
              <w14:schemeClr w14:val="tx1"/>
            </w14:solidFill>
          </w14:textFill>
        </w:rPr>
        <w:t>采购费用</w:t>
      </w:r>
      <w:bookmarkEnd w:id="58"/>
      <w:bookmarkEnd w:id="59"/>
      <w:bookmarkEnd w:id="60"/>
    </w:p>
    <w:p w14:paraId="682B0AE6">
      <w:pPr>
        <w:pStyle w:val="2"/>
        <w:keepNext w:val="0"/>
        <w:keepLines w:val="0"/>
        <w:snapToGrid w:val="0"/>
        <w:spacing w:before="0" w:after="0" w:line="400" w:lineRule="exact"/>
        <w:ind w:firstLine="468" w:firstLineChars="200"/>
        <w:rPr>
          <w:rFonts w:ascii="方正仿宋_GBK" w:hAnsi="宋体" w:eastAsia="方正仿宋_GBK"/>
          <w:b w:val="0"/>
          <w:color w:val="000000" w:themeColor="text1"/>
          <w:kern w:val="2"/>
          <w:sz w:val="24"/>
          <w:szCs w:val="24"/>
          <w:highlight w:val="none"/>
          <w14:textFill>
            <w14:solidFill>
              <w14:schemeClr w14:val="tx1"/>
            </w14:solidFill>
          </w14:textFill>
        </w:rPr>
      </w:pPr>
      <w:r>
        <w:rPr>
          <w:rFonts w:hint="eastAsia" w:ascii="方正仿宋_GBK" w:hAnsi="宋体" w:eastAsia="方正仿宋_GBK"/>
          <w:b w:val="0"/>
          <w:color w:val="000000" w:themeColor="text1"/>
          <w:kern w:val="2"/>
          <w:sz w:val="24"/>
          <w:szCs w:val="24"/>
          <w:highlight w:val="none"/>
          <w14:textFill>
            <w14:solidFill>
              <w14:schemeClr w14:val="tx1"/>
            </w14:solidFill>
          </w14:textFill>
        </w:rPr>
        <w:t>参与采购项目的供应商应承担其编制响应文件与递交响应文件所涉及的一切费用，不论结果如何，采购人在任何情况下无义务也无责任承担这些费用。</w:t>
      </w:r>
    </w:p>
    <w:p w14:paraId="68079259">
      <w:pPr>
        <w:snapToGrid w:val="0"/>
        <w:spacing w:line="400" w:lineRule="exact"/>
        <w:ind w:firstLine="548" w:firstLineChars="200"/>
        <w:rPr>
          <w:rFonts w:ascii="黑体" w:hAnsi="宋体" w:eastAsia="黑体"/>
          <w:color w:val="000000" w:themeColor="text1"/>
          <w:kern w:val="0"/>
          <w:sz w:val="28"/>
          <w:szCs w:val="28"/>
          <w:highlight w:val="none"/>
          <w14:textFill>
            <w14:solidFill>
              <w14:schemeClr w14:val="tx1"/>
            </w14:solidFill>
          </w14:textFill>
        </w:rPr>
      </w:pPr>
      <w:r>
        <w:rPr>
          <w:rFonts w:hint="eastAsia" w:ascii="黑体" w:hAnsi="宋体" w:eastAsia="黑体"/>
          <w:color w:val="000000" w:themeColor="text1"/>
          <w:kern w:val="0"/>
          <w:sz w:val="28"/>
          <w:szCs w:val="28"/>
          <w:highlight w:val="none"/>
          <w14:textFill>
            <w14:solidFill>
              <w14:schemeClr w14:val="tx1"/>
            </w14:solidFill>
          </w14:textFill>
        </w:rPr>
        <w:t>二、采购文件</w:t>
      </w:r>
    </w:p>
    <w:p w14:paraId="489AFF2E">
      <w:pPr>
        <w:snapToGrid w:val="0"/>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采购文件由采购邀请、技术（</w:t>
      </w:r>
      <w:r>
        <w:rPr>
          <w:rFonts w:hint="eastAsia" w:ascii="方正仿宋_GBK" w:hAnsi="宋体" w:eastAsia="方正仿宋_GBK"/>
          <w:color w:val="000000" w:themeColor="text1"/>
          <w:szCs w:val="24"/>
          <w:highlight w:val="none"/>
          <w:lang w:eastAsia="zh-CN"/>
          <w14:textFill>
            <w14:solidFill>
              <w14:schemeClr w14:val="tx1"/>
            </w14:solidFill>
          </w14:textFill>
        </w:rPr>
        <w:t>质量</w:t>
      </w:r>
      <w:r>
        <w:rPr>
          <w:rFonts w:hint="eastAsia" w:ascii="方正仿宋_GBK" w:hAnsi="宋体" w:eastAsia="方正仿宋_GBK"/>
          <w:color w:val="000000" w:themeColor="text1"/>
          <w:szCs w:val="24"/>
          <w:highlight w:val="none"/>
          <w14:textFill>
            <w14:solidFill>
              <w14:schemeClr w14:val="tx1"/>
            </w14:solidFill>
          </w14:textFill>
        </w:rPr>
        <w:t>）及商务需求、采购程序及评审方法、供应商须知</w:t>
      </w:r>
      <w:r>
        <w:rPr>
          <w:rFonts w:hint="eastAsia" w:ascii="方正仿宋_GBK" w:hAnsi="宋体" w:eastAsia="方正仿宋_GBK"/>
          <w:b/>
          <w:color w:val="000000" w:themeColor="text1"/>
          <w:szCs w:val="24"/>
          <w:highlight w:val="none"/>
          <w14:textFill>
            <w14:solidFill>
              <w14:schemeClr w14:val="tx1"/>
            </w14:solidFill>
          </w14:textFill>
        </w:rPr>
        <w:t>、</w:t>
      </w:r>
      <w:r>
        <w:rPr>
          <w:rFonts w:hint="eastAsia" w:ascii="方正仿宋_GBK" w:hAnsi="宋体" w:eastAsia="方正仿宋_GBK"/>
          <w:color w:val="000000" w:themeColor="text1"/>
          <w:szCs w:val="24"/>
          <w:highlight w:val="none"/>
          <w14:textFill>
            <w14:solidFill>
              <w14:schemeClr w14:val="tx1"/>
            </w14:solidFill>
          </w14:textFill>
        </w:rPr>
        <w:t>合同主要条款和格式合同、响应文件格式六部分组成。采购人</w:t>
      </w:r>
      <w:r>
        <w:rPr>
          <w:rFonts w:hint="eastAsia" w:ascii="方正仿宋_GBK" w:hAnsi="宋体" w:eastAsia="方正仿宋_GBK"/>
          <w:color w:val="000000" w:themeColor="text1"/>
          <w:szCs w:val="24"/>
          <w:highlight w:val="none"/>
          <w:lang w:eastAsia="zh-CN"/>
          <w14:textFill>
            <w14:solidFill>
              <w14:schemeClr w14:val="tx1"/>
            </w14:solidFill>
          </w14:textFill>
        </w:rPr>
        <w:t>所做的</w:t>
      </w:r>
      <w:r>
        <w:rPr>
          <w:rFonts w:hint="eastAsia" w:ascii="方正仿宋_GBK" w:hAnsi="宋体" w:eastAsia="方正仿宋_GBK"/>
          <w:color w:val="000000" w:themeColor="text1"/>
          <w:szCs w:val="24"/>
          <w:highlight w:val="none"/>
          <w14:textFill>
            <w14:solidFill>
              <w14:schemeClr w14:val="tx1"/>
            </w14:solidFill>
          </w14:textFill>
        </w:rPr>
        <w:t>一切有效的书面通知、修改及补充，都是采购文件不可分割的部分。</w:t>
      </w:r>
    </w:p>
    <w:p w14:paraId="2799318D">
      <w:pPr>
        <w:pStyle w:val="2"/>
        <w:keepNext w:val="0"/>
        <w:keepLines w:val="0"/>
        <w:snapToGrid w:val="0"/>
        <w:spacing w:before="0" w:after="0" w:line="400" w:lineRule="exact"/>
        <w:ind w:firstLine="548" w:firstLineChars="200"/>
        <w:rPr>
          <w:rFonts w:ascii="黑体" w:hAnsi="华文中宋" w:eastAsia="黑体"/>
          <w:b w:val="0"/>
          <w:color w:val="000000" w:themeColor="text1"/>
          <w:sz w:val="28"/>
          <w:szCs w:val="28"/>
          <w:highlight w:val="none"/>
          <w14:textFill>
            <w14:solidFill>
              <w14:schemeClr w14:val="tx1"/>
            </w14:solidFill>
          </w14:textFill>
        </w:rPr>
      </w:pPr>
      <w:r>
        <w:rPr>
          <w:rFonts w:hint="eastAsia" w:ascii="黑体" w:hAnsi="宋体" w:eastAsia="黑体"/>
          <w:b w:val="0"/>
          <w:color w:val="000000" w:themeColor="text1"/>
          <w:sz w:val="28"/>
          <w:szCs w:val="28"/>
          <w:highlight w:val="none"/>
          <w14:textFill>
            <w14:solidFill>
              <w14:schemeClr w14:val="tx1"/>
            </w14:solidFill>
          </w14:textFill>
        </w:rPr>
        <w:t>三、响应文件构成</w:t>
      </w:r>
    </w:p>
    <w:p w14:paraId="22361A2A">
      <w:pPr>
        <w:pStyle w:val="14"/>
        <w:snapToGrid w:val="0"/>
        <w:spacing w:line="400" w:lineRule="exact"/>
        <w:ind w:firstLine="468"/>
        <w:rPr>
          <w:rFonts w:ascii="方正仿宋_GBK" w:hAnsi="宋体" w:eastAsia="方正仿宋_GBK"/>
          <w:color w:val="000000" w:themeColor="text1"/>
          <w:szCs w:val="28"/>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 相关资格证明文件</w:t>
      </w:r>
    </w:p>
    <w:p w14:paraId="190D0D1C">
      <w:pPr>
        <w:pStyle w:val="14"/>
        <w:snapToGrid w:val="0"/>
        <w:spacing w:line="400" w:lineRule="exact"/>
        <w:ind w:firstLine="702" w:firstLineChars="3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 法人营业执照（副本）</w:t>
      </w:r>
    </w:p>
    <w:p w14:paraId="0E5B3590">
      <w:pPr>
        <w:pStyle w:val="14"/>
        <w:snapToGrid w:val="0"/>
        <w:spacing w:line="400" w:lineRule="exact"/>
        <w:ind w:firstLine="702" w:firstLineChars="3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 法定代表人资格证明书、法定代表人授权书(格式）（二选一）</w:t>
      </w:r>
    </w:p>
    <w:p w14:paraId="0B906431">
      <w:pPr>
        <w:pStyle w:val="14"/>
        <w:snapToGrid w:val="0"/>
        <w:spacing w:line="400" w:lineRule="exact"/>
        <w:ind w:firstLine="702" w:firstLineChars="3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 基本资格条件承诺函（格式）</w:t>
      </w:r>
    </w:p>
    <w:p w14:paraId="72C6AA4C">
      <w:pPr>
        <w:pStyle w:val="14"/>
        <w:snapToGrid w:val="0"/>
        <w:spacing w:line="400" w:lineRule="exact"/>
        <w:ind w:firstLine="702" w:firstLineChars="3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4. 中小企业声明函（格式）</w:t>
      </w:r>
    </w:p>
    <w:p w14:paraId="7C0FFBA1">
      <w:pPr>
        <w:pStyle w:val="14"/>
        <w:snapToGrid w:val="0"/>
        <w:spacing w:line="400" w:lineRule="exact"/>
        <w:ind w:firstLine="702" w:firstLineChars="300"/>
        <w:rPr>
          <w:rFonts w:hint="default"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5. 特定资格条件证书或证明文件</w:t>
      </w:r>
    </w:p>
    <w:p w14:paraId="6FEF72AF">
      <w:pPr>
        <w:pStyle w:val="14"/>
        <w:snapToGrid w:val="0"/>
        <w:spacing w:line="400" w:lineRule="exact"/>
        <w:ind w:firstLine="468"/>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（二）购销诚信及不参与围标串标承诺书（格式）</w:t>
      </w:r>
    </w:p>
    <w:p w14:paraId="56F13A9F">
      <w:pPr>
        <w:pStyle w:val="14"/>
        <w:snapToGrid w:val="0"/>
        <w:spacing w:line="400" w:lineRule="exact"/>
        <w:ind w:firstLine="468"/>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（三）投标函（格式）</w:t>
      </w:r>
    </w:p>
    <w:p w14:paraId="74B11919">
      <w:pPr>
        <w:pStyle w:val="14"/>
        <w:snapToGrid w:val="0"/>
        <w:spacing w:line="400" w:lineRule="exact"/>
        <w:ind w:firstLine="468"/>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（四）报价表（格式）</w:t>
      </w:r>
    </w:p>
    <w:p w14:paraId="7E74B2DD">
      <w:pPr>
        <w:pStyle w:val="14"/>
        <w:snapToGrid w:val="0"/>
        <w:spacing w:line="400" w:lineRule="exact"/>
        <w:ind w:firstLine="468"/>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（五）需求响应偏离表（格式）</w:t>
      </w:r>
    </w:p>
    <w:p w14:paraId="776D11FA">
      <w:pPr>
        <w:pStyle w:val="14"/>
        <w:snapToGrid w:val="0"/>
        <w:spacing w:line="400" w:lineRule="exact"/>
        <w:ind w:firstLine="468"/>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（六）其他资料（格式自拟）如方案、承诺函或佐证资料等</w:t>
      </w:r>
    </w:p>
    <w:p w14:paraId="7F60808F">
      <w:pPr>
        <w:snapToGrid w:val="0"/>
        <w:spacing w:line="400" w:lineRule="exact"/>
        <w:ind w:firstLine="468" w:firstLineChars="200"/>
        <w:rPr>
          <w:rFonts w:ascii="方正仿宋_GBK" w:hAnsi="宋体" w:eastAsia="方正仿宋_GBK"/>
          <w:b/>
          <w:bCs/>
          <w:color w:val="000000" w:themeColor="text1"/>
          <w:szCs w:val="24"/>
          <w:highlight w:val="none"/>
          <w14:textFill>
            <w14:solidFill>
              <w14:schemeClr w14:val="tx1"/>
            </w14:solidFill>
          </w14:textFill>
        </w:rPr>
      </w:pPr>
      <w:r>
        <w:rPr>
          <w:rFonts w:hint="eastAsia" w:ascii="方正仿宋_GBK" w:hAnsi="宋体" w:eastAsia="方正仿宋_GBK"/>
          <w:b/>
          <w:bCs/>
          <w:color w:val="000000" w:themeColor="text1"/>
          <w:szCs w:val="24"/>
          <w:highlight w:val="none"/>
          <w14:textFill>
            <w14:solidFill>
              <w14:schemeClr w14:val="tx1"/>
            </w14:solidFill>
          </w14:textFill>
        </w:rPr>
        <w:t>说明：报价函及相关资格</w:t>
      </w:r>
      <w:r>
        <w:rPr>
          <w:rFonts w:hint="eastAsia" w:ascii="方正仿宋_GBK" w:hAnsi="宋体" w:eastAsia="方正仿宋_GBK"/>
          <w:b/>
          <w:bCs/>
          <w:color w:val="000000" w:themeColor="text1"/>
          <w:szCs w:val="24"/>
          <w:highlight w:val="none"/>
          <w:lang w:eastAsia="zh-CN"/>
          <w14:textFill>
            <w14:solidFill>
              <w14:schemeClr w14:val="tx1"/>
            </w14:solidFill>
          </w14:textFill>
        </w:rPr>
        <w:t>证明文件</w:t>
      </w:r>
      <w:r>
        <w:rPr>
          <w:rFonts w:hint="eastAsia" w:ascii="方正仿宋_GBK" w:hAnsi="宋体" w:eastAsia="方正仿宋_GBK"/>
          <w:b/>
          <w:bCs/>
          <w:color w:val="000000" w:themeColor="text1"/>
          <w:szCs w:val="24"/>
          <w:highlight w:val="none"/>
          <w14:textFill>
            <w14:solidFill>
              <w14:schemeClr w14:val="tx1"/>
            </w14:solidFill>
          </w14:textFill>
        </w:rPr>
        <w:t>需逐页加盖报价单位鲜章，各类服务方案、证明及提供的合同复印件等佐证资料需骑缝加盖报价单位鲜章。</w:t>
      </w:r>
    </w:p>
    <w:p w14:paraId="50F741E8">
      <w:pPr>
        <w:pStyle w:val="14"/>
        <w:snapToGrid w:val="0"/>
        <w:spacing w:line="400" w:lineRule="exact"/>
        <w:ind w:firstLine="548"/>
        <w:rPr>
          <w:rFonts w:ascii="仿宋_GB2312" w:hAnsi="宋体" w:eastAsia="仿宋_GB2312"/>
          <w:color w:val="000000" w:themeColor="text1"/>
          <w:szCs w:val="28"/>
          <w:highlight w:val="none"/>
          <w14:textFill>
            <w14:solidFill>
              <w14:schemeClr w14:val="tx1"/>
            </w14:solidFill>
          </w14:textFill>
        </w:rPr>
      </w:pPr>
      <w:r>
        <w:rPr>
          <w:rFonts w:hint="eastAsia" w:ascii="黑体" w:hAnsi="宋体" w:eastAsia="黑体"/>
          <w:color w:val="000000" w:themeColor="text1"/>
          <w:szCs w:val="28"/>
          <w:highlight w:val="none"/>
          <w14:textFill>
            <w14:solidFill>
              <w14:schemeClr w14:val="tx1"/>
            </w14:solidFill>
          </w14:textFill>
        </w:rPr>
        <w:t>四、响应文件提交</w:t>
      </w:r>
    </w:p>
    <w:p w14:paraId="72EB1697">
      <w:pPr>
        <w:keepNext w:val="0"/>
        <w:keepLines w:val="0"/>
        <w:autoSpaceDE w:val="0"/>
        <w:snapToGrid w:val="0"/>
        <w:spacing w:before="0" w:after="0" w:line="380" w:lineRule="exact"/>
        <w:ind w:firstLine="468" w:firstLineChars="200"/>
        <w:rPr>
          <w:rFonts w:hint="eastAsia" w:ascii="方正楷体_GBK" w:hAnsi="方正楷体_GBK" w:eastAsia="方正楷体_GBK" w:cs="方正楷体_GBK"/>
          <w:b/>
          <w:bCs/>
          <w:highlight w:val="none"/>
          <w:lang w:val="en-US" w:eastAsia="zh-CN"/>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1.在响应文件规定提交时间内，</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工作日每天上午8:30-11:30，下午14:30-17:00到沙坪坝区中医院采购办（综合楼7楼710办公室）胡老师处进行报名，咨询电话：023-61733090。报名时需提交加盖公章的报名表并与医院采购办工作人员对提交的响应文件密封情况进行确认。报名时请按询比采购文件要求携带自制密封响应文件一式三份加盖骑缝章，其中正本一份（按响应文件格式要求在规定签署、盖章的地方必须加盖公章），副本二份；副本可为正本的复印件，副本与正本内容一。</w:t>
      </w:r>
    </w:p>
    <w:p w14:paraId="4B15B88D">
      <w:pPr>
        <w:snapToGrid w:val="0"/>
        <w:spacing w:line="400" w:lineRule="exact"/>
        <w:ind w:firstLine="468" w:firstLineChars="200"/>
        <w:outlineLvl w:val="2"/>
        <w:rPr>
          <w:rFonts w:ascii="方正仿宋_GBK" w:hAnsi="宋体" w:eastAsia="方正仿宋_GBK"/>
          <w:color w:val="000000" w:themeColor="text1"/>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响应文件语言：简体中文</w:t>
      </w:r>
    </w:p>
    <w:p w14:paraId="35081084">
      <w:pPr>
        <w:pStyle w:val="14"/>
        <w:snapToGrid w:val="0"/>
        <w:spacing w:line="400" w:lineRule="exact"/>
        <w:ind w:firstLine="548"/>
        <w:rPr>
          <w:rFonts w:ascii="黑体" w:hAnsi="宋体" w:eastAsia="黑体"/>
          <w:color w:val="000000" w:themeColor="text1"/>
          <w:szCs w:val="28"/>
          <w:highlight w:val="none"/>
          <w14:textFill>
            <w14:solidFill>
              <w14:schemeClr w14:val="tx1"/>
            </w14:solidFill>
          </w14:textFill>
        </w:rPr>
      </w:pPr>
      <w:r>
        <w:rPr>
          <w:rFonts w:hint="eastAsia" w:ascii="黑体" w:hAnsi="宋体" w:eastAsia="黑体"/>
          <w:color w:val="000000" w:themeColor="text1"/>
          <w:szCs w:val="28"/>
          <w:highlight w:val="none"/>
          <w14:textFill>
            <w14:solidFill>
              <w14:schemeClr w14:val="tx1"/>
            </w14:solidFill>
          </w14:textFill>
        </w:rPr>
        <w:t>五、供应商参与人员</w:t>
      </w:r>
    </w:p>
    <w:p w14:paraId="1E3FF908">
      <w:pPr>
        <w:pStyle w:val="8"/>
        <w:pageBreakBefore w:val="0"/>
        <w:widowControl w:val="0"/>
        <w:kinsoku/>
        <w:wordWrap/>
        <w:overflowPunct/>
        <w:topLinePunct w:val="0"/>
        <w:autoSpaceDE/>
        <w:autoSpaceDN/>
        <w:bidi w:val="0"/>
        <w:spacing w:line="340" w:lineRule="exact"/>
        <w:ind w:firstLine="468" w:firstLineChars="200"/>
        <w:textAlignment w:val="auto"/>
        <w:rPr>
          <w:rFonts w:hint="eastAsia"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评审小组将根据响应供应商提交的</w:t>
      </w:r>
      <w:r>
        <w:rPr>
          <w:rFonts w:hint="eastAsia" w:ascii="方正仿宋_GBK" w:hAnsi="宋体" w:eastAsia="方正仿宋_GBK"/>
          <w:color w:val="000000" w:themeColor="text1"/>
          <w:sz w:val="24"/>
          <w:szCs w:val="24"/>
          <w:highlight w:val="none"/>
          <w:lang w:eastAsia="zh-CN"/>
          <w14:textFill>
            <w14:solidFill>
              <w14:schemeClr w14:val="tx1"/>
            </w14:solidFill>
          </w14:textFill>
        </w:rPr>
        <w:t>响应文件</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按评定标准进行评审，参与响应的供应商无需到现场。</w:t>
      </w:r>
    </w:p>
    <w:p w14:paraId="0426D6A9">
      <w:pPr>
        <w:pStyle w:val="14"/>
        <w:snapToGrid w:val="0"/>
        <w:spacing w:line="400" w:lineRule="exact"/>
        <w:ind w:firstLineChars="0"/>
        <w:rPr>
          <w:rFonts w:ascii="黑体" w:hAnsi="宋体" w:eastAsia="黑体"/>
          <w:color w:val="000000" w:themeColor="text1"/>
          <w:szCs w:val="28"/>
          <w:highlight w:val="none"/>
          <w14:textFill>
            <w14:solidFill>
              <w14:schemeClr w14:val="tx1"/>
            </w14:solidFill>
          </w14:textFill>
        </w:rPr>
      </w:pPr>
      <w:r>
        <w:rPr>
          <w:rFonts w:hint="eastAsia" w:ascii="黑体" w:hAnsi="宋体" w:eastAsia="黑体"/>
          <w:color w:val="000000" w:themeColor="text1"/>
          <w:szCs w:val="28"/>
          <w:highlight w:val="none"/>
          <w14:textFill>
            <w14:solidFill>
              <w14:schemeClr w14:val="tx1"/>
            </w14:solidFill>
          </w14:textFill>
        </w:rPr>
        <w:t>六、评审</w:t>
      </w:r>
      <w:bookmarkStart w:id="61" w:name="_Toc231610031"/>
    </w:p>
    <w:p w14:paraId="4D744929">
      <w:pPr>
        <w:snapToGrid w:val="0"/>
        <w:spacing w:line="400" w:lineRule="exact"/>
        <w:ind w:firstLine="351" w:firstLineChars="15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（一）采购评审小组</w:t>
      </w:r>
    </w:p>
    <w:p w14:paraId="66FA4221">
      <w:pPr>
        <w:snapToGrid w:val="0"/>
        <w:spacing w:line="400" w:lineRule="exact"/>
        <w:ind w:firstLine="468" w:firstLineChars="200"/>
        <w:rPr>
          <w:rFonts w:hint="eastAsia" w:ascii="方正仿宋_GBK" w:hAnsi="宋体" w:eastAsia="方正仿宋_GBK"/>
          <w:color w:val="000000" w:themeColor="text1"/>
          <w:szCs w:val="24"/>
          <w:highlight w:val="none"/>
          <w:lang w:eastAsia="zh-CN"/>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根据本次采购项目的性质，采购人成立</w:t>
      </w:r>
      <w:r>
        <w:rPr>
          <w:rFonts w:hint="eastAsia" w:ascii="方正仿宋_GBK" w:hAnsi="宋体" w:eastAsia="方正仿宋_GBK"/>
          <w:color w:val="000000" w:themeColor="text1"/>
          <w:szCs w:val="24"/>
          <w:highlight w:val="none"/>
          <w:lang w:eastAsia="zh-CN"/>
          <w14:textFill>
            <w14:solidFill>
              <w14:schemeClr w14:val="tx1"/>
            </w14:solidFill>
          </w14:textFill>
        </w:rPr>
        <w:t>由业务管理科室、职工代表等组成评审小组对项目进行评审。</w:t>
      </w:r>
    </w:p>
    <w:p w14:paraId="078CB6DB">
      <w:pPr>
        <w:snapToGrid w:val="0"/>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（二）评审要求</w:t>
      </w:r>
    </w:p>
    <w:p w14:paraId="14E3E02E">
      <w:pPr>
        <w:snapToGrid w:val="0"/>
        <w:spacing w:line="400" w:lineRule="exact"/>
        <w:ind w:firstLine="351" w:firstLineChars="15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1.评审小组应当公平、公正、客观，不带任何倾向性和启发性，评审小组成员不得私下与报价方接触。</w:t>
      </w:r>
    </w:p>
    <w:p w14:paraId="4F9B031C">
      <w:pPr>
        <w:snapToGrid w:val="0"/>
        <w:spacing w:line="400" w:lineRule="exact"/>
        <w:ind w:firstLine="351" w:firstLineChars="15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2.评审过程严格保密，凡是属于审查、澄清、评审和比较有关资料以及成交建议等，所有知情人均不得向本次参加投标的供应商或其他无关人员透露。</w:t>
      </w:r>
    </w:p>
    <w:p w14:paraId="2B321315">
      <w:pPr>
        <w:snapToGrid w:val="0"/>
        <w:spacing w:line="400" w:lineRule="exact"/>
        <w:ind w:firstLine="351" w:firstLineChars="15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3.任何单位和个人都不得干扰、影响采购活动的正常进行。投标供应商采购过程中所进行的试图影响成交结果的一切不符合法律或采购规定的活动都可能导致其投标被拒绝。</w:t>
      </w:r>
    </w:p>
    <w:p w14:paraId="11C53712">
      <w:pPr>
        <w:tabs>
          <w:tab w:val="left" w:pos="1320"/>
        </w:tabs>
        <w:autoSpaceDE w:val="0"/>
        <w:autoSpaceDN w:val="0"/>
        <w:adjustRightInd w:val="0"/>
        <w:snapToGrid w:val="0"/>
        <w:spacing w:line="400" w:lineRule="exact"/>
        <w:ind w:firstLine="548" w:firstLineChars="200"/>
        <w:rPr>
          <w:rFonts w:ascii="黑体" w:hAnsi="宋体" w:eastAsia="黑体" w:cs="宋体"/>
          <w:color w:val="000000" w:themeColor="text1"/>
          <w:sz w:val="28"/>
          <w:szCs w:val="28"/>
          <w:highlight w:val="none"/>
          <w:lang w:val="zh-CN"/>
          <w14:textFill>
            <w14:solidFill>
              <w14:schemeClr w14:val="tx1"/>
            </w14:solidFill>
          </w14:textFill>
        </w:rPr>
      </w:pPr>
      <w:r>
        <w:rPr>
          <w:rFonts w:hint="eastAsia" w:ascii="黑体" w:eastAsia="黑体" w:cs="宋体"/>
          <w:color w:val="000000" w:themeColor="text1"/>
          <w:sz w:val="28"/>
          <w:szCs w:val="28"/>
          <w:highlight w:val="none"/>
          <w14:textFill>
            <w14:solidFill>
              <w14:schemeClr w14:val="tx1"/>
            </w14:solidFill>
          </w14:textFill>
        </w:rPr>
        <w:t>七</w:t>
      </w:r>
      <w:r>
        <w:rPr>
          <w:rFonts w:hint="eastAsia" w:ascii="黑体" w:eastAsia="黑体" w:cs="宋体"/>
          <w:color w:val="000000" w:themeColor="text1"/>
          <w:sz w:val="28"/>
          <w:szCs w:val="28"/>
          <w:highlight w:val="none"/>
          <w:lang w:val="zh-CN"/>
          <w14:textFill>
            <w14:solidFill>
              <w14:schemeClr w14:val="tx1"/>
            </w14:solidFill>
          </w14:textFill>
        </w:rPr>
        <w:t>、</w:t>
      </w:r>
      <w:r>
        <w:rPr>
          <w:rFonts w:hint="eastAsia" w:ascii="黑体" w:eastAsia="黑体"/>
          <w:color w:val="000000" w:themeColor="text1"/>
          <w:sz w:val="28"/>
          <w:szCs w:val="28"/>
          <w:highlight w:val="none"/>
          <w14:textFill>
            <w14:solidFill>
              <w14:schemeClr w14:val="tx1"/>
            </w14:solidFill>
          </w14:textFill>
        </w:rPr>
        <w:t>确定成交供应商</w:t>
      </w:r>
    </w:p>
    <w:p w14:paraId="55D809FF">
      <w:pPr>
        <w:snapToGrid w:val="0"/>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lang w:val="en-US" w:eastAsia="zh-CN"/>
          <w14:textFill>
            <w14:solidFill>
              <w14:schemeClr w14:val="tx1"/>
            </w14:solidFill>
          </w14:textFill>
        </w:rPr>
        <w:t>1.</w:t>
      </w:r>
      <w:r>
        <w:rPr>
          <w:rFonts w:eastAsia="方正仿宋_GBK"/>
          <w:color w:val="000000" w:themeColor="text1"/>
          <w:sz w:val="24"/>
          <w:highlight w:val="none"/>
          <w14:textFill>
            <w14:solidFill>
              <w14:schemeClr w14:val="tx1"/>
            </w14:solidFill>
          </w14:textFill>
        </w:rPr>
        <w:t>采购人或其授权的</w:t>
      </w:r>
      <w:r>
        <w:rPr>
          <w:rFonts w:hint="eastAsia" w:eastAsia="方正仿宋_GBK"/>
          <w:color w:val="000000" w:themeColor="text1"/>
          <w:sz w:val="24"/>
          <w:highlight w:val="none"/>
          <w:lang w:eastAsia="zh-CN"/>
          <w14:textFill>
            <w14:solidFill>
              <w14:schemeClr w14:val="tx1"/>
            </w14:solidFill>
          </w14:textFill>
        </w:rPr>
        <w:t>评审小组</w:t>
      </w:r>
      <w:r>
        <w:rPr>
          <w:rFonts w:eastAsia="方正仿宋_GBK"/>
          <w:color w:val="000000" w:themeColor="text1"/>
          <w:sz w:val="24"/>
          <w:highlight w:val="none"/>
          <w14:textFill>
            <w14:solidFill>
              <w14:schemeClr w14:val="tx1"/>
            </w14:solidFill>
          </w14:textFill>
        </w:rPr>
        <w:t>应按照</w:t>
      </w:r>
      <w:r>
        <w:rPr>
          <w:rFonts w:hint="eastAsia" w:eastAsia="方正仿宋_GBK"/>
          <w:color w:val="000000" w:themeColor="text1"/>
          <w:sz w:val="24"/>
          <w:highlight w:val="none"/>
          <w:lang w:eastAsia="zh-CN"/>
          <w14:textFill>
            <w14:solidFill>
              <w14:schemeClr w14:val="tx1"/>
            </w14:solidFill>
          </w14:textFill>
        </w:rPr>
        <w:t>评审</w:t>
      </w:r>
      <w:r>
        <w:rPr>
          <w:rFonts w:eastAsia="方正仿宋_GBK"/>
          <w:color w:val="000000" w:themeColor="text1"/>
          <w:sz w:val="24"/>
          <w:highlight w:val="none"/>
          <w14:textFill>
            <w14:solidFill>
              <w14:schemeClr w14:val="tx1"/>
            </w14:solidFill>
          </w14:textFill>
        </w:rPr>
        <w:t>报告中推荐的中标候选人排名顺序确定中标人。</w:t>
      </w:r>
      <w:r>
        <w:rPr>
          <w:rFonts w:hint="eastAsia" w:ascii="方正仿宋_GBK" w:hAnsi="宋体" w:eastAsia="方正仿宋_GBK"/>
          <w:color w:val="000000" w:themeColor="text1"/>
          <w:szCs w:val="24"/>
          <w:highlight w:val="none"/>
          <w14:textFill>
            <w14:solidFill>
              <w14:schemeClr w14:val="tx1"/>
            </w14:solidFill>
          </w14:textFill>
        </w:rPr>
        <w:t>。</w:t>
      </w:r>
      <w:r>
        <w:rPr>
          <w:rFonts w:hint="eastAsia" w:ascii="方正仿宋_GBK" w:eastAsia="方正仿宋_GBK"/>
          <w:color w:val="000000" w:themeColor="text1"/>
          <w:highlight w:val="none"/>
          <w14:textFill>
            <w14:solidFill>
              <w14:schemeClr w14:val="tx1"/>
            </w14:solidFill>
          </w14:textFill>
        </w:rPr>
        <w:t>如成交供应商拒绝与采购人签订合同的，采购人可以确定按排名顺位下一候选人为成</w:t>
      </w:r>
      <w:r>
        <w:rPr>
          <w:rFonts w:hint="eastAsia" w:ascii="方正仿宋_GBK" w:eastAsia="方正仿宋_GBK"/>
          <w:color w:val="000000" w:themeColor="text1"/>
          <w:highlight w:val="none"/>
          <w14:textFill>
            <w14:solidFill>
              <w14:schemeClr w14:val="tx1"/>
            </w14:solidFill>
          </w14:textFill>
        </w:rPr>
        <w:t>交供应商，也可以重新开展采购活动。</w:t>
      </w:r>
    </w:p>
    <w:p w14:paraId="0A02580F">
      <w:pPr>
        <w:spacing w:line="400" w:lineRule="exact"/>
        <w:ind w:firstLine="351" w:firstLineChars="150"/>
        <w:rPr>
          <w:rFonts w:ascii="方正仿宋_GBK" w:eastAsia="方正仿宋_GBK"/>
          <w:color w:val="000000" w:themeColor="text1"/>
          <w:highlight w:val="none"/>
          <w14:textFill>
            <w14:solidFill>
              <w14:schemeClr w14:val="tx1"/>
            </w14:solidFill>
          </w14:textFill>
        </w:rPr>
      </w:pPr>
      <w:r>
        <w:rPr>
          <w:rFonts w:hint="eastAsia" w:ascii="方正仿宋_GBK" w:eastAsia="方正仿宋_GBK"/>
          <w:color w:val="000000" w:themeColor="text1"/>
          <w:highlight w:val="none"/>
          <w:lang w:val="en-US" w:eastAsia="zh-CN"/>
          <w14:textFill>
            <w14:solidFill>
              <w14:schemeClr w14:val="tx1"/>
            </w14:solidFill>
          </w14:textFill>
        </w:rPr>
        <w:t>2.</w:t>
      </w:r>
      <w:r>
        <w:rPr>
          <w:rFonts w:hint="eastAsia" w:ascii="方正仿宋_GBK" w:eastAsia="方正仿宋_GBK"/>
          <w:color w:val="000000" w:themeColor="text1"/>
          <w:highlight w:val="none"/>
          <w14:textFill>
            <w14:solidFill>
              <w14:schemeClr w14:val="tx1"/>
            </w14:solidFill>
          </w14:textFill>
        </w:rPr>
        <w:t>采购</w:t>
      </w:r>
      <w:r>
        <w:rPr>
          <w:rFonts w:hint="eastAsia" w:ascii="方正仿宋_GBK" w:eastAsia="方正仿宋_GBK"/>
          <w:color w:val="000000" w:themeColor="text1"/>
          <w:highlight w:val="none"/>
          <w:lang w:eastAsia="zh-CN"/>
          <w14:textFill>
            <w14:solidFill>
              <w14:schemeClr w14:val="tx1"/>
            </w14:solidFill>
          </w14:textFill>
        </w:rPr>
        <w:t>人将以书面形式</w:t>
      </w:r>
      <w:r>
        <w:rPr>
          <w:rFonts w:hint="eastAsia" w:ascii="方正仿宋_GBK" w:eastAsia="方正仿宋_GBK"/>
          <w:color w:val="000000" w:themeColor="text1"/>
          <w:highlight w:val="none"/>
          <w14:textFill>
            <w14:solidFill>
              <w14:schemeClr w14:val="tx1"/>
            </w14:solidFill>
          </w14:textFill>
        </w:rPr>
        <w:t>发出《成交通知书》，</w:t>
      </w:r>
      <w:r>
        <w:rPr>
          <w:rFonts w:hint="eastAsia" w:ascii="方正仿宋_GBK" w:hAnsi="宋体" w:eastAsia="方正仿宋_GBK"/>
          <w:color w:val="000000" w:themeColor="text1"/>
          <w:sz w:val="24"/>
          <w:szCs w:val="24"/>
          <w:highlight w:val="none"/>
          <w14:textFill>
            <w14:solidFill>
              <w14:schemeClr w14:val="tx1"/>
            </w14:solidFill>
          </w14:textFill>
        </w:rPr>
        <w:t>一经发出即发生法律效力</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eastAsia="方正仿宋_GBK"/>
          <w:color w:val="000000" w:themeColor="text1"/>
          <w:highlight w:val="none"/>
          <w14:textFill>
            <w14:solidFill>
              <w14:schemeClr w14:val="tx1"/>
            </w14:solidFill>
          </w14:textFill>
        </w:rPr>
        <w:t>并作为签订合同的依据。</w:t>
      </w:r>
    </w:p>
    <w:bookmarkEnd w:id="61"/>
    <w:p w14:paraId="44BFB0C6">
      <w:pPr>
        <w:pStyle w:val="14"/>
        <w:snapToGrid w:val="0"/>
        <w:spacing w:line="400" w:lineRule="exact"/>
        <w:ind w:firstLine="548"/>
        <w:rPr>
          <w:rFonts w:ascii="黑体" w:eastAsia="黑体"/>
          <w:color w:val="000000" w:themeColor="text1"/>
          <w:szCs w:val="28"/>
          <w:highlight w:val="none"/>
          <w14:textFill>
            <w14:solidFill>
              <w14:schemeClr w14:val="tx1"/>
            </w14:solidFill>
          </w14:textFill>
        </w:rPr>
      </w:pPr>
      <w:bookmarkStart w:id="62" w:name="_Toc231610034"/>
      <w:bookmarkStart w:id="63" w:name="_Toc279567053"/>
      <w:r>
        <w:rPr>
          <w:rFonts w:hint="eastAsia" w:ascii="黑体" w:eastAsia="黑体"/>
          <w:color w:val="000000" w:themeColor="text1"/>
          <w:szCs w:val="28"/>
          <w:highlight w:val="none"/>
          <w14:textFill>
            <w14:solidFill>
              <w14:schemeClr w14:val="tx1"/>
            </w14:solidFill>
          </w14:textFill>
        </w:rPr>
        <w:t>八、答疑与投诉</w:t>
      </w:r>
    </w:p>
    <w:p w14:paraId="33F2CBC6">
      <w:pPr>
        <w:snapToGrid w:val="0"/>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pPr>
      <w:r>
        <w:rPr>
          <w:rFonts w:hint="eastAsia" w:ascii="仿宋_GB2312" w:hAnsi="宋体" w:eastAsia="仿宋_GB2312"/>
          <w:color w:val="000000" w:themeColor="text1"/>
          <w:szCs w:val="28"/>
          <w:highlight w:val="none"/>
          <w14:textFill>
            <w14:solidFill>
              <w14:schemeClr w14:val="tx1"/>
            </w14:solidFill>
          </w14:textFill>
        </w:rPr>
        <w:t>（</w:t>
      </w:r>
      <w:r>
        <w:rPr>
          <w:rFonts w:hint="eastAsia" w:ascii="方正仿宋_GBK" w:hAnsi="宋体" w:eastAsia="方正仿宋_GBK"/>
          <w:color w:val="000000" w:themeColor="text1"/>
          <w:szCs w:val="24"/>
          <w:highlight w:val="none"/>
          <w14:textFill>
            <w14:solidFill>
              <w14:schemeClr w14:val="tx1"/>
            </w14:solidFill>
          </w14:textFill>
        </w:rPr>
        <w:t>一）参与投标的供应商对本次采购活动相关事项有疑问的，可以向采购</w:t>
      </w:r>
      <w:r>
        <w:rPr>
          <w:rFonts w:hint="eastAsia" w:ascii="方正仿宋_GBK" w:hAnsi="宋体" w:eastAsia="方正仿宋_GBK"/>
          <w:color w:val="000000" w:themeColor="text1"/>
          <w:szCs w:val="24"/>
          <w:highlight w:val="none"/>
          <w:lang w:eastAsia="zh-CN"/>
          <w14:textFill>
            <w14:solidFill>
              <w14:schemeClr w14:val="tx1"/>
            </w14:solidFill>
          </w14:textFill>
        </w:rPr>
        <w:t>人</w:t>
      </w:r>
      <w:r>
        <w:rPr>
          <w:rFonts w:hint="eastAsia" w:ascii="方正仿宋_GBK" w:hAnsi="宋体" w:eastAsia="方正仿宋_GBK"/>
          <w:color w:val="000000" w:themeColor="text1"/>
          <w:szCs w:val="24"/>
          <w:highlight w:val="none"/>
          <w14:textFill>
            <w14:solidFill>
              <w14:schemeClr w14:val="tx1"/>
            </w14:solidFill>
          </w14:textFill>
        </w:rPr>
        <w:t>提出询问，采购</w:t>
      </w:r>
      <w:r>
        <w:rPr>
          <w:rFonts w:hint="eastAsia" w:ascii="方正仿宋_GBK" w:hAnsi="宋体" w:eastAsia="方正仿宋_GBK"/>
          <w:color w:val="000000" w:themeColor="text1"/>
          <w:szCs w:val="24"/>
          <w:highlight w:val="none"/>
          <w:lang w:eastAsia="zh-CN"/>
          <w14:textFill>
            <w14:solidFill>
              <w14:schemeClr w14:val="tx1"/>
            </w14:solidFill>
          </w14:textFill>
        </w:rPr>
        <w:t>人</w:t>
      </w:r>
      <w:r>
        <w:rPr>
          <w:rFonts w:hint="eastAsia" w:ascii="方正仿宋_GBK" w:hAnsi="宋体" w:eastAsia="方正仿宋_GBK"/>
          <w:color w:val="000000" w:themeColor="text1"/>
          <w:szCs w:val="24"/>
          <w:highlight w:val="none"/>
          <w14:textFill>
            <w14:solidFill>
              <w14:schemeClr w14:val="tx1"/>
            </w14:solidFill>
          </w14:textFill>
        </w:rPr>
        <w:t>应当及时</w:t>
      </w:r>
      <w:r>
        <w:rPr>
          <w:rFonts w:hint="eastAsia" w:ascii="方正仿宋_GBK" w:hAnsi="宋体" w:eastAsia="方正仿宋_GBK"/>
          <w:color w:val="000000" w:themeColor="text1"/>
          <w:szCs w:val="24"/>
          <w:highlight w:val="none"/>
          <w:lang w:eastAsia="zh-CN"/>
          <w14:textFill>
            <w14:solidFill>
              <w14:schemeClr w14:val="tx1"/>
            </w14:solidFill>
          </w14:textFill>
        </w:rPr>
        <w:t>作出</w:t>
      </w:r>
      <w:r>
        <w:rPr>
          <w:rFonts w:hint="eastAsia" w:ascii="方正仿宋_GBK" w:hAnsi="宋体" w:eastAsia="方正仿宋_GBK"/>
          <w:color w:val="000000" w:themeColor="text1"/>
          <w:szCs w:val="24"/>
          <w:highlight w:val="none"/>
          <w14:textFill>
            <w14:solidFill>
              <w14:schemeClr w14:val="tx1"/>
            </w14:solidFill>
          </w14:textFill>
        </w:rPr>
        <w:t>答复，但答复的内容不得涉及商业秘密。</w:t>
      </w:r>
    </w:p>
    <w:p w14:paraId="39B22A4A">
      <w:pPr>
        <w:snapToGrid w:val="0"/>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（二）参与投标的供应商认为采购</w:t>
      </w:r>
      <w:r>
        <w:rPr>
          <w:rFonts w:hint="eastAsia" w:ascii="方正仿宋_GBK" w:hAnsi="宋体" w:eastAsia="方正仿宋_GBK"/>
          <w:color w:val="000000" w:themeColor="text1"/>
          <w:szCs w:val="24"/>
          <w:highlight w:val="none"/>
          <w:lang w:eastAsia="zh-CN"/>
          <w14:textFill>
            <w14:solidFill>
              <w14:schemeClr w14:val="tx1"/>
            </w14:solidFill>
          </w14:textFill>
        </w:rPr>
        <w:t>人的</w:t>
      </w:r>
      <w:r>
        <w:rPr>
          <w:rFonts w:hint="eastAsia" w:ascii="方正仿宋_GBK" w:hAnsi="宋体" w:eastAsia="方正仿宋_GBK"/>
          <w:color w:val="000000" w:themeColor="text1"/>
          <w:szCs w:val="24"/>
          <w:highlight w:val="none"/>
          <w14:textFill>
            <w14:solidFill>
              <w14:schemeClr w14:val="tx1"/>
            </w14:solidFill>
          </w14:textFill>
        </w:rPr>
        <w:t>工作人员、评审小组成员及其他相关人员，在本次采购活动中与其他供应商有利害关系的，可以申请其回避；如果认为采购过程存在不公，可在采购活动结束后2个工作日内向</w:t>
      </w:r>
      <w:r>
        <w:rPr>
          <w:rFonts w:hint="eastAsia" w:ascii="方正仿宋_GBK" w:hAnsi="宋体" w:eastAsia="方正仿宋_GBK"/>
          <w:color w:val="000000" w:themeColor="text1"/>
          <w:szCs w:val="24"/>
          <w:highlight w:val="none"/>
          <w:lang w:eastAsia="zh-CN"/>
          <w14:textFill>
            <w14:solidFill>
              <w14:schemeClr w14:val="tx1"/>
            </w14:solidFill>
          </w14:textFill>
        </w:rPr>
        <w:t>医</w:t>
      </w:r>
      <w:r>
        <w:rPr>
          <w:rFonts w:hint="eastAsia" w:ascii="方正仿宋_GBK" w:hAnsi="宋体" w:eastAsia="方正仿宋_GBK"/>
          <w:color w:val="000000" w:themeColor="text1"/>
          <w:szCs w:val="24"/>
          <w:highlight w:val="none"/>
          <w14:textFill>
            <w14:solidFill>
              <w14:schemeClr w14:val="tx1"/>
            </w14:solidFill>
          </w14:textFill>
        </w:rPr>
        <w:t>院纪检监督电话</w:t>
      </w:r>
      <w:r>
        <w:rPr>
          <w:rFonts w:hint="eastAsia" w:ascii="方正仿宋_GBK" w:hAnsi="宋体" w:eastAsia="方正仿宋_GBK"/>
          <w:color w:val="000000" w:themeColor="text1"/>
          <w:szCs w:val="24"/>
          <w:highlight w:val="none"/>
          <w:u w:val="single"/>
          <w:lang w:val="en-US" w:eastAsia="zh-CN"/>
          <w14:textFill>
            <w14:solidFill>
              <w14:schemeClr w14:val="tx1"/>
            </w14:solidFill>
          </w14:textFill>
        </w:rPr>
        <w:t>61733191</w:t>
      </w:r>
      <w:r>
        <w:rPr>
          <w:rFonts w:hint="eastAsia" w:ascii="方正仿宋_GBK" w:hAnsi="宋体" w:eastAsia="方正仿宋_GBK"/>
          <w:color w:val="000000" w:themeColor="text1"/>
          <w:szCs w:val="24"/>
          <w:highlight w:val="none"/>
          <w14:textFill>
            <w14:solidFill>
              <w14:schemeClr w14:val="tx1"/>
            </w14:solidFill>
          </w14:textFill>
        </w:rPr>
        <w:t>进行投诉。</w:t>
      </w:r>
    </w:p>
    <w:p w14:paraId="47D66452">
      <w:pPr>
        <w:pStyle w:val="3"/>
        <w:adjustRightInd w:val="0"/>
        <w:snapToGrid w:val="0"/>
        <w:spacing w:before="0" w:after="0" w:line="400" w:lineRule="exact"/>
        <w:ind w:firstLine="548" w:firstLineChars="200"/>
        <w:rPr>
          <w:rFonts w:ascii="黑体" w:hAnsi="Times New Roman"/>
          <w:b w:val="0"/>
          <w:color w:val="000000" w:themeColor="text1"/>
          <w:kern w:val="2"/>
          <w:sz w:val="28"/>
          <w:szCs w:val="28"/>
          <w:highlight w:val="none"/>
          <w14:textFill>
            <w14:solidFill>
              <w14:schemeClr w14:val="tx1"/>
            </w14:solidFill>
          </w14:textFill>
        </w:rPr>
      </w:pPr>
      <w:r>
        <w:rPr>
          <w:rFonts w:hint="eastAsia" w:ascii="黑体" w:hAnsi="Times New Roman"/>
          <w:b w:val="0"/>
          <w:color w:val="000000" w:themeColor="text1"/>
          <w:kern w:val="2"/>
          <w:sz w:val="28"/>
          <w:szCs w:val="28"/>
          <w:highlight w:val="none"/>
          <w14:textFill>
            <w14:solidFill>
              <w14:schemeClr w14:val="tx1"/>
            </w14:solidFill>
          </w14:textFill>
        </w:rPr>
        <w:t>九</w:t>
      </w:r>
      <w:bookmarkStart w:id="64" w:name="_Toc102227322"/>
      <w:bookmarkStart w:id="65" w:name="_Toc342913396"/>
      <w:bookmarkStart w:id="66" w:name="_Toc106030901"/>
      <w:bookmarkStart w:id="67" w:name="_Toc76462346"/>
      <w:r>
        <w:rPr>
          <w:rFonts w:hint="eastAsia" w:ascii="黑体" w:hAnsi="Times New Roman"/>
          <w:b w:val="0"/>
          <w:color w:val="000000" w:themeColor="text1"/>
          <w:kern w:val="2"/>
          <w:sz w:val="28"/>
          <w:szCs w:val="28"/>
          <w:highlight w:val="none"/>
          <w14:textFill>
            <w14:solidFill>
              <w14:schemeClr w14:val="tx1"/>
            </w14:solidFill>
          </w14:textFill>
        </w:rPr>
        <w:t>、签订</w:t>
      </w:r>
      <w:bookmarkEnd w:id="64"/>
      <w:r>
        <w:rPr>
          <w:rFonts w:hint="eastAsia" w:ascii="黑体" w:hAnsi="Times New Roman"/>
          <w:b w:val="0"/>
          <w:color w:val="000000" w:themeColor="text1"/>
          <w:kern w:val="2"/>
          <w:sz w:val="28"/>
          <w:szCs w:val="28"/>
          <w:highlight w:val="none"/>
          <w14:textFill>
            <w14:solidFill>
              <w14:schemeClr w14:val="tx1"/>
            </w14:solidFill>
          </w14:textFill>
        </w:rPr>
        <w:t>合同</w:t>
      </w:r>
      <w:bookmarkEnd w:id="65"/>
      <w:bookmarkEnd w:id="66"/>
      <w:bookmarkEnd w:id="67"/>
    </w:p>
    <w:p w14:paraId="06CBD5EA">
      <w:pPr>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成交供应商</w:t>
      </w:r>
      <w:r>
        <w:rPr>
          <w:rFonts w:hint="eastAsia" w:ascii="方正仿宋_GBK" w:hAnsi="方正仿宋_GBK" w:eastAsia="方正仿宋_GBK"/>
          <w:color w:val="000000" w:themeColor="text1"/>
          <w:highlight w:val="none"/>
          <w14:textFill>
            <w14:solidFill>
              <w14:schemeClr w14:val="tx1"/>
            </w14:solidFill>
          </w14:textFill>
        </w:rPr>
        <w:t>原则上应在成交通知书发出之日起</w:t>
      </w:r>
      <w:r>
        <w:rPr>
          <w:rFonts w:hint="eastAsia" w:ascii="方正仿宋_GBK" w:hAnsi="方正仿宋_GBK" w:eastAsia="方正仿宋_GBK"/>
          <w:color w:val="000000" w:themeColor="text1"/>
          <w:highlight w:val="none"/>
          <w:lang w:val="en-US" w:eastAsia="zh-CN"/>
          <w14:textFill>
            <w14:solidFill>
              <w14:schemeClr w14:val="tx1"/>
            </w14:solidFill>
          </w14:textFill>
        </w:rPr>
        <w:t>20</w:t>
      </w:r>
      <w:r>
        <w:rPr>
          <w:rFonts w:hint="eastAsia" w:ascii="方正仿宋_GBK" w:hAnsi="方正仿宋_GBK" w:eastAsia="方正仿宋_GBK"/>
          <w:color w:val="000000" w:themeColor="text1"/>
          <w:highlight w:val="none"/>
          <w14:textFill>
            <w14:solidFill>
              <w14:schemeClr w14:val="tx1"/>
            </w14:solidFill>
          </w14:textFill>
        </w:rPr>
        <w:t>日内和采购人签订采购合同，无正当理由不得拒绝或拖延合同签订</w:t>
      </w:r>
      <w:r>
        <w:rPr>
          <w:rFonts w:hint="eastAsia" w:ascii="方正仿宋_GBK" w:hAnsi="宋体" w:eastAsia="方正仿宋_GBK"/>
          <w:color w:val="000000" w:themeColor="text1"/>
          <w:szCs w:val="24"/>
          <w:highlight w:val="none"/>
          <w14:textFill>
            <w14:solidFill>
              <w14:schemeClr w14:val="tx1"/>
            </w14:solidFill>
          </w14:textFill>
        </w:rPr>
        <w:t>。所签订的合同不得对本次采购文件和供应商响应文件作实质性修改。其他未尽事宜由采购人和成交供应商在采购合同中详细约定。</w:t>
      </w:r>
    </w:p>
    <w:p w14:paraId="4D673675">
      <w:pPr>
        <w:pStyle w:val="3"/>
        <w:adjustRightInd w:val="0"/>
        <w:snapToGrid w:val="0"/>
        <w:spacing w:before="0" w:after="0" w:line="400" w:lineRule="exact"/>
        <w:ind w:firstLine="548" w:firstLineChars="200"/>
        <w:rPr>
          <w:rFonts w:ascii="黑体" w:hAnsi="Times New Roman"/>
          <w:b w:val="0"/>
          <w:color w:val="000000" w:themeColor="text1"/>
          <w:kern w:val="2"/>
          <w:sz w:val="28"/>
          <w:szCs w:val="28"/>
          <w:highlight w:val="none"/>
          <w14:textFill>
            <w14:solidFill>
              <w14:schemeClr w14:val="tx1"/>
            </w14:solidFill>
          </w14:textFill>
        </w:rPr>
      </w:pPr>
      <w:bookmarkStart w:id="68" w:name="_Toc106030902"/>
      <w:r>
        <w:rPr>
          <w:rFonts w:hint="eastAsia" w:ascii="黑体" w:hAnsi="Times New Roman"/>
          <w:b w:val="0"/>
          <w:color w:val="000000" w:themeColor="text1"/>
          <w:kern w:val="2"/>
          <w:sz w:val="28"/>
          <w:szCs w:val="28"/>
          <w:highlight w:val="none"/>
          <w14:textFill>
            <w14:solidFill>
              <w14:schemeClr w14:val="tx1"/>
            </w14:solidFill>
          </w14:textFill>
        </w:rPr>
        <w:t>十、项目验收</w:t>
      </w:r>
      <w:bookmarkEnd w:id="68"/>
    </w:p>
    <w:p w14:paraId="7A2884AE">
      <w:pPr>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方正仿宋_GBK" w:eastAsia="方正仿宋_GBK"/>
          <w:color w:val="000000" w:themeColor="text1"/>
          <w:highlight w:val="none"/>
          <w14:textFill>
            <w14:solidFill>
              <w14:schemeClr w14:val="tx1"/>
            </w14:solidFill>
          </w14:textFill>
        </w:rPr>
        <w:t>合同执行完毕，采购人在约定期限内组织履约情况验收。</w:t>
      </w:r>
    </w:p>
    <w:p w14:paraId="029EE4E8">
      <w:pPr>
        <w:pStyle w:val="14"/>
        <w:snapToGrid w:val="0"/>
        <w:spacing w:line="400" w:lineRule="exact"/>
        <w:ind w:firstLine="548"/>
        <w:rPr>
          <w:rFonts w:ascii="黑体" w:hAnsi="宋体" w:eastAsia="黑体"/>
          <w:snapToGrid w:val="0"/>
          <w:color w:val="000000" w:themeColor="text1"/>
          <w:kern w:val="0"/>
          <w:szCs w:val="28"/>
          <w:highlight w:val="none"/>
          <w14:textFill>
            <w14:solidFill>
              <w14:schemeClr w14:val="tx1"/>
            </w14:solidFill>
          </w14:textFill>
        </w:rPr>
      </w:pPr>
      <w:r>
        <w:rPr>
          <w:rFonts w:hint="eastAsia" w:ascii="黑体" w:hAnsi="宋体" w:eastAsia="黑体"/>
          <w:snapToGrid w:val="0"/>
          <w:color w:val="000000" w:themeColor="text1"/>
          <w:kern w:val="0"/>
          <w:szCs w:val="28"/>
          <w:highlight w:val="none"/>
          <w14:textFill>
            <w14:solidFill>
              <w14:schemeClr w14:val="tx1"/>
            </w14:solidFill>
          </w14:textFill>
        </w:rPr>
        <w:t>十一、其他事项</w:t>
      </w:r>
    </w:p>
    <w:p w14:paraId="2781AACB">
      <w:pPr>
        <w:spacing w:line="400" w:lineRule="exact"/>
        <w:ind w:firstLine="468" w:firstLineChars="200"/>
        <w:rPr>
          <w:rFonts w:ascii="方正仿宋_GBK" w:hAnsi="方正仿宋_GBK" w:eastAsia="方正仿宋_GBK"/>
          <w:color w:val="000000" w:themeColor="text1"/>
          <w:highlight w:val="none"/>
          <w14:textFill>
            <w14:solidFill>
              <w14:schemeClr w14:val="tx1"/>
            </w14:solidFill>
          </w14:textFill>
        </w:rPr>
      </w:pPr>
      <w:r>
        <w:rPr>
          <w:rFonts w:hint="eastAsia" w:ascii="方正仿宋_GBK" w:hAnsi="方正仿宋_GBK" w:eastAsia="方正仿宋_GBK"/>
          <w:color w:val="000000" w:themeColor="text1"/>
          <w:highlight w:val="none"/>
          <w14:textFill>
            <w14:solidFill>
              <w14:schemeClr w14:val="tx1"/>
            </w14:solidFill>
          </w14:textFill>
        </w:rPr>
        <w:t>（一）单位负责人为同一人或者存在直接控股、管理关系的不同投标人，不得参加同一合同项（包）下的采购活动。</w:t>
      </w:r>
    </w:p>
    <w:p w14:paraId="4F9202AB">
      <w:pPr>
        <w:spacing w:line="400" w:lineRule="exact"/>
        <w:ind w:firstLine="468" w:firstLineChars="200"/>
        <w:rPr>
          <w:rFonts w:ascii="方正仿宋_GBK" w:hAnsi="方正仿宋_GBK" w:eastAsia="方正仿宋_GBK"/>
          <w:color w:val="000000" w:themeColor="text1"/>
          <w:highlight w:val="none"/>
          <w14:textFill>
            <w14:solidFill>
              <w14:schemeClr w14:val="tx1"/>
            </w14:solidFill>
          </w14:textFill>
        </w:rPr>
      </w:pPr>
      <w:r>
        <w:rPr>
          <w:rFonts w:hint="eastAsia" w:ascii="方正仿宋_GBK" w:hAnsi="方正仿宋_GBK" w:eastAsia="方正仿宋_GBK"/>
          <w:color w:val="000000" w:themeColor="text1"/>
          <w:highlight w:val="none"/>
          <w14:textFill>
            <w14:solidFill>
              <w14:schemeClr w14:val="tx1"/>
            </w14:solidFill>
          </w14:textFill>
        </w:rPr>
        <w:t>（二）为采购项目提供整体设计、规范编制或者项目管理、监理、检测等服务的投标人，不得再参加该采购项目的其他采购活动。</w:t>
      </w:r>
    </w:p>
    <w:p w14:paraId="6341F359">
      <w:pPr>
        <w:snapToGrid w:val="0"/>
        <w:spacing w:line="400" w:lineRule="exact"/>
        <w:ind w:firstLine="468" w:firstLineChars="200"/>
        <w:rPr>
          <w:rFonts w:ascii="方正仿宋_GBK" w:hAnsi="宋体" w:eastAsia="方正仿宋_GBK"/>
          <w:color w:val="000000" w:themeColor="text1"/>
          <w:szCs w:val="24"/>
          <w:highlight w:val="none"/>
          <w14:textFill>
            <w14:solidFill>
              <w14:schemeClr w14:val="tx1"/>
            </w14:solidFill>
          </w14:textFill>
        </w:rPr>
        <w:sectPr>
          <w:headerReference r:id="rId7" w:type="first"/>
          <w:footerReference r:id="rId9" w:type="first"/>
          <w:headerReference r:id="rId6" w:type="default"/>
          <w:footerReference r:id="rId8"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color w:val="000000" w:themeColor="text1"/>
          <w:szCs w:val="24"/>
          <w:highlight w:val="none"/>
          <w14:textFill>
            <w14:solidFill>
              <w14:schemeClr w14:val="tx1"/>
            </w14:solidFill>
          </w14:textFill>
        </w:rPr>
        <w:t>（三）本次采购的相关事宜由重庆沙坪坝区</w:t>
      </w:r>
      <w:r>
        <w:rPr>
          <w:rFonts w:hint="eastAsia" w:ascii="方正仿宋_GBK" w:hAnsi="宋体" w:eastAsia="方正仿宋_GBK"/>
          <w:color w:val="000000" w:themeColor="text1"/>
          <w:szCs w:val="24"/>
          <w:highlight w:val="none"/>
          <w:lang w:eastAsia="zh-CN"/>
          <w14:textFill>
            <w14:solidFill>
              <w14:schemeClr w14:val="tx1"/>
            </w14:solidFill>
          </w14:textFill>
        </w:rPr>
        <w:t>中</w:t>
      </w:r>
      <w:r>
        <w:rPr>
          <w:rFonts w:hint="eastAsia" w:ascii="方正仿宋_GBK" w:hAnsi="宋体" w:eastAsia="方正仿宋_GBK"/>
          <w:color w:val="000000" w:themeColor="text1"/>
          <w:szCs w:val="24"/>
          <w:highlight w:val="none"/>
          <w14:textFill>
            <w14:solidFill>
              <w14:schemeClr w14:val="tx1"/>
            </w14:solidFill>
          </w14:textFill>
        </w:rPr>
        <w:t>医院采购办负责解释。</w:t>
      </w:r>
    </w:p>
    <w:p w14:paraId="1CE27161">
      <w:pPr>
        <w:pStyle w:val="2"/>
        <w:widowControl/>
        <w:spacing w:before="0" w:beforeLines="0" w:beforeAutospacing="0" w:after="0" w:afterLines="0" w:afterAutospacing="0" w:line="360" w:lineRule="auto"/>
        <w:ind w:left="878" w:leftChars="366" w:firstLine="0" w:firstLineChars="0"/>
        <w:rPr>
          <w:rFonts w:hint="eastAsia" w:ascii="方正仿宋_GBK" w:hAnsi="方正仿宋_GBK" w:eastAsia="方正仿宋_GBK" w:cs="方正仿宋_GBK"/>
          <w:b/>
          <w:bCs w:val="0"/>
          <w:color w:val="000000" w:themeColor="text1"/>
          <w:kern w:val="2"/>
          <w:sz w:val="44"/>
          <w:szCs w:val="44"/>
          <w:highlight w:val="none"/>
          <w14:textFill>
            <w14:solidFill>
              <w14:schemeClr w14:val="tx1"/>
            </w14:solidFill>
          </w14:textFill>
        </w:rPr>
      </w:pPr>
      <w:r>
        <w:rPr>
          <w:rFonts w:hint="eastAsia" w:ascii="方正黑体_GBK" w:hAnsi="方正黑体_GBK" w:eastAsia="方正黑体_GBK" w:cs="方正黑体_GBK"/>
          <w:b w:val="0"/>
          <w:color w:val="000000" w:themeColor="text1"/>
          <w:sz w:val="44"/>
          <w:szCs w:val="44"/>
          <w:highlight w:val="none"/>
          <w14:textFill>
            <w14:solidFill>
              <w14:schemeClr w14:val="tx1"/>
            </w14:solidFill>
          </w14:textFill>
        </w:rPr>
        <w:t>第五</w:t>
      </w:r>
      <w:r>
        <w:rPr>
          <w:rFonts w:hint="eastAsia" w:ascii="方正黑体_GBK" w:hAnsi="方正黑体_GBK" w:eastAsia="方正黑体_GBK" w:cs="方正黑体_GBK"/>
          <w:b w:val="0"/>
          <w:color w:val="000000" w:themeColor="text1"/>
          <w:sz w:val="44"/>
          <w:szCs w:val="44"/>
          <w:highlight w:val="none"/>
          <w:lang w:eastAsia="zh-CN"/>
          <w14:textFill>
            <w14:solidFill>
              <w14:schemeClr w14:val="tx1"/>
            </w14:solidFill>
          </w14:textFill>
        </w:rPr>
        <w:t>篇</w:t>
      </w:r>
      <w:r>
        <w:rPr>
          <w:rFonts w:hint="eastAsia" w:ascii="方正黑体_GBK" w:hAnsi="方正黑体_GBK" w:eastAsia="方正黑体_GBK" w:cs="方正黑体_GBK"/>
          <w:b w:val="0"/>
          <w:color w:val="000000" w:themeColor="text1"/>
          <w:sz w:val="44"/>
          <w:szCs w:val="44"/>
          <w:highlight w:val="none"/>
          <w14:textFill>
            <w14:solidFill>
              <w14:schemeClr w14:val="tx1"/>
            </w14:solidFill>
          </w14:textFill>
        </w:rPr>
        <w:t xml:space="preserve"> </w:t>
      </w:r>
      <w:r>
        <w:rPr>
          <w:rFonts w:hint="eastAsia" w:ascii="方正仿宋_GBK" w:hAnsi="方正仿宋_GBK" w:eastAsia="方正仿宋_GBK" w:cs="方正仿宋_GBK"/>
          <w:b/>
          <w:bCs w:val="0"/>
          <w:color w:val="000000" w:themeColor="text1"/>
          <w:kern w:val="2"/>
          <w:sz w:val="44"/>
          <w:szCs w:val="44"/>
          <w:highlight w:val="none"/>
          <w14:textFill>
            <w14:solidFill>
              <w14:schemeClr w14:val="tx1"/>
            </w14:solidFill>
          </w14:textFill>
        </w:rPr>
        <w:t>合同主要条款和格式合同（样本）</w:t>
      </w:r>
      <w:bookmarkStart w:id="69" w:name="_Toc277084871"/>
      <w:bookmarkStart w:id="70" w:name="_Toc493506317"/>
      <w:bookmarkStart w:id="71" w:name="_Toc285722713"/>
    </w:p>
    <w:p w14:paraId="7AA594F5">
      <w:pPr>
        <w:pStyle w:val="2"/>
        <w:widowControl/>
        <w:spacing w:before="0" w:beforeLines="0" w:beforeAutospacing="0" w:after="0" w:afterLines="0" w:afterAutospacing="0" w:line="360" w:lineRule="auto"/>
        <w:ind w:firstLine="482" w:firstLineChars="200"/>
        <w:rPr>
          <w:rFonts w:ascii="Times New Roman" w:hAnsi="Times New Roman" w:eastAsia="仿宋"/>
          <w:b/>
          <w:sz w:val="24"/>
          <w:highlight w:val="none"/>
        </w:rPr>
      </w:pPr>
      <w:r>
        <w:rPr>
          <w:rFonts w:ascii="Times New Roman" w:hAnsi="Times New Roman" w:eastAsia="仿宋"/>
          <w:b/>
          <w:sz w:val="24"/>
          <w:highlight w:val="none"/>
        </w:rPr>
        <w:t>一、合同主要条款</w:t>
      </w:r>
    </w:p>
    <w:p w14:paraId="005DA59B">
      <w:pPr>
        <w:snapToGrid w:val="0"/>
        <w:spacing w:line="400" w:lineRule="exact"/>
        <w:ind w:firstLine="480" w:firstLineChars="200"/>
        <w:outlineLvl w:val="0"/>
        <w:rPr>
          <w:rFonts w:eastAsia="仿宋"/>
          <w:bCs/>
          <w:sz w:val="24"/>
          <w:highlight w:val="none"/>
        </w:rPr>
      </w:pPr>
      <w:r>
        <w:rPr>
          <w:rFonts w:eastAsia="仿宋"/>
          <w:bCs/>
          <w:sz w:val="24"/>
          <w:highlight w:val="none"/>
        </w:rPr>
        <w:t>1.定义</w:t>
      </w:r>
    </w:p>
    <w:p w14:paraId="5CB642BD">
      <w:pPr>
        <w:snapToGrid w:val="0"/>
        <w:spacing w:line="400" w:lineRule="exact"/>
        <w:ind w:firstLine="480" w:firstLineChars="200"/>
        <w:outlineLvl w:val="0"/>
        <w:rPr>
          <w:rFonts w:eastAsia="仿宋"/>
          <w:bCs/>
          <w:sz w:val="24"/>
          <w:highlight w:val="none"/>
        </w:rPr>
      </w:pPr>
      <w:r>
        <w:rPr>
          <w:rFonts w:eastAsia="仿宋"/>
          <w:bCs/>
          <w:sz w:val="24"/>
          <w:highlight w:val="none"/>
        </w:rPr>
        <w:t>1.1甲方（</w:t>
      </w:r>
      <w:r>
        <w:rPr>
          <w:rFonts w:hint="eastAsia" w:eastAsia="仿宋"/>
          <w:bCs/>
          <w:sz w:val="24"/>
          <w:highlight w:val="none"/>
        </w:rPr>
        <w:t>需方</w:t>
      </w:r>
      <w:r>
        <w:rPr>
          <w:rFonts w:eastAsia="仿宋"/>
          <w:bCs/>
          <w:sz w:val="24"/>
          <w:highlight w:val="none"/>
        </w:rPr>
        <w:t>）即采购人，是指通过招标采购，接受合同服务的各级国家机关、事业单位和团体组织。</w:t>
      </w:r>
    </w:p>
    <w:p w14:paraId="1518E1C6">
      <w:pPr>
        <w:snapToGrid w:val="0"/>
        <w:spacing w:line="400" w:lineRule="exact"/>
        <w:ind w:firstLine="480" w:firstLineChars="200"/>
        <w:outlineLvl w:val="0"/>
        <w:rPr>
          <w:rFonts w:eastAsia="仿宋"/>
          <w:bCs/>
          <w:sz w:val="24"/>
          <w:highlight w:val="none"/>
        </w:rPr>
      </w:pPr>
      <w:r>
        <w:rPr>
          <w:rFonts w:eastAsia="仿宋"/>
          <w:bCs/>
          <w:sz w:val="24"/>
          <w:highlight w:val="none"/>
        </w:rPr>
        <w:t>1.2乙方（</w:t>
      </w:r>
      <w:r>
        <w:rPr>
          <w:rFonts w:hint="eastAsia" w:eastAsia="仿宋"/>
          <w:bCs/>
          <w:sz w:val="24"/>
          <w:highlight w:val="none"/>
        </w:rPr>
        <w:t>供方</w:t>
      </w:r>
      <w:r>
        <w:rPr>
          <w:rFonts w:eastAsia="仿宋"/>
          <w:bCs/>
          <w:sz w:val="24"/>
          <w:highlight w:val="none"/>
        </w:rPr>
        <w:t>）即中标供应商，是指中标后提供合同服务的自然人、法人及其他组织。</w:t>
      </w:r>
    </w:p>
    <w:p w14:paraId="6425606A">
      <w:pPr>
        <w:snapToGrid w:val="0"/>
        <w:spacing w:line="400" w:lineRule="exact"/>
        <w:ind w:firstLine="480" w:firstLineChars="200"/>
        <w:outlineLvl w:val="0"/>
        <w:rPr>
          <w:rFonts w:eastAsia="仿宋"/>
          <w:bCs/>
          <w:sz w:val="24"/>
          <w:highlight w:val="none"/>
        </w:rPr>
      </w:pPr>
      <w:r>
        <w:rPr>
          <w:rFonts w:eastAsia="仿宋"/>
          <w:bCs/>
          <w:sz w:val="24"/>
          <w:highlight w:val="none"/>
        </w:rPr>
        <w:t>1.3合同是指由甲乙双方按照招标文件和投标文件的实质性内容，通过协商一致达成的书面协议。</w:t>
      </w:r>
    </w:p>
    <w:p w14:paraId="6BF94E47">
      <w:pPr>
        <w:snapToGrid w:val="0"/>
        <w:spacing w:line="400" w:lineRule="exact"/>
        <w:ind w:firstLine="480" w:firstLineChars="200"/>
        <w:outlineLvl w:val="0"/>
        <w:rPr>
          <w:rFonts w:eastAsia="仿宋"/>
          <w:bCs/>
          <w:sz w:val="24"/>
          <w:highlight w:val="none"/>
        </w:rPr>
      </w:pPr>
      <w:r>
        <w:rPr>
          <w:rFonts w:eastAsia="仿宋"/>
          <w:bCs/>
          <w:sz w:val="24"/>
          <w:highlight w:val="none"/>
        </w:rPr>
        <w:t>1.4合同价格指以中标价格为依据，在乙方全面履行合同义务后，甲方（或财政部门）应支付给乙方的金额。</w:t>
      </w:r>
    </w:p>
    <w:p w14:paraId="19D4D2A0">
      <w:pPr>
        <w:snapToGrid w:val="0"/>
        <w:spacing w:line="400" w:lineRule="exact"/>
        <w:ind w:firstLine="480" w:firstLineChars="200"/>
        <w:outlineLvl w:val="0"/>
        <w:rPr>
          <w:rFonts w:eastAsia="仿宋"/>
          <w:bCs/>
          <w:sz w:val="24"/>
          <w:highlight w:val="none"/>
        </w:rPr>
      </w:pPr>
      <w:r>
        <w:rPr>
          <w:rFonts w:eastAsia="仿宋"/>
          <w:bCs/>
          <w:sz w:val="24"/>
          <w:highlight w:val="none"/>
        </w:rPr>
        <w:t>1.5技术资料是指合同</w:t>
      </w:r>
      <w:r>
        <w:rPr>
          <w:rFonts w:hint="eastAsia" w:eastAsia="仿宋"/>
          <w:bCs/>
          <w:sz w:val="24"/>
          <w:highlight w:val="none"/>
        </w:rPr>
        <w:t>服务</w:t>
      </w:r>
      <w:r>
        <w:rPr>
          <w:rFonts w:eastAsia="仿宋"/>
          <w:bCs/>
          <w:sz w:val="24"/>
          <w:highlight w:val="none"/>
        </w:rPr>
        <w:t>及其相关的设计、制造、监造、检验、验收等文件（包括图纸、各种文字说明、标准）。</w:t>
      </w:r>
    </w:p>
    <w:p w14:paraId="535B2F1D">
      <w:pPr>
        <w:snapToGrid w:val="0"/>
        <w:spacing w:line="400" w:lineRule="exact"/>
        <w:ind w:firstLine="480" w:firstLineChars="200"/>
        <w:outlineLvl w:val="0"/>
        <w:rPr>
          <w:rFonts w:eastAsia="仿宋"/>
          <w:bCs/>
          <w:sz w:val="24"/>
          <w:highlight w:val="none"/>
        </w:rPr>
      </w:pPr>
      <w:r>
        <w:rPr>
          <w:rFonts w:eastAsia="仿宋"/>
          <w:bCs/>
          <w:sz w:val="24"/>
          <w:highlight w:val="none"/>
        </w:rPr>
        <w:t>2.货物内容</w:t>
      </w:r>
    </w:p>
    <w:p w14:paraId="586B7F73">
      <w:pPr>
        <w:snapToGrid w:val="0"/>
        <w:spacing w:line="400" w:lineRule="exact"/>
        <w:ind w:firstLine="480" w:firstLineChars="200"/>
        <w:outlineLvl w:val="0"/>
        <w:rPr>
          <w:rFonts w:eastAsia="仿宋"/>
          <w:bCs/>
          <w:sz w:val="24"/>
          <w:highlight w:val="none"/>
        </w:rPr>
      </w:pPr>
      <w:r>
        <w:rPr>
          <w:rFonts w:eastAsia="仿宋"/>
          <w:bCs/>
          <w:sz w:val="24"/>
          <w:highlight w:val="none"/>
        </w:rPr>
        <w:t>合同包括以下内容：</w:t>
      </w:r>
      <w:r>
        <w:rPr>
          <w:rFonts w:hint="eastAsia" w:eastAsia="仿宋"/>
          <w:bCs/>
          <w:sz w:val="24"/>
          <w:highlight w:val="none"/>
          <w:lang w:eastAsia="zh-CN"/>
        </w:rPr>
        <w:t>服务项目</w:t>
      </w:r>
      <w:r>
        <w:rPr>
          <w:rFonts w:hint="eastAsia" w:eastAsia="仿宋"/>
          <w:bCs/>
          <w:sz w:val="24"/>
          <w:highlight w:val="none"/>
        </w:rPr>
        <w:t>、</w:t>
      </w:r>
      <w:r>
        <w:rPr>
          <w:rFonts w:hint="eastAsia" w:eastAsia="仿宋"/>
          <w:bCs/>
          <w:sz w:val="24"/>
          <w:highlight w:val="none"/>
          <w:lang w:eastAsia="zh-CN"/>
        </w:rPr>
        <w:t>服务区域、服务</w:t>
      </w:r>
      <w:r>
        <w:rPr>
          <w:rFonts w:hint="eastAsia" w:eastAsia="仿宋"/>
          <w:bCs/>
          <w:sz w:val="24"/>
          <w:highlight w:val="none"/>
        </w:rPr>
        <w:t>年限、服务标准及验收</w:t>
      </w:r>
      <w:r>
        <w:rPr>
          <w:rFonts w:eastAsia="仿宋"/>
          <w:bCs/>
          <w:sz w:val="24"/>
          <w:highlight w:val="none"/>
        </w:rPr>
        <w:t>等内容。</w:t>
      </w:r>
    </w:p>
    <w:p w14:paraId="37D63497">
      <w:pPr>
        <w:snapToGrid w:val="0"/>
        <w:spacing w:line="400" w:lineRule="exact"/>
        <w:ind w:firstLine="480" w:firstLineChars="200"/>
        <w:outlineLvl w:val="0"/>
        <w:rPr>
          <w:rFonts w:eastAsia="仿宋"/>
          <w:bCs/>
          <w:sz w:val="24"/>
          <w:highlight w:val="none"/>
        </w:rPr>
      </w:pPr>
      <w:r>
        <w:rPr>
          <w:rFonts w:eastAsia="仿宋"/>
          <w:bCs/>
          <w:sz w:val="24"/>
          <w:highlight w:val="none"/>
        </w:rPr>
        <w:t>3.合同价格</w:t>
      </w:r>
    </w:p>
    <w:p w14:paraId="67A3A51B">
      <w:pPr>
        <w:snapToGrid w:val="0"/>
        <w:spacing w:line="400" w:lineRule="exact"/>
        <w:ind w:firstLine="480" w:firstLineChars="200"/>
        <w:outlineLvl w:val="0"/>
        <w:rPr>
          <w:rFonts w:eastAsia="仿宋"/>
          <w:bCs/>
          <w:sz w:val="24"/>
          <w:highlight w:val="none"/>
        </w:rPr>
      </w:pPr>
      <w:r>
        <w:rPr>
          <w:rFonts w:eastAsia="仿宋"/>
          <w:bCs/>
          <w:sz w:val="24"/>
          <w:highlight w:val="none"/>
        </w:rPr>
        <w:t>3.1合同价格即合同总价。</w:t>
      </w:r>
    </w:p>
    <w:p w14:paraId="48E9EBEF">
      <w:pPr>
        <w:snapToGrid w:val="0"/>
        <w:spacing w:line="400" w:lineRule="exact"/>
        <w:ind w:firstLine="480" w:firstLineChars="200"/>
        <w:outlineLvl w:val="0"/>
        <w:rPr>
          <w:rFonts w:eastAsia="仿宋"/>
          <w:bCs/>
          <w:sz w:val="24"/>
          <w:highlight w:val="none"/>
        </w:rPr>
      </w:pPr>
      <w:r>
        <w:rPr>
          <w:rFonts w:eastAsia="仿宋"/>
          <w:bCs/>
          <w:sz w:val="24"/>
          <w:highlight w:val="none"/>
        </w:rPr>
        <w:t>3.2合同价格包括提供合同</w:t>
      </w:r>
      <w:r>
        <w:rPr>
          <w:rFonts w:hint="eastAsia" w:eastAsia="仿宋"/>
          <w:bCs/>
          <w:sz w:val="24"/>
          <w:highlight w:val="none"/>
        </w:rPr>
        <w:t>服务</w:t>
      </w:r>
      <w:r>
        <w:rPr>
          <w:rFonts w:eastAsia="仿宋"/>
          <w:bCs/>
          <w:sz w:val="24"/>
          <w:highlight w:val="none"/>
        </w:rPr>
        <w:t>、技术资料、合同</w:t>
      </w:r>
      <w:r>
        <w:rPr>
          <w:rFonts w:hint="eastAsia" w:eastAsia="仿宋"/>
          <w:bCs/>
          <w:sz w:val="24"/>
          <w:highlight w:val="none"/>
        </w:rPr>
        <w:t>服务</w:t>
      </w:r>
      <w:r>
        <w:rPr>
          <w:rFonts w:eastAsia="仿宋"/>
          <w:bCs/>
          <w:sz w:val="24"/>
          <w:highlight w:val="none"/>
        </w:rPr>
        <w:t>的税费、运杂费、保险费、包装费、装卸费及与</w:t>
      </w:r>
      <w:r>
        <w:rPr>
          <w:rFonts w:hint="eastAsia" w:eastAsia="仿宋"/>
          <w:bCs/>
          <w:sz w:val="24"/>
          <w:highlight w:val="none"/>
        </w:rPr>
        <w:t>提供服务</w:t>
      </w:r>
      <w:r>
        <w:rPr>
          <w:rFonts w:eastAsia="仿宋"/>
          <w:bCs/>
          <w:sz w:val="24"/>
          <w:highlight w:val="none"/>
        </w:rPr>
        <w:t>有关的乙方应纳的税费，所有税费由乙方负担。</w:t>
      </w:r>
    </w:p>
    <w:p w14:paraId="58C182B4">
      <w:pPr>
        <w:snapToGrid w:val="0"/>
        <w:spacing w:line="400" w:lineRule="exact"/>
        <w:ind w:firstLine="480" w:firstLineChars="200"/>
        <w:outlineLvl w:val="0"/>
        <w:rPr>
          <w:rFonts w:eastAsia="仿宋"/>
          <w:bCs/>
          <w:sz w:val="24"/>
          <w:highlight w:val="none"/>
        </w:rPr>
      </w:pPr>
      <w:r>
        <w:rPr>
          <w:rFonts w:eastAsia="仿宋"/>
          <w:bCs/>
          <w:sz w:val="24"/>
          <w:highlight w:val="none"/>
        </w:rPr>
        <w:t>4.转包或分包</w:t>
      </w:r>
    </w:p>
    <w:p w14:paraId="136CF205">
      <w:pPr>
        <w:snapToGrid w:val="0"/>
        <w:spacing w:line="400" w:lineRule="exact"/>
        <w:ind w:firstLine="480" w:firstLineChars="200"/>
        <w:outlineLvl w:val="0"/>
        <w:rPr>
          <w:rFonts w:eastAsia="仿宋"/>
          <w:bCs/>
          <w:sz w:val="24"/>
          <w:highlight w:val="none"/>
        </w:rPr>
      </w:pPr>
      <w:r>
        <w:rPr>
          <w:rFonts w:eastAsia="仿宋"/>
          <w:bCs/>
          <w:sz w:val="24"/>
          <w:highlight w:val="none"/>
        </w:rPr>
        <w:t>4.1本合同范围的</w:t>
      </w:r>
      <w:r>
        <w:rPr>
          <w:rFonts w:hint="eastAsia" w:eastAsia="仿宋"/>
          <w:bCs/>
          <w:sz w:val="24"/>
          <w:highlight w:val="none"/>
        </w:rPr>
        <w:t>服务</w:t>
      </w:r>
      <w:r>
        <w:rPr>
          <w:rFonts w:eastAsia="仿宋"/>
          <w:bCs/>
          <w:sz w:val="24"/>
          <w:highlight w:val="none"/>
        </w:rPr>
        <w:t>，应由乙方直接供应，不得转让他人供应；</w:t>
      </w:r>
    </w:p>
    <w:p w14:paraId="60AA4CD2">
      <w:pPr>
        <w:snapToGrid w:val="0"/>
        <w:spacing w:line="400" w:lineRule="exact"/>
        <w:ind w:firstLine="480" w:firstLineChars="200"/>
        <w:outlineLvl w:val="0"/>
        <w:rPr>
          <w:rFonts w:eastAsia="仿宋"/>
          <w:bCs/>
          <w:sz w:val="24"/>
          <w:highlight w:val="none"/>
        </w:rPr>
      </w:pPr>
      <w:r>
        <w:rPr>
          <w:rFonts w:eastAsia="仿宋"/>
          <w:bCs/>
          <w:sz w:val="24"/>
          <w:highlight w:val="none"/>
        </w:rPr>
        <w:t>4.2非经甲方书面同意，乙方不得将本合同范围的</w:t>
      </w:r>
      <w:r>
        <w:rPr>
          <w:rFonts w:hint="eastAsia" w:eastAsia="仿宋"/>
          <w:bCs/>
          <w:sz w:val="24"/>
          <w:highlight w:val="none"/>
        </w:rPr>
        <w:t>服务</w:t>
      </w:r>
      <w:r>
        <w:rPr>
          <w:rFonts w:eastAsia="仿宋"/>
          <w:bCs/>
          <w:sz w:val="24"/>
          <w:highlight w:val="none"/>
        </w:rPr>
        <w:t>全部或部分分包给他人供应；</w:t>
      </w:r>
    </w:p>
    <w:p w14:paraId="00726B43">
      <w:pPr>
        <w:snapToGrid w:val="0"/>
        <w:spacing w:line="400" w:lineRule="exact"/>
        <w:ind w:firstLine="480" w:firstLineChars="200"/>
        <w:outlineLvl w:val="0"/>
        <w:rPr>
          <w:rFonts w:eastAsia="仿宋"/>
          <w:bCs/>
          <w:sz w:val="24"/>
          <w:highlight w:val="none"/>
        </w:rPr>
      </w:pPr>
      <w:r>
        <w:rPr>
          <w:rFonts w:eastAsia="仿宋"/>
          <w:bCs/>
          <w:sz w:val="24"/>
          <w:highlight w:val="none"/>
        </w:rPr>
        <w:t>4.3如有转让和未经甲方同意的分包行为，甲方有权解除合同，没收履约保证金并追究乙方的违约责任。</w:t>
      </w:r>
    </w:p>
    <w:p w14:paraId="78EC80E3">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w:t>
      </w:r>
      <w:r>
        <w:rPr>
          <w:rFonts w:hint="eastAsia"/>
          <w:highlight w:val="none"/>
        </w:rPr>
        <w:t xml:space="preserve"> </w:t>
      </w:r>
      <w:r>
        <w:rPr>
          <w:rFonts w:hint="eastAsia" w:ascii="Times New Roman" w:hAnsi="Times New Roman" w:eastAsia="仿宋"/>
          <w:bCs/>
          <w:sz w:val="24"/>
          <w:highlight w:val="none"/>
          <w:lang w:eastAsia="zh-CN"/>
        </w:rPr>
        <w:t>产品</w:t>
      </w:r>
      <w:r>
        <w:rPr>
          <w:rFonts w:hint="eastAsia" w:ascii="Times New Roman" w:hAnsi="Times New Roman" w:eastAsia="仿宋"/>
          <w:bCs/>
          <w:sz w:val="24"/>
          <w:highlight w:val="none"/>
        </w:rPr>
        <w:t>质量保证</w:t>
      </w:r>
    </w:p>
    <w:p w14:paraId="161D185F">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w:t>
      </w:r>
      <w:r>
        <w:rPr>
          <w:rFonts w:hint="eastAsia" w:ascii="Times New Roman" w:hAnsi="Times New Roman" w:eastAsia="仿宋"/>
          <w:sz w:val="24"/>
          <w:highlight w:val="none"/>
        </w:rPr>
        <w:t>乙方应按招标文件规定的</w:t>
      </w:r>
      <w:r>
        <w:rPr>
          <w:rFonts w:hint="eastAsia" w:ascii="Times New Roman" w:hAnsi="Times New Roman" w:eastAsia="仿宋"/>
          <w:sz w:val="24"/>
          <w:highlight w:val="none"/>
          <w:lang w:eastAsia="zh-CN"/>
        </w:rPr>
        <w:t>技术</w:t>
      </w:r>
      <w:r>
        <w:rPr>
          <w:rFonts w:hint="eastAsia" w:ascii="Times New Roman" w:hAnsi="Times New Roman" w:eastAsia="仿宋"/>
          <w:sz w:val="24"/>
          <w:highlight w:val="none"/>
        </w:rPr>
        <w:t>要求、</w:t>
      </w:r>
      <w:r>
        <w:rPr>
          <w:rFonts w:hint="eastAsia" w:ascii="Times New Roman" w:hAnsi="Times New Roman" w:eastAsia="仿宋"/>
          <w:sz w:val="24"/>
          <w:highlight w:val="none"/>
          <w:lang w:eastAsia="zh-CN"/>
        </w:rPr>
        <w:t>质量</w:t>
      </w:r>
      <w:r>
        <w:rPr>
          <w:rFonts w:hint="eastAsia" w:ascii="Times New Roman" w:hAnsi="Times New Roman" w:eastAsia="仿宋"/>
          <w:sz w:val="24"/>
          <w:highlight w:val="none"/>
        </w:rPr>
        <w:t>标准等向甲方提供</w:t>
      </w:r>
      <w:r>
        <w:rPr>
          <w:rFonts w:hint="eastAsia" w:ascii="Times New Roman" w:hAnsi="Times New Roman" w:eastAsia="仿宋"/>
          <w:sz w:val="24"/>
          <w:highlight w:val="none"/>
          <w:lang w:eastAsia="zh-CN"/>
        </w:rPr>
        <w:t>合格产品</w:t>
      </w:r>
      <w:r>
        <w:rPr>
          <w:rFonts w:ascii="Times New Roman" w:hAnsi="Times New Roman" w:eastAsia="仿宋"/>
          <w:sz w:val="24"/>
          <w:highlight w:val="none"/>
        </w:rPr>
        <w:t>。</w:t>
      </w:r>
    </w:p>
    <w:p w14:paraId="4C7CB0F9">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w:t>
      </w:r>
      <w:r>
        <w:rPr>
          <w:rFonts w:ascii="Times New Roman" w:hAnsi="Times New Roman" w:eastAsia="仿宋"/>
          <w:color w:val="000000" w:themeColor="text1"/>
          <w:sz w:val="24"/>
          <w:highlight w:val="none"/>
          <w14:textFill>
            <w14:solidFill>
              <w14:schemeClr w14:val="tx1"/>
            </w14:solidFill>
          </w14:textFill>
        </w:rPr>
        <w:t>乙方在</w:t>
      </w:r>
      <w:r>
        <w:rPr>
          <w:rFonts w:hint="eastAsia" w:ascii="Times New Roman" w:hAnsi="Times New Roman" w:eastAsia="仿宋"/>
          <w:color w:val="000000" w:themeColor="text1"/>
          <w:sz w:val="24"/>
          <w:highlight w:val="none"/>
          <w14:textFill>
            <w14:solidFill>
              <w14:schemeClr w14:val="tx1"/>
            </w14:solidFill>
          </w14:textFill>
        </w:rPr>
        <w:t>合同</w:t>
      </w:r>
      <w:r>
        <w:rPr>
          <w:rFonts w:ascii="Times New Roman" w:hAnsi="Times New Roman" w:eastAsia="仿宋"/>
          <w:color w:val="000000" w:themeColor="text1"/>
          <w:sz w:val="24"/>
          <w:highlight w:val="none"/>
          <w14:textFill>
            <w14:solidFill>
              <w14:schemeClr w14:val="tx1"/>
            </w14:solidFill>
          </w14:textFill>
        </w:rPr>
        <w:t>期内</w:t>
      </w:r>
      <w:r>
        <w:rPr>
          <w:rFonts w:hint="eastAsia" w:ascii="Times New Roman" w:hAnsi="Times New Roman" w:eastAsia="仿宋"/>
          <w:color w:val="000000" w:themeColor="text1"/>
          <w:sz w:val="24"/>
          <w:highlight w:val="none"/>
          <w14:textFill>
            <w14:solidFill>
              <w14:schemeClr w14:val="tx1"/>
            </w14:solidFill>
          </w14:textFill>
        </w:rPr>
        <w:t>不能按合同规定及时提供</w:t>
      </w:r>
      <w:r>
        <w:rPr>
          <w:rFonts w:hint="eastAsia" w:ascii="Times New Roman" w:hAnsi="Times New Roman" w:eastAsia="仿宋"/>
          <w:color w:val="000000" w:themeColor="text1"/>
          <w:sz w:val="24"/>
          <w:highlight w:val="none"/>
          <w:lang w:eastAsia="zh-CN"/>
          <w14:textFill>
            <w14:solidFill>
              <w14:schemeClr w14:val="tx1"/>
            </w14:solidFill>
          </w14:textFill>
        </w:rPr>
        <w:t>健康智能体检一体化平台</w:t>
      </w:r>
      <w:r>
        <w:rPr>
          <w:rFonts w:hint="eastAsia" w:ascii="Times New Roman" w:hAnsi="Times New Roman" w:eastAsia="仿宋"/>
          <w:color w:val="000000" w:themeColor="text1"/>
          <w:sz w:val="24"/>
          <w:highlight w:val="none"/>
          <w14:textFill>
            <w14:solidFill>
              <w14:schemeClr w14:val="tx1"/>
            </w14:solidFill>
          </w14:textFill>
        </w:rPr>
        <w:t>的，视为违约，根据实际情况，经双方协商，可按以下办法处理：</w:t>
      </w:r>
    </w:p>
    <w:p w14:paraId="4D9D8B19">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w:t>
      </w:r>
      <w:r>
        <w:rPr>
          <w:rFonts w:hint="eastAsia" w:ascii="Times New Roman" w:hAnsi="Times New Roman" w:eastAsia="仿宋"/>
          <w:sz w:val="24"/>
          <w:highlight w:val="none"/>
        </w:rPr>
        <w:t>凡发生一次不能按合同要求提供</w:t>
      </w:r>
      <w:r>
        <w:rPr>
          <w:rFonts w:hint="eastAsia" w:ascii="Times New Roman" w:hAnsi="Times New Roman" w:eastAsia="仿宋"/>
          <w:sz w:val="24"/>
          <w:highlight w:val="none"/>
          <w:lang w:eastAsia="zh-CN"/>
        </w:rPr>
        <w:t>健康智能体检一体化平台</w:t>
      </w:r>
      <w:r>
        <w:rPr>
          <w:rFonts w:hint="eastAsia" w:ascii="Times New Roman" w:hAnsi="Times New Roman" w:eastAsia="仿宋"/>
          <w:sz w:val="24"/>
          <w:highlight w:val="none"/>
        </w:rPr>
        <w:t>行为的，经甲乙双方确认，乙方按合同总额的0.5 ‰向甲方支付违约金。</w:t>
      </w:r>
    </w:p>
    <w:p w14:paraId="552F21DE">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w:t>
      </w:r>
      <w:r>
        <w:rPr>
          <w:rFonts w:hint="eastAsia" w:ascii="Times New Roman" w:hAnsi="Times New Roman" w:eastAsia="仿宋"/>
          <w:sz w:val="24"/>
          <w:highlight w:val="none"/>
        </w:rPr>
        <w:t>乙方</w:t>
      </w:r>
      <w:r>
        <w:rPr>
          <w:rFonts w:hint="eastAsia" w:ascii="Times New Roman" w:hAnsi="Times New Roman" w:eastAsia="仿宋"/>
          <w:sz w:val="24"/>
          <w:highlight w:val="none"/>
          <w:lang w:eastAsia="zh-CN"/>
        </w:rPr>
        <w:t>项目实施</w:t>
      </w:r>
      <w:r>
        <w:rPr>
          <w:rFonts w:hint="eastAsia" w:ascii="Times New Roman" w:hAnsi="Times New Roman" w:eastAsia="仿宋"/>
          <w:sz w:val="24"/>
          <w:highlight w:val="none"/>
        </w:rPr>
        <w:t>不到位，导致甲方发生重大安全事故，由乙方承担全部的赔偿责任。</w:t>
      </w:r>
    </w:p>
    <w:p w14:paraId="7ADB087A">
      <w:pPr>
        <w:pStyle w:val="12"/>
        <w:spacing w:line="400" w:lineRule="exact"/>
        <w:ind w:firstLine="480" w:firstLineChars="200"/>
        <w:rPr>
          <w:rFonts w:hint="eastAsia" w:ascii="Times New Roman" w:hAnsi="Times New Roman" w:eastAsia="仿宋"/>
          <w:sz w:val="24"/>
          <w:highlight w:val="none"/>
        </w:rPr>
      </w:pPr>
      <w:r>
        <w:rPr>
          <w:rFonts w:ascii="Times New Roman" w:hAnsi="Times New Roman" w:eastAsia="仿宋"/>
          <w:sz w:val="24"/>
          <w:highlight w:val="none"/>
        </w:rPr>
        <w:t>5.2.3</w:t>
      </w:r>
      <w:r>
        <w:rPr>
          <w:rFonts w:hint="eastAsia" w:ascii="Times New Roman" w:hAnsi="Times New Roman" w:eastAsia="仿宋"/>
          <w:sz w:val="24"/>
          <w:highlight w:val="none"/>
        </w:rPr>
        <w:t>乙方应当安全、文明、尽责</w:t>
      </w:r>
      <w:r>
        <w:rPr>
          <w:rFonts w:hint="eastAsia" w:ascii="Times New Roman" w:hAnsi="Times New Roman" w:eastAsia="仿宋"/>
          <w:sz w:val="24"/>
          <w:highlight w:val="none"/>
          <w:lang w:eastAsia="zh-CN"/>
        </w:rPr>
        <w:t>实施健康智能体检一体化平台安装及测试服务</w:t>
      </w:r>
      <w:r>
        <w:rPr>
          <w:rFonts w:hint="eastAsia" w:ascii="Times New Roman" w:hAnsi="Times New Roman" w:eastAsia="仿宋"/>
          <w:sz w:val="24"/>
          <w:highlight w:val="none"/>
        </w:rPr>
        <w:t>，如因乙方原因造成乙方工作人员、甲方工作人员或者第三人损害的，均由乙方承担赔偿责任。</w:t>
      </w:r>
    </w:p>
    <w:p w14:paraId="625BAD5A">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w:t>
      </w:r>
      <w:r>
        <w:rPr>
          <w:rFonts w:hint="eastAsia" w:ascii="Times New Roman" w:hAnsi="Times New Roman" w:eastAsia="仿宋"/>
          <w:sz w:val="24"/>
          <w:highlight w:val="none"/>
          <w:lang w:eastAsia="zh-CN"/>
        </w:rPr>
        <w:t>实施</w:t>
      </w:r>
      <w:r>
        <w:rPr>
          <w:rFonts w:hint="eastAsia" w:ascii="Times New Roman" w:hAnsi="Times New Roman" w:eastAsia="仿宋"/>
          <w:sz w:val="24"/>
          <w:highlight w:val="none"/>
        </w:rPr>
        <w:t>过程</w:t>
      </w:r>
      <w:r>
        <w:rPr>
          <w:rFonts w:ascii="Times New Roman" w:hAnsi="Times New Roman" w:eastAsia="仿宋"/>
          <w:sz w:val="24"/>
          <w:highlight w:val="none"/>
        </w:rPr>
        <w:t>中发生质量问题，乙方应按本项目“项目商务要求”中的要求处理。</w:t>
      </w:r>
    </w:p>
    <w:p w14:paraId="345F20A4">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w:t>
      </w:r>
      <w:r>
        <w:rPr>
          <w:rFonts w:hint="eastAsia" w:ascii="Times New Roman" w:hAnsi="Times New Roman" w:eastAsia="仿宋"/>
          <w:sz w:val="24"/>
          <w:highlight w:val="none"/>
          <w:lang w:eastAsia="zh-CN"/>
        </w:rPr>
        <w:t>服务</w:t>
      </w:r>
      <w:r>
        <w:rPr>
          <w:rFonts w:ascii="Times New Roman" w:hAnsi="Times New Roman" w:eastAsia="仿宋"/>
          <w:sz w:val="24"/>
          <w:highlight w:val="none"/>
        </w:rPr>
        <w:t>内，乙方应对</w:t>
      </w:r>
      <w:r>
        <w:rPr>
          <w:rFonts w:hint="eastAsia" w:ascii="Times New Roman" w:hAnsi="Times New Roman" w:eastAsia="仿宋"/>
          <w:sz w:val="24"/>
          <w:highlight w:val="none"/>
          <w:lang w:eastAsia="zh-CN"/>
        </w:rPr>
        <w:t>安装实施过程</w:t>
      </w:r>
      <w:r>
        <w:rPr>
          <w:rFonts w:ascii="Times New Roman" w:hAnsi="Times New Roman" w:eastAsia="仿宋"/>
          <w:sz w:val="24"/>
          <w:highlight w:val="none"/>
        </w:rPr>
        <w:t>出现的质量及安全问题负责处理解决并承担一切费用。</w:t>
      </w:r>
    </w:p>
    <w:p w14:paraId="6AAC22DC">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如甲方要求乙方提供履约保证金的，履约保证金的收取和退还应按本项目“第</w:t>
      </w:r>
      <w:r>
        <w:rPr>
          <w:rFonts w:hint="eastAsia" w:ascii="Times New Roman" w:hAnsi="Times New Roman" w:eastAsia="仿宋"/>
          <w:sz w:val="24"/>
          <w:highlight w:val="none"/>
          <w:lang w:eastAsia="zh-CN"/>
        </w:rPr>
        <w:t>二</w:t>
      </w:r>
      <w:r>
        <w:rPr>
          <w:rFonts w:ascii="Times New Roman" w:hAnsi="Times New Roman" w:eastAsia="仿宋"/>
          <w:sz w:val="24"/>
          <w:highlight w:val="none"/>
        </w:rPr>
        <w:t>篇 项目商务要求”中的要求处理。</w:t>
      </w:r>
    </w:p>
    <w:p w14:paraId="1EF1CFCB">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14:paraId="05F9C7DB">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14:paraId="2B7F271D">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14:paraId="3ABD4706">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6.3付款方法：同本项目“第</w:t>
      </w:r>
      <w:r>
        <w:rPr>
          <w:rFonts w:hint="eastAsia" w:ascii="Times New Roman" w:hAnsi="Times New Roman" w:eastAsia="仿宋"/>
          <w:sz w:val="24"/>
          <w:highlight w:val="none"/>
          <w:lang w:eastAsia="zh-CN"/>
        </w:rPr>
        <w:t>二</w:t>
      </w:r>
      <w:r>
        <w:rPr>
          <w:rFonts w:ascii="Times New Roman" w:hAnsi="Times New Roman" w:eastAsia="仿宋"/>
          <w:sz w:val="24"/>
          <w:highlight w:val="none"/>
        </w:rPr>
        <w:t>篇 商务条款”中关于付款方式的约定。</w:t>
      </w:r>
    </w:p>
    <w:p w14:paraId="015FCF4F">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7.验收</w:t>
      </w:r>
    </w:p>
    <w:p w14:paraId="7A47E1C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firstLine="480" w:firstLineChars="200"/>
        <w:jc w:val="both"/>
        <w:textAlignment w:val="center"/>
        <w:rPr>
          <w:rFonts w:ascii="Times New Roman" w:hAnsi="Times New Roman" w:eastAsia="仿宋"/>
          <w:sz w:val="24"/>
          <w:highlight w:val="none"/>
        </w:rPr>
      </w:pPr>
      <w:r>
        <w:rPr>
          <w:rFonts w:hint="eastAsia" w:ascii="Times New Roman" w:hAnsi="Times New Roman" w:eastAsia="仿宋"/>
          <w:sz w:val="24"/>
          <w:highlight w:val="none"/>
        </w:rPr>
        <w:t>7.1</w:t>
      </w:r>
      <w:r>
        <w:rPr>
          <w:rFonts w:hint="eastAsia" w:ascii="方正仿宋_GBK" w:hAnsi="方正仿宋_GBK" w:eastAsia="方正仿宋_GBK" w:cs="方正仿宋_GBK"/>
          <w:i w:val="0"/>
          <w:iCs w:val="0"/>
          <w:color w:val="auto"/>
          <w:kern w:val="0"/>
          <w:sz w:val="24"/>
          <w:szCs w:val="24"/>
          <w:highlight w:val="none"/>
          <w:u w:val="none"/>
          <w:lang w:val="en-US" w:eastAsia="zh-CN" w:bidi="ar"/>
        </w:rPr>
        <w:t>产品正常运行后，成交供应商应提供采购人要求的相应验收资料，所有功能符合采购要求，达到采购人要求后，双方在场情况下共同依据合同中的系统功能清单，逐条验收，双方签字确认。</w:t>
      </w:r>
    </w:p>
    <w:p w14:paraId="03B79C71">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w:t>
      </w:r>
      <w:r>
        <w:rPr>
          <w:rFonts w:hint="eastAsia" w:ascii="Times New Roman" w:hAnsi="Times New Roman" w:eastAsia="仿宋"/>
          <w:sz w:val="24"/>
          <w:highlight w:val="none"/>
          <w:lang w:val="en-US" w:eastAsia="zh-CN"/>
        </w:rPr>
        <w:t>2</w:t>
      </w:r>
      <w:r>
        <w:rPr>
          <w:rFonts w:ascii="Times New Roman" w:hAnsi="Times New Roman" w:eastAsia="仿宋"/>
          <w:sz w:val="24"/>
          <w:highlight w:val="none"/>
        </w:rPr>
        <w:t>验收报告应由甲方、乙方经办人签字，并加盖双方公章，以此作为支付凭据。</w:t>
      </w:r>
    </w:p>
    <w:p w14:paraId="450BEDF5">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14:paraId="281D4A43">
      <w:pPr>
        <w:pStyle w:val="12"/>
        <w:spacing w:line="400" w:lineRule="exact"/>
        <w:ind w:firstLine="480" w:firstLineChars="200"/>
        <w:rPr>
          <w:rFonts w:ascii="Times New Roman" w:hAnsi="Times New Roman" w:eastAsia="仿宋"/>
          <w:sz w:val="24"/>
          <w:highlight w:val="none"/>
        </w:rPr>
      </w:pPr>
      <w:r>
        <w:rPr>
          <w:rFonts w:hint="eastAsia" w:ascii="Times New Roman" w:hAnsi="Times New Roman" w:eastAsia="仿宋"/>
          <w:sz w:val="24"/>
          <w:highlight w:val="none"/>
        </w:rPr>
        <w:t>乙方对服务与合同要求不符负有责任，并且甲方已于合同期内提出索赔，乙方应按甲方同意的下述一种或多种方法解决索赔事宜。</w:t>
      </w:r>
    </w:p>
    <w:p w14:paraId="13635294">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w:t>
      </w:r>
      <w:r>
        <w:rPr>
          <w:rFonts w:hint="eastAsia" w:ascii="Times New Roman" w:hAnsi="Times New Roman" w:eastAsia="仿宋"/>
          <w:sz w:val="24"/>
          <w:highlight w:val="none"/>
        </w:rPr>
        <w:t>乙方同意经甲乙双方确认因乙方</w:t>
      </w:r>
      <w:r>
        <w:rPr>
          <w:rFonts w:hint="eastAsia" w:ascii="Times New Roman" w:hAnsi="Times New Roman" w:eastAsia="仿宋"/>
          <w:sz w:val="24"/>
          <w:highlight w:val="none"/>
          <w:lang w:eastAsia="zh-CN"/>
        </w:rPr>
        <w:t>项目实施过程中</w:t>
      </w:r>
      <w:r>
        <w:rPr>
          <w:rFonts w:hint="eastAsia" w:ascii="Times New Roman" w:hAnsi="Times New Roman" w:eastAsia="仿宋"/>
          <w:sz w:val="24"/>
          <w:highlight w:val="none"/>
        </w:rPr>
        <w:t>不符合同要求，甲方已支付的金额的同类货币付给甲方，乙方负担发生的一切损失和费用，包括利息、运输和保险费、检验费、仓储和装卸费以及为实施</w:t>
      </w:r>
      <w:r>
        <w:rPr>
          <w:rFonts w:hint="eastAsia" w:ascii="Times New Roman" w:hAnsi="Times New Roman" w:eastAsia="仿宋"/>
          <w:sz w:val="24"/>
          <w:highlight w:val="none"/>
          <w:lang w:eastAsia="zh-CN"/>
        </w:rPr>
        <w:t>项目</w:t>
      </w:r>
      <w:r>
        <w:rPr>
          <w:rFonts w:hint="eastAsia" w:ascii="Times New Roman" w:hAnsi="Times New Roman" w:eastAsia="仿宋"/>
          <w:sz w:val="24"/>
          <w:highlight w:val="none"/>
        </w:rPr>
        <w:t>所需要的其它必要费用</w:t>
      </w:r>
      <w:r>
        <w:rPr>
          <w:rFonts w:ascii="Times New Roman" w:hAnsi="Times New Roman" w:eastAsia="仿宋"/>
          <w:sz w:val="24"/>
          <w:highlight w:val="none"/>
        </w:rPr>
        <w:t>。</w:t>
      </w:r>
    </w:p>
    <w:p w14:paraId="3A479AEE">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w:t>
      </w:r>
      <w:r>
        <w:rPr>
          <w:rFonts w:hint="eastAsia" w:ascii="Times New Roman" w:hAnsi="Times New Roman" w:eastAsia="仿宋"/>
          <w:sz w:val="24"/>
          <w:highlight w:val="none"/>
          <w:lang w:eastAsia="zh-CN"/>
        </w:rPr>
        <w:t>项目实施</w:t>
      </w:r>
      <w:r>
        <w:rPr>
          <w:rFonts w:ascii="Times New Roman" w:hAnsi="Times New Roman" w:eastAsia="仿宋"/>
          <w:sz w:val="24"/>
          <w:highlight w:val="none"/>
        </w:rPr>
        <w:t>疵劣和受损程度以及甲方遭受损失的金额，经双方同意降低价格。</w:t>
      </w:r>
    </w:p>
    <w:p w14:paraId="1E722D2B">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14:paraId="19029E46">
      <w:pPr>
        <w:pStyle w:val="12"/>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293301B4">
      <w:pPr>
        <w:snapToGrid w:val="0"/>
        <w:spacing w:line="400" w:lineRule="exact"/>
        <w:ind w:firstLine="480" w:firstLineChars="200"/>
        <w:outlineLvl w:val="0"/>
        <w:rPr>
          <w:rFonts w:eastAsia="仿宋"/>
          <w:bCs/>
          <w:sz w:val="24"/>
          <w:highlight w:val="none"/>
        </w:rPr>
      </w:pPr>
      <w:r>
        <w:rPr>
          <w:rFonts w:eastAsia="仿宋"/>
          <w:bCs/>
          <w:sz w:val="24"/>
          <w:highlight w:val="none"/>
        </w:rPr>
        <w:t>10.合同争议的解决</w:t>
      </w:r>
    </w:p>
    <w:p w14:paraId="0A20EB08">
      <w:pPr>
        <w:snapToGrid w:val="0"/>
        <w:spacing w:line="400" w:lineRule="exact"/>
        <w:ind w:firstLine="480" w:firstLineChars="200"/>
        <w:outlineLvl w:val="0"/>
        <w:rPr>
          <w:rFonts w:eastAsia="仿宋"/>
          <w:bCs/>
          <w:sz w:val="24"/>
          <w:highlight w:val="none"/>
        </w:rPr>
      </w:pPr>
      <w:r>
        <w:rPr>
          <w:rFonts w:eastAsia="仿宋"/>
          <w:bCs/>
          <w:sz w:val="24"/>
          <w:highlight w:val="none"/>
        </w:rPr>
        <w:t>10.1当事人友好协商达成一致</w:t>
      </w:r>
    </w:p>
    <w:p w14:paraId="78593696">
      <w:pPr>
        <w:snapToGrid w:val="0"/>
        <w:spacing w:line="400" w:lineRule="exact"/>
        <w:ind w:firstLine="480" w:firstLineChars="200"/>
        <w:outlineLvl w:val="0"/>
        <w:rPr>
          <w:rFonts w:eastAsia="仿宋"/>
          <w:bCs/>
          <w:sz w:val="24"/>
          <w:highlight w:val="none"/>
        </w:rPr>
      </w:pPr>
      <w:r>
        <w:rPr>
          <w:rFonts w:eastAsia="仿宋"/>
          <w:bCs/>
          <w:sz w:val="24"/>
          <w:highlight w:val="none"/>
        </w:rPr>
        <w:t>10.2</w:t>
      </w:r>
      <w:r>
        <w:rPr>
          <w:rFonts w:hint="eastAsia" w:eastAsia="仿宋"/>
          <w:bCs/>
          <w:sz w:val="24"/>
          <w:highlight w:val="none"/>
        </w:rPr>
        <w:t>本合同如发生争议由双方协商解决，协商不成向甲方所在人民法院提请诉讼。</w:t>
      </w:r>
    </w:p>
    <w:p w14:paraId="34A3DD40">
      <w:pPr>
        <w:snapToGrid w:val="0"/>
        <w:spacing w:line="400" w:lineRule="exact"/>
        <w:ind w:firstLine="480" w:firstLineChars="200"/>
        <w:outlineLvl w:val="0"/>
        <w:rPr>
          <w:rFonts w:eastAsia="仿宋"/>
          <w:bCs/>
          <w:sz w:val="24"/>
          <w:highlight w:val="none"/>
        </w:rPr>
      </w:pPr>
      <w:r>
        <w:rPr>
          <w:rFonts w:eastAsia="仿宋"/>
          <w:bCs/>
          <w:sz w:val="24"/>
          <w:highlight w:val="none"/>
        </w:rPr>
        <w:t>11.违约责任</w:t>
      </w:r>
    </w:p>
    <w:p w14:paraId="62F0BB8E">
      <w:pPr>
        <w:snapToGrid w:val="0"/>
        <w:spacing w:line="400" w:lineRule="exact"/>
        <w:ind w:firstLine="480" w:firstLineChars="200"/>
        <w:outlineLvl w:val="0"/>
        <w:rPr>
          <w:rFonts w:eastAsia="仿宋"/>
          <w:bCs/>
          <w:sz w:val="24"/>
          <w:highlight w:val="none"/>
        </w:rPr>
      </w:pPr>
      <w:r>
        <w:rPr>
          <w:rFonts w:eastAsia="仿宋"/>
          <w:bCs/>
          <w:sz w:val="24"/>
          <w:highlight w:val="none"/>
        </w:rPr>
        <w:t>按《中华人民共和国民法典》、《中华人民共和国政府采购法》有关条款，或由供需双方约定。</w:t>
      </w:r>
    </w:p>
    <w:p w14:paraId="063AD61F">
      <w:pPr>
        <w:snapToGrid w:val="0"/>
        <w:spacing w:line="400" w:lineRule="exact"/>
        <w:ind w:firstLine="480" w:firstLineChars="200"/>
        <w:outlineLvl w:val="0"/>
        <w:rPr>
          <w:rFonts w:eastAsia="仿宋"/>
          <w:bCs/>
          <w:sz w:val="24"/>
          <w:highlight w:val="none"/>
        </w:rPr>
      </w:pPr>
      <w:r>
        <w:rPr>
          <w:rFonts w:eastAsia="仿宋"/>
          <w:bCs/>
          <w:sz w:val="24"/>
          <w:highlight w:val="none"/>
        </w:rPr>
        <w:t>12.合同生效及其它</w:t>
      </w:r>
    </w:p>
    <w:p w14:paraId="01402B6D">
      <w:pPr>
        <w:snapToGrid w:val="0"/>
        <w:spacing w:line="400" w:lineRule="exact"/>
        <w:ind w:firstLine="480" w:firstLineChars="200"/>
        <w:outlineLvl w:val="0"/>
        <w:rPr>
          <w:rFonts w:eastAsia="仿宋"/>
          <w:bCs/>
          <w:sz w:val="24"/>
          <w:highlight w:val="none"/>
        </w:rPr>
      </w:pPr>
      <w:r>
        <w:rPr>
          <w:rFonts w:eastAsia="仿宋"/>
          <w:bCs/>
          <w:sz w:val="24"/>
          <w:highlight w:val="none"/>
        </w:rPr>
        <w:t>12.1合同生效及其效力应符合《中华人民共和国民法典》有关规定。</w:t>
      </w:r>
    </w:p>
    <w:p w14:paraId="512FC6AD">
      <w:pPr>
        <w:snapToGrid w:val="0"/>
        <w:spacing w:line="400" w:lineRule="exact"/>
        <w:ind w:firstLine="480" w:firstLineChars="200"/>
        <w:outlineLvl w:val="0"/>
        <w:rPr>
          <w:rFonts w:eastAsia="仿宋"/>
          <w:bCs/>
          <w:sz w:val="24"/>
          <w:highlight w:val="none"/>
        </w:rPr>
      </w:pPr>
      <w:r>
        <w:rPr>
          <w:rFonts w:eastAsia="仿宋"/>
          <w:bCs/>
          <w:sz w:val="24"/>
          <w:highlight w:val="none"/>
        </w:rPr>
        <w:t>12.2合同应经当事人法定代表人或委托代理人签字，加盖双方合同专用章或公章。</w:t>
      </w:r>
    </w:p>
    <w:p w14:paraId="738E2E57">
      <w:pPr>
        <w:snapToGrid w:val="0"/>
        <w:spacing w:line="400" w:lineRule="exact"/>
        <w:ind w:firstLine="480" w:firstLineChars="200"/>
        <w:outlineLvl w:val="0"/>
        <w:rPr>
          <w:rFonts w:eastAsia="仿宋"/>
          <w:bCs/>
          <w:sz w:val="24"/>
          <w:highlight w:val="none"/>
        </w:rPr>
      </w:pPr>
      <w:r>
        <w:rPr>
          <w:rFonts w:eastAsia="仿宋"/>
          <w:bCs/>
          <w:sz w:val="24"/>
          <w:highlight w:val="none"/>
        </w:rPr>
        <w:t>12.3合同所包括附件，是合同不可分割的一部分，具有同等法法律效力。</w:t>
      </w:r>
    </w:p>
    <w:p w14:paraId="7C923020">
      <w:pPr>
        <w:snapToGrid w:val="0"/>
        <w:spacing w:line="400" w:lineRule="exact"/>
        <w:ind w:firstLine="480" w:firstLineChars="200"/>
        <w:outlineLvl w:val="0"/>
        <w:rPr>
          <w:rFonts w:eastAsia="仿宋"/>
          <w:bCs/>
          <w:sz w:val="24"/>
          <w:highlight w:val="none"/>
        </w:rPr>
      </w:pPr>
      <w:r>
        <w:rPr>
          <w:rFonts w:eastAsia="仿宋"/>
          <w:bCs/>
          <w:sz w:val="24"/>
          <w:highlight w:val="none"/>
        </w:rPr>
        <w:t>12.4合同需提供担保的，按《中华人民共和国</w:t>
      </w:r>
      <w:r>
        <w:rPr>
          <w:rFonts w:hint="eastAsia" w:eastAsia="仿宋"/>
          <w:bCs/>
          <w:sz w:val="24"/>
          <w:highlight w:val="none"/>
        </w:rPr>
        <w:t>民法典</w:t>
      </w:r>
      <w:r>
        <w:rPr>
          <w:rFonts w:eastAsia="仿宋"/>
          <w:bCs/>
          <w:sz w:val="24"/>
          <w:highlight w:val="none"/>
        </w:rPr>
        <w:t>》规定执行。</w:t>
      </w:r>
    </w:p>
    <w:p w14:paraId="03A45485">
      <w:pPr>
        <w:snapToGrid w:val="0"/>
        <w:spacing w:line="400" w:lineRule="exact"/>
        <w:ind w:firstLine="480" w:firstLineChars="200"/>
        <w:outlineLvl w:val="0"/>
        <w:rPr>
          <w:rFonts w:eastAsia="仿宋"/>
          <w:bCs/>
          <w:sz w:val="24"/>
          <w:highlight w:val="none"/>
        </w:rPr>
      </w:pPr>
      <w:r>
        <w:rPr>
          <w:rFonts w:eastAsia="仿宋"/>
          <w:bCs/>
          <w:sz w:val="24"/>
          <w:highlight w:val="none"/>
        </w:rPr>
        <w:t>12.5本合同条件未尽事宜依照《中华人民共和国民法典》，由供需双方共同协商确定。</w:t>
      </w:r>
    </w:p>
    <w:p w14:paraId="4E0EBEFF">
      <w:pPr>
        <w:snapToGrid w:val="0"/>
        <w:spacing w:line="500" w:lineRule="exact"/>
        <w:jc w:val="center"/>
        <w:outlineLvl w:val="0"/>
        <w:rPr>
          <w:rFonts w:eastAsia="仿宋"/>
          <w:sz w:val="44"/>
          <w:highlight w:val="none"/>
        </w:rPr>
        <w:sectPr>
          <w:headerReference r:id="rId10" w:type="default"/>
          <w:pgSz w:w="11907" w:h="16840"/>
          <w:pgMar w:top="1134" w:right="1191" w:bottom="1134" w:left="1304" w:header="709" w:footer="544" w:gutter="0"/>
          <w:pgNumType w:fmt="numberInDash"/>
          <w:cols w:space="720" w:num="1"/>
          <w:docGrid w:linePitch="312" w:charSpace="0"/>
        </w:sectPr>
      </w:pPr>
    </w:p>
    <w:p w14:paraId="420AA042">
      <w:pPr>
        <w:pStyle w:val="3"/>
        <w:spacing w:line="500" w:lineRule="exact"/>
        <w:rPr>
          <w:rFonts w:ascii="Times New Roman" w:hAnsi="Times New Roman" w:eastAsia="仿宋"/>
          <w:color w:val="000000" w:themeColor="text1"/>
          <w:sz w:val="24"/>
          <w:highlight w:val="none"/>
          <w14:textFill>
            <w14:solidFill>
              <w14:schemeClr w14:val="tx1"/>
            </w14:solidFill>
          </w14:textFill>
        </w:rPr>
      </w:pPr>
      <w:r>
        <w:rPr>
          <w:rFonts w:ascii="Times New Roman" w:hAnsi="Times New Roman" w:eastAsia="仿宋"/>
          <w:color w:val="000000" w:themeColor="text1"/>
          <w:sz w:val="24"/>
          <w:highlight w:val="none"/>
          <w14:textFill>
            <w14:solidFill>
              <w14:schemeClr w14:val="tx1"/>
            </w14:solidFill>
          </w14:textFill>
        </w:rPr>
        <w:t>二、采购合同（</w:t>
      </w:r>
      <w:r>
        <w:rPr>
          <w:rFonts w:hint="eastAsia" w:ascii="Times New Roman" w:hAnsi="Times New Roman" w:eastAsia="仿宋"/>
          <w:color w:val="000000" w:themeColor="text1"/>
          <w:sz w:val="24"/>
          <w:highlight w:val="none"/>
          <w14:textFill>
            <w14:solidFill>
              <w14:schemeClr w14:val="tx1"/>
            </w14:solidFill>
          </w14:textFill>
        </w:rPr>
        <w:t>参考</w:t>
      </w:r>
      <w:r>
        <w:rPr>
          <w:rFonts w:ascii="Times New Roman" w:hAnsi="Times New Roman" w:eastAsia="仿宋"/>
          <w:color w:val="000000" w:themeColor="text1"/>
          <w:sz w:val="24"/>
          <w:highlight w:val="none"/>
          <w14:textFill>
            <w14:solidFill>
              <w14:schemeClr w14:val="tx1"/>
            </w14:solidFill>
          </w14:textFill>
        </w:rPr>
        <w:t>格式</w:t>
      </w:r>
      <w:r>
        <w:rPr>
          <w:rFonts w:hint="eastAsia" w:ascii="Times New Roman" w:hAnsi="Times New Roman" w:eastAsia="仿宋"/>
          <w:color w:val="000000" w:themeColor="text1"/>
          <w:sz w:val="24"/>
          <w:highlight w:val="none"/>
          <w14:textFill>
            <w14:solidFill>
              <w14:schemeClr w14:val="tx1"/>
            </w14:solidFill>
          </w14:textFill>
        </w:rPr>
        <w:t>，可根据实际情况进行调整</w:t>
      </w:r>
      <w:r>
        <w:rPr>
          <w:rFonts w:ascii="Times New Roman" w:hAnsi="Times New Roman" w:eastAsia="仿宋"/>
          <w:color w:val="000000" w:themeColor="text1"/>
          <w:sz w:val="24"/>
          <w:highlight w:val="none"/>
          <w14:textFill>
            <w14:solidFill>
              <w14:schemeClr w14:val="tx1"/>
            </w14:solidFill>
          </w14:textFill>
        </w:rPr>
        <w:t>）</w:t>
      </w:r>
      <w:bookmarkEnd w:id="69"/>
      <w:bookmarkEnd w:id="70"/>
      <w:bookmarkEnd w:id="71"/>
    </w:p>
    <w:p w14:paraId="25116E4D">
      <w:pPr>
        <w:spacing w:line="500" w:lineRule="exact"/>
        <w:jc w:val="center"/>
        <w:rPr>
          <w:rFonts w:eastAsia="仿宋"/>
          <w:b/>
          <w:color w:val="000000" w:themeColor="text1"/>
          <w:sz w:val="44"/>
          <w:highlight w:val="none"/>
          <w14:textFill>
            <w14:solidFill>
              <w14:schemeClr w14:val="tx1"/>
            </w14:solidFill>
          </w14:textFill>
        </w:rPr>
      </w:pPr>
      <w:r>
        <w:rPr>
          <w:rFonts w:eastAsia="仿宋"/>
          <w:b/>
          <w:color w:val="000000" w:themeColor="text1"/>
          <w:sz w:val="44"/>
          <w:highlight w:val="none"/>
          <w14:textFill>
            <w14:solidFill>
              <w14:schemeClr w14:val="tx1"/>
            </w14:solidFill>
          </w14:textFill>
        </w:rPr>
        <w:t>重庆市</w:t>
      </w:r>
      <w:r>
        <w:rPr>
          <w:rFonts w:hint="eastAsia" w:eastAsia="仿宋"/>
          <w:b/>
          <w:color w:val="000000" w:themeColor="text1"/>
          <w:sz w:val="44"/>
          <w:highlight w:val="none"/>
          <w14:textFill>
            <w14:solidFill>
              <w14:schemeClr w14:val="tx1"/>
            </w14:solidFill>
          </w14:textFill>
        </w:rPr>
        <w:t>沙坪坝区</w:t>
      </w:r>
      <w:r>
        <w:rPr>
          <w:rFonts w:hint="eastAsia" w:eastAsia="仿宋"/>
          <w:b/>
          <w:color w:val="000000" w:themeColor="text1"/>
          <w:sz w:val="44"/>
          <w:highlight w:val="none"/>
          <w:lang w:eastAsia="zh-CN"/>
          <w14:textFill>
            <w14:solidFill>
              <w14:schemeClr w14:val="tx1"/>
            </w14:solidFill>
          </w14:textFill>
        </w:rPr>
        <w:t>中</w:t>
      </w:r>
      <w:r>
        <w:rPr>
          <w:rFonts w:hint="eastAsia" w:eastAsia="仿宋"/>
          <w:b/>
          <w:color w:val="000000" w:themeColor="text1"/>
          <w:sz w:val="44"/>
          <w:highlight w:val="none"/>
          <w14:textFill>
            <w14:solidFill>
              <w14:schemeClr w14:val="tx1"/>
            </w14:solidFill>
          </w14:textFill>
        </w:rPr>
        <w:t>医院</w:t>
      </w:r>
    </w:p>
    <w:p w14:paraId="5A1FCED1">
      <w:pPr>
        <w:spacing w:line="500" w:lineRule="exact"/>
        <w:jc w:val="center"/>
        <w:rPr>
          <w:rFonts w:eastAsia="仿宋"/>
          <w:b/>
          <w:color w:val="000000" w:themeColor="text1"/>
          <w:sz w:val="44"/>
          <w:highlight w:val="none"/>
          <w14:textFill>
            <w14:solidFill>
              <w14:schemeClr w14:val="tx1"/>
            </w14:solidFill>
          </w14:textFill>
        </w:rPr>
      </w:pPr>
      <w:r>
        <w:rPr>
          <w:rFonts w:eastAsia="仿宋"/>
          <w:b/>
          <w:color w:val="000000" w:themeColor="text1"/>
          <w:sz w:val="44"/>
          <w:highlight w:val="none"/>
          <w14:textFill>
            <w14:solidFill>
              <w14:schemeClr w14:val="tx1"/>
            </w14:solidFill>
          </w14:textFill>
        </w:rPr>
        <w:t>采购合同</w:t>
      </w:r>
    </w:p>
    <w:p w14:paraId="4B7A63E9">
      <w:pPr>
        <w:spacing w:line="500" w:lineRule="exact"/>
        <w:jc w:val="center"/>
        <w:rPr>
          <w:rFonts w:hint="eastAsia" w:ascii="方正仿宋_GBK" w:eastAsia="方正仿宋_GBK"/>
          <w:highlight w:val="none"/>
        </w:rPr>
      </w:pPr>
      <w:r>
        <w:rPr>
          <w:rFonts w:hint="eastAsia" w:ascii="方正仿宋_GBK" w:eastAsia="方正仿宋_GBK"/>
          <w:highlight w:val="none"/>
        </w:rPr>
        <w:t xml:space="preserve">（项目号：   </w:t>
      </w:r>
      <w:r>
        <w:rPr>
          <w:rFonts w:hint="eastAsia" w:ascii="方正仿宋_GBK" w:eastAsia="方正仿宋_GBK"/>
          <w:highlight w:val="none"/>
          <w:lang w:val="en-US" w:eastAsia="zh-CN"/>
        </w:rPr>
        <w:t xml:space="preserve"> </w:t>
      </w:r>
      <w:r>
        <w:rPr>
          <w:rFonts w:hint="eastAsia" w:ascii="方正仿宋_GBK" w:eastAsia="方正仿宋_GBK"/>
          <w:highlight w:val="none"/>
        </w:rPr>
        <w:t xml:space="preserve">  ）</w:t>
      </w:r>
    </w:p>
    <w:p w14:paraId="503419EA">
      <w:pPr>
        <w:spacing w:line="500" w:lineRule="exact"/>
        <w:rPr>
          <w:rFonts w:hint="eastAsia" w:ascii="方正仿宋_GBK" w:eastAsia="方正仿宋_GBK"/>
          <w:sz w:val="24"/>
          <w:highlight w:val="none"/>
        </w:rPr>
      </w:pPr>
      <w:r>
        <w:rPr>
          <w:rFonts w:hint="eastAsia" w:ascii="方正仿宋_GBK" w:eastAsia="方正仿宋_GBK"/>
          <w:sz w:val="24"/>
          <w:highlight w:val="none"/>
        </w:rPr>
        <w:t>甲方（需方）：___________________________      计价单位：____________</w:t>
      </w:r>
    </w:p>
    <w:p w14:paraId="0E46BE2D">
      <w:pPr>
        <w:spacing w:line="500" w:lineRule="exact"/>
        <w:rPr>
          <w:rFonts w:hint="eastAsia" w:ascii="方正仿宋_GBK" w:eastAsia="方正仿宋_GBK"/>
          <w:sz w:val="24"/>
          <w:highlight w:val="none"/>
        </w:rPr>
      </w:pPr>
      <w:r>
        <w:rPr>
          <w:rFonts w:hint="eastAsia" w:ascii="方正仿宋_GBK" w:eastAsia="方正仿宋_GBK"/>
          <w:sz w:val="24"/>
          <w:highlight w:val="none"/>
        </w:rPr>
        <w:t>乙方（供方）：___________________________      计量单位：_____________</w:t>
      </w:r>
    </w:p>
    <w:p w14:paraId="1D542DD6">
      <w:pPr>
        <w:spacing w:line="500" w:lineRule="exact"/>
        <w:rPr>
          <w:rFonts w:hint="eastAsia"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A42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BA68491">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r>
              <w:rPr>
                <w:rFonts w:hint="eastAsia" w:ascii="方正仿宋_GBK" w:eastAsia="方正仿宋_GBK"/>
                <w:sz w:val="21"/>
                <w:szCs w:val="21"/>
                <w:highlight w:val="none"/>
              </w:rPr>
              <w:t>项目名称</w:t>
            </w:r>
          </w:p>
        </w:tc>
        <w:tc>
          <w:tcPr>
            <w:tcW w:w="984" w:type="dxa"/>
            <w:noWrap w:val="0"/>
            <w:vAlign w:val="center"/>
          </w:tcPr>
          <w:p w14:paraId="193D1A0D">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r>
              <w:rPr>
                <w:rFonts w:hint="eastAsia" w:ascii="方正仿宋_GBK" w:eastAsia="方正仿宋_GBK"/>
                <w:sz w:val="21"/>
                <w:szCs w:val="21"/>
                <w:highlight w:val="none"/>
              </w:rPr>
              <w:t>数量</w:t>
            </w:r>
          </w:p>
        </w:tc>
        <w:tc>
          <w:tcPr>
            <w:tcW w:w="1298" w:type="dxa"/>
            <w:gridSpan w:val="2"/>
            <w:noWrap w:val="0"/>
            <w:vAlign w:val="center"/>
          </w:tcPr>
          <w:p w14:paraId="4B23FFC9">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r>
              <w:rPr>
                <w:rFonts w:hint="eastAsia" w:ascii="方正仿宋_GBK" w:eastAsia="方正仿宋_GBK"/>
                <w:sz w:val="21"/>
                <w:szCs w:val="21"/>
                <w:highlight w:val="none"/>
              </w:rPr>
              <w:t>综合单价</w:t>
            </w:r>
          </w:p>
        </w:tc>
        <w:tc>
          <w:tcPr>
            <w:tcW w:w="1134" w:type="dxa"/>
            <w:noWrap w:val="0"/>
            <w:vAlign w:val="center"/>
          </w:tcPr>
          <w:p w14:paraId="25A5336C">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r>
              <w:rPr>
                <w:rFonts w:hint="eastAsia" w:ascii="方正仿宋_GBK" w:eastAsia="方正仿宋_GBK"/>
                <w:sz w:val="21"/>
                <w:szCs w:val="21"/>
                <w:highlight w:val="none"/>
              </w:rPr>
              <w:t>总价</w:t>
            </w:r>
          </w:p>
        </w:tc>
        <w:tc>
          <w:tcPr>
            <w:tcW w:w="1559" w:type="dxa"/>
            <w:noWrap w:val="0"/>
            <w:vAlign w:val="center"/>
          </w:tcPr>
          <w:p w14:paraId="2ED1EFC5">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r>
              <w:rPr>
                <w:rFonts w:hint="eastAsia" w:ascii="方正仿宋_GBK" w:eastAsia="方正仿宋_GBK"/>
                <w:sz w:val="21"/>
                <w:szCs w:val="21"/>
                <w:highlight w:val="none"/>
              </w:rPr>
              <w:t>服务时间</w:t>
            </w:r>
          </w:p>
        </w:tc>
        <w:tc>
          <w:tcPr>
            <w:tcW w:w="1567" w:type="dxa"/>
            <w:noWrap w:val="0"/>
            <w:vAlign w:val="center"/>
          </w:tcPr>
          <w:p w14:paraId="2CFBE8FD">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r>
              <w:rPr>
                <w:rFonts w:hint="eastAsia" w:ascii="方正仿宋_GBK" w:eastAsia="方正仿宋_GBK"/>
                <w:sz w:val="21"/>
                <w:szCs w:val="21"/>
                <w:highlight w:val="none"/>
              </w:rPr>
              <w:t>服务地点</w:t>
            </w:r>
          </w:p>
        </w:tc>
      </w:tr>
      <w:tr w14:paraId="24D7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38B6516">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984" w:type="dxa"/>
            <w:noWrap w:val="0"/>
            <w:vAlign w:val="center"/>
          </w:tcPr>
          <w:p w14:paraId="6557506B">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298" w:type="dxa"/>
            <w:gridSpan w:val="2"/>
            <w:noWrap w:val="0"/>
            <w:vAlign w:val="center"/>
          </w:tcPr>
          <w:p w14:paraId="0056F521">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134" w:type="dxa"/>
            <w:noWrap w:val="0"/>
            <w:vAlign w:val="center"/>
          </w:tcPr>
          <w:p w14:paraId="125258E5">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559" w:type="dxa"/>
            <w:noWrap w:val="0"/>
            <w:vAlign w:val="center"/>
          </w:tcPr>
          <w:p w14:paraId="233893F6">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567" w:type="dxa"/>
            <w:noWrap w:val="0"/>
            <w:vAlign w:val="center"/>
          </w:tcPr>
          <w:p w14:paraId="26BF407D">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r>
      <w:tr w14:paraId="7FE3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7358E44">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984" w:type="dxa"/>
            <w:noWrap w:val="0"/>
            <w:vAlign w:val="center"/>
          </w:tcPr>
          <w:p w14:paraId="439B7CF9">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298" w:type="dxa"/>
            <w:gridSpan w:val="2"/>
            <w:noWrap w:val="0"/>
            <w:vAlign w:val="center"/>
          </w:tcPr>
          <w:p w14:paraId="47ADE190">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134" w:type="dxa"/>
            <w:noWrap w:val="0"/>
            <w:vAlign w:val="center"/>
          </w:tcPr>
          <w:p w14:paraId="34384F04">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559" w:type="dxa"/>
            <w:noWrap w:val="0"/>
            <w:vAlign w:val="center"/>
          </w:tcPr>
          <w:p w14:paraId="42AE30FF">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c>
          <w:tcPr>
            <w:tcW w:w="1567" w:type="dxa"/>
            <w:noWrap w:val="0"/>
            <w:vAlign w:val="center"/>
          </w:tcPr>
          <w:p w14:paraId="6FFC1BB7">
            <w:pPr>
              <w:keepNext w:val="0"/>
              <w:keepLines w:val="0"/>
              <w:suppressLineNumbers w:val="0"/>
              <w:spacing w:before="0" w:beforeAutospacing="0" w:after="0" w:afterAutospacing="0" w:line="240" w:lineRule="atLeast"/>
              <w:ind w:left="0" w:right="0"/>
              <w:jc w:val="center"/>
              <w:rPr>
                <w:rFonts w:hint="eastAsia" w:ascii="方正仿宋_GBK" w:eastAsia="方正仿宋_GBK"/>
                <w:sz w:val="21"/>
                <w:szCs w:val="21"/>
                <w:highlight w:val="none"/>
              </w:rPr>
            </w:pPr>
          </w:p>
        </w:tc>
      </w:tr>
      <w:tr w14:paraId="194C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41B1FAFA">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18EB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D4DD02">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0249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3" w:hRule="atLeast"/>
        </w:trPr>
        <w:tc>
          <w:tcPr>
            <w:tcW w:w="9613" w:type="dxa"/>
            <w:gridSpan w:val="7"/>
            <w:noWrap w:val="0"/>
            <w:vAlign w:val="top"/>
          </w:tcPr>
          <w:p w14:paraId="43E2EF5F">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一、</w:t>
            </w:r>
            <w:r>
              <w:rPr>
                <w:rFonts w:hint="eastAsia" w:ascii="方正仿宋_GBK" w:eastAsia="方正仿宋_GBK"/>
                <w:sz w:val="21"/>
                <w:szCs w:val="21"/>
                <w:highlight w:val="none"/>
                <w:lang w:eastAsia="zh-CN"/>
              </w:rPr>
              <w:t>技术</w:t>
            </w:r>
            <w:r>
              <w:rPr>
                <w:rFonts w:hint="eastAsia" w:ascii="方正仿宋_GBK" w:eastAsia="方正仿宋_GBK"/>
                <w:sz w:val="21"/>
                <w:szCs w:val="21"/>
                <w:highlight w:val="none"/>
              </w:rPr>
              <w:t>要求</w:t>
            </w:r>
          </w:p>
        </w:tc>
      </w:tr>
      <w:tr w14:paraId="4046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628" w:type="dxa"/>
            <w:gridSpan w:val="8"/>
            <w:noWrap w:val="0"/>
            <w:vAlign w:val="top"/>
          </w:tcPr>
          <w:p w14:paraId="07CAF5EE">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二、考核方式</w:t>
            </w:r>
          </w:p>
        </w:tc>
      </w:tr>
      <w:tr w14:paraId="05F1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628" w:type="dxa"/>
            <w:gridSpan w:val="8"/>
            <w:noWrap w:val="0"/>
            <w:vAlign w:val="top"/>
          </w:tcPr>
          <w:p w14:paraId="36AD30E5">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三、付款方式：</w:t>
            </w:r>
          </w:p>
          <w:p w14:paraId="1D6C740B">
            <w:pPr>
              <w:pStyle w:val="13"/>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p>
        </w:tc>
      </w:tr>
      <w:tr w14:paraId="3487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6871F05">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四、违约责任：</w:t>
            </w:r>
          </w:p>
          <w:p w14:paraId="5A9BE25C">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按《中华人民共和国民法典》、《中华人民共和国政府采购法》执行，或按双方约定。</w:t>
            </w:r>
          </w:p>
        </w:tc>
      </w:tr>
      <w:tr w14:paraId="31C9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A3C7C1B">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五、其他约定事项：</w:t>
            </w:r>
          </w:p>
          <w:p w14:paraId="40425F0A">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1.协商文件及其澄清文件、响应文件和承诺是本合同不可分割的部分。</w:t>
            </w:r>
          </w:p>
          <w:p w14:paraId="3CB0D50E">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1D3FE779">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3.本合同一式__份， 需方__份，供方__份，具同等法律效力。</w:t>
            </w:r>
          </w:p>
          <w:p w14:paraId="4C103E3B">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4.其他：</w:t>
            </w:r>
          </w:p>
        </w:tc>
      </w:tr>
      <w:tr w14:paraId="256C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4644" w:type="dxa"/>
            <w:gridSpan w:val="3"/>
            <w:noWrap w:val="0"/>
            <w:vAlign w:val="top"/>
          </w:tcPr>
          <w:p w14:paraId="3AE81363">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需方：</w:t>
            </w:r>
          </w:p>
          <w:p w14:paraId="46018382">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地址：</w:t>
            </w:r>
          </w:p>
          <w:p w14:paraId="759689B2">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联系电话：</w:t>
            </w:r>
          </w:p>
          <w:p w14:paraId="7D0EE222">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授权代表：</w:t>
            </w:r>
          </w:p>
        </w:tc>
        <w:tc>
          <w:tcPr>
            <w:tcW w:w="4984" w:type="dxa"/>
            <w:gridSpan w:val="5"/>
            <w:noWrap w:val="0"/>
            <w:vAlign w:val="top"/>
          </w:tcPr>
          <w:p w14:paraId="61773C6F">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供方：</w:t>
            </w:r>
          </w:p>
          <w:p w14:paraId="7654B081">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地址：</w:t>
            </w:r>
          </w:p>
          <w:p w14:paraId="2A037C09">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电话：</w:t>
            </w:r>
          </w:p>
          <w:p w14:paraId="5215995D">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传真：</w:t>
            </w:r>
          </w:p>
          <w:p w14:paraId="3F10F4BD">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开户银行：</w:t>
            </w:r>
          </w:p>
          <w:p w14:paraId="0C357B4B">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账号：</w:t>
            </w:r>
          </w:p>
          <w:p w14:paraId="7C62A593">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授权代表：</w:t>
            </w:r>
          </w:p>
          <w:p w14:paraId="23BC9AA4">
            <w:pPr>
              <w:keepNext w:val="0"/>
              <w:keepLines w:val="0"/>
              <w:widowControl/>
              <w:suppressLineNumbers w:val="0"/>
              <w:spacing w:before="0" w:beforeAutospacing="0" w:after="0" w:afterAutospacing="0" w:line="240" w:lineRule="atLeast"/>
              <w:ind w:left="0" w:right="0"/>
              <w:jc w:val="left"/>
              <w:rPr>
                <w:rFonts w:hint="eastAsia"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3FCD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noWrap w:val="0"/>
            <w:vAlign w:val="top"/>
          </w:tcPr>
          <w:p w14:paraId="3ACACFD3">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r>
              <w:rPr>
                <w:rFonts w:hint="eastAsia" w:ascii="方正仿宋_GBK" w:eastAsia="方正仿宋_GBK"/>
                <w:sz w:val="21"/>
                <w:szCs w:val="21"/>
                <w:highlight w:val="none"/>
              </w:rPr>
              <w:t>备注：</w:t>
            </w:r>
          </w:p>
          <w:p w14:paraId="1D4FDDA4">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p>
          <w:p w14:paraId="62F9F045">
            <w:pPr>
              <w:keepNext w:val="0"/>
              <w:keepLines w:val="0"/>
              <w:suppressLineNumbers w:val="0"/>
              <w:spacing w:before="0" w:beforeAutospacing="0" w:after="0" w:afterAutospacing="0" w:line="240" w:lineRule="atLeast"/>
              <w:ind w:left="0" w:right="0"/>
              <w:rPr>
                <w:rFonts w:hint="eastAsia" w:ascii="方正仿宋_GBK" w:eastAsia="方正仿宋_GBK"/>
                <w:sz w:val="21"/>
                <w:szCs w:val="21"/>
                <w:highlight w:val="none"/>
              </w:rPr>
            </w:pPr>
          </w:p>
        </w:tc>
      </w:tr>
    </w:tbl>
    <w:p w14:paraId="08E7B720">
      <w:pPr>
        <w:snapToGrid w:val="0"/>
        <w:spacing w:line="440" w:lineRule="exact"/>
        <w:ind w:firstLine="480" w:firstLineChars="200"/>
        <w:rPr>
          <w:rFonts w:ascii="方正仿宋_GBK" w:hAnsi="Courier New" w:eastAsia="方正仿宋_GBK"/>
          <w:szCs w:val="28"/>
          <w:highlight w:val="none"/>
        </w:rPr>
      </w:pPr>
      <w:r>
        <w:rPr>
          <w:rFonts w:hint="eastAsia" w:ascii="方正仿宋_GBK" w:eastAsia="方正仿宋_GBK"/>
          <w:sz w:val="24"/>
          <w:highlight w:val="none"/>
        </w:rPr>
        <w:t>签约时间：           年   月   日      签约地点：</w:t>
      </w:r>
    </w:p>
    <w:p w14:paraId="45E5EE86">
      <w:pPr>
        <w:spacing w:line="560" w:lineRule="exact"/>
        <w:ind w:firstLine="0"/>
        <w:rPr>
          <w:rFonts w:hint="eastAsia" w:ascii="方正仿宋_GBK" w:hAnsi="方正仿宋_GBK" w:eastAsia="方正仿宋_GBK" w:cs="方正仿宋_GBK"/>
          <w:b/>
          <w:bCs w:val="0"/>
          <w:color w:val="000000" w:themeColor="text1"/>
          <w:kern w:val="2"/>
          <w:sz w:val="44"/>
          <w:szCs w:val="44"/>
          <w:highlight w:val="none"/>
          <w:lang w:val="en-US" w:eastAsia="zh-CN" w:bidi="ar"/>
          <w14:textFill>
            <w14:solidFill>
              <w14:schemeClr w14:val="tx1"/>
            </w14:solidFill>
          </w14:textFill>
        </w:rPr>
      </w:pPr>
      <w:r>
        <w:rPr>
          <w:rFonts w:eastAsia="方正仿宋_GBK"/>
          <w:color w:val="000000" w:themeColor="text1"/>
          <w:highlight w:val="none"/>
          <w14:textFill>
            <w14:solidFill>
              <w14:schemeClr w14:val="tx1"/>
            </w14:solidFill>
          </w14:textFill>
        </w:rPr>
        <w:br w:type="page"/>
      </w:r>
      <w:r>
        <w:rPr>
          <w:rFonts w:hint="eastAsia" w:eastAsia="仿宋"/>
          <w:b/>
          <w:color w:val="000000" w:themeColor="text1"/>
          <w:kern w:val="0"/>
          <w:highlight w:val="none"/>
          <w14:textFill>
            <w14:solidFill>
              <w14:schemeClr w14:val="tx1"/>
            </w14:solidFill>
          </w14:textFill>
        </w:rPr>
        <w:t>三、廉政合同（格式）</w:t>
      </w:r>
    </w:p>
    <w:p w14:paraId="521AE830">
      <w:pPr>
        <w:keepNext w:val="0"/>
        <w:keepLines w:val="0"/>
        <w:widowControl w:val="0"/>
        <w:suppressLineNumbers w:val="0"/>
        <w:autoSpaceDE w:val="0"/>
        <w:autoSpaceDN/>
        <w:spacing w:before="0" w:beforeAutospacing="0" w:after="0" w:afterAutospacing="0" w:line="480" w:lineRule="exact"/>
        <w:ind w:left="0" w:right="0"/>
        <w:jc w:val="center"/>
        <w:outlineLvl w:val="1"/>
        <w:rPr>
          <w:rFonts w:hint="default" w:ascii="Times New Roman" w:hAnsi="Times New Roman" w:eastAsia="宋体" w:cs="Times New Roman"/>
          <w:color w:val="000000" w:themeColor="text1"/>
          <w:kern w:val="2"/>
          <w:sz w:val="28"/>
          <w:szCs w:val="28"/>
          <w:highlight w:val="none"/>
          <w14:textFill>
            <w14:solidFill>
              <w14:schemeClr w14:val="tx1"/>
            </w14:solidFill>
          </w14:textFill>
        </w:rPr>
      </w:pPr>
      <w:r>
        <w:rPr>
          <w:rFonts w:hint="eastAsia" w:ascii="方正仿宋_GBK" w:hAnsi="方正仿宋_GBK" w:eastAsia="方正仿宋_GBK" w:cs="方正仿宋_GBK"/>
          <w:b/>
          <w:bCs w:val="0"/>
          <w:color w:val="000000" w:themeColor="text1"/>
          <w:kern w:val="2"/>
          <w:sz w:val="44"/>
          <w:szCs w:val="44"/>
          <w:highlight w:val="none"/>
          <w:lang w:val="en-US" w:eastAsia="zh-CN" w:bidi="ar"/>
          <w14:textFill>
            <w14:solidFill>
              <w14:schemeClr w14:val="tx1"/>
            </w14:solidFill>
          </w14:textFill>
        </w:rPr>
        <w:t>重庆市沙坪坝区中医院廉洁购销合同</w:t>
      </w:r>
    </w:p>
    <w:p w14:paraId="29433A3C">
      <w:pPr>
        <w:keepNext w:val="0"/>
        <w:keepLines w:val="0"/>
        <w:widowControl w:val="0"/>
        <w:suppressLineNumbers w:val="0"/>
        <w:autoSpaceDE w:val="0"/>
        <w:autoSpaceDN/>
        <w:spacing w:before="0" w:beforeAutospacing="0" w:after="0" w:afterAutospacing="0" w:line="360" w:lineRule="exact"/>
        <w:ind w:left="0" w:right="0"/>
        <w:jc w:val="center"/>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p>
    <w:p w14:paraId="49482D8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 xml:space="preserve">甲方（需方）：___________________________      </w:t>
      </w:r>
    </w:p>
    <w:p w14:paraId="087301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 xml:space="preserve">乙方（供方）：___________________________  </w:t>
      </w:r>
    </w:p>
    <w:p w14:paraId="6955C7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jc w:val="both"/>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p>
    <w:p w14:paraId="379514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为进一步加强规范重庆市沙坪坝区中医院采购行为，有效防范商业贿赂行为，营造公平交易，诚实守信的购销环境，经甲、乙双方协商，同意签订本合同，并共同遵守：</w:t>
      </w:r>
    </w:p>
    <w:p w14:paraId="7260FD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一、甲乙双方按照《中华人民共和国民法典》及产品购销合同约定购销医用设备、医用耗材、药品、通用物资、信息项目及工程建设等。</w:t>
      </w:r>
    </w:p>
    <w:p w14:paraId="088316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二、甲乙双方应当严格执行产品购销合同验收、入库制度，对采购产品及发票进行查验，不得违反有关规定从事合同外采购、违价采购或从非规定渠道采购。</w:t>
      </w:r>
    </w:p>
    <w:p w14:paraId="4FF7AE6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室反映情况。</w:t>
      </w:r>
    </w:p>
    <w:p w14:paraId="4FF3B5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四、严禁甲方工作人员利用任何途径和方式，为乙方透露医用设备、医用耗材、药品、通用物资、信息项目及工程建设等信息，或为乙方统计提供便利。</w:t>
      </w:r>
    </w:p>
    <w:p w14:paraId="7A270E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五、乙方要严守诚信原则，对自己的产品质量负责，不得提供质量伪劣或与购销合同不符的产品。</w:t>
      </w:r>
    </w:p>
    <w:p w14:paraId="136F39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六、乙方不得以回扣、宴请等方式影响甲方工作人员采购或使用产品的选择权，不得在学术活动中提供旅游、超标准支付食宿费用。</w:t>
      </w:r>
    </w:p>
    <w:p w14:paraId="5FAFA0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七、乙方指定的销售代表洽谈业务。销售代表必须在工作时间到甲方指定地点联系商谈，不得到病房、临床科室、医技科室等推销产品，不得借故到甲方相关领导、部门负责人及相关工作人员家中访谈并提供任何好处费。</w:t>
      </w:r>
    </w:p>
    <w:p w14:paraId="3BF45A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八、乙方如违反本合同，一经发现，甲方有权终止购销合同，并向沙坪坝区卫生健康委报告。如乙方被列入商业贿赂不良记录，则严格按照《国家卫生计生委关于建立医药购销领域商业贿赂不良记录的规定》（国卫法制发〔2013〕50号）相关规定处理。</w:t>
      </w:r>
    </w:p>
    <w:p w14:paraId="15D9C4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九、本合同作为产品购销合同的重要组成部分，与购销合同一并执行，具有同等的法律效力。</w:t>
      </w:r>
    </w:p>
    <w:p w14:paraId="1BE24D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十、本合同一式肆份，甲方执叁份，乙方执一份；甲方管理科室执一份，行办执一份，甲方纪检监察室存一份，从签订之日起生效。</w:t>
      </w:r>
    </w:p>
    <w:p w14:paraId="2C7752A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甲方（盖章）：</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乙方（盖章）：</w:t>
      </w:r>
    </w:p>
    <w:p w14:paraId="15626C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医院党委负责人：</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p>
    <w:p w14:paraId="5CAD094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法定代表人：</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法定代表人：</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p>
    <w:p w14:paraId="610D490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经办人：</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经办人：</w:t>
      </w:r>
    </w:p>
    <w:p w14:paraId="7C1991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40" w:lineRule="exact"/>
        <w:ind w:left="0" w:right="0" w:firstLine="480" w:firstLineChars="200"/>
        <w:jc w:val="left"/>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年</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月</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日</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年</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月</w:t>
      </w:r>
      <w:r>
        <w:rPr>
          <w:rFonts w:hint="eastAsia" w:ascii="方正仿宋_GBK"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日</w:t>
      </w:r>
    </w:p>
    <w:p w14:paraId="16F6AD79">
      <w:pPr>
        <w:keepNext w:val="0"/>
        <w:keepLines w:val="0"/>
        <w:pageBreakBefore w:val="0"/>
        <w:widowControl w:val="0"/>
        <w:suppressLineNumbers w:val="0"/>
        <w:kinsoku/>
        <w:wordWrap/>
        <w:overflowPunct/>
        <w:topLinePunct w:val="0"/>
        <w:autoSpaceDE w:val="0"/>
        <w:autoSpaceDN/>
        <w:bidi w:val="0"/>
        <w:adjustRightInd/>
        <w:snapToGrid/>
        <w:spacing w:line="340" w:lineRule="exact"/>
        <w:jc w:val="both"/>
        <w:textAlignment w:val="auto"/>
        <w:rPr>
          <w:rFonts w:hint="eastAsia" w:ascii="方正仿宋_GBK" w:hAnsi="Times New Roman" w:eastAsia="方正仿宋_GBK" w:cs="Times New Roman"/>
          <w:color w:val="000000" w:themeColor="text1"/>
          <w:kern w:val="2"/>
          <w:sz w:val="24"/>
          <w:szCs w:val="24"/>
          <w:highlight w:val="none"/>
          <w14:textFill>
            <w14:solidFill>
              <w14:schemeClr w14:val="tx1"/>
            </w14:solidFill>
          </w14:textFill>
        </w:rPr>
        <w:sectPr>
          <w:headerReference r:id="rId11" w:type="default"/>
          <w:footerReference r:id="rId12" w:type="default"/>
          <w:pgSz w:w="12242" w:h="15842"/>
          <w:pgMar w:top="1134" w:right="1191" w:bottom="1134" w:left="1304" w:header="851" w:footer="992" w:gutter="0"/>
          <w:cols w:space="720" w:num="1"/>
          <w:docGrid w:linePitch="380" w:charSpace="-5735"/>
        </w:sectPr>
      </w:pPr>
    </w:p>
    <w:p w14:paraId="057E920C">
      <w:pPr>
        <w:pStyle w:val="2"/>
        <w:keepNext w:val="0"/>
        <w:keepLines w:val="0"/>
        <w:tabs>
          <w:tab w:val="center" w:pos="4677"/>
        </w:tabs>
        <w:spacing w:before="0" w:after="0" w:line="240" w:lineRule="auto"/>
        <w:ind w:firstLine="1760" w:firstLineChars="400"/>
        <w:rPr>
          <w:rFonts w:hint="eastAsia" w:ascii="方正黑体_GBK" w:hAnsi="方正黑体_GBK" w:eastAsia="方正黑体_GBK" w:cs="方正黑体_GBK"/>
          <w:b w:val="0"/>
          <w:color w:val="000000" w:themeColor="text1"/>
          <w:highlight w:val="none"/>
          <w14:textFill>
            <w14:solidFill>
              <w14:schemeClr w14:val="tx1"/>
            </w14:solidFill>
          </w14:textFill>
        </w:rPr>
      </w:pPr>
    </w:p>
    <w:p w14:paraId="625D3970">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color w:val="000000" w:themeColor="text1"/>
          <w:highlight w:val="none"/>
          <w14:textFill>
            <w14:solidFill>
              <w14:schemeClr w14:val="tx1"/>
            </w14:solidFill>
          </w14:textFill>
        </w:rPr>
      </w:pPr>
      <w:r>
        <w:rPr>
          <w:rFonts w:hint="eastAsia" w:ascii="方正黑体_GBK" w:hAnsi="方正黑体_GBK" w:eastAsia="方正黑体_GBK" w:cs="方正黑体_GBK"/>
          <w:b w:val="0"/>
          <w:color w:val="000000" w:themeColor="text1"/>
          <w:highlight w:val="none"/>
          <w14:textFill>
            <w14:solidFill>
              <w14:schemeClr w14:val="tx1"/>
            </w14:solidFill>
          </w14:textFill>
        </w:rPr>
        <w:t>第六</w:t>
      </w:r>
      <w:r>
        <w:rPr>
          <w:rFonts w:hint="eastAsia" w:ascii="方正黑体_GBK" w:hAnsi="方正黑体_GBK" w:eastAsia="方正黑体_GBK" w:cs="方正黑体_GBK"/>
          <w:b w:val="0"/>
          <w:color w:val="000000" w:themeColor="text1"/>
          <w:highlight w:val="none"/>
          <w:lang w:eastAsia="zh-CN"/>
          <w14:textFill>
            <w14:solidFill>
              <w14:schemeClr w14:val="tx1"/>
            </w14:solidFill>
          </w14:textFill>
        </w:rPr>
        <w:t>篇</w:t>
      </w:r>
      <w:r>
        <w:rPr>
          <w:rFonts w:hint="eastAsia" w:ascii="方正黑体_GBK" w:hAnsi="方正黑体_GBK" w:eastAsia="方正黑体_GBK" w:cs="方正黑体_GBK"/>
          <w:b w:val="0"/>
          <w:color w:val="000000" w:themeColor="text1"/>
          <w:highlight w:val="none"/>
          <w14:textFill>
            <w14:solidFill>
              <w14:schemeClr w14:val="tx1"/>
            </w14:solidFill>
          </w14:textFill>
        </w:rPr>
        <w:t xml:space="preserve">  响应文件格式</w:t>
      </w:r>
      <w:bookmarkEnd w:id="62"/>
      <w:bookmarkEnd w:id="63"/>
    </w:p>
    <w:p w14:paraId="09B94FE6">
      <w:pPr>
        <w:spacing w:line="560" w:lineRule="exact"/>
        <w:ind w:firstLine="880"/>
        <w:jc w:val="both"/>
        <w:rPr>
          <w:rFonts w:ascii="Arial Unicode MS" w:hAnsi="华文中宋" w:eastAsia="Arial Unicode MS"/>
          <w:color w:val="000000" w:themeColor="text1"/>
          <w:sz w:val="44"/>
          <w:szCs w:val="44"/>
          <w:highlight w:val="none"/>
          <w14:textFill>
            <w14:solidFill>
              <w14:schemeClr w14:val="tx1"/>
            </w14:solidFill>
          </w14:textFill>
        </w:rPr>
      </w:pPr>
    </w:p>
    <w:p w14:paraId="710292BF">
      <w:pPr>
        <w:pStyle w:val="2"/>
        <w:keepNext w:val="0"/>
        <w:keepLines w:val="0"/>
        <w:tabs>
          <w:tab w:val="center" w:pos="4677"/>
        </w:tabs>
        <w:spacing w:before="0" w:after="0" w:line="240" w:lineRule="auto"/>
        <w:ind w:firstLine="2640" w:firstLineChars="600"/>
        <w:rPr>
          <w:rFonts w:hint="eastAsia" w:ascii="方正黑体_GBK" w:hAnsi="方正黑体_GBK" w:eastAsia="方正黑体_GBK" w:cs="方正黑体_GBK"/>
          <w:b w:val="0"/>
          <w:color w:val="000000" w:themeColor="text1"/>
          <w:highlight w:val="none"/>
          <w:lang w:eastAsia="zh-CN"/>
          <w14:textFill>
            <w14:solidFill>
              <w14:schemeClr w14:val="tx1"/>
            </w14:solidFill>
          </w14:textFill>
        </w:rPr>
      </w:pPr>
      <w:r>
        <w:rPr>
          <w:rFonts w:hint="eastAsia" w:ascii="方正黑体_GBK" w:hAnsi="方正黑体_GBK" w:eastAsia="方正黑体_GBK" w:cs="方正黑体_GBK"/>
          <w:b w:val="0"/>
          <w:color w:val="000000" w:themeColor="text1"/>
          <w:highlight w:val="none"/>
          <w14:textFill>
            <w14:solidFill>
              <w14:schemeClr w14:val="tx1"/>
            </w14:solidFill>
          </w14:textFill>
        </w:rPr>
        <w:t>重庆市沙坪坝</w:t>
      </w:r>
      <w:r>
        <w:rPr>
          <w:rFonts w:hint="eastAsia" w:ascii="方正黑体_GBK" w:hAnsi="方正黑体_GBK" w:eastAsia="方正黑体_GBK" w:cs="方正黑体_GBK"/>
          <w:b w:val="0"/>
          <w:color w:val="000000" w:themeColor="text1"/>
          <w:highlight w:val="none"/>
          <w:lang w:eastAsia="zh-CN"/>
          <w14:textFill>
            <w14:solidFill>
              <w14:schemeClr w14:val="tx1"/>
            </w14:solidFill>
          </w14:textFill>
        </w:rPr>
        <w:t>中医院</w:t>
      </w:r>
    </w:p>
    <w:p w14:paraId="26E3FEFA">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color w:val="000000" w:themeColor="text1"/>
          <w:highlight w:val="none"/>
          <w14:textFill>
            <w14:solidFill>
              <w14:schemeClr w14:val="tx1"/>
            </w14:solidFill>
          </w14:textFill>
        </w:rPr>
      </w:pPr>
    </w:p>
    <w:p w14:paraId="376C5DCE">
      <w:pPr>
        <w:spacing w:line="360" w:lineRule="auto"/>
        <w:ind w:firstLine="840" w:firstLineChars="300"/>
        <w:rPr>
          <w:rFonts w:ascii="方正黑体_GBK" w:hAnsi="方正黑体_GBK" w:eastAsia="方正黑体_GBK" w:cs="方正黑体_GBK"/>
          <w:b w:val="0"/>
          <w:color w:val="000000" w:themeColor="text1"/>
          <w:sz w:val="28"/>
          <w:szCs w:val="28"/>
          <w:highlight w:val="none"/>
          <w14:textFill>
            <w14:solidFill>
              <w14:schemeClr w14:val="tx1"/>
            </w14:solidFill>
          </w14:textFill>
        </w:rPr>
      </w:pPr>
      <w:r>
        <w:rPr>
          <w:rFonts w:hint="eastAsia" w:ascii="方正黑体_GBK" w:hAnsi="方正黑体_GBK" w:eastAsia="方正黑体_GBK" w:cs="方正黑体_GBK"/>
          <w:b w:val="0"/>
          <w:color w:val="000000" w:themeColor="text1"/>
          <w:sz w:val="28"/>
          <w:szCs w:val="28"/>
          <w:highlight w:val="none"/>
          <w14:textFill>
            <w14:solidFill>
              <w14:schemeClr w14:val="tx1"/>
            </w14:solidFill>
          </w14:textFill>
        </w:rPr>
        <w:t>（项目名称</w:t>
      </w:r>
      <w:r>
        <w:rPr>
          <w:rFonts w:hint="eastAsia" w:ascii="方正黑体_GBK" w:hAnsi="方正黑体_GBK" w:eastAsia="方正黑体_GBK" w:cs="方正黑体_GBK"/>
          <w:b w:val="0"/>
          <w:color w:val="000000" w:themeColor="text1"/>
          <w:sz w:val="28"/>
          <w:szCs w:val="28"/>
          <w:highlight w:val="none"/>
          <w:lang w:eastAsia="zh-CN"/>
          <w14:textFill>
            <w14:solidFill>
              <w14:schemeClr w14:val="tx1"/>
            </w14:solidFill>
          </w14:textFill>
        </w:rPr>
        <w:t>：</w:t>
      </w:r>
      <w:r>
        <w:rPr>
          <w:rFonts w:hint="eastAsia" w:ascii="宋体" w:hAnsi="宋体"/>
          <w:bCs/>
          <w:snapToGrid w:val="0"/>
          <w:color w:val="000000" w:themeColor="text1"/>
          <w:kern w:val="0"/>
          <w:sz w:val="28"/>
          <w:szCs w:val="28"/>
          <w:highlight w:val="none"/>
          <w14:textFill>
            <w14:solidFill>
              <w14:schemeClr w14:val="tx1"/>
            </w14:solidFill>
          </w14:textFill>
        </w:rPr>
        <w:t>沙坪坝区中医院采购</w:t>
      </w:r>
      <w:r>
        <w:rPr>
          <w:rFonts w:hint="eastAsia" w:ascii="宋体" w:hAnsi="宋体"/>
          <w:bCs/>
          <w:snapToGrid w:val="0"/>
          <w:color w:val="000000" w:themeColor="text1"/>
          <w:kern w:val="0"/>
          <w:sz w:val="28"/>
          <w:szCs w:val="28"/>
          <w:highlight w:val="none"/>
          <w:lang w:eastAsia="zh-CN"/>
          <w14:textFill>
            <w14:solidFill>
              <w14:schemeClr w14:val="tx1"/>
            </w14:solidFill>
          </w14:textFill>
        </w:rPr>
        <w:t>健康智能体检一体化平台</w:t>
      </w:r>
      <w:r>
        <w:rPr>
          <w:rFonts w:hint="eastAsia" w:ascii="方正黑体_GBK" w:hAnsi="方正黑体_GBK" w:eastAsia="方正黑体_GBK" w:cs="方正黑体_GBK"/>
          <w:b w:val="0"/>
          <w:color w:val="000000" w:themeColor="text1"/>
          <w:sz w:val="28"/>
          <w:szCs w:val="28"/>
          <w:highlight w:val="none"/>
          <w14:textFill>
            <w14:solidFill>
              <w14:schemeClr w14:val="tx1"/>
            </w14:solidFill>
          </w14:textFill>
        </w:rPr>
        <w:t>）</w:t>
      </w:r>
    </w:p>
    <w:p w14:paraId="652E847D">
      <w:pPr>
        <w:keepNext w:val="0"/>
        <w:keepLines w:val="0"/>
        <w:widowControl w:val="0"/>
        <w:suppressLineNumbers w:val="0"/>
        <w:spacing w:before="0" w:beforeAutospacing="0" w:after="0" w:afterAutospacing="0" w:line="500" w:lineRule="exact"/>
        <w:ind w:left="0" w:right="0" w:firstLine="1800" w:firstLineChars="500"/>
        <w:jc w:val="left"/>
        <w:outlineLvl w:val="0"/>
        <w:rPr>
          <w:rFonts w:hint="default" w:ascii="方正小标宋_GBK" w:hAnsi="宋体" w:eastAsia="方正小标宋_GBK" w:cs="Times New Roman"/>
          <w:color w:val="000000" w:themeColor="text1"/>
          <w:kern w:val="2"/>
          <w:sz w:val="36"/>
          <w:szCs w:val="36"/>
          <w:highlight w:val="none"/>
          <w:lang w:val="en-US"/>
          <w14:textFill>
            <w14:solidFill>
              <w14:schemeClr w14:val="tx1"/>
            </w14:solidFill>
          </w14:textFill>
        </w:rPr>
      </w:pP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采购执行编号：</w:t>
      </w:r>
      <w:r>
        <w:rPr>
          <w:rFonts w:hint="default"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ZC202502</w:t>
      </w:r>
      <w:r>
        <w:rPr>
          <w:rFonts w:hint="eastAsia" w:ascii="方正小标宋_GBK" w:hAnsi="方正小标宋_GBK" w:eastAsia="方正小标宋_GBK" w:cs="方正小标宋_GBK"/>
          <w:color w:val="000000" w:themeColor="text1"/>
          <w:kern w:val="2"/>
          <w:sz w:val="36"/>
          <w:szCs w:val="36"/>
          <w:highlight w:val="none"/>
          <w:lang w:val="en-US" w:eastAsia="zh-CN" w:bidi="ar"/>
          <w14:textFill>
            <w14:solidFill>
              <w14:schemeClr w14:val="tx1"/>
            </w14:solidFill>
          </w14:textFill>
        </w:rPr>
        <w:t>1</w:t>
      </w:r>
    </w:p>
    <w:p w14:paraId="4A54AD51">
      <w:pPr>
        <w:tabs>
          <w:tab w:val="left" w:pos="3600"/>
          <w:tab w:val="left" w:pos="4480"/>
          <w:tab w:val="left" w:pos="5360"/>
        </w:tabs>
        <w:autoSpaceDE w:val="0"/>
        <w:autoSpaceDN w:val="0"/>
        <w:adjustRightInd w:val="0"/>
        <w:snapToGrid w:val="0"/>
        <w:spacing w:line="360" w:lineRule="auto"/>
        <w:ind w:firstLine="880"/>
        <w:jc w:val="left"/>
        <w:rPr>
          <w:rFonts w:ascii="宋体" w:hAnsi="宋体" w:cs="宋体"/>
          <w:color w:val="000000" w:themeColor="text1"/>
          <w:kern w:val="0"/>
          <w:sz w:val="44"/>
          <w:szCs w:val="44"/>
          <w:highlight w:val="none"/>
          <w14:textFill>
            <w14:solidFill>
              <w14:schemeClr w14:val="tx1"/>
            </w14:solidFill>
          </w14:textFill>
        </w:rPr>
      </w:pPr>
    </w:p>
    <w:p w14:paraId="03E3745C">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color w:val="000000" w:themeColor="text1"/>
          <w:sz w:val="84"/>
          <w:szCs w:val="84"/>
          <w:highlight w:val="none"/>
          <w14:textFill>
            <w14:solidFill>
              <w14:schemeClr w14:val="tx1"/>
            </w14:solidFill>
          </w14:textFill>
        </w:rPr>
      </w:pPr>
      <w:r>
        <w:rPr>
          <w:rFonts w:hint="eastAsia" w:ascii="方正黑体_GBK" w:hAnsi="方正黑体_GBK" w:eastAsia="方正黑体_GBK" w:cs="方正黑体_GBK"/>
          <w:b w:val="0"/>
          <w:color w:val="000000" w:themeColor="text1"/>
          <w:sz w:val="84"/>
          <w:szCs w:val="84"/>
          <w:highlight w:val="none"/>
          <w14:textFill>
            <w14:solidFill>
              <w14:schemeClr w14:val="tx1"/>
            </w14:solidFill>
          </w14:textFill>
        </w:rPr>
        <w:t>响 应 文 件</w:t>
      </w:r>
    </w:p>
    <w:p w14:paraId="779B4BAC">
      <w:pPr>
        <w:autoSpaceDE w:val="0"/>
        <w:autoSpaceDN w:val="0"/>
        <w:adjustRightInd w:val="0"/>
        <w:snapToGrid w:val="0"/>
        <w:spacing w:line="360" w:lineRule="auto"/>
        <w:ind w:firstLine="320"/>
        <w:jc w:val="left"/>
        <w:rPr>
          <w:rFonts w:ascii="宋体" w:hAnsi="宋体" w:cs="宋体"/>
          <w:color w:val="000000" w:themeColor="text1"/>
          <w:kern w:val="0"/>
          <w:sz w:val="16"/>
          <w:szCs w:val="16"/>
          <w:highlight w:val="none"/>
          <w14:textFill>
            <w14:solidFill>
              <w14:schemeClr w14:val="tx1"/>
            </w14:solidFill>
          </w14:textFill>
        </w:rPr>
      </w:pPr>
    </w:p>
    <w:p w14:paraId="1A40D1B1">
      <w:pPr>
        <w:autoSpaceDE w:val="0"/>
        <w:autoSpaceDN w:val="0"/>
        <w:adjustRightInd w:val="0"/>
        <w:snapToGrid w:val="0"/>
        <w:spacing w:line="360" w:lineRule="auto"/>
        <w:ind w:firstLine="402"/>
        <w:jc w:val="left"/>
        <w:rPr>
          <w:rFonts w:ascii="宋体" w:hAnsi="宋体" w:cs="宋体"/>
          <w:b/>
          <w:color w:val="000000" w:themeColor="text1"/>
          <w:kern w:val="0"/>
          <w:sz w:val="20"/>
          <w:highlight w:val="none"/>
          <w14:textFill>
            <w14:solidFill>
              <w14:schemeClr w14:val="tx1"/>
            </w14:solidFill>
          </w14:textFill>
        </w:rPr>
      </w:pPr>
    </w:p>
    <w:p w14:paraId="3A04FB16">
      <w:pPr>
        <w:autoSpaceDE w:val="0"/>
        <w:autoSpaceDN w:val="0"/>
        <w:adjustRightInd w:val="0"/>
        <w:snapToGrid w:val="0"/>
        <w:spacing w:line="360" w:lineRule="auto"/>
        <w:ind w:firstLine="402"/>
        <w:jc w:val="left"/>
        <w:rPr>
          <w:rFonts w:ascii="宋体" w:hAnsi="宋体" w:cs="宋体"/>
          <w:b/>
          <w:color w:val="000000" w:themeColor="text1"/>
          <w:kern w:val="0"/>
          <w:sz w:val="20"/>
          <w:highlight w:val="none"/>
          <w14:textFill>
            <w14:solidFill>
              <w14:schemeClr w14:val="tx1"/>
            </w14:solidFill>
          </w14:textFill>
        </w:rPr>
      </w:pPr>
    </w:p>
    <w:p w14:paraId="283F222A">
      <w:pPr>
        <w:pStyle w:val="4"/>
        <w:rPr>
          <w:rFonts w:ascii="宋体" w:hAnsi="宋体" w:cs="宋体"/>
          <w:color w:val="000000" w:themeColor="text1"/>
          <w:sz w:val="20"/>
          <w:szCs w:val="20"/>
          <w:highlight w:val="none"/>
          <w14:textFill>
            <w14:solidFill>
              <w14:schemeClr w14:val="tx1"/>
            </w14:solidFill>
          </w14:textFill>
        </w:rPr>
      </w:pPr>
    </w:p>
    <w:p w14:paraId="1B88FC64">
      <w:pPr>
        <w:ind w:firstLine="480"/>
        <w:rPr>
          <w:rFonts w:ascii="宋体" w:hAnsi="宋体" w:cs="宋体"/>
          <w:color w:val="000000" w:themeColor="text1"/>
          <w:highlight w:val="none"/>
          <w14:textFill>
            <w14:solidFill>
              <w14:schemeClr w14:val="tx1"/>
            </w14:solidFill>
          </w14:textFill>
        </w:rPr>
      </w:pPr>
    </w:p>
    <w:p w14:paraId="50AB9C5B">
      <w:pPr>
        <w:autoSpaceDE w:val="0"/>
        <w:autoSpaceDN w:val="0"/>
        <w:adjustRightInd w:val="0"/>
        <w:snapToGrid w:val="0"/>
        <w:spacing w:line="360" w:lineRule="auto"/>
        <w:ind w:firstLine="402"/>
        <w:jc w:val="left"/>
        <w:rPr>
          <w:rFonts w:ascii="宋体" w:hAnsi="宋体" w:cs="宋体"/>
          <w:b/>
          <w:color w:val="000000" w:themeColor="text1"/>
          <w:kern w:val="0"/>
          <w:sz w:val="20"/>
          <w:highlight w:val="none"/>
          <w14:textFill>
            <w14:solidFill>
              <w14:schemeClr w14:val="tx1"/>
            </w14:solidFill>
          </w14:textFill>
        </w:rPr>
      </w:pPr>
    </w:p>
    <w:p w14:paraId="50BD811B">
      <w:pPr>
        <w:tabs>
          <w:tab w:val="left" w:pos="6080"/>
          <w:tab w:val="left" w:pos="6640"/>
        </w:tabs>
        <w:autoSpaceDE w:val="0"/>
        <w:autoSpaceDN w:val="0"/>
        <w:adjustRightInd w:val="0"/>
        <w:snapToGrid w:val="0"/>
        <w:spacing w:line="360" w:lineRule="auto"/>
        <w:ind w:firstLine="558"/>
        <w:jc w:val="center"/>
        <w:rPr>
          <w:rFonts w:ascii="宋体" w:hAnsi="宋体" w:cs="宋体"/>
          <w:b/>
          <w:color w:val="000000" w:themeColor="text1"/>
          <w:w w:val="99"/>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14:textFill>
            <w14:solidFill>
              <w14:schemeClr w14:val="tx1"/>
            </w14:solidFill>
          </w14:textFill>
        </w:rPr>
        <w:t xml:space="preserve">   报名人</w:t>
      </w:r>
      <w:r>
        <w:rPr>
          <w:rFonts w:hint="eastAsia" w:ascii="宋体" w:hAnsi="宋体" w:cs="宋体"/>
          <w:b/>
          <w:color w:val="000000" w:themeColor="text1"/>
          <w:spacing w:val="1"/>
          <w:w w:val="99"/>
          <w:kern w:val="0"/>
          <w:sz w:val="28"/>
          <w:szCs w:val="28"/>
          <w:highlight w:val="none"/>
          <w14:textFill>
            <w14:solidFill>
              <w14:schemeClr w14:val="tx1"/>
            </w14:solidFill>
          </w14:textFill>
        </w:rPr>
        <w:t>：</w:t>
      </w:r>
      <w:r>
        <w:rPr>
          <w:rFonts w:hint="eastAsia" w:ascii="宋体" w:hAnsi="宋体" w:cs="宋体"/>
          <w:b/>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（盖单位法人章）</w:t>
      </w:r>
    </w:p>
    <w:p w14:paraId="1F0DECB5">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000000" w:themeColor="text1"/>
          <w:w w:val="99"/>
          <w:kern w:val="0"/>
          <w:sz w:val="28"/>
          <w:szCs w:val="28"/>
          <w:highlight w:val="none"/>
          <w:u w:val="single"/>
          <w14:textFill>
            <w14:solidFill>
              <w14:schemeClr w14:val="tx1"/>
            </w14:solidFill>
          </w14:textFill>
        </w:rPr>
      </w:pPr>
    </w:p>
    <w:p w14:paraId="51E8B1D1">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年</w:t>
      </w:r>
      <w:r>
        <w:rPr>
          <w:rFonts w:hint="eastAsia" w:ascii="宋体" w:hAnsi="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月</w:t>
      </w:r>
      <w:r>
        <w:rPr>
          <w:rFonts w:hint="eastAsia" w:ascii="宋体" w:hAnsi="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color w:val="000000" w:themeColor="text1"/>
          <w:w w:val="99"/>
          <w:kern w:val="0"/>
          <w:sz w:val="28"/>
          <w:szCs w:val="28"/>
          <w:highlight w:val="none"/>
          <w14:textFill>
            <w14:solidFill>
              <w14:schemeClr w14:val="tx1"/>
            </w14:solidFill>
          </w14:textFill>
        </w:rPr>
        <w:t>日</w:t>
      </w:r>
    </w:p>
    <w:p w14:paraId="3F2B40A8">
      <w:pPr>
        <w:spacing w:line="560" w:lineRule="exact"/>
        <w:ind w:firstLine="480"/>
        <w:rPr>
          <w:rFonts w:ascii="黑体" w:hAnsi="宋体" w:eastAsia="黑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br w:type="page"/>
      </w:r>
    </w:p>
    <w:p w14:paraId="72C5E128">
      <w:pPr>
        <w:spacing w:line="360" w:lineRule="auto"/>
        <w:ind w:firstLine="643"/>
        <w:jc w:val="center"/>
        <w:rPr>
          <w:rFonts w:ascii="宋体" w:hAnsi="宋体" w:cs="宋体"/>
          <w:b/>
          <w:bCs/>
          <w:color w:val="000000" w:themeColor="text1"/>
          <w:sz w:val="32"/>
          <w:szCs w:val="32"/>
          <w:highlight w:val="none"/>
          <w14:textFill>
            <w14:solidFill>
              <w14:schemeClr w14:val="tx1"/>
            </w14:solidFill>
          </w14:textFill>
        </w:rPr>
      </w:pPr>
    </w:p>
    <w:p w14:paraId="24FE2B54">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目   录</w:t>
      </w:r>
    </w:p>
    <w:p w14:paraId="26A576FE">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highlight w:val="none"/>
          <w14:textFill>
            <w14:solidFill>
              <w14:schemeClr w14:val="tx1"/>
            </w14:solidFill>
          </w14:textFill>
        </w:rPr>
      </w:pPr>
      <w:bookmarkStart w:id="72" w:name="_Toc30510"/>
      <w:bookmarkStart w:id="73" w:name="_Toc7663"/>
      <w:bookmarkStart w:id="74" w:name="_Toc25168"/>
      <w:r>
        <w:rPr>
          <w:rFonts w:hint="eastAsia" w:ascii="方正仿宋_GB2312" w:hAnsi="方正仿宋_GB2312" w:eastAsia="方正仿宋_GB2312" w:cs="方正仿宋_GB2312"/>
          <w:color w:val="000000" w:themeColor="text1"/>
          <w:kern w:val="2"/>
          <w:sz w:val="28"/>
          <w:szCs w:val="28"/>
          <w:highlight w:val="none"/>
          <w:lang w:val="en-US" w:eastAsia="zh-CN" w:bidi="ar-SA"/>
          <w14:textFill>
            <w14:solidFill>
              <w14:schemeClr w14:val="tx1"/>
            </w14:solidFill>
          </w14:textFill>
        </w:rPr>
        <w:t>（一）</w:t>
      </w:r>
      <w:r>
        <w:rPr>
          <w:rFonts w:hint="eastAsia" w:ascii="方正仿宋_GBK" w:hAnsi="宋体" w:eastAsia="方正仿宋_GBK"/>
          <w:color w:val="000000" w:themeColor="text1"/>
          <w:sz w:val="28"/>
          <w:szCs w:val="28"/>
          <w:highlight w:val="none"/>
          <w14:textFill>
            <w14:solidFill>
              <w14:schemeClr w14:val="tx1"/>
            </w14:solidFill>
          </w14:textFill>
        </w:rPr>
        <w:t>资格文件</w:t>
      </w:r>
    </w:p>
    <w:p w14:paraId="7AAA371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1. 法人营业执照（副本）</w:t>
      </w:r>
    </w:p>
    <w:p w14:paraId="5C26EFD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 法定代表人资格证明书</w:t>
      </w:r>
      <w:bookmarkStart w:id="75" w:name="_Toc9514"/>
      <w:bookmarkStart w:id="76" w:name="_Toc1330"/>
      <w:bookmarkStart w:id="77" w:name="_Toc15674"/>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、法定代表人授权书</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格式）（二选一）</w:t>
      </w:r>
      <w:bookmarkEnd w:id="75"/>
      <w:bookmarkEnd w:id="76"/>
      <w:bookmarkEnd w:id="77"/>
      <w:bookmarkStart w:id="78" w:name="_Toc28970"/>
      <w:bookmarkStart w:id="79" w:name="_Toc26589"/>
      <w:bookmarkStart w:id="80" w:name="_Toc29581"/>
    </w:p>
    <w:p w14:paraId="1E44AB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3. </w:t>
      </w:r>
      <w:r>
        <w:rPr>
          <w:rFonts w:hint="eastAsia" w:ascii="方正仿宋_GBK" w:hAnsi="宋体" w:eastAsia="方正仿宋_GBK"/>
          <w:color w:val="000000" w:themeColor="text1"/>
          <w:sz w:val="28"/>
          <w:szCs w:val="28"/>
          <w:highlight w:val="none"/>
          <w14:textFill>
            <w14:solidFill>
              <w14:schemeClr w14:val="tx1"/>
            </w14:solidFill>
          </w14:textFill>
        </w:rPr>
        <w:t>基本资格条件承诺函</w:t>
      </w:r>
      <w:bookmarkEnd w:id="78"/>
      <w:bookmarkEnd w:id="79"/>
      <w:bookmarkEnd w:id="80"/>
      <w:r>
        <w:rPr>
          <w:rFonts w:hint="eastAsia" w:ascii="方正仿宋_GBK" w:hAnsi="宋体" w:eastAsia="方正仿宋_GBK"/>
          <w:color w:val="000000" w:themeColor="text1"/>
          <w:sz w:val="28"/>
          <w:szCs w:val="28"/>
          <w:highlight w:val="none"/>
          <w14:textFill>
            <w14:solidFill>
              <w14:schemeClr w14:val="tx1"/>
            </w14:solidFill>
          </w14:textFill>
        </w:rPr>
        <w:t>（格式）</w:t>
      </w:r>
    </w:p>
    <w:p w14:paraId="38B6331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4. 中小企业声明函（格式）</w:t>
      </w:r>
    </w:p>
    <w:p w14:paraId="6C944DA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eastAsia="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5. </w:t>
      </w:r>
      <w:r>
        <w:rPr>
          <w:rFonts w:eastAsia="方正仿宋_GBK"/>
          <w:color w:val="000000" w:themeColor="text1"/>
          <w:sz w:val="28"/>
          <w:szCs w:val="28"/>
          <w:highlight w:val="none"/>
          <w14:textFill>
            <w14:solidFill>
              <w14:schemeClr w14:val="tx1"/>
            </w14:solidFill>
          </w14:textFill>
        </w:rPr>
        <w:t>特定资格条件证书或证明文件</w:t>
      </w:r>
    </w:p>
    <w:bookmarkEnd w:id="72"/>
    <w:bookmarkEnd w:id="73"/>
    <w:bookmarkEnd w:id="74"/>
    <w:p w14:paraId="10BBF2E6">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highlight w:val="none"/>
          <w:lang w:val="en-US" w:eastAsia="zh-CN" w:bidi="ar-SA"/>
          <w14:textFill>
            <w14:solidFill>
              <w14:schemeClr w14:val="tx1"/>
            </w14:solidFill>
          </w14:textFill>
        </w:rPr>
        <w:t>（二）</w:t>
      </w:r>
      <w:r>
        <w:rPr>
          <w:rFonts w:hint="eastAsia" w:ascii="方正仿宋_GBK" w:hAnsi="宋体" w:eastAsia="方正仿宋_GBK"/>
          <w:color w:val="000000" w:themeColor="text1"/>
          <w:sz w:val="28"/>
          <w:szCs w:val="28"/>
          <w:highlight w:val="none"/>
          <w14:textFill>
            <w14:solidFill>
              <w14:schemeClr w14:val="tx1"/>
            </w14:solidFill>
          </w14:textFill>
        </w:rPr>
        <w:t>购销诚信及不参与围标串标承诺书（格式）</w:t>
      </w:r>
    </w:p>
    <w:p w14:paraId="3ED4BBFF">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highlight w:val="none"/>
          <w:lang w:val="en-US" w:eastAsia="zh-CN" w:bidi="ar-SA"/>
          <w14:textFill>
            <w14:solidFill>
              <w14:schemeClr w14:val="tx1"/>
            </w14:solidFill>
          </w14:textFill>
        </w:rPr>
        <w:t>（三）</w:t>
      </w:r>
      <w:r>
        <w:rPr>
          <w:rFonts w:hint="eastAsia" w:ascii="方正仿宋_GBK" w:hAnsi="宋体" w:eastAsia="方正仿宋_GBK"/>
          <w:color w:val="000000" w:themeColor="text1"/>
          <w:sz w:val="28"/>
          <w:szCs w:val="28"/>
          <w:highlight w:val="none"/>
          <w14:textFill>
            <w14:solidFill>
              <w14:schemeClr w14:val="tx1"/>
            </w14:solidFill>
          </w14:textFill>
        </w:rPr>
        <w:t>投标函</w:t>
      </w:r>
      <w:bookmarkStart w:id="81" w:name="_Toc27822"/>
      <w:bookmarkStart w:id="82" w:name="_Toc28270"/>
      <w:bookmarkStart w:id="83" w:name="_Toc22974"/>
      <w:r>
        <w:rPr>
          <w:rFonts w:hint="eastAsia" w:ascii="方正仿宋_GBK" w:hAnsi="宋体" w:eastAsia="方正仿宋_GBK"/>
          <w:color w:val="000000" w:themeColor="text1"/>
          <w:sz w:val="28"/>
          <w:szCs w:val="28"/>
          <w:highlight w:val="none"/>
          <w14:textFill>
            <w14:solidFill>
              <w14:schemeClr w14:val="tx1"/>
            </w14:solidFill>
          </w14:textFill>
        </w:rPr>
        <w:t>（格式）</w:t>
      </w:r>
    </w:p>
    <w:bookmarkEnd w:id="81"/>
    <w:bookmarkEnd w:id="82"/>
    <w:bookmarkEnd w:id="83"/>
    <w:p w14:paraId="46D67387">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highlight w:val="none"/>
          <w14:textFill>
            <w14:solidFill>
              <w14:schemeClr w14:val="tx1"/>
            </w14:solidFill>
          </w14:textFill>
        </w:rPr>
      </w:pPr>
      <w:bookmarkStart w:id="84" w:name="_Toc29091"/>
      <w:bookmarkStart w:id="85" w:name="_Toc30643"/>
      <w:bookmarkStart w:id="86" w:name="_Toc30915"/>
      <w:r>
        <w:rPr>
          <w:rFonts w:hint="eastAsia" w:ascii="方正仿宋_GB2312" w:hAnsi="方正仿宋_GB2312" w:eastAsia="方正仿宋_GB2312" w:cs="方正仿宋_GB2312"/>
          <w:color w:val="000000" w:themeColor="text1"/>
          <w:kern w:val="2"/>
          <w:sz w:val="28"/>
          <w:szCs w:val="28"/>
          <w:highlight w:val="none"/>
          <w:lang w:val="en-US" w:eastAsia="zh-CN" w:bidi="ar-SA"/>
          <w14:textFill>
            <w14:solidFill>
              <w14:schemeClr w14:val="tx1"/>
            </w14:solidFill>
          </w14:textFill>
        </w:rPr>
        <w:t>（四）</w:t>
      </w:r>
      <w:r>
        <w:rPr>
          <w:rFonts w:hint="eastAsia" w:ascii="方正仿宋_GBK" w:hAnsi="宋体" w:eastAsia="方正仿宋_GBK"/>
          <w:color w:val="000000" w:themeColor="text1"/>
          <w:sz w:val="28"/>
          <w:szCs w:val="28"/>
          <w:highlight w:val="none"/>
          <w14:textFill>
            <w14:solidFill>
              <w14:schemeClr w14:val="tx1"/>
            </w14:solidFill>
          </w14:textFill>
        </w:rPr>
        <w:t>报价表（格式）</w:t>
      </w:r>
    </w:p>
    <w:bookmarkEnd w:id="84"/>
    <w:bookmarkEnd w:id="85"/>
    <w:bookmarkEnd w:id="86"/>
    <w:p w14:paraId="5BCB5A10">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highlight w:val="none"/>
          <w:lang w:val="en-US" w:eastAsia="zh-CN" w:bidi="ar-SA"/>
          <w14:textFill>
            <w14:solidFill>
              <w14:schemeClr w14:val="tx1"/>
            </w14:solidFill>
          </w14:textFill>
        </w:rPr>
        <w:t>（五）</w:t>
      </w:r>
      <w:r>
        <w:rPr>
          <w:rFonts w:hint="eastAsia" w:ascii="方正仿宋_GBK" w:hAnsi="宋体" w:eastAsia="方正仿宋_GBK"/>
          <w:color w:val="000000" w:themeColor="text1"/>
          <w:sz w:val="28"/>
          <w:szCs w:val="28"/>
          <w:highlight w:val="none"/>
          <w14:textFill>
            <w14:solidFill>
              <w14:schemeClr w14:val="tx1"/>
            </w14:solidFill>
          </w14:textFill>
        </w:rPr>
        <w:t>需求响应偏离表（格式）</w:t>
      </w:r>
    </w:p>
    <w:p w14:paraId="79CCA0B1">
      <w:pPr>
        <w:keepNext w:val="0"/>
        <w:keepLines w:val="0"/>
        <w:pageBreakBefore w:val="0"/>
        <w:widowControl w:val="0"/>
        <w:numPr>
          <w:ilvl w:val="0"/>
          <w:numId w:val="0"/>
        </w:numPr>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2"/>
          <w:sz w:val="28"/>
          <w:szCs w:val="28"/>
          <w:highlight w:val="none"/>
          <w:lang w:val="en-US" w:eastAsia="zh-CN" w:bidi="ar-SA"/>
          <w14:textFill>
            <w14:solidFill>
              <w14:schemeClr w14:val="tx1"/>
            </w14:solidFill>
          </w14:textFill>
        </w:rPr>
        <w:t>（六）</w:t>
      </w:r>
      <w:r>
        <w:rPr>
          <w:rFonts w:hint="eastAsia" w:ascii="方正仿宋_GBK" w:hAnsi="宋体" w:eastAsia="方正仿宋_GBK"/>
          <w:color w:val="000000" w:themeColor="text1"/>
          <w:sz w:val="28"/>
          <w:szCs w:val="28"/>
          <w:highlight w:val="none"/>
          <w14:textFill>
            <w14:solidFill>
              <w14:schemeClr w14:val="tx1"/>
            </w14:solidFill>
          </w14:textFill>
        </w:rPr>
        <w:t>其他资料（格式自拟）</w:t>
      </w:r>
    </w:p>
    <w:p w14:paraId="65229F8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1. 业绩</w:t>
      </w:r>
    </w:p>
    <w:p w14:paraId="47E1E0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2. 方案</w:t>
      </w:r>
    </w:p>
    <w:p w14:paraId="7E5B703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60" w:firstLineChars="200"/>
        <w:textAlignment w:val="auto"/>
        <w:rPr>
          <w:rFonts w:ascii="黑体" w:hAnsi="宋体" w:eastAsia="黑体"/>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3. 承诺函或佐证资料</w:t>
      </w:r>
    </w:p>
    <w:p w14:paraId="72889A09">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黑体" w:hAnsi="宋体" w:eastAsia="黑体"/>
          <w:color w:val="000000" w:themeColor="text1"/>
          <w:sz w:val="28"/>
          <w:szCs w:val="28"/>
          <w:highlight w:val="none"/>
          <w14:textFill>
            <w14:solidFill>
              <w14:schemeClr w14:val="tx1"/>
            </w14:solidFill>
          </w14:textFill>
        </w:rPr>
      </w:pPr>
      <w:r>
        <w:rPr>
          <w:rFonts w:hint="eastAsia" w:ascii="黑体" w:hAnsi="宋体" w:eastAsia="黑体"/>
          <w:color w:val="000000" w:themeColor="text1"/>
          <w:sz w:val="28"/>
          <w:szCs w:val="28"/>
          <w:highlight w:val="none"/>
          <w14:textFill>
            <w14:solidFill>
              <w14:schemeClr w14:val="tx1"/>
            </w14:solidFill>
          </w14:textFill>
        </w:rPr>
        <w:t xml:space="preserve">         </w:t>
      </w:r>
      <w:r>
        <w:rPr>
          <w:rFonts w:hint="eastAsia" w:ascii="黑体" w:hAnsi="宋体" w:eastAsia="黑体"/>
          <w:color w:val="000000" w:themeColor="text1"/>
          <w:sz w:val="28"/>
          <w:szCs w:val="28"/>
          <w:highlight w:val="none"/>
          <w:lang w:eastAsia="zh-CN"/>
          <w14:textFill>
            <w14:solidFill>
              <w14:schemeClr w14:val="tx1"/>
            </w14:solidFill>
          </w14:textFill>
        </w:rPr>
        <w:t>……</w:t>
      </w:r>
    </w:p>
    <w:p w14:paraId="7FABCC6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highlight w:val="none"/>
          <w14:textFill>
            <w14:solidFill>
              <w14:schemeClr w14:val="tx1"/>
            </w14:solidFill>
          </w14:textFill>
        </w:rPr>
      </w:pPr>
    </w:p>
    <w:p w14:paraId="1E3B80C7">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highlight w:val="none"/>
          <w14:textFill>
            <w14:solidFill>
              <w14:schemeClr w14:val="tx1"/>
            </w14:solidFill>
          </w14:textFill>
        </w:rPr>
      </w:pPr>
    </w:p>
    <w:p w14:paraId="3DD7C7F0">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highlight w:val="none"/>
          <w14:textFill>
            <w14:solidFill>
              <w14:schemeClr w14:val="tx1"/>
            </w14:solidFill>
          </w14:textFill>
        </w:rPr>
      </w:pPr>
    </w:p>
    <w:p w14:paraId="2187664F">
      <w:pPr>
        <w:keepNext w:val="0"/>
        <w:keepLines w:val="0"/>
        <w:pageBreakBefore w:val="0"/>
        <w:widowControl w:val="0"/>
        <w:kinsoku/>
        <w:wordWrap/>
        <w:overflowPunct/>
        <w:topLinePunct w:val="0"/>
        <w:autoSpaceDE/>
        <w:autoSpaceDN/>
        <w:bidi w:val="0"/>
        <w:adjustRightInd/>
        <w:spacing w:line="480" w:lineRule="exact"/>
        <w:ind w:firstLine="560"/>
        <w:textAlignment w:val="auto"/>
        <w:rPr>
          <w:rFonts w:ascii="黑体" w:hAnsi="宋体" w:eastAsia="黑体"/>
          <w:color w:val="000000" w:themeColor="text1"/>
          <w:sz w:val="28"/>
          <w:szCs w:val="28"/>
          <w:highlight w:val="none"/>
          <w14:textFill>
            <w14:solidFill>
              <w14:schemeClr w14:val="tx1"/>
            </w14:solidFill>
          </w14:textFill>
        </w:rPr>
      </w:pPr>
    </w:p>
    <w:p w14:paraId="1E3B28FF">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7976AB76">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150343FD">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555724CA">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06EECAF8">
      <w:pPr>
        <w:pStyle w:val="9"/>
        <w:rPr>
          <w:color w:val="000000" w:themeColor="text1"/>
          <w:highlight w:val="none"/>
          <w14:textFill>
            <w14:solidFill>
              <w14:schemeClr w14:val="tx1"/>
            </w14:solidFill>
          </w14:textFill>
        </w:rPr>
      </w:pPr>
    </w:p>
    <w:p w14:paraId="05C360E1">
      <w:pPr>
        <w:pStyle w:val="9"/>
        <w:rPr>
          <w:color w:val="000000" w:themeColor="text1"/>
          <w:highlight w:val="none"/>
          <w14:textFill>
            <w14:solidFill>
              <w14:schemeClr w14:val="tx1"/>
            </w14:solidFill>
          </w14:textFill>
        </w:rPr>
      </w:pPr>
    </w:p>
    <w:p w14:paraId="6B534F7A">
      <w:pPr>
        <w:pStyle w:val="9"/>
        <w:rPr>
          <w:color w:val="000000" w:themeColor="text1"/>
          <w:highlight w:val="none"/>
          <w14:textFill>
            <w14:solidFill>
              <w14:schemeClr w14:val="tx1"/>
            </w14:solidFill>
          </w14:textFill>
        </w:rPr>
      </w:pPr>
    </w:p>
    <w:p w14:paraId="6D552A7C">
      <w:pPr>
        <w:numPr>
          <w:ilvl w:val="0"/>
          <w:numId w:val="7"/>
        </w:numPr>
        <w:tabs>
          <w:tab w:val="left" w:pos="6300"/>
        </w:tabs>
        <w:snapToGrid w:val="0"/>
        <w:spacing w:line="312" w:lineRule="auto"/>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资格文件</w:t>
      </w:r>
    </w:p>
    <w:p w14:paraId="0C6E401F">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236AC417">
      <w:pPr>
        <w:spacing w:line="560" w:lineRule="exact"/>
        <w:ind w:firstLine="2640" w:firstLineChars="600"/>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法定代表人资格证明书</w:t>
      </w:r>
    </w:p>
    <w:p w14:paraId="5E999F9A">
      <w:pPr>
        <w:spacing w:line="560" w:lineRule="exact"/>
        <w:ind w:firstLine="561"/>
        <w:rPr>
          <w:rFonts w:ascii="楷体_GB2312" w:hAnsi="宋体" w:eastAsia="楷体_GB2312"/>
          <w:b/>
          <w:color w:val="000000" w:themeColor="text1"/>
          <w:kern w:val="0"/>
          <w:sz w:val="28"/>
          <w:szCs w:val="28"/>
          <w:highlight w:val="none"/>
          <w14:textFill>
            <w14:solidFill>
              <w14:schemeClr w14:val="tx1"/>
            </w14:solidFill>
          </w14:textFill>
        </w:rPr>
      </w:pPr>
    </w:p>
    <w:p w14:paraId="39D7E15E">
      <w:pPr>
        <w:spacing w:line="560" w:lineRule="exact"/>
        <w:ind w:firstLine="561"/>
        <w:rPr>
          <w:rFonts w:hint="eastAsia" w:ascii="方正楷体_GBK" w:hAnsi="方正楷体_GBK" w:eastAsia="方正楷体_GBK" w:cs="方正楷体_GBK"/>
          <w:b/>
          <w:bCs w:val="0"/>
          <w:snapToGrid w:val="0"/>
          <w:color w:val="000000" w:themeColor="text1"/>
          <w:kern w:val="0"/>
          <w:sz w:val="28"/>
          <w:szCs w:val="28"/>
          <w:highlight w:val="none"/>
          <w14:textFill>
            <w14:solidFill>
              <w14:schemeClr w14:val="tx1"/>
            </w14:solidFill>
          </w14:textFill>
        </w:rPr>
      </w:pPr>
      <w:r>
        <w:rPr>
          <w:rFonts w:hint="eastAsia" w:ascii="楷体_GB2312" w:hAnsi="宋体" w:eastAsia="楷体_GB2312"/>
          <w:b/>
          <w:color w:val="000000" w:themeColor="text1"/>
          <w:kern w:val="0"/>
          <w:sz w:val="28"/>
          <w:szCs w:val="28"/>
          <w:highlight w:val="none"/>
          <w14:textFill>
            <w14:solidFill>
              <w14:schemeClr w14:val="tx1"/>
            </w14:solidFill>
          </w14:textFill>
        </w:rPr>
        <w:t>项目名称：</w:t>
      </w:r>
      <w:r>
        <w:rPr>
          <w:rFonts w:hint="eastAsia" w:ascii="方正楷体_GBK" w:hAnsi="方正楷体_GBK" w:eastAsia="方正楷体_GBK" w:cs="方正楷体_GBK"/>
          <w:b/>
          <w:bCs w:val="0"/>
          <w:color w:val="000000" w:themeColor="text1"/>
          <w:kern w:val="0"/>
          <w:sz w:val="28"/>
          <w:szCs w:val="28"/>
          <w:highlight w:val="none"/>
          <w14:textFill>
            <w14:solidFill>
              <w14:schemeClr w14:val="tx1"/>
            </w14:solidFill>
          </w14:textFill>
        </w:rPr>
        <w:t>沙坪坝区中医院采购</w:t>
      </w:r>
      <w:r>
        <w:rPr>
          <w:rFonts w:hint="eastAsia" w:ascii="方正楷体_GBK" w:hAnsi="方正楷体_GBK" w:eastAsia="方正楷体_GBK" w:cs="方正楷体_GBK"/>
          <w:b/>
          <w:bCs w:val="0"/>
          <w:snapToGrid w:val="0"/>
          <w:color w:val="000000" w:themeColor="text1"/>
          <w:kern w:val="0"/>
          <w:sz w:val="28"/>
          <w:szCs w:val="28"/>
          <w:highlight w:val="none"/>
          <w:lang w:eastAsia="zh-CN"/>
          <w14:textFill>
            <w14:solidFill>
              <w14:schemeClr w14:val="tx1"/>
            </w14:solidFill>
          </w14:textFill>
        </w:rPr>
        <w:t>健康智能体检一体化平台</w:t>
      </w:r>
    </w:p>
    <w:p w14:paraId="7C58CBF5">
      <w:pPr>
        <w:spacing w:line="560" w:lineRule="exact"/>
        <w:ind w:firstLine="561"/>
        <w:rPr>
          <w:rFonts w:ascii="楷体_GB2312" w:hAnsi="宋体" w:eastAsia="楷体_GB2312"/>
          <w:b/>
          <w:color w:val="000000" w:themeColor="text1"/>
          <w:kern w:val="0"/>
          <w:sz w:val="28"/>
          <w:szCs w:val="28"/>
          <w:highlight w:val="none"/>
          <w:u w:val="single"/>
          <w14:textFill>
            <w14:solidFill>
              <w14:schemeClr w14:val="tx1"/>
            </w14:solidFill>
          </w14:textFill>
        </w:rPr>
      </w:pPr>
      <w:r>
        <w:rPr>
          <w:rFonts w:hint="eastAsia" w:ascii="宋体" w:hAnsi="宋体"/>
          <w:bCs/>
          <w:snapToGrid w:val="0"/>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b/>
          <w:bCs/>
          <w:color w:val="000000" w:themeColor="text1"/>
          <w:sz w:val="28"/>
          <w:szCs w:val="28"/>
          <w:highlight w:val="none"/>
          <w:u w:val="single"/>
          <w:lang w:eastAsia="zh-CN"/>
          <w14:textFill>
            <w14:solidFill>
              <w14:schemeClr w14:val="tx1"/>
            </w14:solidFill>
          </w14:textFill>
        </w:rPr>
        <w:t>致</w:t>
      </w:r>
      <w:r>
        <w:rPr>
          <w:rFonts w:hint="eastAsia" w:ascii="方正仿宋_GBK" w:hAnsi="宋体" w:eastAsia="方正仿宋_GBK"/>
          <w:b/>
          <w:bCs/>
          <w:color w:val="000000" w:themeColor="text1"/>
          <w:sz w:val="28"/>
          <w:szCs w:val="28"/>
          <w:highlight w:val="none"/>
          <w:u w:val="single"/>
          <w14:textFill>
            <w14:solidFill>
              <w14:schemeClr w14:val="tx1"/>
            </w14:solidFill>
          </w14:textFill>
        </w:rPr>
        <w:t>重庆市沙坪坝区</w:t>
      </w:r>
      <w:r>
        <w:rPr>
          <w:rFonts w:hint="eastAsia" w:ascii="方正仿宋_GBK" w:hAnsi="宋体" w:eastAsia="方正仿宋_GBK"/>
          <w:b/>
          <w:bCs/>
          <w:color w:val="000000" w:themeColor="text1"/>
          <w:sz w:val="28"/>
          <w:szCs w:val="28"/>
          <w:highlight w:val="none"/>
          <w:u w:val="single"/>
          <w:lang w:eastAsia="zh-CN"/>
          <w14:textFill>
            <w14:solidFill>
              <w14:schemeClr w14:val="tx1"/>
            </w14:solidFill>
          </w14:textFill>
        </w:rPr>
        <w:t>中</w:t>
      </w:r>
      <w:r>
        <w:rPr>
          <w:rFonts w:hint="eastAsia" w:ascii="方正仿宋_GBK" w:hAnsi="宋体" w:eastAsia="方正仿宋_GBK"/>
          <w:b/>
          <w:bCs/>
          <w:color w:val="000000" w:themeColor="text1"/>
          <w:sz w:val="28"/>
          <w:szCs w:val="28"/>
          <w:highlight w:val="none"/>
          <w:u w:val="single"/>
          <w14:textFill>
            <w14:solidFill>
              <w14:schemeClr w14:val="tx1"/>
            </w14:solidFill>
          </w14:textFill>
        </w:rPr>
        <w:t>医院：</w:t>
      </w:r>
    </w:p>
    <w:p w14:paraId="2E0550E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（法定代表人姓名及身份证号）在</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（投标供应商名称）任</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（职务名称）职务，是（投标供应商名称）</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的法定代表人。代表我单位全权办理上述项目的报价、签约等具体工作，并签署全部有关文件、协议及合同，一经签字负全部责任。</w:t>
      </w:r>
    </w:p>
    <w:p w14:paraId="1E13846A">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特此证明。</w:t>
      </w:r>
    </w:p>
    <w:p w14:paraId="36952272">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p>
    <w:p w14:paraId="67822CE3">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w:t>
      </w:r>
    </w:p>
    <w:p w14:paraId="74CF1322">
      <w:pPr>
        <w:keepNext w:val="0"/>
        <w:keepLines w:val="0"/>
        <w:widowControl w:val="0"/>
        <w:suppressLineNumbers w:val="0"/>
        <w:snapToGrid w:val="0"/>
        <w:spacing w:before="0" w:beforeAutospacing="0" w:after="0" w:afterAutospacing="0" w:line="500" w:lineRule="exact"/>
        <w:ind w:left="0" w:right="0" w:firstLine="5848" w:firstLineChars="2437"/>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（投标供应商公章）</w:t>
      </w:r>
    </w:p>
    <w:p w14:paraId="79F43B57">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p>
    <w:p w14:paraId="669E5F74">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年</w:t>
      </w: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月</w:t>
      </w: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日</w:t>
      </w:r>
    </w:p>
    <w:p w14:paraId="0BB5CE60">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法定代表人电话：</w:t>
      </w: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XXXXXXX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电子邮箱：</w:t>
      </w: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XXXXXX@XXXXX</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（若授权他人办理并签署投标文件的可不填写）</w:t>
      </w:r>
    </w:p>
    <w:p w14:paraId="0A3A8985">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（附：法定代表人身份证正反面复印件）</w:t>
      </w:r>
    </w:p>
    <w:p w14:paraId="6581C7E0">
      <w:pPr>
        <w:keepNext w:val="0"/>
        <w:keepLines w:val="0"/>
        <w:widowControl w:val="0"/>
        <w:suppressLineNumbers w:val="0"/>
        <w:snapToGrid w:val="0"/>
        <w:spacing w:before="0" w:beforeAutospacing="0" w:after="0" w:afterAutospacing="0" w:line="500" w:lineRule="exact"/>
        <w:ind w:left="0" w:right="0" w:firstLine="57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p>
    <w:p w14:paraId="5273B4E9">
      <w:pPr>
        <w:keepNext w:val="0"/>
        <w:keepLines w:val="0"/>
        <w:widowControl w:val="0"/>
        <w:suppressLineNumbers w:val="0"/>
        <w:snapToGrid w:val="0"/>
        <w:spacing w:before="0" w:beforeAutospacing="0" w:after="0" w:afterAutospacing="0" w:line="500" w:lineRule="exact"/>
        <w:ind w:left="0" w:right="0" w:firstLine="570"/>
        <w:jc w:val="both"/>
        <w:rPr>
          <w:rFonts w:ascii="仿宋_GB2312" w:hAnsi="宋体" w:eastAsia="仿宋_GB2312"/>
          <w:color w:val="000000" w:themeColor="text1"/>
          <w:kern w:val="0"/>
          <w:sz w:val="28"/>
          <w:szCs w:val="28"/>
          <w:highlight w:val="none"/>
          <w14:textFill>
            <w14:solidFill>
              <w14:schemeClr w14:val="tx1"/>
            </w14:solidFill>
          </w14:textFill>
        </w:rPr>
      </w:pPr>
    </w:p>
    <w:p w14:paraId="1899B8D5">
      <w:pPr>
        <w:ind w:firstLine="560"/>
        <w:rPr>
          <w:rFonts w:ascii="仿宋_GB2312" w:hAnsi="宋体" w:eastAsia="仿宋_GB2312"/>
          <w:color w:val="000000" w:themeColor="text1"/>
          <w:kern w:val="0"/>
          <w:sz w:val="28"/>
          <w:szCs w:val="28"/>
          <w:highlight w:val="none"/>
          <w14:textFill>
            <w14:solidFill>
              <w14:schemeClr w14:val="tx1"/>
            </w14:solidFill>
          </w14:textFill>
        </w:rPr>
      </w:pPr>
      <w:r>
        <w:rPr>
          <w:rFonts w:ascii="仿宋_GB2312" w:hAnsi="宋体" w:eastAsia="仿宋_GB2312"/>
          <w:color w:val="000000" w:themeColor="text1"/>
          <w:kern w:val="0"/>
          <w:sz w:val="32"/>
          <w:szCs w:val="3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127635</wp:posOffset>
                </wp:positionV>
                <wp:extent cx="3096260" cy="1696085"/>
                <wp:effectExtent l="5080" t="4445" r="22860" b="1397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99377D4">
                            <w:pPr>
                              <w:jc w:val="center"/>
                              <w:rPr>
                                <w:rFonts w:ascii="宋体" w:hAnsi="宋体"/>
                              </w:rPr>
                            </w:pPr>
                          </w:p>
                          <w:p w14:paraId="01D57990">
                            <w:pPr>
                              <w:jc w:val="center"/>
                              <w:rPr>
                                <w:rFonts w:ascii="宋体" w:hAnsi="宋体"/>
                              </w:rPr>
                            </w:pPr>
                          </w:p>
                          <w:p w14:paraId="6E49F909">
                            <w:pPr>
                              <w:jc w:val="center"/>
                              <w:rPr>
                                <w:rFonts w:ascii="仿宋_GB2312" w:hAnsi="宋体" w:eastAsia="仿宋_GB2312"/>
                              </w:rPr>
                            </w:pPr>
                          </w:p>
                          <w:p w14:paraId="01BF6926">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10.05pt;height:133.55pt;width:243.8pt;z-index:251661312;v-text-anchor:middle;mso-width-relative:page;mso-height-relative:page;" fillcolor="#FFFFFF" filled="t" stroked="t" coordsize="21600,21600" o:gfxdata="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fcF39cA&#10;AAAKAQAADwAAAAAAAAABACAAAAAiAAAAZHJzL2Rvd25yZXYueG1sUEsBAhQAFAAAAAgAh07iQOP3&#10;C/cgAgAAYAQAAA4AAAAAAAAAAQAgAAAAJgEAAGRycy9lMm9Eb2MueG1sUEsFBgAAAAAGAAYAWQEA&#10;ALgFAAAAAA==&#10;">
                <v:fill on="t" focussize="0,0"/>
                <v:stroke color="#000000" joinstyle="miter" dashstyle="dash"/>
                <v:imagedata o:title=""/>
                <o:lock v:ext="edit" aspectratio="f"/>
                <v:textbox>
                  <w:txbxContent>
                    <w:p w14:paraId="499377D4">
                      <w:pPr>
                        <w:jc w:val="center"/>
                        <w:rPr>
                          <w:rFonts w:ascii="宋体" w:hAnsi="宋体"/>
                        </w:rPr>
                      </w:pPr>
                    </w:p>
                    <w:p w14:paraId="01D57990">
                      <w:pPr>
                        <w:jc w:val="center"/>
                        <w:rPr>
                          <w:rFonts w:ascii="宋体" w:hAnsi="宋体"/>
                        </w:rPr>
                      </w:pPr>
                    </w:p>
                    <w:p w14:paraId="6E49F909">
                      <w:pPr>
                        <w:jc w:val="center"/>
                        <w:rPr>
                          <w:rFonts w:ascii="仿宋_GB2312" w:hAnsi="宋体" w:eastAsia="仿宋_GB2312"/>
                        </w:rPr>
                      </w:pPr>
                    </w:p>
                    <w:p w14:paraId="01BF6926">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color w:val="000000" w:themeColor="text1"/>
          <w:kern w:val="0"/>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93980</wp:posOffset>
                </wp:positionV>
                <wp:extent cx="3062605" cy="1736725"/>
                <wp:effectExtent l="4445" t="4445" r="19050" b="1143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47343AE">
                            <w:pPr>
                              <w:jc w:val="center"/>
                              <w:rPr>
                                <w:rFonts w:ascii="宋体" w:hAnsi="宋体"/>
                              </w:rPr>
                            </w:pPr>
                          </w:p>
                          <w:p w14:paraId="269ECEE2">
                            <w:pPr>
                              <w:jc w:val="center"/>
                              <w:rPr>
                                <w:rFonts w:ascii="宋体" w:hAnsi="宋体"/>
                              </w:rPr>
                            </w:pPr>
                          </w:p>
                          <w:p w14:paraId="7DAFB6E6">
                            <w:pPr>
                              <w:jc w:val="center"/>
                              <w:rPr>
                                <w:rFonts w:ascii="仿宋_GB2312" w:hAnsi="宋体" w:eastAsia="仿宋_GB2312"/>
                              </w:rPr>
                            </w:pPr>
                          </w:p>
                          <w:p w14:paraId="251F2D26">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7.4pt;height:136.75pt;width:241.15pt;z-index:251660288;v-text-anchor:middle;mso-width-relative:page;mso-height-relative:page;" fillcolor="#FFFFFF" filled="t" stroked="t" coordsize="21600,21600" o:gfxdata="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GZT+1wAA&#10;AAoBAAAPAAAAAAAAAAEAIAAAACIAAABkcnMvZG93bnJldi54bWxQSwECFAAUAAAACACHTuJAtp0C&#10;KR8CAABgBAAADgAAAAAAAAABACAAAAAmAQAAZHJzL2Uyb0RvYy54bWxQSwUGAAAAAAYABgBZAQAA&#10;twUAAAAA&#10;">
                <v:fill on="t" focussize="0,0"/>
                <v:stroke color="#000000" joinstyle="miter" dashstyle="dash"/>
                <v:imagedata o:title=""/>
                <o:lock v:ext="edit" aspectratio="f"/>
                <v:textbox>
                  <w:txbxContent>
                    <w:p w14:paraId="547343AE">
                      <w:pPr>
                        <w:jc w:val="center"/>
                        <w:rPr>
                          <w:rFonts w:ascii="宋体" w:hAnsi="宋体"/>
                        </w:rPr>
                      </w:pPr>
                    </w:p>
                    <w:p w14:paraId="269ECEE2">
                      <w:pPr>
                        <w:jc w:val="center"/>
                        <w:rPr>
                          <w:rFonts w:ascii="宋体" w:hAnsi="宋体"/>
                        </w:rPr>
                      </w:pPr>
                    </w:p>
                    <w:p w14:paraId="7DAFB6E6">
                      <w:pPr>
                        <w:jc w:val="center"/>
                        <w:rPr>
                          <w:rFonts w:ascii="仿宋_GB2312" w:hAnsi="宋体" w:eastAsia="仿宋_GB2312"/>
                        </w:rPr>
                      </w:pPr>
                    </w:p>
                    <w:p w14:paraId="251F2D26">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5C168D87">
      <w:pPr>
        <w:ind w:firstLine="4900" w:firstLineChars="1750"/>
        <w:rPr>
          <w:rFonts w:ascii="仿宋_GB2312" w:hAnsi="宋体" w:eastAsia="仿宋_GB2312"/>
          <w:color w:val="000000" w:themeColor="text1"/>
          <w:kern w:val="0"/>
          <w:sz w:val="28"/>
          <w:szCs w:val="28"/>
          <w:highlight w:val="none"/>
          <w14:textFill>
            <w14:solidFill>
              <w14:schemeClr w14:val="tx1"/>
            </w14:solidFill>
          </w14:textFill>
        </w:rPr>
      </w:pPr>
    </w:p>
    <w:p w14:paraId="1FEE8D33">
      <w:pPr>
        <w:ind w:firstLine="5980" w:firstLineChars="1869"/>
        <w:jc w:val="left"/>
        <w:rPr>
          <w:rFonts w:ascii="仿宋_GB2312" w:hAnsi="宋体" w:eastAsia="仿宋_GB2312"/>
          <w:color w:val="000000" w:themeColor="text1"/>
          <w:kern w:val="0"/>
          <w:sz w:val="32"/>
          <w:szCs w:val="32"/>
          <w:highlight w:val="none"/>
          <w14:textFill>
            <w14:solidFill>
              <w14:schemeClr w14:val="tx1"/>
            </w14:solidFill>
          </w14:textFill>
        </w:rPr>
      </w:pPr>
    </w:p>
    <w:p w14:paraId="56E3EF96">
      <w:pPr>
        <w:ind w:firstLine="5980" w:firstLineChars="1869"/>
        <w:jc w:val="left"/>
        <w:rPr>
          <w:rFonts w:ascii="宋体" w:hAnsi="宋体"/>
          <w:color w:val="000000" w:themeColor="text1"/>
          <w:kern w:val="0"/>
          <w:sz w:val="32"/>
          <w:szCs w:val="32"/>
          <w:highlight w:val="none"/>
          <w14:textFill>
            <w14:solidFill>
              <w14:schemeClr w14:val="tx1"/>
            </w14:solidFill>
          </w14:textFill>
        </w:rPr>
      </w:pPr>
    </w:p>
    <w:p w14:paraId="6D22E9B0">
      <w:pPr>
        <w:ind w:firstLine="5980" w:firstLineChars="1869"/>
        <w:jc w:val="left"/>
        <w:rPr>
          <w:rFonts w:ascii="宋体" w:hAnsi="宋体"/>
          <w:color w:val="000000" w:themeColor="text1"/>
          <w:kern w:val="0"/>
          <w:sz w:val="32"/>
          <w:szCs w:val="32"/>
          <w:highlight w:val="none"/>
          <w14:textFill>
            <w14:solidFill>
              <w14:schemeClr w14:val="tx1"/>
            </w14:solidFill>
          </w14:textFill>
        </w:rPr>
      </w:pPr>
    </w:p>
    <w:p w14:paraId="4B340709">
      <w:pPr>
        <w:spacing w:line="560" w:lineRule="exact"/>
        <w:ind w:firstLine="480"/>
        <w:rPr>
          <w:rFonts w:ascii="宋体" w:hAnsi="宋体"/>
          <w:color w:val="000000" w:themeColor="text1"/>
          <w:highlight w:val="none"/>
          <w14:textFill>
            <w14:solidFill>
              <w14:schemeClr w14:val="tx1"/>
            </w14:solidFill>
          </w14:textFill>
        </w:rPr>
      </w:pPr>
    </w:p>
    <w:p w14:paraId="5591BAD8">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09D0369E">
      <w:pPr>
        <w:spacing w:line="560" w:lineRule="exact"/>
        <w:ind w:firstLine="3520" w:firstLineChars="800"/>
        <w:rPr>
          <w:rFonts w:hint="eastAsia" w:ascii="方正黑体_GBK" w:hAnsi="方正黑体_GBK" w:eastAsia="方正黑体_GBK" w:cs="方正黑体_GBK"/>
          <w:color w:val="000000" w:themeColor="text1"/>
          <w:kern w:val="44"/>
          <w:sz w:val="44"/>
          <w:highlight w:val="none"/>
          <w14:textFill>
            <w14:solidFill>
              <w14:schemeClr w14:val="tx1"/>
            </w14:solidFill>
          </w14:textFill>
        </w:rPr>
      </w:pPr>
    </w:p>
    <w:p w14:paraId="344B0E5E">
      <w:pPr>
        <w:spacing w:line="560" w:lineRule="exact"/>
        <w:ind w:firstLine="3520" w:firstLineChars="800"/>
        <w:rPr>
          <w:rFonts w:ascii="方正仿宋_GBK" w:hAnsi="宋体" w:eastAsia="方正仿宋_GBK"/>
          <w:b/>
          <w:color w:val="000000" w:themeColor="text1"/>
          <w:sz w:val="28"/>
          <w:szCs w:val="28"/>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法定代表人授权书</w:t>
      </w:r>
    </w:p>
    <w:p w14:paraId="52153816">
      <w:pPr>
        <w:spacing w:line="560" w:lineRule="exact"/>
        <w:rPr>
          <w:rFonts w:hint="eastAsia" w:ascii="方正仿宋_GBK" w:hAnsi="宋体" w:eastAsia="方正仿宋_GBK"/>
          <w:b/>
          <w:color w:val="000000" w:themeColor="text1"/>
          <w:sz w:val="28"/>
          <w:szCs w:val="28"/>
          <w:highlight w:val="none"/>
          <w14:textFill>
            <w14:solidFill>
              <w14:schemeClr w14:val="tx1"/>
            </w14:solidFill>
          </w14:textFill>
        </w:rPr>
      </w:pPr>
    </w:p>
    <w:p w14:paraId="1AEBA71D">
      <w:pPr>
        <w:spacing w:line="560" w:lineRule="exact"/>
        <w:rPr>
          <w:rFonts w:hint="eastAsia" w:ascii="方正楷体_GBK" w:hAnsi="方正楷体_GBK" w:eastAsia="方正楷体_GBK" w:cs="方正楷体_GBK"/>
          <w:b/>
          <w:bCs w:val="0"/>
          <w:color w:val="000000" w:themeColor="text1"/>
          <w:kern w:val="0"/>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项目名称：</w:t>
      </w:r>
      <w:r>
        <w:rPr>
          <w:rFonts w:hint="eastAsia" w:ascii="方正楷体_GBK" w:hAnsi="方正楷体_GBK" w:eastAsia="方正楷体_GBK" w:cs="方正楷体_GBK"/>
          <w:b/>
          <w:bCs w:val="0"/>
          <w:color w:val="000000" w:themeColor="text1"/>
          <w:kern w:val="0"/>
          <w:sz w:val="28"/>
          <w:szCs w:val="28"/>
          <w:highlight w:val="none"/>
          <w14:textFill>
            <w14:solidFill>
              <w14:schemeClr w14:val="tx1"/>
            </w14:solidFill>
          </w14:textFill>
        </w:rPr>
        <w:t>沙坪坝区中医院采购</w:t>
      </w:r>
      <w:r>
        <w:rPr>
          <w:rFonts w:hint="eastAsia" w:ascii="方正楷体_GBK" w:hAnsi="方正楷体_GBK" w:eastAsia="方正楷体_GBK" w:cs="方正楷体_GBK"/>
          <w:b/>
          <w:bCs w:val="0"/>
          <w:snapToGrid w:val="0"/>
          <w:color w:val="000000" w:themeColor="text1"/>
          <w:kern w:val="0"/>
          <w:sz w:val="28"/>
          <w:szCs w:val="28"/>
          <w:highlight w:val="none"/>
          <w:lang w:eastAsia="zh-CN"/>
          <w14:textFill>
            <w14:solidFill>
              <w14:schemeClr w14:val="tx1"/>
            </w14:solidFill>
          </w14:textFill>
        </w:rPr>
        <w:t>健康智能体检一体化平台</w:t>
      </w:r>
    </w:p>
    <w:p w14:paraId="5A91730C">
      <w:pPr>
        <w:spacing w:line="560" w:lineRule="exact"/>
        <w:rPr>
          <w:rFonts w:ascii="楷体_GB2312" w:hAnsi="宋体" w:eastAsia="楷体_GB2312"/>
          <w:b/>
          <w:color w:val="000000" w:themeColor="text1"/>
          <w:kern w:val="0"/>
          <w:sz w:val="28"/>
          <w:szCs w:val="28"/>
          <w:highlight w:val="none"/>
          <w:u w:val="single"/>
          <w14:textFill>
            <w14:solidFill>
              <w14:schemeClr w14:val="tx1"/>
            </w14:solidFill>
          </w14:textFill>
        </w:rPr>
      </w:pPr>
      <w:r>
        <w:rPr>
          <w:rFonts w:hint="eastAsia" w:ascii="楷体_GB2312" w:hAnsi="宋体" w:eastAsia="楷体_GB2312"/>
          <w:b/>
          <w:color w:val="000000" w:themeColor="text1"/>
          <w:kern w:val="0"/>
          <w:sz w:val="28"/>
          <w:szCs w:val="28"/>
          <w:highlight w:val="none"/>
          <w14:textFill>
            <w14:solidFill>
              <w14:schemeClr w14:val="tx1"/>
            </w14:solidFill>
          </w14:textFill>
        </w:rPr>
        <w:t xml:space="preserve"> </w:t>
      </w:r>
      <w:r>
        <w:rPr>
          <w:rFonts w:hint="eastAsia" w:ascii="方正仿宋_GBK" w:hAnsi="宋体" w:eastAsia="方正仿宋_GBK"/>
          <w:b/>
          <w:bCs/>
          <w:color w:val="000000" w:themeColor="text1"/>
          <w:sz w:val="28"/>
          <w:szCs w:val="28"/>
          <w:highlight w:val="none"/>
          <w:u w:val="single"/>
          <w:lang w:eastAsia="zh-CN"/>
          <w14:textFill>
            <w14:solidFill>
              <w14:schemeClr w14:val="tx1"/>
            </w14:solidFill>
          </w14:textFill>
        </w:rPr>
        <w:t>致</w:t>
      </w:r>
      <w:r>
        <w:rPr>
          <w:rFonts w:hint="eastAsia" w:ascii="方正仿宋_GBK" w:hAnsi="宋体" w:eastAsia="方正仿宋_GBK"/>
          <w:b/>
          <w:bCs/>
          <w:color w:val="000000" w:themeColor="text1"/>
          <w:sz w:val="28"/>
          <w:szCs w:val="28"/>
          <w:highlight w:val="none"/>
          <w:u w:val="single"/>
          <w14:textFill>
            <w14:solidFill>
              <w14:schemeClr w14:val="tx1"/>
            </w14:solidFill>
          </w14:textFill>
        </w:rPr>
        <w:t>重庆市沙坪坝区</w:t>
      </w:r>
      <w:r>
        <w:rPr>
          <w:rFonts w:hint="eastAsia" w:ascii="方正仿宋_GBK" w:hAnsi="宋体" w:eastAsia="方正仿宋_GBK"/>
          <w:b/>
          <w:bCs/>
          <w:color w:val="000000" w:themeColor="text1"/>
          <w:sz w:val="28"/>
          <w:szCs w:val="28"/>
          <w:highlight w:val="none"/>
          <w:u w:val="single"/>
          <w:lang w:eastAsia="zh-CN"/>
          <w14:textFill>
            <w14:solidFill>
              <w14:schemeClr w14:val="tx1"/>
            </w14:solidFill>
          </w14:textFill>
        </w:rPr>
        <w:t>中</w:t>
      </w:r>
      <w:r>
        <w:rPr>
          <w:rFonts w:hint="eastAsia" w:ascii="方正仿宋_GBK" w:hAnsi="宋体" w:eastAsia="方正仿宋_GBK"/>
          <w:b/>
          <w:bCs/>
          <w:color w:val="000000" w:themeColor="text1"/>
          <w:sz w:val="28"/>
          <w:szCs w:val="28"/>
          <w:highlight w:val="none"/>
          <w:u w:val="single"/>
          <w14:textFill>
            <w14:solidFill>
              <w14:schemeClr w14:val="tx1"/>
            </w14:solidFill>
          </w14:textFill>
        </w:rPr>
        <w:t>医院：</w:t>
      </w:r>
    </w:p>
    <w:p w14:paraId="786DDA80">
      <w:pPr>
        <w:tabs>
          <w:tab w:val="left" w:pos="6300"/>
        </w:tabs>
        <w:snapToGrid w:val="0"/>
        <w:spacing w:line="500" w:lineRule="exact"/>
        <w:ind w:firstLine="480" w:firstLineChars="200"/>
        <w:rPr>
          <w:rFonts w:ascii="方正仿宋_GBK" w:hAnsi="宋体" w:eastAsia="方正仿宋_GBK"/>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宋体" w:eastAsia="方正仿宋_GBK"/>
          <w:color w:val="000000" w:themeColor="text1"/>
          <w:sz w:val="28"/>
          <w:szCs w:val="28"/>
          <w:highlight w:val="none"/>
          <w14:textFill>
            <w14:solidFill>
              <w14:schemeClr w14:val="tx1"/>
            </w14:solidFill>
          </w14:textFill>
        </w:rPr>
        <w:t>（供应商法定代表人名称）是</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宋体" w:eastAsia="方正仿宋_GBK"/>
          <w:color w:val="000000" w:themeColor="text1"/>
          <w:sz w:val="28"/>
          <w:szCs w:val="28"/>
          <w:highlight w:val="none"/>
          <w14:textFill>
            <w14:solidFill>
              <w14:schemeClr w14:val="tx1"/>
            </w14:solidFill>
          </w14:textFill>
        </w:rPr>
        <w:t>（供应商名称）的法定代表人，特授权</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宋体" w:eastAsia="方正仿宋_GBK"/>
          <w:color w:val="000000" w:themeColor="text1"/>
          <w:sz w:val="28"/>
          <w:szCs w:val="28"/>
          <w:highlight w:val="none"/>
          <w14:textFill>
            <w14:solidFill>
              <w14:schemeClr w14:val="tx1"/>
            </w14:solidFill>
          </w14:textFill>
        </w:rPr>
        <w:t>（被授权人姓名及身份证</w:t>
      </w:r>
      <w:r>
        <w:rPr>
          <w:rFonts w:hint="eastAsia" w:ascii="方正仿宋_GBK" w:hAnsi="宋体" w:eastAsia="方正仿宋_GBK"/>
          <w:color w:val="000000" w:themeColor="text1"/>
          <w:sz w:val="28"/>
          <w:szCs w:val="28"/>
          <w:highlight w:val="none"/>
          <w:lang w:eastAsia="zh-CN"/>
          <w14:textFill>
            <w14:solidFill>
              <w14:schemeClr w14:val="tx1"/>
            </w14:solidFill>
          </w14:textFill>
        </w:rPr>
        <w:t>号</w:t>
      </w:r>
      <w:r>
        <w:rPr>
          <w:rFonts w:hint="eastAsia" w:ascii="方正仿宋_GBK" w:hAnsi="宋体" w:eastAsia="方正仿宋_GBK"/>
          <w:color w:val="000000" w:themeColor="text1"/>
          <w:sz w:val="28"/>
          <w:szCs w:val="28"/>
          <w:highlight w:val="none"/>
          <w14:textFill>
            <w14:solidFill>
              <w14:schemeClr w14:val="tx1"/>
            </w14:solidFill>
          </w14:textFill>
        </w:rPr>
        <w:t>）代表我单位全权办理上述项目的报价、签约等具体工作，并签署全部有关文件、协议及合同。我单位对被授权人的签署负全部责任。</w:t>
      </w:r>
    </w:p>
    <w:p w14:paraId="2CF39A8D">
      <w:pPr>
        <w:tabs>
          <w:tab w:val="left" w:pos="6300"/>
        </w:tabs>
        <w:snapToGrid w:val="0"/>
        <w:spacing w:line="500"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在撤销授权的书面通知以前，本授权书一直有效。被授权人在授权书有效期内签署的所有文件不因授权的撤销而失效。</w:t>
      </w:r>
    </w:p>
    <w:p w14:paraId="6F58B816">
      <w:pPr>
        <w:tabs>
          <w:tab w:val="left" w:pos="6300"/>
        </w:tabs>
        <w:snapToGrid w:val="0"/>
        <w:spacing w:line="500" w:lineRule="exact"/>
        <w:ind w:firstLine="480"/>
        <w:rPr>
          <w:rFonts w:ascii="方正仿宋_GBK" w:hAnsi="宋体" w:eastAsia="方正仿宋_GBK"/>
          <w:color w:val="000000" w:themeColor="text1"/>
          <w:highlight w:val="none"/>
          <w14:textFill>
            <w14:solidFill>
              <w14:schemeClr w14:val="tx1"/>
            </w14:solidFill>
          </w14:textFill>
        </w:rPr>
      </w:pPr>
    </w:p>
    <w:p w14:paraId="6165613B">
      <w:pPr>
        <w:tabs>
          <w:tab w:val="left" w:pos="6300"/>
        </w:tabs>
        <w:snapToGrid w:val="0"/>
        <w:spacing w:line="500"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被授权人：                                 供应商法定代表人：</w:t>
      </w:r>
    </w:p>
    <w:p w14:paraId="19BC1C4D">
      <w:pPr>
        <w:tabs>
          <w:tab w:val="left" w:pos="6300"/>
        </w:tabs>
        <w:snapToGrid w:val="0"/>
        <w:spacing w:line="500" w:lineRule="exact"/>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（签署或盖章）                              （签署或盖章）</w:t>
      </w:r>
    </w:p>
    <w:p w14:paraId="05A92654">
      <w:pPr>
        <w:spacing w:line="560" w:lineRule="exact"/>
        <w:ind w:firstLine="280" w:firstLineChars="1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电    话：</w:t>
      </w:r>
    </w:p>
    <w:p w14:paraId="68E266C3">
      <w:pPr>
        <w:tabs>
          <w:tab w:val="left" w:pos="6300"/>
        </w:tabs>
        <w:snapToGrid w:val="0"/>
        <w:spacing w:line="500" w:lineRule="exact"/>
        <w:ind w:firstLine="560"/>
        <w:rPr>
          <w:rFonts w:ascii="方正仿宋_GBK" w:hAnsi="宋体" w:eastAsia="方正仿宋_GBK"/>
          <w:color w:val="000000" w:themeColor="text1"/>
          <w:sz w:val="28"/>
          <w:szCs w:val="28"/>
          <w:highlight w:val="none"/>
          <w14:textFill>
            <w14:solidFill>
              <w14:schemeClr w14:val="tx1"/>
            </w14:solidFill>
          </w14:textFill>
        </w:rPr>
      </w:pPr>
    </w:p>
    <w:p w14:paraId="56436E33">
      <w:pPr>
        <w:tabs>
          <w:tab w:val="left" w:pos="6300"/>
        </w:tabs>
        <w:snapToGrid w:val="0"/>
        <w:spacing w:line="500" w:lineRule="exact"/>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（附：</w:t>
      </w:r>
      <w:r>
        <w:rPr>
          <w:rFonts w:hint="eastAsia" w:ascii="宋体" w:hAnsi="宋体"/>
          <w:color w:val="000000" w:themeColor="text1"/>
          <w:szCs w:val="24"/>
          <w:highlight w:val="none"/>
          <w14:textFill>
            <w14:solidFill>
              <w14:schemeClr w14:val="tx1"/>
            </w14:solidFill>
          </w14:textFill>
        </w:rPr>
        <w:t>被授权人、法定代表人身份证正反面复印件</w:t>
      </w:r>
      <w:r>
        <w:rPr>
          <w:rFonts w:hint="eastAsia" w:ascii="方正仿宋_GBK" w:hAnsi="宋体" w:eastAsia="方正仿宋_GBK"/>
          <w:color w:val="000000" w:themeColor="text1"/>
          <w:sz w:val="28"/>
          <w:szCs w:val="28"/>
          <w:highlight w:val="none"/>
          <w14:textFill>
            <w14:solidFill>
              <w14:schemeClr w14:val="tx1"/>
            </w14:solidFill>
          </w14:textFill>
        </w:rPr>
        <w:t>）</w:t>
      </w:r>
    </w:p>
    <w:p w14:paraId="5F279331">
      <w:pPr>
        <w:ind w:firstLine="480"/>
        <w:rPr>
          <w:rFonts w:ascii="宋体" w:hAnsi="宋体"/>
          <w:color w:val="000000" w:themeColor="text1"/>
          <w:kern w:val="0"/>
          <w:szCs w:val="24"/>
          <w:highlight w:val="none"/>
          <w14:textFill>
            <w14:solidFill>
              <w14:schemeClr w14:val="tx1"/>
            </w14:solidFill>
          </w14:textFill>
        </w:rPr>
      </w:pPr>
    </w:p>
    <w:p w14:paraId="684C66F2">
      <w:pPr>
        <w:ind w:firstLine="480"/>
        <w:jc w:val="center"/>
        <w:rPr>
          <w:color w:val="000000" w:themeColor="text1"/>
          <w:highlight w:val="none"/>
          <w14:textFill>
            <w14:solidFill>
              <w14:schemeClr w14:val="tx1"/>
            </w14:solidFill>
          </w14:textFill>
        </w:rPr>
      </w:pPr>
    </w:p>
    <w:p w14:paraId="03DAE05D">
      <w:pPr>
        <w:ind w:firstLine="480"/>
        <w:rPr>
          <w:color w:val="000000" w:themeColor="text1"/>
          <w:highlight w:val="none"/>
          <w14:textFill>
            <w14:solidFill>
              <w14:schemeClr w14:val="tx1"/>
            </w14:solidFill>
          </w14:textFill>
        </w:rPr>
      </w:pPr>
      <w:r>
        <w:rPr>
          <w:rFonts w:ascii="宋体" w:hAnsi="宋体"/>
          <w:color w:val="000000" w:themeColor="text1"/>
          <w:kern w:val="0"/>
          <w:szCs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738630"/>
                <wp:effectExtent l="4445" t="4445" r="5080" b="9525"/>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4637978">
                            <w:pPr>
                              <w:jc w:val="center"/>
                              <w:rPr>
                                <w:rFonts w:ascii="宋体" w:hAnsi="宋体"/>
                              </w:rPr>
                            </w:pPr>
                          </w:p>
                          <w:p w14:paraId="2455AB7B">
                            <w:pPr>
                              <w:jc w:val="center"/>
                              <w:rPr>
                                <w:rFonts w:ascii="宋体" w:hAnsi="宋体"/>
                              </w:rPr>
                            </w:pPr>
                          </w:p>
                          <w:p w14:paraId="2BFF9B50">
                            <w:pPr>
                              <w:jc w:val="center"/>
                              <w:rPr>
                                <w:rFonts w:ascii="宋体" w:hAnsi="宋体"/>
                              </w:rPr>
                            </w:pPr>
                          </w:p>
                          <w:p w14:paraId="79E5137A">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36.9pt;width:227.25pt;z-index:251663360;v-text-anchor:middle;mso-width-relative:page;mso-height-relative:page;" fillcolor="#FFFFFF" filled="t" stroked="t" coordsize="21600,21600" o:gfxdata="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nSZ29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14:paraId="74637978">
                      <w:pPr>
                        <w:jc w:val="center"/>
                        <w:rPr>
                          <w:rFonts w:ascii="宋体" w:hAnsi="宋体"/>
                        </w:rPr>
                      </w:pPr>
                    </w:p>
                    <w:p w14:paraId="2455AB7B">
                      <w:pPr>
                        <w:jc w:val="center"/>
                        <w:rPr>
                          <w:rFonts w:ascii="宋体" w:hAnsi="宋体"/>
                        </w:rPr>
                      </w:pPr>
                    </w:p>
                    <w:p w14:paraId="2BFF9B50">
                      <w:pPr>
                        <w:jc w:val="center"/>
                        <w:rPr>
                          <w:rFonts w:ascii="宋体" w:hAnsi="宋体"/>
                        </w:rPr>
                      </w:pPr>
                    </w:p>
                    <w:p w14:paraId="79E5137A">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color w:val="000000" w:themeColor="text1"/>
          <w:kern w:val="0"/>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744980"/>
                <wp:effectExtent l="4445" t="4445" r="5080" b="22225"/>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6F64C8C">
                            <w:pPr>
                              <w:jc w:val="center"/>
                              <w:rPr>
                                <w:rFonts w:ascii="宋体" w:hAnsi="宋体"/>
                              </w:rPr>
                            </w:pPr>
                          </w:p>
                          <w:p w14:paraId="6F1264D5">
                            <w:pPr>
                              <w:jc w:val="center"/>
                              <w:rPr>
                                <w:rFonts w:ascii="宋体" w:hAnsi="宋体"/>
                              </w:rPr>
                            </w:pPr>
                          </w:p>
                          <w:p w14:paraId="423BF61C">
                            <w:pPr>
                              <w:jc w:val="center"/>
                              <w:rPr>
                                <w:rFonts w:ascii="宋体" w:hAnsi="宋体"/>
                              </w:rPr>
                            </w:pPr>
                          </w:p>
                          <w:p w14:paraId="7D74369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37.4pt;width:227.25pt;z-index:251662336;v-text-anchor:middle;mso-width-relative:page;mso-height-relative:page;" fillcolor="#FFFFFF" filled="t" stroked="t" coordsize="21600,21600" o:gfxdata="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2M5XtcA&#10;AAAKAQAADwAAAAAAAAABACAAAAAiAAAAZHJzL2Rvd25yZXYueG1sUEsBAhQAFAAAAAgAh07iQN//&#10;hgMgAgAAYAQAAA4AAAAAAAAAAQAgAAAAJgEAAGRycy9lMm9Eb2MueG1sUEsFBgAAAAAGAAYAWQEA&#10;ALgFAAAAAA==&#10;">
                <v:fill on="t" focussize="0,0"/>
                <v:stroke color="#000000" joinstyle="miter" dashstyle="dash"/>
                <v:imagedata o:title=""/>
                <o:lock v:ext="edit" aspectratio="f"/>
                <v:textbox>
                  <w:txbxContent>
                    <w:p w14:paraId="26F64C8C">
                      <w:pPr>
                        <w:jc w:val="center"/>
                        <w:rPr>
                          <w:rFonts w:ascii="宋体" w:hAnsi="宋体"/>
                        </w:rPr>
                      </w:pPr>
                    </w:p>
                    <w:p w14:paraId="6F1264D5">
                      <w:pPr>
                        <w:jc w:val="center"/>
                        <w:rPr>
                          <w:rFonts w:ascii="宋体" w:hAnsi="宋体"/>
                        </w:rPr>
                      </w:pPr>
                    </w:p>
                    <w:p w14:paraId="423BF61C">
                      <w:pPr>
                        <w:jc w:val="center"/>
                        <w:rPr>
                          <w:rFonts w:ascii="宋体" w:hAnsi="宋体"/>
                        </w:rPr>
                      </w:pPr>
                    </w:p>
                    <w:p w14:paraId="7D74369A">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14:paraId="31580CC9">
      <w:pPr>
        <w:ind w:firstLine="480"/>
        <w:rPr>
          <w:color w:val="000000" w:themeColor="text1"/>
          <w:highlight w:val="none"/>
          <w14:textFill>
            <w14:solidFill>
              <w14:schemeClr w14:val="tx1"/>
            </w14:solidFill>
          </w14:textFill>
        </w:rPr>
      </w:pPr>
    </w:p>
    <w:p w14:paraId="0DC8742C">
      <w:pPr>
        <w:ind w:firstLine="480"/>
        <w:rPr>
          <w:color w:val="000000" w:themeColor="text1"/>
          <w:highlight w:val="none"/>
          <w14:textFill>
            <w14:solidFill>
              <w14:schemeClr w14:val="tx1"/>
            </w14:solidFill>
          </w14:textFill>
        </w:rPr>
      </w:pPr>
    </w:p>
    <w:p w14:paraId="2D20047E">
      <w:pPr>
        <w:tabs>
          <w:tab w:val="left" w:pos="8595"/>
        </w:tabs>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p>
    <w:p w14:paraId="79E221FA">
      <w:pPr>
        <w:tabs>
          <w:tab w:val="left" w:pos="8595"/>
        </w:tabs>
        <w:ind w:firstLine="480"/>
        <w:rPr>
          <w:color w:val="000000" w:themeColor="text1"/>
          <w:highlight w:val="none"/>
          <w14:textFill>
            <w14:solidFill>
              <w14:schemeClr w14:val="tx1"/>
            </w14:solidFill>
          </w14:textFill>
        </w:rPr>
      </w:pPr>
    </w:p>
    <w:p w14:paraId="06DBEDA5">
      <w:pPr>
        <w:ind w:firstLine="560"/>
        <w:rPr>
          <w:rFonts w:ascii="黑体" w:hAnsi="华文中宋" w:eastAsia="黑体"/>
          <w:color w:val="000000" w:themeColor="text1"/>
          <w:sz w:val="28"/>
          <w:szCs w:val="28"/>
          <w:highlight w:val="none"/>
          <w14:textFill>
            <w14:solidFill>
              <w14:schemeClr w14:val="tx1"/>
            </w14:solidFill>
          </w14:textFill>
        </w:rPr>
      </w:pPr>
    </w:p>
    <w:p w14:paraId="204AC5AB">
      <w:pPr>
        <w:ind w:firstLine="560"/>
        <w:rPr>
          <w:rFonts w:ascii="黑体" w:hAnsi="华文中宋" w:eastAsia="黑体"/>
          <w:color w:val="000000" w:themeColor="text1"/>
          <w:sz w:val="28"/>
          <w:szCs w:val="28"/>
          <w:highlight w:val="none"/>
          <w14:textFill>
            <w14:solidFill>
              <w14:schemeClr w14:val="tx1"/>
            </w14:solidFill>
          </w14:textFill>
        </w:rPr>
      </w:pPr>
    </w:p>
    <w:p w14:paraId="5C76EBE8">
      <w:pPr>
        <w:ind w:firstLine="560"/>
        <w:rPr>
          <w:rFonts w:ascii="黑体" w:hAnsi="华文中宋" w:eastAsia="黑体"/>
          <w:color w:val="000000" w:themeColor="text1"/>
          <w:sz w:val="28"/>
          <w:szCs w:val="28"/>
          <w:highlight w:val="none"/>
          <w14:textFill>
            <w14:solidFill>
              <w14:schemeClr w14:val="tx1"/>
            </w14:solidFill>
          </w14:textFill>
        </w:rPr>
      </w:pPr>
      <w:r>
        <w:rPr>
          <w:rFonts w:hint="eastAsia" w:ascii="黑体" w:hAnsi="华文中宋" w:eastAsia="黑体"/>
          <w:color w:val="000000" w:themeColor="text1"/>
          <w:sz w:val="28"/>
          <w:szCs w:val="28"/>
          <w:highlight w:val="none"/>
          <w14:textFill>
            <w14:solidFill>
              <w14:schemeClr w14:val="tx1"/>
            </w14:solidFill>
          </w14:textFill>
        </w:rPr>
        <w:t>附件4</w:t>
      </w:r>
    </w:p>
    <w:p w14:paraId="3EDA69DE">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493F1C70">
      <w:pPr>
        <w:keepNext w:val="0"/>
        <w:keepLines w:val="0"/>
        <w:widowControl w:val="0"/>
        <w:suppressLineNumbers w:val="0"/>
        <w:snapToGrid w:val="0"/>
        <w:spacing w:before="0" w:beforeAutospacing="0" w:after="0" w:afterAutospacing="0" w:line="500" w:lineRule="exact"/>
        <w:ind w:right="0" w:firstLine="6240" w:firstLineChars="260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w:t>
      </w:r>
    </w:p>
    <w:p w14:paraId="611987A8">
      <w:pPr>
        <w:keepNext w:val="0"/>
        <w:keepLines w:val="0"/>
        <w:widowControl w:val="0"/>
        <w:suppressLineNumbers w:val="0"/>
        <w:snapToGrid w:val="0"/>
        <w:spacing w:before="0" w:beforeAutospacing="0" w:after="0" w:afterAutospacing="0" w:line="500" w:lineRule="exact"/>
        <w:ind w:left="0" w:right="0" w:firstLine="5848" w:firstLineChars="2437"/>
        <w:jc w:val="both"/>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（投标供应商公章）</w:t>
      </w:r>
    </w:p>
    <w:p w14:paraId="5FE67D4F">
      <w:pPr>
        <w:keepNext w:val="0"/>
        <w:keepLines w:val="0"/>
        <w:widowControl w:val="0"/>
        <w:suppressLineNumbers w:val="0"/>
        <w:snapToGrid w:val="0"/>
        <w:spacing w:before="0" w:beforeAutospacing="0" w:after="0" w:afterAutospacing="0" w:line="500" w:lineRule="exact"/>
        <w:ind w:left="0" w:right="0" w:firstLine="6088" w:firstLineChars="2537"/>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年</w:t>
      </w: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月</w:t>
      </w:r>
      <w:r>
        <w:rPr>
          <w:rFonts w:hint="default" w:ascii="Times New Roman" w:hAnsi="Times New Roman" w:eastAsia="方正仿宋_GBK" w:cs="Times New Roman"/>
          <w:color w:val="000000" w:themeColor="text1"/>
          <w:kern w:val="2"/>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日</w:t>
      </w:r>
    </w:p>
    <w:p w14:paraId="0362329E">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1EC80284">
      <w:pPr>
        <w:spacing w:line="560" w:lineRule="exact"/>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基本资格条件承诺函</w:t>
      </w:r>
    </w:p>
    <w:p w14:paraId="0699BE62">
      <w:pPr>
        <w:tabs>
          <w:tab w:val="left" w:pos="6300"/>
        </w:tabs>
        <w:snapToGrid w:val="0"/>
        <w:spacing w:line="500" w:lineRule="exact"/>
        <w:ind w:firstLine="562"/>
        <w:rPr>
          <w:rFonts w:ascii="方正仿宋_GBK" w:hAnsi="宋体" w:eastAsia="方正仿宋_GBK"/>
          <w:b/>
          <w:color w:val="000000" w:themeColor="text1"/>
          <w:sz w:val="28"/>
          <w:szCs w:val="28"/>
          <w:highlight w:val="none"/>
          <w14:textFill>
            <w14:solidFill>
              <w14:schemeClr w14:val="tx1"/>
            </w14:solidFill>
          </w14:textFill>
        </w:rPr>
      </w:pPr>
    </w:p>
    <w:p w14:paraId="5BDFA7F4">
      <w:pPr>
        <w:spacing w:line="560" w:lineRule="exact"/>
        <w:rPr>
          <w:rFonts w:hint="eastAsia" w:ascii="方正仿宋_GBK" w:hAnsi="宋体" w:eastAsia="方正仿宋_GBK"/>
          <w:b/>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项目名称：</w:t>
      </w:r>
      <w:r>
        <w:rPr>
          <w:rFonts w:hint="eastAsia" w:ascii="方正楷体_GBK" w:hAnsi="方正楷体_GBK" w:eastAsia="方正楷体_GBK" w:cs="方正楷体_GBK"/>
          <w:b/>
          <w:bCs w:val="0"/>
          <w:color w:val="000000" w:themeColor="text1"/>
          <w:sz w:val="28"/>
          <w:szCs w:val="28"/>
          <w:highlight w:val="none"/>
          <w14:textFill>
            <w14:solidFill>
              <w14:schemeClr w14:val="tx1"/>
            </w14:solidFill>
          </w14:textFill>
        </w:rPr>
        <w:t>沙坪坝区中医院采购</w:t>
      </w:r>
      <w:r>
        <w:rPr>
          <w:rFonts w:hint="eastAsia" w:ascii="方正楷体_GBK" w:hAnsi="方正楷体_GBK" w:eastAsia="方正楷体_GBK" w:cs="方正楷体_GBK"/>
          <w:b/>
          <w:bCs w:val="0"/>
          <w:snapToGrid w:val="0"/>
          <w:color w:val="000000" w:themeColor="text1"/>
          <w:kern w:val="0"/>
          <w:sz w:val="28"/>
          <w:szCs w:val="28"/>
          <w:highlight w:val="none"/>
          <w:lang w:eastAsia="zh-CN"/>
          <w14:textFill>
            <w14:solidFill>
              <w14:schemeClr w14:val="tx1"/>
            </w14:solidFill>
          </w14:textFill>
        </w:rPr>
        <w:t>健康智能体检一体化平台</w:t>
      </w:r>
      <w:r>
        <w:rPr>
          <w:rFonts w:hint="eastAsia" w:ascii="方正楷体_GBK" w:hAnsi="方正楷体_GBK" w:eastAsia="方正楷体_GBK" w:cs="方正楷体_GBK"/>
          <w:b/>
          <w:bCs w:val="0"/>
          <w:color w:val="000000" w:themeColor="text1"/>
          <w:sz w:val="28"/>
          <w:szCs w:val="28"/>
          <w:highlight w:val="none"/>
          <w14:textFill>
            <w14:solidFill>
              <w14:schemeClr w14:val="tx1"/>
            </w14:solidFill>
          </w14:textFill>
        </w:rPr>
        <w:t xml:space="preserve">  </w:t>
      </w:r>
    </w:p>
    <w:p w14:paraId="6D8E4EBF">
      <w:pPr>
        <w:spacing w:line="560" w:lineRule="exact"/>
        <w:rPr>
          <w:rFonts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u w:val="single"/>
          <w:lang w:eastAsia="zh-CN"/>
          <w14:textFill>
            <w14:solidFill>
              <w14:schemeClr w14:val="tx1"/>
            </w14:solidFill>
          </w14:textFill>
        </w:rPr>
        <w:t>致</w:t>
      </w:r>
      <w:r>
        <w:rPr>
          <w:rFonts w:hint="eastAsia" w:ascii="方正仿宋_GBK" w:hAnsi="方正仿宋_GBK" w:eastAsia="方正仿宋_GBK" w:cs="方正仿宋_GBK"/>
          <w:b/>
          <w:color w:val="000000" w:themeColor="text1"/>
          <w:kern w:val="0"/>
          <w:sz w:val="28"/>
          <w:szCs w:val="28"/>
          <w:highlight w:val="none"/>
          <w:u w:val="single"/>
          <w14:textFill>
            <w14:solidFill>
              <w14:schemeClr w14:val="tx1"/>
            </w14:solidFill>
          </w14:textFill>
        </w:rPr>
        <w:t>重庆市沙坪坝区</w:t>
      </w:r>
      <w:r>
        <w:rPr>
          <w:rFonts w:hint="eastAsia" w:ascii="方正仿宋_GBK" w:hAnsi="方正仿宋_GBK" w:eastAsia="方正仿宋_GBK" w:cs="方正仿宋_GBK"/>
          <w:b/>
          <w:color w:val="000000" w:themeColor="text1"/>
          <w:kern w:val="0"/>
          <w:sz w:val="28"/>
          <w:szCs w:val="28"/>
          <w:highlight w:val="none"/>
          <w:u w:val="single"/>
          <w:lang w:eastAsia="zh-CN"/>
          <w14:textFill>
            <w14:solidFill>
              <w14:schemeClr w14:val="tx1"/>
            </w14:solidFill>
          </w14:textFill>
        </w:rPr>
        <w:t>中</w:t>
      </w:r>
      <w:r>
        <w:rPr>
          <w:rFonts w:hint="eastAsia" w:ascii="方正仿宋_GBK" w:hAnsi="方正仿宋_GBK" w:eastAsia="方正仿宋_GBK" w:cs="方正仿宋_GBK"/>
          <w:b/>
          <w:color w:val="000000" w:themeColor="text1"/>
          <w:kern w:val="0"/>
          <w:sz w:val="28"/>
          <w:szCs w:val="28"/>
          <w:highlight w:val="none"/>
          <w:u w:val="single"/>
          <w14:textFill>
            <w14:solidFill>
              <w14:schemeClr w14:val="tx1"/>
            </w14:solidFill>
          </w14:textFill>
        </w:rPr>
        <w:t>医院：</w:t>
      </w:r>
    </w:p>
    <w:p w14:paraId="5E5EC492">
      <w:pPr>
        <w:tabs>
          <w:tab w:val="left" w:pos="6300"/>
        </w:tabs>
        <w:snapToGrid w:val="0"/>
        <w:spacing w:line="500" w:lineRule="exact"/>
        <w:ind w:firstLine="480" w:firstLineChars="200"/>
        <w:rPr>
          <w:rFonts w:ascii="方正仿宋_GBK" w:hAnsi="仿宋" w:eastAsia="方正仿宋_GBK"/>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方正仿宋_GBK" w:hAnsi="仿宋" w:eastAsia="方正仿宋_GBK"/>
          <w:color w:val="000000" w:themeColor="text1"/>
          <w:sz w:val="28"/>
          <w:szCs w:val="28"/>
          <w:highlight w:val="none"/>
          <w14:textFill>
            <w14:solidFill>
              <w14:schemeClr w14:val="tx1"/>
            </w14:solidFill>
          </w14:textFill>
        </w:rPr>
        <w:t>（供应商名称）郑重承诺：</w:t>
      </w:r>
    </w:p>
    <w:p w14:paraId="57829B6E">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1.我方具有良好的商业信誉和健全的财务会计制度，具有履行合同所必需的设备和专业技术能力，具</w:t>
      </w:r>
      <w:r>
        <w:rPr>
          <w:rFonts w:hint="eastAsia" w:ascii="方正仿宋_GBK" w:hAnsi="仿宋" w:eastAsia="方正仿宋_GBK"/>
          <w:color w:val="000000" w:themeColor="text1"/>
          <w:sz w:val="28"/>
          <w:szCs w:val="28"/>
          <w:highlight w:val="none"/>
          <w:lang w:val="zh-CN"/>
          <w14:textFill>
            <w14:solidFill>
              <w14:schemeClr w14:val="tx1"/>
            </w14:solidFill>
          </w14:textFill>
        </w:rPr>
        <w:t>有依法缴纳税收和社会保障金的良好记录</w:t>
      </w:r>
      <w:r>
        <w:rPr>
          <w:rFonts w:hint="eastAsia" w:ascii="方正仿宋_GBK" w:hAnsi="仿宋" w:eastAsia="方正仿宋_GBK"/>
          <w:color w:val="000000" w:themeColor="text1"/>
          <w:sz w:val="28"/>
          <w:szCs w:val="28"/>
          <w:highlight w:val="none"/>
          <w14:textFill>
            <w14:solidFill>
              <w14:schemeClr w14:val="tx1"/>
            </w14:solidFill>
          </w14:textFill>
        </w:rPr>
        <w:t>，参加本项目采购活动前三年内无重大违法活动记录。</w:t>
      </w:r>
    </w:p>
    <w:p w14:paraId="05B917F8">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2E7D7A43">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2DBAD0D6">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我方对以上承诺负全部法律责任。</w:t>
      </w:r>
    </w:p>
    <w:p w14:paraId="0DB14AD1">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特此承诺。</w:t>
      </w:r>
    </w:p>
    <w:p w14:paraId="5FD7AE8F">
      <w:pPr>
        <w:tabs>
          <w:tab w:val="left" w:pos="6300"/>
        </w:tabs>
        <w:snapToGrid w:val="0"/>
        <w:spacing w:line="500" w:lineRule="exact"/>
        <w:jc w:val="both"/>
        <w:rPr>
          <w:rFonts w:ascii="方正仿宋_GBK" w:hAnsi="仿宋" w:eastAsia="方正仿宋_GBK"/>
          <w:color w:val="000000" w:themeColor="text1"/>
          <w:sz w:val="28"/>
          <w:szCs w:val="28"/>
          <w:highlight w:val="none"/>
          <w14:textFill>
            <w14:solidFill>
              <w14:schemeClr w14:val="tx1"/>
            </w14:solidFill>
          </w14:textFill>
        </w:rPr>
      </w:pPr>
    </w:p>
    <w:p w14:paraId="762E0C89">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w:t>
      </w:r>
    </w:p>
    <w:p w14:paraId="36DD5111">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（投标供应商公章</w:t>
      </w:r>
      <w:r>
        <w:rPr>
          <w:rFonts w:hint="eastAsia" w:ascii="方正仿宋_GBK" w:hAnsi="仿宋" w:eastAsia="方正仿宋_GBK"/>
          <w:color w:val="000000" w:themeColor="text1"/>
          <w:sz w:val="28"/>
          <w:szCs w:val="28"/>
          <w:highlight w:val="none"/>
          <w:lang w:eastAsia="zh-CN"/>
          <w14:textFill>
            <w14:solidFill>
              <w14:schemeClr w14:val="tx1"/>
            </w14:solidFill>
          </w14:textFill>
        </w:rPr>
        <w:t>）</w:t>
      </w:r>
    </w:p>
    <w:p w14:paraId="6C7EC1A4">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年   月   日</w:t>
      </w:r>
    </w:p>
    <w:p w14:paraId="7385B92E">
      <w:pPr>
        <w:tabs>
          <w:tab w:val="left" w:pos="8595"/>
        </w:tabs>
        <w:ind w:firstLine="480"/>
        <w:jc w:val="right"/>
        <w:rPr>
          <w:color w:val="000000" w:themeColor="text1"/>
          <w:highlight w:val="none"/>
          <w14:textFill>
            <w14:solidFill>
              <w14:schemeClr w14:val="tx1"/>
            </w14:solidFill>
          </w14:textFill>
        </w:rPr>
      </w:pPr>
    </w:p>
    <w:p w14:paraId="026F670D">
      <w:pPr>
        <w:tabs>
          <w:tab w:val="left" w:pos="8595"/>
        </w:tabs>
        <w:ind w:firstLine="480"/>
        <w:jc w:val="right"/>
        <w:rPr>
          <w:color w:val="000000" w:themeColor="text1"/>
          <w:highlight w:val="none"/>
          <w14:textFill>
            <w14:solidFill>
              <w14:schemeClr w14:val="tx1"/>
            </w14:solidFill>
          </w14:textFill>
        </w:rPr>
      </w:pPr>
    </w:p>
    <w:p w14:paraId="5EFD2491">
      <w:pPr>
        <w:tabs>
          <w:tab w:val="left" w:pos="8595"/>
        </w:tabs>
        <w:ind w:firstLine="480"/>
        <w:rPr>
          <w:color w:val="000000" w:themeColor="text1"/>
          <w:highlight w:val="none"/>
          <w14:textFill>
            <w14:solidFill>
              <w14:schemeClr w14:val="tx1"/>
            </w14:solidFill>
          </w14:textFill>
        </w:rPr>
      </w:pPr>
    </w:p>
    <w:p w14:paraId="072FC873">
      <w:pPr>
        <w:tabs>
          <w:tab w:val="left" w:pos="8595"/>
        </w:tabs>
        <w:ind w:firstLine="480"/>
        <w:rPr>
          <w:color w:val="000000" w:themeColor="text1"/>
          <w:highlight w:val="none"/>
          <w14:textFill>
            <w14:solidFill>
              <w14:schemeClr w14:val="tx1"/>
            </w14:solidFill>
          </w14:textFill>
        </w:rPr>
      </w:pPr>
    </w:p>
    <w:p w14:paraId="56839851">
      <w:pPr>
        <w:tabs>
          <w:tab w:val="left" w:pos="8595"/>
        </w:tabs>
        <w:ind w:firstLine="480"/>
        <w:rPr>
          <w:color w:val="000000" w:themeColor="text1"/>
          <w:highlight w:val="none"/>
          <w14:textFill>
            <w14:solidFill>
              <w14:schemeClr w14:val="tx1"/>
            </w14:solidFill>
          </w14:textFill>
        </w:rPr>
      </w:pPr>
    </w:p>
    <w:p w14:paraId="4C476E76">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7D0A79E3">
      <w:pPr>
        <w:spacing w:line="560" w:lineRule="exact"/>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37E7A7DF">
      <w:pPr>
        <w:pStyle w:val="33"/>
        <w:rPr>
          <w:color w:val="000000" w:themeColor="text1"/>
          <w:highlight w:val="none"/>
          <w14:textFill>
            <w14:solidFill>
              <w14:schemeClr w14:val="tx1"/>
            </w14:solidFill>
          </w14:textFill>
        </w:rPr>
      </w:pPr>
    </w:p>
    <w:p w14:paraId="6DE44BAE">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bookmarkStart w:id="87" w:name="OLE_LINK1"/>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中小企业声明函</w:t>
      </w:r>
    </w:p>
    <w:bookmarkEnd w:id="87"/>
    <w:p w14:paraId="55716AB7">
      <w:pPr>
        <w:tabs>
          <w:tab w:val="left" w:pos="1780"/>
        </w:tabs>
        <w:snapToGrid w:val="0"/>
        <w:spacing w:line="500" w:lineRule="exact"/>
        <w:ind w:firstLine="562"/>
        <w:rPr>
          <w:rFonts w:ascii="方正仿宋_GBK" w:hAnsi="宋体" w:eastAsia="方正仿宋_GBK"/>
          <w:b/>
          <w:color w:val="000000" w:themeColor="text1"/>
          <w:sz w:val="28"/>
          <w:szCs w:val="28"/>
          <w:highlight w:val="none"/>
          <w14:textFill>
            <w14:solidFill>
              <w14:schemeClr w14:val="tx1"/>
            </w14:solidFill>
          </w14:textFill>
        </w:rPr>
      </w:pPr>
    </w:p>
    <w:p w14:paraId="05497F1D">
      <w:pPr>
        <w:spacing w:line="560" w:lineRule="exact"/>
        <w:ind w:firstLine="562"/>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项目名称</w:t>
      </w:r>
      <w:r>
        <w:rPr>
          <w:rFonts w:hint="eastAsia" w:ascii="方正仿宋_GBK" w:hAnsi="宋体" w:eastAsia="方正仿宋_GBK"/>
          <w:color w:val="000000" w:themeColor="text1"/>
          <w:sz w:val="28"/>
          <w:szCs w:val="28"/>
          <w:highlight w:val="none"/>
          <w14:textFill>
            <w14:solidFill>
              <w14:schemeClr w14:val="tx1"/>
            </w14:solidFill>
          </w14:textFill>
        </w:rPr>
        <w:t>：</w:t>
      </w:r>
      <w:r>
        <w:rPr>
          <w:rFonts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方正楷体_GBK" w:hAnsi="方正楷体_GBK" w:eastAsia="方正楷体_GBK" w:cs="方正楷体_GBK"/>
          <w:b/>
          <w:bCs/>
          <w:color w:val="000000" w:themeColor="text1"/>
          <w:sz w:val="28"/>
          <w:szCs w:val="28"/>
          <w:highlight w:val="none"/>
          <w14:textFill>
            <w14:solidFill>
              <w14:schemeClr w14:val="tx1"/>
            </w14:solidFill>
          </w14:textFill>
        </w:rPr>
        <w:t>沙坪坝区中医院采购</w:t>
      </w:r>
      <w:r>
        <w:rPr>
          <w:rFonts w:hint="eastAsia" w:ascii="方正楷体_GBK" w:hAnsi="方正楷体_GBK" w:eastAsia="方正楷体_GBK" w:cs="方正楷体_GBK"/>
          <w:b/>
          <w:bCs/>
          <w:snapToGrid w:val="0"/>
          <w:color w:val="000000" w:themeColor="text1"/>
          <w:kern w:val="0"/>
          <w:sz w:val="28"/>
          <w:szCs w:val="28"/>
          <w:highlight w:val="none"/>
          <w:lang w:eastAsia="zh-CN"/>
          <w14:textFill>
            <w14:solidFill>
              <w14:schemeClr w14:val="tx1"/>
            </w14:solidFill>
          </w14:textFill>
        </w:rPr>
        <w:t>健康智能体检一体化平台</w:t>
      </w:r>
    </w:p>
    <w:p w14:paraId="22D74EC9">
      <w:pPr>
        <w:spacing w:line="560" w:lineRule="exact"/>
        <w:ind w:firstLine="562"/>
        <w:rPr>
          <w:rFonts w:ascii="方正仿宋_GBK" w:hAnsi="方正仿宋_GBK" w:eastAsia="方正仿宋_GBK" w:cs="方正仿宋_GBK"/>
          <w:b/>
          <w:color w:val="000000" w:themeColor="text1"/>
          <w:kern w:val="0"/>
          <w:sz w:val="28"/>
          <w:szCs w:val="28"/>
          <w:highlight w:val="none"/>
          <w:u w:val="single"/>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highlight w:val="none"/>
          <w:u w:val="single"/>
          <w14:textFill>
            <w14:solidFill>
              <w14:schemeClr w14:val="tx1"/>
            </w14:solidFill>
          </w14:textFill>
        </w:rPr>
        <w:t>致重庆市沙坪坝区</w:t>
      </w:r>
      <w:r>
        <w:rPr>
          <w:rFonts w:hint="eastAsia" w:ascii="方正仿宋_GBK" w:hAnsi="方正仿宋_GBK" w:eastAsia="方正仿宋_GBK" w:cs="方正仿宋_GBK"/>
          <w:b/>
          <w:color w:val="000000" w:themeColor="text1"/>
          <w:kern w:val="0"/>
          <w:sz w:val="28"/>
          <w:szCs w:val="28"/>
          <w:highlight w:val="none"/>
          <w:u w:val="single"/>
          <w:lang w:eastAsia="zh-CN"/>
          <w14:textFill>
            <w14:solidFill>
              <w14:schemeClr w14:val="tx1"/>
            </w14:solidFill>
          </w14:textFill>
        </w:rPr>
        <w:t>中</w:t>
      </w:r>
      <w:r>
        <w:rPr>
          <w:rFonts w:hint="eastAsia" w:ascii="方正仿宋_GBK" w:hAnsi="方正仿宋_GBK" w:eastAsia="方正仿宋_GBK" w:cs="方正仿宋_GBK"/>
          <w:b/>
          <w:color w:val="000000" w:themeColor="text1"/>
          <w:kern w:val="0"/>
          <w:sz w:val="28"/>
          <w:szCs w:val="28"/>
          <w:highlight w:val="none"/>
          <w:u w:val="single"/>
          <w14:textFill>
            <w14:solidFill>
              <w14:schemeClr w14:val="tx1"/>
            </w14:solidFill>
          </w14:textFill>
        </w:rPr>
        <w:t>医院：</w:t>
      </w:r>
    </w:p>
    <w:p w14:paraId="53A468F3">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本公司郑重声明，根据《政府采购促进中小企业发展管理办法》（</w:t>
      </w:r>
      <w:r>
        <w:rPr>
          <w:rFonts w:hint="eastAsia" w:ascii="方正仿宋_GBK" w:hAnsi="宋体" w:eastAsia="方正仿宋_GBK"/>
          <w:color w:val="000000" w:themeColor="text1"/>
          <w:sz w:val="28"/>
          <w:szCs w:val="28"/>
          <w:highlight w:val="none"/>
          <w14:textFill>
            <w14:solidFill>
              <w14:schemeClr w14:val="tx1"/>
            </w14:solidFill>
          </w14:textFill>
        </w:rPr>
        <w:t>财库〔2020〕46号</w:t>
      </w:r>
      <w:r>
        <w:rPr>
          <w:rFonts w:hint="eastAsia" w:ascii="方正仿宋_GBK" w:hAnsi="仿宋" w:eastAsia="方正仿宋_GBK"/>
          <w:color w:val="000000" w:themeColor="text1"/>
          <w:sz w:val="28"/>
          <w:szCs w:val="28"/>
          <w:highlight w:val="none"/>
          <w14:textFill>
            <w14:solidFill>
              <w14:schemeClr w14:val="tx1"/>
            </w14:solidFill>
          </w14:textFill>
        </w:rPr>
        <w:t>）的规定，本公司参加重庆市沙坪坝区</w:t>
      </w:r>
      <w:r>
        <w:rPr>
          <w:rFonts w:hint="eastAsia" w:ascii="方正仿宋_GBK" w:hAnsi="仿宋" w:eastAsia="方正仿宋_GBK"/>
          <w:color w:val="000000" w:themeColor="text1"/>
          <w:sz w:val="28"/>
          <w:szCs w:val="28"/>
          <w:highlight w:val="none"/>
          <w:lang w:eastAsia="zh-CN"/>
          <w14:textFill>
            <w14:solidFill>
              <w14:schemeClr w14:val="tx1"/>
            </w14:solidFill>
          </w14:textFill>
        </w:rPr>
        <w:t>中</w:t>
      </w:r>
      <w:r>
        <w:rPr>
          <w:rFonts w:hint="eastAsia" w:ascii="方正仿宋_GBK" w:hAnsi="仿宋" w:eastAsia="方正仿宋_GBK"/>
          <w:color w:val="000000" w:themeColor="text1"/>
          <w:sz w:val="28"/>
          <w:szCs w:val="28"/>
          <w:highlight w:val="none"/>
          <w14:textFill>
            <w14:solidFill>
              <w14:schemeClr w14:val="tx1"/>
            </w14:solidFill>
          </w14:textFill>
        </w:rPr>
        <w:t>医院的</w:t>
      </w:r>
      <w:r>
        <w:rPr>
          <w:rFonts w:hint="eastAsia" w:ascii="方正仿宋_GBK" w:hAnsi="仿宋"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仿宋" w:eastAsia="方正仿宋_GBK"/>
          <w:iCs/>
          <w:color w:val="000000" w:themeColor="text1"/>
          <w:sz w:val="28"/>
          <w:szCs w:val="28"/>
          <w:highlight w:val="none"/>
          <w:u w:val="single"/>
          <w14:textFill>
            <w14:solidFill>
              <w14:schemeClr w14:val="tx1"/>
            </w14:solidFill>
          </w14:textFill>
        </w:rPr>
        <w:t>（项目名称）</w:t>
      </w:r>
      <w:r>
        <w:rPr>
          <w:rFonts w:hint="eastAsia" w:ascii="方正仿宋_GBK" w:hAnsi="仿宋" w:eastAsia="方正仿宋_GBK"/>
          <w:color w:val="000000" w:themeColor="text1"/>
          <w:sz w:val="28"/>
          <w:szCs w:val="28"/>
          <w:highlight w:val="none"/>
          <w14:textFill>
            <w14:solidFill>
              <w14:schemeClr w14:val="tx1"/>
            </w14:solidFill>
          </w14:textFill>
        </w:rPr>
        <w:t>采购活动，</w:t>
      </w:r>
      <w:r>
        <w:rPr>
          <w:rFonts w:hint="eastAsia" w:ascii="方正仿宋_GBK" w:hAnsi="仿宋" w:eastAsia="方正仿宋_GBK"/>
          <w:color w:val="000000" w:themeColor="text1"/>
          <w:sz w:val="28"/>
          <w:szCs w:val="28"/>
          <w:highlight w:val="none"/>
          <w:lang w:eastAsia="zh-CN"/>
          <w14:textFill>
            <w14:solidFill>
              <w14:schemeClr w14:val="tx1"/>
            </w14:solidFill>
          </w14:textFill>
        </w:rPr>
        <w:t>货物</w:t>
      </w:r>
      <w:r>
        <w:rPr>
          <w:rFonts w:hint="eastAsia" w:ascii="方正仿宋_GBK" w:hAnsi="仿宋" w:eastAsia="方正仿宋_GBK"/>
          <w:color w:val="000000" w:themeColor="text1"/>
          <w:sz w:val="28"/>
          <w:szCs w:val="28"/>
          <w:highlight w:val="none"/>
          <w14:textFill>
            <w14:solidFill>
              <w14:schemeClr w14:val="tx1"/>
            </w14:solidFill>
          </w14:textFill>
        </w:rPr>
        <w:t>全部由符合政策要求的中小企业承接。</w:t>
      </w:r>
    </w:p>
    <w:p w14:paraId="14968B04">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承接企业为</w:t>
      </w:r>
      <w:r>
        <w:rPr>
          <w:rFonts w:hint="eastAsia" w:ascii="方正仿宋_GBK" w:hAnsi="仿宋"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仿宋" w:eastAsia="方正仿宋_GBK"/>
          <w:iCs/>
          <w:color w:val="000000" w:themeColor="text1"/>
          <w:sz w:val="28"/>
          <w:szCs w:val="28"/>
          <w:highlight w:val="none"/>
          <w:u w:val="single"/>
          <w14:textFill>
            <w14:solidFill>
              <w14:schemeClr w14:val="tx1"/>
            </w14:solidFill>
          </w14:textFill>
        </w:rPr>
        <w:t>（企业名称）</w:t>
      </w:r>
      <w:r>
        <w:rPr>
          <w:rFonts w:hint="eastAsia" w:ascii="方正仿宋_GBK" w:hAnsi="仿宋" w:eastAsia="方正仿宋_GBK"/>
          <w:color w:val="000000" w:themeColor="text1"/>
          <w:sz w:val="28"/>
          <w:szCs w:val="28"/>
          <w:highlight w:val="none"/>
          <w14:textFill>
            <w14:solidFill>
              <w14:schemeClr w14:val="tx1"/>
            </w14:solidFill>
          </w14:textFill>
        </w:rPr>
        <w:t>，从业人员人，营业收入为</w:t>
      </w:r>
      <w:r>
        <w:rPr>
          <w:rFonts w:hint="eastAsia" w:ascii="方正仿宋_GBK" w:hAnsi="仿宋" w:eastAsia="方正仿宋_GBK"/>
          <w:color w:val="000000" w:themeColor="text1"/>
          <w:sz w:val="28"/>
          <w:szCs w:val="28"/>
          <w:highlight w:val="none"/>
          <w:u w:val="single"/>
          <w14:textFill>
            <w14:solidFill>
              <w14:schemeClr w14:val="tx1"/>
            </w14:solidFill>
          </w14:textFill>
        </w:rPr>
        <w:t xml:space="preserve">   </w:t>
      </w:r>
      <w:r>
        <w:rPr>
          <w:rFonts w:hint="eastAsia" w:ascii="方正仿宋_GBK" w:hAnsi="仿宋"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仿宋" w:eastAsia="方正仿宋_GBK"/>
          <w:color w:val="000000" w:themeColor="text1"/>
          <w:sz w:val="28"/>
          <w:szCs w:val="28"/>
          <w:highlight w:val="none"/>
          <w14:textFill>
            <w14:solidFill>
              <w14:schemeClr w14:val="tx1"/>
            </w14:solidFill>
          </w14:textFill>
        </w:rPr>
        <w:t>万元，资产总额为</w:t>
      </w:r>
      <w:r>
        <w:rPr>
          <w:rFonts w:hint="eastAsia" w:ascii="方正仿宋_GBK" w:hAnsi="仿宋" w:eastAsia="方正仿宋_GBK"/>
          <w:color w:val="000000" w:themeColor="text1"/>
          <w:sz w:val="28"/>
          <w:szCs w:val="28"/>
          <w:highlight w:val="none"/>
          <w:u w:val="single"/>
          <w14:textFill>
            <w14:solidFill>
              <w14:schemeClr w14:val="tx1"/>
            </w14:solidFill>
          </w14:textFill>
        </w:rPr>
        <w:t xml:space="preserve">   </w:t>
      </w:r>
      <w:r>
        <w:rPr>
          <w:rFonts w:hint="eastAsia" w:ascii="方正仿宋_GBK" w:hAnsi="仿宋"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仿宋" w:eastAsia="方正仿宋_GBK"/>
          <w:color w:val="000000" w:themeColor="text1"/>
          <w:sz w:val="28"/>
          <w:szCs w:val="28"/>
          <w:highlight w:val="none"/>
          <w:u w:val="single"/>
          <w14:textFill>
            <w14:solidFill>
              <w14:schemeClr w14:val="tx1"/>
            </w14:solidFill>
          </w14:textFill>
        </w:rPr>
        <w:t xml:space="preserve">  </w:t>
      </w:r>
      <w:r>
        <w:rPr>
          <w:rFonts w:hint="eastAsia" w:ascii="方正仿宋_GBK" w:hAnsi="仿宋" w:eastAsia="方正仿宋_GBK"/>
          <w:color w:val="000000" w:themeColor="text1"/>
          <w:sz w:val="28"/>
          <w:szCs w:val="28"/>
          <w:highlight w:val="none"/>
          <w14:textFill>
            <w14:solidFill>
              <w14:schemeClr w14:val="tx1"/>
            </w14:solidFill>
          </w14:textFill>
        </w:rPr>
        <w:t>万元，属于</w:t>
      </w:r>
      <w:r>
        <w:rPr>
          <w:rFonts w:hint="eastAsia" w:ascii="方正仿宋_GBK" w:hAnsi="仿宋" w:eastAsia="方正仿宋_GBK"/>
          <w:iCs/>
          <w:color w:val="000000" w:themeColor="text1"/>
          <w:sz w:val="28"/>
          <w:szCs w:val="28"/>
          <w:highlight w:val="none"/>
          <w:u w:val="single"/>
          <w14:textFill>
            <w14:solidFill>
              <w14:schemeClr w14:val="tx1"/>
            </w14:solidFill>
          </w14:textFill>
        </w:rPr>
        <w:t>（中型企业、小型企业、微型企业）</w:t>
      </w:r>
      <w:r>
        <w:rPr>
          <w:rFonts w:hint="eastAsia" w:ascii="方正仿宋_GBK" w:hAnsi="仿宋" w:eastAsia="方正仿宋_GBK"/>
          <w:color w:val="000000" w:themeColor="text1"/>
          <w:sz w:val="28"/>
          <w:szCs w:val="28"/>
          <w:highlight w:val="none"/>
          <w14:textFill>
            <w14:solidFill>
              <w14:schemeClr w14:val="tx1"/>
            </w14:solidFill>
          </w14:textFill>
        </w:rPr>
        <w:t>；</w:t>
      </w:r>
    </w:p>
    <w:p w14:paraId="04E5180A">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14:paraId="4CECC1D6">
      <w:pPr>
        <w:tabs>
          <w:tab w:val="left" w:pos="6300"/>
        </w:tabs>
        <w:snapToGrid w:val="0"/>
        <w:spacing w:line="500" w:lineRule="exact"/>
        <w:ind w:firstLine="560" w:firstLineChars="200"/>
        <w:rPr>
          <w:rFonts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本企业对上述声明内容的真实性负责。如有虚假，将依法承担相应责任。</w:t>
      </w:r>
    </w:p>
    <w:p w14:paraId="3FA2ED28">
      <w:pPr>
        <w:tabs>
          <w:tab w:val="left" w:pos="6300"/>
        </w:tabs>
        <w:snapToGrid w:val="0"/>
        <w:spacing w:line="500" w:lineRule="exact"/>
        <w:ind w:firstLine="560"/>
        <w:rPr>
          <w:rFonts w:ascii="方正仿宋_GBK" w:hAnsi="仿宋" w:eastAsia="方正仿宋_GBK"/>
          <w:color w:val="000000" w:themeColor="text1"/>
          <w:sz w:val="28"/>
          <w:szCs w:val="28"/>
          <w:highlight w:val="none"/>
          <w14:textFill>
            <w14:solidFill>
              <w14:schemeClr w14:val="tx1"/>
            </w14:solidFill>
          </w14:textFill>
        </w:rPr>
      </w:pPr>
    </w:p>
    <w:p w14:paraId="05E34E0A">
      <w:pPr>
        <w:tabs>
          <w:tab w:val="left" w:pos="6300"/>
        </w:tabs>
        <w:snapToGrid w:val="0"/>
        <w:spacing w:line="500" w:lineRule="exact"/>
        <w:ind w:firstLine="4760" w:firstLineChars="1700"/>
        <w:rPr>
          <w:rFonts w:ascii="方正仿宋_GBK" w:hAnsi="仿宋" w:eastAsia="方正仿宋_GBK"/>
          <w:color w:val="000000" w:themeColor="text1"/>
          <w:sz w:val="28"/>
          <w:szCs w:val="28"/>
          <w:highlight w:val="none"/>
          <w14:textFill>
            <w14:solidFill>
              <w14:schemeClr w14:val="tx1"/>
            </w14:solidFill>
          </w14:textFill>
        </w:rPr>
      </w:pPr>
    </w:p>
    <w:p w14:paraId="462E32F7">
      <w:pPr>
        <w:tabs>
          <w:tab w:val="left" w:pos="6300"/>
        </w:tabs>
        <w:snapToGrid w:val="0"/>
        <w:spacing w:line="500" w:lineRule="exact"/>
        <w:ind w:firstLine="4760" w:firstLineChars="1700"/>
        <w:rPr>
          <w:rFonts w:ascii="方正仿宋_GBK" w:hAnsi="仿宋" w:eastAsia="方正仿宋_GBK"/>
          <w:color w:val="000000" w:themeColor="text1"/>
          <w:sz w:val="28"/>
          <w:szCs w:val="28"/>
          <w:highlight w:val="none"/>
          <w14:textFill>
            <w14:solidFill>
              <w14:schemeClr w14:val="tx1"/>
            </w14:solidFill>
          </w14:textFill>
        </w:rPr>
      </w:pPr>
    </w:p>
    <w:p w14:paraId="46B43E5C">
      <w:pPr>
        <w:keepNext w:val="0"/>
        <w:keepLines w:val="0"/>
        <w:widowControl w:val="0"/>
        <w:suppressLineNumbers w:val="0"/>
        <w:snapToGrid w:val="0"/>
        <w:spacing w:before="0" w:beforeAutospacing="0" w:after="0" w:afterAutospacing="0" w:line="500" w:lineRule="exact"/>
        <w:ind w:right="0" w:firstLine="5280" w:firstLineChars="2200"/>
        <w:jc w:val="both"/>
        <w:rPr>
          <w:rFonts w:hint="default" w:ascii="Times New Roman" w:hAnsi="Times New Roman" w:eastAsia="方正仿宋_GBK" w:cs="Times New Roman"/>
          <w:color w:val="000000" w:themeColor="text1"/>
          <w:kern w:val="2"/>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w:t>
      </w:r>
    </w:p>
    <w:p w14:paraId="7A71705D">
      <w:pPr>
        <w:keepNext w:val="0"/>
        <w:keepLines w:val="0"/>
        <w:widowControl w:val="0"/>
        <w:suppressLineNumbers w:val="0"/>
        <w:snapToGrid w:val="0"/>
        <w:spacing w:before="0" w:beforeAutospacing="0" w:after="0" w:afterAutospacing="0" w:line="500" w:lineRule="exact"/>
        <w:ind w:right="0" w:firstLine="5040" w:firstLineChars="2100"/>
        <w:jc w:val="both"/>
        <w:rPr>
          <w:rFonts w:hint="eastAsia" w:ascii="方正仿宋_GBK" w:hAnsi="仿宋" w:eastAsia="方正仿宋_GBK"/>
          <w:color w:val="000000" w:themeColor="text1"/>
          <w:sz w:val="28"/>
          <w:szCs w:val="28"/>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2"/>
          <w:sz w:val="24"/>
          <w:szCs w:val="24"/>
          <w:highlight w:val="none"/>
          <w:lang w:val="en-US" w:eastAsia="zh-CN" w:bidi="ar"/>
          <w14:textFill>
            <w14:solidFill>
              <w14:schemeClr w14:val="tx1"/>
            </w14:solidFill>
          </w14:textFill>
        </w:rPr>
        <w:t>（投标供应商公章</w:t>
      </w:r>
      <w:r>
        <w:rPr>
          <w:rFonts w:hint="eastAsia" w:ascii="方正仿宋_GBK" w:hAnsi="仿宋" w:eastAsia="方正仿宋_GBK"/>
          <w:color w:val="000000" w:themeColor="text1"/>
          <w:sz w:val="28"/>
          <w:szCs w:val="28"/>
          <w:highlight w:val="none"/>
          <w:lang w:eastAsia="zh-CN"/>
          <w14:textFill>
            <w14:solidFill>
              <w14:schemeClr w14:val="tx1"/>
            </w14:solidFill>
          </w14:textFill>
        </w:rPr>
        <w:t>）</w:t>
      </w:r>
    </w:p>
    <w:p w14:paraId="04E04445">
      <w:pPr>
        <w:keepNext w:val="0"/>
        <w:keepLines w:val="0"/>
        <w:widowControl w:val="0"/>
        <w:suppressLineNumbers w:val="0"/>
        <w:snapToGrid w:val="0"/>
        <w:spacing w:before="0" w:beforeAutospacing="0" w:after="0" w:afterAutospacing="0" w:line="500" w:lineRule="exact"/>
        <w:ind w:right="0" w:firstLine="5880" w:firstLineChars="2100"/>
        <w:jc w:val="both"/>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年   月   日</w:t>
      </w:r>
    </w:p>
    <w:p w14:paraId="0DE961DB">
      <w:pPr>
        <w:tabs>
          <w:tab w:val="left" w:pos="8595"/>
        </w:tabs>
        <w:ind w:firstLine="480"/>
        <w:rPr>
          <w:color w:val="000000" w:themeColor="text1"/>
          <w:highlight w:val="none"/>
          <w14:textFill>
            <w14:solidFill>
              <w14:schemeClr w14:val="tx1"/>
            </w14:solidFill>
          </w14:textFill>
        </w:rPr>
      </w:pPr>
    </w:p>
    <w:p w14:paraId="1311DCC0">
      <w:pPr>
        <w:tabs>
          <w:tab w:val="left" w:pos="8595"/>
        </w:tabs>
        <w:ind w:firstLine="480"/>
        <w:rPr>
          <w:color w:val="000000" w:themeColor="text1"/>
          <w:highlight w:val="none"/>
          <w14:textFill>
            <w14:solidFill>
              <w14:schemeClr w14:val="tx1"/>
            </w14:solidFill>
          </w14:textFill>
        </w:rPr>
      </w:pPr>
    </w:p>
    <w:p w14:paraId="058ED413">
      <w:pPr>
        <w:tabs>
          <w:tab w:val="left" w:pos="8595"/>
        </w:tabs>
        <w:ind w:firstLine="480"/>
        <w:rPr>
          <w:color w:val="000000" w:themeColor="text1"/>
          <w:highlight w:val="none"/>
          <w14:textFill>
            <w14:solidFill>
              <w14:schemeClr w14:val="tx1"/>
            </w14:solidFill>
          </w14:textFill>
        </w:rPr>
      </w:pPr>
    </w:p>
    <w:p w14:paraId="7F1BD1B4">
      <w:pPr>
        <w:tabs>
          <w:tab w:val="left" w:pos="8595"/>
        </w:tabs>
        <w:ind w:firstLine="480"/>
        <w:rPr>
          <w:color w:val="000000" w:themeColor="text1"/>
          <w:highlight w:val="none"/>
          <w14:textFill>
            <w14:solidFill>
              <w14:schemeClr w14:val="tx1"/>
            </w14:solidFill>
          </w14:textFill>
        </w:rPr>
      </w:pPr>
    </w:p>
    <w:p w14:paraId="6B70E879">
      <w:pPr>
        <w:tabs>
          <w:tab w:val="left" w:pos="8595"/>
        </w:tabs>
        <w:ind w:firstLine="480"/>
        <w:rPr>
          <w:color w:val="000000" w:themeColor="text1"/>
          <w:highlight w:val="none"/>
          <w14:textFill>
            <w14:solidFill>
              <w14:schemeClr w14:val="tx1"/>
            </w14:solidFill>
          </w14:textFill>
        </w:rPr>
      </w:pPr>
    </w:p>
    <w:p w14:paraId="078B5304">
      <w:pPr>
        <w:tabs>
          <w:tab w:val="left" w:pos="8595"/>
        </w:tabs>
        <w:ind w:firstLine="480"/>
        <w:rPr>
          <w:color w:val="000000" w:themeColor="text1"/>
          <w:highlight w:val="none"/>
          <w14:textFill>
            <w14:solidFill>
              <w14:schemeClr w14:val="tx1"/>
            </w14:solidFill>
          </w14:textFill>
        </w:rPr>
      </w:pPr>
    </w:p>
    <w:p w14:paraId="7B48B518">
      <w:pPr>
        <w:tabs>
          <w:tab w:val="left" w:pos="8595"/>
        </w:tabs>
        <w:ind w:firstLine="480"/>
        <w:rPr>
          <w:color w:val="000000" w:themeColor="text1"/>
          <w:highlight w:val="none"/>
          <w14:textFill>
            <w14:solidFill>
              <w14:schemeClr w14:val="tx1"/>
            </w14:solidFill>
          </w14:textFill>
        </w:rPr>
      </w:pPr>
    </w:p>
    <w:p w14:paraId="02D6240D">
      <w:pPr>
        <w:tabs>
          <w:tab w:val="left" w:pos="8595"/>
        </w:tabs>
        <w:ind w:firstLine="480"/>
        <w:rPr>
          <w:color w:val="000000" w:themeColor="text1"/>
          <w:highlight w:val="none"/>
          <w14:textFill>
            <w14:solidFill>
              <w14:schemeClr w14:val="tx1"/>
            </w14:solidFill>
          </w14:textFill>
        </w:rPr>
      </w:pPr>
    </w:p>
    <w:p w14:paraId="664F3D4F">
      <w:pPr>
        <w:tabs>
          <w:tab w:val="left" w:pos="8595"/>
        </w:tabs>
        <w:ind w:firstLine="480"/>
        <w:rPr>
          <w:color w:val="000000" w:themeColor="text1"/>
          <w:highlight w:val="none"/>
          <w14:textFill>
            <w14:solidFill>
              <w14:schemeClr w14:val="tx1"/>
            </w14:solidFill>
          </w14:textFill>
        </w:rPr>
      </w:pPr>
    </w:p>
    <w:p w14:paraId="2B4783B0">
      <w:pPr>
        <w:tabs>
          <w:tab w:val="left" w:pos="8595"/>
        </w:tabs>
        <w:ind w:firstLine="480"/>
        <w:rPr>
          <w:color w:val="000000" w:themeColor="text1"/>
          <w:highlight w:val="none"/>
          <w14:textFill>
            <w14:solidFill>
              <w14:schemeClr w14:val="tx1"/>
            </w14:solidFill>
          </w14:textFill>
        </w:rPr>
      </w:pPr>
    </w:p>
    <w:p w14:paraId="0C39F35A">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07CA827A">
      <w:pPr>
        <w:pStyle w:val="8"/>
        <w:ind w:firstLine="560"/>
        <w:rPr>
          <w:rFonts w:ascii="黑体" w:hAnsi="宋体" w:eastAsia="黑体"/>
          <w:color w:val="000000" w:themeColor="text1"/>
          <w:sz w:val="28"/>
          <w:szCs w:val="28"/>
          <w:highlight w:val="none"/>
          <w14:textFill>
            <w14:solidFill>
              <w14:schemeClr w14:val="tx1"/>
            </w14:solidFill>
          </w14:textFill>
        </w:rPr>
      </w:pPr>
    </w:p>
    <w:p w14:paraId="197C5219">
      <w:pPr>
        <w:tabs>
          <w:tab w:val="left" w:pos="6300"/>
        </w:tabs>
        <w:snapToGrid w:val="0"/>
        <w:spacing w:line="312" w:lineRule="auto"/>
        <w:ind w:left="-94" w:firstLine="560"/>
        <w:rPr>
          <w:rFonts w:ascii="方正仿宋_GB2312" w:hAnsi="方正仿宋_GB2312" w:eastAsia="方正仿宋_GB2312" w:cs="方正仿宋_GB2312"/>
          <w:color w:val="000000" w:themeColor="text1"/>
          <w:sz w:val="28"/>
          <w:szCs w:val="28"/>
          <w:highlight w:val="none"/>
          <w14:textFill>
            <w14:solidFill>
              <w14:schemeClr w14:val="tx1"/>
            </w14:solidFill>
          </w14:textFill>
        </w:rPr>
      </w:pPr>
    </w:p>
    <w:p w14:paraId="7F60EA17">
      <w:pPr>
        <w:tabs>
          <w:tab w:val="left" w:pos="6300"/>
        </w:tabs>
        <w:snapToGrid w:val="0"/>
        <w:spacing w:line="312" w:lineRule="auto"/>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（二）</w:t>
      </w:r>
      <w:r>
        <w:rPr>
          <w:rFonts w:hint="eastAsia" w:ascii="方正仿宋_GBK" w:hAnsi="宋体" w:eastAsia="方正仿宋_GBK"/>
          <w:color w:val="000000" w:themeColor="text1"/>
          <w:sz w:val="28"/>
          <w:szCs w:val="28"/>
          <w:highlight w:val="none"/>
          <w14:textFill>
            <w14:solidFill>
              <w14:schemeClr w14:val="tx1"/>
            </w14:solidFill>
          </w14:textFill>
        </w:rPr>
        <w:t>购销诚信及不参与围标串标承诺书（格式）</w:t>
      </w:r>
    </w:p>
    <w:p w14:paraId="3CD2A9F0">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32D2A8E3">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购销诚信及不参与围标串标承诺书</w:t>
      </w:r>
    </w:p>
    <w:p w14:paraId="715A5D04">
      <w:pPr>
        <w:ind w:firstLine="480"/>
        <w:rPr>
          <w:color w:val="000000" w:themeColor="text1"/>
          <w:highlight w:val="none"/>
          <w14:textFill>
            <w14:solidFill>
              <w14:schemeClr w14:val="tx1"/>
            </w14:solidFill>
          </w14:textFill>
        </w:rPr>
      </w:pPr>
    </w:p>
    <w:p w14:paraId="3C0B3834">
      <w:pPr>
        <w:spacing w:line="560" w:lineRule="exact"/>
        <w:rPr>
          <w:rFonts w:ascii="方正仿宋_GBK" w:eastAsia="方正仿宋_GBK"/>
          <w:b/>
          <w:bCs/>
          <w:color w:val="000000" w:themeColor="text1"/>
          <w:sz w:val="28"/>
          <w:szCs w:val="28"/>
          <w:highlight w:val="none"/>
          <w14:textFill>
            <w14:solidFill>
              <w14:schemeClr w14:val="tx1"/>
            </w14:solidFill>
          </w14:textFill>
        </w:rPr>
      </w:pPr>
      <w:r>
        <w:rPr>
          <w:rFonts w:hint="eastAsia" w:ascii="方正仿宋_GBK" w:eastAsia="方正仿宋_GBK"/>
          <w:b/>
          <w:bCs/>
          <w:color w:val="000000" w:themeColor="text1"/>
          <w:sz w:val="28"/>
          <w:szCs w:val="28"/>
          <w:highlight w:val="none"/>
          <w14:textFill>
            <w14:solidFill>
              <w14:schemeClr w14:val="tx1"/>
            </w14:solidFill>
          </w14:textFill>
        </w:rPr>
        <w:t>重庆市沙坪坝区</w:t>
      </w:r>
      <w:r>
        <w:rPr>
          <w:rFonts w:hint="eastAsia" w:ascii="方正仿宋_GBK" w:eastAsia="方正仿宋_GBK"/>
          <w:b/>
          <w:bCs/>
          <w:color w:val="000000" w:themeColor="text1"/>
          <w:sz w:val="28"/>
          <w:szCs w:val="28"/>
          <w:highlight w:val="none"/>
          <w:lang w:eastAsia="zh-CN"/>
          <w14:textFill>
            <w14:solidFill>
              <w14:schemeClr w14:val="tx1"/>
            </w14:solidFill>
          </w14:textFill>
        </w:rPr>
        <w:t>中</w:t>
      </w:r>
      <w:r>
        <w:rPr>
          <w:rFonts w:hint="eastAsia" w:ascii="方正仿宋_GBK" w:eastAsia="方正仿宋_GBK"/>
          <w:b/>
          <w:bCs/>
          <w:color w:val="000000" w:themeColor="text1"/>
          <w:sz w:val="28"/>
          <w:szCs w:val="28"/>
          <w:highlight w:val="none"/>
          <w14:textFill>
            <w14:solidFill>
              <w14:schemeClr w14:val="tx1"/>
            </w14:solidFill>
          </w14:textFill>
        </w:rPr>
        <w:t>医院</w:t>
      </w:r>
      <w:r>
        <w:rPr>
          <w:rFonts w:ascii="方正仿宋_GBK" w:eastAsia="方正仿宋_GBK"/>
          <w:b/>
          <w:bCs/>
          <w:color w:val="000000" w:themeColor="text1"/>
          <w:sz w:val="28"/>
          <w:szCs w:val="28"/>
          <w:highlight w:val="none"/>
          <w14:textFill>
            <w14:solidFill>
              <w14:schemeClr w14:val="tx1"/>
            </w14:solidFill>
          </w14:textFill>
        </w:rPr>
        <w:t>:</w:t>
      </w:r>
    </w:p>
    <w:p w14:paraId="73527B54">
      <w:pPr>
        <w:tabs>
          <w:tab w:val="left" w:pos="1780"/>
        </w:tabs>
        <w:snapToGrid w:val="0"/>
        <w:spacing w:line="500" w:lineRule="exact"/>
        <w:ind w:firstLine="562"/>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我单位参加贵单位</w:t>
      </w:r>
      <w:r>
        <w:rPr>
          <w:rFonts w:hint="eastAsia" w:ascii="方正仿宋_GBK" w:hAnsi="方正仿宋_GBK" w:eastAsia="方正仿宋_GBK" w:cs="方正仿宋_GBK"/>
          <w:b/>
          <w:bCs/>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采购</w:t>
      </w:r>
      <w:r>
        <w:rPr>
          <w:rFonts w:hint="eastAsia" w:ascii="方正仿宋_GBK" w:hAnsi="方正仿宋_GBK" w:eastAsia="方正仿宋_GBK" w:cs="方正仿宋_GBK"/>
          <w:b/>
          <w:bCs/>
          <w:snapToGrid w:val="0"/>
          <w:color w:val="000000" w:themeColor="text1"/>
          <w:kern w:val="0"/>
          <w:sz w:val="28"/>
          <w:szCs w:val="28"/>
          <w:highlight w:val="none"/>
          <w:lang w:eastAsia="zh-CN"/>
          <w14:textFill>
            <w14:solidFill>
              <w14:schemeClr w14:val="tx1"/>
            </w14:solidFill>
          </w14:textFill>
        </w:rPr>
        <w:t>健康智能体检一体化平台</w:t>
      </w:r>
      <w:r>
        <w:rPr>
          <w:rFonts w:hint="eastAsia" w:ascii="方正仿宋_GBK" w:hAnsi="方正仿宋_GBK" w:eastAsia="方正仿宋_GBK" w:cs="方正仿宋_GBK"/>
          <w:b/>
          <w:bCs/>
          <w:color w:val="000000" w:themeColor="text1"/>
          <w:sz w:val="28"/>
          <w:szCs w:val="28"/>
          <w:highlight w:val="none"/>
          <w:lang w:eastAsia="zh-CN"/>
          <w14:textFill>
            <w14:solidFill>
              <w14:schemeClr w14:val="tx1"/>
            </w14:solidFill>
          </w14:textFill>
        </w:rPr>
        <w:t>）</w:t>
      </w:r>
      <w:r>
        <w:rPr>
          <w:rFonts w:hint="eastAsia" w:ascii="方正仿宋_GBK" w:eastAsia="方正仿宋_GBK"/>
          <w:color w:val="000000" w:themeColor="text1"/>
          <w:sz w:val="28"/>
          <w:szCs w:val="28"/>
          <w:highlight w:val="none"/>
          <w14:textFill>
            <w14:solidFill>
              <w14:schemeClr w14:val="tx1"/>
            </w14:solidFill>
          </w14:textFill>
        </w:rPr>
        <w:t>的竞标，</w:t>
      </w:r>
      <w:r>
        <w:rPr>
          <w:rFonts w:ascii="方正仿宋_GBK" w:eastAsia="方正仿宋_GBK"/>
          <w:color w:val="000000" w:themeColor="text1"/>
          <w:sz w:val="28"/>
          <w:szCs w:val="28"/>
          <w:highlight w:val="none"/>
          <w14:textFill>
            <w14:solidFill>
              <w14:schemeClr w14:val="tx1"/>
            </w14:solidFill>
          </w14:textFill>
        </w:rPr>
        <w:t>为保</w:t>
      </w:r>
      <w:r>
        <w:rPr>
          <w:rFonts w:hint="eastAsia" w:ascii="方正仿宋_GBK" w:eastAsia="方正仿宋_GBK"/>
          <w:color w:val="000000" w:themeColor="text1"/>
          <w:sz w:val="28"/>
          <w:szCs w:val="28"/>
          <w:highlight w:val="none"/>
          <w14:textFill>
            <w14:solidFill>
              <w14:schemeClr w14:val="tx1"/>
            </w14:solidFill>
          </w14:textFill>
        </w:rPr>
        <w:t>证</w:t>
      </w:r>
      <w:r>
        <w:rPr>
          <w:rFonts w:ascii="方正仿宋_GBK" w:eastAsia="方正仿宋_GBK"/>
          <w:color w:val="000000" w:themeColor="text1"/>
          <w:sz w:val="28"/>
          <w:szCs w:val="28"/>
          <w:highlight w:val="none"/>
          <w14:textFill>
            <w14:solidFill>
              <w14:schemeClr w14:val="tx1"/>
            </w14:solidFill>
          </w14:textFill>
        </w:rPr>
        <w:t>采购活动公开、公平、公正，防止发生侵占、</w:t>
      </w:r>
      <w:r>
        <w:rPr>
          <w:rFonts w:hint="eastAsia" w:ascii="方正仿宋_GBK" w:eastAsia="方正仿宋_GBK"/>
          <w:color w:val="000000" w:themeColor="text1"/>
          <w:sz w:val="28"/>
          <w:szCs w:val="28"/>
          <w:highlight w:val="none"/>
          <w14:textFill>
            <w14:solidFill>
              <w14:schemeClr w14:val="tx1"/>
            </w14:solidFill>
          </w14:textFill>
        </w:rPr>
        <w:t>欺</w:t>
      </w:r>
      <w:r>
        <w:rPr>
          <w:rFonts w:ascii="方正仿宋_GBK" w:eastAsia="方正仿宋_GBK"/>
          <w:color w:val="000000" w:themeColor="text1"/>
          <w:sz w:val="28"/>
          <w:szCs w:val="28"/>
          <w:highlight w:val="none"/>
          <w14:textFill>
            <w14:solidFill>
              <w14:schemeClr w14:val="tx1"/>
            </w14:solidFill>
          </w14:textFill>
        </w:rPr>
        <w:t>诈</w:t>
      </w:r>
      <w:r>
        <w:rPr>
          <w:rFonts w:hint="eastAsia" w:ascii="方正仿宋_GBK" w:eastAsia="方正仿宋_GBK"/>
          <w:color w:val="000000" w:themeColor="text1"/>
          <w:sz w:val="28"/>
          <w:szCs w:val="28"/>
          <w:highlight w:val="none"/>
          <w14:textFill>
            <w14:solidFill>
              <w14:schemeClr w14:val="tx1"/>
            </w14:solidFill>
          </w14:textFill>
        </w:rPr>
        <w:t>、不正当竞争、行贿受贿</w:t>
      </w:r>
      <w:r>
        <w:rPr>
          <w:rFonts w:ascii="方正仿宋_GBK" w:eastAsia="方正仿宋_GBK"/>
          <w:color w:val="000000" w:themeColor="text1"/>
          <w:sz w:val="28"/>
          <w:szCs w:val="28"/>
          <w:highlight w:val="none"/>
          <w14:textFill>
            <w14:solidFill>
              <w14:schemeClr w14:val="tx1"/>
            </w14:solidFill>
          </w14:textFill>
        </w:rPr>
        <w:t>等违法违纪</w:t>
      </w:r>
      <w:r>
        <w:rPr>
          <w:rFonts w:hint="eastAsia" w:ascii="方正仿宋_GBK" w:eastAsia="方正仿宋_GBK"/>
          <w:color w:val="000000" w:themeColor="text1"/>
          <w:sz w:val="28"/>
          <w:szCs w:val="28"/>
          <w:highlight w:val="none"/>
          <w14:textFill>
            <w14:solidFill>
              <w14:schemeClr w14:val="tx1"/>
            </w14:solidFill>
          </w14:textFill>
        </w:rPr>
        <w:t>违规</w:t>
      </w:r>
      <w:r>
        <w:rPr>
          <w:rFonts w:ascii="方正仿宋_GBK" w:eastAsia="方正仿宋_GBK"/>
          <w:color w:val="000000" w:themeColor="text1"/>
          <w:sz w:val="28"/>
          <w:szCs w:val="28"/>
          <w:highlight w:val="none"/>
          <w14:textFill>
            <w14:solidFill>
              <w14:schemeClr w14:val="tx1"/>
            </w14:solidFill>
          </w14:textFill>
        </w:rPr>
        <w:t>行为，</w:t>
      </w:r>
      <w:r>
        <w:rPr>
          <w:rFonts w:hint="eastAsia" w:ascii="方正仿宋_GBK" w:eastAsia="方正仿宋_GBK"/>
          <w:color w:val="000000" w:themeColor="text1"/>
          <w:sz w:val="28"/>
          <w:szCs w:val="28"/>
          <w:highlight w:val="none"/>
          <w14:textFill>
            <w14:solidFill>
              <w14:schemeClr w14:val="tx1"/>
            </w14:solidFill>
          </w14:textFill>
        </w:rPr>
        <w:t>现我单位</w:t>
      </w:r>
      <w:r>
        <w:rPr>
          <w:rFonts w:hint="eastAsia" w:ascii="方正仿宋_GBK"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eastAsia="方正仿宋_GBK"/>
          <w:color w:val="000000" w:themeColor="text1"/>
          <w:sz w:val="28"/>
          <w:szCs w:val="28"/>
          <w:highlight w:val="none"/>
          <w:u w:val="single"/>
          <w14:textFill>
            <w14:solidFill>
              <w14:schemeClr w14:val="tx1"/>
            </w14:solidFill>
          </w14:textFill>
        </w:rPr>
        <w:t>法定代表人/授权委托人</w:t>
      </w:r>
      <w:r>
        <w:rPr>
          <w:rFonts w:hint="eastAsia" w:ascii="方正仿宋_GBK" w:eastAsia="方正仿宋_GBK"/>
          <w:color w:val="000000" w:themeColor="text1"/>
          <w:sz w:val="28"/>
          <w:szCs w:val="28"/>
          <w:highlight w:val="none"/>
          <w14:textFill>
            <w14:solidFill>
              <w14:schemeClr w14:val="tx1"/>
            </w14:solidFill>
          </w14:textFill>
        </w:rPr>
        <w:t>对以下事项作出承诺:</w:t>
      </w:r>
    </w:p>
    <w:p w14:paraId="688E3727">
      <w:pPr>
        <w:numPr>
          <w:ilvl w:val="0"/>
          <w:numId w:val="0"/>
        </w:numPr>
        <w:spacing w:line="560" w:lineRule="exact"/>
        <w:ind w:firstLine="560" w:firstLineChars="200"/>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lang w:val="en-US" w:eastAsia="zh-CN"/>
          <w14:textFill>
            <w14:solidFill>
              <w14:schemeClr w14:val="tx1"/>
            </w14:solidFill>
          </w14:textFill>
        </w:rPr>
        <w:t>1.</w:t>
      </w:r>
      <w:r>
        <w:rPr>
          <w:rFonts w:ascii="方正仿宋_GBK" w:eastAsia="方正仿宋_GBK"/>
          <w:color w:val="000000" w:themeColor="text1"/>
          <w:sz w:val="28"/>
          <w:szCs w:val="28"/>
          <w:highlight w:val="none"/>
          <w14:textFill>
            <w14:solidFill>
              <w14:schemeClr w14:val="tx1"/>
            </w14:solidFill>
          </w14:textFill>
        </w:rPr>
        <w:t>在任何采购环节，不以任何理由向</w:t>
      </w:r>
      <w:r>
        <w:rPr>
          <w:rFonts w:hint="eastAsia" w:ascii="方正仿宋_GBK" w:eastAsia="方正仿宋_GBK"/>
          <w:color w:val="000000" w:themeColor="text1"/>
          <w:sz w:val="28"/>
          <w:szCs w:val="28"/>
          <w:highlight w:val="none"/>
          <w14:textFill>
            <w14:solidFill>
              <w14:schemeClr w14:val="tx1"/>
            </w14:solidFill>
          </w14:textFill>
        </w:rPr>
        <w:t>医院或委托采购代理机构</w:t>
      </w:r>
      <w:r>
        <w:rPr>
          <w:rFonts w:ascii="方正仿宋_GBK" w:eastAsia="方正仿宋_GBK"/>
          <w:color w:val="000000" w:themeColor="text1"/>
          <w:sz w:val="28"/>
          <w:szCs w:val="28"/>
          <w:highlight w:val="none"/>
          <w14:textFill>
            <w14:solidFill>
              <w14:schemeClr w14:val="tx1"/>
            </w14:solidFill>
          </w14:textFill>
        </w:rPr>
        <w:t>人员行贿，包括但不限于送钱、物、购物卡、有价证券、免费提供劳务</w:t>
      </w:r>
      <w:r>
        <w:rPr>
          <w:rFonts w:hint="eastAsia" w:ascii="方正仿宋_GBK" w:eastAsia="方正仿宋_GBK"/>
          <w:color w:val="000000" w:themeColor="text1"/>
          <w:sz w:val="28"/>
          <w:szCs w:val="28"/>
          <w:highlight w:val="none"/>
          <w14:textFill>
            <w14:solidFill>
              <w14:schemeClr w14:val="tx1"/>
            </w14:solidFill>
          </w14:textFill>
        </w:rPr>
        <w:t>等</w:t>
      </w:r>
      <w:r>
        <w:rPr>
          <w:rFonts w:ascii="方正仿宋_GBK" w:eastAsia="方正仿宋_GBK"/>
          <w:color w:val="000000" w:themeColor="text1"/>
          <w:sz w:val="28"/>
          <w:szCs w:val="28"/>
          <w:highlight w:val="none"/>
          <w14:textFill>
            <w14:solidFill>
              <w14:schemeClr w14:val="tx1"/>
            </w14:solidFill>
          </w14:textFill>
        </w:rPr>
        <w:t>其他各种变相行贿行为</w:t>
      </w:r>
      <w:r>
        <w:rPr>
          <w:rFonts w:hint="eastAsia" w:ascii="方正仿宋_GBK" w:eastAsia="方正仿宋_GBK"/>
          <w:color w:val="000000" w:themeColor="text1"/>
          <w:sz w:val="28"/>
          <w:szCs w:val="28"/>
          <w:highlight w:val="none"/>
          <w14:textFill>
            <w14:solidFill>
              <w14:schemeClr w14:val="tx1"/>
            </w14:solidFill>
          </w14:textFill>
        </w:rPr>
        <w:t>或提供不正当利益</w:t>
      </w:r>
      <w:r>
        <w:rPr>
          <w:rFonts w:ascii="方正仿宋_GBK" w:eastAsia="方正仿宋_GBK"/>
          <w:color w:val="000000" w:themeColor="text1"/>
          <w:sz w:val="28"/>
          <w:szCs w:val="28"/>
          <w:highlight w:val="none"/>
          <w14:textFill>
            <w14:solidFill>
              <w14:schemeClr w14:val="tx1"/>
            </w14:solidFill>
          </w14:textFill>
        </w:rPr>
        <w:t>。</w:t>
      </w:r>
    </w:p>
    <w:p w14:paraId="2412ABEA">
      <w:pPr>
        <w:numPr>
          <w:ilvl w:val="0"/>
          <w:numId w:val="8"/>
        </w:numPr>
        <w:spacing w:line="560" w:lineRule="exact"/>
        <w:ind w:firstLine="560"/>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在本项目招投标活动中与招标人、</w:t>
      </w:r>
      <w:r>
        <w:rPr>
          <w:rFonts w:hint="eastAsia" w:ascii="方正仿宋_GBK" w:eastAsia="方正仿宋_GBK"/>
          <w:color w:val="000000" w:themeColor="text1"/>
          <w:sz w:val="28"/>
          <w:szCs w:val="28"/>
          <w:highlight w:val="none"/>
          <w:lang w:eastAsia="zh-CN"/>
          <w14:textFill>
            <w14:solidFill>
              <w14:schemeClr w14:val="tx1"/>
            </w14:solidFill>
          </w14:textFill>
        </w:rPr>
        <w:t>与其他</w:t>
      </w:r>
      <w:r>
        <w:rPr>
          <w:rFonts w:hint="eastAsia" w:ascii="方正仿宋_GBK" w:eastAsia="方正仿宋_GBK"/>
          <w:color w:val="000000" w:themeColor="text1"/>
          <w:sz w:val="28"/>
          <w:szCs w:val="28"/>
          <w:highlight w:val="none"/>
          <w14:textFill>
            <w14:solidFill>
              <w14:schemeClr w14:val="tx1"/>
            </w14:solidFill>
          </w14:textFill>
        </w:rPr>
        <w:t>投标人均不存在关联关系。我单位和我本人在本项目招投标活动中，未参与围标、串标。</w:t>
      </w:r>
    </w:p>
    <w:p w14:paraId="254E9E66">
      <w:pPr>
        <w:numPr>
          <w:ilvl w:val="0"/>
          <w:numId w:val="8"/>
        </w:numPr>
        <w:spacing w:line="560" w:lineRule="exact"/>
        <w:ind w:firstLine="560"/>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诚信交易，</w:t>
      </w:r>
      <w:r>
        <w:rPr>
          <w:rFonts w:hint="eastAsia" w:ascii="方正仿宋_GBK" w:eastAsia="方正仿宋_GBK"/>
          <w:color w:val="000000" w:themeColor="text1"/>
          <w:sz w:val="28"/>
          <w:szCs w:val="28"/>
          <w:highlight w:val="none"/>
          <w14:textFill>
            <w14:solidFill>
              <w14:schemeClr w14:val="tx1"/>
            </w14:solidFill>
          </w14:textFill>
        </w:rPr>
        <w:t>所提供资料和所承诺事项真实可靠。</w:t>
      </w:r>
      <w:r>
        <w:rPr>
          <w:rFonts w:ascii="方正仿宋_GBK" w:eastAsia="方正仿宋_GBK"/>
          <w:color w:val="000000" w:themeColor="text1"/>
          <w:sz w:val="28"/>
          <w:szCs w:val="28"/>
          <w:highlight w:val="none"/>
          <w14:textFill>
            <w14:solidFill>
              <w14:schemeClr w14:val="tx1"/>
            </w14:solidFill>
          </w14:textFill>
        </w:rPr>
        <w:t>不掺杂掺假、以假充真、以次充好、以不合格冒充合格</w:t>
      </w:r>
      <w:r>
        <w:rPr>
          <w:rFonts w:hint="eastAsia" w:ascii="方正仿宋_GBK" w:eastAsia="方正仿宋_GBK"/>
          <w:color w:val="000000" w:themeColor="text1"/>
          <w:sz w:val="28"/>
          <w:szCs w:val="28"/>
          <w:highlight w:val="none"/>
          <w14:textFill>
            <w14:solidFill>
              <w14:schemeClr w14:val="tx1"/>
            </w14:solidFill>
          </w14:textFill>
        </w:rPr>
        <w:t>。</w:t>
      </w:r>
    </w:p>
    <w:p w14:paraId="5C494562">
      <w:pPr>
        <w:numPr>
          <w:ilvl w:val="0"/>
          <w:numId w:val="8"/>
        </w:numPr>
        <w:spacing w:line="560" w:lineRule="exact"/>
        <w:ind w:firstLine="560"/>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如发现医院或委托采购代理机构</w:t>
      </w:r>
      <w:r>
        <w:rPr>
          <w:rFonts w:ascii="方正仿宋_GBK" w:eastAsia="方正仿宋_GBK"/>
          <w:color w:val="000000" w:themeColor="text1"/>
          <w:sz w:val="28"/>
          <w:szCs w:val="28"/>
          <w:highlight w:val="none"/>
          <w14:textFill>
            <w14:solidFill>
              <w14:schemeClr w14:val="tx1"/>
            </w14:solidFill>
          </w14:textFill>
        </w:rPr>
        <w:t>人员提出拿、卡、要等违背本承诺书要求</w:t>
      </w:r>
      <w:r>
        <w:rPr>
          <w:rFonts w:hint="eastAsia" w:ascii="方正仿宋_GBK" w:eastAsia="方正仿宋_GBK"/>
          <w:color w:val="000000" w:themeColor="text1"/>
          <w:sz w:val="28"/>
          <w:szCs w:val="28"/>
          <w:highlight w:val="none"/>
          <w14:textFill>
            <w14:solidFill>
              <w14:schemeClr w14:val="tx1"/>
            </w14:solidFill>
          </w14:textFill>
        </w:rPr>
        <w:t>时</w:t>
      </w:r>
      <w:r>
        <w:rPr>
          <w:rFonts w:ascii="方正仿宋_GBK" w:eastAsia="方正仿宋_GBK"/>
          <w:color w:val="000000" w:themeColor="text1"/>
          <w:sz w:val="28"/>
          <w:szCs w:val="28"/>
          <w:highlight w:val="none"/>
          <w14:textFill>
            <w14:solidFill>
              <w14:schemeClr w14:val="tx1"/>
            </w14:solidFill>
          </w14:textFill>
        </w:rPr>
        <w:t>,我方及时主动</w:t>
      </w:r>
      <w:r>
        <w:rPr>
          <w:rFonts w:hint="eastAsia" w:ascii="方正仿宋_GBK" w:eastAsia="方正仿宋_GBK"/>
          <w:color w:val="000000" w:themeColor="text1"/>
          <w:sz w:val="28"/>
          <w:szCs w:val="28"/>
          <w:highlight w:val="none"/>
          <w14:textFill>
            <w14:solidFill>
              <w14:schemeClr w14:val="tx1"/>
            </w14:solidFill>
          </w14:textFill>
        </w:rPr>
        <w:t>向医院纪检</w:t>
      </w:r>
      <w:r>
        <w:rPr>
          <w:rFonts w:ascii="方正仿宋_GBK" w:eastAsia="方正仿宋_GBK"/>
          <w:color w:val="000000" w:themeColor="text1"/>
          <w:sz w:val="28"/>
          <w:szCs w:val="28"/>
          <w:highlight w:val="none"/>
          <w14:textFill>
            <w14:solidFill>
              <w14:schemeClr w14:val="tx1"/>
            </w14:solidFill>
          </w14:textFill>
        </w:rPr>
        <w:t>部门举报</w:t>
      </w:r>
      <w:r>
        <w:rPr>
          <w:rFonts w:hint="eastAsia" w:ascii="方正仿宋_GBK" w:eastAsia="方正仿宋_GBK"/>
          <w:color w:val="000000" w:themeColor="text1"/>
          <w:sz w:val="28"/>
          <w:szCs w:val="28"/>
          <w:highlight w:val="none"/>
          <w14:textFill>
            <w14:solidFill>
              <w14:schemeClr w14:val="tx1"/>
            </w14:solidFill>
          </w14:textFill>
        </w:rPr>
        <w:t>。我方知悉举报</w:t>
      </w:r>
      <w:r>
        <w:rPr>
          <w:rFonts w:ascii="方正仿宋_GBK" w:eastAsia="方正仿宋_GBK"/>
          <w:color w:val="000000" w:themeColor="text1"/>
          <w:sz w:val="28"/>
          <w:szCs w:val="28"/>
          <w:highlight w:val="none"/>
          <w14:textFill>
            <w14:solidFill>
              <w14:schemeClr w14:val="tx1"/>
            </w14:solidFill>
          </w14:textFill>
        </w:rPr>
        <w:t>电话</w:t>
      </w:r>
      <w:r>
        <w:rPr>
          <w:rFonts w:hint="eastAsia" w:ascii="方正仿宋_GBK" w:eastAsia="方正仿宋_GBK"/>
          <w:color w:val="000000" w:themeColor="text1"/>
          <w:sz w:val="28"/>
          <w:szCs w:val="28"/>
          <w:highlight w:val="none"/>
          <w:lang w:eastAsia="zh-CN"/>
          <w14:textFill>
            <w14:solidFill>
              <w14:schemeClr w14:val="tx1"/>
            </w14:solidFill>
          </w14:textFill>
        </w:rPr>
        <w:t>：</w:t>
      </w:r>
      <w:r>
        <w:rPr>
          <w:rFonts w:hint="eastAsia" w:ascii="方正仿宋_GBK" w:eastAsia="方正仿宋_GBK"/>
          <w:color w:val="000000" w:themeColor="text1"/>
          <w:sz w:val="28"/>
          <w:szCs w:val="28"/>
          <w:highlight w:val="none"/>
          <w14:textFill>
            <w14:solidFill>
              <w14:schemeClr w14:val="tx1"/>
            </w14:solidFill>
          </w14:textFill>
        </w:rPr>
        <w:t>6</w:t>
      </w:r>
      <w:r>
        <w:rPr>
          <w:rFonts w:hint="eastAsia" w:ascii="方正仿宋_GBK" w:eastAsia="方正仿宋_GBK"/>
          <w:color w:val="000000" w:themeColor="text1"/>
          <w:sz w:val="28"/>
          <w:szCs w:val="28"/>
          <w:highlight w:val="none"/>
          <w:lang w:val="en-US" w:eastAsia="zh-CN"/>
          <w14:textFill>
            <w14:solidFill>
              <w14:schemeClr w14:val="tx1"/>
            </w14:solidFill>
          </w14:textFill>
        </w:rPr>
        <w:t>1733191</w:t>
      </w:r>
      <w:r>
        <w:rPr>
          <w:rFonts w:hint="eastAsia" w:ascii="方正仿宋_GBK" w:eastAsia="方正仿宋_GBK"/>
          <w:color w:val="000000" w:themeColor="text1"/>
          <w:sz w:val="28"/>
          <w:szCs w:val="28"/>
          <w:highlight w:val="none"/>
          <w14:textFill>
            <w14:solidFill>
              <w14:schemeClr w14:val="tx1"/>
            </w14:solidFill>
          </w14:textFill>
        </w:rPr>
        <w:t>。</w:t>
      </w:r>
    </w:p>
    <w:p w14:paraId="1D2969CF">
      <w:pPr>
        <w:numPr>
          <w:ilvl w:val="0"/>
          <w:numId w:val="8"/>
        </w:numPr>
        <w:spacing w:line="560" w:lineRule="exact"/>
        <w:ind w:firstLine="560"/>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我方将严格遵守本承诺，如有违反，</w:t>
      </w:r>
      <w:r>
        <w:rPr>
          <w:rFonts w:hint="eastAsia" w:ascii="方正仿宋_GBK" w:eastAsia="方正仿宋_GBK"/>
          <w:color w:val="000000" w:themeColor="text1"/>
          <w:sz w:val="28"/>
          <w:szCs w:val="28"/>
          <w:highlight w:val="none"/>
          <w14:textFill>
            <w14:solidFill>
              <w14:schemeClr w14:val="tx1"/>
            </w14:solidFill>
          </w14:textFill>
        </w:rPr>
        <w:t>我单位和我本人承担相应法律责任，接受相应行政处罚和失信惩戒。医院</w:t>
      </w:r>
      <w:r>
        <w:rPr>
          <w:rFonts w:ascii="方正仿宋_GBK" w:eastAsia="方正仿宋_GBK"/>
          <w:color w:val="000000" w:themeColor="text1"/>
          <w:sz w:val="28"/>
          <w:szCs w:val="28"/>
          <w:highlight w:val="none"/>
          <w14:textFill>
            <w14:solidFill>
              <w14:schemeClr w14:val="tx1"/>
            </w14:solidFill>
          </w14:textFill>
        </w:rPr>
        <w:t>可单方面取消本次合作项目</w:t>
      </w:r>
      <w:r>
        <w:rPr>
          <w:rFonts w:hint="eastAsia" w:ascii="方正仿宋_GBK" w:eastAsia="方正仿宋_GBK"/>
          <w:color w:val="000000" w:themeColor="text1"/>
          <w:sz w:val="28"/>
          <w:szCs w:val="28"/>
          <w:highlight w:val="none"/>
          <w:lang w:eastAsia="zh-CN"/>
          <w14:textFill>
            <w14:solidFill>
              <w14:schemeClr w14:val="tx1"/>
            </w14:solidFill>
          </w14:textFill>
        </w:rPr>
        <w:t>（</w:t>
      </w:r>
      <w:r>
        <w:rPr>
          <w:rFonts w:ascii="方正仿宋_GBK" w:eastAsia="方正仿宋_GBK"/>
          <w:color w:val="000000" w:themeColor="text1"/>
          <w:sz w:val="28"/>
          <w:szCs w:val="28"/>
          <w:highlight w:val="none"/>
          <w14:textFill>
            <w14:solidFill>
              <w14:schemeClr w14:val="tx1"/>
            </w14:solidFill>
          </w14:textFill>
        </w:rPr>
        <w:t>如</w:t>
      </w:r>
      <w:r>
        <w:rPr>
          <w:rFonts w:hint="eastAsia" w:ascii="方正仿宋_GBK" w:eastAsia="方正仿宋_GBK"/>
          <w:color w:val="000000" w:themeColor="text1"/>
          <w:sz w:val="28"/>
          <w:szCs w:val="28"/>
          <w:highlight w:val="none"/>
          <w14:textFill>
            <w14:solidFill>
              <w14:schemeClr w14:val="tx1"/>
            </w14:solidFill>
          </w14:textFill>
        </w:rPr>
        <w:t>已</w:t>
      </w:r>
      <w:r>
        <w:rPr>
          <w:rFonts w:ascii="方正仿宋_GBK" w:eastAsia="方正仿宋_GBK"/>
          <w:color w:val="000000" w:themeColor="text1"/>
          <w:sz w:val="28"/>
          <w:szCs w:val="28"/>
          <w:highlight w:val="none"/>
          <w14:textFill>
            <w14:solidFill>
              <w14:schemeClr w14:val="tx1"/>
            </w14:solidFill>
          </w14:textFill>
        </w:rPr>
        <w:t>中标，则中标无效</w:t>
      </w:r>
      <w:r>
        <w:rPr>
          <w:rFonts w:hint="eastAsia" w:ascii="方正仿宋_GBK" w:eastAsia="方正仿宋_GBK"/>
          <w:color w:val="000000" w:themeColor="text1"/>
          <w:sz w:val="28"/>
          <w:szCs w:val="28"/>
          <w:highlight w:val="none"/>
          <w14:textFill>
            <w14:solidFill>
              <w14:schemeClr w14:val="tx1"/>
            </w14:solidFill>
          </w14:textFill>
        </w:rPr>
        <w:t>；已</w:t>
      </w:r>
      <w:r>
        <w:rPr>
          <w:rFonts w:ascii="方正仿宋_GBK" w:eastAsia="方正仿宋_GBK"/>
          <w:color w:val="000000" w:themeColor="text1"/>
          <w:sz w:val="28"/>
          <w:szCs w:val="28"/>
          <w:highlight w:val="none"/>
          <w14:textFill>
            <w14:solidFill>
              <w14:schemeClr w14:val="tx1"/>
            </w14:solidFill>
          </w14:textFill>
        </w:rPr>
        <w:t>签订合同的，中止或终止执行</w:t>
      </w:r>
      <w:r>
        <w:rPr>
          <w:rFonts w:hint="eastAsia" w:ascii="方正仿宋_GBK" w:eastAsia="方正仿宋_GBK"/>
          <w:color w:val="000000" w:themeColor="text1"/>
          <w:sz w:val="28"/>
          <w:szCs w:val="28"/>
          <w:highlight w:val="none"/>
          <w:lang w:eastAsia="zh-CN"/>
          <w14:textFill>
            <w14:solidFill>
              <w14:schemeClr w14:val="tx1"/>
            </w14:solidFill>
          </w14:textFill>
        </w:rPr>
        <w:t>）</w:t>
      </w:r>
      <w:r>
        <w:rPr>
          <w:rFonts w:hint="eastAsia" w:ascii="方正仿宋_GBK" w:eastAsia="方正仿宋_GBK"/>
          <w:color w:val="000000" w:themeColor="text1"/>
          <w:sz w:val="28"/>
          <w:szCs w:val="28"/>
          <w:highlight w:val="none"/>
          <w14:textFill>
            <w14:solidFill>
              <w14:schemeClr w14:val="tx1"/>
            </w14:solidFill>
          </w14:textFill>
        </w:rPr>
        <w:t>，</w:t>
      </w:r>
      <w:r>
        <w:rPr>
          <w:rFonts w:ascii="方正仿宋_GBK" w:eastAsia="方正仿宋_GBK"/>
          <w:color w:val="000000" w:themeColor="text1"/>
          <w:sz w:val="28"/>
          <w:szCs w:val="28"/>
          <w:highlight w:val="none"/>
          <w14:textFill>
            <w14:solidFill>
              <w14:schemeClr w14:val="tx1"/>
            </w14:solidFill>
          </w14:textFill>
        </w:rPr>
        <w:t>同时</w:t>
      </w:r>
      <w:r>
        <w:rPr>
          <w:rFonts w:hint="eastAsia" w:ascii="方正仿宋_GBK" w:eastAsia="方正仿宋_GBK"/>
          <w:color w:val="000000" w:themeColor="text1"/>
          <w:sz w:val="28"/>
          <w:szCs w:val="28"/>
          <w:highlight w:val="none"/>
          <w14:textFill>
            <w14:solidFill>
              <w14:schemeClr w14:val="tx1"/>
            </w14:solidFill>
          </w14:textFill>
        </w:rPr>
        <w:t>两</w:t>
      </w:r>
      <w:r>
        <w:rPr>
          <w:rFonts w:ascii="方正仿宋_GBK" w:eastAsia="方正仿宋_GBK"/>
          <w:color w:val="000000" w:themeColor="text1"/>
          <w:sz w:val="28"/>
          <w:szCs w:val="28"/>
          <w:highlight w:val="none"/>
          <w14:textFill>
            <w14:solidFill>
              <w14:schemeClr w14:val="tx1"/>
            </w14:solidFill>
          </w14:textFill>
        </w:rPr>
        <w:t>年内</w:t>
      </w:r>
      <w:r>
        <w:rPr>
          <w:rFonts w:hint="eastAsia" w:ascii="方正仿宋_GBK" w:eastAsia="方正仿宋_GBK"/>
          <w:color w:val="000000" w:themeColor="text1"/>
          <w:sz w:val="28"/>
          <w:szCs w:val="28"/>
          <w:highlight w:val="none"/>
          <w:lang w:eastAsia="zh-CN"/>
          <w14:textFill>
            <w14:solidFill>
              <w14:schemeClr w14:val="tx1"/>
            </w14:solidFill>
          </w14:textFill>
        </w:rPr>
        <w:t>不参加</w:t>
      </w:r>
      <w:r>
        <w:rPr>
          <w:rFonts w:hint="eastAsia" w:ascii="方正仿宋_GBK" w:eastAsia="方正仿宋_GBK"/>
          <w:color w:val="000000" w:themeColor="text1"/>
          <w:sz w:val="28"/>
          <w:szCs w:val="28"/>
          <w:highlight w:val="none"/>
          <w14:textFill>
            <w14:solidFill>
              <w14:schemeClr w14:val="tx1"/>
            </w14:solidFill>
          </w14:textFill>
        </w:rPr>
        <w:t>医院</w:t>
      </w:r>
      <w:r>
        <w:rPr>
          <w:rFonts w:ascii="方正仿宋_GBK" w:eastAsia="方正仿宋_GBK"/>
          <w:color w:val="000000" w:themeColor="text1"/>
          <w:sz w:val="28"/>
          <w:szCs w:val="28"/>
          <w:highlight w:val="none"/>
          <w14:textFill>
            <w14:solidFill>
              <w14:schemeClr w14:val="tx1"/>
            </w14:solidFill>
          </w14:textFill>
        </w:rPr>
        <w:t>组织的所有采购活动。</w:t>
      </w:r>
    </w:p>
    <w:p w14:paraId="1153E4B2">
      <w:pPr>
        <w:spacing w:line="560" w:lineRule="exact"/>
        <w:ind w:firstLine="560"/>
        <w:rPr>
          <w:rFonts w:ascii="方正仿宋_GBK" w:eastAsia="方正仿宋_GBK"/>
          <w:color w:val="000000" w:themeColor="text1"/>
          <w:sz w:val="28"/>
          <w:szCs w:val="28"/>
          <w:highlight w:val="none"/>
          <w14:textFill>
            <w14:solidFill>
              <w14:schemeClr w14:val="tx1"/>
            </w14:solidFill>
          </w14:textFill>
        </w:rPr>
      </w:pPr>
    </w:p>
    <w:p w14:paraId="6064BAA3">
      <w:pPr>
        <w:spacing w:line="560" w:lineRule="exact"/>
        <w:ind w:firstLine="5600" w:firstLineChars="2000"/>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承诺人</w:t>
      </w:r>
      <w:r>
        <w:rPr>
          <w:rFonts w:hint="eastAsia" w:ascii="方正仿宋_GBK" w:eastAsia="方正仿宋_GBK"/>
          <w:color w:val="000000" w:themeColor="text1"/>
          <w:sz w:val="28"/>
          <w:szCs w:val="28"/>
          <w:highlight w:val="none"/>
          <w:lang w:eastAsia="zh-CN"/>
          <w14:textFill>
            <w14:solidFill>
              <w14:schemeClr w14:val="tx1"/>
            </w14:solidFill>
          </w14:textFill>
        </w:rPr>
        <w:t>（盖章）：</w:t>
      </w:r>
    </w:p>
    <w:p w14:paraId="797AD692">
      <w:pPr>
        <w:spacing w:line="560" w:lineRule="exact"/>
        <w:ind w:firstLine="5600" w:firstLineChars="2000"/>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承诺日期</w:t>
      </w:r>
      <w:r>
        <w:rPr>
          <w:rFonts w:hint="eastAsia" w:ascii="方正仿宋_GBK" w:eastAsia="方正仿宋_GBK"/>
          <w:color w:val="000000" w:themeColor="text1"/>
          <w:sz w:val="28"/>
          <w:szCs w:val="28"/>
          <w:highlight w:val="none"/>
          <w:lang w:eastAsia="zh-CN"/>
          <w14:textFill>
            <w14:solidFill>
              <w14:schemeClr w14:val="tx1"/>
            </w14:solidFill>
          </w14:textFill>
        </w:rPr>
        <w:t>：</w:t>
      </w:r>
      <w:r>
        <w:rPr>
          <w:rFonts w:hint="eastAsia" w:ascii="方正仿宋_GBK" w:eastAsia="方正仿宋_GBK"/>
          <w:color w:val="000000" w:themeColor="text1"/>
          <w:sz w:val="28"/>
          <w:szCs w:val="28"/>
          <w:highlight w:val="none"/>
          <w:lang w:val="en-US" w:eastAsia="zh-CN"/>
          <w14:textFill>
            <w14:solidFill>
              <w14:schemeClr w14:val="tx1"/>
            </w14:solidFill>
          </w14:textFill>
        </w:rPr>
        <w:t xml:space="preserve">   </w:t>
      </w:r>
      <w:r>
        <w:rPr>
          <w:rFonts w:ascii="方正仿宋_GBK" w:eastAsia="方正仿宋_GBK"/>
          <w:color w:val="000000" w:themeColor="text1"/>
          <w:sz w:val="28"/>
          <w:szCs w:val="28"/>
          <w:highlight w:val="none"/>
          <w14:textFill>
            <w14:solidFill>
              <w14:schemeClr w14:val="tx1"/>
            </w14:solidFill>
          </w14:textFill>
        </w:rPr>
        <w:t>年</w:t>
      </w:r>
      <w:r>
        <w:rPr>
          <w:rFonts w:hint="eastAsia" w:ascii="方正仿宋_GBK" w:eastAsia="方正仿宋_GBK"/>
          <w:color w:val="000000" w:themeColor="text1"/>
          <w:sz w:val="28"/>
          <w:szCs w:val="28"/>
          <w:highlight w:val="none"/>
          <w:lang w:val="en-US" w:eastAsia="zh-CN"/>
          <w14:textFill>
            <w14:solidFill>
              <w14:schemeClr w14:val="tx1"/>
            </w14:solidFill>
          </w14:textFill>
        </w:rPr>
        <w:t xml:space="preserve">   </w:t>
      </w:r>
      <w:r>
        <w:rPr>
          <w:rFonts w:ascii="方正仿宋_GBK" w:eastAsia="方正仿宋_GBK"/>
          <w:color w:val="000000" w:themeColor="text1"/>
          <w:sz w:val="28"/>
          <w:szCs w:val="28"/>
          <w:highlight w:val="none"/>
          <w14:textFill>
            <w14:solidFill>
              <w14:schemeClr w14:val="tx1"/>
            </w14:solidFill>
          </w14:textFill>
        </w:rPr>
        <w:t>月</w:t>
      </w:r>
      <w:r>
        <w:rPr>
          <w:rFonts w:hint="eastAsia" w:ascii="方正仿宋_GBK" w:eastAsia="方正仿宋_GBK"/>
          <w:color w:val="000000" w:themeColor="text1"/>
          <w:sz w:val="28"/>
          <w:szCs w:val="28"/>
          <w:highlight w:val="none"/>
          <w:lang w:val="en-US" w:eastAsia="zh-CN"/>
          <w14:textFill>
            <w14:solidFill>
              <w14:schemeClr w14:val="tx1"/>
            </w14:solidFill>
          </w14:textFill>
        </w:rPr>
        <w:t xml:space="preserve">   </w:t>
      </w:r>
      <w:r>
        <w:rPr>
          <w:rFonts w:ascii="方正仿宋_GBK" w:eastAsia="方正仿宋_GBK"/>
          <w:color w:val="000000" w:themeColor="text1"/>
          <w:sz w:val="28"/>
          <w:szCs w:val="28"/>
          <w:highlight w:val="none"/>
          <w14:textFill>
            <w14:solidFill>
              <w14:schemeClr w14:val="tx1"/>
            </w14:solidFill>
          </w14:textFill>
        </w:rPr>
        <w:t>日</w:t>
      </w:r>
    </w:p>
    <w:p w14:paraId="4C3E2971">
      <w:pPr>
        <w:spacing w:line="560" w:lineRule="exact"/>
        <w:ind w:firstLine="2200" w:firstLineChars="500"/>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2EA321DD">
      <w:pPr>
        <w:pStyle w:val="8"/>
        <w:ind w:firstLine="560"/>
        <w:rPr>
          <w:rFonts w:ascii="方正仿宋_GBK" w:hAnsi="宋体" w:eastAsia="方正仿宋_GBK"/>
          <w:color w:val="000000" w:themeColor="text1"/>
          <w:sz w:val="28"/>
          <w:szCs w:val="28"/>
          <w:highlight w:val="none"/>
          <w14:textFill>
            <w14:solidFill>
              <w14:schemeClr w14:val="tx1"/>
            </w14:solidFill>
          </w14:textFill>
        </w:rPr>
      </w:pPr>
    </w:p>
    <w:p w14:paraId="17368627">
      <w:pPr>
        <w:pStyle w:val="8"/>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（三）投标函</w:t>
      </w:r>
    </w:p>
    <w:p w14:paraId="40D8F274">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1643631A">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投标函</w:t>
      </w:r>
    </w:p>
    <w:p w14:paraId="5FBA4B16">
      <w:pPr>
        <w:tabs>
          <w:tab w:val="left" w:pos="6300"/>
        </w:tabs>
        <w:snapToGrid w:val="0"/>
        <w:spacing w:line="312"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p>
    <w:p w14:paraId="59EAD028">
      <w:pPr>
        <w:tabs>
          <w:tab w:val="left" w:pos="6300"/>
        </w:tabs>
        <w:snapToGrid w:val="0"/>
        <w:spacing w:line="312"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我方收到贵单位</w:t>
      </w:r>
      <w:r>
        <w:rPr>
          <w:rFonts w:hint="eastAsia" w:ascii="方正仿宋_GBK" w:hAnsi="宋体" w:eastAsia="方正仿宋_GBK"/>
          <w:color w:val="000000" w:themeColor="text1"/>
          <w:sz w:val="28"/>
          <w:szCs w:val="28"/>
          <w:highlight w:val="none"/>
          <w:u w:val="single"/>
          <w14:textFill>
            <w14:solidFill>
              <w14:schemeClr w14:val="tx1"/>
            </w14:solidFill>
          </w14:textFill>
        </w:rPr>
        <w:t>（项目编号、项目名称）</w:t>
      </w:r>
      <w:r>
        <w:rPr>
          <w:rFonts w:hint="eastAsia" w:ascii="方正仿宋_GBK" w:hAnsi="宋体" w:eastAsia="方正仿宋_GBK"/>
          <w:color w:val="000000" w:themeColor="text1"/>
          <w:sz w:val="28"/>
          <w:szCs w:val="28"/>
          <w:highlight w:val="none"/>
          <w14:textFill>
            <w14:solidFill>
              <w14:schemeClr w14:val="tx1"/>
            </w14:solidFill>
          </w14:textFill>
        </w:rPr>
        <w:t>采购文件，经详细研究，决定参加该采购项目。</w:t>
      </w:r>
    </w:p>
    <w:p w14:paraId="00788E73">
      <w:pPr>
        <w:tabs>
          <w:tab w:val="left" w:pos="6300"/>
        </w:tabs>
        <w:snapToGrid w:val="0"/>
        <w:spacing w:line="312"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1.我方已完全理解《</w:t>
      </w:r>
      <w:r>
        <w:rPr>
          <w:rFonts w:hint="eastAsia" w:ascii="方正仿宋_GBK" w:hAnsi="宋体" w:eastAsia="方正仿宋_GBK"/>
          <w:color w:val="000000" w:themeColor="text1"/>
          <w:sz w:val="28"/>
          <w:szCs w:val="28"/>
          <w:highlight w:val="none"/>
          <w:lang w:eastAsia="zh-CN"/>
          <w14:textFill>
            <w14:solidFill>
              <w14:schemeClr w14:val="tx1"/>
            </w14:solidFill>
          </w14:textFill>
        </w:rPr>
        <w:t>询比</w:t>
      </w:r>
      <w:r>
        <w:rPr>
          <w:rFonts w:hint="eastAsia" w:ascii="方正仿宋_GBK" w:hAnsi="宋体" w:eastAsia="方正仿宋_GBK"/>
          <w:color w:val="000000" w:themeColor="text1"/>
          <w:sz w:val="28"/>
          <w:szCs w:val="28"/>
          <w:highlight w:val="none"/>
          <w14:textFill>
            <w14:solidFill>
              <w14:schemeClr w14:val="tx1"/>
            </w14:solidFill>
          </w14:textFill>
        </w:rPr>
        <w:t>采</w:t>
      </w:r>
      <w:r>
        <w:rPr>
          <w:rFonts w:hint="eastAsia" w:ascii="方正仿宋_GBK" w:hAnsi="宋体" w:eastAsia="方正仿宋_GBK"/>
          <w:color w:val="000000" w:themeColor="text1"/>
          <w:sz w:val="28"/>
          <w:szCs w:val="28"/>
          <w:highlight w:val="none"/>
          <w14:textFill>
            <w14:solidFill>
              <w14:schemeClr w14:val="tx1"/>
            </w14:solidFill>
          </w14:textFill>
        </w:rPr>
        <w:t>购文件》的全部内容，愿意按照文件中的要求，提供本项目的</w:t>
      </w:r>
      <w:r>
        <w:rPr>
          <w:rFonts w:hint="eastAsia" w:ascii="方正仿宋_GBK" w:hAnsi="宋体" w:eastAsia="方正仿宋_GBK"/>
          <w:color w:val="000000" w:themeColor="text1"/>
          <w:sz w:val="28"/>
          <w:szCs w:val="28"/>
          <w:highlight w:val="none"/>
          <w:lang w:eastAsia="zh-CN"/>
          <w14:textFill>
            <w14:solidFill>
              <w14:schemeClr w14:val="tx1"/>
            </w14:solidFill>
          </w14:textFill>
        </w:rPr>
        <w:t>货物</w:t>
      </w:r>
      <w:r>
        <w:rPr>
          <w:rFonts w:hint="eastAsia" w:ascii="方正仿宋_GBK" w:hAnsi="宋体" w:eastAsia="方正仿宋_GBK"/>
          <w:color w:val="000000" w:themeColor="text1"/>
          <w:sz w:val="28"/>
          <w:szCs w:val="28"/>
          <w:highlight w:val="none"/>
          <w14:textFill>
            <w14:solidFill>
              <w14:schemeClr w14:val="tx1"/>
            </w14:solidFill>
          </w14:textFill>
        </w:rPr>
        <w:t>，报价详细见明细报价表。</w:t>
      </w:r>
    </w:p>
    <w:p w14:paraId="3FE8517E">
      <w:pPr>
        <w:tabs>
          <w:tab w:val="left" w:pos="6300"/>
        </w:tabs>
        <w:snapToGrid w:val="0"/>
        <w:spacing w:line="312"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2.我方承诺：本报价文件有效期为提交响应文件截止时间起日。</w:t>
      </w:r>
    </w:p>
    <w:p w14:paraId="1D1311E9">
      <w:pPr>
        <w:tabs>
          <w:tab w:val="left" w:pos="6300"/>
        </w:tabs>
        <w:snapToGrid w:val="0"/>
        <w:spacing w:line="312"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3.我方若成为成交供应商，将按照最终采购结果签订合同，并且严格履行合同义务。本承诺函将成为合同不可分割的一部分，与合同具有同等的法律效力。</w:t>
      </w:r>
    </w:p>
    <w:p w14:paraId="24FEF500">
      <w:pPr>
        <w:tabs>
          <w:tab w:val="left" w:pos="6300"/>
        </w:tabs>
        <w:snapToGrid w:val="0"/>
        <w:spacing w:line="360"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4.我方同意按照</w:t>
      </w:r>
      <w:r>
        <w:rPr>
          <w:rFonts w:hint="eastAsia" w:ascii="方正仿宋_GBK" w:hAnsi="宋体" w:eastAsia="方正仿宋_GBK"/>
          <w:color w:val="000000" w:themeColor="text1"/>
          <w:sz w:val="28"/>
          <w:szCs w:val="28"/>
          <w:highlight w:val="none"/>
          <w:lang w:eastAsia="zh-CN"/>
          <w14:textFill>
            <w14:solidFill>
              <w14:schemeClr w14:val="tx1"/>
            </w14:solidFill>
          </w14:textFill>
        </w:rPr>
        <w:t>询比</w:t>
      </w:r>
      <w:r>
        <w:rPr>
          <w:rFonts w:hint="eastAsia" w:ascii="方正仿宋_GBK" w:hAnsi="宋体" w:eastAsia="方正仿宋_GBK"/>
          <w:color w:val="000000" w:themeColor="text1"/>
          <w:sz w:val="28"/>
          <w:szCs w:val="28"/>
          <w:highlight w:val="none"/>
          <w14:textFill>
            <w14:solidFill>
              <w14:schemeClr w14:val="tx1"/>
            </w14:solidFill>
          </w14:textFill>
        </w:rPr>
        <w:t>采购文件规定，交纳采购文件要求的保证金。</w:t>
      </w:r>
    </w:p>
    <w:p w14:paraId="560CB235">
      <w:pPr>
        <w:tabs>
          <w:tab w:val="left" w:pos="6300"/>
        </w:tabs>
        <w:snapToGrid w:val="0"/>
        <w:spacing w:line="360"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5.我方理解，最低报价不是成交的唯一条件。</w:t>
      </w:r>
    </w:p>
    <w:p w14:paraId="3CDEA8CF">
      <w:pPr>
        <w:tabs>
          <w:tab w:val="left" w:pos="6300"/>
        </w:tabs>
        <w:snapToGrid w:val="0"/>
        <w:spacing w:line="360"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6.我方未为采购项目提供整体设计、规范编制或者项目管理、监理、检测等服务。</w:t>
      </w:r>
    </w:p>
    <w:p w14:paraId="7655CCE1">
      <w:pPr>
        <w:tabs>
          <w:tab w:val="left" w:pos="6300"/>
        </w:tabs>
        <w:snapToGrid w:val="0"/>
        <w:spacing w:line="312"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p>
    <w:p w14:paraId="6D6B7F36">
      <w:pPr>
        <w:tabs>
          <w:tab w:val="left" w:pos="6300"/>
        </w:tabs>
        <w:snapToGrid w:val="0"/>
        <w:spacing w:line="312" w:lineRule="auto"/>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供应商（公章）或自然人签署：</w:t>
      </w:r>
    </w:p>
    <w:p w14:paraId="031FC6EF">
      <w:pPr>
        <w:tabs>
          <w:tab w:val="left" w:pos="6300"/>
        </w:tabs>
        <w:snapToGrid w:val="0"/>
        <w:spacing w:line="312" w:lineRule="auto"/>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 xml:space="preserve">地址：  </w:t>
      </w:r>
    </w:p>
    <w:p w14:paraId="4572F517">
      <w:pPr>
        <w:tabs>
          <w:tab w:val="left" w:pos="6300"/>
        </w:tabs>
        <w:snapToGrid w:val="0"/>
        <w:spacing w:line="312" w:lineRule="auto"/>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 xml:space="preserve">联系人：电话：     </w:t>
      </w:r>
    </w:p>
    <w:p w14:paraId="6641DCF8">
      <w:pPr>
        <w:tabs>
          <w:tab w:val="left" w:pos="6300"/>
        </w:tabs>
        <w:snapToGrid w:val="0"/>
        <w:spacing w:line="312" w:lineRule="auto"/>
        <w:ind w:firstLine="56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开户名称： </w:t>
      </w:r>
    </w:p>
    <w:p w14:paraId="04BE8588">
      <w:pPr>
        <w:tabs>
          <w:tab w:val="left" w:pos="6300"/>
        </w:tabs>
        <w:snapToGrid w:val="0"/>
        <w:spacing w:line="312" w:lineRule="auto"/>
        <w:ind w:firstLine="56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开户银行：                       </w:t>
      </w:r>
    </w:p>
    <w:p w14:paraId="12562B78">
      <w:pPr>
        <w:snapToGrid w:val="0"/>
        <w:spacing w:line="312" w:lineRule="auto"/>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 xml:space="preserve">银行账号： </w:t>
      </w:r>
    </w:p>
    <w:p w14:paraId="65FA5343">
      <w:pPr>
        <w:snapToGrid w:val="0"/>
        <w:spacing w:line="312" w:lineRule="auto"/>
        <w:ind w:firstLine="5740" w:firstLineChars="2050"/>
        <w:rPr>
          <w:rFonts w:ascii="方正仿宋_GBK" w:hAnsi="宋体" w:eastAsia="方正仿宋_GBK"/>
          <w:color w:val="000000" w:themeColor="text1"/>
          <w:sz w:val="28"/>
          <w:szCs w:val="28"/>
          <w:highlight w:val="none"/>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000000" w:themeColor="text1"/>
          <w:sz w:val="28"/>
          <w:szCs w:val="28"/>
          <w:highlight w:val="none"/>
          <w14:textFill>
            <w14:solidFill>
              <w14:schemeClr w14:val="tx1"/>
            </w14:solidFill>
          </w14:textFill>
        </w:rPr>
        <w:t xml:space="preserve">         年   月   日</w:t>
      </w:r>
    </w:p>
    <w:p w14:paraId="1FCF63A2">
      <w:pPr>
        <w:pStyle w:val="8"/>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（四）报价表</w:t>
      </w:r>
    </w:p>
    <w:p w14:paraId="79D4CCF4">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报价表</w:t>
      </w:r>
    </w:p>
    <w:p w14:paraId="40F889F4">
      <w:pPr>
        <w:snapToGrid w:val="0"/>
        <w:spacing w:line="400" w:lineRule="exact"/>
        <w:rPr>
          <w:rFonts w:eastAsia="方正仿宋_GBK"/>
          <w:color w:val="000000" w:themeColor="text1"/>
          <w:sz w:val="28"/>
          <w:szCs w:val="28"/>
          <w:highlight w:val="none"/>
          <w14:textFill>
            <w14:solidFill>
              <w14:schemeClr w14:val="tx1"/>
            </w14:solidFill>
          </w14:textFill>
        </w:rPr>
      </w:pPr>
    </w:p>
    <w:p w14:paraId="123ED845">
      <w:pPr>
        <w:tabs>
          <w:tab w:val="left" w:pos="1780"/>
        </w:tabs>
        <w:snapToGrid w:val="0"/>
        <w:spacing w:line="5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项目名</w:t>
      </w:r>
      <w:r>
        <w:rPr>
          <w:rFonts w:eastAsia="方正仿宋_GBK"/>
          <w:color w:val="000000" w:themeColor="text1"/>
          <w:sz w:val="28"/>
          <w:szCs w:val="28"/>
          <w:highlight w:val="none"/>
          <w14:textFill>
            <w14:solidFill>
              <w14:schemeClr w14:val="tx1"/>
            </w14:solidFill>
          </w14:textFill>
        </w:rPr>
        <w:t>称：</w:t>
      </w:r>
      <w:r>
        <w:rPr>
          <w:rFonts w:hint="eastAsia" w:ascii="宋体" w:hAnsi="宋体"/>
          <w:bCs/>
          <w:snapToGrid w:val="0"/>
          <w:color w:val="000000" w:themeColor="text1"/>
          <w:kern w:val="0"/>
          <w:sz w:val="28"/>
          <w:szCs w:val="28"/>
          <w:highlight w:val="none"/>
          <w14:textFill>
            <w14:solidFill>
              <w14:schemeClr w14:val="tx1"/>
            </w14:solidFill>
          </w14:textFill>
        </w:rPr>
        <w:t>沙</w:t>
      </w:r>
      <w:r>
        <w:rPr>
          <w:rFonts w:hint="eastAsia" w:ascii="宋体" w:hAnsi="宋体"/>
          <w:bCs/>
          <w:snapToGrid w:val="0"/>
          <w:color w:val="000000" w:themeColor="text1"/>
          <w:kern w:val="0"/>
          <w:sz w:val="28"/>
          <w:szCs w:val="28"/>
          <w:highlight w:val="none"/>
          <w14:textFill>
            <w14:solidFill>
              <w14:schemeClr w14:val="tx1"/>
            </w14:solidFill>
          </w14:textFill>
        </w:rPr>
        <w:t>坪坝区中医院采购</w:t>
      </w:r>
      <w:r>
        <w:rPr>
          <w:rFonts w:hint="eastAsia" w:ascii="宋体" w:hAnsi="宋体"/>
          <w:bCs/>
          <w:snapToGrid w:val="0"/>
          <w:color w:val="000000" w:themeColor="text1"/>
          <w:kern w:val="0"/>
          <w:sz w:val="28"/>
          <w:szCs w:val="28"/>
          <w:highlight w:val="none"/>
          <w:lang w:eastAsia="zh-CN"/>
          <w14:textFill>
            <w14:solidFill>
              <w14:schemeClr w14:val="tx1"/>
            </w14:solidFill>
          </w14:textFill>
        </w:rPr>
        <w:t>健康智能体检一体化平台</w:t>
      </w:r>
    </w:p>
    <w:p w14:paraId="7DF4D83D">
      <w:pPr>
        <w:snapToGrid w:val="0"/>
        <w:spacing w:line="400" w:lineRule="exact"/>
        <w:ind w:firstLine="56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 xml:space="preserve">                                         </w:t>
      </w:r>
      <w:r>
        <w:rPr>
          <w:rFonts w:hint="eastAsia" w:eastAsia="方正仿宋_GBK"/>
          <w:color w:val="000000" w:themeColor="text1"/>
          <w:sz w:val="28"/>
          <w:szCs w:val="28"/>
          <w:highlight w:val="non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单位：元</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559"/>
        <w:gridCol w:w="4253"/>
      </w:tblGrid>
      <w:tr w14:paraId="5996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76" w:type="dxa"/>
            <w:vAlign w:val="center"/>
          </w:tcPr>
          <w:p w14:paraId="73E3700C">
            <w:pPr>
              <w:keepNext w:val="0"/>
              <w:keepLines w:val="0"/>
              <w:suppressLineNumbers w:val="0"/>
              <w:spacing w:before="0" w:beforeAutospacing="0" w:after="0" w:afterAutospacing="0" w:line="500" w:lineRule="exact"/>
              <w:ind w:left="0" w:right="0"/>
              <w:rPr>
                <w:rFonts w:hint="default"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14:textFill>
                  <w14:solidFill>
                    <w14:schemeClr w14:val="tx1"/>
                  </w14:solidFill>
                </w14:textFill>
              </w:rPr>
              <w:t>投标</w:t>
            </w:r>
            <w:r>
              <w:rPr>
                <w:rFonts w:hint="default" w:eastAsia="方正仿宋_GBK"/>
                <w:color w:val="000000" w:themeColor="text1"/>
                <w:sz w:val="28"/>
                <w:szCs w:val="28"/>
                <w:highlight w:val="none"/>
                <w14:textFill>
                  <w14:solidFill>
                    <w14:schemeClr w14:val="tx1"/>
                  </w14:solidFill>
                </w14:textFill>
              </w:rPr>
              <w:t>供应商名称</w:t>
            </w:r>
          </w:p>
        </w:tc>
        <w:tc>
          <w:tcPr>
            <w:tcW w:w="7088" w:type="dxa"/>
            <w:gridSpan w:val="3"/>
            <w:vAlign w:val="center"/>
          </w:tcPr>
          <w:p w14:paraId="63832112">
            <w:pPr>
              <w:keepNext w:val="0"/>
              <w:keepLines w:val="0"/>
              <w:suppressLineNumbers w:val="0"/>
              <w:spacing w:before="0" w:beforeAutospacing="0" w:after="0" w:afterAutospacing="0" w:line="500" w:lineRule="exact"/>
              <w:ind w:left="0" w:right="0" w:firstLine="560"/>
              <w:jc w:val="center"/>
              <w:rPr>
                <w:rFonts w:hint="default" w:eastAsia="方正仿宋_GBK"/>
                <w:color w:val="000000" w:themeColor="text1"/>
                <w:sz w:val="28"/>
                <w:szCs w:val="28"/>
                <w:highlight w:val="none"/>
                <w14:textFill>
                  <w14:solidFill>
                    <w14:schemeClr w14:val="tx1"/>
                  </w14:solidFill>
                </w14:textFill>
              </w:rPr>
            </w:pPr>
          </w:p>
        </w:tc>
      </w:tr>
      <w:tr w14:paraId="5C3C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76" w:type="dxa"/>
            <w:vAlign w:val="center"/>
          </w:tcPr>
          <w:p w14:paraId="77AF9772">
            <w:pPr>
              <w:keepNext w:val="0"/>
              <w:keepLines w:val="0"/>
              <w:suppressLineNumbers w:val="0"/>
              <w:spacing w:before="0" w:beforeAutospacing="0" w:after="0" w:afterAutospacing="0" w:line="500" w:lineRule="exact"/>
              <w:ind w:left="0" w:right="0" w:firstLine="560"/>
              <w:jc w:val="center"/>
              <w:rPr>
                <w:rFonts w:hint="default"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项目名称</w:t>
            </w:r>
          </w:p>
        </w:tc>
        <w:tc>
          <w:tcPr>
            <w:tcW w:w="1276" w:type="dxa"/>
            <w:vAlign w:val="center"/>
          </w:tcPr>
          <w:p w14:paraId="395CCA67">
            <w:pPr>
              <w:keepNext w:val="0"/>
              <w:keepLines w:val="0"/>
              <w:suppressLineNumbers w:val="0"/>
              <w:spacing w:before="0" w:beforeAutospacing="0" w:after="0" w:afterAutospacing="0" w:line="500" w:lineRule="exact"/>
              <w:ind w:left="0" w:right="0" w:firstLine="140" w:firstLineChars="50"/>
              <w:rPr>
                <w:rFonts w:hint="default"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14:textFill>
                  <w14:solidFill>
                    <w14:schemeClr w14:val="tx1"/>
                  </w14:solidFill>
                </w14:textFill>
              </w:rPr>
              <w:t>数量</w:t>
            </w:r>
          </w:p>
        </w:tc>
        <w:tc>
          <w:tcPr>
            <w:tcW w:w="1559" w:type="dxa"/>
            <w:vAlign w:val="center"/>
          </w:tcPr>
          <w:p w14:paraId="67178D08">
            <w:pPr>
              <w:keepNext w:val="0"/>
              <w:keepLines w:val="0"/>
              <w:suppressLineNumbers w:val="0"/>
              <w:spacing w:before="0" w:beforeAutospacing="0" w:after="0" w:afterAutospacing="0" w:line="500" w:lineRule="exact"/>
              <w:ind w:left="0" w:right="0"/>
              <w:jc w:val="center"/>
              <w:rPr>
                <w:rFonts w:hint="default" w:eastAsia="方正仿宋_GBK"/>
                <w:color w:val="000000" w:themeColor="text1"/>
                <w:sz w:val="28"/>
                <w:szCs w:val="28"/>
                <w:highlight w:val="none"/>
                <w14:textFill>
                  <w14:solidFill>
                    <w14:schemeClr w14:val="tx1"/>
                  </w14:solidFill>
                </w14:textFill>
              </w:rPr>
            </w:pPr>
            <w:r>
              <w:rPr>
                <w:rFonts w:hint="eastAsia" w:eastAsia="方正仿宋_GBK"/>
                <w:color w:val="000000" w:themeColor="text1"/>
                <w:sz w:val="28"/>
                <w:szCs w:val="28"/>
                <w:highlight w:val="none"/>
                <w14:textFill>
                  <w14:solidFill>
                    <w14:schemeClr w14:val="tx1"/>
                  </w14:solidFill>
                </w14:textFill>
              </w:rPr>
              <w:t>单价</w:t>
            </w:r>
          </w:p>
        </w:tc>
        <w:tc>
          <w:tcPr>
            <w:tcW w:w="4253" w:type="dxa"/>
            <w:vAlign w:val="center"/>
          </w:tcPr>
          <w:p w14:paraId="0F7E9E9F">
            <w:pPr>
              <w:keepNext w:val="0"/>
              <w:keepLines w:val="0"/>
              <w:suppressLineNumbers w:val="0"/>
              <w:spacing w:before="0" w:beforeAutospacing="0" w:after="0" w:afterAutospacing="0" w:line="500" w:lineRule="exact"/>
              <w:ind w:left="0" w:right="0"/>
              <w:jc w:val="center"/>
              <w:rPr>
                <w:rFonts w:hint="default"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投标报价（小写）</w:t>
            </w:r>
          </w:p>
        </w:tc>
      </w:tr>
      <w:tr w14:paraId="09AE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2376" w:type="dxa"/>
            <w:tcBorders>
              <w:bottom w:val="single" w:color="auto" w:sz="4" w:space="0"/>
            </w:tcBorders>
            <w:vAlign w:val="center"/>
          </w:tcPr>
          <w:p w14:paraId="5150668E">
            <w:pPr>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highlight w:val="none"/>
                <w14:textFill>
                  <w14:solidFill>
                    <w14:schemeClr w14:val="tx1"/>
                  </w14:solidFill>
                </w14:textFill>
              </w:rPr>
            </w:pPr>
          </w:p>
        </w:tc>
        <w:tc>
          <w:tcPr>
            <w:tcW w:w="1276" w:type="dxa"/>
            <w:tcBorders>
              <w:bottom w:val="single" w:color="auto" w:sz="4" w:space="0"/>
            </w:tcBorders>
          </w:tcPr>
          <w:p w14:paraId="4FC4AA4F">
            <w:pPr>
              <w:keepNext w:val="0"/>
              <w:keepLines w:val="0"/>
              <w:suppressLineNumbers w:val="0"/>
              <w:spacing w:before="0" w:beforeAutospacing="0" w:after="0" w:afterAutospacing="0" w:line="500" w:lineRule="exact"/>
              <w:ind w:left="0" w:right="0" w:firstLine="560"/>
              <w:jc w:val="center"/>
              <w:rPr>
                <w:rFonts w:hint="default" w:eastAsia="方正仿宋_GBK"/>
                <w:color w:val="000000" w:themeColor="text1"/>
                <w:sz w:val="28"/>
                <w:szCs w:val="28"/>
                <w:highlight w:val="none"/>
                <w14:textFill>
                  <w14:solidFill>
                    <w14:schemeClr w14:val="tx1"/>
                  </w14:solidFill>
                </w14:textFill>
              </w:rPr>
            </w:pPr>
          </w:p>
        </w:tc>
        <w:tc>
          <w:tcPr>
            <w:tcW w:w="1559" w:type="dxa"/>
            <w:tcBorders>
              <w:bottom w:val="single" w:color="auto" w:sz="4" w:space="0"/>
            </w:tcBorders>
          </w:tcPr>
          <w:p w14:paraId="7E293399">
            <w:pPr>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highlight w:val="none"/>
                <w14:textFill>
                  <w14:solidFill>
                    <w14:schemeClr w14:val="tx1"/>
                  </w14:solidFill>
                </w14:textFill>
              </w:rPr>
            </w:pPr>
          </w:p>
        </w:tc>
        <w:tc>
          <w:tcPr>
            <w:tcW w:w="4253" w:type="dxa"/>
            <w:tcBorders>
              <w:bottom w:val="single" w:color="auto" w:sz="4" w:space="0"/>
            </w:tcBorders>
          </w:tcPr>
          <w:p w14:paraId="268D3243">
            <w:pPr>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highlight w:val="none"/>
                <w14:textFill>
                  <w14:solidFill>
                    <w14:schemeClr w14:val="tx1"/>
                  </w14:solidFill>
                </w14:textFill>
              </w:rPr>
            </w:pPr>
          </w:p>
        </w:tc>
      </w:tr>
      <w:tr w14:paraId="4A36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64" w:type="dxa"/>
            <w:gridSpan w:val="4"/>
            <w:tcBorders>
              <w:bottom w:val="single" w:color="auto" w:sz="4" w:space="0"/>
            </w:tcBorders>
            <w:vAlign w:val="center"/>
          </w:tcPr>
          <w:p w14:paraId="332A4C9F">
            <w:pPr>
              <w:keepNext w:val="0"/>
              <w:keepLines w:val="0"/>
              <w:suppressLineNumbers w:val="0"/>
              <w:spacing w:before="0" w:beforeAutospacing="0" w:after="0" w:afterAutospacing="0" w:line="560" w:lineRule="exact"/>
              <w:ind w:left="0" w:right="0" w:firstLine="560"/>
              <w:rPr>
                <w:rFonts w:hint="default"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 xml:space="preserve">投标报价（大写）：                           </w:t>
            </w:r>
          </w:p>
        </w:tc>
      </w:tr>
      <w:tr w14:paraId="2BFF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64" w:type="dxa"/>
            <w:gridSpan w:val="4"/>
            <w:vAlign w:val="center"/>
          </w:tcPr>
          <w:p w14:paraId="35F10F50">
            <w:pPr>
              <w:pStyle w:val="13"/>
              <w:keepNext w:val="0"/>
              <w:keepLines w:val="0"/>
              <w:suppressLineNumbers w:val="0"/>
              <w:spacing w:before="0" w:beforeAutospacing="0" w:after="0" w:afterAutospacing="0" w:line="500" w:lineRule="exact"/>
              <w:ind w:left="0" w:right="0" w:firstLine="560"/>
              <w:rPr>
                <w:rFonts w:hint="default" w:eastAsia="方正仿宋_GBK"/>
                <w:color w:val="000000" w:themeColor="text1"/>
                <w:sz w:val="28"/>
                <w:szCs w:val="28"/>
                <w:highlight w:val="none"/>
                <w14:textFill>
                  <w14:solidFill>
                    <w14:schemeClr w14:val="tx1"/>
                  </w14:solidFill>
                </w14:textFill>
              </w:rPr>
            </w:pPr>
            <w:r>
              <w:rPr>
                <w:rFonts w:hint="default" w:eastAsia="方正仿宋_GBK"/>
                <w:color w:val="000000" w:themeColor="text1"/>
                <w:sz w:val="28"/>
                <w:szCs w:val="28"/>
                <w:highlight w:val="none"/>
                <w14:textFill>
                  <w14:solidFill>
                    <w14:schemeClr w14:val="tx1"/>
                  </w14:solidFill>
                </w14:textFill>
              </w:rPr>
              <w:t>备注：</w:t>
            </w:r>
          </w:p>
        </w:tc>
      </w:tr>
    </w:tbl>
    <w:p w14:paraId="4EB26479">
      <w:pPr>
        <w:pStyle w:val="13"/>
        <w:spacing w:line="500" w:lineRule="exact"/>
        <w:ind w:firstLine="480"/>
        <w:rPr>
          <w:rFonts w:eastAsia="方正仿宋_GBK"/>
          <w:color w:val="000000" w:themeColor="text1"/>
          <w:szCs w:val="28"/>
          <w:highlight w:val="none"/>
          <w14:textFill>
            <w14:solidFill>
              <w14:schemeClr w14:val="tx1"/>
            </w14:solidFill>
          </w14:textFill>
        </w:rPr>
      </w:pPr>
    </w:p>
    <w:p w14:paraId="3CD6A941">
      <w:pPr>
        <w:ind w:firstLine="480"/>
        <w:rPr>
          <w:rFonts w:eastAsia="方正仿宋_GBK"/>
          <w:color w:val="000000" w:themeColor="text1"/>
          <w:highlight w:val="none"/>
          <w14:textFill>
            <w14:solidFill>
              <w14:schemeClr w14:val="tx1"/>
            </w14:solidFill>
          </w14:textFill>
        </w:rPr>
      </w:pPr>
    </w:p>
    <w:p w14:paraId="233CBE5A">
      <w:pPr>
        <w:spacing w:line="500" w:lineRule="exact"/>
        <w:ind w:firstLine="480"/>
        <w:rPr>
          <w:rFonts w:eastAsia="方正仿宋_GBK"/>
          <w:color w:val="000000" w:themeColor="text1"/>
          <w:szCs w:val="28"/>
          <w:highlight w:val="none"/>
          <w14:textFill>
            <w14:solidFill>
              <w14:schemeClr w14:val="tx1"/>
            </w14:solidFill>
          </w14:textFill>
        </w:rPr>
      </w:pPr>
    </w:p>
    <w:p w14:paraId="5B44BBA6">
      <w:pPr>
        <w:spacing w:line="500" w:lineRule="exact"/>
        <w:ind w:firstLine="48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投标供应商：                      法定代表人（或法定代表人授权代表）：</w:t>
      </w:r>
    </w:p>
    <w:p w14:paraId="08FF3FB9">
      <w:pPr>
        <w:spacing w:line="500" w:lineRule="exact"/>
        <w:ind w:firstLine="48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 xml:space="preserve">  （投标供应商公章）                               （签署或盖章）</w:t>
      </w:r>
    </w:p>
    <w:p w14:paraId="6FF41667">
      <w:pPr>
        <w:spacing w:line="500" w:lineRule="exact"/>
        <w:ind w:firstLine="480"/>
        <w:rPr>
          <w:rFonts w:eastAsia="方正仿宋_GBK"/>
          <w:color w:val="000000" w:themeColor="text1"/>
          <w:szCs w:val="28"/>
          <w:highlight w:val="none"/>
          <w14:textFill>
            <w14:solidFill>
              <w14:schemeClr w14:val="tx1"/>
            </w14:solidFill>
          </w14:textFill>
        </w:rPr>
      </w:pPr>
    </w:p>
    <w:p w14:paraId="55F765D3">
      <w:pPr>
        <w:spacing w:line="500" w:lineRule="exact"/>
        <w:ind w:firstLine="48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 xml:space="preserve">   年     月     日</w:t>
      </w:r>
    </w:p>
    <w:p w14:paraId="6CD95F2F">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p>
    <w:p w14:paraId="48F4E5A8">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p>
    <w:p w14:paraId="51CD8160">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p>
    <w:p w14:paraId="1CF0B0AE">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说明：</w:t>
      </w:r>
    </w:p>
    <w:p w14:paraId="6792EEF5">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1.按格式填列；</w:t>
      </w:r>
    </w:p>
    <w:p w14:paraId="3A8412C3">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2.务必填写清楚，准确无误；</w:t>
      </w:r>
    </w:p>
    <w:p w14:paraId="7A959DB2">
      <w:pPr>
        <w:pStyle w:val="8"/>
        <w:ind w:firstLine="480"/>
        <w:rPr>
          <w:color w:val="000000" w:themeColor="text1"/>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br w:type="page"/>
      </w:r>
    </w:p>
    <w:p w14:paraId="4C2BBC1D">
      <w:pPr>
        <w:spacing w:line="560" w:lineRule="exact"/>
        <w:ind w:firstLine="560"/>
        <w:rPr>
          <w:rFonts w:ascii="黑体" w:hAnsi="宋体" w:eastAsia="黑体"/>
          <w:color w:val="000000" w:themeColor="text1"/>
          <w:sz w:val="28"/>
          <w:szCs w:val="28"/>
          <w:highlight w:val="none"/>
          <w14:textFill>
            <w14:solidFill>
              <w14:schemeClr w14:val="tx1"/>
            </w14:solidFill>
          </w14:textFill>
        </w:rPr>
        <w:sectPr>
          <w:headerReference r:id="rId14" w:type="first"/>
          <w:headerReference r:id="rId13" w:type="default"/>
          <w:footerReference r:id="rId15" w:type="default"/>
          <w:pgSz w:w="11906" w:h="16838"/>
          <w:pgMar w:top="737" w:right="1134" w:bottom="737" w:left="1304" w:header="851" w:footer="851" w:gutter="0"/>
          <w:cols w:space="720" w:num="1"/>
          <w:titlePg/>
          <w:docGrid w:type="lines" w:linePitch="396" w:charSpace="-1260"/>
        </w:sectPr>
      </w:pPr>
    </w:p>
    <w:p w14:paraId="2B568052">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p>
    <w:p w14:paraId="3CBA958A">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分项报价明细表</w:t>
      </w:r>
    </w:p>
    <w:p w14:paraId="2B184314">
      <w:pPr>
        <w:tabs>
          <w:tab w:val="left" w:pos="1780"/>
        </w:tabs>
        <w:snapToGrid w:val="0"/>
        <w:spacing w:line="500" w:lineRule="exact"/>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项目名称：</w:t>
      </w:r>
      <w:r>
        <w:rPr>
          <w:rFonts w:hint="eastAsia" w:ascii="宋体" w:hAnsi="宋体"/>
          <w:bCs/>
          <w:snapToGrid w:val="0"/>
          <w:color w:val="000000" w:themeColor="text1"/>
          <w:kern w:val="0"/>
          <w:sz w:val="28"/>
          <w:szCs w:val="28"/>
          <w:highlight w:val="none"/>
          <w14:textFill>
            <w14:solidFill>
              <w14:schemeClr w14:val="tx1"/>
            </w14:solidFill>
          </w14:textFill>
        </w:rPr>
        <w:t>沙</w:t>
      </w:r>
      <w:r>
        <w:rPr>
          <w:rFonts w:hint="eastAsia" w:ascii="宋体" w:hAnsi="宋体"/>
          <w:bCs/>
          <w:snapToGrid w:val="0"/>
          <w:color w:val="000000" w:themeColor="text1"/>
          <w:kern w:val="0"/>
          <w:sz w:val="28"/>
          <w:szCs w:val="28"/>
          <w:highlight w:val="none"/>
          <w14:textFill>
            <w14:solidFill>
              <w14:schemeClr w14:val="tx1"/>
            </w14:solidFill>
          </w14:textFill>
        </w:rPr>
        <w:t>坪坝区中医院采购</w:t>
      </w:r>
      <w:r>
        <w:rPr>
          <w:rFonts w:hint="eastAsia" w:ascii="宋体" w:hAnsi="宋体"/>
          <w:bCs/>
          <w:snapToGrid w:val="0"/>
          <w:color w:val="000000" w:themeColor="text1"/>
          <w:kern w:val="0"/>
          <w:sz w:val="28"/>
          <w:szCs w:val="28"/>
          <w:highlight w:val="none"/>
          <w:lang w:eastAsia="zh-CN"/>
          <w14:textFill>
            <w14:solidFill>
              <w14:schemeClr w14:val="tx1"/>
            </w14:solidFill>
          </w14:textFill>
        </w:rPr>
        <w:t>健康智能体检一体化平台</w:t>
      </w:r>
      <w:r>
        <w:rPr>
          <w:rFonts w:hint="eastAsia" w:ascii="宋体" w:hAnsi="宋体"/>
          <w:bCs/>
          <w:snapToGrid w:val="0"/>
          <w:color w:val="000000" w:themeColor="text1"/>
          <w:kern w:val="0"/>
          <w:sz w:val="28"/>
          <w:szCs w:val="28"/>
          <w:highlight w:val="none"/>
          <w14:textFill>
            <w14:solidFill>
              <w14:schemeClr w14:val="tx1"/>
            </w14:solidFill>
          </w14:textFill>
        </w:rPr>
        <w:t xml:space="preserve"> </w:t>
      </w:r>
    </w:p>
    <w:p w14:paraId="3DE31A7A">
      <w:pPr>
        <w:snapToGrid w:val="0"/>
        <w:spacing w:line="400" w:lineRule="exact"/>
        <w:ind w:firstLine="2880" w:firstLineChars="1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 xml:space="preserve">                                            单位：元</w:t>
      </w:r>
    </w:p>
    <w:tbl>
      <w:tblPr>
        <w:tblStyle w:val="2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4"/>
        <w:gridCol w:w="2656"/>
        <w:gridCol w:w="1706"/>
        <w:gridCol w:w="1235"/>
        <w:gridCol w:w="1235"/>
      </w:tblGrid>
      <w:tr w14:paraId="13A7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92" w:type="dxa"/>
            <w:vAlign w:val="center"/>
          </w:tcPr>
          <w:p w14:paraId="3153BA79">
            <w:pPr>
              <w:keepNext w:val="0"/>
              <w:keepLines w:val="0"/>
              <w:suppressLineNumbers w:val="0"/>
              <w:spacing w:before="0" w:beforeAutospacing="0" w:after="0" w:afterAutospacing="0"/>
              <w:ind w:left="0" w:right="0"/>
              <w:jc w:val="both"/>
              <w:rPr>
                <w:rFonts w:hint="default" w:eastAsia="方正仿宋_GBK"/>
                <w:b/>
                <w:color w:val="000000" w:themeColor="text1"/>
                <w:sz w:val="21"/>
                <w:szCs w:val="21"/>
                <w:highlight w:val="none"/>
                <w14:textFill>
                  <w14:solidFill>
                    <w14:schemeClr w14:val="tx1"/>
                  </w14:solidFill>
                </w14:textFill>
              </w:rPr>
            </w:pPr>
            <w:r>
              <w:rPr>
                <w:rFonts w:hint="default" w:eastAsia="方正仿宋_GBK"/>
                <w:b/>
                <w:color w:val="000000" w:themeColor="text1"/>
                <w:sz w:val="21"/>
                <w:szCs w:val="21"/>
                <w:highlight w:val="none"/>
                <w14:textFill>
                  <w14:solidFill>
                    <w14:schemeClr w14:val="tx1"/>
                  </w14:solidFill>
                </w14:textFill>
              </w:rPr>
              <w:t>序号</w:t>
            </w:r>
          </w:p>
        </w:tc>
        <w:tc>
          <w:tcPr>
            <w:tcW w:w="1704" w:type="dxa"/>
            <w:vAlign w:val="center"/>
          </w:tcPr>
          <w:p w14:paraId="75FAE3D9">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highlight w:val="none"/>
                <w14:textFill>
                  <w14:solidFill>
                    <w14:schemeClr w14:val="tx1"/>
                  </w14:solidFill>
                </w14:textFill>
              </w:rPr>
            </w:pPr>
            <w:r>
              <w:rPr>
                <w:rFonts w:hint="default" w:eastAsia="方正仿宋_GBK"/>
                <w:b/>
                <w:color w:val="000000" w:themeColor="text1"/>
                <w:sz w:val="21"/>
                <w:szCs w:val="21"/>
                <w:highlight w:val="none"/>
                <w14:textFill>
                  <w14:solidFill>
                    <w14:schemeClr w14:val="tx1"/>
                  </w14:solidFill>
                </w14:textFill>
              </w:rPr>
              <w:t>名称</w:t>
            </w:r>
          </w:p>
        </w:tc>
        <w:tc>
          <w:tcPr>
            <w:tcW w:w="2656" w:type="dxa"/>
            <w:vAlign w:val="center"/>
          </w:tcPr>
          <w:p w14:paraId="2A61D122">
            <w:pPr>
              <w:keepNext w:val="0"/>
              <w:keepLines w:val="0"/>
              <w:suppressLineNumbers w:val="0"/>
              <w:spacing w:before="0" w:beforeAutospacing="0" w:after="0" w:afterAutospacing="0"/>
              <w:ind w:left="0" w:right="0" w:firstLine="791" w:firstLineChars="375"/>
              <w:jc w:val="both"/>
              <w:rPr>
                <w:rFonts w:hint="default" w:eastAsia="方正仿宋_GBK"/>
                <w:b/>
                <w:color w:val="000000" w:themeColor="text1"/>
                <w:sz w:val="21"/>
                <w:szCs w:val="21"/>
                <w:highlight w:val="none"/>
                <w14:textFill>
                  <w14:solidFill>
                    <w14:schemeClr w14:val="tx1"/>
                  </w14:solidFill>
                </w14:textFill>
              </w:rPr>
            </w:pPr>
            <w:r>
              <w:rPr>
                <w:rFonts w:hint="default" w:eastAsia="方正仿宋_GBK"/>
                <w:b/>
                <w:color w:val="000000" w:themeColor="text1"/>
                <w:sz w:val="21"/>
                <w:szCs w:val="21"/>
                <w:highlight w:val="none"/>
                <w14:textFill>
                  <w14:solidFill>
                    <w14:schemeClr w14:val="tx1"/>
                  </w14:solidFill>
                </w14:textFill>
              </w:rPr>
              <w:t>相关信息</w:t>
            </w:r>
          </w:p>
        </w:tc>
        <w:tc>
          <w:tcPr>
            <w:tcW w:w="1706" w:type="dxa"/>
            <w:vAlign w:val="center"/>
          </w:tcPr>
          <w:p w14:paraId="20D85FCE">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highlight w:val="none"/>
                <w14:textFill>
                  <w14:solidFill>
                    <w14:schemeClr w14:val="tx1"/>
                  </w14:solidFill>
                </w14:textFill>
              </w:rPr>
            </w:pPr>
            <w:r>
              <w:rPr>
                <w:rFonts w:hint="default" w:eastAsia="方正仿宋_GBK"/>
                <w:b/>
                <w:color w:val="000000" w:themeColor="text1"/>
                <w:sz w:val="21"/>
                <w:szCs w:val="21"/>
                <w:highlight w:val="none"/>
                <w14:textFill>
                  <w14:solidFill>
                    <w14:schemeClr w14:val="tx1"/>
                  </w14:solidFill>
                </w14:textFill>
              </w:rPr>
              <w:t>数量</w:t>
            </w:r>
          </w:p>
        </w:tc>
        <w:tc>
          <w:tcPr>
            <w:tcW w:w="1235" w:type="dxa"/>
            <w:vAlign w:val="center"/>
          </w:tcPr>
          <w:p w14:paraId="062C62B6">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highlight w:val="none"/>
                <w14:textFill>
                  <w14:solidFill>
                    <w14:schemeClr w14:val="tx1"/>
                  </w14:solidFill>
                </w14:textFill>
              </w:rPr>
            </w:pPr>
            <w:r>
              <w:rPr>
                <w:rFonts w:hint="default" w:eastAsia="方正仿宋_GBK"/>
                <w:b/>
                <w:color w:val="000000" w:themeColor="text1"/>
                <w:sz w:val="21"/>
                <w:szCs w:val="21"/>
                <w:highlight w:val="none"/>
                <w14:textFill>
                  <w14:solidFill>
                    <w14:schemeClr w14:val="tx1"/>
                  </w14:solidFill>
                </w14:textFill>
              </w:rPr>
              <w:t>单价</w:t>
            </w:r>
          </w:p>
        </w:tc>
        <w:tc>
          <w:tcPr>
            <w:tcW w:w="1235" w:type="dxa"/>
            <w:vAlign w:val="center"/>
          </w:tcPr>
          <w:p w14:paraId="184B02A9">
            <w:pPr>
              <w:keepNext w:val="0"/>
              <w:keepLines w:val="0"/>
              <w:suppressLineNumbers w:val="0"/>
              <w:spacing w:before="0" w:beforeAutospacing="0" w:after="0" w:afterAutospacing="0"/>
              <w:ind w:left="0" w:right="0" w:firstLine="422"/>
              <w:jc w:val="both"/>
              <w:rPr>
                <w:rFonts w:hint="default" w:eastAsia="方正仿宋_GBK"/>
                <w:b/>
                <w:color w:val="000000" w:themeColor="text1"/>
                <w:sz w:val="21"/>
                <w:szCs w:val="21"/>
                <w:highlight w:val="none"/>
                <w14:textFill>
                  <w14:solidFill>
                    <w14:schemeClr w14:val="tx1"/>
                  </w14:solidFill>
                </w14:textFill>
              </w:rPr>
            </w:pPr>
            <w:r>
              <w:rPr>
                <w:rFonts w:hint="default" w:eastAsia="方正仿宋_GBK"/>
                <w:b/>
                <w:color w:val="000000" w:themeColor="text1"/>
                <w:sz w:val="21"/>
                <w:szCs w:val="21"/>
                <w:highlight w:val="none"/>
                <w14:textFill>
                  <w14:solidFill>
                    <w14:schemeClr w14:val="tx1"/>
                  </w14:solidFill>
                </w14:textFill>
              </w:rPr>
              <w:t>合计</w:t>
            </w:r>
          </w:p>
        </w:tc>
      </w:tr>
      <w:tr w14:paraId="2414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0E4495BC">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1</w:t>
            </w:r>
          </w:p>
        </w:tc>
        <w:tc>
          <w:tcPr>
            <w:tcW w:w="1704" w:type="dxa"/>
            <w:vAlign w:val="center"/>
          </w:tcPr>
          <w:p w14:paraId="77C43C5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4AB0C442">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5E1CD18F">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2E8DDEDB">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0783F3BC">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74BB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ACBD0E8">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2</w:t>
            </w:r>
          </w:p>
        </w:tc>
        <w:tc>
          <w:tcPr>
            <w:tcW w:w="1704" w:type="dxa"/>
            <w:vAlign w:val="center"/>
          </w:tcPr>
          <w:p w14:paraId="783792C7">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122AC7B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1A80EBFF">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1A0F3CD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656BEE1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6886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75CA499">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3</w:t>
            </w:r>
          </w:p>
        </w:tc>
        <w:tc>
          <w:tcPr>
            <w:tcW w:w="1704" w:type="dxa"/>
            <w:vAlign w:val="center"/>
          </w:tcPr>
          <w:p w14:paraId="65E81170">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52580D2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3ABDE14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5542D537">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6F4859CD">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6F02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59A276E4">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4</w:t>
            </w:r>
          </w:p>
        </w:tc>
        <w:tc>
          <w:tcPr>
            <w:tcW w:w="1704" w:type="dxa"/>
            <w:vAlign w:val="center"/>
          </w:tcPr>
          <w:p w14:paraId="43E2F967">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28B8E72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43970A76">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0CE31BE2">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63C3376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2698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90FE1FD">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5</w:t>
            </w:r>
          </w:p>
        </w:tc>
        <w:tc>
          <w:tcPr>
            <w:tcW w:w="1704" w:type="dxa"/>
            <w:vAlign w:val="center"/>
          </w:tcPr>
          <w:p w14:paraId="6E11696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031C6EF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147AB975">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25A64C9C">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6FDCB847">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4D36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79257C3">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6</w:t>
            </w:r>
          </w:p>
        </w:tc>
        <w:tc>
          <w:tcPr>
            <w:tcW w:w="1704" w:type="dxa"/>
            <w:vAlign w:val="center"/>
          </w:tcPr>
          <w:p w14:paraId="1FC18FA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7A5E7FD2">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58E0C22B">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187B3FDB">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4131CEA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058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17307A51">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7</w:t>
            </w:r>
          </w:p>
        </w:tc>
        <w:tc>
          <w:tcPr>
            <w:tcW w:w="1704" w:type="dxa"/>
            <w:vAlign w:val="center"/>
          </w:tcPr>
          <w:p w14:paraId="3B22E4AD">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535E621D">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6AB49B0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439686AF">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240DD3F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4997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6D0E2E76">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8</w:t>
            </w:r>
          </w:p>
        </w:tc>
        <w:tc>
          <w:tcPr>
            <w:tcW w:w="1704" w:type="dxa"/>
            <w:vAlign w:val="center"/>
          </w:tcPr>
          <w:p w14:paraId="144E4271">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2185ABF2">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41AAA905">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642E0E6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216CCD56">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01D1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440BC4C8">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9</w:t>
            </w:r>
          </w:p>
        </w:tc>
        <w:tc>
          <w:tcPr>
            <w:tcW w:w="1704" w:type="dxa"/>
            <w:vAlign w:val="center"/>
          </w:tcPr>
          <w:p w14:paraId="7EEA517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6FC06B0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38D15ED4">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24FC7D2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376B9F86">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4A39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8C72D8B">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10</w:t>
            </w:r>
          </w:p>
        </w:tc>
        <w:tc>
          <w:tcPr>
            <w:tcW w:w="1704" w:type="dxa"/>
            <w:vAlign w:val="center"/>
          </w:tcPr>
          <w:p w14:paraId="498A385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2656" w:type="dxa"/>
          </w:tcPr>
          <w:p w14:paraId="2E00215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1064E8F9">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2F1C91F8">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56FF747E">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708C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27AB096A">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11</w:t>
            </w:r>
          </w:p>
        </w:tc>
        <w:tc>
          <w:tcPr>
            <w:tcW w:w="1704" w:type="dxa"/>
            <w:vAlign w:val="center"/>
          </w:tcPr>
          <w:p w14:paraId="06FA0E1F">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w:t>
            </w:r>
          </w:p>
        </w:tc>
        <w:tc>
          <w:tcPr>
            <w:tcW w:w="2656" w:type="dxa"/>
          </w:tcPr>
          <w:p w14:paraId="432FE5DA">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706" w:type="dxa"/>
            <w:vAlign w:val="center"/>
          </w:tcPr>
          <w:p w14:paraId="28740EA3">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364373BD">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c>
          <w:tcPr>
            <w:tcW w:w="1235" w:type="dxa"/>
          </w:tcPr>
          <w:p w14:paraId="0E7A56D0">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p>
        </w:tc>
      </w:tr>
      <w:tr w14:paraId="604B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92" w:type="dxa"/>
            <w:vAlign w:val="center"/>
          </w:tcPr>
          <w:p w14:paraId="70038558">
            <w:pPr>
              <w:pStyle w:val="10"/>
              <w:keepNext w:val="0"/>
              <w:keepLines w:val="0"/>
              <w:suppressLineNumbers w:val="0"/>
              <w:spacing w:before="0" w:beforeAutospacing="0" w:afterAutospacing="0" w:line="240" w:lineRule="atLeast"/>
              <w:ind w:left="480" w:right="0" w:firstLine="420"/>
              <w:jc w:val="left"/>
              <w:outlineLvl w:val="0"/>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12</w:t>
            </w:r>
          </w:p>
        </w:tc>
        <w:tc>
          <w:tcPr>
            <w:tcW w:w="1704" w:type="dxa"/>
            <w:vAlign w:val="center"/>
          </w:tcPr>
          <w:p w14:paraId="3971248C">
            <w:pPr>
              <w:keepNext w:val="0"/>
              <w:keepLines w:val="0"/>
              <w:suppressLineNumbers w:val="0"/>
              <w:spacing w:before="0" w:beforeAutospacing="0" w:after="0" w:afterAutospacing="0"/>
              <w:ind w:left="0" w:right="0" w:firstLine="420"/>
              <w:jc w:val="center"/>
              <w:rPr>
                <w:rFonts w:hint="default" w:eastAsia="方正仿宋_GBK"/>
                <w:color w:val="000000" w:themeColor="text1"/>
                <w:sz w:val="21"/>
                <w:szCs w:val="21"/>
                <w:highlight w:val="none"/>
                <w14:textFill>
                  <w14:solidFill>
                    <w14:schemeClr w14:val="tx1"/>
                  </w14:solidFill>
                </w14:textFill>
              </w:rPr>
            </w:pPr>
            <w:r>
              <w:rPr>
                <w:rFonts w:hint="default" w:eastAsia="方正仿宋_GBK"/>
                <w:color w:val="000000" w:themeColor="text1"/>
                <w:sz w:val="21"/>
                <w:szCs w:val="21"/>
                <w:highlight w:val="none"/>
                <w14:textFill>
                  <w14:solidFill>
                    <w14:schemeClr w14:val="tx1"/>
                  </w14:solidFill>
                </w14:textFill>
              </w:rPr>
              <w:t>总计</w:t>
            </w:r>
          </w:p>
        </w:tc>
        <w:tc>
          <w:tcPr>
            <w:tcW w:w="6832" w:type="dxa"/>
            <w:gridSpan w:val="4"/>
          </w:tcPr>
          <w:p w14:paraId="5A7C8E62">
            <w:pPr>
              <w:keepNext w:val="0"/>
              <w:keepLines w:val="0"/>
              <w:suppressLineNumbers w:val="0"/>
              <w:spacing w:before="0" w:beforeAutospacing="0" w:after="0" w:afterAutospacing="0"/>
              <w:ind w:left="0" w:right="0" w:firstLine="420"/>
              <w:rPr>
                <w:rFonts w:hint="default" w:eastAsia="方正仿宋_GBK"/>
                <w:color w:val="000000" w:themeColor="text1"/>
                <w:sz w:val="21"/>
                <w:szCs w:val="21"/>
                <w:highlight w:val="none"/>
                <w14:textFill>
                  <w14:solidFill>
                    <w14:schemeClr w14:val="tx1"/>
                  </w14:solidFill>
                </w14:textFill>
              </w:rPr>
            </w:pPr>
          </w:p>
        </w:tc>
      </w:tr>
    </w:tbl>
    <w:p w14:paraId="58957221">
      <w:pPr>
        <w:spacing w:line="500" w:lineRule="exact"/>
        <w:ind w:firstLine="480" w:firstLineChars="200"/>
        <w:rPr>
          <w:rFonts w:eastAsia="方正仿宋_GBK"/>
          <w:color w:val="000000" w:themeColor="text1"/>
          <w:szCs w:val="28"/>
          <w:highlight w:val="none"/>
          <w14:textFill>
            <w14:solidFill>
              <w14:schemeClr w14:val="tx1"/>
            </w14:solidFill>
          </w14:textFill>
        </w:rPr>
      </w:pPr>
    </w:p>
    <w:p w14:paraId="6FF37685">
      <w:pPr>
        <w:spacing w:line="500" w:lineRule="exact"/>
        <w:ind w:firstLine="48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投标供应商：                       法定代表人（或法定代表人授权代表）：</w:t>
      </w:r>
    </w:p>
    <w:p w14:paraId="5D808CFB">
      <w:pPr>
        <w:spacing w:line="500" w:lineRule="exact"/>
        <w:ind w:firstLine="48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 xml:space="preserve">  （投标供应商公章）                               （签署或盖章）</w:t>
      </w:r>
    </w:p>
    <w:p w14:paraId="1A122592">
      <w:pPr>
        <w:spacing w:line="500" w:lineRule="exact"/>
        <w:ind w:firstLine="480"/>
        <w:rPr>
          <w:rFonts w:eastAsia="方正仿宋_GBK"/>
          <w:color w:val="000000" w:themeColor="text1"/>
          <w:szCs w:val="28"/>
          <w:highlight w:val="none"/>
          <w14:textFill>
            <w14:solidFill>
              <w14:schemeClr w14:val="tx1"/>
            </w14:solidFill>
          </w14:textFill>
        </w:rPr>
      </w:pPr>
    </w:p>
    <w:p w14:paraId="0377671B">
      <w:pPr>
        <w:spacing w:line="500" w:lineRule="exact"/>
        <w:ind w:firstLine="480"/>
        <w:rPr>
          <w:rFonts w:eastAsia="方正仿宋_GBK"/>
          <w:color w:val="000000" w:themeColor="text1"/>
          <w:szCs w:val="28"/>
          <w:highlight w:val="none"/>
          <w14:textFill>
            <w14:solidFill>
              <w14:schemeClr w14:val="tx1"/>
            </w14:solidFill>
          </w14:textFill>
        </w:rPr>
      </w:pPr>
    </w:p>
    <w:p w14:paraId="06EC0759">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 xml:space="preserve">                                            年     月     日</w:t>
      </w:r>
    </w:p>
    <w:p w14:paraId="47A16194">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p>
    <w:p w14:paraId="297F7EE4">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注：</w:t>
      </w:r>
    </w:p>
    <w:p w14:paraId="4CC5A425">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1.本表须对</w:t>
      </w:r>
      <w:r>
        <w:rPr>
          <w:rFonts w:hint="eastAsia" w:eastAsia="方正仿宋_GBK"/>
          <w:color w:val="000000" w:themeColor="text1"/>
          <w:szCs w:val="28"/>
          <w:highlight w:val="none"/>
          <w14:textFill>
            <w14:solidFill>
              <w14:schemeClr w14:val="tx1"/>
            </w14:solidFill>
          </w14:textFill>
        </w:rPr>
        <w:t>采购</w:t>
      </w:r>
      <w:r>
        <w:rPr>
          <w:rFonts w:eastAsia="方正仿宋_GBK"/>
          <w:color w:val="000000" w:themeColor="text1"/>
          <w:szCs w:val="28"/>
          <w:highlight w:val="none"/>
          <w14:textFill>
            <w14:solidFill>
              <w14:schemeClr w14:val="tx1"/>
            </w14:solidFill>
          </w14:textFill>
        </w:rPr>
        <w:t>文件“报价要求”中所列各项费用进行逐项填报，请投标供应商完整填写，没有填写或填写不完整的按无分项报价明细表处理；</w:t>
      </w:r>
    </w:p>
    <w:p w14:paraId="00831917">
      <w:pPr>
        <w:snapToGrid w:val="0"/>
        <w:spacing w:line="500" w:lineRule="exact"/>
        <w:ind w:firstLine="480" w:firstLineChars="200"/>
        <w:rPr>
          <w:rFonts w:eastAsia="方正仿宋_GBK"/>
          <w:color w:val="000000" w:themeColor="text1"/>
          <w:szCs w:val="28"/>
          <w:highlight w:val="none"/>
          <w14:textFill>
            <w14:solidFill>
              <w14:schemeClr w14:val="tx1"/>
            </w14:solidFill>
          </w14:textFill>
        </w:rPr>
      </w:pPr>
      <w:r>
        <w:rPr>
          <w:rFonts w:eastAsia="方正仿宋_GBK"/>
          <w:color w:val="000000" w:themeColor="text1"/>
          <w:szCs w:val="28"/>
          <w:highlight w:val="none"/>
          <w14:textFill>
            <w14:solidFill>
              <w14:schemeClr w14:val="tx1"/>
            </w14:solidFill>
          </w14:textFill>
        </w:rPr>
        <w:t>2.该表可扩展（表中的“</w:t>
      </w:r>
      <w:r>
        <w:rPr>
          <w:rFonts w:hint="eastAsia" w:eastAsia="方正仿宋_GBK"/>
          <w:color w:val="000000" w:themeColor="text1"/>
          <w:szCs w:val="28"/>
          <w:highlight w:val="none"/>
          <w:lang w:eastAsia="zh-CN"/>
          <w14:textFill>
            <w14:solidFill>
              <w14:schemeClr w14:val="tx1"/>
            </w14:solidFill>
          </w14:textFill>
        </w:rPr>
        <w:t>……</w:t>
      </w:r>
      <w:r>
        <w:rPr>
          <w:rFonts w:eastAsia="方正仿宋_GBK"/>
          <w:color w:val="000000" w:themeColor="text1"/>
          <w:szCs w:val="28"/>
          <w:highlight w:val="none"/>
          <w14:textFill>
            <w14:solidFill>
              <w14:schemeClr w14:val="tx1"/>
            </w14:solidFill>
          </w14:textFill>
        </w:rPr>
        <w:t>”栏表示为投标供应商</w:t>
      </w:r>
      <w:r>
        <w:rPr>
          <w:rFonts w:hint="eastAsia" w:eastAsia="方正仿宋_GBK"/>
          <w:color w:val="000000" w:themeColor="text1"/>
          <w:szCs w:val="28"/>
          <w:highlight w:val="none"/>
          <w:lang w:eastAsia="zh-CN"/>
          <w14:textFill>
            <w14:solidFill>
              <w14:schemeClr w14:val="tx1"/>
            </w14:solidFill>
          </w14:textFill>
        </w:rPr>
        <w:t>可选择</w:t>
      </w:r>
      <w:r>
        <w:rPr>
          <w:rFonts w:eastAsia="方正仿宋_GBK"/>
          <w:color w:val="000000" w:themeColor="text1"/>
          <w:szCs w:val="28"/>
          <w:highlight w:val="none"/>
          <w14:textFill>
            <w14:solidFill>
              <w14:schemeClr w14:val="tx1"/>
            </w14:solidFill>
          </w14:textFill>
        </w:rPr>
        <w:t>一次或多次扩展的选填项，若投标供应商无扩展项，此栏可空缺或删除），需逐页签字并盖章。</w:t>
      </w:r>
    </w:p>
    <w:p w14:paraId="02A7C955">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1B83CE6B">
      <w:pPr>
        <w:spacing w:line="560" w:lineRule="exact"/>
        <w:ind w:firstLine="560"/>
        <w:rPr>
          <w:rFonts w:ascii="黑体" w:hAnsi="宋体" w:eastAsia="黑体"/>
          <w:color w:val="000000" w:themeColor="text1"/>
          <w:sz w:val="28"/>
          <w:szCs w:val="28"/>
          <w:highlight w:val="none"/>
          <w14:textFill>
            <w14:solidFill>
              <w14:schemeClr w14:val="tx1"/>
            </w14:solidFill>
          </w14:textFill>
        </w:rPr>
      </w:pPr>
    </w:p>
    <w:p w14:paraId="7313A150">
      <w:pPr>
        <w:pStyle w:val="8"/>
        <w:ind w:firstLine="56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（四）需求响应偏离表</w:t>
      </w:r>
    </w:p>
    <w:p w14:paraId="4F2CAE25">
      <w:pPr>
        <w:spacing w:line="560" w:lineRule="exact"/>
        <w:ind w:firstLine="880"/>
        <w:jc w:val="center"/>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需求响应偏离表</w:t>
      </w:r>
    </w:p>
    <w:p w14:paraId="1C61C597">
      <w:pPr>
        <w:tabs>
          <w:tab w:val="left" w:pos="1780"/>
        </w:tabs>
        <w:snapToGrid w:val="0"/>
        <w:spacing w:line="5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项目名称：</w:t>
      </w:r>
      <w:r>
        <w:rPr>
          <w:rFonts w:hint="eastAsia" w:ascii="宋体" w:hAnsi="宋体"/>
          <w:bCs/>
          <w:snapToGrid w:val="0"/>
          <w:color w:val="000000" w:themeColor="text1"/>
          <w:kern w:val="0"/>
          <w:sz w:val="28"/>
          <w:szCs w:val="28"/>
          <w:highlight w:val="none"/>
          <w14:textFill>
            <w14:solidFill>
              <w14:schemeClr w14:val="tx1"/>
            </w14:solidFill>
          </w14:textFill>
        </w:rPr>
        <w:t>沙</w:t>
      </w:r>
      <w:r>
        <w:rPr>
          <w:rFonts w:hint="eastAsia" w:ascii="宋体" w:hAnsi="宋体"/>
          <w:bCs/>
          <w:snapToGrid w:val="0"/>
          <w:color w:val="000000" w:themeColor="text1"/>
          <w:kern w:val="0"/>
          <w:sz w:val="28"/>
          <w:szCs w:val="28"/>
          <w:highlight w:val="none"/>
          <w14:textFill>
            <w14:solidFill>
              <w14:schemeClr w14:val="tx1"/>
            </w14:solidFill>
          </w14:textFill>
        </w:rPr>
        <w:t>坪坝区中医院采购</w:t>
      </w:r>
      <w:r>
        <w:rPr>
          <w:rFonts w:hint="eastAsia" w:ascii="宋体" w:hAnsi="宋体"/>
          <w:bCs/>
          <w:snapToGrid w:val="0"/>
          <w:color w:val="000000" w:themeColor="text1"/>
          <w:kern w:val="0"/>
          <w:sz w:val="28"/>
          <w:szCs w:val="28"/>
          <w:highlight w:val="none"/>
          <w:lang w:eastAsia="zh-CN"/>
          <w14:textFill>
            <w14:solidFill>
              <w14:schemeClr w14:val="tx1"/>
            </w14:solidFill>
          </w14:textFill>
        </w:rPr>
        <w:t>健康智能体检一体化平台</w:t>
      </w:r>
      <w:r>
        <w:rPr>
          <w:rFonts w:hint="eastAsia" w:ascii="宋体" w:hAnsi="宋体"/>
          <w:bCs/>
          <w:snapToGrid w:val="0"/>
          <w:color w:val="000000" w:themeColor="text1"/>
          <w:kern w:val="0"/>
          <w:sz w:val="28"/>
          <w:szCs w:val="28"/>
          <w:highlight w:val="none"/>
          <w14:textFill>
            <w14:solidFill>
              <w14:schemeClr w14:val="tx1"/>
            </w14:solidFill>
          </w14:textFill>
        </w:rPr>
        <w:t xml:space="preserve">  </w:t>
      </w:r>
    </w:p>
    <w:p w14:paraId="119818C0">
      <w:pPr>
        <w:keepNext w:val="0"/>
        <w:keepLines w:val="0"/>
        <w:pageBreakBefore w:val="0"/>
        <w:tabs>
          <w:tab w:val="left" w:pos="1780"/>
        </w:tabs>
        <w:kinsoku/>
        <w:wordWrap/>
        <w:overflowPunct/>
        <w:topLinePunct w:val="0"/>
        <w:autoSpaceDE/>
        <w:autoSpaceDN/>
        <w:bidi w:val="0"/>
        <w:adjustRightInd/>
        <w:snapToGrid w:val="0"/>
        <w:spacing w:line="360" w:lineRule="exact"/>
        <w:ind w:firstLine="562"/>
        <w:rPr>
          <w:rFonts w:ascii="方正仿宋_GBK" w:hAnsi="宋体" w:eastAsia="方正仿宋_GBK"/>
          <w:b/>
          <w:color w:val="000000" w:themeColor="text1"/>
          <w:sz w:val="28"/>
          <w:szCs w:val="28"/>
          <w:highlight w:val="none"/>
          <w14:textFill>
            <w14:solidFill>
              <w14:schemeClr w14:val="tx1"/>
            </w14:solidFill>
          </w14:textFill>
        </w:rPr>
      </w:pPr>
    </w:p>
    <w:tbl>
      <w:tblPr>
        <w:tblStyle w:val="2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3"/>
        <w:gridCol w:w="2954"/>
        <w:gridCol w:w="1198"/>
      </w:tblGrid>
      <w:tr w14:paraId="70D9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14:paraId="0E6901E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jc w:val="left"/>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序号</w:t>
            </w:r>
          </w:p>
        </w:tc>
        <w:tc>
          <w:tcPr>
            <w:tcW w:w="2472" w:type="pct"/>
            <w:noWrap/>
            <w:vAlign w:val="center"/>
          </w:tcPr>
          <w:p w14:paraId="2AA0E5F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lang w:eastAsia="zh-CN"/>
                <w14:textFill>
                  <w14:solidFill>
                    <w14:schemeClr w14:val="tx1"/>
                  </w14:solidFill>
                </w14:textFill>
              </w:rPr>
              <w:t>采购需求（技术</w:t>
            </w:r>
            <w:r>
              <w:rPr>
                <w:rFonts w:hint="eastAsia" w:ascii="方正仿宋_GBK" w:hAnsi="宋体" w:eastAsia="方正仿宋_GBK"/>
                <w:b/>
                <w:color w:val="000000" w:themeColor="text1"/>
                <w:szCs w:val="24"/>
                <w:highlight w:val="none"/>
                <w14:textFill>
                  <w14:solidFill>
                    <w14:schemeClr w14:val="tx1"/>
                  </w14:solidFill>
                </w14:textFill>
              </w:rPr>
              <w:t>需求</w:t>
            </w:r>
            <w:r>
              <w:rPr>
                <w:rFonts w:hint="eastAsia" w:ascii="方正仿宋_GBK" w:hAnsi="宋体" w:eastAsia="方正仿宋_GBK"/>
                <w:b/>
                <w:color w:val="000000" w:themeColor="text1"/>
                <w:szCs w:val="24"/>
                <w:highlight w:val="none"/>
                <w:lang w:eastAsia="zh-CN"/>
                <w14:textFill>
                  <w14:solidFill>
                    <w14:schemeClr w14:val="tx1"/>
                  </w14:solidFill>
                </w14:textFill>
              </w:rPr>
              <w:t>）</w:t>
            </w:r>
          </w:p>
        </w:tc>
        <w:tc>
          <w:tcPr>
            <w:tcW w:w="1499" w:type="pct"/>
            <w:noWrap/>
            <w:vAlign w:val="center"/>
          </w:tcPr>
          <w:p w14:paraId="58F5B87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响应情况</w:t>
            </w:r>
          </w:p>
        </w:tc>
        <w:tc>
          <w:tcPr>
            <w:tcW w:w="608" w:type="pct"/>
            <w:noWrap/>
            <w:vAlign w:val="center"/>
          </w:tcPr>
          <w:p w14:paraId="4D55CDE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差异说明</w:t>
            </w:r>
          </w:p>
        </w:tc>
      </w:tr>
      <w:tr w14:paraId="6114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20" w:type="pct"/>
            <w:noWrap/>
            <w:vAlign w:val="center"/>
          </w:tcPr>
          <w:p w14:paraId="196B26E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21E7110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2A92967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rPr>
                <w:rFonts w:hint="default"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2"/>
                <w:sz w:val="21"/>
                <w:szCs w:val="21"/>
                <w:highlight w:val="none"/>
                <w:lang w:val="en-US" w:eastAsia="zh-CN" w:bidi="ar"/>
                <w14:textFill>
                  <w14:solidFill>
                    <w14:schemeClr w14:val="tx1"/>
                  </w14:solidFill>
                </w14:textFill>
              </w:rPr>
              <w:t>提醒：请注明具体内容以及响应文件中具体内容的位置（页码）</w:t>
            </w:r>
          </w:p>
        </w:tc>
        <w:tc>
          <w:tcPr>
            <w:tcW w:w="608" w:type="pct"/>
            <w:noWrap/>
            <w:vAlign w:val="center"/>
          </w:tcPr>
          <w:p w14:paraId="16985B1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50C7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DD182E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5C17B3F3">
            <w:pPr>
              <w:pStyle w:val="3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right="0" w:firstLine="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3D340FB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3E99D58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6AA9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3F71B6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680000D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4F9B194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57CB0EC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1091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9E2DF5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5008703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3A3AC93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6F8EA0B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5587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1CCCFEF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690DEB2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080C17F6">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35416EE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0551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BA6507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序号</w:t>
            </w:r>
          </w:p>
        </w:tc>
        <w:tc>
          <w:tcPr>
            <w:tcW w:w="2472" w:type="pct"/>
            <w:noWrap/>
            <w:vAlign w:val="center"/>
          </w:tcPr>
          <w:p w14:paraId="40566C18">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1687" w:firstLineChars="700"/>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lang w:eastAsia="zh-CN"/>
                <w14:textFill>
                  <w14:solidFill>
                    <w14:schemeClr w14:val="tx1"/>
                  </w14:solidFill>
                </w14:textFill>
              </w:rPr>
              <w:t>采购需求（</w:t>
            </w:r>
            <w:r>
              <w:rPr>
                <w:rFonts w:hint="eastAsia" w:ascii="方正仿宋_GBK" w:hAnsi="宋体" w:eastAsia="方正仿宋_GBK"/>
                <w:b/>
                <w:color w:val="000000" w:themeColor="text1"/>
                <w:szCs w:val="24"/>
                <w:highlight w:val="none"/>
                <w14:textFill>
                  <w14:solidFill>
                    <w14:schemeClr w14:val="tx1"/>
                  </w14:solidFill>
                </w14:textFill>
              </w:rPr>
              <w:t>商务需求</w:t>
            </w:r>
            <w:r>
              <w:rPr>
                <w:rFonts w:hint="eastAsia" w:ascii="方正仿宋_GBK" w:hAnsi="宋体" w:eastAsia="方正仿宋_GBK"/>
                <w:b/>
                <w:color w:val="000000" w:themeColor="text1"/>
                <w:szCs w:val="24"/>
                <w:highlight w:val="none"/>
                <w:lang w:eastAsia="zh-CN"/>
                <w14:textFill>
                  <w14:solidFill>
                    <w14:schemeClr w14:val="tx1"/>
                  </w14:solidFill>
                </w14:textFill>
              </w:rPr>
              <w:t>）</w:t>
            </w:r>
          </w:p>
        </w:tc>
        <w:tc>
          <w:tcPr>
            <w:tcW w:w="1499" w:type="pct"/>
            <w:noWrap/>
            <w:vAlign w:val="center"/>
          </w:tcPr>
          <w:p w14:paraId="161C79EC">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82"/>
              <w:jc w:val="center"/>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响应情况</w:t>
            </w:r>
          </w:p>
        </w:tc>
        <w:tc>
          <w:tcPr>
            <w:tcW w:w="608" w:type="pct"/>
            <w:noWrap/>
            <w:vAlign w:val="center"/>
          </w:tcPr>
          <w:p w14:paraId="02856C0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outlineLvl w:val="0"/>
              <w:rPr>
                <w:rFonts w:hint="default"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差异说明</w:t>
            </w:r>
          </w:p>
        </w:tc>
      </w:tr>
      <w:tr w14:paraId="5ADB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EDA4ADB">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5BE8B88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4BA8B94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r>
              <w:rPr>
                <w:rFonts w:hint="default" w:ascii="方正仿宋_GBK" w:hAnsi="宋体" w:eastAsia="方正仿宋_GBK"/>
                <w:color w:val="000000" w:themeColor="text1"/>
                <w:sz w:val="21"/>
                <w:szCs w:val="21"/>
                <w:highlight w:val="none"/>
                <w14:textFill>
                  <w14:solidFill>
                    <w14:schemeClr w14:val="tx1"/>
                  </w14:solidFill>
                </w14:textFill>
              </w:rPr>
              <w:t>提醒：请注明具体内容以及响应文件中具体内容的位置（页码）</w:t>
            </w:r>
          </w:p>
        </w:tc>
        <w:tc>
          <w:tcPr>
            <w:tcW w:w="608" w:type="pct"/>
            <w:noWrap/>
            <w:vAlign w:val="center"/>
          </w:tcPr>
          <w:p w14:paraId="7E0E2A3A">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6B74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78EDCA0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688EBAF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60BC28BF">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51F371C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18C8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5519B93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0F39FC71">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40"/>
              <w:jc w:val="left"/>
              <w:outlineLvl w:val="0"/>
              <w:rPr>
                <w:rFonts w:hint="default" w:ascii="方正仿宋_GBK" w:hAnsi="方正仿宋_GBK" w:eastAsia="方正仿宋_GBK" w:cs="方正仿宋_GBK"/>
                <w:color w:val="000000" w:themeColor="text1"/>
                <w:sz w:val="22"/>
                <w:szCs w:val="22"/>
                <w:highlight w:val="none"/>
                <w14:textFill>
                  <w14:solidFill>
                    <w14:schemeClr w14:val="tx1"/>
                  </w14:solidFill>
                </w14:textFill>
              </w:rPr>
            </w:pPr>
          </w:p>
        </w:tc>
        <w:tc>
          <w:tcPr>
            <w:tcW w:w="1499" w:type="pct"/>
            <w:noWrap/>
            <w:vAlign w:val="center"/>
          </w:tcPr>
          <w:p w14:paraId="7E4E8EC7">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40F9D205">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5BE5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28EB7C39">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64F0572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1499" w:type="pct"/>
            <w:noWrap/>
            <w:vAlign w:val="center"/>
          </w:tcPr>
          <w:p w14:paraId="2B119D8D">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76C34F40">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r w14:paraId="1CB3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14:paraId="6641FE93">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2472" w:type="pct"/>
            <w:noWrap/>
            <w:vAlign w:val="center"/>
          </w:tcPr>
          <w:p w14:paraId="435B08C4">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1499" w:type="pct"/>
            <w:noWrap/>
            <w:vAlign w:val="center"/>
          </w:tcPr>
          <w:p w14:paraId="383681FE">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c>
          <w:tcPr>
            <w:tcW w:w="608" w:type="pct"/>
            <w:noWrap/>
            <w:vAlign w:val="center"/>
          </w:tcPr>
          <w:p w14:paraId="36532E92">
            <w:pPr>
              <w:keepNext w:val="0"/>
              <w:keepLines w:val="0"/>
              <w:pageBreakBefore w:val="0"/>
              <w:suppressLineNumbers w:val="0"/>
              <w:tabs>
                <w:tab w:val="left" w:pos="6300"/>
              </w:tabs>
              <w:kinsoku/>
              <w:wordWrap/>
              <w:overflowPunct/>
              <w:topLinePunct w:val="0"/>
              <w:autoSpaceDE/>
              <w:autoSpaceDN/>
              <w:bidi w:val="0"/>
              <w:adjustRightInd/>
              <w:snapToGrid w:val="0"/>
              <w:spacing w:before="0" w:beforeAutospacing="0" w:after="0" w:afterAutospacing="0" w:line="360" w:lineRule="exact"/>
              <w:ind w:left="0" w:right="0" w:firstLine="420"/>
              <w:jc w:val="center"/>
              <w:outlineLvl w:val="0"/>
              <w:rPr>
                <w:rFonts w:hint="default" w:ascii="方正仿宋_GBK" w:hAnsi="宋体" w:eastAsia="方正仿宋_GBK"/>
                <w:color w:val="000000" w:themeColor="text1"/>
                <w:sz w:val="21"/>
                <w:szCs w:val="21"/>
                <w:highlight w:val="none"/>
                <w14:textFill>
                  <w14:solidFill>
                    <w14:schemeClr w14:val="tx1"/>
                  </w14:solidFill>
                </w14:textFill>
              </w:rPr>
            </w:pPr>
          </w:p>
        </w:tc>
      </w:tr>
    </w:tbl>
    <w:p w14:paraId="2FD6B8B5">
      <w:pPr>
        <w:keepNext w:val="0"/>
        <w:keepLines w:val="0"/>
        <w:pageBreakBefore w:val="0"/>
        <w:kinsoku/>
        <w:wordWrap/>
        <w:overflowPunct/>
        <w:topLinePunct w:val="0"/>
        <w:autoSpaceDE/>
        <w:autoSpaceDN/>
        <w:bidi w:val="0"/>
        <w:adjustRightInd/>
        <w:spacing w:line="360" w:lineRule="exact"/>
        <w:ind w:firstLine="600" w:firstLineChars="250"/>
        <w:rPr>
          <w:rFonts w:ascii="方正仿宋_GBK" w:hAnsi="宋体" w:eastAsia="方正仿宋_GBK"/>
          <w:color w:val="000000" w:themeColor="text1"/>
          <w:szCs w:val="28"/>
          <w:highlight w:val="none"/>
          <w14:textFill>
            <w14:solidFill>
              <w14:schemeClr w14:val="tx1"/>
            </w14:solidFill>
          </w14:textFill>
        </w:rPr>
      </w:pPr>
      <w:r>
        <w:rPr>
          <w:rFonts w:hint="eastAsia" w:ascii="方正仿宋_GBK" w:hAnsi="宋体" w:eastAsia="方正仿宋_GBK"/>
          <w:color w:val="000000" w:themeColor="text1"/>
          <w:szCs w:val="28"/>
          <w:highlight w:val="none"/>
          <w14:textFill>
            <w14:solidFill>
              <w14:schemeClr w14:val="tx1"/>
            </w14:solidFill>
          </w14:textFill>
        </w:rPr>
        <w:t xml:space="preserve">供应商：                            </w:t>
      </w:r>
      <w:r>
        <w:rPr>
          <w:rFonts w:hint="eastAsia" w:ascii="方正仿宋_GBK" w:hAnsi="宋体" w:eastAsia="方正仿宋_GBK"/>
          <w:color w:val="000000" w:themeColor="text1"/>
          <w:szCs w:val="24"/>
          <w:highlight w:val="none"/>
          <w14:textFill>
            <w14:solidFill>
              <w14:schemeClr w14:val="tx1"/>
            </w14:solidFill>
          </w14:textFill>
        </w:rPr>
        <w:t>法定代表人（或其授权代表）或自然人：</w:t>
      </w:r>
    </w:p>
    <w:p w14:paraId="4D3D8E30">
      <w:pPr>
        <w:keepNext w:val="0"/>
        <w:keepLines w:val="0"/>
        <w:pageBreakBefore w:val="0"/>
        <w:kinsoku/>
        <w:wordWrap/>
        <w:overflowPunct/>
        <w:topLinePunct w:val="0"/>
        <w:autoSpaceDE/>
        <w:autoSpaceDN/>
        <w:bidi w:val="0"/>
        <w:adjustRightInd/>
        <w:spacing w:line="360" w:lineRule="exact"/>
        <w:ind w:firstLine="720" w:firstLineChars="300"/>
        <w:rPr>
          <w:rFonts w:ascii="方正仿宋_GBK" w:hAnsi="宋体" w:eastAsia="方正仿宋_GBK"/>
          <w:color w:val="000000" w:themeColor="text1"/>
          <w:szCs w:val="28"/>
          <w:highlight w:val="none"/>
          <w14:textFill>
            <w14:solidFill>
              <w14:schemeClr w14:val="tx1"/>
            </w14:solidFill>
          </w14:textFill>
        </w:rPr>
      </w:pPr>
      <w:r>
        <w:rPr>
          <w:rFonts w:hint="eastAsia" w:ascii="方正仿宋_GBK" w:hAnsi="宋体" w:eastAsia="方正仿宋_GBK"/>
          <w:color w:val="000000" w:themeColor="text1"/>
          <w:szCs w:val="28"/>
          <w:highlight w:val="none"/>
          <w14:textFill>
            <w14:solidFill>
              <w14:schemeClr w14:val="tx1"/>
            </w14:solidFill>
          </w14:textFill>
        </w:rPr>
        <w:t>（供应商公章）                               （签署或盖章）</w:t>
      </w:r>
    </w:p>
    <w:p w14:paraId="22D9C7E5">
      <w:pPr>
        <w:keepNext w:val="0"/>
        <w:keepLines w:val="0"/>
        <w:pageBreakBefore w:val="0"/>
        <w:tabs>
          <w:tab w:val="left" w:pos="6300"/>
        </w:tabs>
        <w:kinsoku/>
        <w:wordWrap/>
        <w:overflowPunct/>
        <w:topLinePunct w:val="0"/>
        <w:autoSpaceDE/>
        <w:autoSpaceDN/>
        <w:bidi w:val="0"/>
        <w:adjustRightInd/>
        <w:snapToGrid w:val="0"/>
        <w:spacing w:line="360" w:lineRule="exact"/>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olor w:val="000000" w:themeColor="text1"/>
          <w:szCs w:val="28"/>
          <w:highlight w:val="none"/>
          <w14:textFill>
            <w14:solidFill>
              <w14:schemeClr w14:val="tx1"/>
            </w14:solidFill>
          </w14:textFill>
        </w:rPr>
        <w:t xml:space="preserve">                                              年     月     日</w:t>
      </w:r>
    </w:p>
    <w:p w14:paraId="0C9F2FD4">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olor w:val="000000" w:themeColor="text1"/>
          <w:highlight w:val="none"/>
          <w14:textFill>
            <w14:solidFill>
              <w14:schemeClr w14:val="tx1"/>
            </w14:solidFill>
          </w14:textFill>
        </w:rPr>
        <w:t>注：</w:t>
      </w:r>
    </w:p>
    <w:p w14:paraId="7B630E36">
      <w:pPr>
        <w:keepNext w:val="0"/>
        <w:keepLines w:val="0"/>
        <w:pageBreakBefore w:val="0"/>
        <w:tabs>
          <w:tab w:val="left" w:pos="6300"/>
        </w:tabs>
        <w:kinsoku/>
        <w:wordWrap/>
        <w:overflowPunct/>
        <w:topLinePunct w:val="0"/>
        <w:autoSpaceDE/>
        <w:autoSpaceDN/>
        <w:bidi w:val="0"/>
        <w:adjustRightInd/>
        <w:snapToGrid w:val="0"/>
        <w:spacing w:line="360" w:lineRule="exact"/>
        <w:ind w:firstLine="480" w:firstLineChars="200"/>
        <w:rPr>
          <w:rFonts w:ascii="方正仿宋_GBK" w:hAnsi="宋体" w:eastAsia="方正仿宋_GBK"/>
          <w:color w:val="000000" w:themeColor="text1"/>
          <w:highlight w:val="none"/>
          <w14:textFill>
            <w14:solidFill>
              <w14:schemeClr w14:val="tx1"/>
            </w14:solidFill>
          </w14:textFill>
        </w:rPr>
      </w:pPr>
      <w:r>
        <w:rPr>
          <w:rFonts w:hint="eastAsia" w:ascii="方正仿宋_GBK" w:hAnsi="宋体" w:eastAsia="方正仿宋_GBK"/>
          <w:color w:val="000000" w:themeColor="text1"/>
          <w:szCs w:val="24"/>
          <w:highlight w:val="none"/>
          <w14:textFill>
            <w14:solidFill>
              <w14:schemeClr w14:val="tx1"/>
            </w14:solidFill>
          </w14:textFill>
        </w:rPr>
        <w:t>1</w:t>
      </w:r>
      <w:r>
        <w:rPr>
          <w:rFonts w:hint="eastAsia" w:ascii="方正仿宋_GBK" w:hAnsi="宋体" w:eastAsia="方正仿宋_GBK"/>
          <w:color w:val="000000" w:themeColor="text1"/>
          <w:highlight w:val="none"/>
          <w14:textFill>
            <w14:solidFill>
              <w14:schemeClr w14:val="tx1"/>
            </w14:solidFill>
          </w14:textFill>
        </w:rPr>
        <w:t>.</w:t>
      </w:r>
      <w:r>
        <w:rPr>
          <w:rFonts w:hint="eastAsia" w:ascii="方正仿宋_GBK" w:hAnsi="仿宋" w:eastAsia="方正仿宋_GBK"/>
          <w:color w:val="000000" w:themeColor="text1"/>
          <w:szCs w:val="24"/>
          <w:highlight w:val="none"/>
          <w14:textFill>
            <w14:solidFill>
              <w14:schemeClr w14:val="tx1"/>
            </w14:solidFill>
          </w14:textFill>
        </w:rPr>
        <w:t>本表即为对本项目“第二</w:t>
      </w:r>
      <w:r>
        <w:rPr>
          <w:rFonts w:hint="eastAsia" w:ascii="方正仿宋_GBK" w:hAnsi="仿宋" w:eastAsia="方正仿宋_GBK"/>
          <w:color w:val="000000" w:themeColor="text1"/>
          <w:szCs w:val="24"/>
          <w:highlight w:val="none"/>
          <w:lang w:eastAsia="zh-CN"/>
          <w14:textFill>
            <w14:solidFill>
              <w14:schemeClr w14:val="tx1"/>
            </w14:solidFill>
          </w14:textFill>
        </w:rPr>
        <w:t>篇</w:t>
      </w:r>
      <w:r>
        <w:rPr>
          <w:rFonts w:hint="eastAsia" w:ascii="方正仿宋_GBK" w:hAnsi="仿宋" w:eastAsia="方正仿宋_GBK"/>
          <w:color w:val="000000" w:themeColor="text1"/>
          <w:szCs w:val="24"/>
          <w:highlight w:val="none"/>
          <w14:textFill>
            <w14:solidFill>
              <w14:schemeClr w14:val="tx1"/>
            </w14:solidFill>
          </w14:textFill>
        </w:rPr>
        <w:t xml:space="preserve"> 项目技术</w:t>
      </w:r>
      <w:r>
        <w:rPr>
          <w:rFonts w:hint="eastAsia" w:ascii="方正仿宋_GBK" w:hAnsi="仿宋" w:eastAsia="方正仿宋_GBK"/>
          <w:color w:val="000000" w:themeColor="text1"/>
          <w:szCs w:val="24"/>
          <w:highlight w:val="none"/>
          <w:lang w:eastAsia="zh-CN"/>
          <w14:textFill>
            <w14:solidFill>
              <w14:schemeClr w14:val="tx1"/>
            </w14:solidFill>
          </w14:textFill>
        </w:rPr>
        <w:t>（质量）</w:t>
      </w:r>
      <w:r>
        <w:rPr>
          <w:rFonts w:hint="eastAsia" w:ascii="方正仿宋_GBK" w:hAnsi="仿宋" w:eastAsia="方正仿宋_GBK"/>
          <w:color w:val="000000" w:themeColor="text1"/>
          <w:szCs w:val="24"/>
          <w:highlight w:val="none"/>
          <w14:textFill>
            <w14:solidFill>
              <w14:schemeClr w14:val="tx1"/>
            </w14:solidFill>
          </w14:textFill>
        </w:rPr>
        <w:t>及商务需求”中所列条款进行逐条比较和响应；</w:t>
      </w:r>
    </w:p>
    <w:p w14:paraId="073B8257">
      <w:pPr>
        <w:keepNext w:val="0"/>
        <w:keepLines w:val="0"/>
        <w:pageBreakBefore w:val="0"/>
        <w:kinsoku/>
        <w:wordWrap/>
        <w:overflowPunct/>
        <w:topLinePunct w:val="0"/>
        <w:autoSpaceDE/>
        <w:autoSpaceDN/>
        <w:bidi w:val="0"/>
        <w:adjustRightInd/>
        <w:snapToGrid w:val="0"/>
        <w:spacing w:line="360" w:lineRule="exact"/>
        <w:ind w:firstLine="480" w:firstLineChars="200"/>
        <w:jc w:val="left"/>
        <w:rPr>
          <w:color w:val="000000" w:themeColor="text1"/>
          <w:highlight w:val="none"/>
          <w14:textFill>
            <w14:solidFill>
              <w14:schemeClr w14:val="tx1"/>
            </w14:solidFill>
          </w14:textFill>
        </w:rPr>
      </w:pPr>
      <w:r>
        <w:rPr>
          <w:rFonts w:hint="eastAsia" w:ascii="方正仿宋_GBK" w:hAnsi="宋体" w:eastAsia="方正仿宋_GBK"/>
          <w:color w:val="000000" w:themeColor="text1"/>
          <w:highlight w:val="none"/>
          <w14:textFill>
            <w14:solidFill>
              <w14:schemeClr w14:val="tx1"/>
            </w14:solidFill>
          </w14:textFill>
        </w:rPr>
        <w:t>2.本表可扩展。</w:t>
      </w:r>
    </w:p>
    <w:p w14:paraId="02A9CAC9">
      <w:pPr>
        <w:pStyle w:val="8"/>
        <w:ind w:firstLine="560"/>
        <w:rPr>
          <w:rFonts w:hint="eastAsia" w:ascii="方正仿宋_GBK" w:hAnsi="宋体" w:eastAsia="方正仿宋_GBK"/>
          <w:color w:val="000000" w:themeColor="text1"/>
          <w:sz w:val="28"/>
          <w:szCs w:val="28"/>
          <w:highlight w:val="none"/>
          <w14:textFill>
            <w14:solidFill>
              <w14:schemeClr w14:val="tx1"/>
            </w14:solidFill>
          </w14:textFill>
        </w:rPr>
      </w:pPr>
    </w:p>
    <w:p w14:paraId="4B183C0A">
      <w:pPr>
        <w:pStyle w:val="8"/>
        <w:ind w:firstLine="560"/>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（六）</w:t>
      </w:r>
      <w:r>
        <w:rPr>
          <w:rFonts w:hint="eastAsia" w:ascii="方正仿宋_GBK" w:hAnsi="宋体" w:eastAsia="方正仿宋_GBK"/>
          <w:color w:val="000000" w:themeColor="text1"/>
          <w:sz w:val="28"/>
          <w:szCs w:val="28"/>
          <w:highlight w:val="none"/>
          <w:lang w:eastAsia="zh-CN"/>
          <w14:textFill>
            <w14:solidFill>
              <w14:schemeClr w14:val="tx1"/>
            </w14:solidFill>
          </w14:textFill>
        </w:rPr>
        <w:t>其他</w:t>
      </w:r>
      <w:r>
        <w:rPr>
          <w:rFonts w:hint="eastAsia" w:ascii="方正仿宋_GBK" w:hAnsi="宋体" w:eastAsia="方正仿宋_GBK"/>
          <w:color w:val="000000" w:themeColor="text1"/>
          <w:sz w:val="28"/>
          <w:szCs w:val="28"/>
          <w:highlight w:val="none"/>
          <w14:textFill>
            <w14:solidFill>
              <w14:schemeClr w14:val="tx1"/>
            </w14:solidFill>
          </w14:textFill>
        </w:rPr>
        <w:t>资料</w:t>
      </w:r>
    </w:p>
    <w:p w14:paraId="654582B4">
      <w:pPr>
        <w:spacing w:line="560" w:lineRule="exact"/>
        <w:ind w:firstLine="3080" w:firstLineChars="700"/>
        <w:rPr>
          <w:rFonts w:ascii="方正黑体_GBK" w:hAnsi="方正黑体_GBK" w:eastAsia="方正黑体_GBK" w:cs="方正黑体_GBK"/>
          <w:color w:val="000000" w:themeColor="text1"/>
          <w:kern w:val="44"/>
          <w:sz w:val="44"/>
          <w:highlight w:val="none"/>
          <w14:textFill>
            <w14:solidFill>
              <w14:schemeClr w14:val="tx1"/>
            </w14:solidFill>
          </w14:textFill>
        </w:rPr>
      </w:pPr>
      <w:r>
        <w:rPr>
          <w:rFonts w:hint="eastAsia" w:ascii="方正黑体_GBK" w:hAnsi="方正黑体_GBK" w:eastAsia="方正黑体_GBK" w:cs="方正黑体_GBK"/>
          <w:color w:val="000000" w:themeColor="text1"/>
          <w:kern w:val="44"/>
          <w:sz w:val="44"/>
          <w:highlight w:val="none"/>
          <w14:textFill>
            <w14:solidFill>
              <w14:schemeClr w14:val="tx1"/>
            </w14:solidFill>
          </w14:textFill>
        </w:rPr>
        <w:t>其它资料</w:t>
      </w:r>
    </w:p>
    <w:p w14:paraId="1E211FF7">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如方案、业绩、承诺函或佐证资料等，格式自拟</w:t>
      </w:r>
    </w:p>
    <w:p w14:paraId="760E9FF3">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60504F01">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42699970">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69F5273A">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7D4E14DA">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5781DC13">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49CFB064">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78F8F2C1">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27FB340F">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639B409C">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2B32F271">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15FF5A36">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260F2B8D">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7FECB8DD">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6E39C54B">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2018DEB7">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56261201">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72C9510D">
      <w:pPr>
        <w:keepNext w:val="0"/>
        <w:keepLines w:val="0"/>
        <w:pageBreakBefore w:val="0"/>
        <w:kinsoku/>
        <w:wordWrap/>
        <w:overflowPunct/>
        <w:topLinePunct w:val="0"/>
        <w:autoSpaceDE/>
        <w:autoSpaceDN/>
        <w:bidi w:val="0"/>
        <w:adjustRightInd/>
        <w:snapToGrid/>
        <w:spacing w:line="480" w:lineRule="exact"/>
        <w:ind w:left="0" w:leftChars="0"/>
        <w:textAlignment w:val="auto"/>
        <w:rPr>
          <w:rFonts w:hint="eastAsia"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 xml:space="preserve">  </w:t>
      </w:r>
    </w:p>
    <w:p w14:paraId="63603B7D">
      <w:pPr>
        <w:pStyle w:val="9"/>
        <w:rPr>
          <w:rFonts w:hint="eastAsia" w:ascii="方正仿宋_GBK" w:hAnsi="仿宋" w:eastAsia="方正仿宋_GBK"/>
          <w:color w:val="000000" w:themeColor="text1"/>
          <w:sz w:val="28"/>
          <w:szCs w:val="28"/>
          <w:highlight w:val="none"/>
          <w14:textFill>
            <w14:solidFill>
              <w14:schemeClr w14:val="tx1"/>
            </w14:solidFill>
          </w14:textFill>
        </w:rPr>
      </w:pPr>
    </w:p>
    <w:p w14:paraId="590D0B31">
      <w:pPr>
        <w:pStyle w:val="9"/>
        <w:rPr>
          <w:rFonts w:hint="eastAsia" w:ascii="方正仿宋_GBK" w:hAnsi="仿宋" w:eastAsia="方正仿宋_GBK"/>
          <w:color w:val="000000" w:themeColor="text1"/>
          <w:sz w:val="28"/>
          <w:szCs w:val="28"/>
          <w:highlight w:val="none"/>
          <w14:textFill>
            <w14:solidFill>
              <w14:schemeClr w14:val="tx1"/>
            </w14:solidFill>
          </w14:textFill>
        </w:rPr>
      </w:pPr>
    </w:p>
    <w:p w14:paraId="15204602">
      <w:pPr>
        <w:tabs>
          <w:tab w:val="left" w:pos="6300"/>
        </w:tabs>
        <w:snapToGrid w:val="0"/>
        <w:spacing w:line="500" w:lineRule="exact"/>
        <w:ind w:firstLine="0" w:firstLineChars="0"/>
        <w:rPr>
          <w:rFonts w:hint="eastAsia" w:ascii="方正仿宋_GBK" w:hAnsi="仿宋" w:eastAsia="方正仿宋_GBK"/>
          <w:color w:val="000000" w:themeColor="text1"/>
          <w:sz w:val="28"/>
          <w:szCs w:val="28"/>
          <w:highlight w:val="none"/>
          <w14:textFill>
            <w14:solidFill>
              <w14:schemeClr w14:val="tx1"/>
            </w14:solidFill>
          </w14:textFill>
        </w:rPr>
      </w:pPr>
    </w:p>
    <w:p w14:paraId="7B32D020">
      <w:pPr>
        <w:tabs>
          <w:tab w:val="left" w:pos="6300"/>
        </w:tabs>
        <w:snapToGrid w:val="0"/>
        <w:spacing w:line="500" w:lineRule="exact"/>
        <w:ind w:firstLine="560" w:firstLineChars="200"/>
        <w:rPr>
          <w:rFonts w:hint="eastAsia" w:ascii="方正仿宋_GBK" w:hAnsi="仿宋" w:eastAsia="方正仿宋_GBK"/>
          <w:color w:val="000000" w:themeColor="text1"/>
          <w:sz w:val="28"/>
          <w:szCs w:val="28"/>
          <w:highlight w:val="none"/>
          <w14:textFill>
            <w14:solidFill>
              <w14:schemeClr w14:val="tx1"/>
            </w14:solidFill>
          </w14:textFill>
        </w:rPr>
      </w:pPr>
    </w:p>
    <w:p w14:paraId="620776E1">
      <w:pPr>
        <w:tabs>
          <w:tab w:val="left" w:pos="6300"/>
        </w:tabs>
        <w:snapToGrid w:val="0"/>
        <w:spacing w:line="500" w:lineRule="exact"/>
        <w:ind w:firstLine="4200" w:firstLineChars="1500"/>
        <w:rPr>
          <w:rFonts w:hint="eastAsia" w:ascii="方正仿宋_GBK" w:hAnsi="仿宋" w:eastAsia="方正仿宋_GBK"/>
          <w:color w:val="000000" w:themeColor="text1"/>
          <w:sz w:val="28"/>
          <w:szCs w:val="28"/>
          <w:highlight w:val="none"/>
          <w:lang w:eastAsia="zh-CN"/>
          <w14:textFill>
            <w14:solidFill>
              <w14:schemeClr w14:val="tx1"/>
            </w14:solidFill>
          </w14:textFill>
        </w:rPr>
      </w:pPr>
      <w:r>
        <w:rPr>
          <w:rFonts w:hint="eastAsia" w:ascii="方正仿宋_GBK" w:hAnsi="仿宋" w:eastAsia="方正仿宋_GBK"/>
          <w:color w:val="000000" w:themeColor="text1"/>
          <w:sz w:val="28"/>
          <w:szCs w:val="28"/>
          <w:highlight w:val="none"/>
          <w:lang w:eastAsia="zh-CN"/>
          <w14:textFill>
            <w14:solidFill>
              <w14:schemeClr w14:val="tx1"/>
            </w14:solidFill>
          </w14:textFill>
        </w:rPr>
        <w:t>（结束）</w:t>
      </w:r>
    </w:p>
    <w:bookmarkEnd w:id="88"/>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B6E2BBC-C220-4ADE-B3E3-A604D9C352BF}"/>
  </w:font>
  <w:font w:name="黑体">
    <w:panose1 w:val="02010609060101010101"/>
    <w:charset w:val="86"/>
    <w:family w:val="auto"/>
    <w:pitch w:val="default"/>
    <w:sig w:usb0="800002BF" w:usb1="38CF7CFA" w:usb2="00000016" w:usb3="00000000" w:csb0="00040001" w:csb1="00000000"/>
    <w:embedRegular r:id="rId2" w:fontKey="{4FA486C1-962D-4BA0-B4FC-BF77DA30DEE2}"/>
  </w:font>
  <w:font w:name="Courier New">
    <w:panose1 w:val="02070309020205020404"/>
    <w:charset w:val="01"/>
    <w:family w:val="modern"/>
    <w:pitch w:val="default"/>
    <w:sig w:usb0="E0002AFF" w:usb1="C0007843" w:usb2="00000009" w:usb3="00000000" w:csb0="400001FF" w:csb1="FFFF0000"/>
    <w:embedRegular r:id="rId3" w:fontKey="{A293D523-8342-4DCA-9F7A-BFBE25E6715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2EE15AA9-275A-456A-86CF-660BDA4A24A0}"/>
  </w:font>
  <w:font w:name="仿宋">
    <w:panose1 w:val="02010609060101010101"/>
    <w:charset w:val="86"/>
    <w:family w:val="modern"/>
    <w:pitch w:val="default"/>
    <w:sig w:usb0="800002BF" w:usb1="38CF7CFA" w:usb2="00000016" w:usb3="00000000" w:csb0="00040001" w:csb1="00000000"/>
    <w:embedRegular r:id="rId5" w:fontKey="{49634FEA-D466-4B5A-B857-803FBC87CB67}"/>
  </w:font>
  <w:font w:name="Arial Unicode MS">
    <w:panose1 w:val="020B0604020202020204"/>
    <w:charset w:val="86"/>
    <w:family w:val="swiss"/>
    <w:pitch w:val="default"/>
    <w:sig w:usb0="FFFFFFFF" w:usb1="E9FFFFFF" w:usb2="0000003F" w:usb3="00000000" w:csb0="603F01FF" w:csb1="FFFF0000"/>
    <w:embedRegular r:id="rId6" w:fontKey="{A1BD94A6-4688-44CD-A79B-2726763C76F8}"/>
  </w:font>
  <w:font w:name="华文中宋">
    <w:panose1 w:val="02010600040101010101"/>
    <w:charset w:val="86"/>
    <w:family w:val="auto"/>
    <w:pitch w:val="default"/>
    <w:sig w:usb0="00000287" w:usb1="080F0000" w:usb2="00000000" w:usb3="00000000" w:csb0="0004009F" w:csb1="DFD70000"/>
    <w:embedRegular r:id="rId7" w:fontKey="{109B0BDF-B25C-4944-977C-B2D6899FC938}"/>
  </w:font>
  <w:font w:name="方正黑体_GBK">
    <w:panose1 w:val="03000509000000000000"/>
    <w:charset w:val="86"/>
    <w:family w:val="script"/>
    <w:pitch w:val="default"/>
    <w:sig w:usb0="00000001" w:usb1="080E0000" w:usb2="00000000" w:usb3="00000000" w:csb0="00040000" w:csb1="00000000"/>
    <w:embedRegular r:id="rId8" w:fontKey="{0294E2B7-F47E-4030-B7B8-3EA718760854}"/>
  </w:font>
  <w:font w:name="方正小标宋_GBK">
    <w:panose1 w:val="03000509000000000000"/>
    <w:charset w:val="86"/>
    <w:family w:val="auto"/>
    <w:pitch w:val="default"/>
    <w:sig w:usb0="00000001" w:usb1="080E0000" w:usb2="00000000" w:usb3="00000000" w:csb0="00040000" w:csb1="00000000"/>
    <w:embedRegular r:id="rId9" w:fontKey="{DFBA2139-D595-40C3-95E2-3E879387C93A}"/>
  </w:font>
  <w:font w:name="方正仿宋_GBK">
    <w:panose1 w:val="03000509000000000000"/>
    <w:charset w:val="86"/>
    <w:family w:val="script"/>
    <w:pitch w:val="default"/>
    <w:sig w:usb0="00000001" w:usb1="080E0000" w:usb2="00000000" w:usb3="00000000" w:csb0="00040000" w:csb1="00000000"/>
    <w:embedRegular r:id="rId10" w:fontKey="{B8767009-CB90-4410-8B01-CB5B9E67F3A6}"/>
  </w:font>
  <w:font w:name="方正仿宋_GB2312">
    <w:panose1 w:val="02000000000000000000"/>
    <w:charset w:val="86"/>
    <w:family w:val="auto"/>
    <w:pitch w:val="default"/>
    <w:sig w:usb0="A00002BF" w:usb1="184F6CFA" w:usb2="00000012" w:usb3="00000000" w:csb0="00040001" w:csb1="00000000"/>
    <w:embedRegular r:id="rId11" w:fontKey="{704D69E5-C5D7-4DF6-98ED-B0E2364AD775}"/>
  </w:font>
  <w:font w:name="方正楷体_GBK">
    <w:panose1 w:val="03000509000000000000"/>
    <w:charset w:val="86"/>
    <w:family w:val="auto"/>
    <w:pitch w:val="default"/>
    <w:sig w:usb0="00000001" w:usb1="080E0000" w:usb2="00000000" w:usb3="00000000" w:csb0="00040000" w:csb1="00000000"/>
    <w:embedRegular r:id="rId12" w:fontKey="{0A1EDDA2-8E35-419F-BE28-1AE765C8ACC9}"/>
  </w:font>
  <w:font w:name="楷体_GB2312">
    <w:panose1 w:val="02010609030101010101"/>
    <w:charset w:val="86"/>
    <w:family w:val="modern"/>
    <w:pitch w:val="default"/>
    <w:sig w:usb0="00000001" w:usb1="080E0000" w:usb2="00000000" w:usb3="00000000" w:csb0="00040000" w:csb1="00000000"/>
    <w:embedRegular r:id="rId13" w:fontKey="{4635DBA6-0E94-4BF2-B9F3-920DE91EC2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02DB">
    <w:pPr>
      <w:pStyle w:val="16"/>
      <w:jc w:val="center"/>
    </w:pPr>
  </w:p>
  <w:p w14:paraId="5B3831F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A7333">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F2E77B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B216">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9B3F1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C9B3F1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- 12 -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13</w:t>
                    </w:r>
                    <w:r>
                      <w:rPr>
                        <w:rStyle w:val="29"/>
                      </w:rPr>
                      <w:fldChar w:fldCharType="end"/>
                    </w:r>
                    <w:r>
                      <w:rPr>
                        <w:rStyle w:val="29"/>
                      </w:rPr>
                      <w:t xml:space="preserve"> 页</w:t>
                    </w:r>
                  </w:p>
                </w:txbxContent>
              </v:textbox>
            </v:shape>
          </w:pict>
        </mc:Fallback>
      </mc:AlternateContent>
    </w:r>
  </w:p>
  <w:p w14:paraId="7AD3A01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B2A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23310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D233109">
                    <w:pPr>
                      <w:pStyle w:val="16"/>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1A21">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6E2FE2">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66E2FE2">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24</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25</w:t>
                    </w:r>
                    <w:r>
                      <w:rPr>
                        <w:rStyle w:val="29"/>
                      </w:rPr>
                      <w:fldChar w:fldCharType="end"/>
                    </w:r>
                    <w:r>
                      <w:rPr>
                        <w:rStyle w:val="29"/>
                      </w:rPr>
                      <w:t xml:space="preserve"> 页</w:t>
                    </w:r>
                  </w:p>
                </w:txbxContent>
              </v:textbox>
            </v:shape>
          </w:pict>
        </mc:Fallback>
      </mc:AlternateContent>
    </w:r>
  </w:p>
  <w:p w14:paraId="31EB92F6">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3D124">
    <w:pPr>
      <w:pStyle w:val="1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6DA77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A6DA778">
                    <w:pPr>
                      <w:pStyle w:val="16"/>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28</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29</w:t>
                    </w:r>
                    <w:r>
                      <w:rPr>
                        <w:rStyle w:val="29"/>
                      </w:rPr>
                      <w:fldChar w:fldCharType="end"/>
                    </w:r>
                    <w:r>
                      <w:rPr>
                        <w:rStyle w:val="29"/>
                      </w:rPr>
                      <w:t xml:space="preserve"> 页</w:t>
                    </w:r>
                  </w:p>
                </w:txbxContent>
              </v:textbox>
            </v:shape>
          </w:pict>
        </mc:Fallback>
      </mc:AlternateContent>
    </w:r>
  </w:p>
  <w:p w14:paraId="2AA3F886">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DAC8F">
    <w:pPr>
      <w:pStyle w:val="17"/>
      <w:rPr>
        <w:rFonts w:hint="eastAsia"/>
        <w:lang w:eastAsia="zh-CN"/>
      </w:rPr>
    </w:pPr>
  </w:p>
  <w:p w14:paraId="71C76FDF">
    <w:pPr>
      <w:pStyle w:val="17"/>
    </w:pPr>
    <w:r>
      <w:rPr>
        <w:rFonts w:hint="eastAsia"/>
        <w:lang w:eastAsia="zh-CN"/>
      </w:rPr>
      <w:t>沙坪坝区中医院招标文件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81B4">
    <w:pPr>
      <w:pStyle w:val="17"/>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C44B">
    <w:pPr>
      <w:pStyle w:val="17"/>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BEC8B">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B3B5">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3A47">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A23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4B15E"/>
    <w:multiLevelType w:val="singleLevel"/>
    <w:tmpl w:val="8294B15E"/>
    <w:lvl w:ilvl="0" w:tentative="0">
      <w:start w:val="2"/>
      <w:numFmt w:val="chineseCounting"/>
      <w:suff w:val="nothing"/>
      <w:lvlText w:val="%1、"/>
      <w:lvlJc w:val="left"/>
      <w:rPr>
        <w:rFonts w:hint="eastAsia"/>
      </w:rPr>
    </w:lvl>
  </w:abstractNum>
  <w:abstractNum w:abstractNumId="1">
    <w:nsid w:val="AAAD5D18"/>
    <w:multiLevelType w:val="singleLevel"/>
    <w:tmpl w:val="AAAD5D18"/>
    <w:lvl w:ilvl="0" w:tentative="0">
      <w:start w:val="5"/>
      <w:numFmt w:val="decimal"/>
      <w:suff w:val="nothing"/>
      <w:lvlText w:val="（%1）"/>
      <w:lvlJc w:val="left"/>
    </w:lvl>
  </w:abstractNum>
  <w:abstractNum w:abstractNumId="2">
    <w:nsid w:val="C0744CFF"/>
    <w:multiLevelType w:val="singleLevel"/>
    <w:tmpl w:val="C0744CFF"/>
    <w:lvl w:ilvl="0" w:tentative="0">
      <w:start w:val="2"/>
      <w:numFmt w:val="chineseCounting"/>
      <w:suff w:val="nothing"/>
      <w:lvlText w:val="（%1）"/>
      <w:lvlJc w:val="left"/>
      <w:rPr>
        <w:rFonts w:hint="eastAsia"/>
      </w:rPr>
    </w:lvl>
  </w:abstractNum>
  <w:abstractNum w:abstractNumId="3">
    <w:nsid w:val="D6B1C78C"/>
    <w:multiLevelType w:val="singleLevel"/>
    <w:tmpl w:val="D6B1C78C"/>
    <w:lvl w:ilvl="0" w:tentative="0">
      <w:start w:val="1"/>
      <w:numFmt w:val="decimal"/>
      <w:suff w:val="space"/>
      <w:lvlText w:val="%1."/>
      <w:lvlJc w:val="left"/>
      <w:pPr>
        <w:ind w:left="-10"/>
      </w:pPr>
    </w:lvl>
  </w:abstractNum>
  <w:abstractNum w:abstractNumId="4">
    <w:nsid w:val="E0B10803"/>
    <w:multiLevelType w:val="singleLevel"/>
    <w:tmpl w:val="E0B10803"/>
    <w:lvl w:ilvl="0" w:tentative="0">
      <w:start w:val="2"/>
      <w:numFmt w:val="chineseCounting"/>
      <w:suff w:val="space"/>
      <w:lvlText w:val="第%1篇"/>
      <w:lvlJc w:val="left"/>
      <w:pPr>
        <w:ind w:left="1207" w:leftChars="0" w:firstLine="0" w:firstLineChars="0"/>
      </w:pPr>
      <w:rPr>
        <w:rFonts w:hint="eastAsia"/>
      </w:rPr>
    </w:lvl>
  </w:abstractNum>
  <w:abstractNum w:abstractNumId="5">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6">
    <w:nsid w:val="FC3A419E"/>
    <w:multiLevelType w:val="singleLevel"/>
    <w:tmpl w:val="FC3A419E"/>
    <w:lvl w:ilvl="0" w:tentative="0">
      <w:start w:val="2"/>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7"/>
  </w:num>
  <w:num w:numId="2">
    <w:abstractNumId w:val="4"/>
  </w:num>
  <w:num w:numId="3">
    <w:abstractNumId w:val="0"/>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9"/>
  <w:drawingGridVerticalSpacing w:val="19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MmNlZDJjNDk3MTMyMTQyZDJjMzJlMzk2ZmE3MWYifQ=="/>
  </w:docVars>
  <w:rsids>
    <w:rsidRoot w:val="00122A73"/>
    <w:rsid w:val="00001BE2"/>
    <w:rsid w:val="00023845"/>
    <w:rsid w:val="000368C3"/>
    <w:rsid w:val="000620B5"/>
    <w:rsid w:val="000A0333"/>
    <w:rsid w:val="000C79B9"/>
    <w:rsid w:val="000D0DD9"/>
    <w:rsid w:val="000D7C80"/>
    <w:rsid w:val="0011245C"/>
    <w:rsid w:val="00116833"/>
    <w:rsid w:val="00117254"/>
    <w:rsid w:val="00121BAD"/>
    <w:rsid w:val="00122A73"/>
    <w:rsid w:val="00127F5B"/>
    <w:rsid w:val="00132AB3"/>
    <w:rsid w:val="00137EE0"/>
    <w:rsid w:val="00167545"/>
    <w:rsid w:val="00175C75"/>
    <w:rsid w:val="001B5D6F"/>
    <w:rsid w:val="001C1EAE"/>
    <w:rsid w:val="001C23E9"/>
    <w:rsid w:val="001F07C8"/>
    <w:rsid w:val="00210531"/>
    <w:rsid w:val="00244786"/>
    <w:rsid w:val="00262202"/>
    <w:rsid w:val="002B1DAC"/>
    <w:rsid w:val="002B42C8"/>
    <w:rsid w:val="002B75D8"/>
    <w:rsid w:val="002D3F1F"/>
    <w:rsid w:val="002E139F"/>
    <w:rsid w:val="0030084D"/>
    <w:rsid w:val="00305A68"/>
    <w:rsid w:val="003326DF"/>
    <w:rsid w:val="00334EBD"/>
    <w:rsid w:val="00341F4A"/>
    <w:rsid w:val="00356609"/>
    <w:rsid w:val="0037037F"/>
    <w:rsid w:val="003B3286"/>
    <w:rsid w:val="003B717B"/>
    <w:rsid w:val="003B7A33"/>
    <w:rsid w:val="003E3908"/>
    <w:rsid w:val="003F7D58"/>
    <w:rsid w:val="0040022F"/>
    <w:rsid w:val="004165A5"/>
    <w:rsid w:val="00455C16"/>
    <w:rsid w:val="00495507"/>
    <w:rsid w:val="004C70C6"/>
    <w:rsid w:val="004E15F2"/>
    <w:rsid w:val="004F52BC"/>
    <w:rsid w:val="005046F5"/>
    <w:rsid w:val="005055D9"/>
    <w:rsid w:val="00505F9C"/>
    <w:rsid w:val="00506427"/>
    <w:rsid w:val="00515572"/>
    <w:rsid w:val="00522029"/>
    <w:rsid w:val="00527F0D"/>
    <w:rsid w:val="0058011B"/>
    <w:rsid w:val="00585F75"/>
    <w:rsid w:val="00597605"/>
    <w:rsid w:val="00604B4F"/>
    <w:rsid w:val="00641CB2"/>
    <w:rsid w:val="00650BD3"/>
    <w:rsid w:val="00660511"/>
    <w:rsid w:val="0067086E"/>
    <w:rsid w:val="00692591"/>
    <w:rsid w:val="006F6BFF"/>
    <w:rsid w:val="00727CC8"/>
    <w:rsid w:val="00733855"/>
    <w:rsid w:val="00747E80"/>
    <w:rsid w:val="00750508"/>
    <w:rsid w:val="0075244F"/>
    <w:rsid w:val="00755004"/>
    <w:rsid w:val="007555FB"/>
    <w:rsid w:val="00767830"/>
    <w:rsid w:val="00776A6A"/>
    <w:rsid w:val="00795AB5"/>
    <w:rsid w:val="007A1590"/>
    <w:rsid w:val="007B6415"/>
    <w:rsid w:val="007B78AD"/>
    <w:rsid w:val="007C614C"/>
    <w:rsid w:val="00800BDD"/>
    <w:rsid w:val="008577F0"/>
    <w:rsid w:val="00884D87"/>
    <w:rsid w:val="008A418F"/>
    <w:rsid w:val="008C1416"/>
    <w:rsid w:val="008D27A4"/>
    <w:rsid w:val="008D6D65"/>
    <w:rsid w:val="008E368D"/>
    <w:rsid w:val="00904740"/>
    <w:rsid w:val="00917F37"/>
    <w:rsid w:val="009309E5"/>
    <w:rsid w:val="00961007"/>
    <w:rsid w:val="009C0F6A"/>
    <w:rsid w:val="009D1D20"/>
    <w:rsid w:val="009D36FA"/>
    <w:rsid w:val="00A005EC"/>
    <w:rsid w:val="00A13F20"/>
    <w:rsid w:val="00A34CD5"/>
    <w:rsid w:val="00AC7A15"/>
    <w:rsid w:val="00AE5DBA"/>
    <w:rsid w:val="00AF11C8"/>
    <w:rsid w:val="00B21A0A"/>
    <w:rsid w:val="00B32D9E"/>
    <w:rsid w:val="00B35CE7"/>
    <w:rsid w:val="00B42CDA"/>
    <w:rsid w:val="00B50423"/>
    <w:rsid w:val="00B538F6"/>
    <w:rsid w:val="00B635DD"/>
    <w:rsid w:val="00B63FE5"/>
    <w:rsid w:val="00BC3C19"/>
    <w:rsid w:val="00C04E69"/>
    <w:rsid w:val="00C14002"/>
    <w:rsid w:val="00C34B62"/>
    <w:rsid w:val="00C3529C"/>
    <w:rsid w:val="00C75BE7"/>
    <w:rsid w:val="00C7611C"/>
    <w:rsid w:val="00CD2FDE"/>
    <w:rsid w:val="00CE3BFF"/>
    <w:rsid w:val="00D07958"/>
    <w:rsid w:val="00D90026"/>
    <w:rsid w:val="00D936CF"/>
    <w:rsid w:val="00DA3239"/>
    <w:rsid w:val="00DE71CA"/>
    <w:rsid w:val="00E626AE"/>
    <w:rsid w:val="00E72C67"/>
    <w:rsid w:val="00E76920"/>
    <w:rsid w:val="00EA19F0"/>
    <w:rsid w:val="00ED30B1"/>
    <w:rsid w:val="00ED3249"/>
    <w:rsid w:val="00EF767B"/>
    <w:rsid w:val="00F06A57"/>
    <w:rsid w:val="00F1191B"/>
    <w:rsid w:val="00F77480"/>
    <w:rsid w:val="00FA719C"/>
    <w:rsid w:val="00FB2305"/>
    <w:rsid w:val="00FF023E"/>
    <w:rsid w:val="01536131"/>
    <w:rsid w:val="0191189E"/>
    <w:rsid w:val="01C604D0"/>
    <w:rsid w:val="02074881"/>
    <w:rsid w:val="028D28D8"/>
    <w:rsid w:val="029C7664"/>
    <w:rsid w:val="0377098B"/>
    <w:rsid w:val="03C36E72"/>
    <w:rsid w:val="044110FF"/>
    <w:rsid w:val="04AF06BB"/>
    <w:rsid w:val="04EB0520"/>
    <w:rsid w:val="04FF1AF7"/>
    <w:rsid w:val="058C7E64"/>
    <w:rsid w:val="059469C8"/>
    <w:rsid w:val="06626219"/>
    <w:rsid w:val="06C62F02"/>
    <w:rsid w:val="073360BD"/>
    <w:rsid w:val="074B1659"/>
    <w:rsid w:val="07A451CB"/>
    <w:rsid w:val="07DC15D4"/>
    <w:rsid w:val="080D4B60"/>
    <w:rsid w:val="085B1D6F"/>
    <w:rsid w:val="09802866"/>
    <w:rsid w:val="09AE0018"/>
    <w:rsid w:val="09FC4872"/>
    <w:rsid w:val="0AA81F23"/>
    <w:rsid w:val="0B0E217A"/>
    <w:rsid w:val="0B3E4ECE"/>
    <w:rsid w:val="0B61144B"/>
    <w:rsid w:val="0C1F4E62"/>
    <w:rsid w:val="0C6A5E1A"/>
    <w:rsid w:val="0C7A7253"/>
    <w:rsid w:val="0C9F7E51"/>
    <w:rsid w:val="0DDB2F93"/>
    <w:rsid w:val="0DDF6CD9"/>
    <w:rsid w:val="0E056A05"/>
    <w:rsid w:val="0E720FA7"/>
    <w:rsid w:val="0EBE5B82"/>
    <w:rsid w:val="0EF56D96"/>
    <w:rsid w:val="0F6037A4"/>
    <w:rsid w:val="0FFC7994"/>
    <w:rsid w:val="108C633A"/>
    <w:rsid w:val="118063A3"/>
    <w:rsid w:val="128A3AEF"/>
    <w:rsid w:val="129103D6"/>
    <w:rsid w:val="12922DA3"/>
    <w:rsid w:val="144812B3"/>
    <w:rsid w:val="1481423B"/>
    <w:rsid w:val="15695ACC"/>
    <w:rsid w:val="16704C38"/>
    <w:rsid w:val="167F5B5C"/>
    <w:rsid w:val="17DF301F"/>
    <w:rsid w:val="182444F1"/>
    <w:rsid w:val="182E29C2"/>
    <w:rsid w:val="184104EC"/>
    <w:rsid w:val="185535A1"/>
    <w:rsid w:val="189F4F2C"/>
    <w:rsid w:val="18D83B02"/>
    <w:rsid w:val="198D34B8"/>
    <w:rsid w:val="1997703B"/>
    <w:rsid w:val="19B779A8"/>
    <w:rsid w:val="19B92D13"/>
    <w:rsid w:val="1AA32829"/>
    <w:rsid w:val="1AB41414"/>
    <w:rsid w:val="1AEC6857"/>
    <w:rsid w:val="1AF23E6D"/>
    <w:rsid w:val="1B1026FF"/>
    <w:rsid w:val="1B6E45E2"/>
    <w:rsid w:val="1BF323A5"/>
    <w:rsid w:val="1C8A6328"/>
    <w:rsid w:val="1CEE655E"/>
    <w:rsid w:val="1D743260"/>
    <w:rsid w:val="1DEB1048"/>
    <w:rsid w:val="1E51534F"/>
    <w:rsid w:val="1E534243"/>
    <w:rsid w:val="1E74603B"/>
    <w:rsid w:val="1F693088"/>
    <w:rsid w:val="203E3E8D"/>
    <w:rsid w:val="20785231"/>
    <w:rsid w:val="224156DA"/>
    <w:rsid w:val="22B003CA"/>
    <w:rsid w:val="22FA4C77"/>
    <w:rsid w:val="23264FFC"/>
    <w:rsid w:val="239E669D"/>
    <w:rsid w:val="244513A3"/>
    <w:rsid w:val="24EB7A61"/>
    <w:rsid w:val="25497A2F"/>
    <w:rsid w:val="255C294B"/>
    <w:rsid w:val="25694473"/>
    <w:rsid w:val="26997893"/>
    <w:rsid w:val="27BC756B"/>
    <w:rsid w:val="27EC54DB"/>
    <w:rsid w:val="281D44F4"/>
    <w:rsid w:val="28233AD4"/>
    <w:rsid w:val="28DE02D4"/>
    <w:rsid w:val="29D55086"/>
    <w:rsid w:val="29F21E73"/>
    <w:rsid w:val="29F86FC6"/>
    <w:rsid w:val="2A6F31F9"/>
    <w:rsid w:val="2B54647E"/>
    <w:rsid w:val="2B7D755E"/>
    <w:rsid w:val="2BF2064B"/>
    <w:rsid w:val="2C24507B"/>
    <w:rsid w:val="2C2C6087"/>
    <w:rsid w:val="2C3167C0"/>
    <w:rsid w:val="2C487CBA"/>
    <w:rsid w:val="2C640683"/>
    <w:rsid w:val="2C667E1A"/>
    <w:rsid w:val="2D4B38B1"/>
    <w:rsid w:val="2D536826"/>
    <w:rsid w:val="2DFB52D7"/>
    <w:rsid w:val="2E7D0262"/>
    <w:rsid w:val="2EE91DEC"/>
    <w:rsid w:val="2FAF126E"/>
    <w:rsid w:val="30191A45"/>
    <w:rsid w:val="3031481B"/>
    <w:rsid w:val="3075311F"/>
    <w:rsid w:val="30843362"/>
    <w:rsid w:val="3096787D"/>
    <w:rsid w:val="309D61D2"/>
    <w:rsid w:val="31774C75"/>
    <w:rsid w:val="31BA24B5"/>
    <w:rsid w:val="31E52B27"/>
    <w:rsid w:val="3202010C"/>
    <w:rsid w:val="321A7DF3"/>
    <w:rsid w:val="32ED2BA0"/>
    <w:rsid w:val="3329007B"/>
    <w:rsid w:val="342619BC"/>
    <w:rsid w:val="345E619E"/>
    <w:rsid w:val="349F69BC"/>
    <w:rsid w:val="34DE3CA3"/>
    <w:rsid w:val="35891597"/>
    <w:rsid w:val="36067106"/>
    <w:rsid w:val="36CF19A8"/>
    <w:rsid w:val="36E0150E"/>
    <w:rsid w:val="36FB4FA2"/>
    <w:rsid w:val="37E932C9"/>
    <w:rsid w:val="383A1A68"/>
    <w:rsid w:val="38BE13DB"/>
    <w:rsid w:val="394B2350"/>
    <w:rsid w:val="39C75D41"/>
    <w:rsid w:val="3A154929"/>
    <w:rsid w:val="3A374711"/>
    <w:rsid w:val="3A3A0F35"/>
    <w:rsid w:val="3A8C0A78"/>
    <w:rsid w:val="3A8D5509"/>
    <w:rsid w:val="3AB92FEC"/>
    <w:rsid w:val="3B3E6803"/>
    <w:rsid w:val="3BA378FB"/>
    <w:rsid w:val="3BD57167"/>
    <w:rsid w:val="3C876795"/>
    <w:rsid w:val="3CF16AA7"/>
    <w:rsid w:val="3E541471"/>
    <w:rsid w:val="3E7E7594"/>
    <w:rsid w:val="3E8A6E68"/>
    <w:rsid w:val="3EC3599D"/>
    <w:rsid w:val="3EF25677"/>
    <w:rsid w:val="3F297513"/>
    <w:rsid w:val="3FD80FD4"/>
    <w:rsid w:val="3FFD4EDF"/>
    <w:rsid w:val="40490517"/>
    <w:rsid w:val="41996437"/>
    <w:rsid w:val="42A51EF0"/>
    <w:rsid w:val="43BA4BF9"/>
    <w:rsid w:val="43E07FF9"/>
    <w:rsid w:val="43F70140"/>
    <w:rsid w:val="4447497A"/>
    <w:rsid w:val="44E02B28"/>
    <w:rsid w:val="45FD1795"/>
    <w:rsid w:val="462C182F"/>
    <w:rsid w:val="46BD73A0"/>
    <w:rsid w:val="4743767B"/>
    <w:rsid w:val="477B590A"/>
    <w:rsid w:val="478657BA"/>
    <w:rsid w:val="47C24343"/>
    <w:rsid w:val="47FA2D23"/>
    <w:rsid w:val="480239B3"/>
    <w:rsid w:val="48A773BF"/>
    <w:rsid w:val="492734DB"/>
    <w:rsid w:val="495D1418"/>
    <w:rsid w:val="49AC4E2D"/>
    <w:rsid w:val="4A056E6A"/>
    <w:rsid w:val="4A0C159C"/>
    <w:rsid w:val="4A1C51C2"/>
    <w:rsid w:val="4A9401EE"/>
    <w:rsid w:val="4AD04C71"/>
    <w:rsid w:val="4AFB5760"/>
    <w:rsid w:val="4B0A55CE"/>
    <w:rsid w:val="4BC32B51"/>
    <w:rsid w:val="4BF35F94"/>
    <w:rsid w:val="4C611ED3"/>
    <w:rsid w:val="4CD51490"/>
    <w:rsid w:val="4CDE1977"/>
    <w:rsid w:val="4D194A02"/>
    <w:rsid w:val="4DF13CA4"/>
    <w:rsid w:val="4E2B0F4A"/>
    <w:rsid w:val="4E5F63A3"/>
    <w:rsid w:val="4E684F3B"/>
    <w:rsid w:val="4EDB3734"/>
    <w:rsid w:val="4F864B84"/>
    <w:rsid w:val="4FDF1F0B"/>
    <w:rsid w:val="50EB49CB"/>
    <w:rsid w:val="522930F4"/>
    <w:rsid w:val="523E66DB"/>
    <w:rsid w:val="528024FB"/>
    <w:rsid w:val="52D675F5"/>
    <w:rsid w:val="53383EC1"/>
    <w:rsid w:val="538A6ABB"/>
    <w:rsid w:val="550146D2"/>
    <w:rsid w:val="55E85B4B"/>
    <w:rsid w:val="56144411"/>
    <w:rsid w:val="57170D93"/>
    <w:rsid w:val="57225F18"/>
    <w:rsid w:val="574D3995"/>
    <w:rsid w:val="574F578B"/>
    <w:rsid w:val="57EF3BD4"/>
    <w:rsid w:val="584D19EF"/>
    <w:rsid w:val="58647451"/>
    <w:rsid w:val="58E74DA8"/>
    <w:rsid w:val="59510EA7"/>
    <w:rsid w:val="59F40CA9"/>
    <w:rsid w:val="5ADD34EB"/>
    <w:rsid w:val="5B092532"/>
    <w:rsid w:val="5B965D76"/>
    <w:rsid w:val="5DC00E20"/>
    <w:rsid w:val="5E00708C"/>
    <w:rsid w:val="5E267881"/>
    <w:rsid w:val="5E2C35A0"/>
    <w:rsid w:val="5E6A2E9B"/>
    <w:rsid w:val="5E802B0B"/>
    <w:rsid w:val="5E9A5FA3"/>
    <w:rsid w:val="5EE72B8A"/>
    <w:rsid w:val="5F13430A"/>
    <w:rsid w:val="611C4C88"/>
    <w:rsid w:val="61CB0541"/>
    <w:rsid w:val="61F71336"/>
    <w:rsid w:val="62B34425"/>
    <w:rsid w:val="62CC27C3"/>
    <w:rsid w:val="633B5709"/>
    <w:rsid w:val="63C81593"/>
    <w:rsid w:val="64A11758"/>
    <w:rsid w:val="65B35574"/>
    <w:rsid w:val="66633354"/>
    <w:rsid w:val="667B237A"/>
    <w:rsid w:val="669C66C4"/>
    <w:rsid w:val="66D70D85"/>
    <w:rsid w:val="67762CFD"/>
    <w:rsid w:val="677801B2"/>
    <w:rsid w:val="67B90D32"/>
    <w:rsid w:val="68EC14C9"/>
    <w:rsid w:val="6937518B"/>
    <w:rsid w:val="6A4914B5"/>
    <w:rsid w:val="6A572A7F"/>
    <w:rsid w:val="6A9736B6"/>
    <w:rsid w:val="6B5D66AE"/>
    <w:rsid w:val="6B71521A"/>
    <w:rsid w:val="6BB81B36"/>
    <w:rsid w:val="6BF050C8"/>
    <w:rsid w:val="6C215637"/>
    <w:rsid w:val="6C374FE4"/>
    <w:rsid w:val="6CF52916"/>
    <w:rsid w:val="6D21370B"/>
    <w:rsid w:val="6DAE30EF"/>
    <w:rsid w:val="6DDD5884"/>
    <w:rsid w:val="6DE86C19"/>
    <w:rsid w:val="6E2A1B29"/>
    <w:rsid w:val="6E457135"/>
    <w:rsid w:val="6EA2087C"/>
    <w:rsid w:val="6EAC0D44"/>
    <w:rsid w:val="6ED70525"/>
    <w:rsid w:val="6F77639B"/>
    <w:rsid w:val="6F9745BE"/>
    <w:rsid w:val="6FF62C2D"/>
    <w:rsid w:val="700404A2"/>
    <w:rsid w:val="70EC5DDE"/>
    <w:rsid w:val="7113017D"/>
    <w:rsid w:val="716D33C3"/>
    <w:rsid w:val="71A52B5D"/>
    <w:rsid w:val="71BC3112"/>
    <w:rsid w:val="720528DC"/>
    <w:rsid w:val="722463DF"/>
    <w:rsid w:val="731C1861"/>
    <w:rsid w:val="735A39C5"/>
    <w:rsid w:val="73D36613"/>
    <w:rsid w:val="73E7745D"/>
    <w:rsid w:val="740578E3"/>
    <w:rsid w:val="74522D25"/>
    <w:rsid w:val="74DD43BC"/>
    <w:rsid w:val="75071439"/>
    <w:rsid w:val="75BC2223"/>
    <w:rsid w:val="75E83B07"/>
    <w:rsid w:val="75FB4D1F"/>
    <w:rsid w:val="76AC4B43"/>
    <w:rsid w:val="76F6623C"/>
    <w:rsid w:val="77BF77AC"/>
    <w:rsid w:val="77E15F71"/>
    <w:rsid w:val="78CE1DD7"/>
    <w:rsid w:val="78E50AF4"/>
    <w:rsid w:val="794C1619"/>
    <w:rsid w:val="798162D9"/>
    <w:rsid w:val="79960FDD"/>
    <w:rsid w:val="79984207"/>
    <w:rsid w:val="7AD251DF"/>
    <w:rsid w:val="7B254DCA"/>
    <w:rsid w:val="7B81486C"/>
    <w:rsid w:val="7CE17A55"/>
    <w:rsid w:val="7DA72945"/>
    <w:rsid w:val="7DAC454A"/>
    <w:rsid w:val="7DD92C9C"/>
    <w:rsid w:val="7E1B5460"/>
    <w:rsid w:val="7E835FD4"/>
    <w:rsid w:val="7ED700CE"/>
    <w:rsid w:val="7FCB7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4"/>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6"/>
    <w:autoRedefine/>
    <w:qFormat/>
    <w:uiPriority w:val="0"/>
    <w:rPr>
      <w:rFonts w:ascii="宋体"/>
      <w:sz w:val="18"/>
    </w:rPr>
  </w:style>
  <w:style w:type="paragraph" w:styleId="7">
    <w:name w:val="annotation text"/>
    <w:basedOn w:val="1"/>
    <w:autoRedefine/>
    <w:qFormat/>
    <w:uiPriority w:val="0"/>
    <w:pPr>
      <w:jc w:val="left"/>
    </w:pPr>
  </w:style>
  <w:style w:type="paragraph" w:styleId="8">
    <w:name w:val="Body Text"/>
    <w:basedOn w:val="1"/>
    <w:next w:val="9"/>
    <w:link w:val="48"/>
    <w:autoRedefine/>
    <w:qFormat/>
    <w:uiPriority w:val="0"/>
    <w:pPr>
      <w:spacing w:after="120"/>
    </w:pPr>
  </w:style>
  <w:style w:type="paragraph" w:styleId="9">
    <w:name w:val="Body Text 2"/>
    <w:basedOn w:val="1"/>
    <w:autoRedefine/>
    <w:qFormat/>
    <w:uiPriority w:val="0"/>
    <w:pPr>
      <w:adjustRightInd w:val="0"/>
      <w:snapToGrid w:val="0"/>
      <w:spacing w:after="120" w:line="480" w:lineRule="auto"/>
    </w:pPr>
  </w:style>
  <w:style w:type="paragraph" w:styleId="10">
    <w:name w:val="Body Text Indent"/>
    <w:basedOn w:val="1"/>
    <w:link w:val="60"/>
    <w:autoRedefine/>
    <w:qFormat/>
    <w:uiPriority w:val="0"/>
    <w:pPr>
      <w:spacing w:after="120"/>
      <w:ind w:left="420" w:leftChars="200"/>
    </w:pPr>
  </w:style>
  <w:style w:type="paragraph" w:styleId="11">
    <w:name w:val="toc 3"/>
    <w:basedOn w:val="1"/>
    <w:next w:val="1"/>
    <w:autoRedefine/>
    <w:qFormat/>
    <w:uiPriority w:val="0"/>
    <w:pPr>
      <w:widowControl/>
      <w:spacing w:after="100" w:line="276" w:lineRule="auto"/>
      <w:ind w:left="440"/>
    </w:pPr>
    <w:rPr>
      <w:rFonts w:ascii="Calibri" w:hAnsi="Calibri"/>
      <w:kern w:val="0"/>
      <w:sz w:val="22"/>
    </w:rPr>
  </w:style>
  <w:style w:type="paragraph" w:styleId="12">
    <w:name w:val="Plain Text"/>
    <w:basedOn w:val="1"/>
    <w:link w:val="47"/>
    <w:autoRedefine/>
    <w:qFormat/>
    <w:uiPriority w:val="99"/>
    <w:rPr>
      <w:rFonts w:ascii="宋体" w:hAnsi="Courier New" w:cs="Courier New"/>
      <w:sz w:val="21"/>
      <w:szCs w:val="21"/>
    </w:rPr>
  </w:style>
  <w:style w:type="paragraph" w:styleId="13">
    <w:name w:val="Date"/>
    <w:basedOn w:val="1"/>
    <w:next w:val="1"/>
    <w:autoRedefine/>
    <w:qFormat/>
    <w:uiPriority w:val="0"/>
  </w:style>
  <w:style w:type="paragraph" w:styleId="14">
    <w:name w:val="Body Text Indent 2"/>
    <w:basedOn w:val="1"/>
    <w:autoRedefine/>
    <w:qFormat/>
    <w:uiPriority w:val="0"/>
    <w:pPr>
      <w:widowControl/>
      <w:ind w:firstLine="560" w:firstLineChars="200"/>
    </w:pPr>
    <w:rPr>
      <w:sz w:val="28"/>
    </w:rPr>
  </w:style>
  <w:style w:type="paragraph" w:styleId="15">
    <w:name w:val="Balloon Text"/>
    <w:basedOn w:val="1"/>
    <w:link w:val="35"/>
    <w:autoRedefine/>
    <w:qFormat/>
    <w:uiPriority w:val="0"/>
    <w:rPr>
      <w:sz w:val="18"/>
    </w:rPr>
  </w:style>
  <w:style w:type="paragraph" w:styleId="16">
    <w:name w:val="footer"/>
    <w:basedOn w:val="1"/>
    <w:link w:val="37"/>
    <w:autoRedefine/>
    <w:qFormat/>
    <w:uiPriority w:val="0"/>
    <w:pPr>
      <w:tabs>
        <w:tab w:val="center" w:pos="4153"/>
        <w:tab w:val="right" w:pos="8306"/>
      </w:tabs>
      <w:snapToGrid w:val="0"/>
    </w:pPr>
    <w:rPr>
      <w:sz w:val="18"/>
    </w:rPr>
  </w:style>
  <w:style w:type="paragraph" w:styleId="17">
    <w:name w:val="header"/>
    <w:basedOn w:val="1"/>
    <w:link w:val="43"/>
    <w:autoRedefine/>
    <w:qFormat/>
    <w:uiPriority w:val="99"/>
    <w:pPr>
      <w:pBdr>
        <w:bottom w:val="single" w:color="auto" w:sz="6" w:space="1"/>
      </w:pBdr>
      <w:tabs>
        <w:tab w:val="center" w:pos="4153"/>
        <w:tab w:val="right" w:pos="8306"/>
      </w:tabs>
      <w:snapToGrid w:val="0"/>
    </w:pPr>
    <w:rPr>
      <w:sz w:val="18"/>
    </w:rPr>
  </w:style>
  <w:style w:type="paragraph" w:styleId="18">
    <w:name w:val="toc 1"/>
    <w:basedOn w:val="1"/>
    <w:next w:val="1"/>
    <w:autoRedefine/>
    <w:qFormat/>
    <w:uiPriority w:val="39"/>
    <w:pPr>
      <w:widowControl/>
      <w:spacing w:after="100" w:line="276" w:lineRule="auto"/>
    </w:pPr>
    <w:rPr>
      <w:rFonts w:ascii="Calibri" w:hAnsi="Calibri"/>
      <w:kern w:val="0"/>
      <w:sz w:val="22"/>
    </w:rPr>
  </w:style>
  <w:style w:type="paragraph" w:styleId="19">
    <w:name w:val="List"/>
    <w:basedOn w:val="1"/>
    <w:autoRedefine/>
    <w:semiHidden/>
    <w:qFormat/>
    <w:uiPriority w:val="0"/>
    <w:pPr>
      <w:ind w:left="200" w:hanging="200" w:hangingChars="200"/>
    </w:pPr>
  </w:style>
  <w:style w:type="paragraph" w:styleId="20">
    <w:name w:val="footnote text"/>
    <w:basedOn w:val="1"/>
    <w:autoRedefine/>
    <w:qFormat/>
    <w:uiPriority w:val="0"/>
    <w:pPr>
      <w:snapToGrid w:val="0"/>
    </w:pPr>
    <w:rPr>
      <w:sz w:val="18"/>
    </w:rPr>
  </w:style>
  <w:style w:type="paragraph" w:styleId="21">
    <w:name w:val="Body Text Indent 3"/>
    <w:basedOn w:val="1"/>
    <w:link w:val="41"/>
    <w:autoRedefine/>
    <w:unhideWhenUsed/>
    <w:qFormat/>
    <w:uiPriority w:val="99"/>
    <w:pPr>
      <w:spacing w:after="120"/>
      <w:ind w:left="420" w:leftChars="200"/>
    </w:pPr>
    <w:rPr>
      <w:sz w:val="16"/>
      <w:szCs w:val="16"/>
    </w:rPr>
  </w:style>
  <w:style w:type="paragraph" w:styleId="22">
    <w:name w:val="toc 2"/>
    <w:basedOn w:val="1"/>
    <w:next w:val="1"/>
    <w:autoRedefine/>
    <w:qFormat/>
    <w:uiPriority w:val="0"/>
    <w:pPr>
      <w:widowControl/>
      <w:spacing w:after="100" w:line="276" w:lineRule="auto"/>
      <w:ind w:left="220"/>
    </w:pPr>
    <w:rPr>
      <w:rFonts w:ascii="Calibri" w:hAnsi="Calibri"/>
      <w:kern w:val="0"/>
      <w:sz w:val="22"/>
    </w:r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w:basedOn w:val="8"/>
    <w:next w:val="1"/>
    <w:autoRedefine/>
    <w:qFormat/>
    <w:uiPriority w:val="0"/>
    <w:pPr>
      <w:spacing w:line="360" w:lineRule="auto"/>
      <w:ind w:firstLine="420"/>
    </w:pPr>
    <w:rPr>
      <w:rFonts w:ascii="宋体" w:hAnsi="宋体"/>
      <w:sz w:val="24"/>
    </w:rPr>
  </w:style>
  <w:style w:type="paragraph" w:styleId="25">
    <w:name w:val="Body Text First Indent 2"/>
    <w:basedOn w:val="10"/>
    <w:link w:val="61"/>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paragraph" w:customStyle="1" w:styleId="33">
    <w:name w:val="标题 5（有编号）（绿盟科技）"/>
    <w:basedOn w:val="1"/>
    <w:next w:val="34"/>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4">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35">
    <w:name w:val="批注框文本 Char"/>
    <w:basedOn w:val="28"/>
    <w:link w:val="15"/>
    <w:autoRedefine/>
    <w:qFormat/>
    <w:uiPriority w:val="0"/>
    <w:rPr>
      <w:kern w:val="2"/>
      <w:sz w:val="18"/>
    </w:rPr>
  </w:style>
  <w:style w:type="character" w:customStyle="1" w:styleId="36">
    <w:name w:val="文档结构图 Char"/>
    <w:basedOn w:val="28"/>
    <w:link w:val="6"/>
    <w:autoRedefine/>
    <w:qFormat/>
    <w:uiPriority w:val="0"/>
    <w:rPr>
      <w:rFonts w:ascii="宋体"/>
      <w:kern w:val="2"/>
      <w:sz w:val="18"/>
    </w:rPr>
  </w:style>
  <w:style w:type="character" w:customStyle="1" w:styleId="37">
    <w:name w:val="页脚 Char"/>
    <w:basedOn w:val="28"/>
    <w:link w:val="16"/>
    <w:autoRedefine/>
    <w:qFormat/>
    <w:uiPriority w:val="99"/>
    <w:rPr>
      <w:kern w:val="2"/>
      <w:sz w:val="18"/>
    </w:rPr>
  </w:style>
  <w:style w:type="paragraph" w:customStyle="1" w:styleId="38">
    <w:name w:val="Char Char Char"/>
    <w:basedOn w:val="1"/>
    <w:autoRedefine/>
    <w:qFormat/>
    <w:uiPriority w:val="0"/>
    <w:rPr>
      <w:rFonts w:ascii="Tahoma" w:hAnsi="Tahoma"/>
    </w:rPr>
  </w:style>
  <w:style w:type="paragraph" w:customStyle="1" w:styleId="39">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40">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41">
    <w:name w:val="正文文本缩进 3 Char"/>
    <w:basedOn w:val="28"/>
    <w:link w:val="21"/>
    <w:autoRedefine/>
    <w:semiHidden/>
    <w:qFormat/>
    <w:uiPriority w:val="99"/>
    <w:rPr>
      <w:kern w:val="2"/>
      <w:sz w:val="16"/>
      <w:szCs w:val="16"/>
    </w:rPr>
  </w:style>
  <w:style w:type="paragraph" w:customStyle="1" w:styleId="42">
    <w:name w:val="列出段落1"/>
    <w:basedOn w:val="1"/>
    <w:autoRedefine/>
    <w:qFormat/>
    <w:uiPriority w:val="34"/>
    <w:pPr>
      <w:ind w:firstLine="420" w:firstLineChars="200"/>
    </w:pPr>
  </w:style>
  <w:style w:type="character" w:customStyle="1" w:styleId="43">
    <w:name w:val="页眉 Char"/>
    <w:link w:val="17"/>
    <w:autoRedefine/>
    <w:qFormat/>
    <w:uiPriority w:val="99"/>
    <w:rPr>
      <w:kern w:val="2"/>
      <w:sz w:val="18"/>
    </w:rPr>
  </w:style>
  <w:style w:type="character" w:customStyle="1" w:styleId="44">
    <w:name w:val="标题 3 Char"/>
    <w:basedOn w:val="28"/>
    <w:link w:val="4"/>
    <w:autoRedefine/>
    <w:qFormat/>
    <w:uiPriority w:val="0"/>
    <w:rPr>
      <w:b/>
      <w:bCs/>
      <w:sz w:val="32"/>
      <w:szCs w:val="32"/>
    </w:rPr>
  </w:style>
  <w:style w:type="paragraph" w:customStyle="1" w:styleId="45">
    <w:name w:val="图例"/>
    <w:basedOn w:val="1"/>
    <w:autoRedefine/>
    <w:qFormat/>
    <w:uiPriority w:val="0"/>
    <w:pPr>
      <w:spacing w:before="120" w:after="120" w:line="360" w:lineRule="auto"/>
      <w:jc w:val="center"/>
    </w:pPr>
    <w:rPr>
      <w:rFonts w:eastAsia="仿宋_GB2312"/>
      <w:b/>
    </w:rPr>
  </w:style>
  <w:style w:type="paragraph" w:customStyle="1" w:styleId="46">
    <w:name w:val="1"/>
    <w:basedOn w:val="1"/>
    <w:next w:val="12"/>
    <w:autoRedefine/>
    <w:qFormat/>
    <w:uiPriority w:val="0"/>
    <w:rPr>
      <w:rFonts w:ascii="宋体" w:hAnsi="Courier New"/>
      <w:sz w:val="21"/>
    </w:rPr>
  </w:style>
  <w:style w:type="character" w:customStyle="1" w:styleId="47">
    <w:name w:val="纯文本 Char"/>
    <w:basedOn w:val="28"/>
    <w:link w:val="12"/>
    <w:autoRedefine/>
    <w:qFormat/>
    <w:uiPriority w:val="99"/>
    <w:rPr>
      <w:rFonts w:ascii="宋体" w:hAnsi="Courier New" w:cs="Courier New"/>
      <w:kern w:val="2"/>
      <w:sz w:val="21"/>
      <w:szCs w:val="21"/>
    </w:rPr>
  </w:style>
  <w:style w:type="character" w:customStyle="1" w:styleId="48">
    <w:name w:val="正文文本 Char"/>
    <w:basedOn w:val="28"/>
    <w:link w:val="8"/>
    <w:autoRedefine/>
    <w:qFormat/>
    <w:uiPriority w:val="0"/>
    <w:rPr>
      <w:kern w:val="2"/>
      <w:sz w:val="24"/>
    </w:rPr>
  </w:style>
  <w:style w:type="character" w:customStyle="1" w:styleId="49">
    <w:name w:val="font21"/>
    <w:basedOn w:val="28"/>
    <w:autoRedefine/>
    <w:qFormat/>
    <w:uiPriority w:val="0"/>
    <w:rPr>
      <w:rFonts w:hint="eastAsia" w:ascii="宋体" w:hAnsi="宋体" w:eastAsia="宋体" w:cs="宋体"/>
      <w:b/>
      <w:bCs/>
      <w:color w:val="000000"/>
      <w:sz w:val="22"/>
      <w:szCs w:val="22"/>
      <w:u w:val="none"/>
    </w:rPr>
  </w:style>
  <w:style w:type="character" w:customStyle="1" w:styleId="50">
    <w:name w:val="font11"/>
    <w:basedOn w:val="28"/>
    <w:autoRedefine/>
    <w:qFormat/>
    <w:uiPriority w:val="0"/>
    <w:rPr>
      <w:rFonts w:hint="eastAsia" w:ascii="宋体" w:hAnsi="宋体" w:eastAsia="宋体" w:cs="宋体"/>
      <w:color w:val="000000"/>
      <w:sz w:val="22"/>
      <w:szCs w:val="22"/>
      <w:u w:val="none"/>
    </w:rPr>
  </w:style>
  <w:style w:type="character" w:customStyle="1" w:styleId="51">
    <w:name w:val="font31"/>
    <w:basedOn w:val="28"/>
    <w:autoRedefine/>
    <w:qFormat/>
    <w:uiPriority w:val="0"/>
    <w:rPr>
      <w:rFonts w:hint="eastAsia" w:ascii="宋体" w:hAnsi="宋体" w:eastAsia="宋体" w:cs="宋体"/>
      <w:b/>
      <w:bCs/>
      <w:color w:val="000000"/>
      <w:sz w:val="24"/>
      <w:szCs w:val="24"/>
      <w:u w:val="none"/>
    </w:rPr>
  </w:style>
  <w:style w:type="character" w:customStyle="1" w:styleId="52">
    <w:name w:val="font01"/>
    <w:basedOn w:val="28"/>
    <w:autoRedefine/>
    <w:qFormat/>
    <w:uiPriority w:val="0"/>
    <w:rPr>
      <w:rFonts w:hint="eastAsia" w:ascii="宋体" w:hAnsi="宋体" w:eastAsia="宋体" w:cs="宋体"/>
      <w:color w:val="000000"/>
      <w:sz w:val="24"/>
      <w:szCs w:val="24"/>
      <w:u w:val="none"/>
    </w:rPr>
  </w:style>
  <w:style w:type="character" w:customStyle="1" w:styleId="53">
    <w:name w:val="font61"/>
    <w:basedOn w:val="28"/>
    <w:autoRedefine/>
    <w:qFormat/>
    <w:uiPriority w:val="0"/>
    <w:rPr>
      <w:rFonts w:hint="eastAsia" w:ascii="宋体" w:hAnsi="宋体" w:eastAsia="宋体" w:cs="宋体"/>
      <w:b/>
      <w:bCs/>
      <w:color w:val="000000"/>
      <w:sz w:val="18"/>
      <w:szCs w:val="18"/>
      <w:u w:val="none"/>
    </w:rPr>
  </w:style>
  <w:style w:type="character" w:customStyle="1" w:styleId="54">
    <w:name w:val="font71"/>
    <w:basedOn w:val="28"/>
    <w:autoRedefine/>
    <w:qFormat/>
    <w:uiPriority w:val="0"/>
    <w:rPr>
      <w:rFonts w:hint="eastAsia" w:ascii="宋体" w:hAnsi="宋体" w:eastAsia="宋体" w:cs="宋体"/>
      <w:b/>
      <w:bCs/>
      <w:color w:val="000000"/>
      <w:sz w:val="18"/>
      <w:szCs w:val="18"/>
      <w:u w:val="none"/>
    </w:rPr>
  </w:style>
  <w:style w:type="character" w:customStyle="1" w:styleId="55">
    <w:name w:val="font81"/>
    <w:basedOn w:val="28"/>
    <w:autoRedefine/>
    <w:qFormat/>
    <w:uiPriority w:val="0"/>
    <w:rPr>
      <w:rFonts w:hint="eastAsia" w:ascii="宋体" w:hAnsi="宋体" w:eastAsia="宋体" w:cs="宋体"/>
      <w:b/>
      <w:bCs/>
      <w:color w:val="000000"/>
      <w:sz w:val="18"/>
      <w:szCs w:val="18"/>
      <w:u w:val="none"/>
    </w:rPr>
  </w:style>
  <w:style w:type="character" w:customStyle="1" w:styleId="56">
    <w:name w:val="font51"/>
    <w:basedOn w:val="28"/>
    <w:autoRedefine/>
    <w:qFormat/>
    <w:uiPriority w:val="0"/>
    <w:rPr>
      <w:rFonts w:hint="eastAsia" w:ascii="宋体" w:hAnsi="宋体" w:eastAsia="宋体" w:cs="宋体"/>
      <w:b/>
      <w:bCs/>
      <w:color w:val="000000"/>
      <w:sz w:val="18"/>
      <w:szCs w:val="18"/>
      <w:u w:val="none"/>
    </w:rPr>
  </w:style>
  <w:style w:type="paragraph" w:customStyle="1" w:styleId="57">
    <w:name w:val="电建正文"/>
    <w:basedOn w:val="58"/>
    <w:autoRedefine/>
    <w:qFormat/>
    <w:uiPriority w:val="0"/>
    <w:pPr>
      <w:tabs>
        <w:tab w:val="left" w:pos="720"/>
      </w:tabs>
      <w:spacing w:line="360" w:lineRule="auto"/>
      <w:ind w:firstLine="200" w:firstLineChars="200"/>
    </w:pPr>
    <w:rPr>
      <w:rFonts w:ascii="Tahoma" w:hAnsi="Tahoma"/>
      <w:sz w:val="24"/>
    </w:rPr>
  </w:style>
  <w:style w:type="paragraph" w:customStyle="1" w:styleId="58">
    <w:name w:val="List First"/>
    <w:basedOn w:val="19"/>
    <w:next w:val="19"/>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9">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60">
    <w:name w:val="正文文本缩进 Char"/>
    <w:basedOn w:val="28"/>
    <w:link w:val="10"/>
    <w:autoRedefine/>
    <w:qFormat/>
    <w:uiPriority w:val="0"/>
    <w:rPr>
      <w:kern w:val="2"/>
      <w:sz w:val="24"/>
    </w:rPr>
  </w:style>
  <w:style w:type="character" w:customStyle="1" w:styleId="61">
    <w:name w:val="正文首行缩进 2 Char"/>
    <w:basedOn w:val="60"/>
    <w:link w:val="25"/>
    <w:autoRedefine/>
    <w:qFormat/>
    <w:uiPriority w:val="0"/>
  </w:style>
  <w:style w:type="paragraph" w:customStyle="1" w:styleId="62">
    <w:name w:val="索引 51"/>
    <w:basedOn w:val="1"/>
    <w:next w:val="1"/>
    <w:autoRedefine/>
    <w:qFormat/>
    <w:uiPriority w:val="0"/>
    <w:pPr>
      <w:ind w:left="1680"/>
    </w:pPr>
    <w:rPr>
      <w:sz w:val="28"/>
      <w:szCs w:val="28"/>
    </w:rPr>
  </w:style>
  <w:style w:type="character" w:customStyle="1" w:styleId="63">
    <w:name w:val="10"/>
    <w:basedOn w:val="28"/>
    <w:autoRedefine/>
    <w:qFormat/>
    <w:uiPriority w:val="0"/>
    <w:rPr>
      <w:rFonts w:hint="eastAsia" w:ascii="仿宋_GB2312" w:eastAsia="仿宋_GB2312" w:cs="仿宋_GB2312"/>
    </w:rPr>
  </w:style>
  <w:style w:type="character" w:customStyle="1" w:styleId="64">
    <w:name w:val="15"/>
    <w:basedOn w:val="28"/>
    <w:autoRedefine/>
    <w:qFormat/>
    <w:uiPriority w:val="0"/>
    <w:rPr>
      <w:rFonts w:hint="eastAsia" w:ascii="仿宋_GB2312" w:eastAsia="仿宋_GB2312" w:cs="仿宋_GB2312"/>
    </w:rPr>
  </w:style>
  <w:style w:type="paragraph" w:customStyle="1" w:styleId="65">
    <w:name w:val="缺省文本"/>
    <w:basedOn w:val="1"/>
    <w:autoRedefine/>
    <w:qFormat/>
    <w:uiPriority w:val="0"/>
    <w:pPr>
      <w:autoSpaceDE w:val="0"/>
      <w:autoSpaceDN w:val="0"/>
      <w:adjustRightInd w:val="0"/>
      <w:jc w:val="left"/>
    </w:pPr>
    <w:rPr>
      <w:kern w:val="0"/>
      <w:sz w:val="24"/>
    </w:rPr>
  </w:style>
  <w:style w:type="paragraph" w:customStyle="1" w:styleId="66">
    <w:name w:val="Table Text"/>
    <w:basedOn w:val="1"/>
    <w:autoRedefine/>
    <w:semiHidden/>
    <w:qFormat/>
    <w:uiPriority w:val="0"/>
    <w:rPr>
      <w:rFonts w:ascii="宋体" w:hAnsi="宋体" w:eastAsia="宋体" w:cs="宋体"/>
      <w:sz w:val="24"/>
      <w:szCs w:val="24"/>
      <w:lang w:val="en-US" w:eastAsia="en-US" w:bidi="ar-SA"/>
    </w:rPr>
  </w:style>
  <w:style w:type="table" w:customStyle="1" w:styleId="6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37</Pages>
  <Words>11961</Words>
  <Characters>12183</Characters>
  <Lines>1</Lines>
  <Paragraphs>1</Paragraphs>
  <TotalTime>64</TotalTime>
  <ScaleCrop>false</ScaleCrop>
  <LinksUpToDate>false</LinksUpToDate>
  <CharactersWithSpaces>12235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2024-07-18T13:37:00Z</dcterms:created>
  <dc:creator>田彦刚</dc:creator>
  <cp:lastModifiedBy>刘永倩</cp:lastModifiedBy>
  <cp:lastPrinted>2017-12-04T10:33:00Z</cp:lastPrinted>
  <dcterms:modified xsi:type="dcterms:W3CDTF">2025-06-25T03:01:15Z</dcterms:modified>
  <dc:title>物资采购文本（询价）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D01C8D0A85404E8ABD5E7A7631A5D11C_13</vt:lpwstr>
  </property>
  <property fmtid="{D5CDD505-2E9C-101B-9397-08002B2CF9AE}" pid="4" name="KSOTemplateDocerSaveRecord">
    <vt:lpwstr>eyJoZGlkIjoiZmJmYWY5YWY0MTVlYmM1MTIzZjE5ZWZkNjdkMWZmZGUiLCJ1c2VySWQiOiIxNjgyOTI2MTc0In0=</vt:lpwstr>
  </property>
</Properties>
</file>