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5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olor w:val="auto"/>
          <w:sz w:val="36"/>
          <w:szCs w:val="36"/>
          <w:lang w:val="en-US" w:eastAsia="zh-CN"/>
        </w:rPr>
      </w:pPr>
      <w:r>
        <w:rPr>
          <w:rFonts w:hint="eastAsia" w:ascii="方正小标宋_GBK" w:hAnsi="宋体" w:eastAsia="方正小标宋_GBK"/>
          <w:color w:val="auto"/>
          <w:sz w:val="36"/>
          <w:szCs w:val="36"/>
          <w:lang w:val="en-US" w:eastAsia="zh-CN"/>
        </w:rPr>
        <w:t>重庆市合川区妇幼保健院</w:t>
      </w:r>
    </w:p>
    <w:p w14:paraId="058047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宋体" w:eastAsia="方正小标宋_GBK"/>
          <w:color w:val="auto"/>
          <w:sz w:val="36"/>
          <w:szCs w:val="36"/>
          <w:lang w:val="en-US" w:eastAsia="zh-CN"/>
        </w:rPr>
      </w:pPr>
      <w:r>
        <w:rPr>
          <w:rFonts w:hint="eastAsia" w:ascii="方正小标宋_GBK" w:hAnsi="宋体" w:eastAsia="方正小标宋_GBK" w:cs="Times New Roman"/>
          <w:color w:val="auto"/>
          <w:sz w:val="36"/>
          <w:szCs w:val="36"/>
          <w:lang w:val="en-US" w:eastAsia="zh-CN"/>
        </w:rPr>
        <w:t>营养制剂公</w:t>
      </w:r>
      <w:r>
        <w:rPr>
          <w:rFonts w:hint="eastAsia" w:ascii="方正小标宋_GBK" w:hAnsi="宋体" w:eastAsia="方正小标宋_GBK"/>
          <w:color w:val="auto"/>
          <w:sz w:val="36"/>
          <w:szCs w:val="36"/>
          <w:lang w:val="en-US" w:eastAsia="zh-CN"/>
        </w:rPr>
        <w:t>开询价采购公告</w:t>
      </w:r>
    </w:p>
    <w:p w14:paraId="2F84BB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Times New Roman"/>
          <w:color w:val="auto"/>
          <w:sz w:val="36"/>
          <w:szCs w:val="36"/>
          <w:lang w:val="en-US" w:eastAsia="zh-CN"/>
        </w:rPr>
      </w:pPr>
      <w:r>
        <w:rPr>
          <w:rFonts w:hint="eastAsia" w:ascii="方正小标宋_GBK" w:hAnsi="宋体" w:eastAsia="方正小标宋_GBK" w:cs="Times New Roman"/>
          <w:color w:val="auto"/>
          <w:sz w:val="36"/>
          <w:szCs w:val="36"/>
          <w:lang w:val="en-US" w:eastAsia="zh-CN"/>
        </w:rPr>
        <w:t>（编号：ZB202507）</w:t>
      </w:r>
    </w:p>
    <w:p w14:paraId="7BD00A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30"/>
          <w:szCs w:val="30"/>
        </w:rPr>
      </w:pPr>
    </w:p>
    <w:p w14:paraId="33861F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各潜在供应商：</w:t>
      </w:r>
    </w:p>
    <w:p w14:paraId="7D60B24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我单位</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实行不报名（是指不事先报名）和资格后审，潜在供应商在网上自行下载</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文件，在规定时间内按要求参与</w:t>
      </w:r>
      <w:r>
        <w:rPr>
          <w:rFonts w:hint="eastAsia" w:ascii="方正仿宋_GBK" w:hAnsi="方正仿宋_GBK" w:eastAsia="方正仿宋_GBK" w:cs="方正仿宋_GBK"/>
          <w:color w:val="000000"/>
          <w:sz w:val="28"/>
          <w:szCs w:val="28"/>
          <w:lang w:val="en-US" w:eastAsia="zh-CN"/>
        </w:rPr>
        <w:t>询价</w:t>
      </w:r>
      <w:r>
        <w:rPr>
          <w:rFonts w:hint="eastAsia" w:ascii="方正仿宋_GBK" w:hAnsi="方正仿宋_GBK" w:eastAsia="方正仿宋_GBK" w:cs="方正仿宋_GBK"/>
          <w:color w:val="000000"/>
          <w:sz w:val="28"/>
          <w:szCs w:val="28"/>
        </w:rPr>
        <w:t>。为提高</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活动的成交率，帮助您正视您的合法权益，减少不必要的</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失败，特提醒关注包括但不限于下列问题</w:t>
      </w:r>
      <w:r>
        <w:rPr>
          <w:rFonts w:hint="eastAsia" w:ascii="方正仿宋_GBK" w:hAnsi="方正仿宋_GBK" w:eastAsia="方正仿宋_GBK" w:cs="方正仿宋_GBK"/>
          <w:color w:val="000000"/>
          <w:sz w:val="28"/>
          <w:szCs w:val="28"/>
          <w:lang w:eastAsia="zh-CN"/>
        </w:rPr>
        <w:t>：</w:t>
      </w:r>
    </w:p>
    <w:p w14:paraId="1A3056D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1、请潜在供应商认真仔细阅读</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文件，按要求认真仔细地准备好相关资料后再参与</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活动。</w:t>
      </w:r>
    </w:p>
    <w:p w14:paraId="54689052">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2、请潜在供应商按要求准确填写</w:t>
      </w:r>
      <w:r>
        <w:rPr>
          <w:rFonts w:hint="eastAsia" w:ascii="方正仿宋_GBK" w:hAnsi="方正仿宋_GBK" w:eastAsia="方正仿宋_GBK" w:cs="方正仿宋_GBK"/>
          <w:color w:val="000000"/>
          <w:sz w:val="28"/>
          <w:szCs w:val="28"/>
          <w:lang w:val="en-US" w:eastAsia="zh-CN"/>
        </w:rPr>
        <w:t>响应文件</w:t>
      </w:r>
      <w:r>
        <w:rPr>
          <w:rFonts w:hint="eastAsia" w:ascii="方正仿宋_GBK" w:hAnsi="方正仿宋_GBK" w:eastAsia="方正仿宋_GBK" w:cs="方正仿宋_GBK"/>
          <w:color w:val="000000"/>
          <w:sz w:val="28"/>
          <w:szCs w:val="28"/>
        </w:rPr>
        <w:t>，在法定代表人或授权代理人（签字）的位置应签字，在要求潜在供应商加盖公章的地方要加盖公章。</w:t>
      </w:r>
    </w:p>
    <w:p w14:paraId="6D2AB1B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3、潜在供应商在填写报价金额时，应按照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文件要求的最高限价的单位填写，不要填错；报价的大写金额应按照正确的书写格式填写，不写错别字。</w:t>
      </w:r>
    </w:p>
    <w:p w14:paraId="467B1D65">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4、潜在供应商递交的响应文件要按照</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文件的要求包装且密封完好，并在密封处加盖印章。</w:t>
      </w:r>
    </w:p>
    <w:p w14:paraId="455A8287">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5、潜在供应商提交的资质等材料，应按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文件要求提交原件或复印件加盖单位鲜章；提供的资质材料应按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文件要求是有效的资质，提供的资质材料应按</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文件要求提供齐全，不要漏项。</w:t>
      </w:r>
    </w:p>
    <w:p w14:paraId="68808D30">
      <w:pPr>
        <w:keepNext w:val="0"/>
        <w:keepLines w:val="0"/>
        <w:pageBreakBefore w:val="0"/>
        <w:widowControl w:val="0"/>
        <w:kinsoku/>
        <w:wordWrap/>
        <w:overflowPunct/>
        <w:topLinePunct w:val="0"/>
        <w:autoSpaceDE/>
        <w:autoSpaceDN/>
        <w:bidi w:val="0"/>
        <w:adjustRightInd/>
        <w:snapToGrid/>
        <w:spacing w:line="500" w:lineRule="exact"/>
        <w:ind w:firstLine="520" w:firstLineChars="186"/>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6、潜在供应商应随时关注在“行采家”网站上发布的相关</w:t>
      </w:r>
      <w:r>
        <w:rPr>
          <w:rFonts w:hint="eastAsia" w:ascii="方正仿宋_GBK" w:hAnsi="方正仿宋_GBK" w:eastAsia="方正仿宋_GBK" w:cs="方正仿宋_GBK"/>
          <w:color w:val="000000"/>
          <w:sz w:val="28"/>
          <w:szCs w:val="28"/>
          <w:lang w:eastAsia="zh-CN"/>
        </w:rPr>
        <w:t>询价</w:t>
      </w:r>
      <w:r>
        <w:rPr>
          <w:rFonts w:hint="eastAsia" w:ascii="方正仿宋_GBK" w:hAnsi="方正仿宋_GBK" w:eastAsia="方正仿宋_GBK" w:cs="方正仿宋_GBK"/>
          <w:color w:val="000000"/>
          <w:sz w:val="28"/>
          <w:szCs w:val="28"/>
        </w:rPr>
        <w:t>项目的答疑和补遗等文件。</w:t>
      </w:r>
    </w:p>
    <w:p w14:paraId="7D671831">
      <w:pPr>
        <w:keepNext/>
        <w:keepLines/>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Times New Roman" w:hAnsi="Times New Roman" w:eastAsia="宋体" w:cs="Times New Roman"/>
          <w:kern w:val="2"/>
          <w:sz w:val="28"/>
          <w:lang w:val="en-US" w:eastAsia="zh-CN" w:bidi="ar-SA"/>
        </w:rPr>
      </w:pPr>
      <w:bookmarkStart w:id="0" w:name="_Toc29070"/>
      <w:bookmarkStart w:id="1" w:name="_Toc25407"/>
      <w:bookmarkStart w:id="2" w:name="_Toc15978"/>
      <w:bookmarkStart w:id="3" w:name="_Toc19471"/>
      <w:bookmarkStart w:id="4" w:name="_Toc3457"/>
      <w:r>
        <w:rPr>
          <w:rFonts w:hint="eastAsia" w:ascii="方正小标宋_GBK" w:eastAsia="方正小标宋_GBK"/>
          <w:sz w:val="36"/>
          <w:szCs w:val="36"/>
        </w:rPr>
        <w:t>目   录</w:t>
      </w:r>
      <w:bookmarkEnd w:id="0"/>
      <w:bookmarkEnd w:id="1"/>
      <w:bookmarkEnd w:id="2"/>
      <w:bookmarkEnd w:id="3"/>
      <w:bookmarkEnd w:id="4"/>
      <w:r>
        <w:fldChar w:fldCharType="begin"/>
      </w:r>
      <w:r>
        <w:instrText xml:space="preserve">TOC \o "1-3" \h \u </w:instrText>
      </w:r>
      <w:r>
        <w:fldChar w:fldCharType="separate"/>
      </w:r>
    </w:p>
    <w:p w14:paraId="08B6A456">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57C1A13D">
      <w:pPr>
        <w:pStyle w:val="15"/>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_Toc16204 </w:instrText>
      </w:r>
      <w:r>
        <w:fldChar w:fldCharType="separate"/>
      </w:r>
      <w:r>
        <w:rPr>
          <w:rFonts w:hint="eastAsia" w:ascii="方正小标宋_GBK" w:hAnsi="宋体" w:eastAsia="方正小标宋_GBK"/>
          <w:szCs w:val="30"/>
        </w:rPr>
        <w:t xml:space="preserve">第一篇  </w:t>
      </w:r>
      <w:r>
        <w:rPr>
          <w:rFonts w:hint="eastAsia" w:ascii="方正小标宋_GBK" w:hAnsi="宋体" w:eastAsia="方正小标宋_GBK"/>
          <w:szCs w:val="30"/>
          <w:lang w:eastAsia="zh-CN"/>
        </w:rPr>
        <w:t>询价</w:t>
      </w:r>
      <w:r>
        <w:rPr>
          <w:rFonts w:hint="eastAsia" w:ascii="方正小标宋_GBK" w:hAnsi="宋体" w:eastAsia="方正小标宋_GBK"/>
          <w:szCs w:val="30"/>
        </w:rPr>
        <w:t>邀请书</w:t>
      </w:r>
      <w:r>
        <w:tab/>
      </w:r>
      <w:r>
        <w:fldChar w:fldCharType="begin"/>
      </w:r>
      <w:r>
        <w:instrText xml:space="preserve"> PAGEREF _Toc16204 \h </w:instrText>
      </w:r>
      <w:r>
        <w:fldChar w:fldCharType="separate"/>
      </w:r>
      <w:r>
        <w:t>4</w:t>
      </w:r>
      <w:r>
        <w:fldChar w:fldCharType="end"/>
      </w:r>
      <w:r>
        <w:fldChar w:fldCharType="end"/>
      </w:r>
    </w:p>
    <w:p w14:paraId="130BA1F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_Toc22275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内容</w:t>
      </w:r>
      <w:r>
        <w:tab/>
      </w:r>
      <w:r>
        <w:fldChar w:fldCharType="begin"/>
      </w:r>
      <w:r>
        <w:instrText xml:space="preserve"> PAGEREF _Toc22275 \h </w:instrText>
      </w:r>
      <w:r>
        <w:fldChar w:fldCharType="separate"/>
      </w:r>
      <w:r>
        <w:t>4</w:t>
      </w:r>
      <w:r>
        <w:fldChar w:fldCharType="end"/>
      </w:r>
      <w:r>
        <w:fldChar w:fldCharType="end"/>
      </w:r>
    </w:p>
    <w:p w14:paraId="5E683AB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4369FF59">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_Toc8766 </w:instrText>
      </w:r>
      <w:r>
        <w:fldChar w:fldCharType="separate"/>
      </w:r>
      <w:r>
        <w:rPr>
          <w:rFonts w:hint="eastAsia" w:ascii="方正仿宋_GBK" w:eastAsia="方正仿宋_GBK"/>
          <w:szCs w:val="24"/>
        </w:rPr>
        <w:t>三、</w:t>
      </w:r>
      <w:r>
        <w:rPr>
          <w:rFonts w:hint="eastAsia" w:ascii="方正仿宋_GBK" w:eastAsia="方正仿宋_GBK"/>
          <w:szCs w:val="24"/>
          <w:lang w:eastAsia="zh-CN"/>
        </w:rPr>
        <w:t>供应商</w:t>
      </w:r>
      <w:r>
        <w:rPr>
          <w:rFonts w:hint="eastAsia" w:ascii="方正仿宋_GBK" w:eastAsia="方正仿宋_GBK"/>
          <w:szCs w:val="24"/>
        </w:rPr>
        <w:t>资格要求</w:t>
      </w:r>
      <w:r>
        <w:tab/>
      </w:r>
      <w:r>
        <w:fldChar w:fldCharType="begin"/>
      </w:r>
      <w:r>
        <w:instrText xml:space="preserve"> PAGEREF _Toc8766 \h </w:instrText>
      </w:r>
      <w:r>
        <w:fldChar w:fldCharType="separate"/>
      </w:r>
      <w:r>
        <w:t>5</w:t>
      </w:r>
      <w:r>
        <w:fldChar w:fldCharType="end"/>
      </w:r>
      <w:r>
        <w:fldChar w:fldCharType="end"/>
      </w:r>
    </w:p>
    <w:p w14:paraId="50862DF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_Toc1995 </w:instrText>
      </w:r>
      <w:r>
        <w:fldChar w:fldCharType="separate"/>
      </w:r>
      <w:r>
        <w:rPr>
          <w:rFonts w:hint="eastAsia" w:ascii="方正仿宋_GBK" w:eastAsia="方正仿宋_GBK"/>
          <w:szCs w:val="24"/>
        </w:rPr>
        <w:t>四、</w:t>
      </w:r>
      <w:r>
        <w:rPr>
          <w:rFonts w:hint="eastAsia" w:ascii="方正仿宋_GBK" w:eastAsia="方正仿宋_GBK"/>
          <w:szCs w:val="24"/>
          <w:lang w:eastAsia="zh-CN"/>
        </w:rPr>
        <w:t>询价</w:t>
      </w:r>
      <w:r>
        <w:rPr>
          <w:rFonts w:hint="eastAsia" w:ascii="方正仿宋_GBK" w:eastAsia="方正仿宋_GBK"/>
          <w:szCs w:val="24"/>
        </w:rPr>
        <w:t>有关说明</w:t>
      </w:r>
      <w:r>
        <w:tab/>
      </w:r>
      <w:r>
        <w:fldChar w:fldCharType="begin"/>
      </w:r>
      <w:r>
        <w:instrText xml:space="preserve"> PAGEREF _Toc1995 \h </w:instrText>
      </w:r>
      <w:r>
        <w:fldChar w:fldCharType="separate"/>
      </w:r>
      <w:r>
        <w:t>5</w:t>
      </w:r>
      <w:r>
        <w:fldChar w:fldCharType="end"/>
      </w:r>
      <w:r>
        <w:fldChar w:fldCharType="end"/>
      </w:r>
    </w:p>
    <w:p w14:paraId="0B54CBFF">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_Toc18083 </w:instrText>
      </w:r>
      <w:r>
        <w:fldChar w:fldCharType="separate"/>
      </w:r>
      <w:r>
        <w:rPr>
          <w:rFonts w:hint="eastAsia" w:ascii="方正仿宋_GBK" w:hAnsi="宋体" w:eastAsia="方正仿宋_GBK"/>
          <w:szCs w:val="24"/>
          <w:lang w:val="en-US" w:eastAsia="zh-CN"/>
        </w:rPr>
        <w:t>五</w:t>
      </w:r>
      <w:r>
        <w:rPr>
          <w:rFonts w:hint="eastAsia" w:ascii="方正仿宋_GBK" w:hAnsi="宋体" w:eastAsia="方正仿宋_GBK"/>
          <w:szCs w:val="24"/>
        </w:rPr>
        <w:t>、其它有关规定</w:t>
      </w:r>
      <w:r>
        <w:tab/>
      </w:r>
      <w:r>
        <w:fldChar w:fldCharType="begin"/>
      </w:r>
      <w:r>
        <w:instrText xml:space="preserve"> PAGEREF _Toc18083 \h </w:instrText>
      </w:r>
      <w:r>
        <w:fldChar w:fldCharType="separate"/>
      </w:r>
      <w:r>
        <w:t>6</w:t>
      </w:r>
      <w:r>
        <w:fldChar w:fldCharType="end"/>
      </w:r>
      <w:r>
        <w:fldChar w:fldCharType="end"/>
      </w:r>
    </w:p>
    <w:p w14:paraId="36C1F04D">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_Toc15245 </w:instrText>
      </w:r>
      <w:r>
        <w:fldChar w:fldCharType="separate"/>
      </w:r>
      <w:r>
        <w:rPr>
          <w:rFonts w:hint="eastAsia" w:ascii="方正仿宋_GBK" w:hAnsi="宋体" w:eastAsia="方正仿宋_GBK"/>
          <w:szCs w:val="24"/>
          <w:lang w:val="en-US" w:eastAsia="zh-CN"/>
        </w:rPr>
        <w:t>六</w:t>
      </w:r>
      <w:r>
        <w:rPr>
          <w:rFonts w:hint="eastAsia" w:ascii="方正仿宋_GBK" w:hAnsi="宋体" w:eastAsia="方正仿宋_GBK"/>
          <w:szCs w:val="24"/>
        </w:rPr>
        <w:t>、联系方式</w:t>
      </w:r>
      <w:r>
        <w:tab/>
      </w:r>
      <w:r>
        <w:fldChar w:fldCharType="begin"/>
      </w:r>
      <w:r>
        <w:instrText xml:space="preserve"> PAGEREF _Toc15245 \h </w:instrText>
      </w:r>
      <w:r>
        <w:fldChar w:fldCharType="separate"/>
      </w:r>
      <w:r>
        <w:t>6</w:t>
      </w:r>
      <w:r>
        <w:fldChar w:fldCharType="end"/>
      </w:r>
      <w:r>
        <w:fldChar w:fldCharType="end"/>
      </w:r>
    </w:p>
    <w:p w14:paraId="6C0CEE78">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422435A6">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_Toc7481 </w:instrText>
      </w:r>
      <w:r>
        <w:fldChar w:fldCharType="separate"/>
      </w:r>
      <w:r>
        <w:rPr>
          <w:rFonts w:hint="eastAsia" w:ascii="方正仿宋_GBK" w:eastAsia="方正仿宋_GBK"/>
          <w:szCs w:val="24"/>
        </w:rPr>
        <w:t>一、</w:t>
      </w:r>
      <w:r>
        <w:rPr>
          <w:rFonts w:hint="eastAsia" w:ascii="方正仿宋_GBK" w:eastAsia="方正仿宋_GBK"/>
          <w:szCs w:val="24"/>
          <w:lang w:eastAsia="zh-CN"/>
        </w:rPr>
        <w:t>询价</w:t>
      </w:r>
      <w:r>
        <w:rPr>
          <w:rFonts w:hint="eastAsia" w:ascii="方正仿宋_GBK" w:eastAsia="方正仿宋_GBK"/>
          <w:szCs w:val="24"/>
        </w:rPr>
        <w:t>费用</w:t>
      </w:r>
      <w:r>
        <w:tab/>
      </w:r>
      <w:r>
        <w:fldChar w:fldCharType="begin"/>
      </w:r>
      <w:r>
        <w:instrText xml:space="preserve"> PAGEREF _Toc7481 \h </w:instrText>
      </w:r>
      <w:r>
        <w:fldChar w:fldCharType="separate"/>
      </w:r>
      <w:r>
        <w:t>7</w:t>
      </w:r>
      <w:r>
        <w:fldChar w:fldCharType="end"/>
      </w:r>
      <w:r>
        <w:fldChar w:fldCharType="end"/>
      </w:r>
    </w:p>
    <w:p w14:paraId="632C50E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_Toc11661 </w:instrText>
      </w:r>
      <w:r>
        <w:fldChar w:fldCharType="separate"/>
      </w:r>
      <w:r>
        <w:rPr>
          <w:rFonts w:hint="eastAsia" w:ascii="方正仿宋_GBK" w:eastAsia="方正仿宋_GBK"/>
          <w:szCs w:val="24"/>
        </w:rPr>
        <w:t>二、</w:t>
      </w:r>
      <w:r>
        <w:rPr>
          <w:rFonts w:hint="eastAsia" w:ascii="方正仿宋_GBK" w:eastAsia="方正仿宋_GBK"/>
          <w:szCs w:val="24"/>
          <w:lang w:eastAsia="zh-CN"/>
        </w:rPr>
        <w:t>询价</w:t>
      </w:r>
      <w:r>
        <w:rPr>
          <w:rFonts w:hint="eastAsia" w:ascii="方正仿宋_GBK" w:eastAsia="方正仿宋_GBK"/>
          <w:szCs w:val="24"/>
        </w:rPr>
        <w:t>文件</w:t>
      </w:r>
      <w:r>
        <w:tab/>
      </w:r>
      <w:r>
        <w:fldChar w:fldCharType="begin"/>
      </w:r>
      <w:r>
        <w:instrText xml:space="preserve"> PAGEREF _Toc11661 \h </w:instrText>
      </w:r>
      <w:r>
        <w:fldChar w:fldCharType="separate"/>
      </w:r>
      <w:r>
        <w:t>7</w:t>
      </w:r>
      <w:r>
        <w:fldChar w:fldCharType="end"/>
      </w:r>
      <w:r>
        <w:fldChar w:fldCharType="end"/>
      </w:r>
    </w:p>
    <w:p w14:paraId="40C0855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_Toc3450 </w:instrText>
      </w:r>
      <w:r>
        <w:fldChar w:fldCharType="separate"/>
      </w:r>
      <w:r>
        <w:rPr>
          <w:rFonts w:hint="eastAsia" w:ascii="方正仿宋_GBK" w:eastAsia="方正仿宋_GBK"/>
          <w:szCs w:val="24"/>
        </w:rPr>
        <w:t>三、</w:t>
      </w:r>
      <w:r>
        <w:rPr>
          <w:rFonts w:hint="eastAsia" w:ascii="方正仿宋_GBK" w:eastAsia="方正仿宋_GBK"/>
          <w:szCs w:val="24"/>
          <w:lang w:eastAsia="zh-CN"/>
        </w:rPr>
        <w:t>询价</w:t>
      </w:r>
      <w:r>
        <w:rPr>
          <w:rFonts w:hint="eastAsia" w:ascii="方正仿宋_GBK" w:eastAsia="方正仿宋_GBK"/>
          <w:szCs w:val="24"/>
        </w:rPr>
        <w:t>要求</w:t>
      </w:r>
      <w:r>
        <w:tab/>
      </w:r>
      <w:r>
        <w:fldChar w:fldCharType="begin"/>
      </w:r>
      <w:r>
        <w:instrText xml:space="preserve"> PAGEREF _Toc3450 \h </w:instrText>
      </w:r>
      <w:r>
        <w:fldChar w:fldCharType="separate"/>
      </w:r>
      <w:r>
        <w:t>7</w:t>
      </w:r>
      <w:r>
        <w:fldChar w:fldCharType="end"/>
      </w:r>
      <w:r>
        <w:fldChar w:fldCharType="end"/>
      </w:r>
    </w:p>
    <w:p w14:paraId="0C149EC9">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_Toc2596 </w:instrText>
      </w:r>
      <w:r>
        <w:fldChar w:fldCharType="separate"/>
      </w:r>
      <w:r>
        <w:rPr>
          <w:rFonts w:hint="eastAsia" w:ascii="方正小标宋_GBK" w:hAnsi="宋体" w:eastAsia="方正小标宋_GBK"/>
          <w:szCs w:val="30"/>
        </w:rPr>
        <w:t>第三篇  项目</w:t>
      </w:r>
      <w:r>
        <w:rPr>
          <w:rFonts w:hint="eastAsia" w:ascii="方正小标宋_GBK" w:hAnsi="宋体" w:eastAsia="方正小标宋_GBK"/>
          <w:szCs w:val="30"/>
          <w:lang w:val="en-US" w:eastAsia="zh-CN"/>
        </w:rPr>
        <w:t>服务</w:t>
      </w:r>
      <w:r>
        <w:rPr>
          <w:rFonts w:hint="eastAsia" w:ascii="方正小标宋_GBK" w:hAnsi="宋体" w:eastAsia="方正小标宋_GBK"/>
          <w:szCs w:val="30"/>
        </w:rPr>
        <w:t>需求</w:t>
      </w:r>
      <w:r>
        <w:tab/>
      </w:r>
      <w:r>
        <w:fldChar w:fldCharType="begin"/>
      </w:r>
      <w:r>
        <w:instrText xml:space="preserve"> PAGEREF _Toc2596 \h </w:instrText>
      </w:r>
      <w:r>
        <w:fldChar w:fldCharType="separate"/>
      </w:r>
      <w:r>
        <w:t>10</w:t>
      </w:r>
      <w:r>
        <w:fldChar w:fldCharType="end"/>
      </w:r>
      <w:r>
        <w:fldChar w:fldCharType="end"/>
      </w:r>
    </w:p>
    <w:p w14:paraId="24A96408">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_Toc19787 </w:instrText>
      </w:r>
      <w:r>
        <w:fldChar w:fldCharType="separate"/>
      </w:r>
      <w:r>
        <w:rPr>
          <w:rFonts w:hint="eastAsia" w:ascii="方正小标宋_GBK" w:hAnsi="宋体" w:eastAsia="方正小标宋_GBK"/>
          <w:szCs w:val="30"/>
        </w:rPr>
        <w:t>第四篇  项目</w:t>
      </w:r>
      <w:r>
        <w:rPr>
          <w:rFonts w:hint="eastAsia" w:ascii="方正小标宋_GBK" w:hAnsi="宋体" w:eastAsia="方正小标宋_GBK"/>
          <w:szCs w:val="30"/>
          <w:lang w:val="en-US" w:eastAsia="zh-CN"/>
        </w:rPr>
        <w:t>商务</w:t>
      </w:r>
      <w:r>
        <w:rPr>
          <w:rFonts w:hint="eastAsia" w:ascii="方正小标宋_GBK" w:hAnsi="宋体" w:eastAsia="方正小标宋_GBK"/>
          <w:szCs w:val="30"/>
        </w:rPr>
        <w:t>需求</w:t>
      </w:r>
      <w:r>
        <w:tab/>
      </w:r>
      <w:r>
        <w:fldChar w:fldCharType="begin"/>
      </w:r>
      <w:r>
        <w:instrText xml:space="preserve"> PAGEREF _Toc19787 \h </w:instrText>
      </w:r>
      <w:r>
        <w:fldChar w:fldCharType="separate"/>
      </w:r>
      <w:r>
        <w:t>15</w:t>
      </w:r>
      <w:r>
        <w:fldChar w:fldCharType="end"/>
      </w:r>
      <w:r>
        <w:fldChar w:fldCharType="end"/>
      </w:r>
    </w:p>
    <w:p w14:paraId="3EEC2D32">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_Toc2812 </w:instrText>
      </w:r>
      <w:r>
        <w:fldChar w:fldCharType="separate"/>
      </w:r>
      <w:r>
        <w:rPr>
          <w:rFonts w:hint="eastAsia" w:ascii="方正仿宋_GBK" w:eastAsia="方正仿宋_GBK"/>
          <w:szCs w:val="24"/>
          <w:highlight w:val="none"/>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647743FE">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_Toc2736 </w:instrText>
      </w:r>
      <w:r>
        <w:fldChar w:fldCharType="separate"/>
      </w:r>
      <w:r>
        <w:rPr>
          <w:rFonts w:hint="eastAsia" w:ascii="方正仿宋_GBK" w:eastAsia="方正仿宋_GBK"/>
          <w:szCs w:val="24"/>
          <w:highlight w:val="none"/>
        </w:rPr>
        <w:t>二、质量保证及售后服务</w:t>
      </w:r>
      <w:r>
        <w:tab/>
      </w:r>
      <w:r>
        <w:fldChar w:fldCharType="begin"/>
      </w:r>
      <w:r>
        <w:instrText xml:space="preserve"> PAGEREF _Toc2736 \h </w:instrText>
      </w:r>
      <w:r>
        <w:fldChar w:fldCharType="separate"/>
      </w:r>
      <w:r>
        <w:t>15</w:t>
      </w:r>
      <w:r>
        <w:fldChar w:fldCharType="end"/>
      </w:r>
      <w:r>
        <w:fldChar w:fldCharType="end"/>
      </w:r>
    </w:p>
    <w:p w14:paraId="3CDB0378">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_Toc30384 </w:instrText>
      </w:r>
      <w:r>
        <w:fldChar w:fldCharType="separate"/>
      </w:r>
      <w:r>
        <w:rPr>
          <w:rFonts w:hint="eastAsia" w:ascii="方正仿宋_GBK" w:eastAsia="方正仿宋_GBK"/>
          <w:szCs w:val="24"/>
          <w:highlight w:val="none"/>
        </w:rPr>
        <w:t>三、付款方式</w:t>
      </w:r>
      <w:r>
        <w:tab/>
      </w:r>
      <w:r>
        <w:fldChar w:fldCharType="begin"/>
      </w:r>
      <w:r>
        <w:instrText xml:space="preserve"> PAGEREF _Toc30384 \h </w:instrText>
      </w:r>
      <w:r>
        <w:fldChar w:fldCharType="separate"/>
      </w:r>
      <w:r>
        <w:t>16</w:t>
      </w:r>
      <w:r>
        <w:fldChar w:fldCharType="end"/>
      </w:r>
      <w:r>
        <w:fldChar w:fldCharType="end"/>
      </w:r>
    </w:p>
    <w:p w14:paraId="662BC4B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_Toc28938 </w:instrText>
      </w:r>
      <w:r>
        <w:fldChar w:fldCharType="separate"/>
      </w:r>
      <w:r>
        <w:rPr>
          <w:rFonts w:hint="eastAsia" w:ascii="方正仿宋_GBK" w:eastAsia="方正仿宋_GBK"/>
          <w:szCs w:val="24"/>
          <w:highlight w:val="none"/>
        </w:rPr>
        <w:t>四、知识产权</w:t>
      </w:r>
      <w:r>
        <w:tab/>
      </w:r>
      <w:r>
        <w:fldChar w:fldCharType="begin"/>
      </w:r>
      <w:r>
        <w:instrText xml:space="preserve"> PAGEREF _Toc28938 \h </w:instrText>
      </w:r>
      <w:r>
        <w:fldChar w:fldCharType="separate"/>
      </w:r>
      <w:r>
        <w:t>16</w:t>
      </w:r>
      <w:r>
        <w:fldChar w:fldCharType="end"/>
      </w:r>
      <w:r>
        <w:fldChar w:fldCharType="end"/>
      </w:r>
    </w:p>
    <w:p w14:paraId="54A3585B">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4518E1C1">
      <w:pPr>
        <w:pStyle w:val="7"/>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0B3FBEC4">
      <w:pPr>
        <w:pStyle w:val="1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0" w:leftChars="0" w:firstLine="0" w:firstLineChars="0"/>
        <w:textAlignment w:val="auto"/>
      </w:pPr>
      <w:r>
        <w:fldChar w:fldCharType="begin"/>
      </w:r>
      <w:r>
        <w:instrText xml:space="preserve"> HYPERLINK \l _Toc16181 </w:instrText>
      </w:r>
      <w:r>
        <w:fldChar w:fldCharType="separate"/>
      </w:r>
      <w:r>
        <w:rPr>
          <w:rFonts w:hint="eastAsia" w:ascii="方正小标宋_GBK" w:hAnsi="宋体" w:eastAsia="方正小标宋_GBK"/>
          <w:szCs w:val="30"/>
        </w:rPr>
        <w:t>第</w:t>
      </w:r>
      <w:r>
        <w:rPr>
          <w:rFonts w:hint="eastAsia" w:ascii="方正小标宋_GBK" w:hAnsi="宋体" w:eastAsia="方正小标宋_GBK"/>
          <w:szCs w:val="30"/>
          <w:lang w:val="en-US" w:eastAsia="zh-CN"/>
        </w:rPr>
        <w:t>五</w:t>
      </w:r>
      <w:r>
        <w:rPr>
          <w:rFonts w:hint="eastAsia" w:ascii="方正小标宋_GBK" w:hAnsi="宋体" w:eastAsia="方正小标宋_GBK"/>
          <w:szCs w:val="30"/>
        </w:rPr>
        <w:t xml:space="preserve">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773AE59E">
      <w:pPr>
        <w:keepNext w:val="0"/>
        <w:keepLines w:val="0"/>
        <w:pageBreakBefore/>
        <w:widowControl w:val="0"/>
        <w:kinsoku/>
        <w:wordWrap/>
        <w:overflowPunct/>
        <w:topLinePunct w:val="0"/>
        <w:autoSpaceDE/>
        <w:autoSpaceDN/>
        <w:bidi w:val="0"/>
        <w:adjustRightInd/>
        <w:snapToGrid/>
        <w:spacing w:before="240" w:beforeLines="100" w:after="240" w:afterLines="100" w:line="400" w:lineRule="exact"/>
        <w:jc w:val="center"/>
        <w:textAlignment w:val="auto"/>
        <w:outlineLvl w:val="0"/>
        <w:rPr>
          <w:rFonts w:ascii="方正小标宋_GBK" w:hAnsi="宋体" w:eastAsia="方正小标宋_GBK"/>
          <w:b w:val="0"/>
          <w:szCs w:val="30"/>
        </w:rPr>
      </w:pPr>
      <w:r>
        <w:fldChar w:fldCharType="end"/>
      </w:r>
      <w:bookmarkStart w:id="5" w:name="_Toc19179"/>
      <w:bookmarkStart w:id="6" w:name="_Toc9545"/>
      <w:bookmarkStart w:id="7" w:name="_Toc16204"/>
      <w:bookmarkStart w:id="8" w:name="_Toc957"/>
      <w:bookmarkStart w:id="9" w:name="_Toc1040"/>
      <w:bookmarkStart w:id="10" w:name="_Toc6865"/>
      <w:bookmarkStart w:id="11" w:name="_Toc16655"/>
      <w:bookmarkStart w:id="12" w:name="_Toc19637"/>
      <w:bookmarkStart w:id="13" w:name="_Toc22173"/>
      <w:bookmarkStart w:id="14" w:name="_Toc13752"/>
      <w:bookmarkStart w:id="15" w:name="_Toc6858"/>
      <w:bookmarkStart w:id="16" w:name="_Toc28778"/>
      <w:bookmarkStart w:id="17" w:name="_Toc403569768"/>
      <w:bookmarkStart w:id="18" w:name="_Toc11641050"/>
      <w:bookmarkStart w:id="19" w:name="_Toc12789052"/>
      <w:r>
        <w:rPr>
          <w:rFonts w:hint="eastAsia" w:ascii="方正小标宋_GBK" w:hAnsi="宋体" w:eastAsia="方正小标宋_GBK"/>
          <w:b w:val="0"/>
          <w:sz w:val="36"/>
          <w:szCs w:val="30"/>
        </w:rPr>
        <w:t xml:space="preserve">第一篇  </w:t>
      </w:r>
      <w:r>
        <w:rPr>
          <w:rFonts w:hint="eastAsia" w:ascii="方正小标宋_GBK" w:hAnsi="宋体" w:eastAsia="方正小标宋_GBK"/>
          <w:b w:val="0"/>
          <w:sz w:val="36"/>
          <w:szCs w:val="30"/>
          <w:lang w:eastAsia="zh-CN"/>
        </w:rPr>
        <w:t>询价</w:t>
      </w:r>
      <w:r>
        <w:rPr>
          <w:rFonts w:hint="eastAsia" w:ascii="方正小标宋_GBK" w:hAnsi="宋体" w:eastAsia="方正小标宋_GBK"/>
          <w:b w:val="0"/>
          <w:sz w:val="36"/>
          <w:szCs w:val="30"/>
        </w:rPr>
        <w:t>邀请书</w:t>
      </w:r>
      <w:bookmarkEnd w:id="5"/>
      <w:bookmarkEnd w:id="6"/>
      <w:bookmarkEnd w:id="7"/>
      <w:bookmarkEnd w:id="8"/>
      <w:bookmarkEnd w:id="9"/>
      <w:bookmarkEnd w:id="10"/>
      <w:bookmarkEnd w:id="11"/>
      <w:bookmarkEnd w:id="12"/>
      <w:bookmarkEnd w:id="13"/>
      <w:bookmarkEnd w:id="14"/>
      <w:bookmarkEnd w:id="15"/>
      <w:bookmarkEnd w:id="16"/>
    </w:p>
    <w:p w14:paraId="1F69E958">
      <w:pPr>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重庆市合川区妇幼保健院按照《政府采购非招标采购方式管理办法》（财政部74号令），根据业务工作需要，对</w:t>
      </w:r>
      <w:r>
        <w:rPr>
          <w:rFonts w:hint="eastAsia" w:ascii="方正仿宋_GBK" w:hAnsi="宋体" w:eastAsia="方正仿宋_GBK"/>
          <w:sz w:val="24"/>
          <w:szCs w:val="24"/>
          <w:highlight w:val="none"/>
          <w:lang w:val="en-US" w:eastAsia="zh-CN"/>
        </w:rPr>
        <w:t>营养制剂</w:t>
      </w:r>
      <w:r>
        <w:rPr>
          <w:rFonts w:hint="eastAsia" w:ascii="方正仿宋_GBK" w:hAnsi="宋体" w:eastAsia="方正仿宋_GBK"/>
          <w:sz w:val="24"/>
          <w:szCs w:val="24"/>
          <w:highlight w:val="none"/>
        </w:rPr>
        <w:t>进行</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欢迎有资格的供应商前来参加</w:t>
      </w:r>
      <w:r>
        <w:rPr>
          <w:rFonts w:hint="eastAsia" w:ascii="方正仿宋_GBK" w:hAnsi="宋体" w:eastAsia="方正仿宋_GBK"/>
          <w:sz w:val="24"/>
          <w:szCs w:val="24"/>
          <w:highlight w:val="none"/>
          <w:lang w:eastAsia="zh-CN"/>
        </w:rPr>
        <w:t>询价</w:t>
      </w:r>
      <w:r>
        <w:rPr>
          <w:rFonts w:hint="eastAsia" w:ascii="方正仿宋_GBK" w:hAnsi="宋体" w:eastAsia="方正仿宋_GBK"/>
          <w:sz w:val="24"/>
          <w:szCs w:val="24"/>
          <w:highlight w:val="none"/>
        </w:rPr>
        <w:t>。</w:t>
      </w:r>
    </w:p>
    <w:bookmarkEnd w:id="17"/>
    <w:bookmarkEnd w:id="18"/>
    <w:bookmarkEnd w:id="19"/>
    <w:p w14:paraId="10681CCB">
      <w:pPr>
        <w:pStyle w:val="4"/>
        <w:numPr>
          <w:ilvl w:val="255"/>
          <w:numId w:val="0"/>
        </w:numPr>
        <w:spacing w:line="400" w:lineRule="exact"/>
        <w:ind w:firstLine="482" w:firstLineChars="200"/>
        <w:jc w:val="left"/>
        <w:rPr>
          <w:sz w:val="24"/>
          <w:szCs w:val="24"/>
        </w:rPr>
      </w:pPr>
      <w:bookmarkStart w:id="20" w:name="_Toc313893526"/>
      <w:bookmarkStart w:id="21" w:name="_Toc317775175"/>
      <w:bookmarkStart w:id="22" w:name="_Toc11339"/>
      <w:bookmarkStart w:id="23" w:name="_Toc403569769"/>
      <w:bookmarkStart w:id="24" w:name="_Toc22275"/>
      <w:bookmarkStart w:id="25" w:name="_Toc17196"/>
      <w:bookmarkStart w:id="26" w:name="_Toc15322"/>
      <w:r>
        <w:rPr>
          <w:rFonts w:hint="eastAsia" w:ascii="方正仿宋_GBK" w:eastAsia="方正仿宋_GBK"/>
          <w:sz w:val="24"/>
          <w:szCs w:val="24"/>
        </w:rPr>
        <w:t>一、</w:t>
      </w:r>
      <w:bookmarkStart w:id="27" w:name="_Toc15636"/>
      <w:bookmarkStart w:id="28" w:name="_Toc21542"/>
      <w:bookmarkStart w:id="29" w:name="_Toc22546"/>
      <w:bookmarkStart w:id="30" w:name="_Toc22508"/>
      <w:bookmarkStart w:id="31" w:name="_Toc275"/>
      <w:bookmarkStart w:id="32" w:name="_Toc29815"/>
      <w:bookmarkStart w:id="33" w:name="_Toc7440"/>
      <w:bookmarkStart w:id="34" w:name="_Toc14001"/>
      <w:r>
        <w:rPr>
          <w:rFonts w:hint="eastAsia" w:ascii="方正仿宋_GBK" w:eastAsia="方正仿宋_GBK"/>
          <w:sz w:val="24"/>
          <w:szCs w:val="24"/>
          <w:lang w:eastAsia="zh-CN"/>
        </w:rPr>
        <w:t>询价</w:t>
      </w:r>
      <w:r>
        <w:rPr>
          <w:rFonts w:hint="eastAsia" w:ascii="方正仿宋_GBK" w:eastAsia="方正仿宋_GBK"/>
          <w:sz w:val="24"/>
          <w:szCs w:val="24"/>
        </w:rPr>
        <w:t>内容</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Start w:id="35" w:name="_Toc403569770"/>
      <w:bookmarkStart w:id="36" w:name="_Toc373860293"/>
      <w:bookmarkStart w:id="37" w:name="_Toc317775178"/>
    </w:p>
    <w:tbl>
      <w:tblPr>
        <w:tblStyle w:val="18"/>
        <w:tblpPr w:leftFromText="180" w:rightFromText="180" w:vertAnchor="text" w:horzAnchor="page" w:tblpX="864" w:tblpY="1088"/>
        <w:tblOverlap w:val="never"/>
        <w:tblW w:w="102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
        <w:gridCol w:w="1155"/>
        <w:gridCol w:w="4464"/>
        <w:gridCol w:w="1056"/>
        <w:gridCol w:w="1545"/>
        <w:gridCol w:w="1230"/>
      </w:tblGrid>
      <w:tr w14:paraId="66D98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8"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22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i w:val="0"/>
                <w:iCs w:val="0"/>
                <w:color w:val="auto"/>
                <w:sz w:val="22"/>
                <w:szCs w:val="22"/>
                <w:u w:val="none"/>
                <w:lang w:val="en-US"/>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分包号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E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产品名称</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EA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产品参数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C2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限价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80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适应人群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2B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auto"/>
                <w:sz w:val="22"/>
                <w:szCs w:val="22"/>
                <w:u w:val="none"/>
              </w:rPr>
            </w:pPr>
            <w:r>
              <w:rPr>
                <w:rFonts w:hint="eastAsia" w:ascii="方正黑体_GBK" w:hAnsi="方正黑体_GBK" w:eastAsia="方正黑体_GBK" w:cs="方正黑体_GBK"/>
                <w:i w:val="0"/>
                <w:iCs w:val="0"/>
                <w:color w:val="auto"/>
                <w:spacing w:val="0"/>
                <w:w w:val="100"/>
                <w:kern w:val="0"/>
                <w:position w:val="0"/>
                <w:sz w:val="22"/>
                <w:szCs w:val="22"/>
                <w:u w:val="none"/>
                <w:shd w:val="clear" w:color="auto" w:fill="auto"/>
                <w:lang w:val="en-US" w:eastAsia="zh-CN" w:bidi="ar"/>
              </w:rPr>
              <w:t>备注</w:t>
            </w:r>
          </w:p>
        </w:tc>
      </w:tr>
      <w:tr w14:paraId="2505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58" w:type="dxa"/>
            <w:vMerge w:val="restart"/>
            <w:tcBorders>
              <w:top w:val="single" w:color="000000" w:sz="4" w:space="0"/>
              <w:left w:val="single" w:color="000000" w:sz="4" w:space="0"/>
              <w:right w:val="single" w:color="000000" w:sz="4" w:space="0"/>
            </w:tcBorders>
            <w:shd w:val="clear" w:color="auto" w:fill="auto"/>
            <w:vAlign w:val="center"/>
          </w:tcPr>
          <w:p w14:paraId="61767B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分包1号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46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早产/低出生体重婴儿配方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DA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蛋白以乳清蛋白为主，含中链甘油三酯（MCT）；高水平的钙、磷、强化铁、锌等微量元素、维生素，特殊营养组合。取得特殊医学用途配方食品注册号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2C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0.1404元/g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F0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0-12月龄早产儿/低体重婴儿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24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224D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8" w:hRule="atLeast"/>
        </w:trPr>
        <w:tc>
          <w:tcPr>
            <w:tcW w:w="758" w:type="dxa"/>
            <w:vMerge w:val="continue"/>
            <w:tcBorders>
              <w:left w:val="single" w:color="000000" w:sz="4" w:space="0"/>
              <w:right w:val="single" w:color="000000" w:sz="4" w:space="0"/>
            </w:tcBorders>
            <w:shd w:val="clear" w:color="auto" w:fill="auto"/>
            <w:vAlign w:val="center"/>
          </w:tcPr>
          <w:p w14:paraId="72F97E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91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深度水解配方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F81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蛋白质产热比：10-15%；脂肪质产热比：40-50%；碳水化合物产热比：35-50%；能量60-90kcal/100ml；渗透压280-350Osm/L；蛋白质由80%以上乳清蛋白（短肽+游离氨基酸）组成，含有纯化乳糖，含有DHA和ARA</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68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1.0426元/g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26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婴儿配方</w:t>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br w:type="textWrapping"/>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0-12月龄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5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3C99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trPr>
        <w:tc>
          <w:tcPr>
            <w:tcW w:w="758" w:type="dxa"/>
            <w:vMerge w:val="continue"/>
            <w:tcBorders>
              <w:left w:val="single" w:color="000000" w:sz="4" w:space="0"/>
              <w:right w:val="single" w:color="000000" w:sz="4" w:space="0"/>
            </w:tcBorders>
            <w:shd w:val="clear" w:color="auto" w:fill="auto"/>
            <w:vAlign w:val="center"/>
          </w:tcPr>
          <w:p w14:paraId="088A59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F8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适度水解适度</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82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100%适度水解乳清蛋白配方；能量密度约2088KJ/100g~2146kj/100g；蛋白质约9.75g/100g~12g/100g；脂肪约25g/100g~26g/100g；碳水化合物约56g/100g~59.9g/100g；含亚油酸、α-亚麻酸、DHA、ARA等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AF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0.1767元/g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28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正常出生体重新生儿，尤其是过敏高风险婴儿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8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380F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4" w:hRule="atLeast"/>
        </w:trPr>
        <w:tc>
          <w:tcPr>
            <w:tcW w:w="758" w:type="dxa"/>
            <w:vMerge w:val="continue"/>
            <w:tcBorders>
              <w:left w:val="single" w:color="000000" w:sz="4" w:space="0"/>
              <w:right w:val="single" w:color="000000" w:sz="4" w:space="0"/>
            </w:tcBorders>
            <w:shd w:val="clear" w:color="auto" w:fill="auto"/>
            <w:vAlign w:val="center"/>
          </w:tcPr>
          <w:p w14:paraId="45D85A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66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氨基酸配方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DC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蛋白质产热比：10-15%；脂肪质产热比：35-45%；碳水化合物产热比：40-55%；能量60-90kcal/100ml；100%游离氨基酸，含有DHA、ARA、MCT和OPO；渗透压280-350Osm/L</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47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1.3826元/g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D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婴儿配方</w:t>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br w:type="textWrapping"/>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0-12月龄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A8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0CE0C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58" w:type="dxa"/>
            <w:vMerge w:val="continue"/>
            <w:tcBorders>
              <w:left w:val="single" w:color="000000" w:sz="4" w:space="0"/>
              <w:right w:val="single" w:color="000000" w:sz="4" w:space="0"/>
            </w:tcBorders>
            <w:shd w:val="clear" w:color="auto" w:fill="auto"/>
            <w:vAlign w:val="center"/>
          </w:tcPr>
          <w:p w14:paraId="5F3836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77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婴儿配方食品(无乳糖配方)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F1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蛋白质≥1.37g/100ml蛋白质构成：100%乳清蛋白；MCT/总脂肪（%）：无；无乳糖</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BE8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0.4753元/g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5E3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0-12月龄急性腹泻迁延期、慢性腹泻、乳糖酶缺乏或不耐受等人群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03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4F61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2" w:hRule="atLeast"/>
        </w:trPr>
        <w:tc>
          <w:tcPr>
            <w:tcW w:w="758" w:type="dxa"/>
            <w:vMerge w:val="continue"/>
            <w:tcBorders>
              <w:left w:val="single" w:color="000000" w:sz="4" w:space="0"/>
              <w:right w:val="single" w:color="000000" w:sz="4" w:space="0"/>
            </w:tcBorders>
            <w:shd w:val="clear" w:color="auto" w:fill="auto"/>
            <w:vAlign w:val="center"/>
          </w:tcPr>
          <w:p w14:paraId="14C697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0D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新生儿液态配方奶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15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供能比：蛋白质5-10%，脂肪30-50%、碳水化合物40-60%；配方中含有亚麻酸、亚油酸、DHA（二十二碳六烯酸）、ARA（花生四烯酸）、 OPO（β-棕榈酸甘油酯）、多种维生素（维生素AD、维生素B族、维生素C等）、矿物质（钙、铁、锌、硒等）、核苷酸、牛磺酸、左旋肉碱等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54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0.092元/ml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EF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 xml:space="preserve">婴儿配方 </w:t>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br w:type="textWrapping"/>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0-12月龄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36DC">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2A6D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758" w:type="dxa"/>
            <w:vMerge w:val="continue"/>
            <w:tcBorders>
              <w:left w:val="single" w:color="000000" w:sz="4" w:space="0"/>
              <w:right w:val="single" w:color="000000" w:sz="4" w:space="0"/>
            </w:tcBorders>
            <w:shd w:val="clear" w:color="auto" w:fill="auto"/>
            <w:vAlign w:val="center"/>
          </w:tcPr>
          <w:p w14:paraId="556829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24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配方奶粉（0-6月龄，1段）</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85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能量≥2000KJ/100g,蛋白质≥9.6g/100g,脂肪≥26g/100g,亚油酸≥3.2g/100g,含有二十二碳六烯酸、二十碳四烯酸。</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37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0.1167元/g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58F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0-6月不能母乳喂养新生儿使用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1110">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655A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58" w:type="dxa"/>
            <w:vMerge w:val="continue"/>
            <w:tcBorders>
              <w:left w:val="single" w:color="000000" w:sz="4" w:space="0"/>
              <w:right w:val="single" w:color="000000" w:sz="4" w:space="0"/>
            </w:tcBorders>
            <w:shd w:val="clear" w:color="auto" w:fill="auto"/>
            <w:vAlign w:val="center"/>
          </w:tcPr>
          <w:p w14:paraId="65993A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B4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整蛋白全营养配方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58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蛋白质构成：乳清蛋白、酪蛋白</w:t>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br w:type="textWrapping"/>
            </w: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供能比：蛋白质10-15%，脂肪25-40%、碳水化合物45-65% ;配方中含有 MCT、 DHA、ARA等，特别添加益生菌/元。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43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0.448元/g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4C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适用人群：1-10岁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26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16D2E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8" w:hRule="atLeast"/>
        </w:trPr>
        <w:tc>
          <w:tcPr>
            <w:tcW w:w="758" w:type="dxa"/>
            <w:vMerge w:val="continue"/>
            <w:tcBorders>
              <w:left w:val="single" w:color="000000" w:sz="4" w:space="0"/>
              <w:bottom w:val="single" w:color="000000" w:sz="4" w:space="0"/>
              <w:right w:val="single" w:color="000000" w:sz="4" w:space="0"/>
            </w:tcBorders>
            <w:shd w:val="clear" w:color="auto" w:fill="auto"/>
            <w:vAlign w:val="center"/>
          </w:tcPr>
          <w:p w14:paraId="23B5BF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8E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整蛋白全营养型（成人型）</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6E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主要氮源为乳清蛋白、酪蛋白等，总能量≥1700kj/100g,；蛋白质产热比10%-20%，脂肪产热比15%-35%，碳水化合物产热比50-60%。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E1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0.42元/g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7AD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适用于胃肠功能正常但存在营养风险的患者。可作为患者唯一营养摄入来源。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34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须取得特殊医学用途配方食品注册号</w:t>
            </w:r>
          </w:p>
        </w:tc>
      </w:tr>
      <w:tr w14:paraId="1CD2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758" w:type="dxa"/>
            <w:vMerge w:val="restart"/>
            <w:tcBorders>
              <w:top w:val="single" w:color="000000" w:sz="4" w:space="0"/>
              <w:left w:val="single" w:color="000000" w:sz="4" w:space="0"/>
              <w:right w:val="single" w:color="000000" w:sz="4" w:space="0"/>
            </w:tcBorders>
            <w:shd w:val="clear" w:color="auto" w:fill="auto"/>
            <w:vAlign w:val="center"/>
          </w:tcPr>
          <w:p w14:paraId="4106D9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分包2号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4C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乳清蛋白组件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A7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主要成分为乳清蛋白每100g：能量：≥1600kJ；蛋白质≥80.0g</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78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0.52元/g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AB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适用于各种需要补充蛋白质的人群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C7F4">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7979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trPr>
        <w:tc>
          <w:tcPr>
            <w:tcW w:w="758" w:type="dxa"/>
            <w:vMerge w:val="continue"/>
            <w:tcBorders>
              <w:left w:val="single" w:color="000000" w:sz="4" w:space="0"/>
              <w:right w:val="single" w:color="000000" w:sz="4" w:space="0"/>
            </w:tcBorders>
            <w:shd w:val="clear" w:color="auto" w:fill="auto"/>
            <w:vAlign w:val="center"/>
          </w:tcPr>
          <w:p w14:paraId="7DFCBF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6C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分离乳清蛋白组件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DE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乳清蛋白以分离乳清蛋白来源为主，能量360-400kcaL/100g，蛋白质含量≥85%。</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F2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FC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适用于肌肉减少症，低蛋白血症等，也用于营养科作为肠内营养组件个性化配制使用。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935C">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39F2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758" w:type="dxa"/>
            <w:vMerge w:val="continue"/>
            <w:tcBorders>
              <w:left w:val="single" w:color="000000" w:sz="4" w:space="0"/>
              <w:right w:val="single" w:color="000000" w:sz="4" w:space="0"/>
            </w:tcBorders>
            <w:shd w:val="clear" w:color="auto" w:fill="auto"/>
            <w:vAlign w:val="center"/>
          </w:tcPr>
          <w:p w14:paraId="554AA2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77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膳食纤维组件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F6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含低聚果糖、抗性糊精等一种或多种成分组合。总膳食纤维含量占比≥95/100g。</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9B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0.71元/g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04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适用于各种需要补充膳食纤维的人群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5DF1">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1ECD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758" w:type="dxa"/>
            <w:vMerge w:val="continue"/>
            <w:tcBorders>
              <w:left w:val="single" w:color="000000" w:sz="4" w:space="0"/>
              <w:right w:val="single" w:color="000000" w:sz="4" w:space="0"/>
            </w:tcBorders>
            <w:shd w:val="clear" w:color="auto" w:fill="auto"/>
            <w:vAlign w:val="center"/>
          </w:tcPr>
          <w:p w14:paraId="34088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53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DHA</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83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主要成分为DHA（二十二碳六烯酸），DHA含量≥100mg/粒，纯藻油，不含EPA,无任何添加成份。</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B2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4.18元/g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D46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适用于婴幼儿、孕妇、哺乳期妇女补充DHA。</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63B8">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4A6E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8" w:hRule="atLeast"/>
        </w:trPr>
        <w:tc>
          <w:tcPr>
            <w:tcW w:w="758" w:type="dxa"/>
            <w:vMerge w:val="continue"/>
            <w:tcBorders>
              <w:left w:val="single" w:color="000000" w:sz="4" w:space="0"/>
              <w:right w:val="single" w:color="000000" w:sz="4" w:space="0"/>
            </w:tcBorders>
            <w:shd w:val="clear" w:color="auto" w:fill="auto"/>
            <w:vAlign w:val="center"/>
          </w:tcPr>
          <w:p w14:paraId="163EAD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DD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PS/DHA组件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5C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含磷脂酰丝氨酸（PS），DHA含量≥10%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1E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13.2元/g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F8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适用于注意力缺乏过动症（ADHD）、自闭症、注意缺陷或缓解情绪。</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63A9">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0EC7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758" w:type="dxa"/>
            <w:vMerge w:val="continue"/>
            <w:tcBorders>
              <w:left w:val="single" w:color="000000" w:sz="4" w:space="0"/>
              <w:bottom w:val="single" w:color="000000" w:sz="4" w:space="0"/>
              <w:right w:val="single" w:color="000000" w:sz="4" w:space="0"/>
            </w:tcBorders>
            <w:shd w:val="clear" w:color="auto" w:fill="auto"/>
            <w:vAlign w:val="center"/>
          </w:tcPr>
          <w:p w14:paraId="2E938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D7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含γ-氨基丁酸组件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59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含γ-氨基丁酸。γ-氨基丁酸≥30mg/袋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05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3.89元/g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4D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可适用于睡眠营养干预、生长营养干预。</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8828">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3D09B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758" w:type="dxa"/>
            <w:vMerge w:val="restart"/>
            <w:tcBorders>
              <w:top w:val="single" w:color="000000" w:sz="4" w:space="0"/>
              <w:left w:val="single" w:color="000000" w:sz="4" w:space="0"/>
              <w:right w:val="single" w:color="000000" w:sz="4" w:space="0"/>
            </w:tcBorders>
            <w:shd w:val="clear" w:color="auto" w:fill="auto"/>
            <w:vAlign w:val="center"/>
          </w:tcPr>
          <w:p w14:paraId="189343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iCs w:val="0"/>
                <w:color w:val="auto"/>
                <w:sz w:val="22"/>
                <w:szCs w:val="22"/>
                <w:u w:val="none"/>
                <w:lang w:val="en-US" w:eastAsia="zh-CN"/>
              </w:rPr>
            </w:pPr>
            <w:r>
              <w:rPr>
                <w:rFonts w:hint="eastAsia" w:ascii="方正仿宋_GBK" w:hAnsi="方正仿宋_GBK" w:eastAsia="方正仿宋_GBK" w:cs="方正仿宋_GBK"/>
                <w:i w:val="0"/>
                <w:iCs w:val="0"/>
                <w:color w:val="auto"/>
                <w:sz w:val="22"/>
                <w:szCs w:val="22"/>
                <w:u w:val="none"/>
                <w:lang w:val="en-US" w:eastAsia="zh-CN"/>
              </w:rPr>
              <w:t>分包3号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B7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活性叶酸（叶酸多维片）</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99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每100g含：6S-5-甲基四氢叶酸钙（活性叶酸）≥3000μg、含有维生素A、D、E、钙和铁等多种维生素和矿物质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0A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1.2元/g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D5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孕期、哺乳期、复发性流产、自发性流产、多囊卵巢综合征等人群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E54D">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4679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758" w:type="dxa"/>
            <w:vMerge w:val="continue"/>
            <w:tcBorders>
              <w:left w:val="single" w:color="000000" w:sz="4" w:space="0"/>
              <w:right w:val="single" w:color="000000" w:sz="4" w:space="0"/>
            </w:tcBorders>
            <w:shd w:val="clear" w:color="auto" w:fill="auto"/>
            <w:vAlign w:val="center"/>
          </w:tcPr>
          <w:p w14:paraId="537CEE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89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复合维生素</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B2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每粒/袋含：叶酸≥150ug、钙≥100㎎、铁≥2.5mg、锌≥2mg、硒≥9ug，维生素D≥2ug等含多种维生素及矿物质。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BA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1.05元/g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17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适用于孕产妇补充维生素</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01DD">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767D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trPr>
        <w:tc>
          <w:tcPr>
            <w:tcW w:w="758" w:type="dxa"/>
            <w:vMerge w:val="continue"/>
            <w:tcBorders>
              <w:left w:val="single" w:color="000000" w:sz="4" w:space="0"/>
              <w:right w:val="single" w:color="000000" w:sz="4" w:space="0"/>
            </w:tcBorders>
            <w:shd w:val="clear" w:color="auto" w:fill="auto"/>
            <w:vAlign w:val="center"/>
          </w:tcPr>
          <w:p w14:paraId="568729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4B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复合蛋白营养包</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8B6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每100g含量:能量≥350kcal,蛋白质≥50g，叶酸≥380ug，脂肪约2.0g，含有左旋肉碱，含多种维生素，奇亚籽粉等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B3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3.32元/g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E1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辅助促进卵泡发育，调节生殖内分泌。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482">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5439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58" w:type="dxa"/>
            <w:vMerge w:val="continue"/>
            <w:tcBorders>
              <w:left w:val="single" w:color="000000" w:sz="4" w:space="0"/>
              <w:right w:val="single" w:color="000000" w:sz="4" w:space="0"/>
            </w:tcBorders>
            <w:shd w:val="clear" w:color="auto" w:fill="auto"/>
            <w:vAlign w:val="center"/>
          </w:tcPr>
          <w:p w14:paraId="3198D0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6C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产妇专用营养素</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E2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每100g含量：能量≥300kcal、叶酸≥2500ug，含有多种维生素和矿物质、蔓越莓粉。</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25C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2.68元/g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4C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补气养血，活血化瘀，利于产后恶露排出，快速滋养细胞，利于子宫内膜快速修复。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FCC3">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22A9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9" w:hRule="atLeast"/>
        </w:trPr>
        <w:tc>
          <w:tcPr>
            <w:tcW w:w="758" w:type="dxa"/>
            <w:vMerge w:val="continue"/>
            <w:tcBorders>
              <w:left w:val="single" w:color="000000" w:sz="4" w:space="0"/>
              <w:right w:val="single" w:color="000000" w:sz="4" w:space="0"/>
            </w:tcBorders>
            <w:shd w:val="clear" w:color="auto" w:fill="auto"/>
            <w:vAlign w:val="center"/>
          </w:tcPr>
          <w:p w14:paraId="1A9C38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E6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开胃消食配方</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367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含有多种酶，蛋白酶≥120mg/ml.脂肪酶≥70mg/ml.纤维素酶≥60mg/ml.半纤维素酶≥45mg/ml.淀粉酶≥45mg/ml.柠檬酶≥9.0mg/ml等营养素</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A3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19.87元/ml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55A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小儿功能性消化不良、小儿厌食症、小儿肠胃炎等肠胃不适症状;食欲下降(厌食)，积食、腹胀、排气增多、腹泻、粪便不成形等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9049">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3AFF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758" w:type="dxa"/>
            <w:vMerge w:val="continue"/>
            <w:tcBorders>
              <w:left w:val="single" w:color="000000" w:sz="4" w:space="0"/>
              <w:right w:val="single" w:color="000000" w:sz="4" w:space="0"/>
            </w:tcBorders>
            <w:shd w:val="clear" w:color="auto" w:fill="auto"/>
            <w:vAlign w:val="center"/>
          </w:tcPr>
          <w:p w14:paraId="78550B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5D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乳糖酶</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52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乳糖酶添加量≥3000单位/袋</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F36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5.5元/g/ml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055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适用于急性腹泻迁延期、慢性腹泻、乳糖酶缺乏或不耐受等。</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72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r>
      <w:tr w14:paraId="0AE0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758" w:type="dxa"/>
            <w:vMerge w:val="continue"/>
            <w:tcBorders>
              <w:left w:val="single" w:color="000000" w:sz="4" w:space="0"/>
              <w:right w:val="single" w:color="000000" w:sz="4" w:space="0"/>
            </w:tcBorders>
            <w:shd w:val="clear" w:color="auto" w:fill="auto"/>
            <w:vAlign w:val="center"/>
          </w:tcPr>
          <w:p w14:paraId="2C1002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44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婴儿益生菌</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A2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含有鼠李糖乳杆菌、乳双歧杆菌等三种或三种以上的适用于婴儿的益生菌</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80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6元/g</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3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婴幼儿使用</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7984">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7CBA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758" w:type="dxa"/>
            <w:vMerge w:val="continue"/>
            <w:tcBorders>
              <w:left w:val="single" w:color="000000" w:sz="4" w:space="0"/>
              <w:right w:val="single" w:color="000000" w:sz="4" w:space="0"/>
            </w:tcBorders>
            <w:shd w:val="clear" w:color="auto" w:fill="auto"/>
            <w:vAlign w:val="center"/>
          </w:tcPr>
          <w:p w14:paraId="63EAF4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19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维生素D</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9C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维生素D3：≥400IU/ml或≥400IU/粒</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57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3.6元/g/ml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9C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需要补充维生素D 的人群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2393">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r w14:paraId="7160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758" w:type="dxa"/>
            <w:vMerge w:val="continue"/>
            <w:tcBorders>
              <w:left w:val="single" w:color="000000" w:sz="4" w:space="0"/>
              <w:bottom w:val="single" w:color="000000" w:sz="4" w:space="0"/>
              <w:right w:val="single" w:color="000000" w:sz="4" w:space="0"/>
            </w:tcBorders>
            <w:shd w:val="clear" w:color="auto" w:fill="auto"/>
            <w:vAlign w:val="center"/>
          </w:tcPr>
          <w:p w14:paraId="703627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2F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液体铁</w:t>
            </w:r>
          </w:p>
        </w:tc>
        <w:tc>
          <w:tcPr>
            <w:tcW w:w="4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E6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铁≥5mg/ml</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3E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4.97元/ml</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9D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sz w:val="22"/>
                <w:szCs w:val="22"/>
                <w:u w:val="none"/>
              </w:rPr>
            </w:pPr>
            <w:r>
              <w:rPr>
                <w:rFonts w:hint="eastAsia" w:ascii="方正仿宋_GBK" w:hAnsi="方正仿宋_GBK" w:eastAsia="方正仿宋_GBK" w:cs="方正仿宋_GBK"/>
                <w:i w:val="0"/>
                <w:iCs w:val="0"/>
                <w:color w:val="auto"/>
                <w:spacing w:val="0"/>
                <w:w w:val="100"/>
                <w:kern w:val="0"/>
                <w:position w:val="0"/>
                <w:sz w:val="22"/>
                <w:szCs w:val="22"/>
                <w:u w:val="none"/>
                <w:shd w:val="clear" w:color="auto" w:fill="auto"/>
                <w:lang w:val="en-US" w:eastAsia="zh-CN" w:bidi="ar"/>
              </w:rPr>
              <w:t>缺铁的人群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3421">
            <w:pPr>
              <w:keepNext w:val="0"/>
              <w:keepLines w:val="0"/>
              <w:pageBreakBefore w:val="0"/>
              <w:kinsoku/>
              <w:wordWrap/>
              <w:overflowPunct/>
              <w:topLinePunct w:val="0"/>
              <w:autoSpaceDE/>
              <w:autoSpaceDN/>
              <w:bidi w:val="0"/>
              <w:adjustRightInd/>
              <w:snapToGrid/>
              <w:spacing w:line="360" w:lineRule="exact"/>
              <w:jc w:val="left"/>
              <w:rPr>
                <w:rFonts w:hint="eastAsia" w:ascii="方正仿宋_GBK" w:hAnsi="方正仿宋_GBK" w:eastAsia="方正仿宋_GBK" w:cs="方正仿宋_GBK"/>
                <w:i w:val="0"/>
                <w:iCs w:val="0"/>
                <w:color w:val="auto"/>
                <w:sz w:val="22"/>
                <w:szCs w:val="22"/>
                <w:u w:val="none"/>
              </w:rPr>
            </w:pPr>
          </w:p>
        </w:tc>
      </w:tr>
    </w:tbl>
    <w:p w14:paraId="753C6F8D">
      <w:pPr>
        <w:pStyle w:val="4"/>
        <w:numPr>
          <w:ilvl w:val="255"/>
          <w:numId w:val="0"/>
        </w:numPr>
        <w:spacing w:line="400" w:lineRule="exact"/>
        <w:rPr>
          <w:rFonts w:ascii="方正仿宋_GBK" w:hAnsi="宋体" w:eastAsia="方正仿宋_GBK"/>
          <w:color w:val="FF0000"/>
          <w:sz w:val="24"/>
          <w:szCs w:val="28"/>
        </w:rPr>
      </w:pPr>
    </w:p>
    <w:p w14:paraId="601ACD62">
      <w:pPr>
        <w:pStyle w:val="4"/>
        <w:spacing w:line="400" w:lineRule="exact"/>
        <w:ind w:firstLine="482" w:firstLineChars="200"/>
        <w:rPr>
          <w:rFonts w:ascii="方正仿宋_GBK" w:eastAsia="方正仿宋_GBK"/>
          <w:sz w:val="24"/>
          <w:szCs w:val="24"/>
        </w:rPr>
      </w:pPr>
      <w:bookmarkStart w:id="38" w:name="_Toc32132"/>
      <w:bookmarkStart w:id="39" w:name="_Toc5500"/>
      <w:bookmarkStart w:id="40" w:name="_Toc28674"/>
      <w:bookmarkStart w:id="41" w:name="_Toc4009"/>
      <w:r>
        <w:rPr>
          <w:rFonts w:hint="eastAsia" w:ascii="方正仿宋_GBK" w:eastAsia="方正仿宋_GBK"/>
          <w:sz w:val="24"/>
          <w:szCs w:val="24"/>
        </w:rPr>
        <w:t>二、资金来源</w:t>
      </w:r>
      <w:bookmarkEnd w:id="35"/>
      <w:bookmarkEnd w:id="38"/>
      <w:bookmarkEnd w:id="39"/>
      <w:bookmarkEnd w:id="40"/>
      <w:bookmarkEnd w:id="41"/>
    </w:p>
    <w:p w14:paraId="1DEFB902">
      <w:pPr>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自筹资金，资金已到位。</w:t>
      </w:r>
    </w:p>
    <w:p w14:paraId="18709A28">
      <w:pPr>
        <w:pStyle w:val="4"/>
        <w:spacing w:line="400" w:lineRule="exact"/>
        <w:ind w:firstLine="482" w:firstLineChars="200"/>
        <w:jc w:val="left"/>
        <w:rPr>
          <w:rFonts w:ascii="方正仿宋_GBK" w:eastAsia="方正仿宋_GBK"/>
          <w:sz w:val="24"/>
          <w:szCs w:val="24"/>
        </w:rPr>
      </w:pPr>
      <w:bookmarkStart w:id="42" w:name="_Toc8858"/>
      <w:bookmarkStart w:id="43" w:name="_Toc24721"/>
      <w:bookmarkStart w:id="44" w:name="_Toc8766"/>
      <w:bookmarkStart w:id="45" w:name="_Toc7322"/>
      <w:bookmarkStart w:id="46" w:name="_Toc403569771"/>
      <w:r>
        <w:rPr>
          <w:rFonts w:hint="eastAsia" w:ascii="方正仿宋_GBK" w:eastAsia="方正仿宋_GBK"/>
          <w:sz w:val="24"/>
          <w:szCs w:val="24"/>
        </w:rPr>
        <w:t>三、</w:t>
      </w:r>
      <w:r>
        <w:rPr>
          <w:rFonts w:hint="eastAsia" w:ascii="方正仿宋_GBK" w:eastAsia="方正仿宋_GBK"/>
          <w:sz w:val="24"/>
          <w:szCs w:val="24"/>
          <w:lang w:eastAsia="zh-CN"/>
        </w:rPr>
        <w:t>供应商</w:t>
      </w:r>
      <w:r>
        <w:rPr>
          <w:rFonts w:hint="eastAsia" w:ascii="方正仿宋_GBK" w:eastAsia="方正仿宋_GBK"/>
          <w:sz w:val="24"/>
          <w:szCs w:val="24"/>
        </w:rPr>
        <w:t>资格要求</w:t>
      </w:r>
      <w:bookmarkEnd w:id="42"/>
      <w:bookmarkEnd w:id="43"/>
      <w:bookmarkEnd w:id="44"/>
      <w:bookmarkEnd w:id="45"/>
    </w:p>
    <w:p w14:paraId="28C7D65D">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lang w:eastAsia="zh-CN"/>
        </w:rPr>
        <w:t>参与询价供应商</w:t>
      </w:r>
      <w:r>
        <w:rPr>
          <w:rFonts w:hint="eastAsia" w:ascii="方正仿宋_GBK" w:hAnsi="宋体" w:eastAsia="方正仿宋_GBK"/>
          <w:sz w:val="24"/>
          <w:szCs w:val="24"/>
        </w:rPr>
        <w:t>是指向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提供货物、工程或者服务的法人、其他组织或者自然人。以下简称供应商。合格的供应商应首先符合政府</w:t>
      </w:r>
      <w:r>
        <w:rPr>
          <w:rFonts w:hint="eastAsia" w:ascii="方正仿宋_GBK" w:hAnsi="宋体" w:eastAsia="方正仿宋_GBK"/>
          <w:sz w:val="24"/>
          <w:szCs w:val="24"/>
          <w:lang w:val="en-US" w:eastAsia="zh-CN"/>
        </w:rPr>
        <w:t>采购</w:t>
      </w:r>
      <w:r>
        <w:rPr>
          <w:rFonts w:hint="eastAsia" w:ascii="方正仿宋_GBK" w:hAnsi="宋体" w:eastAsia="方正仿宋_GBK"/>
          <w:sz w:val="24"/>
          <w:szCs w:val="24"/>
        </w:rPr>
        <w:t>法第二十二条规定的基本条件，同时符合根据该项目特殊要求设置的特定资格条件。</w:t>
      </w:r>
      <w:bookmarkEnd w:id="46"/>
    </w:p>
    <w:p w14:paraId="7BFCA8F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405124F1">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6B378A5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65AABBF3">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06339BB5">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E90087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活动前三年内，在经营活动中没有重大违法记录；</w:t>
      </w:r>
    </w:p>
    <w:p w14:paraId="55BE6D15">
      <w:pPr>
        <w:spacing w:line="480" w:lineRule="exact"/>
        <w:ind w:firstLine="480" w:firstLineChars="200"/>
        <w:rPr>
          <w:rFonts w:eastAsia="方正仿宋_GBK"/>
        </w:rPr>
      </w:pPr>
      <w:r>
        <w:rPr>
          <w:rFonts w:hint="eastAsia" w:ascii="方正仿宋_GBK" w:hAnsi="宋体" w:eastAsia="方正仿宋_GBK"/>
          <w:sz w:val="24"/>
          <w:szCs w:val="24"/>
        </w:rPr>
        <w:t>6、法律、行政法规规定的其他条件。</w:t>
      </w:r>
    </w:p>
    <w:p w14:paraId="0FFB9E7F">
      <w:pPr>
        <w:widowControl/>
        <w:spacing w:line="400" w:lineRule="exact"/>
        <w:ind w:firstLine="480" w:firstLineChars="200"/>
        <w:jc w:val="left"/>
        <w:rPr>
          <w:rFonts w:ascii="方正仿宋_GBK" w:hAnsi="宋体" w:eastAsia="方正仿宋_GBK"/>
          <w:sz w:val="24"/>
          <w:szCs w:val="24"/>
          <w:highlight w:val="yellow"/>
        </w:rPr>
      </w:pPr>
      <w:r>
        <w:rPr>
          <w:rFonts w:hint="eastAsia" w:ascii="方正仿宋_GBK" w:hAnsi="宋体" w:eastAsia="方正仿宋_GBK"/>
          <w:sz w:val="24"/>
          <w:szCs w:val="24"/>
          <w:highlight w:val="yellow"/>
        </w:rPr>
        <w:t>（二）特定资格条件</w:t>
      </w:r>
    </w:p>
    <w:p w14:paraId="3250B274">
      <w:pPr>
        <w:widowControl/>
        <w:spacing w:line="400" w:lineRule="exact"/>
        <w:ind w:firstLine="480" w:firstLineChars="200"/>
        <w:jc w:val="left"/>
        <w:rPr>
          <w:rFonts w:hint="default" w:ascii="方正仿宋_GBK" w:hAnsi="宋体" w:eastAsia="方正仿宋_GBK" w:cs="Times New Roman"/>
          <w:i w:val="0"/>
          <w:iCs w:val="0"/>
          <w:caps w:val="0"/>
          <w:color w:val="auto"/>
          <w:spacing w:val="0"/>
          <w:sz w:val="24"/>
          <w:szCs w:val="24"/>
          <w:highlight w:val="yellow"/>
          <w:shd w:val="clear" w:fill="auto"/>
        </w:rPr>
      </w:pPr>
      <w:bookmarkStart w:id="47" w:name="_Toc403569772"/>
      <w:r>
        <w:rPr>
          <w:rFonts w:hint="eastAsia" w:ascii="方正仿宋_GBK" w:hAnsi="宋体" w:eastAsia="方正仿宋_GBK" w:cs="Times New Roman"/>
          <w:i w:val="0"/>
          <w:iCs w:val="0"/>
          <w:caps w:val="0"/>
          <w:color w:val="auto"/>
          <w:spacing w:val="0"/>
          <w:sz w:val="24"/>
          <w:szCs w:val="24"/>
          <w:highlight w:val="yellow"/>
          <w:shd w:val="clear" w:fill="auto"/>
          <w:lang w:val="en-US" w:eastAsia="zh-CN"/>
        </w:rPr>
        <w:t>1、</w:t>
      </w:r>
      <w:r>
        <w:rPr>
          <w:rFonts w:hint="default" w:ascii="方正仿宋_GBK" w:hAnsi="宋体" w:eastAsia="方正仿宋_GBK" w:cs="Times New Roman"/>
          <w:i w:val="0"/>
          <w:iCs w:val="0"/>
          <w:caps w:val="0"/>
          <w:color w:val="auto"/>
          <w:spacing w:val="0"/>
          <w:sz w:val="24"/>
          <w:szCs w:val="24"/>
          <w:highlight w:val="yellow"/>
          <w:shd w:val="clear" w:fill="auto"/>
        </w:rPr>
        <w:t>竞标人须持有食品经营许可证，经营范围覆盖本次竞标产品。</w:t>
      </w:r>
    </w:p>
    <w:p w14:paraId="3D3A69C9">
      <w:pPr>
        <w:widowControl/>
        <w:spacing w:line="400" w:lineRule="exact"/>
        <w:ind w:firstLine="480" w:firstLineChars="200"/>
        <w:jc w:val="left"/>
        <w:rPr>
          <w:rFonts w:hint="default" w:ascii="方正仿宋_GBK" w:hAnsi="宋体" w:eastAsia="方正仿宋_GBK" w:cs="Times New Roman"/>
          <w:i w:val="0"/>
          <w:iCs w:val="0"/>
          <w:caps w:val="0"/>
          <w:color w:val="auto"/>
          <w:spacing w:val="0"/>
          <w:sz w:val="24"/>
          <w:szCs w:val="24"/>
          <w:highlight w:val="yellow"/>
          <w:shd w:val="clear" w:fill="auto"/>
        </w:rPr>
      </w:pPr>
      <w:r>
        <w:rPr>
          <w:rFonts w:hint="eastAsia" w:ascii="方正仿宋_GBK" w:hAnsi="宋体" w:eastAsia="方正仿宋_GBK" w:cs="Times New Roman"/>
          <w:i w:val="0"/>
          <w:iCs w:val="0"/>
          <w:caps w:val="0"/>
          <w:color w:val="auto"/>
          <w:spacing w:val="0"/>
          <w:sz w:val="24"/>
          <w:szCs w:val="24"/>
          <w:highlight w:val="yellow"/>
          <w:shd w:val="clear" w:fill="auto"/>
          <w:lang w:val="en-US" w:eastAsia="zh-CN"/>
        </w:rPr>
        <w:t>2、</w:t>
      </w:r>
      <w:r>
        <w:rPr>
          <w:rFonts w:hint="default" w:ascii="方正仿宋_GBK" w:hAnsi="宋体" w:eastAsia="方正仿宋_GBK" w:cs="Times New Roman"/>
          <w:i w:val="0"/>
          <w:iCs w:val="0"/>
          <w:caps w:val="0"/>
          <w:color w:val="auto"/>
          <w:spacing w:val="0"/>
          <w:sz w:val="24"/>
          <w:szCs w:val="24"/>
          <w:highlight w:val="yellow"/>
          <w:shd w:val="clear" w:fill="auto"/>
        </w:rPr>
        <w:t>非生产企业须取得生产企业的销售授权委托，出示生产企业相关资质文件、授权委托书。</w:t>
      </w:r>
    </w:p>
    <w:p w14:paraId="5B10D1F5">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cs="Times New Roman"/>
          <w:i w:val="0"/>
          <w:iCs w:val="0"/>
          <w:caps w:val="0"/>
          <w:color w:val="auto"/>
          <w:spacing w:val="0"/>
          <w:sz w:val="24"/>
          <w:szCs w:val="24"/>
          <w:highlight w:val="yellow"/>
          <w:shd w:val="clear" w:fill="auto"/>
          <w:lang w:val="en-US" w:eastAsia="zh-CN"/>
        </w:rPr>
        <w:t>3</w:t>
      </w:r>
      <w:r>
        <w:rPr>
          <w:rFonts w:hint="default" w:ascii="方正仿宋_GBK" w:hAnsi="宋体" w:eastAsia="方正仿宋_GBK" w:cs="Times New Roman"/>
          <w:i w:val="0"/>
          <w:iCs w:val="0"/>
          <w:caps w:val="0"/>
          <w:color w:val="auto"/>
          <w:spacing w:val="0"/>
          <w:sz w:val="24"/>
          <w:szCs w:val="24"/>
          <w:highlight w:val="yellow"/>
          <w:shd w:val="clear" w:fill="auto"/>
        </w:rPr>
        <w:t>、本项目本次招标不接受联合体投标，不接受转包、分包</w:t>
      </w:r>
      <w:r>
        <w:rPr>
          <w:rFonts w:hint="default" w:ascii="方正仿宋_GBK" w:hAnsi="宋体" w:eastAsia="方正仿宋_GBK" w:cs="Times New Roman"/>
          <w:i w:val="0"/>
          <w:iCs w:val="0"/>
          <w:caps w:val="0"/>
          <w:color w:val="auto"/>
          <w:spacing w:val="0"/>
          <w:sz w:val="24"/>
          <w:szCs w:val="24"/>
          <w:shd w:val="clear" w:fill="auto"/>
        </w:rPr>
        <w:t>。</w:t>
      </w:r>
    </w:p>
    <w:p w14:paraId="05ED5AA2">
      <w:pPr>
        <w:pStyle w:val="4"/>
        <w:spacing w:line="400" w:lineRule="exact"/>
        <w:ind w:firstLine="482" w:firstLineChars="200"/>
        <w:jc w:val="left"/>
        <w:rPr>
          <w:rFonts w:hint="eastAsia" w:ascii="方正仿宋_GBK" w:eastAsia="方正仿宋_GBK"/>
          <w:sz w:val="24"/>
          <w:szCs w:val="24"/>
        </w:rPr>
      </w:pPr>
      <w:bookmarkStart w:id="48" w:name="_Toc1995"/>
      <w:r>
        <w:rPr>
          <w:rFonts w:hint="eastAsia" w:ascii="方正仿宋_GBK" w:eastAsia="方正仿宋_GBK"/>
          <w:sz w:val="24"/>
          <w:szCs w:val="24"/>
        </w:rPr>
        <w:t>四、</w:t>
      </w:r>
      <w:r>
        <w:rPr>
          <w:rFonts w:hint="eastAsia" w:ascii="方正仿宋_GBK" w:eastAsia="方正仿宋_GBK"/>
          <w:sz w:val="24"/>
          <w:szCs w:val="24"/>
          <w:lang w:eastAsia="zh-CN"/>
        </w:rPr>
        <w:t>询价</w:t>
      </w:r>
      <w:r>
        <w:rPr>
          <w:rFonts w:hint="eastAsia" w:ascii="方正仿宋_GBK" w:eastAsia="方正仿宋_GBK"/>
          <w:sz w:val="24"/>
          <w:szCs w:val="24"/>
        </w:rPr>
        <w:t>有关说明</w:t>
      </w:r>
      <w:bookmarkEnd w:id="48"/>
    </w:p>
    <w:p w14:paraId="14D559BE">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的供应商，请于公告发布之日起至提交首次响应文件截止时间之前，在行采家平台（http://www.gec123.com）网上下载本项目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文件以及图纸、补遗等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前公布的所有项目资料，无论供应商下载与否，均视为已知晓所有</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实质性要求内容。</w:t>
      </w:r>
    </w:p>
    <w:p w14:paraId="08F72E1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0B76EDA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A259E3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办公室</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3号楼6楼617</w:t>
      </w:r>
      <w:r>
        <w:rPr>
          <w:rFonts w:hint="eastAsia" w:ascii="方正仿宋_GBK" w:hAnsi="宋体" w:eastAsia="方正仿宋_GBK"/>
          <w:sz w:val="24"/>
          <w:szCs w:val="24"/>
          <w:lang w:eastAsia="zh-CN"/>
        </w:rPr>
        <w:t>）</w:t>
      </w:r>
    </w:p>
    <w:p w14:paraId="764628A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493AB53E">
      <w:pPr>
        <w:spacing w:line="4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highlight w:val="none"/>
          <w:lang w:val="en-US" w:eastAsia="zh-CN"/>
        </w:rPr>
        <w:t>2025</w:t>
      </w:r>
      <w:r>
        <w:rPr>
          <w:rFonts w:hint="eastAsia" w:ascii="方正仿宋_GBK" w:hAnsi="宋体" w:eastAsia="方正仿宋_GBK"/>
          <w:color w:val="FF0000"/>
          <w:sz w:val="24"/>
          <w:szCs w:val="24"/>
          <w:highlight w:val="none"/>
        </w:rPr>
        <w:t>年</w:t>
      </w:r>
      <w:r>
        <w:rPr>
          <w:rFonts w:hint="eastAsia" w:ascii="方正仿宋_GBK" w:hAnsi="宋体" w:eastAsia="方正仿宋_GBK"/>
          <w:color w:val="FF0000"/>
          <w:sz w:val="24"/>
          <w:szCs w:val="24"/>
          <w:highlight w:val="none"/>
          <w:lang w:val="en-US" w:eastAsia="zh-CN"/>
        </w:rPr>
        <w:t>5</w:t>
      </w:r>
      <w:r>
        <w:rPr>
          <w:rFonts w:hint="eastAsia" w:ascii="方正仿宋_GBK" w:hAnsi="宋体" w:eastAsia="方正仿宋_GBK"/>
          <w:color w:val="FF0000"/>
          <w:sz w:val="24"/>
          <w:szCs w:val="24"/>
          <w:highlight w:val="none"/>
        </w:rPr>
        <w:t>月</w:t>
      </w:r>
      <w:r>
        <w:rPr>
          <w:rFonts w:hint="eastAsia" w:ascii="方正仿宋_GBK" w:hAnsi="宋体" w:eastAsia="方正仿宋_GBK"/>
          <w:color w:val="FF0000"/>
          <w:sz w:val="24"/>
          <w:szCs w:val="24"/>
          <w:highlight w:val="none"/>
          <w:lang w:val="en-US" w:eastAsia="zh-CN"/>
        </w:rPr>
        <w:t>9</w:t>
      </w:r>
      <w:r>
        <w:rPr>
          <w:rFonts w:hint="eastAsia" w:ascii="方正仿宋_GBK" w:hAnsi="宋体" w:eastAsia="方正仿宋_GBK"/>
          <w:color w:val="FF0000"/>
          <w:sz w:val="24"/>
          <w:szCs w:val="24"/>
          <w:highlight w:val="none"/>
        </w:rPr>
        <w:t>日北京时间1</w:t>
      </w:r>
      <w:r>
        <w:rPr>
          <w:rFonts w:ascii="方正仿宋_GBK" w:hAnsi="宋体" w:eastAsia="方正仿宋_GBK"/>
          <w:color w:val="FF0000"/>
          <w:sz w:val="24"/>
          <w:szCs w:val="24"/>
          <w:highlight w:val="none"/>
        </w:rPr>
        <w:t>2</w:t>
      </w:r>
      <w:r>
        <w:rPr>
          <w:rFonts w:hint="eastAsia" w:ascii="方正仿宋_GBK" w:hAnsi="宋体" w:eastAsia="方正仿宋_GBK"/>
          <w:color w:val="FF0000"/>
          <w:sz w:val="24"/>
          <w:szCs w:val="24"/>
          <w:highlight w:val="none"/>
        </w:rPr>
        <w:t>:</w:t>
      </w:r>
      <w:r>
        <w:rPr>
          <w:rFonts w:ascii="方正仿宋_GBK" w:hAnsi="宋体" w:eastAsia="方正仿宋_GBK"/>
          <w:color w:val="FF0000"/>
          <w:sz w:val="24"/>
          <w:szCs w:val="24"/>
          <w:highlight w:val="none"/>
        </w:rPr>
        <w:t>0</w:t>
      </w:r>
      <w:r>
        <w:rPr>
          <w:rFonts w:hint="eastAsia" w:ascii="方正仿宋_GBK" w:hAnsi="宋体" w:eastAsia="方正仿宋_GBK"/>
          <w:color w:val="FF0000"/>
          <w:sz w:val="24"/>
          <w:szCs w:val="24"/>
          <w:highlight w:val="none"/>
        </w:rPr>
        <w:t>0时</w:t>
      </w:r>
    </w:p>
    <w:p w14:paraId="5B7ABC8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（五）供应商将投标文件密封后在投标截止时间前交至重庆市合川区妇幼保健院3号楼6楼</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办公室</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617</w:t>
      </w:r>
      <w:r>
        <w:rPr>
          <w:rFonts w:hint="eastAsia" w:ascii="方正仿宋_GBK" w:hAnsi="宋体" w:eastAsia="方正仿宋_GBK"/>
          <w:sz w:val="24"/>
          <w:szCs w:val="24"/>
          <w:lang w:eastAsia="zh-CN"/>
        </w:rPr>
        <w:t>）</w:t>
      </w:r>
      <w:r>
        <w:rPr>
          <w:rFonts w:hint="eastAsia" w:ascii="方正仿宋_GBK" w:hAnsi="宋体" w:eastAsia="方正仿宋_GBK"/>
          <w:sz w:val="24"/>
          <w:szCs w:val="24"/>
        </w:rPr>
        <w:t>。如果是寄快递请发顺丰，纸质件资料收货地址：重庆市合川区合阳街道合阳大道1089号合川区妇幼保健院3号楼6楼</w:t>
      </w:r>
      <w:r>
        <w:rPr>
          <w:rFonts w:hint="eastAsia" w:ascii="方正仿宋_GBK" w:hAnsi="宋体" w:eastAsia="方正仿宋_GBK"/>
          <w:sz w:val="24"/>
          <w:szCs w:val="24"/>
          <w:lang w:val="en-US" w:eastAsia="zh-CN"/>
        </w:rPr>
        <w:t>617招标办</w:t>
      </w:r>
      <w:r>
        <w:rPr>
          <w:rFonts w:hint="eastAsia" w:ascii="方正仿宋_GBK" w:hAnsi="宋体" w:eastAsia="方正仿宋_GBK"/>
          <w:sz w:val="24"/>
          <w:szCs w:val="24"/>
        </w:rPr>
        <w:t>；收件人为：</w:t>
      </w:r>
      <w:r>
        <w:rPr>
          <w:rFonts w:hint="eastAsia" w:ascii="方正仿宋_GBK" w:hAnsi="宋体" w:eastAsia="方正仿宋_GBK"/>
          <w:sz w:val="24"/>
          <w:szCs w:val="24"/>
          <w:lang w:val="en-US" w:eastAsia="zh-CN"/>
        </w:rPr>
        <w:t>招标办</w:t>
      </w:r>
      <w:r>
        <w:rPr>
          <w:rFonts w:hint="eastAsia" w:ascii="方正仿宋_GBK" w:hAnsi="宋体" w:eastAsia="方正仿宋_GBK"/>
          <w:sz w:val="24"/>
          <w:szCs w:val="24"/>
        </w:rPr>
        <w:t>；电话：（023）42419716，请自行掌控快递送件时间，响应文件必须在提交截止时间前送到资料递交地点。</w:t>
      </w:r>
    </w:p>
    <w:p w14:paraId="500587EA">
      <w:pPr>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）供应商制作的响应文件须按照要求制作，规定签字、盖章的地方必须按其规定签字、盖章，未按要求制作响应文件的进行废标处理</w:t>
      </w:r>
      <w:r>
        <w:rPr>
          <w:rFonts w:hint="eastAsia" w:ascii="方正仿宋_GBK" w:hAnsi="宋体" w:eastAsia="方正仿宋_GBK"/>
          <w:sz w:val="24"/>
          <w:szCs w:val="24"/>
          <w:lang w:eastAsia="zh-CN"/>
        </w:rPr>
        <w:t>（</w:t>
      </w:r>
      <w:r>
        <w:rPr>
          <w:rFonts w:hint="eastAsia" w:ascii="方正仿宋_GBK" w:hAnsi="宋体" w:eastAsia="方正仿宋_GBK"/>
          <w:sz w:val="24"/>
          <w:szCs w:val="24"/>
          <w:highlight w:val="yellow"/>
          <w:lang w:val="en-US" w:eastAsia="zh-CN"/>
        </w:rPr>
        <w:t>投标资料以包为单位投递，密封资料封面请注明包号</w:t>
      </w:r>
      <w:r>
        <w:rPr>
          <w:rFonts w:hint="eastAsia" w:ascii="方正仿宋_GBK" w:hAnsi="宋体" w:eastAsia="方正仿宋_GBK"/>
          <w:sz w:val="24"/>
          <w:szCs w:val="24"/>
          <w:lang w:eastAsia="zh-CN"/>
        </w:rPr>
        <w:t>）</w:t>
      </w:r>
      <w:r>
        <w:rPr>
          <w:rFonts w:hint="eastAsia" w:ascii="方正仿宋_GBK" w:hAnsi="宋体" w:eastAsia="方正仿宋_GBK"/>
          <w:sz w:val="24"/>
          <w:szCs w:val="24"/>
        </w:rPr>
        <w:t>。</w:t>
      </w:r>
      <w:bookmarkEnd w:id="36"/>
      <w:bookmarkEnd w:id="47"/>
    </w:p>
    <w:p w14:paraId="38CC06C4">
      <w:pPr>
        <w:pStyle w:val="3"/>
        <w:spacing w:line="500" w:lineRule="exact"/>
        <w:ind w:firstLine="482" w:firstLineChars="200"/>
        <w:rPr>
          <w:rFonts w:ascii="方正仿宋_GBK" w:eastAsia="方正仿宋_GBK"/>
          <w:b/>
          <w:sz w:val="24"/>
        </w:rPr>
      </w:pPr>
      <w:bookmarkStart w:id="49" w:name="_Toc182556769"/>
      <w:r>
        <w:rPr>
          <w:rFonts w:hint="eastAsia" w:ascii="方正仿宋_GBK" w:eastAsia="方正仿宋_GBK"/>
          <w:b/>
          <w:sz w:val="24"/>
        </w:rPr>
        <w:t>五、投标保证金</w:t>
      </w:r>
      <w:bookmarkEnd w:id="49"/>
    </w:p>
    <w:p w14:paraId="5CE75EE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（一）缴纳投标保证金金额</w:t>
      </w:r>
    </w:p>
    <w:p w14:paraId="107CB095">
      <w:pPr>
        <w:spacing w:line="400" w:lineRule="exact"/>
        <w:ind w:firstLine="600" w:firstLineChars="250"/>
        <w:rPr>
          <w:rFonts w:ascii="方正仿宋_GBK" w:eastAsia="方正仿宋_GBK"/>
          <w:color w:val="000000"/>
          <w:sz w:val="24"/>
          <w:szCs w:val="24"/>
        </w:rPr>
      </w:pPr>
      <w:r>
        <w:rPr>
          <w:rFonts w:hint="eastAsia" w:ascii="方正仿宋_GBK" w:eastAsia="方正仿宋_GBK"/>
          <w:color w:val="000000"/>
          <w:sz w:val="24"/>
          <w:szCs w:val="24"/>
        </w:rPr>
        <w:t>本次投标保证金为</w:t>
      </w:r>
      <w:r>
        <w:rPr>
          <w:rFonts w:hint="eastAsia" w:ascii="方正仿宋_GBK" w:eastAsia="方正仿宋_GBK"/>
          <w:color w:val="FF0000"/>
          <w:sz w:val="24"/>
          <w:szCs w:val="24"/>
          <w:highlight w:val="none"/>
        </w:rPr>
        <w:t>人民币：</w:t>
      </w:r>
      <w:r>
        <w:rPr>
          <w:rFonts w:hint="eastAsia" w:ascii="方正仿宋_GBK" w:eastAsia="方正仿宋_GBK"/>
          <w:color w:val="FF0000"/>
          <w:sz w:val="24"/>
          <w:szCs w:val="24"/>
          <w:highlight w:val="none"/>
          <w:lang w:val="en-US" w:eastAsia="zh-CN"/>
        </w:rPr>
        <w:t>500</w:t>
      </w:r>
      <w:r>
        <w:rPr>
          <w:rFonts w:hint="eastAsia" w:ascii="方正仿宋_GBK" w:eastAsia="方正仿宋_GBK"/>
          <w:color w:val="FF0000"/>
          <w:sz w:val="24"/>
          <w:szCs w:val="24"/>
          <w:highlight w:val="none"/>
        </w:rPr>
        <w:t>元</w:t>
      </w:r>
      <w:r>
        <w:rPr>
          <w:rFonts w:hint="eastAsia" w:ascii="方正仿宋_GBK" w:eastAsia="方正仿宋_GBK"/>
          <w:color w:val="FF0000"/>
          <w:sz w:val="24"/>
          <w:szCs w:val="24"/>
          <w:highlight w:val="none"/>
          <w:lang w:val="en-US" w:eastAsia="zh-CN"/>
        </w:rPr>
        <w:t>/包</w:t>
      </w:r>
      <w:r>
        <w:rPr>
          <w:rFonts w:hint="eastAsia" w:ascii="方正仿宋_GBK" w:eastAsia="方正仿宋_GBK"/>
          <w:color w:val="000000"/>
          <w:sz w:val="24"/>
          <w:szCs w:val="24"/>
          <w:highlight w:val="none"/>
        </w:rPr>
        <w:t>。</w:t>
      </w:r>
    </w:p>
    <w:p w14:paraId="156FAEC3">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（二）投标保证金账户</w:t>
      </w:r>
    </w:p>
    <w:p w14:paraId="287599CC">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开户银行：建行重庆合川宝龙广场支行</w:t>
      </w:r>
    </w:p>
    <w:p w14:paraId="7441CB87">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账    号：5000 1153 6000 5020 7664</w:t>
      </w:r>
    </w:p>
    <w:p w14:paraId="1A716C9D">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户    名：重庆市合川区妇幼保健院</w:t>
      </w:r>
    </w:p>
    <w:p w14:paraId="3B411009">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（三）缴纳投标保证金方式</w:t>
      </w:r>
    </w:p>
    <w:p w14:paraId="7DB016F6">
      <w:pPr>
        <w:spacing w:line="400" w:lineRule="exact"/>
        <w:ind w:firstLine="600" w:firstLineChars="250"/>
        <w:rPr>
          <w:rFonts w:ascii="方正仿宋_GBK" w:eastAsia="方正仿宋_GBK"/>
          <w:b/>
          <w:bCs/>
          <w:sz w:val="24"/>
          <w:szCs w:val="24"/>
          <w:highlight w:val="lightGray"/>
        </w:rPr>
      </w:pPr>
      <w:r>
        <w:rPr>
          <w:rFonts w:hint="eastAsia" w:ascii="方正仿宋_GBK" w:eastAsia="方正仿宋_GBK"/>
          <w:sz w:val="24"/>
          <w:szCs w:val="24"/>
        </w:rPr>
        <w:t>投标保证金投标人按规定金额一次性支付至投标保证金指定账户内，并于</w:t>
      </w:r>
      <w:r>
        <w:rPr>
          <w:rFonts w:hint="eastAsia" w:ascii="方正仿宋_GBK" w:hAnsi="宋体" w:eastAsia="方正仿宋_GBK"/>
          <w:color w:val="FF0000"/>
          <w:sz w:val="24"/>
          <w:szCs w:val="24"/>
          <w:lang w:eastAsia="zh-CN"/>
        </w:rPr>
        <w:t>2025年</w:t>
      </w:r>
      <w:r>
        <w:rPr>
          <w:rFonts w:hint="eastAsia" w:ascii="方正仿宋_GBK" w:hAnsi="宋体" w:eastAsia="方正仿宋_GBK"/>
          <w:color w:val="FF0000"/>
          <w:sz w:val="24"/>
          <w:szCs w:val="24"/>
          <w:lang w:val="en-US" w:eastAsia="zh-CN"/>
        </w:rPr>
        <w:t>5</w:t>
      </w:r>
      <w:r>
        <w:rPr>
          <w:rFonts w:hint="eastAsia" w:ascii="方正仿宋_GBK" w:hAnsi="宋体" w:eastAsia="方正仿宋_GBK"/>
          <w:color w:val="FF0000"/>
          <w:sz w:val="24"/>
          <w:szCs w:val="24"/>
          <w:lang w:eastAsia="zh-CN"/>
        </w:rPr>
        <w:t>月</w:t>
      </w:r>
      <w:r>
        <w:rPr>
          <w:rFonts w:hint="eastAsia" w:ascii="方正仿宋_GBK" w:hAnsi="宋体" w:eastAsia="方正仿宋_GBK"/>
          <w:color w:val="FF0000"/>
          <w:sz w:val="24"/>
          <w:szCs w:val="24"/>
          <w:lang w:val="en-US" w:eastAsia="zh-CN"/>
        </w:rPr>
        <w:t>9</w:t>
      </w:r>
      <w:bookmarkStart w:id="195" w:name="_GoBack"/>
      <w:bookmarkEnd w:id="195"/>
      <w:r>
        <w:rPr>
          <w:rFonts w:hint="eastAsia" w:ascii="方正仿宋_GBK" w:hAnsi="宋体" w:eastAsia="方正仿宋_GBK"/>
          <w:color w:val="FF0000"/>
          <w:sz w:val="24"/>
          <w:szCs w:val="24"/>
          <w:lang w:eastAsia="zh-CN"/>
        </w:rPr>
        <w:t>日</w:t>
      </w:r>
      <w:r>
        <w:rPr>
          <w:rFonts w:hint="eastAsia" w:ascii="方正仿宋_GBK" w:eastAsia="方正仿宋_GBK"/>
          <w:color w:val="FF0000"/>
          <w:sz w:val="24"/>
          <w:szCs w:val="24"/>
        </w:rPr>
        <w:t>1</w:t>
      </w:r>
      <w:r>
        <w:rPr>
          <w:rFonts w:ascii="方正仿宋_GBK" w:eastAsia="方正仿宋_GBK"/>
          <w:color w:val="FF0000"/>
          <w:sz w:val="24"/>
          <w:szCs w:val="24"/>
        </w:rPr>
        <w:t>2</w:t>
      </w:r>
      <w:r>
        <w:rPr>
          <w:rFonts w:hint="eastAsia" w:ascii="方正仿宋_GBK" w:eastAsia="方正仿宋_GBK"/>
          <w:color w:val="FF0000"/>
          <w:sz w:val="24"/>
          <w:szCs w:val="24"/>
        </w:rPr>
        <w:t>时</w:t>
      </w:r>
      <w:r>
        <w:rPr>
          <w:rFonts w:hint="eastAsia" w:ascii="方正仿宋_GBK" w:eastAsia="方正仿宋_GBK"/>
          <w:sz w:val="24"/>
          <w:szCs w:val="24"/>
        </w:rPr>
        <w:t>前到账（</w:t>
      </w:r>
      <w:r>
        <w:rPr>
          <w:rFonts w:hint="eastAsia" w:ascii="方正仿宋_GBK" w:eastAsia="方正仿宋_GBK"/>
          <w:color w:val="FF0000"/>
          <w:sz w:val="24"/>
          <w:szCs w:val="24"/>
        </w:rPr>
        <w:t>请在备注注明***（项目名称）保证金</w:t>
      </w:r>
      <w:r>
        <w:rPr>
          <w:rFonts w:hint="eastAsia" w:ascii="方正仿宋_GBK" w:eastAsia="方正仿宋_GBK"/>
          <w:sz w:val="24"/>
          <w:szCs w:val="24"/>
        </w:rPr>
        <w:t>），投标人应自行考虑投标保证金的汇入时间风险，否则出现的一切后果由投标人自行负责。</w:t>
      </w:r>
    </w:p>
    <w:p w14:paraId="554DF22A">
      <w:pPr>
        <w:pStyle w:val="10"/>
        <w:spacing w:line="380" w:lineRule="exact"/>
        <w:ind w:left="241" w:leftChars="86" w:firstLine="480" w:firstLineChars="200"/>
      </w:pPr>
      <w:r>
        <w:rPr>
          <w:rFonts w:hint="eastAsia" w:ascii="方正仿宋_GBK" w:eastAsia="方正仿宋_GBK"/>
          <w:sz w:val="24"/>
          <w:szCs w:val="24"/>
        </w:rPr>
        <w:t>（四）保证金退</w:t>
      </w:r>
      <w:r>
        <w:rPr>
          <w:rFonts w:hint="eastAsia" w:ascii="方正仿宋_GBK" w:hAnsi="宋体" w:eastAsia="方正仿宋_GBK"/>
          <w:color w:val="000000"/>
          <w:sz w:val="24"/>
          <w:szCs w:val="24"/>
        </w:rPr>
        <w:t>还方式</w:t>
      </w:r>
    </w:p>
    <w:p w14:paraId="313654AC">
      <w:pPr>
        <w:pStyle w:val="10"/>
        <w:spacing w:line="480" w:lineRule="exact"/>
        <w:ind w:left="241" w:leftChars="86" w:firstLine="480" w:firstLineChars="200"/>
        <w:rPr>
          <w:highlight w:val="none"/>
        </w:rPr>
      </w:pPr>
      <w:r>
        <w:rPr>
          <w:rFonts w:hint="eastAsia" w:ascii="方正仿宋_GBK" w:hAnsi="宋体" w:eastAsia="方正仿宋_GBK"/>
          <w:color w:val="000000"/>
          <w:sz w:val="24"/>
          <w:szCs w:val="24"/>
        </w:rPr>
        <w:t>1、医院在5个工作日内按来款渠道直接退还</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针对</w:t>
      </w:r>
      <w:r>
        <w:rPr>
          <w:rFonts w:hint="eastAsia" w:ascii="方正仿宋_GBK" w:hAnsi="宋体" w:eastAsia="方正仿宋_GBK"/>
          <w:color w:val="000000"/>
          <w:sz w:val="24"/>
          <w:szCs w:val="24"/>
        </w:rPr>
        <w:t>恶意竞标</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lang w:val="en-US" w:eastAsia="zh-CN"/>
        </w:rPr>
        <w:t>串标的供应商</w:t>
      </w:r>
      <w:r>
        <w:rPr>
          <w:rFonts w:hint="eastAsia" w:ascii="方正仿宋_GBK" w:hAnsi="宋体" w:eastAsia="方正仿宋_GBK"/>
          <w:color w:val="000000"/>
          <w:sz w:val="24"/>
          <w:szCs w:val="24"/>
        </w:rPr>
        <w:t>，不予退还投标保证金。</w:t>
      </w:r>
      <w:r>
        <w:rPr>
          <w:rFonts w:hint="eastAsia" w:ascii="方正仿宋_GBK" w:hAnsi="宋体" w:eastAsia="方正仿宋_GBK"/>
          <w:color w:val="FF0000"/>
          <w:sz w:val="24"/>
          <w:highlight w:val="none"/>
        </w:rPr>
        <w:t>（注：投标保证金回执应清晰盖鲜章请勿遮盖账号和户名</w:t>
      </w:r>
      <w:r>
        <w:rPr>
          <w:rFonts w:hint="eastAsia" w:ascii="方正仿宋_GBK" w:hAnsi="宋体" w:eastAsia="方正仿宋_GBK"/>
          <w:color w:val="FF0000"/>
          <w:sz w:val="24"/>
          <w:highlight w:val="none"/>
          <w:lang w:eastAsia="zh-CN"/>
        </w:rPr>
        <w:t>，</w:t>
      </w:r>
      <w:r>
        <w:rPr>
          <w:rFonts w:hint="eastAsia" w:ascii="方正仿宋_GBK" w:hAnsi="宋体" w:eastAsia="方正仿宋_GBK"/>
          <w:color w:val="FF0000"/>
          <w:sz w:val="24"/>
          <w:highlight w:val="none"/>
          <w:lang w:val="en-US" w:eastAsia="zh-CN"/>
        </w:rPr>
        <w:t>同投标资料一起密封邮寄</w:t>
      </w:r>
      <w:r>
        <w:rPr>
          <w:rFonts w:hint="eastAsia" w:ascii="方正仿宋_GBK" w:hAnsi="宋体" w:eastAsia="方正仿宋_GBK"/>
          <w:color w:val="FF0000"/>
          <w:sz w:val="24"/>
          <w:highlight w:val="none"/>
        </w:rPr>
        <w:t>）</w:t>
      </w:r>
    </w:p>
    <w:p w14:paraId="5AEA56EC">
      <w:pPr>
        <w:pStyle w:val="4"/>
        <w:spacing w:line="380" w:lineRule="exact"/>
        <w:ind w:firstLine="482" w:firstLineChars="200"/>
        <w:rPr>
          <w:rFonts w:ascii="方正仿宋_GBK" w:hAnsi="宋体" w:eastAsia="方正仿宋_GBK"/>
          <w:sz w:val="24"/>
          <w:szCs w:val="24"/>
        </w:rPr>
      </w:pPr>
      <w:bookmarkStart w:id="50" w:name="_Toc18083"/>
      <w:bookmarkStart w:id="51" w:name="_Toc29260"/>
      <w:bookmarkStart w:id="52" w:name="_Toc16124"/>
      <w:bookmarkStart w:id="53" w:name="_Toc7203"/>
      <w:bookmarkStart w:id="54" w:name="_Toc403569774"/>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w:t>
      </w:r>
      <w:bookmarkEnd w:id="37"/>
      <w:r>
        <w:rPr>
          <w:rFonts w:hint="eastAsia" w:ascii="方正仿宋_GBK" w:hAnsi="宋体" w:eastAsia="方正仿宋_GBK"/>
          <w:sz w:val="24"/>
          <w:szCs w:val="24"/>
        </w:rPr>
        <w:t>其它有关规定</w:t>
      </w:r>
      <w:bookmarkEnd w:id="50"/>
      <w:bookmarkEnd w:id="51"/>
      <w:bookmarkEnd w:id="52"/>
      <w:bookmarkEnd w:id="53"/>
      <w:bookmarkEnd w:id="54"/>
    </w:p>
    <w:p w14:paraId="34E15464">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中同时参与</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，否则均为无效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w:t>
      </w:r>
    </w:p>
    <w:p w14:paraId="153FC166">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文件及补遗文件（如果有）一律在行采家”平台（http://www.gec123.com）网上发布，请各供应商注意下载；无论供应商下载与否，均视同供应商已知晓本项目</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文件、补遗文件（如果有）的内容。</w:t>
      </w:r>
    </w:p>
    <w:p w14:paraId="6FD734A3">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w:t>
      </w:r>
      <w:r>
        <w:rPr>
          <w:rFonts w:hint="eastAsia" w:ascii="方正仿宋_GBK" w:hAnsi="宋体" w:eastAsia="方正仿宋_GBK"/>
          <w:sz w:val="24"/>
          <w:lang w:eastAsia="zh-CN"/>
        </w:rPr>
        <w:t>询价</w:t>
      </w:r>
      <w:r>
        <w:rPr>
          <w:rFonts w:hint="eastAsia" w:ascii="方正仿宋_GBK" w:hAnsi="宋体" w:eastAsia="方正仿宋_GBK"/>
          <w:sz w:val="24"/>
        </w:rPr>
        <w:t>文件规定封装和密封的</w:t>
      </w:r>
      <w:r>
        <w:rPr>
          <w:rFonts w:hint="eastAsia" w:ascii="方正仿宋_GBK" w:hAnsi="宋体" w:eastAsia="方正仿宋_GBK"/>
          <w:sz w:val="24"/>
          <w:lang w:eastAsia="zh-CN"/>
        </w:rPr>
        <w:t>询价</w:t>
      </w:r>
      <w:r>
        <w:rPr>
          <w:rFonts w:hint="eastAsia" w:ascii="方正仿宋_GBK" w:hAnsi="宋体" w:eastAsia="方正仿宋_GBK"/>
          <w:sz w:val="24"/>
        </w:rPr>
        <w:t>，</w:t>
      </w:r>
      <w:r>
        <w:rPr>
          <w:rFonts w:hint="eastAsia" w:ascii="方正仿宋_GBK" w:hAnsi="宋体" w:eastAsia="方正仿宋_GBK"/>
          <w:sz w:val="24"/>
          <w:lang w:eastAsia="zh-CN"/>
        </w:rPr>
        <w:t>医院</w:t>
      </w:r>
      <w:r>
        <w:rPr>
          <w:rFonts w:hint="eastAsia" w:ascii="方正仿宋_GBK" w:hAnsi="宋体" w:eastAsia="方正仿宋_GBK"/>
          <w:sz w:val="24"/>
        </w:rPr>
        <w:t>拒绝接受</w:t>
      </w:r>
      <w:r>
        <w:rPr>
          <w:rFonts w:hint="eastAsia" w:ascii="方正仿宋_GBK" w:hAnsi="宋体" w:eastAsia="方正仿宋_GBK"/>
          <w:sz w:val="24"/>
          <w:szCs w:val="24"/>
        </w:rPr>
        <w:t>。</w:t>
      </w:r>
    </w:p>
    <w:p w14:paraId="1B1B7F93">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费用：无论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结果如何，供应商参与本项目投标的所有费用均应由供应商自行承担。</w:t>
      </w:r>
    </w:p>
    <w:p w14:paraId="1ED99E2C">
      <w:pPr>
        <w:pStyle w:val="4"/>
        <w:spacing w:line="380" w:lineRule="exact"/>
        <w:ind w:firstLine="482" w:firstLineChars="200"/>
        <w:rPr>
          <w:rFonts w:ascii="方正仿宋_GBK" w:hAnsi="宋体" w:eastAsia="方正仿宋_GBK"/>
          <w:sz w:val="24"/>
          <w:szCs w:val="24"/>
        </w:rPr>
      </w:pPr>
      <w:bookmarkStart w:id="55" w:name="_Toc403569775"/>
      <w:bookmarkStart w:id="56" w:name="_Toc29255"/>
      <w:bookmarkStart w:id="57" w:name="_Toc3451"/>
      <w:bookmarkStart w:id="58" w:name="_Toc15245"/>
      <w:bookmarkStart w:id="59" w:name="_Toc22861"/>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、联系方式</w:t>
      </w:r>
      <w:bookmarkEnd w:id="55"/>
      <w:bookmarkEnd w:id="56"/>
      <w:bookmarkEnd w:id="57"/>
      <w:bookmarkEnd w:id="58"/>
      <w:bookmarkEnd w:id="59"/>
    </w:p>
    <w:p w14:paraId="2FE218FC">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：重庆市合川区妇幼保健院</w:t>
      </w:r>
    </w:p>
    <w:p w14:paraId="0C9ADE53">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lang w:val="en-US" w:eastAsia="zh-CN"/>
          <w14:textFill>
            <w14:solidFill>
              <w14:schemeClr w14:val="tx1"/>
            </w14:solidFill>
          </w14:textFill>
        </w:rPr>
        <w:t>高</w:t>
      </w:r>
      <w:r>
        <w:rPr>
          <w:rFonts w:hint="eastAsia" w:ascii="方正仿宋_GBK" w:hAnsi="宋体" w:eastAsia="方正仿宋_GBK"/>
          <w:color w:val="000000" w:themeColor="text1"/>
          <w:sz w:val="24"/>
          <w:szCs w:val="24"/>
          <w14:textFill>
            <w14:solidFill>
              <w14:schemeClr w14:val="tx1"/>
            </w14:solidFill>
          </w14:textFill>
        </w:rPr>
        <w:t>老师、</w:t>
      </w:r>
      <w:r>
        <w:rPr>
          <w:rFonts w:hint="eastAsia" w:ascii="方正仿宋_GBK" w:hAnsi="宋体" w:eastAsia="方正仿宋_GBK"/>
          <w:color w:val="000000" w:themeColor="text1"/>
          <w:sz w:val="24"/>
          <w:szCs w:val="24"/>
          <w:lang w:val="en-US" w:eastAsia="zh-CN"/>
          <w14:textFill>
            <w14:solidFill>
              <w14:schemeClr w14:val="tx1"/>
            </w14:solidFill>
          </w14:textFill>
        </w:rPr>
        <w:t>葛</w:t>
      </w:r>
      <w:r>
        <w:rPr>
          <w:rFonts w:hint="eastAsia" w:ascii="方正仿宋_GBK" w:hAnsi="宋体" w:eastAsia="方正仿宋_GBK"/>
          <w:color w:val="000000" w:themeColor="text1"/>
          <w:sz w:val="24"/>
          <w:szCs w:val="24"/>
          <w14:textFill>
            <w14:solidFill>
              <w14:schemeClr w14:val="tx1"/>
            </w14:solidFill>
          </w14:textFill>
        </w:rPr>
        <w:t>老师</w:t>
      </w:r>
      <w:r>
        <w:rPr>
          <w:rFonts w:hint="eastAsia" w:ascii="方正仿宋_GBK" w:hAnsi="宋体" w:eastAsia="方正仿宋_GBK"/>
          <w:color w:val="000000" w:themeColor="text1"/>
          <w:sz w:val="24"/>
          <w14:textFill>
            <w14:solidFill>
              <w14:schemeClr w14:val="tx1"/>
            </w14:solidFill>
          </w14:textFill>
        </w:rPr>
        <w:t xml:space="preserve">  </w:t>
      </w:r>
    </w:p>
    <w:p w14:paraId="0F32E0B2">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w:t>
      </w:r>
      <w:r>
        <w:rPr>
          <w:rFonts w:hint="eastAsia" w:ascii="方正仿宋_GBK" w:eastAsia="方正仿宋_GBK"/>
          <w:color w:val="000000" w:themeColor="text1"/>
          <w:sz w:val="24"/>
          <w:lang w:eastAsia="zh-CN"/>
          <w14:textFill>
            <w14:solidFill>
              <w14:schemeClr w14:val="tx1"/>
            </w14:solidFill>
          </w14:textFill>
        </w:rPr>
        <w:t>询价</w:t>
      </w:r>
      <w:r>
        <w:rPr>
          <w:rFonts w:hint="eastAsia" w:ascii="方正仿宋_GBK" w:eastAsia="方正仿宋_GBK"/>
          <w:color w:val="000000" w:themeColor="text1"/>
          <w:sz w:val="24"/>
          <w14:textFill>
            <w14:solidFill>
              <w14:schemeClr w14:val="tx1"/>
            </w14:solidFill>
          </w14:textFill>
        </w:rPr>
        <w:t>咨询）、023-</w:t>
      </w:r>
      <w:r>
        <w:rPr>
          <w:rFonts w:hint="eastAsia" w:ascii="方正仿宋_GBK" w:eastAsia="方正仿宋_GBK"/>
          <w:color w:val="000000" w:themeColor="text1"/>
          <w:sz w:val="24"/>
          <w:lang w:val="en-US" w:eastAsia="zh-CN"/>
          <w14:textFill>
            <w14:solidFill>
              <w14:schemeClr w14:val="tx1"/>
            </w14:solidFill>
          </w14:textFill>
        </w:rPr>
        <w:t>42865008</w:t>
      </w:r>
      <w:r>
        <w:rPr>
          <w:rFonts w:hint="eastAsia" w:ascii="方正仿宋_GBK" w:eastAsia="方正仿宋_GBK"/>
          <w:color w:val="000000" w:themeColor="text1"/>
          <w:sz w:val="24"/>
          <w14:textFill>
            <w14:solidFill>
              <w14:schemeClr w14:val="tx1"/>
            </w14:solidFill>
          </w14:textFill>
        </w:rPr>
        <w:t>（项目咨询）</w:t>
      </w:r>
    </w:p>
    <w:p w14:paraId="390A2AED">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1E6C0836">
      <w:pPr>
        <w:pStyle w:val="3"/>
        <w:spacing w:line="360" w:lineRule="auto"/>
        <w:jc w:val="center"/>
        <w:rPr>
          <w:rFonts w:ascii="方正小标宋_GBK" w:hAnsi="宋体" w:eastAsia="方正小标宋_GBK"/>
          <w:b w:val="0"/>
          <w:szCs w:val="30"/>
        </w:rPr>
      </w:pPr>
      <w:bookmarkStart w:id="60" w:name="_Toc16594"/>
      <w:bookmarkStart w:id="61" w:name="_Toc2218"/>
      <w:bookmarkStart w:id="62" w:name="_Toc8306"/>
      <w:bookmarkStart w:id="63" w:name="_Toc31510"/>
      <w:bookmarkStart w:id="64" w:name="_Toc28752"/>
      <w:bookmarkStart w:id="65" w:name="_Toc26847"/>
      <w:bookmarkStart w:id="66" w:name="_Toc12490"/>
      <w:bookmarkStart w:id="67" w:name="_Toc26732"/>
      <w:bookmarkStart w:id="68" w:name="_Toc16392"/>
      <w:bookmarkStart w:id="69" w:name="_Toc30043"/>
      <w:bookmarkStart w:id="70" w:name="_Toc26345"/>
      <w:bookmarkStart w:id="71" w:name="_Toc23205"/>
      <w:bookmarkStart w:id="72" w:name="_Toc403569776"/>
      <w:bookmarkStart w:id="73" w:name="_Toc102227313"/>
      <w:r>
        <w:rPr>
          <w:rFonts w:hint="eastAsia" w:ascii="方正小标宋_GBK" w:hAnsi="宋体" w:eastAsia="方正小标宋_GBK"/>
          <w:b w:val="0"/>
          <w:sz w:val="36"/>
          <w:szCs w:val="30"/>
        </w:rPr>
        <w:t>第二篇  供应商须知</w:t>
      </w:r>
      <w:bookmarkEnd w:id="60"/>
      <w:bookmarkEnd w:id="61"/>
    </w:p>
    <w:p w14:paraId="5E26171B">
      <w:pPr>
        <w:pStyle w:val="4"/>
        <w:spacing w:line="400" w:lineRule="exact"/>
        <w:ind w:firstLine="482" w:firstLineChars="200"/>
        <w:rPr>
          <w:rFonts w:ascii="方正仿宋_GBK" w:eastAsia="方正仿宋_GBK"/>
          <w:sz w:val="24"/>
          <w:szCs w:val="24"/>
        </w:rPr>
      </w:pPr>
      <w:bookmarkStart w:id="74" w:name="_Toc22973"/>
      <w:bookmarkStart w:id="75" w:name="_Toc7481"/>
      <w:r>
        <w:rPr>
          <w:rFonts w:hint="eastAsia" w:ascii="方正仿宋_GBK" w:eastAsia="方正仿宋_GBK"/>
          <w:sz w:val="24"/>
          <w:szCs w:val="24"/>
        </w:rPr>
        <w:t>一、</w:t>
      </w:r>
      <w:bookmarkEnd w:id="62"/>
      <w:bookmarkEnd w:id="63"/>
      <w:bookmarkEnd w:id="64"/>
      <w:bookmarkEnd w:id="65"/>
      <w:r>
        <w:rPr>
          <w:rFonts w:hint="eastAsia" w:ascii="方正仿宋_GBK" w:eastAsia="方正仿宋_GBK"/>
          <w:sz w:val="24"/>
          <w:szCs w:val="24"/>
          <w:lang w:eastAsia="zh-CN"/>
        </w:rPr>
        <w:t>询价</w:t>
      </w:r>
      <w:r>
        <w:rPr>
          <w:rFonts w:hint="eastAsia" w:ascii="方正仿宋_GBK" w:eastAsia="方正仿宋_GBK"/>
          <w:sz w:val="24"/>
          <w:szCs w:val="24"/>
        </w:rPr>
        <w:t>费用</w:t>
      </w:r>
      <w:bookmarkEnd w:id="66"/>
      <w:bookmarkEnd w:id="67"/>
      <w:bookmarkEnd w:id="68"/>
      <w:bookmarkEnd w:id="69"/>
      <w:bookmarkEnd w:id="70"/>
      <w:bookmarkEnd w:id="71"/>
      <w:bookmarkEnd w:id="74"/>
      <w:bookmarkEnd w:id="75"/>
    </w:p>
    <w:p w14:paraId="66AEA294">
      <w:pPr>
        <w:pStyle w:val="2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结果如何，</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和</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代理机构在任何情况下无义务也无责任承担这些费用。</w:t>
      </w:r>
    </w:p>
    <w:p w14:paraId="22D884B5">
      <w:pPr>
        <w:pStyle w:val="4"/>
        <w:tabs>
          <w:tab w:val="left" w:pos="2640"/>
        </w:tabs>
        <w:spacing w:line="400" w:lineRule="exact"/>
        <w:ind w:firstLine="482" w:firstLineChars="200"/>
        <w:rPr>
          <w:rFonts w:ascii="方正仿宋_GBK" w:eastAsia="方正仿宋_GBK"/>
          <w:sz w:val="24"/>
          <w:szCs w:val="24"/>
        </w:rPr>
      </w:pPr>
      <w:bookmarkStart w:id="76" w:name="_Toc12736"/>
      <w:bookmarkStart w:id="77" w:name="_Toc25466"/>
      <w:bookmarkStart w:id="78" w:name="_Toc384"/>
      <w:bookmarkStart w:id="79" w:name="_Toc7956"/>
      <w:bookmarkStart w:id="80" w:name="_Toc13799"/>
      <w:bookmarkStart w:id="81" w:name="_Toc11661"/>
      <w:bookmarkStart w:id="82" w:name="_Toc23307"/>
      <w:bookmarkStart w:id="83" w:name="_Toc19488"/>
      <w:bookmarkStart w:id="84" w:name="_Toc2532"/>
      <w:bookmarkStart w:id="85" w:name="_Toc24437"/>
      <w:bookmarkStart w:id="86" w:name="_Toc31473"/>
      <w:bookmarkStart w:id="87" w:name="_Toc19271"/>
      <w:r>
        <w:rPr>
          <w:rFonts w:hint="eastAsia" w:ascii="方正仿宋_GBK" w:eastAsia="方正仿宋_GBK"/>
          <w:sz w:val="24"/>
          <w:szCs w:val="24"/>
        </w:rPr>
        <w:t>二、</w:t>
      </w:r>
      <w:bookmarkEnd w:id="76"/>
      <w:bookmarkEnd w:id="77"/>
      <w:bookmarkEnd w:id="78"/>
      <w:bookmarkEnd w:id="79"/>
      <w:r>
        <w:rPr>
          <w:rFonts w:hint="eastAsia" w:ascii="方正仿宋_GBK" w:eastAsia="方正仿宋_GBK"/>
          <w:sz w:val="24"/>
          <w:szCs w:val="24"/>
          <w:lang w:eastAsia="zh-CN"/>
        </w:rPr>
        <w:t>询价</w:t>
      </w:r>
      <w:r>
        <w:rPr>
          <w:rFonts w:hint="eastAsia" w:ascii="方正仿宋_GBK" w:eastAsia="方正仿宋_GBK"/>
          <w:sz w:val="24"/>
          <w:szCs w:val="24"/>
        </w:rPr>
        <w:t>文件</w:t>
      </w:r>
      <w:bookmarkEnd w:id="80"/>
      <w:bookmarkEnd w:id="81"/>
      <w:bookmarkEnd w:id="82"/>
      <w:bookmarkEnd w:id="83"/>
      <w:bookmarkEnd w:id="84"/>
      <w:bookmarkEnd w:id="85"/>
      <w:bookmarkEnd w:id="86"/>
      <w:bookmarkEnd w:id="87"/>
      <w:r>
        <w:rPr>
          <w:rFonts w:ascii="方正仿宋_GBK" w:eastAsia="方正仿宋_GBK"/>
          <w:sz w:val="24"/>
          <w:szCs w:val="24"/>
        </w:rPr>
        <w:tab/>
      </w:r>
    </w:p>
    <w:p w14:paraId="6EB860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文件由</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邀请书、供应商须知、项目技术需求、项目服务需求</w:t>
      </w:r>
      <w:r>
        <w:rPr>
          <w:rFonts w:hint="eastAsia" w:ascii="方正仿宋_GBK" w:hAnsi="宋体" w:eastAsia="方正仿宋_GBK"/>
          <w:sz w:val="24"/>
          <w:szCs w:val="24"/>
          <w:lang w:eastAsia="zh-CN"/>
        </w:rPr>
        <w:t>、</w:t>
      </w:r>
      <w:r>
        <w:rPr>
          <w:rFonts w:hint="eastAsia" w:ascii="方正仿宋_GBK" w:hAnsi="宋体" w:eastAsia="方正仿宋_GBK"/>
          <w:sz w:val="24"/>
          <w:szCs w:val="24"/>
        </w:rPr>
        <w:t>响应文件格式要求六部分组成。</w:t>
      </w:r>
    </w:p>
    <w:p w14:paraId="143BDA5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代理机构）所作的一切有效的书面通知、修改及补充，都是</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文件不可分割的部分。</w:t>
      </w:r>
    </w:p>
    <w:p w14:paraId="45693F1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文件的解释</w:t>
      </w:r>
    </w:p>
    <w:p w14:paraId="4C75AA7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文件有疑问，必须在</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截止时间1个工作日前</w:t>
      </w:r>
      <w:r>
        <w:rPr>
          <w:rFonts w:hint="eastAsia" w:ascii="方正仿宋_GBK" w:hAnsi="宋体" w:eastAsia="方正仿宋_GBK"/>
          <w:sz w:val="24"/>
          <w:szCs w:val="24"/>
          <w:lang w:val="en-US" w:eastAsia="zh-CN"/>
        </w:rPr>
        <w:t>将加盖公章的纸质材料交医院财务科</w:t>
      </w:r>
      <w:r>
        <w:rPr>
          <w:rFonts w:hint="eastAsia" w:ascii="方正仿宋_GBK" w:hAnsi="宋体" w:eastAsia="方正仿宋_GBK"/>
          <w:sz w:val="24"/>
          <w:szCs w:val="24"/>
        </w:rPr>
        <w:t>向</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代理机构）要求澄清，</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（或</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代理机构）可视具体情况做出处理或答复。如供应商未提出疑问，视为完全理解并同意本</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文件。一经进入</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程序，即视为供应商已详细阅读全部文件资料，完全理解</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文件所有条款内容并同意放弃对这方面有不明白及误解的权利。</w:t>
      </w:r>
    </w:p>
    <w:p w14:paraId="0BA3E252">
      <w:pPr>
        <w:pStyle w:val="4"/>
        <w:spacing w:line="400" w:lineRule="exact"/>
        <w:ind w:firstLine="482" w:firstLineChars="200"/>
        <w:rPr>
          <w:rFonts w:ascii="方正仿宋_GBK" w:eastAsia="方正仿宋_GBK"/>
          <w:sz w:val="24"/>
          <w:szCs w:val="24"/>
        </w:rPr>
      </w:pPr>
      <w:bookmarkStart w:id="88" w:name="_Toc9698"/>
      <w:bookmarkStart w:id="89" w:name="_Toc11415"/>
      <w:bookmarkStart w:id="90" w:name="_Toc16256"/>
      <w:bookmarkStart w:id="91" w:name="_Toc8619"/>
      <w:bookmarkStart w:id="92" w:name="_Toc31424"/>
      <w:bookmarkStart w:id="93" w:name="_Toc8043"/>
      <w:bookmarkStart w:id="94" w:name="_Toc15613"/>
      <w:bookmarkStart w:id="95" w:name="_Toc13597"/>
      <w:bookmarkStart w:id="96" w:name="_Toc3450"/>
      <w:bookmarkStart w:id="97" w:name="_Toc29776"/>
      <w:bookmarkStart w:id="98" w:name="_Toc20"/>
      <w:bookmarkStart w:id="99" w:name="_Toc17814"/>
      <w:r>
        <w:rPr>
          <w:rFonts w:hint="eastAsia" w:ascii="方正仿宋_GBK" w:eastAsia="方正仿宋_GBK"/>
          <w:sz w:val="24"/>
          <w:szCs w:val="24"/>
        </w:rPr>
        <w:t>三、</w:t>
      </w:r>
      <w:r>
        <w:rPr>
          <w:rFonts w:hint="eastAsia" w:ascii="方正仿宋_GBK" w:eastAsia="方正仿宋_GBK"/>
          <w:sz w:val="24"/>
          <w:szCs w:val="24"/>
          <w:lang w:eastAsia="zh-CN"/>
        </w:rPr>
        <w:t>询价</w:t>
      </w:r>
      <w:r>
        <w:rPr>
          <w:rFonts w:hint="eastAsia" w:ascii="方正仿宋_GBK" w:eastAsia="方正仿宋_GBK"/>
          <w:sz w:val="24"/>
          <w:szCs w:val="24"/>
        </w:rPr>
        <w:t>要求</w:t>
      </w:r>
      <w:bookmarkEnd w:id="88"/>
      <w:bookmarkEnd w:id="89"/>
      <w:bookmarkEnd w:id="90"/>
      <w:bookmarkEnd w:id="91"/>
      <w:bookmarkEnd w:id="92"/>
      <w:bookmarkEnd w:id="93"/>
      <w:bookmarkEnd w:id="94"/>
      <w:bookmarkEnd w:id="95"/>
      <w:bookmarkEnd w:id="96"/>
      <w:bookmarkEnd w:id="97"/>
      <w:bookmarkEnd w:id="98"/>
      <w:bookmarkEnd w:id="99"/>
    </w:p>
    <w:p w14:paraId="765207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6FDB259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文件提出的要求和条件作出实质性响应，响应文件原则上采用软面订本，同时应编制完整的页码、目录。</w:t>
      </w:r>
    </w:p>
    <w:p w14:paraId="58680B0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02C21B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652B8DC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w:t>
      </w:r>
    </w:p>
    <w:p w14:paraId="26A0B16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w:t>
      </w:r>
      <w:r>
        <w:rPr>
          <w:rFonts w:hint="eastAsia" w:ascii="方正仿宋_GBK" w:hAnsi="宋体" w:eastAsia="方正仿宋_GBK"/>
          <w:sz w:val="24"/>
          <w:szCs w:val="24"/>
          <w:lang w:val="en-US" w:eastAsia="zh-CN"/>
        </w:rPr>
        <w:t>参与询价</w:t>
      </w:r>
      <w:r>
        <w:rPr>
          <w:rFonts w:hint="eastAsia" w:ascii="方正仿宋_GBK" w:hAnsi="宋体" w:eastAsia="方正仿宋_GBK"/>
          <w:sz w:val="24"/>
          <w:szCs w:val="24"/>
        </w:rPr>
        <w:t>有效期：响应文件及有关承诺文件有效期为</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开始时间起90天。</w:t>
      </w:r>
    </w:p>
    <w:p w14:paraId="0953A74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、报价要求</w:t>
      </w:r>
    </w:p>
    <w:p w14:paraId="0FF89782">
      <w:pPr>
        <w:pStyle w:val="24"/>
        <w:ind w:firstLine="480" w:firstLineChars="200"/>
        <w:rPr>
          <w:rFonts w:ascii="方正仿宋_GBK" w:hAnsi="宋体" w:eastAsia="方正仿宋_GBK"/>
          <w:color w:val="auto"/>
        </w:rPr>
      </w:pPr>
      <w:r>
        <w:rPr>
          <w:rFonts w:hint="eastAsia" w:ascii="方正仿宋_GBK" w:hAnsi="宋体" w:eastAsia="方正仿宋_GBK"/>
          <w:color w:val="auto"/>
        </w:rPr>
        <w:t>本项目仅采用一次报价，报价以</w:t>
      </w:r>
      <w:r>
        <w:rPr>
          <w:rFonts w:hint="eastAsia" w:ascii="方正仿宋_GBK" w:hAnsi="宋体" w:eastAsia="方正仿宋_GBK"/>
          <w:color w:val="FF0000"/>
        </w:rPr>
        <w:t>人民币报价、</w:t>
      </w:r>
      <w:r>
        <w:rPr>
          <w:rFonts w:hint="eastAsia" w:ascii="方正仿宋_GBK" w:hAnsi="宋体" w:eastAsia="方正仿宋_GBK"/>
          <w:color w:val="FF0000"/>
          <w:lang w:val="en-US" w:eastAsia="zh-CN"/>
        </w:rPr>
        <w:t>以包为单位进行</w:t>
      </w:r>
      <w:r>
        <w:rPr>
          <w:rFonts w:hint="eastAsia" w:ascii="方正仿宋_GBK" w:hAnsi="宋体" w:eastAsia="方正仿宋_GBK"/>
          <w:color w:val="FF0000"/>
        </w:rPr>
        <w:t>报价，</w:t>
      </w:r>
      <w:r>
        <w:rPr>
          <w:rFonts w:hint="eastAsia" w:ascii="方正仿宋_GBK" w:hAnsi="宋体" w:eastAsia="方正仿宋_GBK"/>
          <w:color w:val="FF0000"/>
          <w:lang w:val="en-US" w:eastAsia="zh-CN"/>
        </w:rPr>
        <w:t>单包须报</w:t>
      </w:r>
      <w:r>
        <w:rPr>
          <w:rFonts w:hint="eastAsia" w:ascii="方正仿宋_GBK" w:hAnsi="宋体" w:eastAsia="方正仿宋_GBK"/>
          <w:color w:val="FF0000"/>
        </w:rPr>
        <w:t>明细及合计金额</w:t>
      </w:r>
      <w:r>
        <w:rPr>
          <w:rFonts w:hint="eastAsia" w:ascii="方正仿宋_GBK" w:hAnsi="宋体" w:eastAsia="方正仿宋_GBK"/>
          <w:color w:val="auto"/>
        </w:rPr>
        <w:t>，精确到小数点后两位数。</w:t>
      </w:r>
      <w:r>
        <w:rPr>
          <w:rFonts w:hint="eastAsia" w:ascii="方正仿宋_GBK" w:hAnsi="宋体" w:eastAsia="方正仿宋_GBK"/>
          <w:color w:val="FF0000"/>
          <w:lang w:val="en-US" w:eastAsia="zh-CN"/>
        </w:rPr>
        <w:t>与</w:t>
      </w:r>
      <w:r>
        <w:rPr>
          <w:rFonts w:hint="eastAsia" w:ascii="方正仿宋_GBK" w:hAnsi="宋体" w:eastAsia="方正仿宋_GBK"/>
          <w:color w:val="FF0000"/>
          <w:highlight w:val="yellow"/>
          <w:lang w:val="en-US" w:eastAsia="zh-CN"/>
        </w:rPr>
        <w:t>报价</w:t>
      </w:r>
      <w:r>
        <w:rPr>
          <w:rFonts w:hint="eastAsia" w:ascii="方正仿宋_GBK" w:hAnsi="宋体" w:eastAsia="方正仿宋_GBK"/>
          <w:color w:val="FF0000"/>
          <w:lang w:val="en-US" w:eastAsia="zh-CN"/>
        </w:rPr>
        <w:t>最低</w:t>
      </w:r>
      <w:r>
        <w:rPr>
          <w:rFonts w:hint="eastAsia" w:ascii="方正仿宋_GBK" w:hAnsi="宋体" w:eastAsia="方正仿宋_GBK"/>
          <w:color w:val="FF0000"/>
        </w:rPr>
        <w:t>供应商</w:t>
      </w:r>
      <w:r>
        <w:rPr>
          <w:rFonts w:hint="eastAsia" w:ascii="方正仿宋_GBK" w:hAnsi="宋体" w:eastAsia="方正仿宋_GBK"/>
          <w:color w:val="FF0000"/>
          <w:lang w:val="en-US" w:eastAsia="zh-CN"/>
        </w:rPr>
        <w:t>成交为合作的供应商</w:t>
      </w:r>
      <w:r>
        <w:rPr>
          <w:rFonts w:hint="eastAsia" w:ascii="方正仿宋_GBK" w:hAnsi="宋体" w:eastAsia="方正仿宋_GBK"/>
          <w:color w:val="auto"/>
        </w:rPr>
        <w:t>。报价实行包干（包括快递、人工、运输、安装、税费、管理费等一切费用）。因</w:t>
      </w:r>
      <w:r>
        <w:rPr>
          <w:rFonts w:hint="eastAsia" w:ascii="方正仿宋_GBK" w:hAnsi="宋体" w:eastAsia="方正仿宋_GBK"/>
          <w:color w:val="auto"/>
          <w:lang w:val="en-US" w:eastAsia="zh-CN"/>
        </w:rPr>
        <w:t>中选</w:t>
      </w:r>
      <w:r>
        <w:rPr>
          <w:rFonts w:hint="eastAsia" w:ascii="方正仿宋_GBK" w:hAnsi="宋体" w:eastAsia="方正仿宋_GBK"/>
          <w:color w:val="auto"/>
        </w:rPr>
        <w:t>供应商自身原因造成漏报、少报皆由其自行承担责任，</w:t>
      </w:r>
      <w:r>
        <w:rPr>
          <w:rFonts w:hint="eastAsia" w:ascii="方正仿宋_GBK" w:hAnsi="宋体" w:eastAsia="方正仿宋_GBK"/>
          <w:color w:val="auto"/>
          <w:lang w:eastAsia="zh-CN"/>
        </w:rPr>
        <w:t>医院</w:t>
      </w:r>
      <w:r>
        <w:rPr>
          <w:rFonts w:hint="eastAsia" w:ascii="方正仿宋_GBK" w:hAnsi="宋体" w:eastAsia="方正仿宋_GBK"/>
          <w:color w:val="auto"/>
        </w:rPr>
        <w:t>不再补偿。</w:t>
      </w:r>
    </w:p>
    <w:p w14:paraId="44E22A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14:paraId="4E4C46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478CD2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询价小组</w:t>
      </w:r>
      <w:r>
        <w:rPr>
          <w:rFonts w:hint="eastAsia" w:ascii="方正仿宋_GBK" w:hAnsi="宋体" w:eastAsia="方正仿宋_GBK"/>
          <w:sz w:val="24"/>
          <w:szCs w:val="24"/>
        </w:rPr>
        <w:t>按上述修正错误的原则及方法修正供应商的报价，供应商同意并签字确认后，修正后的报价对供应商具有约束作用。如果供应商不接受修正后的价格，将失去成为成交供应商的资格。</w:t>
      </w:r>
    </w:p>
    <w:p w14:paraId="4F10D1F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14:paraId="7C44AA8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w:t>
      </w:r>
      <w:r>
        <w:rPr>
          <w:rFonts w:hint="eastAsia" w:ascii="方正仿宋_GBK" w:hAnsi="宋体" w:eastAsia="方正仿宋_GBK"/>
          <w:b/>
          <w:color w:val="FF0000"/>
          <w:sz w:val="24"/>
          <w:szCs w:val="24"/>
          <w:highlight w:val="yellow"/>
          <w:u w:val="single"/>
          <w:lang w:val="en-US" w:eastAsia="zh-CN"/>
        </w:rPr>
        <w:t>三</w:t>
      </w:r>
      <w:r>
        <w:rPr>
          <w:rFonts w:hint="eastAsia" w:ascii="方正仿宋_GBK" w:hAnsi="宋体" w:eastAsia="方正仿宋_GBK"/>
          <w:b/>
          <w:color w:val="FF0000"/>
          <w:sz w:val="24"/>
          <w:szCs w:val="24"/>
          <w:highlight w:val="yellow"/>
          <w:u w:val="single"/>
        </w:rPr>
        <w:t>份</w:t>
      </w:r>
      <w:r>
        <w:rPr>
          <w:rFonts w:hint="eastAsia" w:ascii="方正仿宋_GBK" w:hAnsi="宋体" w:eastAsia="方正仿宋_GBK"/>
          <w:b/>
          <w:color w:val="FF0000"/>
          <w:sz w:val="24"/>
          <w:szCs w:val="24"/>
          <w:highlight w:val="yellow"/>
          <w:u w:val="single"/>
          <w:lang w:eastAsia="zh-CN"/>
        </w:rPr>
        <w:t>，</w:t>
      </w:r>
      <w:r>
        <w:rPr>
          <w:rFonts w:hint="eastAsia" w:ascii="方正仿宋_GBK" w:hAnsi="宋体" w:eastAsia="方正仿宋_GBK"/>
          <w:b/>
          <w:color w:val="FF0000"/>
          <w:sz w:val="24"/>
          <w:szCs w:val="24"/>
          <w:highlight w:val="yellow"/>
          <w:u w:val="single"/>
          <w:lang w:val="en-US" w:eastAsia="zh-CN"/>
        </w:rPr>
        <w:t>分开装订</w:t>
      </w:r>
      <w:r>
        <w:rPr>
          <w:rFonts w:hint="eastAsia" w:ascii="方正仿宋_GBK" w:hAnsi="宋体" w:eastAsia="方正仿宋_GBK"/>
          <w:b/>
          <w:sz w:val="24"/>
          <w:szCs w:val="24"/>
          <w:highlight w:val="yellow"/>
          <w:u w:val="single"/>
        </w:rPr>
        <w:t>。</w:t>
      </w:r>
    </w:p>
    <w:p w14:paraId="04C0CD7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中规定签字、盖章的地方必须按其规定签字、盖章。</w:t>
      </w:r>
    </w:p>
    <w:p w14:paraId="6003415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对响应文件的错处作必要修改，则应在修改处加盖</w:t>
      </w:r>
      <w:r>
        <w:rPr>
          <w:rFonts w:hint="eastAsia" w:ascii="方正仿宋_GBK" w:hAnsi="宋体" w:eastAsia="方正仿宋_GBK"/>
          <w:sz w:val="24"/>
          <w:szCs w:val="24"/>
          <w:lang w:eastAsia="zh-CN"/>
        </w:rPr>
        <w:t>中选供应商</w:t>
      </w:r>
      <w:r>
        <w:rPr>
          <w:rFonts w:hint="eastAsia" w:ascii="方正仿宋_GBK" w:hAnsi="宋体" w:eastAsia="方正仿宋_GBK"/>
          <w:sz w:val="24"/>
          <w:szCs w:val="24"/>
        </w:rPr>
        <w:t>公章或由法定代表人或法定代表人授权代表签字确认。</w:t>
      </w:r>
    </w:p>
    <w:p w14:paraId="61E814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2D5BB92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4E2E9DC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32C3CC53">
      <w:pPr>
        <w:pStyle w:val="8"/>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w:t>
      </w:r>
      <w:r>
        <w:rPr>
          <w:rFonts w:hint="eastAsia" w:ascii="方正仿宋_GBK" w:hAnsi="宋体" w:eastAsia="方正仿宋_GBK"/>
          <w:sz w:val="24"/>
          <w:lang w:eastAsia="zh-CN"/>
        </w:rPr>
        <w:t>中选供应商</w:t>
      </w:r>
      <w:r>
        <w:rPr>
          <w:rFonts w:hint="eastAsia" w:ascii="方正仿宋_GBK" w:hAnsi="宋体" w:eastAsia="方正仿宋_GBK"/>
          <w:sz w:val="24"/>
        </w:rPr>
        <w:t>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w:t>
      </w:r>
      <w:r>
        <w:rPr>
          <w:rFonts w:hint="eastAsia" w:ascii="方正仿宋_GBK" w:hAnsi="宋体" w:eastAsia="方正仿宋_GBK"/>
          <w:b/>
          <w:sz w:val="24"/>
          <w:lang w:eastAsia="zh-CN"/>
        </w:rPr>
        <w:t>询价</w:t>
      </w:r>
      <w:r>
        <w:rPr>
          <w:rFonts w:hint="eastAsia" w:ascii="方正仿宋_GBK" w:hAnsi="宋体" w:eastAsia="方正仿宋_GBK"/>
          <w:b/>
          <w:sz w:val="24"/>
        </w:rPr>
        <w:t>文件规定封装和密封的投标，我院拒绝接受。</w:t>
      </w:r>
    </w:p>
    <w:p w14:paraId="38D39F61">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w:t>
      </w:r>
      <w:r>
        <w:rPr>
          <w:rFonts w:hint="eastAsia" w:ascii="方正仿宋_GBK" w:hAnsi="宋体" w:eastAsia="方正仿宋_GBK"/>
          <w:sz w:val="24"/>
          <w:szCs w:val="24"/>
          <w:highlight w:val="yellow"/>
          <w:lang w:val="en-US" w:eastAsia="zh-CN"/>
        </w:rPr>
        <w:t>分包号、</w:t>
      </w:r>
      <w:r>
        <w:rPr>
          <w:rFonts w:hint="eastAsia" w:ascii="方正仿宋_GBK" w:hAnsi="宋体" w:eastAsia="方正仿宋_GBK"/>
          <w:sz w:val="24"/>
          <w:szCs w:val="24"/>
          <w:highlight w:val="yellow"/>
          <w:lang w:eastAsia="zh-CN"/>
        </w:rPr>
        <w:t>供应商</w:t>
      </w:r>
      <w:r>
        <w:rPr>
          <w:rFonts w:hint="eastAsia" w:ascii="方正仿宋_GBK" w:hAnsi="宋体" w:eastAsia="方正仿宋_GBK"/>
          <w:sz w:val="24"/>
          <w:szCs w:val="24"/>
          <w:highlight w:val="yellow"/>
        </w:rPr>
        <w:t>名称地址、联系方式。</w:t>
      </w:r>
    </w:p>
    <w:p w14:paraId="0E7DB324">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w:t>
      </w: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rPr>
        <w:t>篇</w:t>
      </w:r>
      <w:r>
        <w:rPr>
          <w:rFonts w:hint="eastAsia" w:ascii="方正仿宋_GBK" w:hAnsi="宋体" w:eastAsia="方正仿宋_GBK"/>
          <w:b/>
          <w:bCs/>
          <w:sz w:val="24"/>
          <w:szCs w:val="24"/>
          <w:lang w:val="en-US" w:eastAsia="zh-CN"/>
        </w:rPr>
        <w:t xml:space="preserve"> </w:t>
      </w:r>
      <w:r>
        <w:rPr>
          <w:rFonts w:hint="eastAsia" w:ascii="方正仿宋_GBK" w:hAnsi="宋体" w:eastAsia="方正仿宋_GBK"/>
          <w:b/>
          <w:bCs/>
          <w:sz w:val="24"/>
          <w:szCs w:val="24"/>
        </w:rPr>
        <w:t>响应文件格式要求”</w:t>
      </w:r>
      <w:r>
        <w:rPr>
          <w:rFonts w:hint="eastAsia" w:ascii="方正仿宋_GBK" w:hAnsi="宋体" w:eastAsia="方正仿宋_GBK"/>
          <w:sz w:val="24"/>
          <w:szCs w:val="24"/>
        </w:rPr>
        <w:t>规定格式制作。</w:t>
      </w:r>
    </w:p>
    <w:p w14:paraId="526183EE">
      <w:pPr>
        <w:pStyle w:val="10"/>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w:t>
      </w:r>
      <w:r>
        <w:rPr>
          <w:rFonts w:hint="eastAsia" w:ascii="方正仿宋_GBK" w:hAnsi="宋体" w:eastAsia="方正仿宋_GBK"/>
          <w:b/>
          <w:sz w:val="24"/>
          <w:szCs w:val="24"/>
          <w:lang w:eastAsia="zh-CN"/>
        </w:rPr>
        <w:t>询价</w:t>
      </w:r>
      <w:r>
        <w:rPr>
          <w:rFonts w:hint="eastAsia" w:ascii="方正仿宋_GBK" w:hAnsi="宋体" w:eastAsia="方正仿宋_GBK"/>
          <w:b/>
          <w:sz w:val="24"/>
          <w:szCs w:val="24"/>
        </w:rPr>
        <w:t>机构对</w:t>
      </w:r>
      <w:r>
        <w:rPr>
          <w:rFonts w:hint="eastAsia" w:ascii="方正仿宋_GBK" w:hAnsi="宋体" w:eastAsia="方正仿宋_GBK"/>
          <w:b/>
          <w:sz w:val="24"/>
          <w:szCs w:val="24"/>
          <w:lang w:val="en-US" w:eastAsia="zh-CN"/>
        </w:rPr>
        <w:t>参与询价的</w:t>
      </w:r>
      <w:r>
        <w:rPr>
          <w:rFonts w:hint="eastAsia" w:ascii="方正仿宋_GBK" w:hAnsi="宋体" w:eastAsia="方正仿宋_GBK"/>
          <w:b/>
          <w:sz w:val="24"/>
          <w:szCs w:val="24"/>
        </w:rPr>
        <w:t>文件误投、丢失或拆封不负责任。</w:t>
      </w:r>
    </w:p>
    <w:p w14:paraId="05F4D3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邀请书。</w:t>
      </w:r>
    </w:p>
    <w:p w14:paraId="431F70C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465C845A">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8、无效</w:t>
      </w:r>
      <w:r>
        <w:rPr>
          <w:rFonts w:hint="eastAsia" w:ascii="方正仿宋_GBK" w:hAnsi="宋体" w:eastAsia="方正仿宋_GBK"/>
          <w:sz w:val="24"/>
          <w:szCs w:val="24"/>
          <w:lang w:val="en-US" w:eastAsia="zh-CN"/>
        </w:rPr>
        <w:t>响应</w:t>
      </w:r>
    </w:p>
    <w:p w14:paraId="7D6054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w:t>
      </w:r>
      <w:r>
        <w:rPr>
          <w:rFonts w:hint="eastAsia" w:ascii="方正仿宋_GBK" w:hAnsi="宋体" w:eastAsia="方正仿宋_GBK"/>
          <w:sz w:val="24"/>
          <w:szCs w:val="24"/>
          <w:lang w:val="en-US" w:eastAsia="zh-CN"/>
        </w:rPr>
        <w:t>响应</w:t>
      </w:r>
      <w:r>
        <w:rPr>
          <w:rFonts w:hint="eastAsia" w:ascii="方正仿宋_GBK" w:hAnsi="宋体" w:eastAsia="方正仿宋_GBK"/>
          <w:sz w:val="24"/>
          <w:szCs w:val="24"/>
        </w:rPr>
        <w:t>，其响应文件将被拒绝：</w:t>
      </w:r>
    </w:p>
    <w:p w14:paraId="071F1A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4B42DF4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8.2 </w:t>
      </w:r>
      <w:r>
        <w:rPr>
          <w:rFonts w:hint="eastAsia" w:ascii="方正仿宋_GBK" w:hAnsi="宋体" w:eastAsia="方正仿宋_GBK"/>
          <w:sz w:val="24"/>
          <w:szCs w:val="24"/>
          <w:lang w:eastAsia="zh-CN"/>
        </w:rPr>
        <w:t>供应商</w:t>
      </w:r>
      <w:r>
        <w:rPr>
          <w:rFonts w:hint="eastAsia" w:ascii="方正仿宋_GBK" w:hAnsi="宋体" w:eastAsia="方正仿宋_GBK"/>
          <w:sz w:val="24"/>
          <w:szCs w:val="24"/>
        </w:rPr>
        <w:t>超出营业范围的；</w:t>
      </w:r>
    </w:p>
    <w:p w14:paraId="5492BC3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1F8B63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预算；</w:t>
      </w:r>
    </w:p>
    <w:p w14:paraId="7AF9F92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文件的响应文件的；</w:t>
      </w:r>
    </w:p>
    <w:p w14:paraId="05107B1D">
      <w:pPr>
        <w:snapToGrid w:val="0"/>
        <w:spacing w:line="400" w:lineRule="exact"/>
        <w:ind w:firstLine="480" w:firstLineChars="200"/>
        <w:rPr>
          <w:rFonts w:hint="eastAsia"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w:t>
      </w:r>
      <w:r>
        <w:rPr>
          <w:rFonts w:hint="eastAsia" w:ascii="方正仿宋_GBK" w:hAnsi="宋体" w:eastAsia="方正仿宋_GBK"/>
          <w:sz w:val="24"/>
          <w:szCs w:val="24"/>
          <w:lang w:eastAsia="zh-CN"/>
        </w:rPr>
        <w:t>医院</w:t>
      </w:r>
      <w:r>
        <w:rPr>
          <w:rFonts w:hint="eastAsia" w:ascii="方正仿宋_GBK" w:hAnsi="宋体" w:eastAsia="方正仿宋_GBK"/>
          <w:sz w:val="24"/>
          <w:szCs w:val="24"/>
        </w:rPr>
        <w:t>无法接受的条件。</w:t>
      </w:r>
    </w:p>
    <w:bookmarkEnd w:id="72"/>
    <w:bookmarkEnd w:id="73"/>
    <w:p w14:paraId="3CB789F2">
      <w:pPr>
        <w:pStyle w:val="3"/>
        <w:spacing w:line="360" w:lineRule="auto"/>
        <w:jc w:val="center"/>
        <w:rPr>
          <w:rFonts w:ascii="方正小标宋_GBK" w:hAnsi="宋体" w:eastAsia="方正小标宋_GBK"/>
          <w:b w:val="0"/>
          <w:sz w:val="30"/>
          <w:szCs w:val="30"/>
        </w:rPr>
      </w:pPr>
      <w:bookmarkStart w:id="100" w:name="_Toc30905"/>
      <w:bookmarkStart w:id="101" w:name="_Toc23940"/>
      <w:bookmarkStart w:id="102" w:name="_Toc403569786"/>
      <w:bookmarkStart w:id="103" w:name="_Toc13569"/>
      <w:bookmarkStart w:id="104" w:name="_Toc2596"/>
      <w:r>
        <w:rPr>
          <w:rFonts w:hint="eastAsia" w:ascii="方正小标宋_GBK" w:hAnsi="宋体" w:eastAsia="方正小标宋_GBK"/>
          <w:b w:val="0"/>
          <w:sz w:val="36"/>
          <w:szCs w:val="30"/>
        </w:rPr>
        <w:t>第三篇  项目</w:t>
      </w:r>
      <w:r>
        <w:rPr>
          <w:rFonts w:hint="eastAsia" w:ascii="方正小标宋_GBK" w:hAnsi="宋体" w:eastAsia="方正小标宋_GBK"/>
          <w:b w:val="0"/>
          <w:sz w:val="36"/>
          <w:szCs w:val="30"/>
          <w:lang w:val="en-US" w:eastAsia="zh-CN"/>
        </w:rPr>
        <w:t>服务</w:t>
      </w:r>
      <w:r>
        <w:rPr>
          <w:rFonts w:hint="eastAsia" w:ascii="方正小标宋_GBK" w:hAnsi="宋体" w:eastAsia="方正小标宋_GBK"/>
          <w:b w:val="0"/>
          <w:sz w:val="36"/>
          <w:szCs w:val="30"/>
        </w:rPr>
        <w:t>需求</w:t>
      </w:r>
      <w:bookmarkEnd w:id="100"/>
      <w:bookmarkEnd w:id="101"/>
      <w:bookmarkEnd w:id="102"/>
      <w:bookmarkEnd w:id="103"/>
      <w:bookmarkEnd w:id="104"/>
    </w:p>
    <w:p w14:paraId="774CDB2E">
      <w:pPr>
        <w:pStyle w:val="8"/>
      </w:pPr>
      <w:bookmarkStart w:id="105" w:name="_Toc12789058"/>
      <w:bookmarkStart w:id="106" w:name="_Toc403569789"/>
    </w:p>
    <w:p w14:paraId="7C09B9FB">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1.交货期限：卖方必须保证根据买方的具体要求将营养制剂在指定的时间内（原则上买方发出供货通知后7天内）送达，搬运至指定地点，邮费及搬运费用由卖方负责；</w:t>
      </w:r>
    </w:p>
    <w:p w14:paraId="1A43620A">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2卖方所提供产品的质量、性能等不符合合同规定标准的，采购人有权拒收；因此产生的一切经济损失由卖方承担；</w:t>
      </w:r>
    </w:p>
    <w:p w14:paraId="360789A2">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3.卖方必须承诺在货源紧张时采购人享受优先供货权；</w:t>
      </w:r>
    </w:p>
    <w:p w14:paraId="5127584A">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4.如果卖方没有按照合同规定或采购人同意延长的时间交货，按每逾期1天，按合同价的2%计收。违约赔偿费的最高限额为供货总价的10%。如果卖方在逾期交货达30天（含30天）以上的，买方可单方解除合同，产生的一切损失由卖方自己承担，卖方缴纳给医院的履约保证金作为违约金不在退还。</w:t>
      </w:r>
    </w:p>
    <w:p w14:paraId="0BD3FBC2">
      <w:pPr>
        <w:snapToGrid w:val="0"/>
        <w:spacing w:line="400" w:lineRule="exact"/>
        <w:ind w:firstLine="480" w:firstLineChars="200"/>
        <w:rPr>
          <w:rFonts w:hint="eastAsia" w:ascii="华文仿宋" w:hAnsi="华文仿宋" w:eastAsia="华文仿宋" w:cs="Times New Roman"/>
          <w:sz w:val="24"/>
          <w:szCs w:val="24"/>
          <w:lang w:eastAsia="zh-CN"/>
        </w:rPr>
      </w:pPr>
      <w:r>
        <w:rPr>
          <w:rFonts w:hint="eastAsia" w:ascii="方正仿宋_GBK" w:hAnsi="宋体" w:eastAsia="方正仿宋_GBK" w:cs="Times New Roman"/>
          <w:sz w:val="24"/>
          <w:szCs w:val="24"/>
          <w:lang w:val="en-US" w:eastAsia="zh-CN"/>
        </w:rPr>
        <w:t>5.</w:t>
      </w:r>
      <w:r>
        <w:rPr>
          <w:rFonts w:hint="eastAsia" w:ascii="华文仿宋" w:hAnsi="华文仿宋" w:eastAsia="华文仿宋"/>
          <w:sz w:val="24"/>
          <w:szCs w:val="24"/>
        </w:rPr>
        <w:t>交货时必须提供营养制剂的检验检测报告</w:t>
      </w:r>
      <w:r>
        <w:rPr>
          <w:rFonts w:hint="eastAsia" w:ascii="华文仿宋" w:hAnsi="华文仿宋" w:eastAsia="华文仿宋"/>
          <w:sz w:val="24"/>
          <w:szCs w:val="24"/>
          <w:lang w:eastAsia="zh-CN"/>
        </w:rPr>
        <w:t>、</w:t>
      </w:r>
      <w:r>
        <w:rPr>
          <w:rFonts w:hint="eastAsia" w:ascii="华文仿宋" w:hAnsi="华文仿宋" w:eastAsia="华文仿宋" w:cs="Times New Roman"/>
          <w:sz w:val="24"/>
          <w:szCs w:val="24"/>
        </w:rPr>
        <w:t>送货单及发票</w:t>
      </w:r>
      <w:r>
        <w:rPr>
          <w:rFonts w:hint="eastAsia" w:ascii="华文仿宋" w:hAnsi="华文仿宋" w:eastAsia="华文仿宋" w:cs="Times New Roman"/>
          <w:sz w:val="24"/>
          <w:szCs w:val="24"/>
          <w:lang w:eastAsia="zh-CN"/>
        </w:rPr>
        <w:t>。</w:t>
      </w:r>
    </w:p>
    <w:p w14:paraId="518DAA1C">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华文仿宋" w:hAnsi="华文仿宋" w:eastAsia="华文仿宋" w:cs="Times New Roman"/>
          <w:sz w:val="24"/>
          <w:szCs w:val="24"/>
          <w:lang w:val="en-US" w:eastAsia="zh-CN"/>
        </w:rPr>
        <w:t>6.货票同行：中标人配送货时，需同时提供该批次产品的质量检测报告、送货单及发</w:t>
      </w:r>
      <w:r>
        <w:rPr>
          <w:rFonts w:hint="eastAsia" w:ascii="方正仿宋_GBK" w:hAnsi="宋体" w:eastAsia="方正仿宋_GBK" w:cs="Times New Roman"/>
          <w:sz w:val="24"/>
          <w:szCs w:val="24"/>
          <w:lang w:val="en-US" w:eastAsia="zh-CN"/>
        </w:rPr>
        <w:t>票。</w:t>
      </w:r>
    </w:p>
    <w:p w14:paraId="21994B4A">
      <w:pPr>
        <w:snapToGrid w:val="0"/>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8.如中标产品有冷链运输需求，则在库存及运输途中须严格按照相关标准执行，并有相关记录证明备查。</w:t>
      </w:r>
    </w:p>
    <w:p w14:paraId="26901DF5">
      <w:pPr>
        <w:snapToGrid w:val="0"/>
        <w:spacing w:line="400" w:lineRule="exact"/>
        <w:ind w:firstLine="480" w:firstLineChars="200"/>
        <w:rPr>
          <w:rFonts w:hint="default" w:ascii="方正仿宋_GBK" w:hAnsi="宋体" w:eastAsia="方正仿宋_GBK" w:cs="Times New Roman"/>
          <w:sz w:val="24"/>
          <w:szCs w:val="24"/>
          <w:lang w:val="en-US" w:eastAsia="zh-CN"/>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s="Times New Roman"/>
          <w:sz w:val="24"/>
          <w:szCs w:val="24"/>
          <w:lang w:val="en-US" w:eastAsia="zh-CN"/>
        </w:rPr>
        <w:t>9.近效期产品（6个月以内）无限次换货。</w:t>
      </w:r>
    </w:p>
    <w:p w14:paraId="4015326B">
      <w:pPr>
        <w:pStyle w:val="3"/>
        <w:spacing w:line="360" w:lineRule="auto"/>
        <w:jc w:val="center"/>
        <w:rPr>
          <w:rFonts w:hint="eastAsia" w:ascii="方正小标宋_GBK" w:hAnsi="宋体" w:eastAsia="方正小标宋_GBK"/>
          <w:b w:val="0"/>
          <w:sz w:val="36"/>
          <w:szCs w:val="30"/>
        </w:rPr>
      </w:pPr>
      <w:bookmarkStart w:id="107" w:name="_Toc7391"/>
      <w:bookmarkStart w:id="108" w:name="_Toc19787"/>
      <w:bookmarkStart w:id="109" w:name="_Toc26406"/>
      <w:bookmarkStart w:id="110" w:name="_Toc23599"/>
      <w:r>
        <w:rPr>
          <w:rFonts w:hint="eastAsia" w:ascii="方正小标宋_GBK" w:hAnsi="宋体" w:eastAsia="方正小标宋_GBK"/>
          <w:b w:val="0"/>
          <w:sz w:val="36"/>
          <w:szCs w:val="30"/>
        </w:rPr>
        <w:t>第四篇    项目</w:t>
      </w:r>
      <w:r>
        <w:rPr>
          <w:rFonts w:hint="eastAsia" w:ascii="方正小标宋_GBK" w:hAnsi="宋体" w:eastAsia="方正小标宋_GBK"/>
          <w:b w:val="0"/>
          <w:sz w:val="36"/>
          <w:szCs w:val="30"/>
          <w:lang w:val="en-US" w:eastAsia="zh-CN"/>
        </w:rPr>
        <w:t>商务</w:t>
      </w:r>
      <w:r>
        <w:rPr>
          <w:rFonts w:hint="eastAsia" w:ascii="方正小标宋_GBK" w:hAnsi="宋体" w:eastAsia="方正小标宋_GBK"/>
          <w:b w:val="0"/>
          <w:sz w:val="36"/>
          <w:szCs w:val="30"/>
        </w:rPr>
        <w:t>需求</w:t>
      </w:r>
      <w:bookmarkEnd w:id="107"/>
      <w:bookmarkEnd w:id="108"/>
      <w:bookmarkEnd w:id="109"/>
      <w:bookmarkEnd w:id="110"/>
    </w:p>
    <w:bookmarkEnd w:id="105"/>
    <w:bookmarkEnd w:id="106"/>
    <w:p w14:paraId="252F0E0F">
      <w:pPr>
        <w:pStyle w:val="3"/>
        <w:spacing w:line="500" w:lineRule="exact"/>
        <w:ind w:firstLine="482" w:firstLineChars="200"/>
        <w:rPr>
          <w:rFonts w:hint="eastAsia" w:ascii="方正仿宋_GBK" w:eastAsia="方正仿宋_GBK"/>
          <w:b/>
          <w:sz w:val="24"/>
          <w:highlight w:val="yellow"/>
          <w:lang w:eastAsia="zh-CN"/>
        </w:rPr>
      </w:pPr>
      <w:bookmarkStart w:id="111" w:name="_Toc141259406"/>
      <w:bookmarkStart w:id="112" w:name="_Toc821"/>
      <w:bookmarkStart w:id="113" w:name="_Toc19728"/>
      <w:bookmarkStart w:id="114" w:name="_Toc17870"/>
      <w:bookmarkStart w:id="115" w:name="_Toc1948"/>
      <w:bookmarkStart w:id="116" w:name="_Toc29855"/>
      <w:bookmarkStart w:id="117" w:name="_Toc11641055"/>
      <w:bookmarkStart w:id="118" w:name="_Toc12789059"/>
      <w:bookmarkStart w:id="119" w:name="_Toc344475120"/>
      <w:bookmarkStart w:id="120" w:name="_Toc16181"/>
      <w:bookmarkStart w:id="121" w:name="_Toc14535"/>
      <w:bookmarkStart w:id="122" w:name="_Toc403569797"/>
      <w:bookmarkStart w:id="123" w:name="_Toc12789072"/>
      <w:bookmarkStart w:id="124" w:name="_Toc19825"/>
      <w:bookmarkStart w:id="125" w:name="_Toc16449"/>
      <w:r>
        <w:rPr>
          <w:rFonts w:hint="eastAsia" w:ascii="方正仿宋_GBK" w:eastAsia="方正仿宋_GBK"/>
          <w:b/>
          <w:sz w:val="24"/>
          <w:highlight w:val="yellow"/>
        </w:rPr>
        <w:t>一、</w:t>
      </w:r>
      <w:r>
        <w:rPr>
          <w:rFonts w:hint="eastAsia" w:ascii="方正仿宋_GBK" w:eastAsia="方正仿宋_GBK"/>
          <w:b/>
          <w:sz w:val="24"/>
          <w:highlight w:val="yellow"/>
          <w:lang w:val="en-US" w:eastAsia="zh-CN"/>
        </w:rPr>
        <w:t>服务</w:t>
      </w:r>
      <w:r>
        <w:rPr>
          <w:rFonts w:hint="eastAsia" w:ascii="方正仿宋_GBK" w:eastAsia="方正仿宋_GBK"/>
          <w:b/>
          <w:sz w:val="24"/>
          <w:highlight w:val="yellow"/>
        </w:rPr>
        <w:t>期限及</w:t>
      </w:r>
      <w:r>
        <w:rPr>
          <w:rFonts w:hint="eastAsia" w:ascii="方正仿宋_GBK" w:eastAsia="方正仿宋_GBK"/>
          <w:b/>
          <w:sz w:val="24"/>
          <w:highlight w:val="yellow"/>
          <w:lang w:val="en-US" w:eastAsia="zh-CN"/>
        </w:rPr>
        <w:t>地点</w:t>
      </w:r>
    </w:p>
    <w:p w14:paraId="726E9383">
      <w:pPr>
        <w:snapToGrid w:val="0"/>
        <w:spacing w:line="400" w:lineRule="exact"/>
        <w:ind w:firstLine="540"/>
        <w:rPr>
          <w:rFonts w:hint="eastAsia" w:ascii="方正仿宋_GBK" w:hAnsi="宋体" w:eastAsia="方正仿宋_GBK"/>
          <w:sz w:val="24"/>
          <w:highlight w:val="none"/>
        </w:rPr>
      </w:pPr>
      <w:bookmarkStart w:id="126" w:name="_Toc267320050"/>
      <w:r>
        <w:rPr>
          <w:rFonts w:hint="eastAsia" w:ascii="方正仿宋_GBK" w:hAnsi="宋体" w:eastAsia="方正仿宋_GBK"/>
          <w:sz w:val="24"/>
          <w:highlight w:val="none"/>
        </w:rPr>
        <w:t>（一）服务期：</w:t>
      </w:r>
      <w:r>
        <w:rPr>
          <w:rFonts w:hint="eastAsia" w:ascii="方正仿宋_GBK" w:hAnsi="宋体" w:eastAsia="方正仿宋_GBK"/>
          <w:sz w:val="24"/>
          <w:highlight w:val="none"/>
          <w:lang w:val="en-US" w:eastAsia="zh-CN"/>
        </w:rPr>
        <w:t>2</w:t>
      </w:r>
      <w:r>
        <w:rPr>
          <w:rFonts w:hint="eastAsia" w:ascii="方正仿宋_GBK" w:hAnsi="宋体" w:eastAsia="方正仿宋_GBK"/>
          <w:sz w:val="24"/>
          <w:highlight w:val="none"/>
        </w:rPr>
        <w:t>年，签订合同之日起计算。</w:t>
      </w:r>
    </w:p>
    <w:p w14:paraId="7B219D0F">
      <w:pPr>
        <w:snapToGrid w:val="0"/>
        <w:spacing w:line="400" w:lineRule="exact"/>
        <w:ind w:firstLine="540"/>
        <w:rPr>
          <w:rFonts w:hint="eastAsia" w:ascii="方正仿宋_GBK" w:hAnsi="宋体" w:eastAsia="方正仿宋_GBK"/>
          <w:sz w:val="24"/>
          <w:highlight w:val="none"/>
        </w:rPr>
      </w:pPr>
      <w:r>
        <w:rPr>
          <w:rFonts w:hint="eastAsia" w:ascii="方正仿宋_GBK" w:hAnsi="宋体" w:eastAsia="方正仿宋_GBK"/>
          <w:sz w:val="24"/>
          <w:highlight w:val="none"/>
        </w:rPr>
        <w:t>（二）服务地点：重庆市合川区妇幼保健院指定地点。</w:t>
      </w:r>
    </w:p>
    <w:p w14:paraId="6B9811E6">
      <w:pPr>
        <w:snapToGrid w:val="0"/>
        <w:spacing w:line="400" w:lineRule="exact"/>
        <w:ind w:firstLine="540"/>
        <w:rPr>
          <w:rFonts w:hint="eastAsia" w:ascii="方正仿宋_GBK" w:hAnsi="宋体" w:eastAsia="方正仿宋_GBK"/>
          <w:sz w:val="24"/>
          <w:highlight w:val="none"/>
        </w:rPr>
      </w:pPr>
      <w:r>
        <w:rPr>
          <w:rFonts w:hint="eastAsia" w:ascii="方正仿宋_GBK" w:hAnsi="宋体" w:eastAsia="方正仿宋_GBK"/>
          <w:sz w:val="24"/>
          <w:highlight w:val="none"/>
        </w:rPr>
        <w:t>（三）验收方式：根据买方要求供应后，由买方在7个工作日内验收完毕。验收按国家有关的规定、标准进行，并出具验收单。对于不合格的营养制剂，卖方必须在</w:t>
      </w:r>
      <w:r>
        <w:rPr>
          <w:rFonts w:hint="eastAsia" w:ascii="方正仿宋_GBK" w:hAnsi="宋体" w:eastAsia="方正仿宋_GBK"/>
          <w:sz w:val="24"/>
          <w:highlight w:val="none"/>
          <w:lang w:val="en-US" w:eastAsia="zh-CN"/>
        </w:rPr>
        <w:t>48</w:t>
      </w:r>
      <w:r>
        <w:rPr>
          <w:rFonts w:hint="eastAsia" w:ascii="方正仿宋_GBK" w:hAnsi="宋体" w:eastAsia="方正仿宋_GBK"/>
          <w:sz w:val="24"/>
          <w:highlight w:val="none"/>
        </w:rPr>
        <w:t>小时内及时完成更换，并保证验收合格。</w:t>
      </w:r>
    </w:p>
    <w:bookmarkEnd w:id="126"/>
    <w:p w14:paraId="1A69A5DF">
      <w:pPr>
        <w:pStyle w:val="3"/>
        <w:spacing w:line="500" w:lineRule="exact"/>
        <w:ind w:firstLine="482" w:firstLineChars="200"/>
        <w:rPr>
          <w:rFonts w:ascii="方正仿宋_GBK" w:eastAsia="方正仿宋_GBK"/>
          <w:b/>
          <w:sz w:val="24"/>
          <w:highlight w:val="none"/>
        </w:rPr>
      </w:pPr>
      <w:bookmarkStart w:id="127" w:name="_Toc182556779"/>
      <w:bookmarkStart w:id="128" w:name="_Toc30416"/>
      <w:bookmarkStart w:id="129" w:name="_Toc4829"/>
      <w:r>
        <w:rPr>
          <w:rFonts w:hint="eastAsia" w:ascii="方正仿宋_GBK" w:eastAsia="方正仿宋_GBK"/>
          <w:b/>
          <w:sz w:val="24"/>
          <w:highlight w:val="none"/>
          <w:lang w:val="en-US" w:eastAsia="zh-CN"/>
        </w:rPr>
        <w:t>二</w:t>
      </w:r>
      <w:r>
        <w:rPr>
          <w:rFonts w:hint="eastAsia" w:ascii="方正仿宋_GBK" w:eastAsia="方正仿宋_GBK"/>
          <w:b/>
          <w:sz w:val="24"/>
          <w:highlight w:val="none"/>
        </w:rPr>
        <w:t>、付款方式及履约保证金</w:t>
      </w:r>
      <w:bookmarkEnd w:id="127"/>
    </w:p>
    <w:p w14:paraId="4FB035E8">
      <w:pPr>
        <w:spacing w:line="400" w:lineRule="exact"/>
        <w:ind w:firstLine="480" w:firstLineChars="200"/>
        <w:rPr>
          <w:rFonts w:hint="eastAsia" w:ascii="方正仿宋_GBK" w:hAnsi="宋体" w:eastAsia="方正仿宋_GBK"/>
          <w:sz w:val="24"/>
          <w:highlight w:val="none"/>
          <w:lang w:eastAsia="zh-CN"/>
        </w:rPr>
      </w:pPr>
      <w:r>
        <w:rPr>
          <w:rFonts w:hint="eastAsia" w:ascii="方正仿宋_GBK" w:hAnsi="宋体" w:eastAsia="方正仿宋_GBK"/>
          <w:sz w:val="24"/>
          <w:highlight w:val="none"/>
        </w:rPr>
        <w:t>（一）付款方式</w:t>
      </w:r>
      <w:r>
        <w:rPr>
          <w:rFonts w:hint="eastAsia" w:ascii="方正仿宋_GBK" w:hAnsi="宋体" w:eastAsia="方正仿宋_GBK"/>
          <w:sz w:val="24"/>
          <w:highlight w:val="none"/>
          <w:lang w:eastAsia="zh-CN"/>
        </w:rPr>
        <w:t>：</w:t>
      </w:r>
      <w:r>
        <w:rPr>
          <w:rFonts w:hint="eastAsia" w:ascii="华文仿宋" w:hAnsi="华文仿宋" w:eastAsia="华文仿宋"/>
          <w:bCs/>
          <w:sz w:val="24"/>
          <w:szCs w:val="24"/>
        </w:rPr>
        <w:t>在货物验收合格交付使用后，</w:t>
      </w:r>
      <w:r>
        <w:rPr>
          <w:rFonts w:hint="eastAsia" w:ascii="华文仿宋" w:hAnsi="华文仿宋" w:eastAsia="华文仿宋"/>
          <w:bCs/>
          <w:sz w:val="24"/>
          <w:szCs w:val="24"/>
          <w:lang w:val="en-US" w:eastAsia="zh-CN"/>
        </w:rPr>
        <w:t>供应商每季度开具国家税务认可的发票</w:t>
      </w:r>
      <w:r>
        <w:rPr>
          <w:rFonts w:ascii="华文仿宋" w:hAnsi="华文仿宋" w:eastAsia="华文仿宋"/>
          <w:bCs/>
          <w:sz w:val="24"/>
          <w:szCs w:val="24"/>
        </w:rPr>
        <w:t>及结算汇总表，</w:t>
      </w:r>
      <w:r>
        <w:rPr>
          <w:rFonts w:hint="eastAsia" w:ascii="华文仿宋" w:hAnsi="华文仿宋" w:eastAsia="华文仿宋"/>
          <w:bCs/>
          <w:sz w:val="24"/>
          <w:szCs w:val="24"/>
          <w:lang w:val="en-US" w:eastAsia="zh-CN"/>
        </w:rPr>
        <w:t>采购方</w:t>
      </w:r>
      <w:r>
        <w:rPr>
          <w:rFonts w:ascii="华文仿宋" w:hAnsi="华文仿宋" w:eastAsia="华文仿宋"/>
          <w:bCs/>
          <w:sz w:val="24"/>
          <w:szCs w:val="24"/>
        </w:rPr>
        <w:t>核</w:t>
      </w:r>
      <w:r>
        <w:rPr>
          <w:rFonts w:hint="eastAsia" w:ascii="华文仿宋" w:hAnsi="华文仿宋" w:eastAsia="华文仿宋"/>
          <w:bCs/>
          <w:sz w:val="24"/>
          <w:szCs w:val="24"/>
        </w:rPr>
        <w:t>对凭证有效且货物按期供应</w:t>
      </w:r>
      <w:r>
        <w:rPr>
          <w:rFonts w:hint="eastAsia" w:ascii="华文仿宋" w:hAnsi="华文仿宋" w:eastAsia="华文仿宋"/>
          <w:sz w:val="24"/>
          <w:szCs w:val="24"/>
        </w:rPr>
        <w:t>无缺损</w:t>
      </w:r>
      <w:r>
        <w:rPr>
          <w:rFonts w:hint="eastAsia" w:ascii="华文仿宋" w:hAnsi="华文仿宋" w:eastAsia="华文仿宋"/>
          <w:sz w:val="24"/>
          <w:szCs w:val="24"/>
          <w:lang w:val="en-US" w:eastAsia="zh-CN"/>
        </w:rPr>
        <w:t>签字</w:t>
      </w:r>
      <w:r>
        <w:rPr>
          <w:rFonts w:ascii="华文仿宋" w:hAnsi="华文仿宋" w:eastAsia="华文仿宋"/>
          <w:sz w:val="24"/>
          <w:szCs w:val="24"/>
        </w:rPr>
        <w:t>后</w:t>
      </w:r>
      <w:r>
        <w:rPr>
          <w:rFonts w:hint="eastAsia" w:ascii="华文仿宋" w:hAnsi="华文仿宋" w:eastAsia="华文仿宋"/>
          <w:sz w:val="24"/>
          <w:szCs w:val="24"/>
        </w:rPr>
        <w:t>，</w:t>
      </w:r>
      <w:r>
        <w:rPr>
          <w:rFonts w:hint="eastAsia" w:ascii="华文仿宋" w:hAnsi="华文仿宋" w:eastAsia="华文仿宋"/>
          <w:sz w:val="24"/>
          <w:szCs w:val="24"/>
          <w:lang w:val="en-US" w:eastAsia="zh-CN"/>
        </w:rPr>
        <w:t>医院根据实际情况付款</w:t>
      </w:r>
      <w:r>
        <w:rPr>
          <w:rFonts w:ascii="华文仿宋" w:hAnsi="华文仿宋" w:eastAsia="华文仿宋"/>
          <w:sz w:val="24"/>
          <w:szCs w:val="24"/>
        </w:rPr>
        <w:t>。</w:t>
      </w:r>
    </w:p>
    <w:p w14:paraId="16DF7C73">
      <w:pPr>
        <w:pStyle w:val="24"/>
        <w:spacing w:line="400" w:lineRule="exact"/>
        <w:ind w:firstLine="480" w:firstLineChars="200"/>
        <w:rPr>
          <w:rFonts w:ascii="方正仿宋_GBK" w:hAnsi="宋体" w:eastAsia="方正仿宋_GBK" w:cs="Times New Roman"/>
          <w:color w:val="auto"/>
          <w:kern w:val="2"/>
          <w:szCs w:val="20"/>
          <w:highlight w:val="none"/>
        </w:rPr>
      </w:pPr>
      <w:r>
        <w:rPr>
          <w:rFonts w:hint="eastAsia" w:ascii="方正仿宋_GBK" w:hAnsi="宋体" w:eastAsia="方正仿宋_GBK" w:cs="Times New Roman"/>
          <w:color w:val="auto"/>
          <w:kern w:val="2"/>
          <w:szCs w:val="20"/>
          <w:highlight w:val="none"/>
        </w:rPr>
        <w:t>（二）履约保证金</w:t>
      </w:r>
    </w:p>
    <w:p w14:paraId="3001D66D">
      <w:pPr>
        <w:snapToGrid w:val="0"/>
        <w:spacing w:line="400" w:lineRule="exact"/>
        <w:ind w:firstLine="540"/>
        <w:rPr>
          <w:rFonts w:ascii="方正仿宋_GBK" w:hAnsi="方正仿宋_GBK" w:eastAsia="方正仿宋_GBK" w:cs="方正仿宋_GBK"/>
          <w:color w:val="auto"/>
          <w:sz w:val="24"/>
          <w:szCs w:val="24"/>
          <w:highlight w:val="none"/>
        </w:rPr>
      </w:pPr>
      <w:r>
        <w:rPr>
          <w:rFonts w:hint="eastAsia" w:ascii="方正仿宋_GBK" w:hAnsi="宋体" w:eastAsia="方正仿宋_GBK"/>
          <w:color w:val="auto"/>
          <w:sz w:val="24"/>
          <w:highlight w:val="none"/>
        </w:rPr>
        <w:t>1、本招标项目，中标公司</w:t>
      </w:r>
      <w:r>
        <w:rPr>
          <w:rFonts w:hint="eastAsia" w:ascii="方正仿宋_GBK" w:hAnsi="方正仿宋_GBK" w:eastAsia="方正仿宋_GBK" w:cs="方正仿宋_GBK"/>
          <w:color w:val="auto"/>
          <w:sz w:val="24"/>
          <w:szCs w:val="24"/>
          <w:highlight w:val="none"/>
        </w:rPr>
        <w:t>在中标后5个工作日内向采购单位缴纳</w:t>
      </w:r>
      <w:r>
        <w:rPr>
          <w:rFonts w:hint="eastAsia" w:ascii="方正仿宋_GBK" w:hAnsi="方正仿宋_GBK" w:eastAsia="方正仿宋_GBK" w:cs="方正仿宋_GBK"/>
          <w:color w:val="auto"/>
          <w:sz w:val="24"/>
          <w:szCs w:val="24"/>
          <w:highlight w:val="none"/>
          <w:lang w:val="en-US" w:eastAsia="zh-CN"/>
        </w:rPr>
        <w:t>1000元人民币（大写壹仟元整）</w:t>
      </w:r>
      <w:r>
        <w:rPr>
          <w:rFonts w:hint="eastAsia" w:ascii="方正仿宋_GBK" w:hAnsi="方正仿宋_GBK" w:eastAsia="方正仿宋_GBK" w:cs="方正仿宋_GBK"/>
          <w:color w:val="auto"/>
          <w:sz w:val="24"/>
          <w:szCs w:val="24"/>
          <w:highlight w:val="none"/>
        </w:rPr>
        <w:t>的履约保证金（通过公司账户转账到采购人指定账户并注明采购项目名称）；未按期缴纳者作废标处理。</w:t>
      </w:r>
    </w:p>
    <w:p w14:paraId="56E0B725">
      <w:pPr>
        <w:snapToGrid w:val="0"/>
        <w:spacing w:line="400" w:lineRule="exact"/>
        <w:ind w:firstLine="540"/>
        <w:rPr>
          <w:highlight w:val="none"/>
        </w:rPr>
      </w:pPr>
      <w:r>
        <w:rPr>
          <w:rFonts w:hint="eastAsia" w:ascii="方正仿宋_GBK" w:hAnsi="宋体" w:eastAsia="方正仿宋_GBK"/>
          <w:sz w:val="24"/>
          <w:highlight w:val="none"/>
        </w:rPr>
        <w:t>2、履约保证金在合同期满后无息退还。</w:t>
      </w:r>
      <w:bookmarkEnd w:id="128"/>
      <w:bookmarkEnd w:id="129"/>
    </w:p>
    <w:p w14:paraId="443D0A68">
      <w:pPr>
        <w:pStyle w:val="3"/>
        <w:spacing w:line="500" w:lineRule="exact"/>
        <w:ind w:firstLine="482" w:firstLineChars="200"/>
        <w:rPr>
          <w:rFonts w:hint="eastAsia" w:ascii="方正仿宋_GBK" w:hAnsi="宋体" w:eastAsia="方正仿宋_GBK"/>
          <w:b/>
          <w:color w:val="auto"/>
          <w:sz w:val="24"/>
          <w:highlight w:val="yellow"/>
        </w:rPr>
      </w:pPr>
      <w:r>
        <w:rPr>
          <w:rFonts w:hint="eastAsia" w:ascii="方正仿宋_GBK" w:hAnsi="宋体" w:eastAsia="方正仿宋_GBK"/>
          <w:b/>
          <w:color w:val="auto"/>
          <w:sz w:val="24"/>
          <w:highlight w:val="yellow"/>
          <w:lang w:val="en-US" w:eastAsia="zh-CN"/>
        </w:rPr>
        <w:t>三</w:t>
      </w:r>
      <w:r>
        <w:rPr>
          <w:rFonts w:hint="eastAsia" w:ascii="方正仿宋_GBK" w:hAnsi="宋体" w:eastAsia="方正仿宋_GBK"/>
          <w:b/>
          <w:color w:val="auto"/>
          <w:sz w:val="24"/>
          <w:highlight w:val="yellow"/>
        </w:rPr>
        <w:t>、质量保证及售后服务</w:t>
      </w:r>
    </w:p>
    <w:p w14:paraId="342DF561">
      <w:pPr>
        <w:snapToGrid w:val="0"/>
        <w:spacing w:line="400" w:lineRule="exact"/>
        <w:ind w:firstLine="480" w:firstLineChars="200"/>
        <w:rPr>
          <w:rFonts w:ascii="华文仿宋" w:hAnsi="华文仿宋" w:eastAsia="华文仿宋" w:cs="宋体"/>
          <w:kern w:val="0"/>
          <w:sz w:val="24"/>
          <w:szCs w:val="24"/>
        </w:rPr>
      </w:pPr>
      <w:r>
        <w:rPr>
          <w:rFonts w:hint="eastAsia" w:ascii="华文仿宋" w:hAnsi="华文仿宋" w:eastAsia="华文仿宋"/>
          <w:sz w:val="24"/>
          <w:szCs w:val="24"/>
          <w:lang w:val="en-US" w:eastAsia="zh-CN"/>
        </w:rPr>
        <w:t>（一）</w:t>
      </w:r>
      <w:r>
        <w:rPr>
          <w:rFonts w:hint="eastAsia" w:ascii="华文仿宋" w:hAnsi="华文仿宋" w:eastAsia="华文仿宋"/>
          <w:sz w:val="24"/>
          <w:szCs w:val="24"/>
        </w:rPr>
        <w:t>质保期：</w:t>
      </w:r>
      <w:r>
        <w:rPr>
          <w:rFonts w:hint="eastAsia" w:ascii="华文仿宋" w:hAnsi="华文仿宋" w:eastAsia="华文仿宋" w:cs="Times New Roman"/>
          <w:sz w:val="24"/>
          <w:szCs w:val="24"/>
          <w:lang w:val="en-US" w:eastAsia="zh-CN"/>
        </w:rPr>
        <w:t>所供产品原则要求是出厂陆个月内的产品，其中若是进口产品则需双方协商报批。若已配送产品即将到期（离保质期小于三个月）仍未使用的，中标人须无条件退货或换货。</w:t>
      </w:r>
    </w:p>
    <w:p w14:paraId="0F975451">
      <w:pPr>
        <w:spacing w:line="400" w:lineRule="exact"/>
        <w:ind w:firstLine="480" w:firstLineChars="200"/>
        <w:rPr>
          <w:rFonts w:ascii="华文仿宋" w:hAnsi="华文仿宋" w:eastAsia="华文仿宋"/>
          <w:sz w:val="24"/>
          <w:szCs w:val="24"/>
        </w:rPr>
      </w:pPr>
      <w:r>
        <w:rPr>
          <w:rFonts w:hint="eastAsia" w:ascii="华文仿宋" w:hAnsi="华文仿宋" w:eastAsia="华文仿宋"/>
          <w:sz w:val="24"/>
          <w:szCs w:val="24"/>
          <w:lang w:val="en-US" w:eastAsia="zh-CN"/>
        </w:rPr>
        <w:t>（二）</w:t>
      </w:r>
      <w:r>
        <w:rPr>
          <w:rFonts w:ascii="华文仿宋" w:hAnsi="华文仿宋" w:eastAsia="华文仿宋"/>
          <w:sz w:val="24"/>
          <w:szCs w:val="24"/>
        </w:rPr>
        <w:t>卖方必须保证所提供的</w:t>
      </w:r>
      <w:r>
        <w:rPr>
          <w:rFonts w:hint="eastAsia" w:ascii="华文仿宋" w:hAnsi="华文仿宋" w:eastAsia="华文仿宋"/>
          <w:sz w:val="24"/>
          <w:szCs w:val="24"/>
        </w:rPr>
        <w:t>营养制剂</w:t>
      </w:r>
      <w:r>
        <w:rPr>
          <w:rFonts w:ascii="华文仿宋" w:hAnsi="华文仿宋" w:eastAsia="华文仿宋"/>
          <w:sz w:val="24"/>
          <w:szCs w:val="24"/>
        </w:rPr>
        <w:t>与中标的</w:t>
      </w:r>
      <w:r>
        <w:rPr>
          <w:rFonts w:hint="eastAsia" w:ascii="华文仿宋" w:hAnsi="华文仿宋" w:eastAsia="华文仿宋"/>
          <w:sz w:val="24"/>
          <w:szCs w:val="24"/>
        </w:rPr>
        <w:t>营养制剂</w:t>
      </w:r>
      <w:r>
        <w:rPr>
          <w:rFonts w:ascii="华文仿宋" w:hAnsi="华文仿宋" w:eastAsia="华文仿宋"/>
          <w:sz w:val="24"/>
          <w:szCs w:val="24"/>
        </w:rPr>
        <w:t>一致，保证质量符合国家的有关规定，根据买方的要求提供</w:t>
      </w:r>
      <w:r>
        <w:rPr>
          <w:rFonts w:hint="eastAsia" w:ascii="华文仿宋" w:hAnsi="华文仿宋" w:eastAsia="华文仿宋"/>
          <w:sz w:val="24"/>
          <w:szCs w:val="24"/>
        </w:rPr>
        <w:t>营养制剂</w:t>
      </w:r>
      <w:r>
        <w:rPr>
          <w:rFonts w:ascii="华文仿宋" w:hAnsi="华文仿宋" w:eastAsia="华文仿宋"/>
          <w:sz w:val="24"/>
          <w:szCs w:val="24"/>
        </w:rPr>
        <w:t>的检验报告。</w:t>
      </w:r>
    </w:p>
    <w:p w14:paraId="44A71148">
      <w:pPr>
        <w:spacing w:line="400" w:lineRule="exact"/>
        <w:ind w:left="1" w:firstLine="480" w:firstLineChars="200"/>
        <w:rPr>
          <w:rFonts w:ascii="华文仿宋" w:hAnsi="华文仿宋" w:eastAsia="华文仿宋"/>
          <w:sz w:val="24"/>
          <w:szCs w:val="24"/>
        </w:rPr>
      </w:pPr>
      <w:r>
        <w:rPr>
          <w:rFonts w:hint="eastAsia" w:ascii="华文仿宋" w:hAnsi="华文仿宋" w:eastAsia="华文仿宋"/>
          <w:sz w:val="24"/>
          <w:szCs w:val="24"/>
          <w:lang w:val="en-US" w:eastAsia="zh-CN"/>
        </w:rPr>
        <w:t>（三）</w:t>
      </w:r>
      <w:r>
        <w:rPr>
          <w:rFonts w:ascii="华文仿宋" w:hAnsi="华文仿宋" w:eastAsia="华文仿宋"/>
          <w:sz w:val="24"/>
          <w:szCs w:val="24"/>
        </w:rPr>
        <w:t>卖方有义务向买方及时提供有关</w:t>
      </w:r>
      <w:r>
        <w:rPr>
          <w:rFonts w:hint="eastAsia" w:ascii="华文仿宋" w:hAnsi="华文仿宋" w:eastAsia="华文仿宋"/>
          <w:sz w:val="24"/>
          <w:szCs w:val="24"/>
        </w:rPr>
        <w:t>营养制剂</w:t>
      </w:r>
      <w:r>
        <w:rPr>
          <w:rFonts w:ascii="华文仿宋" w:hAnsi="华文仿宋" w:eastAsia="华文仿宋"/>
          <w:sz w:val="24"/>
          <w:szCs w:val="24"/>
        </w:rPr>
        <w:t>的技术指标等相关技术资料，并在技术指标发生变动时及时通知买方。对中标</w:t>
      </w:r>
      <w:r>
        <w:rPr>
          <w:rFonts w:hint="eastAsia" w:ascii="华文仿宋" w:hAnsi="华文仿宋" w:eastAsia="华文仿宋"/>
          <w:sz w:val="24"/>
          <w:szCs w:val="24"/>
        </w:rPr>
        <w:t>营养制剂</w:t>
      </w:r>
      <w:r>
        <w:rPr>
          <w:rFonts w:ascii="华文仿宋" w:hAnsi="华文仿宋" w:eastAsia="华文仿宋"/>
          <w:sz w:val="24"/>
          <w:szCs w:val="24"/>
        </w:rPr>
        <w:t>进行全程的质量跟踪，及时向买方通报有关情况。</w:t>
      </w:r>
    </w:p>
    <w:p w14:paraId="3A083225">
      <w:pPr>
        <w:spacing w:line="400" w:lineRule="exact"/>
        <w:ind w:left="-34" w:leftChars="-12" w:firstLine="480" w:firstLineChars="200"/>
        <w:rPr>
          <w:rFonts w:hint="eastAsia"/>
          <w:lang w:val="en-US" w:eastAsia="zh-CN"/>
        </w:rPr>
      </w:pPr>
      <w:r>
        <w:rPr>
          <w:rFonts w:hint="eastAsia" w:ascii="华文仿宋" w:hAnsi="华文仿宋" w:eastAsia="华文仿宋"/>
          <w:sz w:val="24"/>
          <w:szCs w:val="24"/>
          <w:lang w:val="en-US" w:eastAsia="zh-CN"/>
        </w:rPr>
        <w:t>（四）</w:t>
      </w:r>
      <w:r>
        <w:rPr>
          <w:rFonts w:ascii="华文仿宋" w:hAnsi="华文仿宋" w:eastAsia="华文仿宋"/>
          <w:sz w:val="24"/>
          <w:szCs w:val="24"/>
        </w:rPr>
        <w:t>卖方提供的</w:t>
      </w:r>
      <w:r>
        <w:rPr>
          <w:rFonts w:hint="eastAsia" w:ascii="华文仿宋" w:hAnsi="华文仿宋" w:eastAsia="华文仿宋"/>
          <w:sz w:val="24"/>
          <w:szCs w:val="24"/>
        </w:rPr>
        <w:t>营养制剂</w:t>
      </w:r>
      <w:r>
        <w:rPr>
          <w:rFonts w:ascii="华文仿宋" w:hAnsi="华文仿宋" w:eastAsia="华文仿宋"/>
          <w:sz w:val="24"/>
          <w:szCs w:val="24"/>
        </w:rPr>
        <w:t>质量在其规定的保质期内由卖方负责，对不合格</w:t>
      </w:r>
      <w:r>
        <w:rPr>
          <w:rFonts w:hint="eastAsia" w:ascii="华文仿宋" w:hAnsi="华文仿宋" w:eastAsia="华文仿宋"/>
          <w:sz w:val="24"/>
          <w:szCs w:val="24"/>
        </w:rPr>
        <w:t>营养制剂</w:t>
      </w:r>
      <w:r>
        <w:rPr>
          <w:rFonts w:ascii="华文仿宋" w:hAnsi="华文仿宋" w:eastAsia="华文仿宋"/>
          <w:sz w:val="24"/>
          <w:szCs w:val="24"/>
        </w:rPr>
        <w:t>，买方必须及时要求替换或退货。因</w:t>
      </w:r>
      <w:r>
        <w:rPr>
          <w:rFonts w:hint="eastAsia" w:ascii="华文仿宋" w:hAnsi="华文仿宋" w:eastAsia="华文仿宋"/>
          <w:sz w:val="24"/>
          <w:szCs w:val="24"/>
        </w:rPr>
        <w:t>营养制剂</w:t>
      </w:r>
      <w:r>
        <w:rPr>
          <w:rFonts w:ascii="华文仿宋" w:hAnsi="华文仿宋" w:eastAsia="华文仿宋"/>
          <w:sz w:val="24"/>
          <w:szCs w:val="24"/>
        </w:rPr>
        <w:t>质量引起的后果，由卖方承担相应的法律责任（买方造成的原因除外）。</w:t>
      </w:r>
    </w:p>
    <w:p w14:paraId="14F82F91">
      <w:pPr>
        <w:pStyle w:val="4"/>
        <w:spacing w:line="400" w:lineRule="exact"/>
        <w:ind w:firstLine="482"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lang w:val="en-US" w:eastAsia="zh-CN"/>
        </w:rPr>
        <w:t>四</w:t>
      </w:r>
      <w:r>
        <w:rPr>
          <w:rFonts w:hint="eastAsia" w:ascii="方正仿宋_GBK" w:eastAsia="方正仿宋_GBK"/>
          <w:color w:val="auto"/>
          <w:sz w:val="24"/>
          <w:szCs w:val="24"/>
          <w:highlight w:val="none"/>
        </w:rPr>
        <w:t>、其他</w:t>
      </w:r>
      <w:bookmarkEnd w:id="111"/>
      <w:bookmarkEnd w:id="112"/>
      <w:bookmarkEnd w:id="113"/>
      <w:bookmarkEnd w:id="114"/>
      <w:bookmarkEnd w:id="115"/>
      <w:bookmarkEnd w:id="116"/>
    </w:p>
    <w:p w14:paraId="227D8636">
      <w:pPr>
        <w:numPr>
          <w:ilvl w:val="0"/>
          <w:numId w:val="1"/>
        </w:num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必须在投标文件中对以上条款和服务承诺明确列出，承诺内容必须达到本篇及招标文件其他条款的要求。</w:t>
      </w:r>
    </w:p>
    <w:bookmarkEnd w:id="117"/>
    <w:bookmarkEnd w:id="118"/>
    <w:bookmarkEnd w:id="119"/>
    <w:p w14:paraId="34D62049">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供应商对</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w:t>
      </w:r>
      <w:r>
        <w:rPr>
          <w:rFonts w:hint="eastAsia" w:ascii="方正仿宋_GBK" w:hAnsi="宋体" w:eastAsia="方正仿宋_GBK" w:cs="宋体"/>
          <w:color w:val="FF0000"/>
          <w:kern w:val="0"/>
          <w:sz w:val="24"/>
          <w:szCs w:val="24"/>
          <w:lang w:val="en-US" w:eastAsia="zh-CN"/>
        </w:rPr>
        <w:t>三</w:t>
      </w:r>
      <w:r>
        <w:rPr>
          <w:rFonts w:hint="eastAsia" w:ascii="方正仿宋_GBK" w:hAnsi="宋体" w:eastAsia="方正仿宋_GBK" w:cs="宋体"/>
          <w:color w:val="FF0000"/>
          <w:kern w:val="0"/>
          <w:sz w:val="24"/>
          <w:szCs w:val="24"/>
        </w:rPr>
        <w:t xml:space="preserve">篇  </w:t>
      </w:r>
      <w:r>
        <w:rPr>
          <w:rFonts w:hint="eastAsia" w:ascii="方正仿宋_GBK" w:hAnsi="宋体" w:eastAsia="方正仿宋_GBK" w:cs="宋体"/>
          <w:color w:val="FF0000"/>
          <w:kern w:val="0"/>
          <w:sz w:val="24"/>
          <w:szCs w:val="24"/>
          <w:lang w:val="en-US" w:eastAsia="zh-CN"/>
        </w:rPr>
        <w:t>项目服务需求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rPr>
        <w:t>第四篇  项目</w:t>
      </w:r>
      <w:r>
        <w:rPr>
          <w:rFonts w:hint="eastAsia" w:ascii="方正仿宋_GBK" w:hAnsi="宋体" w:eastAsia="方正仿宋_GBK" w:cs="宋体"/>
          <w:color w:val="FF0000"/>
          <w:kern w:val="0"/>
          <w:sz w:val="24"/>
          <w:szCs w:val="24"/>
          <w:lang w:val="en-US" w:eastAsia="zh-CN"/>
        </w:rPr>
        <w:t>商务</w:t>
      </w:r>
      <w:r>
        <w:rPr>
          <w:rFonts w:hint="eastAsia" w:ascii="方正仿宋_GBK" w:hAnsi="宋体" w:eastAsia="方正仿宋_GBK" w:cs="宋体"/>
          <w:color w:val="FF0000"/>
          <w:kern w:val="0"/>
          <w:sz w:val="24"/>
          <w:szCs w:val="24"/>
        </w:rPr>
        <w:t>需求</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内容作出虚假响应，一经核实，纳入医院不诚信供应商管理，扣除中选人投标保证金，暂停虚假响应供应商在医院的一切业务，禁止≥3年参与我院的采购活动。</w:t>
      </w:r>
    </w:p>
    <w:p w14:paraId="4C3BD073">
      <w:pPr>
        <w:numPr>
          <w:ilvl w:val="0"/>
          <w:numId w:val="1"/>
        </w:numPr>
        <w:snapToGrid w:val="0"/>
        <w:spacing w:line="400" w:lineRule="exact"/>
        <w:ind w:firstLine="480" w:firstLineChars="200"/>
        <w:rPr>
          <w:rFonts w:hint="default" w:ascii="方正仿宋_GBK" w:hAnsi="宋体" w:eastAsia="方正仿宋_GBK" w:cs="宋体"/>
          <w:color w:val="FF0000"/>
          <w:kern w:val="0"/>
          <w:sz w:val="24"/>
          <w:szCs w:val="24"/>
          <w:lang w:val="en-US"/>
        </w:rPr>
      </w:pPr>
      <w:r>
        <w:rPr>
          <w:rFonts w:hint="eastAsia" w:ascii="方正仿宋_GBK" w:hAnsi="宋体" w:eastAsia="方正仿宋_GBK" w:cs="宋体"/>
          <w:color w:val="FF0000"/>
          <w:kern w:val="0"/>
          <w:sz w:val="24"/>
          <w:szCs w:val="24"/>
          <w:lang w:val="en-US" w:eastAsia="zh-CN"/>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29D7357D">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四</w:t>
      </w:r>
      <w:r>
        <w:rPr>
          <w:rFonts w:hint="eastAsia" w:ascii="方正仿宋_GBK" w:hAnsi="宋体" w:eastAsia="方正仿宋_GBK" w:cs="宋体"/>
          <w:kern w:val="0"/>
          <w:sz w:val="24"/>
          <w:szCs w:val="24"/>
        </w:rPr>
        <w:t>）其他未尽事宜由供需双方在采购合同中详细约定。</w:t>
      </w:r>
    </w:p>
    <w:p w14:paraId="69D9B0C0">
      <w:pPr>
        <w:pStyle w:val="3"/>
        <w:keepNext/>
        <w:keepLines/>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小标宋_GBK" w:hAnsi="宋体" w:eastAsia="方正小标宋_GBK"/>
          <w:b w:val="0"/>
          <w:sz w:val="36"/>
          <w:szCs w:val="30"/>
        </w:rPr>
        <w:t>第</w:t>
      </w:r>
      <w:r>
        <w:rPr>
          <w:rFonts w:hint="eastAsia" w:ascii="方正小标宋_GBK" w:hAnsi="宋体" w:eastAsia="方正小标宋_GBK"/>
          <w:b w:val="0"/>
          <w:sz w:val="36"/>
          <w:szCs w:val="30"/>
          <w:lang w:val="en-US" w:eastAsia="zh-CN"/>
        </w:rPr>
        <w:t>五</w:t>
      </w:r>
      <w:r>
        <w:rPr>
          <w:rFonts w:hint="eastAsia" w:ascii="方正小标宋_GBK" w:hAnsi="宋体" w:eastAsia="方正小标宋_GBK"/>
          <w:b w:val="0"/>
          <w:sz w:val="36"/>
          <w:szCs w:val="30"/>
        </w:rPr>
        <w:t xml:space="preserve">篇   </w:t>
      </w:r>
      <w:r>
        <w:rPr>
          <w:rFonts w:hint="eastAsia" w:ascii="方正小标宋_GBK" w:hAnsi="宋体" w:eastAsia="方正小标宋_GBK"/>
          <w:b w:val="0"/>
          <w:color w:val="000000"/>
          <w:sz w:val="36"/>
          <w:szCs w:val="36"/>
        </w:rPr>
        <w:t>响应文件格式</w:t>
      </w:r>
      <w:bookmarkEnd w:id="120"/>
      <w:bookmarkEnd w:id="121"/>
      <w:bookmarkEnd w:id="122"/>
      <w:bookmarkEnd w:id="123"/>
      <w:bookmarkEnd w:id="124"/>
      <w:bookmarkEnd w:id="125"/>
    </w:p>
    <w:p w14:paraId="1080543E">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280EE3A0">
      <w:pPr>
        <w:spacing w:line="360" w:lineRule="auto"/>
        <w:jc w:val="center"/>
        <w:rPr>
          <w:rFonts w:ascii="方正仿宋_GBK" w:hAnsi="宋体" w:eastAsia="方正仿宋_GBK"/>
          <w:sz w:val="84"/>
          <w:szCs w:val="84"/>
        </w:rPr>
      </w:pPr>
    </w:p>
    <w:p w14:paraId="24418CF3">
      <w:pPr>
        <w:spacing w:line="360" w:lineRule="auto"/>
        <w:ind w:left="-560" w:leftChars="-200" w:firstLine="1950" w:firstLineChars="650"/>
        <w:rPr>
          <w:rFonts w:ascii="方正仿宋_GBK" w:hAnsi="宋体" w:eastAsia="方正仿宋_GBK"/>
          <w:sz w:val="30"/>
          <w:szCs w:val="30"/>
        </w:rPr>
      </w:pPr>
    </w:p>
    <w:p w14:paraId="74EFED12">
      <w:pPr>
        <w:spacing w:line="360" w:lineRule="auto"/>
        <w:ind w:left="-560" w:leftChars="-200" w:firstLine="1950" w:firstLineChars="650"/>
        <w:rPr>
          <w:rFonts w:ascii="方正仿宋_GBK" w:hAnsi="宋体" w:eastAsia="方正仿宋_GBK"/>
          <w:sz w:val="30"/>
          <w:szCs w:val="30"/>
        </w:rPr>
      </w:pPr>
    </w:p>
    <w:p w14:paraId="5890A4E0">
      <w:pPr>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1DD7D96A">
      <w:pPr>
        <w:pStyle w:val="24"/>
        <w:spacing w:line="360" w:lineRule="auto"/>
        <w:ind w:firstLine="1200" w:firstLineChars="400"/>
      </w:pPr>
      <w:r>
        <w:rPr>
          <w:rFonts w:hint="eastAsia" w:ascii="方正仿宋_GBK" w:hAnsi="宋体" w:eastAsia="方正仿宋_GBK"/>
          <w:sz w:val="30"/>
          <w:szCs w:val="30"/>
          <w:lang w:val="en-US" w:eastAsia="zh-CN"/>
        </w:rPr>
        <w:t>分包号：</w:t>
      </w:r>
    </w:p>
    <w:p w14:paraId="7479770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633B210">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531FCD07">
      <w:pPr>
        <w:spacing w:line="360" w:lineRule="auto"/>
        <w:ind w:firstLine="1200" w:firstLineChars="400"/>
        <w:rPr>
          <w:rFonts w:hint="eastAsia"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49950FA4">
      <w:pPr>
        <w:keepNext w:val="0"/>
        <w:keepLines w:val="0"/>
        <w:pageBreakBefore/>
        <w:widowControl w:val="0"/>
        <w:kinsoku/>
        <w:wordWrap/>
        <w:overflowPunct/>
        <w:topLinePunct w:val="0"/>
        <w:autoSpaceDE/>
        <w:autoSpaceDN/>
        <w:bidi w:val="0"/>
        <w:adjustRightInd/>
        <w:snapToGrid/>
        <w:jc w:val="center"/>
        <w:textAlignment w:val="auto"/>
        <w:rPr>
          <w:rFonts w:hint="eastAsia" w:ascii="方正仿宋_GBK" w:hAnsi="宋体" w:eastAsia="方正仿宋_GBK"/>
          <w:sz w:val="24"/>
          <w:szCs w:val="24"/>
        </w:rPr>
      </w:pPr>
      <w:r>
        <w:rPr>
          <w:rFonts w:hint="eastAsia" w:ascii="方正仿宋_GBK" w:eastAsia="方正仿宋_GBK"/>
          <w:b/>
          <w:sz w:val="36"/>
          <w:szCs w:val="36"/>
        </w:rPr>
        <w:t>报价表</w:t>
      </w:r>
    </w:p>
    <w:tbl>
      <w:tblPr>
        <w:tblStyle w:val="18"/>
        <w:tblpPr w:leftFromText="180" w:rightFromText="180" w:vertAnchor="text" w:horzAnchor="page" w:tblpX="864" w:tblpY="1088"/>
        <w:tblOverlap w:val="never"/>
        <w:tblW w:w="14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4"/>
        <w:gridCol w:w="1553"/>
        <w:gridCol w:w="5301"/>
        <w:gridCol w:w="2056"/>
        <w:gridCol w:w="1348"/>
        <w:gridCol w:w="1362"/>
        <w:gridCol w:w="2043"/>
      </w:tblGrid>
      <w:tr w14:paraId="023C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14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i w:val="0"/>
                <w:iCs w:val="0"/>
                <w:color w:val="000000" w:themeColor="text1"/>
                <w:sz w:val="22"/>
                <w:szCs w:val="22"/>
                <w:u w:val="none"/>
                <w:lang w:val="en-US"/>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分包号</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D0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产品名称</w:t>
            </w:r>
          </w:p>
        </w:tc>
        <w:tc>
          <w:tcPr>
            <w:tcW w:w="5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D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产品参数</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1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适应人群</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A2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eastAsia" w:ascii="宋体" w:hAnsi="宋体" w:cs="宋体"/>
                <w:b/>
                <w:i w:val="0"/>
                <w:color w:val="000000"/>
                <w:kern w:val="0"/>
                <w:sz w:val="20"/>
                <w:szCs w:val="20"/>
                <w:u w:val="none"/>
                <w:lang w:val="en-US" w:eastAsia="zh-CN" w:bidi="ar-SA"/>
              </w:rPr>
              <w:t>投标产品名称及生产厂家</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FF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报价（元/g/ml）</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FD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2"/>
                <w:szCs w:val="22"/>
                <w:u w:val="none"/>
                <w14:textFill>
                  <w14:solidFill>
                    <w14:schemeClr w14:val="tx1"/>
                  </w14:solidFill>
                </w14:textFill>
              </w:rPr>
            </w:pPr>
            <w: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备注</w:t>
            </w:r>
          </w:p>
        </w:tc>
      </w:tr>
      <w:tr w14:paraId="0BFF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7C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73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p>
        </w:tc>
        <w:tc>
          <w:tcPr>
            <w:tcW w:w="5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6B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66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69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highlight w:val="yellow"/>
                <w:u w:val="none"/>
                <w:shd w:val="clear" w:color="auto" w:fill="auto"/>
                <w:lang w:val="en-US" w:eastAsia="zh-CN" w:bidi="ar"/>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7B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5A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spacing w:val="0"/>
                <w:w w:val="100"/>
                <w:kern w:val="0"/>
                <w:position w:val="0"/>
                <w:sz w:val="22"/>
                <w:szCs w:val="22"/>
                <w:u w:val="none"/>
                <w:shd w:val="clear" w:color="auto" w:fill="auto"/>
                <w:lang w:val="en-US" w:eastAsia="zh-CN" w:bidi="ar"/>
                <w14:textFill>
                  <w14:solidFill>
                    <w14:schemeClr w14:val="tx1"/>
                  </w14:solidFill>
                </w14:textFill>
              </w:rPr>
              <w:t>如属特殊医学用途配方食品需要提交注册号</w:t>
            </w:r>
          </w:p>
        </w:tc>
      </w:tr>
    </w:tbl>
    <w:p w14:paraId="52C0C451">
      <w:pPr>
        <w:spacing w:line="360" w:lineRule="auto"/>
        <w:rPr>
          <w:rFonts w:hint="eastAsia" w:ascii="方正仿宋_GBK" w:hAnsi="宋体" w:eastAsia="方正仿宋_GBK"/>
          <w:sz w:val="24"/>
          <w:szCs w:val="24"/>
        </w:rPr>
      </w:pPr>
    </w:p>
    <w:p w14:paraId="103BDC1C">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hint="eastAsia" w:ascii="方正仿宋_GBK" w:hAnsi="宋体" w:eastAsia="方正仿宋_GBK"/>
          <w:sz w:val="24"/>
          <w:szCs w:val="28"/>
          <w:lang w:eastAsia="zh-CN"/>
        </w:rPr>
        <w:t>；</w:t>
      </w:r>
      <w:r>
        <w:rPr>
          <w:rFonts w:hint="eastAsia" w:ascii="方正仿宋_GBK" w:hAnsi="宋体" w:eastAsia="方正仿宋_GBK"/>
          <w:color w:val="000000" w:themeColor="text1"/>
          <w:sz w:val="24"/>
          <w:szCs w:val="28"/>
          <w14:textFill>
            <w14:solidFill>
              <w14:schemeClr w14:val="tx1"/>
            </w14:solidFill>
          </w14:textFill>
        </w:rPr>
        <w:t>2、</w:t>
      </w:r>
      <w:r>
        <w:rPr>
          <w:rFonts w:hint="eastAsia" w:ascii="方正仿宋_GBK" w:hAnsi="宋体" w:eastAsia="方正仿宋_GBK"/>
          <w:sz w:val="24"/>
          <w:szCs w:val="28"/>
        </w:rPr>
        <w:t>该表可扩展</w:t>
      </w:r>
      <w:bookmarkStart w:id="130" w:name="OLE_LINK2"/>
      <w:bookmarkStart w:id="131" w:name="OLE_LINK1"/>
      <w:r>
        <w:rPr>
          <w:rFonts w:hint="eastAsia" w:ascii="方正仿宋_GBK" w:hAnsi="宋体" w:eastAsia="方正仿宋_GBK"/>
          <w:sz w:val="24"/>
          <w:szCs w:val="28"/>
        </w:rPr>
        <w:t>，并逐页签字或盖章。</w:t>
      </w:r>
      <w:bookmarkEnd w:id="130"/>
      <w:bookmarkEnd w:id="131"/>
    </w:p>
    <w:p w14:paraId="596385D5">
      <w:pPr>
        <w:pStyle w:val="15"/>
        <w:spacing w:line="360" w:lineRule="auto"/>
        <w:jc w:val="both"/>
        <w:rPr>
          <w:rFonts w:hint="default" w:ascii="方正仿宋_GBK" w:hAnsi="宋体" w:eastAsia="方正仿宋_GBK"/>
          <w:sz w:val="24"/>
          <w:szCs w:val="24"/>
          <w:highlight w:val="yellow"/>
          <w:lang w:val="en-US" w:eastAsia="zh-CN"/>
        </w:rPr>
      </w:pPr>
      <w:r>
        <w:rPr>
          <w:rFonts w:hint="eastAsia" w:ascii="方正仿宋_GBK" w:hAnsi="宋体" w:eastAsia="方正仿宋_GBK"/>
          <w:sz w:val="24"/>
          <w:szCs w:val="24"/>
          <w:highlight w:val="yellow"/>
          <w:lang w:val="en-US" w:eastAsia="zh-CN"/>
        </w:rPr>
        <w:t>备注：报价统一以g或ml进行填报</w:t>
      </w:r>
    </w:p>
    <w:p w14:paraId="431D0498">
      <w:pPr>
        <w:spacing w:line="360" w:lineRule="auto"/>
      </w:pPr>
      <w:r>
        <w:rPr>
          <w:rFonts w:hint="eastAsia" w:ascii="方正仿宋_GBK" w:hAnsi="宋体" w:eastAsia="方正仿宋_GBK"/>
          <w:sz w:val="24"/>
          <w:szCs w:val="24"/>
        </w:rPr>
        <w:t xml:space="preserve">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  供应商名称（公章）：</w:t>
      </w:r>
    </w:p>
    <w:p w14:paraId="79CAECB4">
      <w:pPr>
        <w:spacing w:line="360" w:lineRule="auto"/>
        <w:ind w:right="480" w:firstLine="11040" w:firstLineChars="4600"/>
        <w:rPr>
          <w:rFonts w:hint="eastAsia"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132" w:name="_Toc342913420"/>
      <w:bookmarkStart w:id="133" w:name="_Toc403569799"/>
      <w:bookmarkStart w:id="134" w:name="_Toc313888361"/>
      <w:bookmarkStart w:id="135" w:name="_Toc313008357"/>
    </w:p>
    <w:p w14:paraId="26094E75">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499094EC">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75BEF08B">
      <w:pPr>
        <w:spacing w:line="360" w:lineRule="auto"/>
        <w:ind w:left="-560" w:leftChars="-200" w:firstLine="1950" w:firstLineChars="650"/>
        <w:rPr>
          <w:rFonts w:ascii="方正仿宋_GBK" w:hAnsi="宋体" w:eastAsia="方正仿宋_GBK"/>
          <w:sz w:val="30"/>
          <w:szCs w:val="30"/>
        </w:rPr>
      </w:pPr>
    </w:p>
    <w:p w14:paraId="7B242622">
      <w:pPr>
        <w:spacing w:line="360" w:lineRule="auto"/>
        <w:ind w:left="-560" w:leftChars="-200" w:firstLine="1950" w:firstLineChars="650"/>
        <w:rPr>
          <w:rFonts w:ascii="方正仿宋_GBK" w:hAnsi="宋体" w:eastAsia="方正仿宋_GBK"/>
          <w:sz w:val="30"/>
          <w:szCs w:val="30"/>
        </w:rPr>
      </w:pPr>
    </w:p>
    <w:p w14:paraId="55AD944B">
      <w:pPr>
        <w:spacing w:line="360" w:lineRule="auto"/>
        <w:ind w:left="-560" w:leftChars="-200" w:firstLine="1950" w:firstLineChars="650"/>
        <w:rPr>
          <w:rFonts w:ascii="方正仿宋_GBK" w:hAnsi="宋体" w:eastAsia="方正仿宋_GBK"/>
          <w:sz w:val="30"/>
          <w:szCs w:val="30"/>
        </w:rPr>
      </w:pPr>
    </w:p>
    <w:p w14:paraId="4071840E">
      <w:pPr>
        <w:spacing w:line="360" w:lineRule="auto"/>
        <w:ind w:left="-560" w:leftChars="-200" w:firstLine="1950" w:firstLineChars="650"/>
        <w:rPr>
          <w:rFonts w:ascii="方正仿宋_GBK" w:hAnsi="宋体" w:eastAsia="方正仿宋_GBK"/>
          <w:sz w:val="30"/>
          <w:szCs w:val="30"/>
        </w:rPr>
      </w:pPr>
    </w:p>
    <w:p w14:paraId="5EF8AF57">
      <w:pPr>
        <w:pStyle w:val="24"/>
        <w:spacing w:line="360" w:lineRule="auto"/>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项目编号：</w:t>
      </w:r>
    </w:p>
    <w:p w14:paraId="3D0461F6">
      <w:pPr>
        <w:pStyle w:val="24"/>
        <w:spacing w:line="360" w:lineRule="auto"/>
        <w:ind w:firstLine="1200" w:firstLineChars="400"/>
        <w:rPr>
          <w:rFonts w:hint="eastAsia" w:ascii="方正仿宋_GBK" w:hAnsi="宋体" w:eastAsia="方正仿宋_GBK"/>
          <w:sz w:val="30"/>
          <w:szCs w:val="30"/>
          <w:lang w:val="en-US" w:eastAsia="zh-CN"/>
        </w:rPr>
      </w:pPr>
      <w:r>
        <w:rPr>
          <w:rFonts w:hint="eastAsia" w:ascii="方正仿宋_GBK" w:hAnsi="宋体" w:eastAsia="方正仿宋_GBK"/>
          <w:sz w:val="30"/>
          <w:szCs w:val="30"/>
          <w:lang w:val="en-US" w:eastAsia="zh-CN"/>
        </w:rPr>
        <w:t>分包号：</w:t>
      </w:r>
    </w:p>
    <w:p w14:paraId="4C4CFE99">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704A8E76">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lang w:eastAsia="zh-CN"/>
        </w:rPr>
        <w:t>供应商</w:t>
      </w:r>
      <w:r>
        <w:rPr>
          <w:rFonts w:hint="eastAsia" w:ascii="方正仿宋_GBK" w:hAnsi="宋体" w:eastAsia="方正仿宋_GBK"/>
          <w:sz w:val="30"/>
          <w:szCs w:val="30"/>
        </w:rPr>
        <w:t>名称：</w:t>
      </w:r>
    </w:p>
    <w:p w14:paraId="5A96A122">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1EA64584">
      <w:pPr>
        <w:keepNext w:val="0"/>
        <w:keepLines w:val="0"/>
        <w:pageBreakBefore/>
        <w:widowControl w:val="0"/>
        <w:kinsoku/>
        <w:wordWrap/>
        <w:overflowPunct/>
        <w:topLinePunct w:val="0"/>
        <w:autoSpaceDE/>
        <w:autoSpaceDN/>
        <w:bidi w:val="0"/>
        <w:adjustRightInd/>
        <w:snapToGrid/>
        <w:spacing w:line="440" w:lineRule="exact"/>
        <w:ind w:firstLine="640" w:firstLineChars="200"/>
        <w:jc w:val="center"/>
        <w:textAlignment w:val="auto"/>
        <w:rPr>
          <w:rFonts w:ascii="方正仿宋_GBK" w:hAnsi="宋体" w:eastAsia="方正仿宋_GBK"/>
          <w:sz w:val="32"/>
          <w:szCs w:val="32"/>
        </w:rPr>
      </w:pPr>
      <w:r>
        <w:rPr>
          <w:rFonts w:hint="eastAsia" w:ascii="方正仿宋_GBK" w:hAnsi="宋体" w:eastAsia="方正仿宋_GBK"/>
          <w:sz w:val="32"/>
          <w:szCs w:val="32"/>
        </w:rPr>
        <w:t>目录</w:t>
      </w:r>
    </w:p>
    <w:p w14:paraId="2FFA66AD">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响应偏离表</w:t>
      </w:r>
    </w:p>
    <w:p w14:paraId="281F23DA">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14:paraId="3568BF53">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21982C7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6FB4D68F">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02631A3E">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3C68534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2C5F5C98">
      <w:pPr>
        <w:spacing w:line="440" w:lineRule="exact"/>
        <w:ind w:firstLine="480" w:firstLineChars="200"/>
        <w:rPr>
          <w:rFonts w:ascii="方正仿宋_GBK" w:eastAsia="方正仿宋_GBK"/>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、基本资格条件承诺函</w:t>
      </w:r>
      <w:r>
        <w:rPr>
          <w:rFonts w:hint="eastAsia" w:ascii="方正仿宋_GBK" w:hAnsi="宋体" w:eastAsia="方正仿宋_GBK"/>
          <w:sz w:val="24"/>
          <w:szCs w:val="24"/>
          <w:lang w:val="en-US" w:eastAsia="zh-CN"/>
        </w:rPr>
        <w:t>及廉洁承诺函</w:t>
      </w:r>
      <w:r>
        <w:rPr>
          <w:rFonts w:hint="eastAsia" w:ascii="方正仿宋_GBK" w:hAnsi="宋体" w:eastAsia="方正仿宋_GBK"/>
          <w:sz w:val="24"/>
          <w:szCs w:val="24"/>
        </w:rPr>
        <w:t>（格式）</w:t>
      </w:r>
    </w:p>
    <w:p w14:paraId="12DEC22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44A1AE99">
      <w:pPr>
        <w:pStyle w:val="24"/>
        <w:ind w:firstLine="480" w:firstLineChars="200"/>
        <w:rPr>
          <w:rFonts w:ascii="方正仿宋_GBK" w:eastAsia="方正仿宋_GBK"/>
          <w:color w:val="auto"/>
        </w:rPr>
      </w:pPr>
      <w:r>
        <w:rPr>
          <w:rFonts w:hint="eastAsia" w:ascii="方正仿宋_GBK" w:eastAsia="方正仿宋_GBK"/>
          <w:color w:val="auto"/>
          <w:lang w:eastAsia="zh-CN"/>
        </w:rPr>
        <w:t>（</w:t>
      </w:r>
      <w:r>
        <w:rPr>
          <w:rFonts w:hint="eastAsia" w:ascii="方正仿宋_GBK" w:eastAsia="方正仿宋_GBK"/>
          <w:color w:val="auto"/>
        </w:rPr>
        <w:t>根据第一篇</w:t>
      </w:r>
      <w:r>
        <w:rPr>
          <w:rFonts w:hint="eastAsia" w:ascii="方正仿宋_GBK" w:eastAsia="方正仿宋_GBK"/>
          <w:color w:val="auto"/>
          <w:lang w:eastAsia="zh-CN"/>
        </w:rPr>
        <w:t>中选供应商</w:t>
      </w:r>
      <w:r>
        <w:rPr>
          <w:rFonts w:hint="eastAsia" w:ascii="方正仿宋_GBK" w:eastAsia="方正仿宋_GBK"/>
          <w:color w:val="auto"/>
        </w:rPr>
        <w:t>资格条件</w:t>
      </w:r>
      <w:r>
        <w:rPr>
          <w:rFonts w:hint="eastAsia" w:ascii="方正仿宋_GBK" w:eastAsia="方正仿宋_GBK"/>
          <w:color w:val="auto"/>
          <w:lang w:eastAsia="zh-CN"/>
        </w:rPr>
        <w:t>）</w:t>
      </w:r>
    </w:p>
    <w:p w14:paraId="576CD73B">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136" w:name="_Toc30517"/>
      <w:bookmarkStart w:id="137" w:name="_Toc23408"/>
      <w:bookmarkStart w:id="138" w:name="_Toc7248"/>
      <w:bookmarkStart w:id="139" w:name="_Toc11826"/>
      <w:r>
        <w:rPr>
          <w:rFonts w:hint="eastAsia" w:ascii="方正小标宋_GBK" w:eastAsia="方正小标宋_GBK"/>
          <w:sz w:val="32"/>
          <w:szCs w:val="32"/>
          <w:lang w:val="en-US" w:eastAsia="zh-CN"/>
        </w:rPr>
        <w:t>一、</w:t>
      </w:r>
      <w:bookmarkEnd w:id="132"/>
      <w:bookmarkEnd w:id="133"/>
      <w:bookmarkEnd w:id="134"/>
      <w:bookmarkEnd w:id="135"/>
      <w:bookmarkEnd w:id="136"/>
      <w:bookmarkEnd w:id="137"/>
      <w:bookmarkEnd w:id="138"/>
      <w:bookmarkEnd w:id="139"/>
      <w:r>
        <w:rPr>
          <w:rFonts w:hint="eastAsia" w:ascii="方正小标宋_GBK" w:eastAsia="方正小标宋_GBK"/>
          <w:sz w:val="32"/>
          <w:szCs w:val="32"/>
          <w:lang w:val="en-US" w:eastAsia="zh-CN"/>
        </w:rPr>
        <w:t>服务响应偏离表</w:t>
      </w:r>
    </w:p>
    <w:tbl>
      <w:tblPr>
        <w:tblStyle w:val="19"/>
        <w:tblW w:w="9549"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5445"/>
        <w:gridCol w:w="930"/>
        <w:gridCol w:w="1539"/>
      </w:tblGrid>
      <w:tr w14:paraId="6D73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15FE1C21">
            <w:pPr>
              <w:numPr>
                <w:ilvl w:val="0"/>
                <w:numId w:val="0"/>
              </w:numPr>
              <w:jc w:val="center"/>
              <w:rPr>
                <w:rFonts w:hint="default" w:ascii="方正仿宋_GBK" w:hAnsi="方正仿宋_GBK" w:eastAsia="方正仿宋_GBK" w:cs="方正仿宋_GBK"/>
                <w:b/>
                <w:bCs/>
                <w:sz w:val="28"/>
                <w:szCs w:val="28"/>
                <w:vertAlign w:val="baseline"/>
                <w:lang w:val="en-US" w:eastAsia="zh-CN"/>
              </w:rPr>
            </w:pPr>
            <w:bookmarkStart w:id="140" w:name="_Toc29080"/>
            <w:bookmarkStart w:id="141" w:name="_Toc29242"/>
            <w:bookmarkStart w:id="142" w:name="_Toc20644"/>
            <w:bookmarkStart w:id="143" w:name="_Toc31912"/>
            <w:bookmarkStart w:id="144" w:name="_Toc25678"/>
            <w:bookmarkStart w:id="145" w:name="_Toc30398"/>
            <w:r>
              <w:rPr>
                <w:rFonts w:hint="eastAsia" w:ascii="方正仿宋_GBK" w:hAnsi="方正仿宋_GBK" w:eastAsia="方正仿宋_GBK" w:cs="方正仿宋_GBK"/>
                <w:b/>
                <w:bCs/>
                <w:sz w:val="28"/>
                <w:szCs w:val="28"/>
                <w:vertAlign w:val="baseline"/>
                <w:lang w:val="en-US" w:eastAsia="zh-CN"/>
              </w:rPr>
              <w:t>序号</w:t>
            </w:r>
          </w:p>
        </w:tc>
        <w:tc>
          <w:tcPr>
            <w:tcW w:w="5445" w:type="dxa"/>
            <w:vAlign w:val="center"/>
          </w:tcPr>
          <w:p w14:paraId="21D265D5">
            <w:pPr>
              <w:numPr>
                <w:ilvl w:val="0"/>
                <w:numId w:val="0"/>
              </w:numPr>
              <w:jc w:val="center"/>
              <w:rPr>
                <w:rFonts w:hint="default"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服务要求</w:t>
            </w:r>
          </w:p>
        </w:tc>
        <w:tc>
          <w:tcPr>
            <w:tcW w:w="930" w:type="dxa"/>
            <w:vAlign w:val="center"/>
          </w:tcPr>
          <w:p w14:paraId="02529720">
            <w:pPr>
              <w:numPr>
                <w:ilvl w:val="0"/>
                <w:numId w:val="0"/>
              </w:num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服务应答</w:t>
            </w:r>
          </w:p>
        </w:tc>
        <w:tc>
          <w:tcPr>
            <w:tcW w:w="1539" w:type="dxa"/>
            <w:vAlign w:val="center"/>
          </w:tcPr>
          <w:p w14:paraId="7E7AE438">
            <w:pPr>
              <w:numPr>
                <w:ilvl w:val="0"/>
                <w:numId w:val="0"/>
              </w:numPr>
              <w:jc w:val="center"/>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差异说明</w:t>
            </w:r>
          </w:p>
        </w:tc>
      </w:tr>
      <w:tr w14:paraId="49EA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35" w:type="dxa"/>
            <w:vAlign w:val="center"/>
          </w:tcPr>
          <w:p w14:paraId="300DC7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1</w:t>
            </w:r>
          </w:p>
        </w:tc>
        <w:tc>
          <w:tcPr>
            <w:tcW w:w="5445" w:type="dxa"/>
          </w:tcPr>
          <w:p w14:paraId="40FE2A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sz w:val="24"/>
                <w:szCs w:val="24"/>
                <w:vertAlign w:val="baseline"/>
                <w:lang w:val="en-US" w:eastAsia="zh-CN"/>
              </w:rPr>
            </w:pPr>
          </w:p>
        </w:tc>
        <w:tc>
          <w:tcPr>
            <w:tcW w:w="930" w:type="dxa"/>
            <w:vAlign w:val="center"/>
          </w:tcPr>
          <w:p w14:paraId="184DF170">
            <w:pPr>
              <w:numPr>
                <w:ilvl w:val="0"/>
                <w:numId w:val="0"/>
              </w:numPr>
              <w:jc w:val="center"/>
              <w:rPr>
                <w:rFonts w:hint="default" w:ascii="Times New Roman" w:hAnsi="Times New Roman" w:eastAsia="方正仿宋_GBK" w:cs="Times New Roman"/>
                <w:b/>
                <w:bCs/>
                <w:sz w:val="28"/>
                <w:szCs w:val="28"/>
                <w:vertAlign w:val="baseline"/>
                <w:lang w:val="en-US" w:eastAsia="zh-CN"/>
              </w:rPr>
            </w:pPr>
          </w:p>
        </w:tc>
        <w:tc>
          <w:tcPr>
            <w:tcW w:w="1539" w:type="dxa"/>
            <w:vAlign w:val="center"/>
          </w:tcPr>
          <w:p w14:paraId="49894913">
            <w:pPr>
              <w:numPr>
                <w:ilvl w:val="0"/>
                <w:numId w:val="0"/>
              </w:numPr>
              <w:jc w:val="center"/>
              <w:rPr>
                <w:rFonts w:hint="default" w:ascii="Times New Roman" w:hAnsi="Times New Roman" w:eastAsia="方正仿宋_GBK" w:cs="Times New Roman"/>
                <w:b/>
                <w:bCs/>
                <w:sz w:val="28"/>
                <w:szCs w:val="28"/>
                <w:vertAlign w:val="baseline"/>
                <w:lang w:val="en-US" w:eastAsia="zh-CN"/>
              </w:rPr>
            </w:pPr>
          </w:p>
        </w:tc>
      </w:tr>
      <w:tr w14:paraId="1133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5B253B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eastAsia" w:ascii="Times New Roman" w:hAnsi="Times New Roman" w:eastAsia="方正仿宋_GBK" w:cs="Times New Roman"/>
                <w:b w:val="0"/>
                <w:bCs w:val="0"/>
                <w:sz w:val="24"/>
                <w:szCs w:val="24"/>
                <w:vertAlign w:val="baseline"/>
                <w:lang w:val="en-US" w:eastAsia="zh-CN"/>
              </w:rPr>
              <w:t>2</w:t>
            </w:r>
          </w:p>
        </w:tc>
        <w:tc>
          <w:tcPr>
            <w:tcW w:w="5445" w:type="dxa"/>
          </w:tcPr>
          <w:p w14:paraId="12AF713A">
            <w:pPr>
              <w:pStyle w:val="24"/>
              <w:jc w:val="both"/>
              <w:rPr>
                <w:rFonts w:hint="default"/>
                <w:lang w:val="en-US" w:eastAsia="zh-CN"/>
              </w:rPr>
            </w:pPr>
          </w:p>
        </w:tc>
        <w:tc>
          <w:tcPr>
            <w:tcW w:w="930" w:type="dxa"/>
            <w:vAlign w:val="center"/>
          </w:tcPr>
          <w:p w14:paraId="7B6B70AF">
            <w:pPr>
              <w:numPr>
                <w:ilvl w:val="0"/>
                <w:numId w:val="0"/>
              </w:numPr>
              <w:jc w:val="center"/>
              <w:rPr>
                <w:rFonts w:hint="default" w:ascii="Times New Roman" w:hAnsi="Times New Roman" w:eastAsia="方正仿宋_GBK" w:cs="Times New Roman"/>
                <w:b/>
                <w:bCs/>
                <w:sz w:val="28"/>
                <w:szCs w:val="28"/>
                <w:vertAlign w:val="baseline"/>
                <w:lang w:val="en-US" w:eastAsia="zh-CN"/>
              </w:rPr>
            </w:pPr>
          </w:p>
        </w:tc>
        <w:tc>
          <w:tcPr>
            <w:tcW w:w="1539" w:type="dxa"/>
            <w:vAlign w:val="center"/>
          </w:tcPr>
          <w:p w14:paraId="3C6384B9">
            <w:pPr>
              <w:numPr>
                <w:ilvl w:val="0"/>
                <w:numId w:val="0"/>
              </w:numPr>
              <w:jc w:val="center"/>
              <w:rPr>
                <w:rFonts w:hint="default" w:ascii="Times New Roman" w:hAnsi="Times New Roman" w:eastAsia="方正仿宋_GBK" w:cs="Times New Roman"/>
                <w:b/>
                <w:bCs/>
                <w:sz w:val="28"/>
                <w:szCs w:val="28"/>
                <w:vertAlign w:val="baseline"/>
                <w:lang w:val="en-US" w:eastAsia="zh-CN"/>
              </w:rPr>
            </w:pPr>
          </w:p>
        </w:tc>
      </w:tr>
      <w:tr w14:paraId="3790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0A533F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4"/>
                <w:szCs w:val="24"/>
                <w:vertAlign w:val="baseline"/>
                <w:lang w:val="en-US" w:eastAsia="zh-CN"/>
              </w:rPr>
            </w:pPr>
            <w:r>
              <w:rPr>
                <w:rFonts w:hint="eastAsia" w:eastAsia="方正仿宋_GBK" w:cs="Times New Roman"/>
                <w:b w:val="0"/>
                <w:bCs w:val="0"/>
                <w:sz w:val="24"/>
                <w:szCs w:val="24"/>
                <w:vertAlign w:val="baseline"/>
                <w:lang w:val="en-US" w:eastAsia="zh-CN"/>
              </w:rPr>
              <w:t>3</w:t>
            </w:r>
          </w:p>
        </w:tc>
        <w:tc>
          <w:tcPr>
            <w:tcW w:w="5445" w:type="dxa"/>
          </w:tcPr>
          <w:p w14:paraId="75775C40">
            <w:pPr>
              <w:pStyle w:val="24"/>
              <w:jc w:val="both"/>
              <w:rPr>
                <w:rFonts w:hint="default"/>
                <w:lang w:val="en-US" w:eastAsia="zh-CN"/>
              </w:rPr>
            </w:pPr>
          </w:p>
        </w:tc>
        <w:tc>
          <w:tcPr>
            <w:tcW w:w="930" w:type="dxa"/>
            <w:vAlign w:val="center"/>
          </w:tcPr>
          <w:p w14:paraId="6DE2B748">
            <w:pPr>
              <w:numPr>
                <w:ilvl w:val="0"/>
                <w:numId w:val="0"/>
              </w:numPr>
              <w:jc w:val="center"/>
              <w:rPr>
                <w:rFonts w:hint="default" w:ascii="Times New Roman" w:hAnsi="Times New Roman" w:eastAsia="方正仿宋_GBK" w:cs="Times New Roman"/>
                <w:b/>
                <w:bCs/>
                <w:sz w:val="28"/>
                <w:szCs w:val="28"/>
                <w:vertAlign w:val="baseline"/>
                <w:lang w:val="en-US" w:eastAsia="zh-CN"/>
              </w:rPr>
            </w:pPr>
          </w:p>
        </w:tc>
        <w:tc>
          <w:tcPr>
            <w:tcW w:w="1539" w:type="dxa"/>
            <w:vAlign w:val="center"/>
          </w:tcPr>
          <w:p w14:paraId="2503C7CC">
            <w:pPr>
              <w:numPr>
                <w:ilvl w:val="0"/>
                <w:numId w:val="0"/>
              </w:numPr>
              <w:jc w:val="center"/>
              <w:rPr>
                <w:rFonts w:hint="default" w:ascii="Times New Roman" w:hAnsi="Times New Roman" w:eastAsia="方正仿宋_GBK" w:cs="Times New Roman"/>
                <w:b/>
                <w:bCs/>
                <w:sz w:val="28"/>
                <w:szCs w:val="28"/>
                <w:vertAlign w:val="baseline"/>
                <w:lang w:val="en-US" w:eastAsia="zh-CN"/>
              </w:rPr>
            </w:pPr>
          </w:p>
        </w:tc>
      </w:tr>
      <w:bookmarkEnd w:id="140"/>
      <w:bookmarkEnd w:id="141"/>
      <w:bookmarkEnd w:id="142"/>
      <w:bookmarkEnd w:id="143"/>
      <w:bookmarkEnd w:id="144"/>
      <w:bookmarkEnd w:id="145"/>
    </w:tbl>
    <w:p w14:paraId="26AA9D2D">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285B5377">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ADBEEF7">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41FA96F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0497A3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E69CC0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w:t>
      </w:r>
      <w:r>
        <w:rPr>
          <w:rFonts w:hint="eastAsia" w:ascii="方正仿宋_GBK" w:hAnsi="宋体" w:eastAsia="方正仿宋_GBK"/>
          <w:sz w:val="24"/>
          <w:lang w:val="en-US" w:eastAsia="zh-CN"/>
        </w:rPr>
        <w:t>服务</w:t>
      </w:r>
      <w:r>
        <w:rPr>
          <w:rFonts w:hint="eastAsia" w:ascii="方正仿宋_GBK" w:hAnsi="宋体" w:eastAsia="方正仿宋_GBK"/>
          <w:sz w:val="24"/>
        </w:rPr>
        <w:t>需求”中所列</w:t>
      </w:r>
      <w:r>
        <w:rPr>
          <w:rFonts w:hint="eastAsia" w:ascii="方正仿宋_GBK" w:hAnsi="宋体" w:eastAsia="方正仿宋_GBK"/>
          <w:sz w:val="24"/>
          <w:lang w:val="en-US" w:eastAsia="zh-CN"/>
        </w:rPr>
        <w:t>服务</w:t>
      </w:r>
      <w:r>
        <w:rPr>
          <w:rFonts w:hint="eastAsia" w:ascii="方正仿宋_GBK" w:hAnsi="宋体" w:eastAsia="方正仿宋_GBK"/>
          <w:sz w:val="24"/>
        </w:rPr>
        <w:t>要求进行比较和响应；</w:t>
      </w:r>
    </w:p>
    <w:p w14:paraId="1A0E671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4076E0A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62BF4FE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4A942C4F">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146" w:name="_Toc342913421"/>
      <w:bookmarkStart w:id="147" w:name="_Toc403569800"/>
      <w:bookmarkStart w:id="148" w:name="_Toc313888362"/>
      <w:bookmarkStart w:id="149" w:name="_Toc313008358"/>
    </w:p>
    <w:p w14:paraId="6B179A83">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二、</w:t>
      </w:r>
      <w:bookmarkEnd w:id="146"/>
      <w:bookmarkEnd w:id="147"/>
      <w:bookmarkEnd w:id="148"/>
      <w:bookmarkEnd w:id="149"/>
      <w:r>
        <w:rPr>
          <w:rFonts w:hint="eastAsia" w:ascii="方正小标宋_GBK" w:eastAsia="方正小标宋_GBK"/>
          <w:sz w:val="32"/>
          <w:szCs w:val="32"/>
          <w:lang w:val="en-US" w:eastAsia="zh-CN"/>
        </w:rPr>
        <w:t>商务响应偏离表</w:t>
      </w:r>
    </w:p>
    <w:tbl>
      <w:tblPr>
        <w:tblStyle w:val="1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823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7FD10F85">
            <w:pPr>
              <w:tabs>
                <w:tab w:val="left" w:pos="6300"/>
              </w:tabs>
              <w:snapToGrid w:val="0"/>
              <w:spacing w:line="360" w:lineRule="auto"/>
              <w:jc w:val="center"/>
              <w:outlineLvl w:val="0"/>
              <w:rPr>
                <w:rFonts w:ascii="方正仿宋_GBK" w:hAnsi="宋体" w:eastAsia="方正仿宋_GBK"/>
                <w:sz w:val="21"/>
                <w:szCs w:val="24"/>
              </w:rPr>
            </w:pPr>
            <w:bookmarkStart w:id="150" w:name="_Toc11712"/>
            <w:bookmarkStart w:id="151" w:name="_Toc26976"/>
            <w:bookmarkStart w:id="152" w:name="_Toc14470"/>
            <w:bookmarkStart w:id="153" w:name="_Toc7565"/>
            <w:bookmarkStart w:id="154" w:name="_Toc23212"/>
            <w:bookmarkStart w:id="155" w:name="_Toc3958"/>
            <w:bookmarkStart w:id="156" w:name="_Toc283382459"/>
            <w:r>
              <w:rPr>
                <w:rFonts w:hint="eastAsia" w:ascii="方正仿宋_GBK" w:hAnsi="宋体" w:eastAsia="方正仿宋_GBK"/>
                <w:sz w:val="21"/>
                <w:szCs w:val="24"/>
              </w:rPr>
              <w:t>序号</w:t>
            </w:r>
            <w:bookmarkEnd w:id="150"/>
            <w:bookmarkEnd w:id="151"/>
            <w:bookmarkEnd w:id="152"/>
            <w:bookmarkEnd w:id="153"/>
            <w:bookmarkEnd w:id="154"/>
            <w:bookmarkEnd w:id="155"/>
          </w:p>
        </w:tc>
        <w:tc>
          <w:tcPr>
            <w:tcW w:w="3179" w:type="dxa"/>
            <w:vAlign w:val="center"/>
          </w:tcPr>
          <w:p w14:paraId="68465D59">
            <w:pPr>
              <w:tabs>
                <w:tab w:val="left" w:pos="6300"/>
              </w:tabs>
              <w:snapToGrid w:val="0"/>
              <w:spacing w:line="360" w:lineRule="auto"/>
              <w:jc w:val="center"/>
              <w:outlineLvl w:val="0"/>
              <w:rPr>
                <w:rFonts w:ascii="方正仿宋_GBK" w:hAnsi="宋体" w:eastAsia="方正仿宋_GBK"/>
                <w:sz w:val="21"/>
                <w:szCs w:val="24"/>
              </w:rPr>
            </w:pPr>
            <w:bookmarkStart w:id="157" w:name="_Toc6787"/>
            <w:bookmarkStart w:id="158" w:name="_Toc30230"/>
            <w:bookmarkStart w:id="159" w:name="_Toc12292"/>
            <w:bookmarkStart w:id="160" w:name="_Toc11514"/>
            <w:bookmarkStart w:id="161" w:name="_Toc4270"/>
            <w:bookmarkStart w:id="162" w:name="_Toc19969"/>
            <w:r>
              <w:rPr>
                <w:rFonts w:hint="eastAsia" w:ascii="方正仿宋_GBK" w:hAnsi="宋体" w:eastAsia="方正仿宋_GBK"/>
                <w:sz w:val="21"/>
                <w:szCs w:val="24"/>
                <w:lang w:val="en-US" w:eastAsia="zh-CN"/>
              </w:rPr>
              <w:t>商务</w:t>
            </w:r>
            <w:r>
              <w:rPr>
                <w:rFonts w:hint="eastAsia" w:ascii="方正仿宋_GBK" w:hAnsi="宋体" w:eastAsia="方正仿宋_GBK"/>
                <w:sz w:val="21"/>
                <w:szCs w:val="24"/>
              </w:rPr>
              <w:t>需求</w:t>
            </w:r>
            <w:bookmarkEnd w:id="157"/>
            <w:bookmarkEnd w:id="158"/>
            <w:bookmarkEnd w:id="159"/>
            <w:bookmarkEnd w:id="160"/>
            <w:bookmarkEnd w:id="161"/>
            <w:bookmarkEnd w:id="162"/>
          </w:p>
        </w:tc>
        <w:tc>
          <w:tcPr>
            <w:tcW w:w="2434" w:type="dxa"/>
            <w:vAlign w:val="center"/>
          </w:tcPr>
          <w:p w14:paraId="47F8F574">
            <w:pPr>
              <w:tabs>
                <w:tab w:val="left" w:pos="6300"/>
              </w:tabs>
              <w:snapToGrid w:val="0"/>
              <w:spacing w:line="360" w:lineRule="auto"/>
              <w:jc w:val="center"/>
              <w:outlineLvl w:val="0"/>
              <w:rPr>
                <w:rFonts w:ascii="方正仿宋_GBK" w:hAnsi="宋体" w:eastAsia="方正仿宋_GBK"/>
                <w:sz w:val="21"/>
                <w:szCs w:val="24"/>
              </w:rPr>
            </w:pPr>
            <w:bookmarkStart w:id="163" w:name="_Toc28062"/>
            <w:bookmarkStart w:id="164" w:name="_Toc12057"/>
            <w:bookmarkStart w:id="165" w:name="_Toc30513"/>
            <w:bookmarkStart w:id="166" w:name="_Toc1367"/>
            <w:bookmarkStart w:id="167" w:name="_Toc21164"/>
            <w:bookmarkStart w:id="168" w:name="_Toc21505"/>
            <w:r>
              <w:rPr>
                <w:rFonts w:hint="eastAsia" w:ascii="方正仿宋_GBK" w:hAnsi="宋体" w:eastAsia="方正仿宋_GBK"/>
                <w:sz w:val="21"/>
                <w:szCs w:val="24"/>
              </w:rPr>
              <w:t>响应情况</w:t>
            </w:r>
            <w:bookmarkEnd w:id="163"/>
            <w:bookmarkEnd w:id="164"/>
            <w:bookmarkEnd w:id="165"/>
            <w:bookmarkEnd w:id="166"/>
            <w:bookmarkEnd w:id="167"/>
            <w:bookmarkEnd w:id="168"/>
          </w:p>
        </w:tc>
        <w:tc>
          <w:tcPr>
            <w:tcW w:w="2355" w:type="dxa"/>
            <w:vAlign w:val="center"/>
          </w:tcPr>
          <w:p w14:paraId="7CC52901">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lang w:val="en-US" w:eastAsia="zh-CN"/>
              </w:rPr>
              <w:t>差异说明</w:t>
            </w:r>
          </w:p>
        </w:tc>
      </w:tr>
      <w:tr w14:paraId="3E8B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28C52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0BA82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F5C824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6DF2DB5">
            <w:pPr>
              <w:tabs>
                <w:tab w:val="left" w:pos="6300"/>
              </w:tabs>
              <w:snapToGrid w:val="0"/>
              <w:spacing w:line="360" w:lineRule="auto"/>
              <w:jc w:val="center"/>
              <w:outlineLvl w:val="0"/>
              <w:rPr>
                <w:rFonts w:ascii="方正仿宋_GBK" w:hAnsi="宋体" w:eastAsia="方正仿宋_GBK"/>
                <w:sz w:val="21"/>
                <w:szCs w:val="24"/>
              </w:rPr>
            </w:pPr>
          </w:p>
        </w:tc>
      </w:tr>
      <w:tr w14:paraId="3126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900C9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C19017D">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E64747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E06C931">
            <w:pPr>
              <w:tabs>
                <w:tab w:val="left" w:pos="6300"/>
              </w:tabs>
              <w:snapToGrid w:val="0"/>
              <w:spacing w:line="360" w:lineRule="auto"/>
              <w:jc w:val="center"/>
              <w:outlineLvl w:val="0"/>
              <w:rPr>
                <w:rFonts w:ascii="方正仿宋_GBK" w:hAnsi="宋体" w:eastAsia="方正仿宋_GBK"/>
                <w:sz w:val="21"/>
                <w:szCs w:val="24"/>
              </w:rPr>
            </w:pPr>
          </w:p>
        </w:tc>
      </w:tr>
      <w:tr w14:paraId="0A62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29B7D4">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4D3234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930A94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78AE758">
            <w:pPr>
              <w:tabs>
                <w:tab w:val="left" w:pos="6300"/>
              </w:tabs>
              <w:snapToGrid w:val="0"/>
              <w:spacing w:line="360" w:lineRule="auto"/>
              <w:jc w:val="center"/>
              <w:outlineLvl w:val="0"/>
              <w:rPr>
                <w:rFonts w:ascii="方正仿宋_GBK" w:hAnsi="宋体" w:eastAsia="方正仿宋_GBK"/>
                <w:sz w:val="21"/>
                <w:szCs w:val="24"/>
              </w:rPr>
            </w:pPr>
          </w:p>
        </w:tc>
      </w:tr>
      <w:tr w14:paraId="6CFD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EE0D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74870F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459B71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0F9FF77">
            <w:pPr>
              <w:tabs>
                <w:tab w:val="left" w:pos="6300"/>
              </w:tabs>
              <w:snapToGrid w:val="0"/>
              <w:spacing w:line="360" w:lineRule="auto"/>
              <w:jc w:val="center"/>
              <w:outlineLvl w:val="0"/>
              <w:rPr>
                <w:rFonts w:ascii="方正仿宋_GBK" w:hAnsi="宋体" w:eastAsia="方正仿宋_GBK"/>
                <w:sz w:val="21"/>
                <w:szCs w:val="24"/>
              </w:rPr>
            </w:pPr>
          </w:p>
        </w:tc>
      </w:tr>
      <w:tr w14:paraId="64E7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5BAB20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E3D3DB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29C9D1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2C774CE">
            <w:pPr>
              <w:tabs>
                <w:tab w:val="left" w:pos="6300"/>
              </w:tabs>
              <w:snapToGrid w:val="0"/>
              <w:spacing w:line="360" w:lineRule="auto"/>
              <w:jc w:val="center"/>
              <w:outlineLvl w:val="0"/>
              <w:rPr>
                <w:rFonts w:ascii="方正仿宋_GBK" w:hAnsi="宋体" w:eastAsia="方正仿宋_GBK"/>
                <w:sz w:val="21"/>
                <w:szCs w:val="24"/>
              </w:rPr>
            </w:pPr>
          </w:p>
        </w:tc>
      </w:tr>
      <w:tr w14:paraId="26BF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73F8A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418EF6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77807D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4233204">
            <w:pPr>
              <w:tabs>
                <w:tab w:val="left" w:pos="6300"/>
              </w:tabs>
              <w:snapToGrid w:val="0"/>
              <w:spacing w:line="360" w:lineRule="auto"/>
              <w:jc w:val="center"/>
              <w:outlineLvl w:val="0"/>
              <w:rPr>
                <w:rFonts w:ascii="方正仿宋_GBK" w:hAnsi="宋体" w:eastAsia="方正仿宋_GBK"/>
                <w:sz w:val="21"/>
                <w:szCs w:val="24"/>
              </w:rPr>
            </w:pPr>
          </w:p>
        </w:tc>
      </w:tr>
    </w:tbl>
    <w:p w14:paraId="6CED9128">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77FC75CE">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74401A0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692DC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BA0EF9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w:t>
      </w:r>
      <w:r>
        <w:rPr>
          <w:rFonts w:hint="eastAsia" w:ascii="方正仿宋_GBK" w:hAnsi="宋体" w:eastAsia="方正仿宋_GBK"/>
          <w:sz w:val="24"/>
          <w:lang w:val="en-US" w:eastAsia="zh-CN"/>
        </w:rPr>
        <w:t>商务</w:t>
      </w:r>
      <w:r>
        <w:rPr>
          <w:rFonts w:hint="eastAsia" w:ascii="方正仿宋_GBK" w:hAnsi="宋体" w:eastAsia="方正仿宋_GBK"/>
          <w:sz w:val="24"/>
        </w:rPr>
        <w:t>需求”中所列服务要求进行比较和响应；</w:t>
      </w:r>
    </w:p>
    <w:p w14:paraId="73CEB98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w:t>
      </w:r>
      <w:r>
        <w:rPr>
          <w:rFonts w:hint="eastAsia" w:ascii="方正仿宋_GBK" w:hAnsi="宋体" w:eastAsia="方正仿宋_GBK"/>
          <w:sz w:val="24"/>
          <w:lang w:eastAsia="zh-CN"/>
        </w:rPr>
        <w:t>询价</w:t>
      </w:r>
      <w:r>
        <w:rPr>
          <w:rFonts w:hint="eastAsia" w:ascii="方正仿宋_GBK" w:hAnsi="宋体" w:eastAsia="方正仿宋_GBK"/>
          <w:sz w:val="24"/>
        </w:rPr>
        <w:t>要求逐条如实填写，根据响应情况在“差异说明”项填写正偏离或负偏离及原因，完全符合的填写“无差异”；</w:t>
      </w:r>
    </w:p>
    <w:p w14:paraId="7BF06DEB">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156"/>
      <w:bookmarkStart w:id="169" w:name="_Toc313008359"/>
      <w:bookmarkStart w:id="170" w:name="_Toc403569801"/>
      <w:bookmarkStart w:id="171" w:name="_Toc342913422"/>
      <w:bookmarkStart w:id="172" w:name="_Toc313888363"/>
    </w:p>
    <w:p w14:paraId="76C1145E">
      <w:pPr>
        <w:keepNext w:val="0"/>
        <w:keepLines w:val="0"/>
        <w:pageBreakBefore/>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169"/>
      <w:bookmarkEnd w:id="170"/>
      <w:bookmarkEnd w:id="171"/>
      <w:bookmarkEnd w:id="172"/>
    </w:p>
    <w:p w14:paraId="4D358C64">
      <w:pPr>
        <w:numPr>
          <w:ilvl w:val="0"/>
          <w:numId w:val="0"/>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一</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一般资格条件</w:t>
      </w:r>
    </w:p>
    <w:p w14:paraId="5DED2184">
      <w:pPr>
        <w:numPr>
          <w:ilvl w:val="0"/>
          <w:numId w:val="0"/>
        </w:numPr>
        <w:tabs>
          <w:tab w:val="left" w:pos="6300"/>
        </w:tabs>
        <w:snapToGrid w:val="0"/>
        <w:spacing w:line="360" w:lineRule="auto"/>
        <w:ind w:left="480" w:leftChars="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法定代表人身份证明书</w:t>
      </w:r>
    </w:p>
    <w:p w14:paraId="0EF95606">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法定代表人授权委托书</w:t>
      </w:r>
    </w:p>
    <w:p w14:paraId="05A58C41">
      <w:pPr>
        <w:numPr>
          <w:ilvl w:val="0"/>
          <w:numId w:val="0"/>
        </w:numPr>
        <w:tabs>
          <w:tab w:val="left" w:pos="6300"/>
        </w:tabs>
        <w:snapToGrid w:val="0"/>
        <w:spacing w:line="360" w:lineRule="auto"/>
        <w:ind w:left="480" w:leftChars="0"/>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营业执照复印件</w:t>
      </w:r>
    </w:p>
    <w:p w14:paraId="0448E08B">
      <w:pPr>
        <w:pStyle w:val="24"/>
        <w:ind w:firstLine="480" w:firstLineChars="200"/>
        <w:rPr>
          <w:rFonts w:hint="eastAsia"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4、基本资格条件承诺函</w:t>
      </w:r>
    </w:p>
    <w:p w14:paraId="76BDEFA2">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（二）特定资格条件</w:t>
      </w:r>
    </w:p>
    <w:p w14:paraId="11F535DA">
      <w:pPr>
        <w:widowControl/>
        <w:spacing w:line="400" w:lineRule="exact"/>
        <w:ind w:firstLine="480" w:firstLineChars="200"/>
        <w:jc w:val="left"/>
        <w:rPr>
          <w:rFonts w:hint="default" w:ascii="方正仿宋_GBK" w:hAnsi="宋体" w:eastAsia="方正仿宋_GBK" w:cs="Times New Roman"/>
          <w:i w:val="0"/>
          <w:iCs w:val="0"/>
          <w:caps w:val="0"/>
          <w:color w:val="auto"/>
          <w:spacing w:val="0"/>
          <w:sz w:val="24"/>
          <w:szCs w:val="24"/>
          <w:shd w:val="clear" w:fill="auto"/>
        </w:rPr>
      </w:pPr>
      <w:r>
        <w:rPr>
          <w:rFonts w:hint="default" w:ascii="方正仿宋_GBK" w:hAnsi="宋体" w:eastAsia="方正仿宋_GBK" w:cs="Times New Roman"/>
          <w:i w:val="0"/>
          <w:iCs w:val="0"/>
          <w:caps w:val="0"/>
          <w:color w:val="auto"/>
          <w:spacing w:val="0"/>
          <w:sz w:val="24"/>
          <w:szCs w:val="24"/>
          <w:shd w:val="clear" w:fill="auto"/>
        </w:rPr>
        <w:t>①竞标人须持有食品经营许可证，经营范围覆盖本次竞标产品。</w:t>
      </w:r>
    </w:p>
    <w:p w14:paraId="7709E8FB">
      <w:pPr>
        <w:widowControl/>
        <w:spacing w:line="400" w:lineRule="exact"/>
        <w:ind w:firstLine="480" w:firstLineChars="200"/>
        <w:jc w:val="left"/>
        <w:rPr>
          <w:rFonts w:hint="default" w:ascii="方正仿宋_GBK" w:hAnsi="宋体" w:eastAsia="方正仿宋_GBK" w:cs="Times New Roman"/>
          <w:i w:val="0"/>
          <w:iCs w:val="0"/>
          <w:caps w:val="0"/>
          <w:spacing w:val="0"/>
          <w:sz w:val="24"/>
          <w:szCs w:val="24"/>
        </w:rPr>
      </w:pPr>
      <w:r>
        <w:rPr>
          <w:rFonts w:hint="default" w:ascii="方正仿宋_GBK" w:hAnsi="宋体" w:eastAsia="方正仿宋_GBK" w:cs="Times New Roman"/>
          <w:i w:val="0"/>
          <w:iCs w:val="0"/>
          <w:caps w:val="0"/>
          <w:color w:val="auto"/>
          <w:spacing w:val="0"/>
          <w:sz w:val="24"/>
          <w:szCs w:val="24"/>
          <w:shd w:val="clear" w:fill="auto"/>
        </w:rPr>
        <w:t>②非生产企业须取得生产企业的销售授权委托，出示生产企业相关资质文件、授权委托书）</w:t>
      </w:r>
    </w:p>
    <w:p w14:paraId="20D4E4F3">
      <w:pPr>
        <w:numPr>
          <w:ilvl w:val="0"/>
          <w:numId w:val="0"/>
        </w:numPr>
        <w:tabs>
          <w:tab w:val="left" w:pos="6300"/>
        </w:tabs>
        <w:snapToGrid w:val="0"/>
        <w:spacing w:line="360" w:lineRule="auto"/>
        <w:ind w:left="480" w:leftChars="0"/>
        <w:rPr>
          <w:rFonts w:hint="default" w:ascii="方正仿宋_GBK" w:hAnsi="宋体" w:eastAsia="方正仿宋_GBK"/>
          <w:sz w:val="24"/>
          <w:szCs w:val="24"/>
        </w:rPr>
      </w:pPr>
      <w:r>
        <w:rPr>
          <w:rFonts w:hint="default" w:ascii="方正仿宋_GBK" w:hAnsi="宋体" w:eastAsia="方正仿宋_GBK"/>
          <w:sz w:val="24"/>
          <w:szCs w:val="24"/>
        </w:rPr>
        <w:t>本项目本次招标不接受联合体投标，不接受转包、分包。</w:t>
      </w:r>
    </w:p>
    <w:p w14:paraId="50372F25">
      <w:pPr>
        <w:numPr>
          <w:ilvl w:val="0"/>
          <w:numId w:val="0"/>
        </w:numPr>
        <w:tabs>
          <w:tab w:val="left" w:pos="6300"/>
        </w:tabs>
        <w:snapToGrid w:val="0"/>
        <w:spacing w:line="360" w:lineRule="auto"/>
        <w:ind w:left="480" w:leftChars="0"/>
        <w:rPr>
          <w:rFonts w:hint="default" w:ascii="方正仿宋_GBK" w:hAnsi="宋体" w:eastAsia="方正仿宋_GBK"/>
          <w:sz w:val="24"/>
          <w:szCs w:val="24"/>
          <w:lang w:val="en-US"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其他</w:t>
      </w:r>
    </w:p>
    <w:p w14:paraId="01281AB1">
      <w:pPr>
        <w:pStyle w:val="24"/>
        <w:ind w:firstLine="480" w:firstLineChars="200"/>
        <w:rPr>
          <w:rFonts w:hint="default" w:ascii="方正仿宋_GBK" w:hAnsi="宋体" w:eastAsia="方正仿宋_GBK" w:cs="Times New Roman"/>
          <w:color w:val="auto"/>
          <w:kern w:val="2"/>
          <w:sz w:val="24"/>
          <w:szCs w:val="24"/>
          <w:lang w:val="en-US" w:eastAsia="zh-CN" w:bidi="ar-SA"/>
        </w:rPr>
      </w:pPr>
      <w:r>
        <w:rPr>
          <w:rFonts w:hint="eastAsia" w:ascii="方正仿宋_GBK" w:hAnsi="宋体" w:eastAsia="方正仿宋_GBK" w:cs="Times New Roman"/>
          <w:color w:val="auto"/>
          <w:kern w:val="2"/>
          <w:sz w:val="24"/>
          <w:szCs w:val="24"/>
          <w:lang w:val="en-US" w:eastAsia="zh-CN" w:bidi="ar-SA"/>
        </w:rPr>
        <w:t>1.所投产品需要提交样品，样品原则上不退还。</w:t>
      </w:r>
    </w:p>
    <w:p w14:paraId="53786288">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173" w:name="_Toc29012"/>
      <w:bookmarkStart w:id="174" w:name="_Toc27987"/>
      <w:bookmarkStart w:id="175" w:name="_Toc28358"/>
      <w:bookmarkStart w:id="176" w:name="_Toc7595"/>
      <w:r>
        <w:rPr>
          <w:rFonts w:hint="eastAsia" w:ascii="方正小标宋_GBK" w:eastAsia="方正小标宋_GBK"/>
          <w:sz w:val="32"/>
          <w:szCs w:val="32"/>
          <w:lang w:val="en-US" w:eastAsia="zh-CN"/>
        </w:rPr>
        <w:t>1.1法定代表人身份证明书（格式）</w:t>
      </w:r>
      <w:bookmarkEnd w:id="173"/>
      <w:bookmarkEnd w:id="174"/>
      <w:bookmarkEnd w:id="175"/>
      <w:bookmarkEnd w:id="176"/>
    </w:p>
    <w:p w14:paraId="03277D39">
      <w:pPr>
        <w:tabs>
          <w:tab w:val="left" w:pos="6300"/>
        </w:tabs>
        <w:snapToGrid w:val="0"/>
        <w:spacing w:line="360" w:lineRule="auto"/>
        <w:rPr>
          <w:rFonts w:ascii="方正仿宋_GBK" w:hAnsi="宋体" w:eastAsia="方正仿宋_GBK"/>
          <w:sz w:val="24"/>
          <w:szCs w:val="24"/>
        </w:rPr>
      </w:pPr>
    </w:p>
    <w:p w14:paraId="640A5C02">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2A64A775">
      <w:pPr>
        <w:tabs>
          <w:tab w:val="left" w:pos="6300"/>
        </w:tabs>
        <w:snapToGrid w:val="0"/>
        <w:spacing w:line="360" w:lineRule="auto"/>
        <w:ind w:firstLine="573"/>
        <w:rPr>
          <w:rFonts w:ascii="方正仿宋_GBK" w:hAnsi="宋体" w:eastAsia="方正仿宋_GBK"/>
          <w:sz w:val="24"/>
          <w:szCs w:val="24"/>
        </w:rPr>
      </w:pPr>
    </w:p>
    <w:p w14:paraId="5AC6E7A4">
      <w:pPr>
        <w:tabs>
          <w:tab w:val="left" w:pos="6300"/>
        </w:tabs>
        <w:snapToGrid w:val="0"/>
        <w:spacing w:line="360" w:lineRule="auto"/>
        <w:ind w:firstLine="573"/>
        <w:outlineLvl w:val="0"/>
        <w:rPr>
          <w:rFonts w:ascii="方正仿宋_GBK" w:hAnsi="宋体" w:eastAsia="方正仿宋_GBK"/>
          <w:sz w:val="24"/>
          <w:szCs w:val="24"/>
        </w:rPr>
      </w:pPr>
      <w:bookmarkStart w:id="177" w:name="_Toc23275"/>
      <w:bookmarkStart w:id="178" w:name="_Toc28673"/>
      <w:bookmarkStart w:id="179" w:name="_Toc14101"/>
      <w:bookmarkStart w:id="180" w:name="_Toc18407"/>
      <w:bookmarkStart w:id="181" w:name="_Toc4600"/>
      <w:bookmarkStart w:id="182" w:name="_Toc14031"/>
      <w:r>
        <w:rPr>
          <w:rFonts w:hint="eastAsia" w:ascii="方正仿宋_GBK" w:hAnsi="宋体" w:eastAsia="方正仿宋_GBK"/>
          <w:sz w:val="24"/>
          <w:szCs w:val="24"/>
        </w:rPr>
        <w:t>特此证明。</w:t>
      </w:r>
      <w:bookmarkEnd w:id="177"/>
      <w:bookmarkEnd w:id="178"/>
      <w:bookmarkEnd w:id="179"/>
      <w:bookmarkEnd w:id="180"/>
      <w:bookmarkEnd w:id="181"/>
      <w:bookmarkEnd w:id="182"/>
    </w:p>
    <w:p w14:paraId="41462FEB">
      <w:pPr>
        <w:tabs>
          <w:tab w:val="left" w:pos="6300"/>
        </w:tabs>
        <w:snapToGrid w:val="0"/>
        <w:spacing w:line="360" w:lineRule="auto"/>
        <w:rPr>
          <w:rFonts w:ascii="方正仿宋_GBK" w:hAnsi="宋体" w:eastAsia="方正仿宋_GBK"/>
          <w:sz w:val="24"/>
          <w:szCs w:val="24"/>
        </w:rPr>
      </w:pPr>
    </w:p>
    <w:p w14:paraId="54E92F4A">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183" w:name="_Toc8047"/>
      <w:bookmarkStart w:id="184" w:name="_Toc10722"/>
      <w:bookmarkStart w:id="185" w:name="_Toc3999"/>
      <w:bookmarkStart w:id="186" w:name="_Toc21033"/>
      <w:bookmarkStart w:id="187" w:name="_Toc9179"/>
      <w:bookmarkStart w:id="188" w:name="_Toc28540"/>
      <w:r>
        <w:rPr>
          <w:rFonts w:hint="eastAsia" w:ascii="方正仿宋_GBK" w:hAnsi="宋体" w:eastAsia="方正仿宋_GBK"/>
          <w:sz w:val="24"/>
          <w:szCs w:val="24"/>
        </w:rPr>
        <w:t>（供应商全称）</w:t>
      </w:r>
      <w:bookmarkEnd w:id="183"/>
      <w:bookmarkEnd w:id="184"/>
      <w:bookmarkEnd w:id="185"/>
      <w:bookmarkEnd w:id="186"/>
      <w:bookmarkEnd w:id="187"/>
      <w:bookmarkEnd w:id="188"/>
    </w:p>
    <w:p w14:paraId="6F717D2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1ED64BB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5DF21094">
      <w:pPr>
        <w:tabs>
          <w:tab w:val="left" w:pos="6300"/>
        </w:tabs>
        <w:snapToGrid w:val="0"/>
        <w:spacing w:line="360" w:lineRule="auto"/>
        <w:rPr>
          <w:rFonts w:ascii="方正仿宋_GBK" w:hAnsi="宋体" w:eastAsia="方正仿宋_GBK"/>
          <w:sz w:val="24"/>
          <w:szCs w:val="24"/>
        </w:rPr>
      </w:pPr>
    </w:p>
    <w:p w14:paraId="73F17B1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1D5CB8C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01B46A8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51DDADF4">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64C42AEC">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614096CB">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36BBF54C">
      <w:pPr>
        <w:keepNext w:val="0"/>
        <w:keepLines w:val="0"/>
        <w:pageBreakBefore/>
        <w:widowControl w:val="0"/>
        <w:kinsoku/>
        <w:wordWrap/>
        <w:overflowPunct/>
        <w:topLinePunct w:val="0"/>
        <w:autoSpaceDE/>
        <w:autoSpaceDN/>
        <w:bidi w:val="0"/>
        <w:adjustRightInd/>
        <w:snapToGrid w:val="0"/>
        <w:spacing w:line="360" w:lineRule="auto"/>
        <w:jc w:val="center"/>
        <w:textAlignment w:val="auto"/>
        <w:rPr>
          <w:rFonts w:hint="eastAsia" w:ascii="方正小标宋_GBK" w:eastAsia="方正小标宋_GBK"/>
          <w:sz w:val="32"/>
          <w:szCs w:val="32"/>
          <w:lang w:val="en-US" w:eastAsia="zh-CN"/>
        </w:rPr>
      </w:pPr>
      <w:bookmarkStart w:id="189" w:name="_Toc10015"/>
      <w:bookmarkStart w:id="190" w:name="_Toc26607"/>
      <w:bookmarkStart w:id="191" w:name="_Toc701"/>
      <w:bookmarkStart w:id="192" w:name="_Toc989"/>
      <w:r>
        <w:rPr>
          <w:rFonts w:hint="eastAsia" w:ascii="方正小标宋_GBK" w:eastAsia="方正小标宋_GBK"/>
          <w:sz w:val="32"/>
          <w:szCs w:val="32"/>
          <w:lang w:val="en-US" w:eastAsia="zh-CN"/>
        </w:rPr>
        <w:t>1.2法定代表人授权委托书（格式）</w:t>
      </w:r>
      <w:bookmarkEnd w:id="189"/>
      <w:bookmarkEnd w:id="190"/>
      <w:bookmarkEnd w:id="191"/>
      <w:bookmarkEnd w:id="192"/>
    </w:p>
    <w:p w14:paraId="3F6EEC93">
      <w:pPr>
        <w:tabs>
          <w:tab w:val="left" w:pos="6300"/>
        </w:tabs>
        <w:snapToGrid w:val="0"/>
        <w:spacing w:line="360" w:lineRule="auto"/>
        <w:rPr>
          <w:rFonts w:ascii="方正仿宋_GBK" w:hAnsi="宋体" w:eastAsia="方正仿宋_GBK"/>
          <w:sz w:val="24"/>
          <w:szCs w:val="24"/>
        </w:rPr>
      </w:pPr>
    </w:p>
    <w:p w14:paraId="50FC497A">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33B92722">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24C6F099">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w:t>
      </w:r>
      <w:r>
        <w:rPr>
          <w:rFonts w:hint="eastAsia" w:ascii="方正仿宋_GBK" w:hAnsi="宋体" w:eastAsia="方正仿宋_GBK"/>
          <w:sz w:val="24"/>
          <w:szCs w:val="24"/>
          <w:lang w:eastAsia="zh-CN"/>
        </w:rPr>
        <w:t>询价</w:t>
      </w:r>
      <w:r>
        <w:rPr>
          <w:rFonts w:hint="eastAsia" w:ascii="方正仿宋_GBK" w:hAnsi="宋体" w:eastAsia="方正仿宋_GBK"/>
          <w:sz w:val="24"/>
          <w:szCs w:val="24"/>
        </w:rPr>
        <w:t>代理机构名称）</w:t>
      </w:r>
    </w:p>
    <w:p w14:paraId="48735E7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0B98858F">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3378FDD4">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1077125B">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277AABC7">
      <w:pPr>
        <w:tabs>
          <w:tab w:val="left" w:pos="6300"/>
        </w:tabs>
        <w:snapToGrid w:val="0"/>
        <w:spacing w:line="360" w:lineRule="auto"/>
        <w:rPr>
          <w:rFonts w:ascii="方正仿宋_GBK" w:hAnsi="宋体" w:eastAsia="方正仿宋_GBK"/>
          <w:sz w:val="24"/>
          <w:szCs w:val="24"/>
        </w:rPr>
      </w:pPr>
    </w:p>
    <w:p w14:paraId="6BCBE209">
      <w:pPr>
        <w:tabs>
          <w:tab w:val="left" w:pos="6300"/>
        </w:tabs>
        <w:snapToGrid w:val="0"/>
        <w:spacing w:line="360" w:lineRule="auto"/>
        <w:rPr>
          <w:rFonts w:ascii="方正仿宋_GBK" w:hAnsi="宋体" w:eastAsia="方正仿宋_GBK"/>
          <w:sz w:val="24"/>
          <w:szCs w:val="24"/>
        </w:rPr>
      </w:pPr>
    </w:p>
    <w:p w14:paraId="35A49EA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63377DE9">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69FC11FC">
      <w:pPr>
        <w:tabs>
          <w:tab w:val="left" w:pos="6300"/>
        </w:tabs>
        <w:snapToGrid w:val="0"/>
        <w:spacing w:line="500" w:lineRule="exact"/>
        <w:ind w:firstLine="570"/>
        <w:rPr>
          <w:rFonts w:ascii="方正仿宋_GBK" w:hAnsi="宋体" w:eastAsia="方正仿宋_GBK"/>
          <w:sz w:val="24"/>
          <w:szCs w:val="28"/>
        </w:rPr>
      </w:pPr>
    </w:p>
    <w:p w14:paraId="6DDF0D7A">
      <w:pPr>
        <w:tabs>
          <w:tab w:val="left" w:pos="6300"/>
        </w:tabs>
        <w:snapToGrid w:val="0"/>
        <w:spacing w:line="500" w:lineRule="exact"/>
        <w:ind w:firstLine="570"/>
        <w:rPr>
          <w:rFonts w:ascii="方正仿宋_GBK" w:hAnsi="宋体" w:eastAsia="方正仿宋_GBK"/>
          <w:sz w:val="24"/>
          <w:szCs w:val="28"/>
        </w:rPr>
      </w:pPr>
      <w:bookmarkStart w:id="193" w:name="OLE_LINK4"/>
      <w:bookmarkStart w:id="194" w:name="OLE_LINK3"/>
      <w:r>
        <w:rPr>
          <w:rFonts w:hint="eastAsia" w:ascii="方正仿宋_GBK" w:hAnsi="宋体" w:eastAsia="方正仿宋_GBK"/>
          <w:sz w:val="24"/>
          <w:szCs w:val="28"/>
        </w:rPr>
        <w:t>（附：被授权人身份证正反面复印件）</w:t>
      </w:r>
      <w:bookmarkEnd w:id="193"/>
      <w:bookmarkEnd w:id="194"/>
    </w:p>
    <w:p w14:paraId="2549E4C7">
      <w:pPr>
        <w:tabs>
          <w:tab w:val="left" w:pos="6300"/>
        </w:tabs>
        <w:snapToGrid w:val="0"/>
        <w:spacing w:line="360" w:lineRule="auto"/>
        <w:rPr>
          <w:rFonts w:ascii="方正仿宋_GBK" w:hAnsi="宋体" w:eastAsia="方正仿宋_GBK"/>
          <w:sz w:val="24"/>
          <w:szCs w:val="24"/>
        </w:rPr>
      </w:pPr>
    </w:p>
    <w:p w14:paraId="095971B2">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68A9561F">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lang w:val="en-US" w:eastAsia="zh-CN"/>
        </w:rPr>
        <w:t>1.3营业执照复印件</w:t>
      </w:r>
    </w:p>
    <w:p w14:paraId="214F9252">
      <w:pPr>
        <w:keepNext w:val="0"/>
        <w:keepLines w:val="0"/>
        <w:pageBreakBefore/>
        <w:widowControl w:val="0"/>
        <w:kinsoku/>
        <w:wordWrap/>
        <w:overflowPunct/>
        <w:topLinePunct w:val="0"/>
        <w:autoSpaceDE/>
        <w:autoSpaceDN/>
        <w:bidi w:val="0"/>
        <w:adjustRightInd/>
        <w:snapToGrid/>
        <w:jc w:val="center"/>
        <w:textAlignment w:val="auto"/>
        <w:rPr>
          <w:sz w:val="24"/>
          <w:szCs w:val="18"/>
        </w:rPr>
      </w:pPr>
      <w:r>
        <w:rPr>
          <w:rFonts w:hint="eastAsia" w:ascii="方正小标宋_GBK" w:eastAsia="方正小标宋_GBK"/>
          <w:sz w:val="32"/>
          <w:szCs w:val="32"/>
          <w:lang w:val="en-US" w:eastAsia="zh-CN"/>
        </w:rPr>
        <w:t>1.4</w:t>
      </w:r>
      <w:r>
        <w:rPr>
          <w:rFonts w:hint="eastAsia" w:ascii="方正小标宋_GBK" w:eastAsia="方正小标宋_GBK"/>
          <w:sz w:val="32"/>
          <w:szCs w:val="32"/>
        </w:rPr>
        <w:t>基本资格条件承诺函</w:t>
      </w:r>
    </w:p>
    <w:p w14:paraId="7AADA3E3">
      <w:pPr>
        <w:jc w:val="left"/>
        <w:rPr>
          <w:sz w:val="24"/>
          <w:szCs w:val="18"/>
        </w:rPr>
      </w:pPr>
    </w:p>
    <w:p w14:paraId="731E96B4">
      <w:pPr>
        <w:adjustRightInd w:val="0"/>
        <w:snapToGrid w:val="0"/>
        <w:spacing w:line="560" w:lineRule="exact"/>
        <w:ind w:firstLine="480" w:firstLineChars="200"/>
        <w:rPr>
          <w:sz w:val="24"/>
          <w:szCs w:val="18"/>
        </w:rPr>
      </w:pPr>
    </w:p>
    <w:p w14:paraId="2A22F1D5">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6E3D9019">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w:t>
      </w:r>
      <w:r>
        <w:rPr>
          <w:rFonts w:hint="eastAsia" w:ascii="方正仿宋_GBK" w:eastAsia="方正仿宋_GBK"/>
          <w:sz w:val="24"/>
          <w:szCs w:val="24"/>
          <w:lang w:eastAsia="zh-CN"/>
        </w:rPr>
        <w:t>供应商</w:t>
      </w:r>
      <w:r>
        <w:rPr>
          <w:rFonts w:hint="eastAsia" w:ascii="方正仿宋_GBK" w:eastAsia="方正仿宋_GBK"/>
          <w:sz w:val="24"/>
          <w:szCs w:val="24"/>
        </w:rPr>
        <w:t>名称)郑重承诺:</w:t>
      </w:r>
    </w:p>
    <w:p w14:paraId="78D9961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w:t>
      </w:r>
      <w:r>
        <w:rPr>
          <w:rFonts w:hint="eastAsia" w:ascii="方正仿宋_GBK" w:eastAsia="方正仿宋_GBK"/>
          <w:sz w:val="24"/>
          <w:szCs w:val="24"/>
          <w:lang w:eastAsia="zh-CN"/>
        </w:rPr>
        <w:t>询价</w:t>
      </w:r>
      <w:r>
        <w:rPr>
          <w:rFonts w:hint="eastAsia" w:ascii="方正仿宋_GBK" w:eastAsia="方正仿宋_GBK"/>
          <w:sz w:val="24"/>
          <w:szCs w:val="24"/>
        </w:rPr>
        <w:t>活动前三年内无重大违法活动记录。</w:t>
      </w:r>
    </w:p>
    <w:p w14:paraId="453FC37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w:t>
      </w:r>
      <w:r>
        <w:rPr>
          <w:rFonts w:hint="eastAsia" w:ascii="方正仿宋_GBK" w:eastAsia="方正仿宋_GBK"/>
          <w:sz w:val="24"/>
          <w:szCs w:val="24"/>
          <w:lang w:eastAsia="zh-CN"/>
        </w:rPr>
        <w:t>询价</w:t>
      </w:r>
      <w:r>
        <w:rPr>
          <w:rFonts w:hint="eastAsia" w:ascii="方正仿宋_GBK" w:eastAsia="方正仿宋_GBK"/>
          <w:sz w:val="24"/>
          <w:szCs w:val="24"/>
        </w:rPr>
        <w:t>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w:t>
      </w:r>
      <w:r>
        <w:rPr>
          <w:rFonts w:hint="eastAsia" w:ascii="方正仿宋_GBK" w:eastAsia="方正仿宋_GBK"/>
          <w:sz w:val="24"/>
          <w:szCs w:val="24"/>
          <w:lang w:eastAsia="zh-CN"/>
        </w:rPr>
        <w:t>询价</w:t>
      </w:r>
      <w:r>
        <w:rPr>
          <w:rFonts w:hint="eastAsia" w:ascii="方正仿宋_GBK" w:eastAsia="方正仿宋_GBK"/>
          <w:sz w:val="24"/>
          <w:szCs w:val="24"/>
        </w:rPr>
        <w:t>严重违法失信行为记录名单”中。</w:t>
      </w:r>
    </w:p>
    <w:p w14:paraId="1DA54263">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w:t>
      </w:r>
      <w:r>
        <w:rPr>
          <w:rFonts w:hint="eastAsia" w:ascii="方正仿宋_GBK" w:eastAsia="方正仿宋_GBK"/>
          <w:sz w:val="24"/>
          <w:szCs w:val="24"/>
          <w:lang w:eastAsia="zh-CN"/>
        </w:rPr>
        <w:t>询价</w:t>
      </w:r>
      <w:r>
        <w:rPr>
          <w:rFonts w:hint="eastAsia" w:ascii="方正仿宋_GBK" w:eastAsia="方正仿宋_GBK"/>
          <w:sz w:val="24"/>
          <w:szCs w:val="24"/>
        </w:rPr>
        <w:t>项目评审(评标)环节结束后，随时接受</w:t>
      </w:r>
      <w:r>
        <w:rPr>
          <w:rFonts w:hint="eastAsia" w:ascii="方正仿宋_GBK" w:eastAsia="方正仿宋_GBK"/>
          <w:sz w:val="24"/>
          <w:szCs w:val="24"/>
          <w:lang w:eastAsia="zh-CN"/>
        </w:rPr>
        <w:t>医院</w:t>
      </w:r>
      <w:r>
        <w:rPr>
          <w:rFonts w:hint="eastAsia" w:ascii="方正仿宋_GBK" w:eastAsia="方正仿宋_GBK"/>
          <w:sz w:val="24"/>
          <w:szCs w:val="24"/>
        </w:rPr>
        <w:t>、</w:t>
      </w:r>
      <w:r>
        <w:rPr>
          <w:rFonts w:hint="eastAsia" w:ascii="方正仿宋_GBK" w:eastAsia="方正仿宋_GBK"/>
          <w:sz w:val="24"/>
          <w:szCs w:val="24"/>
          <w:lang w:eastAsia="zh-CN"/>
        </w:rPr>
        <w:t>询价</w:t>
      </w:r>
      <w:r>
        <w:rPr>
          <w:rFonts w:hint="eastAsia" w:ascii="方正仿宋_GBK" w:eastAsia="方正仿宋_GBK"/>
          <w:sz w:val="24"/>
          <w:szCs w:val="24"/>
        </w:rPr>
        <w:t>代理机构的检查验证，配合提供相关证明材料，证明符合《中华人民共和国政府</w:t>
      </w:r>
      <w:r>
        <w:rPr>
          <w:rFonts w:hint="eastAsia" w:ascii="方正仿宋_GBK" w:eastAsia="方正仿宋_GBK"/>
          <w:sz w:val="24"/>
          <w:szCs w:val="24"/>
          <w:lang w:eastAsia="zh-CN"/>
        </w:rPr>
        <w:t>询价</w:t>
      </w:r>
      <w:r>
        <w:rPr>
          <w:rFonts w:hint="eastAsia" w:ascii="方正仿宋_GBK" w:eastAsia="方正仿宋_GBK"/>
          <w:sz w:val="24"/>
          <w:szCs w:val="24"/>
        </w:rPr>
        <w:t>法》规定的</w:t>
      </w:r>
      <w:r>
        <w:rPr>
          <w:rFonts w:hint="eastAsia" w:ascii="方正仿宋_GBK" w:eastAsia="方正仿宋_GBK"/>
          <w:sz w:val="24"/>
          <w:szCs w:val="24"/>
          <w:lang w:eastAsia="zh-CN"/>
        </w:rPr>
        <w:t>中选供应商</w:t>
      </w:r>
      <w:r>
        <w:rPr>
          <w:rFonts w:hint="eastAsia" w:ascii="方正仿宋_GBK" w:eastAsia="方正仿宋_GBK"/>
          <w:sz w:val="24"/>
          <w:szCs w:val="24"/>
        </w:rPr>
        <w:t>基本资格条件。</w:t>
      </w:r>
    </w:p>
    <w:p w14:paraId="30088CC2">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2B1F3018">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0FBDF87A">
      <w:pPr>
        <w:pStyle w:val="24"/>
      </w:pPr>
    </w:p>
    <w:p w14:paraId="2727B35B">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w:t>
      </w:r>
      <w:r>
        <w:rPr>
          <w:rFonts w:hint="eastAsia" w:ascii="方正仿宋_GBK" w:eastAsia="方正仿宋_GBK"/>
          <w:sz w:val="24"/>
          <w:szCs w:val="24"/>
          <w:lang w:eastAsia="zh-CN"/>
        </w:rPr>
        <w:t>供应商</w:t>
      </w:r>
      <w:r>
        <w:rPr>
          <w:rFonts w:hint="eastAsia" w:ascii="方正仿宋_GBK" w:eastAsia="方正仿宋_GBK"/>
          <w:sz w:val="24"/>
          <w:szCs w:val="24"/>
        </w:rPr>
        <w:t>公章)</w:t>
      </w:r>
    </w:p>
    <w:p w14:paraId="5ACBBB65">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399D8E51">
      <w:pPr>
        <w:spacing w:line="500" w:lineRule="exact"/>
        <w:jc w:val="center"/>
        <w:rPr>
          <w:rFonts w:hint="eastAsia" w:ascii="方正小标宋_GBK" w:eastAsia="方正小标宋_GBK"/>
          <w:sz w:val="32"/>
          <w:szCs w:val="32"/>
        </w:rPr>
      </w:pPr>
    </w:p>
    <w:p w14:paraId="63C648F3">
      <w:pPr>
        <w:spacing w:line="500" w:lineRule="exact"/>
        <w:jc w:val="center"/>
        <w:rPr>
          <w:rFonts w:hint="eastAsia" w:ascii="方正小标宋_GBK" w:eastAsia="方正小标宋_GBK"/>
          <w:sz w:val="32"/>
          <w:szCs w:val="32"/>
        </w:rPr>
      </w:pPr>
    </w:p>
    <w:p w14:paraId="2BF29BF3">
      <w:pPr>
        <w:spacing w:line="500" w:lineRule="exact"/>
        <w:jc w:val="center"/>
        <w:rPr>
          <w:rFonts w:hint="eastAsia" w:ascii="方正小标宋_GBK" w:eastAsia="方正小标宋_GBK"/>
          <w:sz w:val="32"/>
          <w:szCs w:val="32"/>
        </w:rPr>
      </w:pPr>
    </w:p>
    <w:p w14:paraId="545D342D">
      <w:pPr>
        <w:spacing w:line="500" w:lineRule="exact"/>
        <w:jc w:val="center"/>
        <w:rPr>
          <w:rFonts w:hint="eastAsia" w:ascii="方正小标宋_GBK" w:eastAsia="方正小标宋_GBK"/>
          <w:sz w:val="32"/>
          <w:szCs w:val="32"/>
        </w:rPr>
      </w:pPr>
    </w:p>
    <w:p w14:paraId="50CCDDB5">
      <w:pPr>
        <w:spacing w:line="500" w:lineRule="exact"/>
        <w:jc w:val="center"/>
        <w:rPr>
          <w:rFonts w:hint="eastAsia" w:ascii="方正小标宋_GBK" w:eastAsia="方正小标宋_GBK"/>
          <w:sz w:val="32"/>
          <w:szCs w:val="32"/>
        </w:rPr>
      </w:pPr>
    </w:p>
    <w:p w14:paraId="778A994D">
      <w:pPr>
        <w:spacing w:line="500" w:lineRule="exact"/>
        <w:jc w:val="center"/>
        <w:rPr>
          <w:rFonts w:hint="eastAsia" w:ascii="方正小标宋_GBK" w:eastAsia="方正小标宋_GBK"/>
          <w:sz w:val="32"/>
          <w:szCs w:val="32"/>
        </w:rPr>
      </w:pPr>
    </w:p>
    <w:p w14:paraId="5E53AE25">
      <w:pPr>
        <w:spacing w:line="500" w:lineRule="exact"/>
        <w:jc w:val="center"/>
        <w:rPr>
          <w:rFonts w:hint="eastAsia" w:ascii="方正小标宋_GBK" w:eastAsia="方正小标宋_GBK"/>
          <w:sz w:val="32"/>
          <w:szCs w:val="32"/>
        </w:rPr>
      </w:pPr>
    </w:p>
    <w:p w14:paraId="307F9AE7">
      <w:pPr>
        <w:spacing w:line="500" w:lineRule="exact"/>
        <w:jc w:val="center"/>
        <w:rPr>
          <w:rFonts w:hint="eastAsia" w:ascii="方正小标宋_GBK" w:eastAsia="方正小标宋_GBK"/>
          <w:sz w:val="32"/>
          <w:szCs w:val="32"/>
        </w:rPr>
      </w:pPr>
    </w:p>
    <w:p w14:paraId="7F9E1A14">
      <w:pPr>
        <w:spacing w:line="500" w:lineRule="exact"/>
        <w:jc w:val="center"/>
        <w:rPr>
          <w:rFonts w:hint="eastAsia" w:ascii="方正小标宋_GBK" w:eastAsia="方正小标宋_GBK"/>
          <w:sz w:val="32"/>
          <w:szCs w:val="32"/>
        </w:rPr>
      </w:pPr>
      <w:r>
        <w:rPr>
          <w:rFonts w:hint="eastAsia" w:ascii="方正小标宋_GBK" w:eastAsia="方正小标宋_GBK"/>
          <w:sz w:val="32"/>
          <w:szCs w:val="32"/>
          <w:lang w:val="en-US" w:eastAsia="zh-CN"/>
        </w:rPr>
        <w:t>1.5</w:t>
      </w:r>
      <w:r>
        <w:rPr>
          <w:rFonts w:hint="eastAsia" w:ascii="方正小标宋_GBK" w:eastAsia="方正小标宋_GBK"/>
          <w:sz w:val="32"/>
          <w:szCs w:val="32"/>
        </w:rPr>
        <w:t>投标供应商廉洁承诺书</w:t>
      </w:r>
    </w:p>
    <w:p w14:paraId="26FE1DC2">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b/>
          <w:bCs/>
          <w:kern w:val="2"/>
          <w:sz w:val="24"/>
          <w:szCs w:val="24"/>
          <w:lang w:val="en-US" w:eastAsia="zh-CN" w:bidi="ar-SA"/>
        </w:rPr>
      </w:pPr>
    </w:p>
    <w:p w14:paraId="41D1B427">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default" w:ascii="方正仿宋_GBK" w:hAnsi="Times New Roman" w:eastAsia="方正仿宋_GBK" w:cs="Times New Roman"/>
          <w:b/>
          <w:bCs/>
          <w:kern w:val="2"/>
          <w:sz w:val="24"/>
          <w:szCs w:val="24"/>
          <w:lang w:val="en-US" w:eastAsia="zh-CN" w:bidi="ar-SA"/>
        </w:rPr>
      </w:pPr>
      <w:r>
        <w:rPr>
          <w:rFonts w:hint="eastAsia" w:ascii="方正仿宋_GBK" w:hAnsi="Times New Roman" w:eastAsia="方正仿宋_GBK" w:cs="Times New Roman"/>
          <w:b/>
          <w:bCs/>
          <w:kern w:val="2"/>
          <w:sz w:val="24"/>
          <w:szCs w:val="24"/>
          <w:lang w:val="en-US" w:eastAsia="zh-CN" w:bidi="ar-SA"/>
        </w:rPr>
        <w:t>致：重庆市合川区妇幼保健院</w:t>
      </w:r>
    </w:p>
    <w:p w14:paraId="719DE1EC">
      <w:pPr>
        <w:pStyle w:val="6"/>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为维护公平、公正的招标投标环境，防止商业贿赂和不正当竞争行为，本公司在参与项目名称：</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u w:val="single"/>
          <w:lang w:val="en-US" w:eastAsia="zh-CN" w:bidi="ar-SA"/>
        </w:rPr>
        <w:t xml:space="preserve">    </w:t>
      </w:r>
      <w:r>
        <w:rPr>
          <w:rFonts w:hint="eastAsia" w:ascii="方正仿宋_GBK" w:hAnsi="Times New Roman" w:eastAsia="方正仿宋_GBK" w:cs="Times New Roman"/>
          <w:kern w:val="2"/>
          <w:sz w:val="24"/>
          <w:szCs w:val="24"/>
          <w:lang w:val="en-US" w:eastAsia="zh-CN" w:bidi="ar-SA"/>
        </w:rPr>
        <w:t>的投标活动中，郑重承诺如下：</w:t>
      </w:r>
    </w:p>
    <w:p w14:paraId="6FC43696">
      <w:pPr>
        <w:pStyle w:val="6"/>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严格遵守《中华人民共和国招标投标法》《中华人民共和国反不正当竞争法》等相关法律法规，以及贵院的招标投标管理制度。杜绝商业贿赂，承诺不以任何形式向贵院工作人员、评标委员会成员或其他相关人员提供财物、回扣、礼品、宴请、旅游等不正当利益，或采取其他不正当手段影响招标投标活动的公正性。</w:t>
      </w:r>
    </w:p>
    <w:p w14:paraId="651D18A9">
      <w:pPr>
        <w:pStyle w:val="6"/>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承诺不与其他投标人串通投标，不进行围标、陪标等恶意竞争行为，确保投标活动的公平性。</w:t>
      </w:r>
    </w:p>
    <w:p w14:paraId="5DAA9840">
      <w:pPr>
        <w:pStyle w:val="6"/>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承诺提供的所有投标文件、资质证明、业绩材料等均真实、合法、有效，不存在任何虚假信息或误导性陈述。</w:t>
      </w:r>
    </w:p>
    <w:p w14:paraId="603349BB">
      <w:pPr>
        <w:pStyle w:val="6"/>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承诺积极配合贵院的廉洁监督工作，如发现贵院工作人员或其他投标人有不正当行为，将及时向贵院举报。</w:t>
      </w:r>
    </w:p>
    <w:p w14:paraId="4D74FA4D">
      <w:pPr>
        <w:pStyle w:val="6"/>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如违反本承诺书内容，贵院有权取消我方的投标资格或中标资格，并依法追究我方的法律责任。同时，我方自愿接受贵院将我方列入供应商黑名单的处理决定。</w:t>
      </w:r>
    </w:p>
    <w:p w14:paraId="0A2EC76E">
      <w:pPr>
        <w:pStyle w:val="6"/>
        <w:keepNext w:val="0"/>
        <w:keepLines w:val="0"/>
        <w:pageBreakBefore w:val="0"/>
        <w:widowControl w:val="0"/>
        <w:kinsoku/>
        <w:wordWrap/>
        <w:overflowPunct/>
        <w:topLinePunct w:val="0"/>
        <w:autoSpaceDE/>
        <w:autoSpaceDN/>
        <w:bidi w:val="0"/>
        <w:adjustRightInd/>
        <w:snapToGrid/>
        <w:spacing w:line="560" w:lineRule="exact"/>
        <w:ind w:left="142" w:firstLine="480" w:firstLineChars="200"/>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本承诺书不仅适用于本次投标活动，也适用于我方与贵院的所有合作项目。</w:t>
      </w:r>
    </w:p>
    <w:p w14:paraId="78C56A81">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承诺人（供应商）：</w:t>
      </w:r>
      <w:r>
        <w:rPr>
          <w:rFonts w:hint="eastAsia" w:ascii="方正仿宋_GBK" w:hAnsi="Times New Roman" w:eastAsia="方正仿宋_GBK" w:cs="Times New Roman"/>
          <w:kern w:val="2"/>
          <w:sz w:val="24"/>
          <w:szCs w:val="24"/>
          <w:lang w:val="en-US" w:eastAsia="zh-CN" w:bidi="ar-SA"/>
        </w:rPr>
        <w:br w:type="textWrapping"/>
      </w:r>
      <w:r>
        <w:rPr>
          <w:rFonts w:hint="eastAsia" w:ascii="方正仿宋_GBK" w:hAnsi="Times New Roman" w:eastAsia="方正仿宋_GBK" w:cs="Times New Roman"/>
          <w:kern w:val="2"/>
          <w:sz w:val="24"/>
          <w:szCs w:val="24"/>
          <w:lang w:val="en-US" w:eastAsia="zh-CN" w:bidi="ar-SA"/>
        </w:rPr>
        <w:t>公司名称（盖章）：________________________</w:t>
      </w:r>
      <w:r>
        <w:rPr>
          <w:rFonts w:hint="eastAsia" w:ascii="方正仿宋_GBK" w:hAnsi="Times New Roman" w:eastAsia="方正仿宋_GBK" w:cs="Times New Roman"/>
          <w:kern w:val="2"/>
          <w:sz w:val="24"/>
          <w:szCs w:val="24"/>
          <w:lang w:val="en-US" w:eastAsia="zh-CN" w:bidi="ar-SA"/>
        </w:rPr>
        <w:br w:type="textWrapping"/>
      </w:r>
      <w:r>
        <w:rPr>
          <w:rFonts w:hint="eastAsia" w:ascii="方正仿宋_GBK" w:hAnsi="Times New Roman" w:eastAsia="方正仿宋_GBK" w:cs="Times New Roman"/>
          <w:kern w:val="2"/>
          <w:sz w:val="24"/>
          <w:szCs w:val="24"/>
          <w:lang w:val="en-US" w:eastAsia="zh-CN" w:bidi="ar-SA"/>
        </w:rPr>
        <w:t>法定代表人（签字）：______________________</w:t>
      </w:r>
      <w:r>
        <w:rPr>
          <w:rFonts w:hint="eastAsia" w:ascii="方正仿宋_GBK" w:hAnsi="Times New Roman" w:eastAsia="方正仿宋_GBK" w:cs="Times New Roman"/>
          <w:kern w:val="2"/>
          <w:sz w:val="24"/>
          <w:szCs w:val="24"/>
          <w:lang w:val="en-US" w:eastAsia="zh-CN" w:bidi="ar-SA"/>
        </w:rPr>
        <w:br w:type="textWrapping"/>
      </w:r>
      <w:r>
        <w:rPr>
          <w:rFonts w:hint="eastAsia" w:ascii="方正仿宋_GBK" w:hAnsi="Times New Roman" w:eastAsia="方正仿宋_GBK" w:cs="Times New Roman"/>
          <w:kern w:val="2"/>
          <w:sz w:val="24"/>
          <w:szCs w:val="24"/>
          <w:lang w:val="en-US" w:eastAsia="zh-CN" w:bidi="ar-SA"/>
        </w:rPr>
        <w:t>日期：________年____月____日</w:t>
      </w:r>
    </w:p>
    <w:p w14:paraId="63D5FA58">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pict>
          <v:rect id="_x0000_i1025" o:spt="1" style="height:1.5pt;width:432pt;" fillcolor="#404040" filled="t" stroked="f" coordsize="21600,21600" o:hr="t" o:hrstd="t" o:hrnoshade="t" o:hralign="center">
            <v:path/>
            <v:fill on="t" focussize="0,0"/>
            <v:stroke on="f"/>
            <v:imagedata o:title=""/>
            <o:lock v:ext="edit"/>
            <w10:wrap type="none"/>
            <w10:anchorlock/>
          </v:rect>
        </w:pict>
      </w:r>
    </w:p>
    <w:p w14:paraId="718114E0">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附：举报联系方式</w:t>
      </w:r>
      <w:r>
        <w:rPr>
          <w:rFonts w:hint="eastAsia" w:ascii="方正仿宋_GBK" w:hAnsi="Times New Roman" w:eastAsia="方正仿宋_GBK" w:cs="Times New Roman"/>
          <w:kern w:val="2"/>
          <w:sz w:val="24"/>
          <w:szCs w:val="24"/>
          <w:lang w:val="en-US" w:eastAsia="zh-CN" w:bidi="ar-SA"/>
        </w:rPr>
        <w:br w:type="textWrapping"/>
      </w:r>
      <w:r>
        <w:rPr>
          <w:rFonts w:hint="eastAsia" w:ascii="方正仿宋_GBK" w:hAnsi="Times New Roman" w:eastAsia="方正仿宋_GBK" w:cs="Times New Roman"/>
          <w:kern w:val="2"/>
          <w:sz w:val="24"/>
          <w:szCs w:val="24"/>
          <w:lang w:val="en-US" w:eastAsia="zh-CN" w:bidi="ar-SA"/>
        </w:rPr>
        <w:t>如发现招标投标活动中的不正当行为，可通过以下方式举报：</w:t>
      </w:r>
    </w:p>
    <w:p w14:paraId="19A53643">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举报电话：________________________</w:t>
      </w:r>
    </w:p>
    <w:p w14:paraId="1B3515EB">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举报邮箱：________________________</w:t>
      </w:r>
    </w:p>
    <w:p w14:paraId="6E446B91">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邮寄地址：________________________</w:t>
      </w:r>
    </w:p>
    <w:p w14:paraId="152AF9EF">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pict>
          <v:rect id="_x0000_i1026" o:spt="1" style="height:1.5pt;width:432pt;" fillcolor="#404040" filled="t" stroked="f" coordsize="21600,21600" o:hr="t" o:hrstd="t" o:hrnoshade="t" o:hralign="center">
            <v:path/>
            <v:fill on="t" focussize="0,0"/>
            <v:stroke on="f"/>
            <v:imagedata o:title=""/>
            <o:lock v:ext="edit"/>
            <w10:wrap type="none"/>
            <w10:anchorlock/>
          </v:rect>
        </w:pict>
      </w:r>
    </w:p>
    <w:p w14:paraId="7BAFF607">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说明：</w:t>
      </w:r>
    </w:p>
    <w:p w14:paraId="318C6058">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Times New Roman" w:eastAsia="方正仿宋_GBK" w:cs="Times New Roman"/>
          <w:kern w:val="2"/>
          <w:sz w:val="24"/>
          <w:szCs w:val="24"/>
          <w:lang w:val="en-US" w:eastAsia="zh-CN" w:bidi="ar-SA"/>
        </w:rPr>
      </w:pPr>
      <w:r>
        <w:rPr>
          <w:rFonts w:hint="eastAsia" w:ascii="方正仿宋_GBK" w:hAnsi="Times New Roman" w:eastAsia="方正仿宋_GBK" w:cs="Times New Roman"/>
          <w:kern w:val="2"/>
          <w:sz w:val="24"/>
          <w:szCs w:val="24"/>
          <w:lang w:val="en-US" w:eastAsia="zh-CN" w:bidi="ar-SA"/>
        </w:rPr>
        <w:t>本承诺书需由投标供应商法定代表人签字并加盖公章；</w:t>
      </w:r>
    </w:p>
    <w:p w14:paraId="55FD4087">
      <w:pPr>
        <w:pStyle w:val="6"/>
        <w:keepNext w:val="0"/>
        <w:keepLines w:val="0"/>
        <w:pageBreakBefore w:val="0"/>
        <w:widowControl w:val="0"/>
        <w:kinsoku/>
        <w:wordWrap/>
        <w:overflowPunct/>
        <w:topLinePunct w:val="0"/>
        <w:autoSpaceDE/>
        <w:autoSpaceDN/>
        <w:bidi w:val="0"/>
        <w:adjustRightInd/>
        <w:snapToGrid/>
        <w:spacing w:line="560" w:lineRule="exact"/>
        <w:ind w:left="142"/>
        <w:textAlignment w:val="auto"/>
        <w:rPr>
          <w:rFonts w:hint="eastAsia" w:ascii="方正仿宋_GBK" w:hAnsi="方正仿宋_GBK" w:eastAsia="方正仿宋_GBK" w:cs="方正仿宋_GBK"/>
          <w:sz w:val="28"/>
          <w:szCs w:val="28"/>
        </w:rPr>
      </w:pPr>
      <w:r>
        <w:rPr>
          <w:rFonts w:hint="eastAsia" w:ascii="方正仿宋_GBK" w:hAnsi="Times New Roman" w:eastAsia="方正仿宋_GBK" w:cs="Times New Roman"/>
          <w:kern w:val="2"/>
          <w:sz w:val="24"/>
          <w:szCs w:val="24"/>
          <w:lang w:val="en-US" w:eastAsia="zh-CN" w:bidi="ar-SA"/>
        </w:rPr>
        <w:t>本承诺书作为投标文件的组成部分，与投标文件具有同等法律效力。</w:t>
      </w:r>
    </w:p>
    <w:p w14:paraId="20E4AC43">
      <w:pPr>
        <w:keepNext w:val="0"/>
        <w:keepLines w:val="0"/>
        <w:pageBreakBefore/>
        <w:widowControl w:val="0"/>
        <w:numPr>
          <w:ilvl w:val="255"/>
          <w:numId w:val="0"/>
        </w:numPr>
        <w:kinsoku/>
        <w:wordWrap/>
        <w:overflowPunct/>
        <w:topLinePunct w:val="0"/>
        <w:autoSpaceDE/>
        <w:autoSpaceDN/>
        <w:bidi w:val="0"/>
        <w:adjustRightInd/>
        <w:snapToGrid/>
        <w:spacing w:line="360" w:lineRule="auto"/>
        <w:ind w:firstLine="480" w:firstLineChars="200"/>
        <w:textAlignment w:val="auto"/>
      </w:pPr>
      <w:r>
        <w:rPr>
          <w:rFonts w:hint="eastAsia" w:ascii="方正仿宋_GBK" w:hAnsi="宋体" w:eastAsia="方正仿宋_GBK"/>
          <w:sz w:val="24"/>
          <w:szCs w:val="24"/>
        </w:rPr>
        <w:t>（二）特定资格条件证书或证明文件</w:t>
      </w:r>
    </w:p>
    <w:p w14:paraId="46BAB6AC">
      <w:pPr>
        <w:pStyle w:val="24"/>
        <w:rPr>
          <w:sz w:val="28"/>
        </w:rPr>
      </w:pPr>
    </w:p>
    <w:p w14:paraId="31BC45C0">
      <w:pPr>
        <w:tabs>
          <w:tab w:val="left" w:pos="6300"/>
        </w:tabs>
        <w:snapToGrid w:val="0"/>
        <w:spacing w:line="500" w:lineRule="exact"/>
        <w:jc w:val="center"/>
        <w:rPr>
          <w:rFonts w:hint="eastAsia" w:ascii="方正仿宋_GBK" w:hAnsi="方正仿宋_GBK" w:eastAsia="方正仿宋_GBK" w:cs="方正仿宋_GBK"/>
          <w:b/>
        </w:rPr>
      </w:pPr>
    </w:p>
    <w:p w14:paraId="0E9CC90A">
      <w:pPr>
        <w:tabs>
          <w:tab w:val="left" w:pos="6300"/>
        </w:tabs>
        <w:snapToGrid w:val="0"/>
        <w:spacing w:line="500" w:lineRule="exact"/>
        <w:jc w:val="center"/>
        <w:rPr>
          <w:rFonts w:hint="eastAsia" w:ascii="方正仿宋_GBK" w:hAnsi="方正仿宋_GBK" w:eastAsia="方正仿宋_GBK" w:cs="方正仿宋_GBK"/>
          <w:b/>
        </w:rPr>
      </w:pPr>
    </w:p>
    <w:p w14:paraId="3817B257">
      <w:pPr>
        <w:tabs>
          <w:tab w:val="left" w:pos="6300"/>
        </w:tabs>
        <w:snapToGrid w:val="0"/>
        <w:spacing w:line="500" w:lineRule="exact"/>
        <w:jc w:val="center"/>
        <w:rPr>
          <w:rFonts w:hint="eastAsia" w:ascii="方正仿宋_GBK" w:hAnsi="宋体" w:eastAsia="方正仿宋_GBK"/>
          <w:sz w:val="24"/>
          <w:szCs w:val="24"/>
        </w:rPr>
      </w:pPr>
      <w:r>
        <w:rPr>
          <w:rFonts w:hint="eastAsia" w:ascii="方正仿宋_GBK" w:hAnsi="方正仿宋_GBK" w:eastAsia="方正仿宋_GBK" w:cs="方正仿宋_GBK"/>
          <w:b/>
        </w:rPr>
        <w:t>（结束）</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4844F3A2">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072D23D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396BCBA6">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30</w:t>
            </w:r>
            <w:r>
              <w:rPr>
                <w:b/>
                <w:bCs/>
                <w:sz w:val="24"/>
                <w:szCs w:val="24"/>
              </w:rPr>
              <w:fldChar w:fldCharType="end"/>
            </w:r>
          </w:p>
        </w:sdtContent>
      </w:sdt>
    </w:sdtContent>
  </w:sdt>
  <w:p w14:paraId="1BEBA32D">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A02FC">
    <w:pPr>
      <w:pStyle w:val="14"/>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val="en-US" w:eastAsia="zh-CN"/>
      </w:rPr>
      <w:t>询价</w:t>
    </w:r>
    <w:r>
      <w:rPr>
        <w:rFonts w:hint="eastAsia" w:ascii="方正仿宋_GBK" w:eastAsia="方正仿宋_GBK"/>
        <w:color w:val="FF0000"/>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B1A7">
    <w:pPr>
      <w:pStyle w:val="14"/>
      <w:jc w:val="both"/>
    </w:pPr>
    <w:r>
      <w:rPr>
        <w:rFonts w:hint="eastAsia" w:ascii="方正仿宋_GBK" w:eastAsia="方正仿宋_GBK"/>
        <w:color w:val="FF0000"/>
        <w:sz w:val="21"/>
        <w:szCs w:val="21"/>
      </w:rPr>
      <w:t xml:space="preserve">重庆市合川区妇幼保健院                                                </w:t>
    </w:r>
    <w:r>
      <w:rPr>
        <w:rFonts w:hint="eastAsia" w:ascii="方正仿宋_GBK" w:eastAsia="方正仿宋_GBK"/>
        <w:color w:val="FF0000"/>
        <w:sz w:val="21"/>
        <w:szCs w:val="21"/>
        <w:lang w:eastAsia="zh-CN"/>
      </w:rPr>
      <w:t>询价</w:t>
    </w:r>
    <w:r>
      <w:rPr>
        <w:rFonts w:hint="eastAsia" w:ascii="方正仿宋_GBK" w:eastAsia="方正仿宋_GBK"/>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A70E28"/>
    <w:rsid w:val="00030397"/>
    <w:rsid w:val="000521BB"/>
    <w:rsid w:val="00052DDF"/>
    <w:rsid w:val="000D463D"/>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F202B"/>
    <w:rsid w:val="002F373B"/>
    <w:rsid w:val="0030753E"/>
    <w:rsid w:val="00311FA8"/>
    <w:rsid w:val="00312B06"/>
    <w:rsid w:val="00326450"/>
    <w:rsid w:val="00352EA8"/>
    <w:rsid w:val="003A7A3F"/>
    <w:rsid w:val="003B2BE6"/>
    <w:rsid w:val="004036E3"/>
    <w:rsid w:val="004156D6"/>
    <w:rsid w:val="00425739"/>
    <w:rsid w:val="00450C7B"/>
    <w:rsid w:val="0048565A"/>
    <w:rsid w:val="004946B5"/>
    <w:rsid w:val="004E198A"/>
    <w:rsid w:val="00512788"/>
    <w:rsid w:val="005252AC"/>
    <w:rsid w:val="005339DE"/>
    <w:rsid w:val="00604D2B"/>
    <w:rsid w:val="00605844"/>
    <w:rsid w:val="006265B1"/>
    <w:rsid w:val="00673DB3"/>
    <w:rsid w:val="00676497"/>
    <w:rsid w:val="00692173"/>
    <w:rsid w:val="006D3669"/>
    <w:rsid w:val="006D3EEE"/>
    <w:rsid w:val="006E2FFB"/>
    <w:rsid w:val="006F1DD7"/>
    <w:rsid w:val="00704540"/>
    <w:rsid w:val="00715AD3"/>
    <w:rsid w:val="0072090E"/>
    <w:rsid w:val="0074416F"/>
    <w:rsid w:val="00773C57"/>
    <w:rsid w:val="00794ECC"/>
    <w:rsid w:val="00795A63"/>
    <w:rsid w:val="007B2F3D"/>
    <w:rsid w:val="00801B0A"/>
    <w:rsid w:val="00810201"/>
    <w:rsid w:val="00820D1F"/>
    <w:rsid w:val="008439AB"/>
    <w:rsid w:val="008A101C"/>
    <w:rsid w:val="008E24EA"/>
    <w:rsid w:val="008E2806"/>
    <w:rsid w:val="008F4033"/>
    <w:rsid w:val="008F5AD4"/>
    <w:rsid w:val="00903968"/>
    <w:rsid w:val="00903AD3"/>
    <w:rsid w:val="009270B6"/>
    <w:rsid w:val="00963F3F"/>
    <w:rsid w:val="00995CA8"/>
    <w:rsid w:val="009978A7"/>
    <w:rsid w:val="009B4961"/>
    <w:rsid w:val="009D524B"/>
    <w:rsid w:val="009E6CB7"/>
    <w:rsid w:val="009F0D29"/>
    <w:rsid w:val="009F7E10"/>
    <w:rsid w:val="00A021E6"/>
    <w:rsid w:val="00A13F97"/>
    <w:rsid w:val="00A22775"/>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B0E34"/>
    <w:rsid w:val="00CB4593"/>
    <w:rsid w:val="00CB7525"/>
    <w:rsid w:val="00CC4542"/>
    <w:rsid w:val="00D2220D"/>
    <w:rsid w:val="00D32A2B"/>
    <w:rsid w:val="00D40148"/>
    <w:rsid w:val="00D440E3"/>
    <w:rsid w:val="00D613AB"/>
    <w:rsid w:val="00D72810"/>
    <w:rsid w:val="00D73C01"/>
    <w:rsid w:val="00D935E7"/>
    <w:rsid w:val="00DE0760"/>
    <w:rsid w:val="00DE20E2"/>
    <w:rsid w:val="00E266EB"/>
    <w:rsid w:val="00E5181D"/>
    <w:rsid w:val="00E647DA"/>
    <w:rsid w:val="00EB1CD6"/>
    <w:rsid w:val="00F163FD"/>
    <w:rsid w:val="00F3776E"/>
    <w:rsid w:val="00F733B2"/>
    <w:rsid w:val="00F91249"/>
    <w:rsid w:val="00F9324C"/>
    <w:rsid w:val="00FB4459"/>
    <w:rsid w:val="00FC1144"/>
    <w:rsid w:val="00FC6BE4"/>
    <w:rsid w:val="00FD3B68"/>
    <w:rsid w:val="00FD4F5D"/>
    <w:rsid w:val="00FF2A51"/>
    <w:rsid w:val="01674805"/>
    <w:rsid w:val="018F700C"/>
    <w:rsid w:val="01DE543F"/>
    <w:rsid w:val="01EB7AFE"/>
    <w:rsid w:val="02035048"/>
    <w:rsid w:val="028F0615"/>
    <w:rsid w:val="029D0CBB"/>
    <w:rsid w:val="03196F07"/>
    <w:rsid w:val="038C52B0"/>
    <w:rsid w:val="03B671A3"/>
    <w:rsid w:val="04445AD1"/>
    <w:rsid w:val="048E12E1"/>
    <w:rsid w:val="04952D3C"/>
    <w:rsid w:val="055C2C86"/>
    <w:rsid w:val="05A36F5B"/>
    <w:rsid w:val="05E26F51"/>
    <w:rsid w:val="05FC2D9C"/>
    <w:rsid w:val="063F6172"/>
    <w:rsid w:val="06E808E2"/>
    <w:rsid w:val="07C200B8"/>
    <w:rsid w:val="07D63618"/>
    <w:rsid w:val="08895007"/>
    <w:rsid w:val="08F25603"/>
    <w:rsid w:val="09173EE8"/>
    <w:rsid w:val="091E2865"/>
    <w:rsid w:val="095C5D9F"/>
    <w:rsid w:val="0A0B65BC"/>
    <w:rsid w:val="0A83012B"/>
    <w:rsid w:val="0AC04C4A"/>
    <w:rsid w:val="0AC3681D"/>
    <w:rsid w:val="0C000C73"/>
    <w:rsid w:val="0C1966F8"/>
    <w:rsid w:val="0CFB3069"/>
    <w:rsid w:val="0E3972EC"/>
    <w:rsid w:val="0EA224A6"/>
    <w:rsid w:val="0EF40828"/>
    <w:rsid w:val="0F403FAD"/>
    <w:rsid w:val="0F533E0A"/>
    <w:rsid w:val="0FFF0BE6"/>
    <w:rsid w:val="10511C21"/>
    <w:rsid w:val="111927C8"/>
    <w:rsid w:val="11211F6C"/>
    <w:rsid w:val="112B3010"/>
    <w:rsid w:val="12742288"/>
    <w:rsid w:val="12C66037"/>
    <w:rsid w:val="12FA7295"/>
    <w:rsid w:val="13001549"/>
    <w:rsid w:val="1321386E"/>
    <w:rsid w:val="13824205"/>
    <w:rsid w:val="14231BF5"/>
    <w:rsid w:val="146948F6"/>
    <w:rsid w:val="149865F3"/>
    <w:rsid w:val="14F36D6C"/>
    <w:rsid w:val="154F7F00"/>
    <w:rsid w:val="15EF7BE4"/>
    <w:rsid w:val="161D6E9D"/>
    <w:rsid w:val="16DA0303"/>
    <w:rsid w:val="172717D1"/>
    <w:rsid w:val="173311D2"/>
    <w:rsid w:val="1768016C"/>
    <w:rsid w:val="17AD5A18"/>
    <w:rsid w:val="19DD58DE"/>
    <w:rsid w:val="1A0E6C42"/>
    <w:rsid w:val="1AB833AC"/>
    <w:rsid w:val="1AD15B58"/>
    <w:rsid w:val="1ADF413A"/>
    <w:rsid w:val="1AF73390"/>
    <w:rsid w:val="1AFA6DD7"/>
    <w:rsid w:val="1B1A33C4"/>
    <w:rsid w:val="1B6908FA"/>
    <w:rsid w:val="1BC0279C"/>
    <w:rsid w:val="1C071B9A"/>
    <w:rsid w:val="1C0E3781"/>
    <w:rsid w:val="1C6F7740"/>
    <w:rsid w:val="1CB87AB1"/>
    <w:rsid w:val="1D5E07B2"/>
    <w:rsid w:val="1E064534"/>
    <w:rsid w:val="1E0A5972"/>
    <w:rsid w:val="1E11274A"/>
    <w:rsid w:val="1E144DE8"/>
    <w:rsid w:val="1E2C1308"/>
    <w:rsid w:val="1E2E4137"/>
    <w:rsid w:val="1E370A68"/>
    <w:rsid w:val="1ECF548E"/>
    <w:rsid w:val="1EE14925"/>
    <w:rsid w:val="1F100F4A"/>
    <w:rsid w:val="1FAF6192"/>
    <w:rsid w:val="1FE819F5"/>
    <w:rsid w:val="1FED3894"/>
    <w:rsid w:val="20891DD7"/>
    <w:rsid w:val="213A15D5"/>
    <w:rsid w:val="22F660E9"/>
    <w:rsid w:val="235015FA"/>
    <w:rsid w:val="235968A0"/>
    <w:rsid w:val="240E5EA1"/>
    <w:rsid w:val="249064A5"/>
    <w:rsid w:val="24CA587E"/>
    <w:rsid w:val="25423C43"/>
    <w:rsid w:val="25AF53DD"/>
    <w:rsid w:val="269B185D"/>
    <w:rsid w:val="274263AC"/>
    <w:rsid w:val="27540A85"/>
    <w:rsid w:val="27E34FFB"/>
    <w:rsid w:val="28256EC4"/>
    <w:rsid w:val="285D262A"/>
    <w:rsid w:val="28757F4C"/>
    <w:rsid w:val="2A5619A4"/>
    <w:rsid w:val="2A681B38"/>
    <w:rsid w:val="2AC64CCB"/>
    <w:rsid w:val="2B45472B"/>
    <w:rsid w:val="2B7779FA"/>
    <w:rsid w:val="2BFC429D"/>
    <w:rsid w:val="2C140D67"/>
    <w:rsid w:val="2C1C13E7"/>
    <w:rsid w:val="2CE17792"/>
    <w:rsid w:val="2D7F0A81"/>
    <w:rsid w:val="2DCA18CA"/>
    <w:rsid w:val="2E2A34C6"/>
    <w:rsid w:val="2EFD5F9E"/>
    <w:rsid w:val="2F1542D3"/>
    <w:rsid w:val="2F782E6E"/>
    <w:rsid w:val="2F872F8E"/>
    <w:rsid w:val="2FDE7412"/>
    <w:rsid w:val="30057BF4"/>
    <w:rsid w:val="300F0DD4"/>
    <w:rsid w:val="30F77407"/>
    <w:rsid w:val="31660D54"/>
    <w:rsid w:val="31BA72C3"/>
    <w:rsid w:val="31F108F2"/>
    <w:rsid w:val="32B60A48"/>
    <w:rsid w:val="33A921AB"/>
    <w:rsid w:val="343B01DB"/>
    <w:rsid w:val="34F07218"/>
    <w:rsid w:val="35000618"/>
    <w:rsid w:val="35753005"/>
    <w:rsid w:val="35D15FBA"/>
    <w:rsid w:val="360F0280"/>
    <w:rsid w:val="36EF58FF"/>
    <w:rsid w:val="372A7FBC"/>
    <w:rsid w:val="375717D0"/>
    <w:rsid w:val="376C1CD2"/>
    <w:rsid w:val="38304380"/>
    <w:rsid w:val="384408FD"/>
    <w:rsid w:val="384C33D9"/>
    <w:rsid w:val="386B55BB"/>
    <w:rsid w:val="3B4878D0"/>
    <w:rsid w:val="3B90048D"/>
    <w:rsid w:val="3BBD04D4"/>
    <w:rsid w:val="3C413B25"/>
    <w:rsid w:val="3D0A6207"/>
    <w:rsid w:val="3DBF1E7D"/>
    <w:rsid w:val="3DFA56C3"/>
    <w:rsid w:val="3E8A4316"/>
    <w:rsid w:val="3EAE3321"/>
    <w:rsid w:val="3F033BA9"/>
    <w:rsid w:val="3FF74B1F"/>
    <w:rsid w:val="40643585"/>
    <w:rsid w:val="40961FB2"/>
    <w:rsid w:val="40C81049"/>
    <w:rsid w:val="414C2BA9"/>
    <w:rsid w:val="416B6F90"/>
    <w:rsid w:val="418856D1"/>
    <w:rsid w:val="41AF622D"/>
    <w:rsid w:val="41B360D2"/>
    <w:rsid w:val="41C757A4"/>
    <w:rsid w:val="41D27B13"/>
    <w:rsid w:val="41D614E1"/>
    <w:rsid w:val="42AD0B38"/>
    <w:rsid w:val="43947AAD"/>
    <w:rsid w:val="44684C88"/>
    <w:rsid w:val="45E5444B"/>
    <w:rsid w:val="475E22CC"/>
    <w:rsid w:val="477C0514"/>
    <w:rsid w:val="481F1C5E"/>
    <w:rsid w:val="483551EA"/>
    <w:rsid w:val="48D76FE1"/>
    <w:rsid w:val="4948194D"/>
    <w:rsid w:val="49FE77FF"/>
    <w:rsid w:val="4ABE1DEC"/>
    <w:rsid w:val="4AFA4478"/>
    <w:rsid w:val="4AFB026D"/>
    <w:rsid w:val="4B103A0A"/>
    <w:rsid w:val="4B2B1777"/>
    <w:rsid w:val="4B6B78DB"/>
    <w:rsid w:val="4C2757BD"/>
    <w:rsid w:val="4C66249D"/>
    <w:rsid w:val="4D6F5732"/>
    <w:rsid w:val="4DF341E2"/>
    <w:rsid w:val="4DF42E1C"/>
    <w:rsid w:val="4ECC7963"/>
    <w:rsid w:val="4F1C1370"/>
    <w:rsid w:val="4FBB438F"/>
    <w:rsid w:val="50094384"/>
    <w:rsid w:val="500D2290"/>
    <w:rsid w:val="5019541D"/>
    <w:rsid w:val="503D5499"/>
    <w:rsid w:val="507B24B3"/>
    <w:rsid w:val="50C562DC"/>
    <w:rsid w:val="50EF43D0"/>
    <w:rsid w:val="51255D72"/>
    <w:rsid w:val="51295BF6"/>
    <w:rsid w:val="523323C8"/>
    <w:rsid w:val="538C4CE3"/>
    <w:rsid w:val="53EB6CC7"/>
    <w:rsid w:val="54771E39"/>
    <w:rsid w:val="547D4B43"/>
    <w:rsid w:val="55132319"/>
    <w:rsid w:val="55AC1A8A"/>
    <w:rsid w:val="55EC17D6"/>
    <w:rsid w:val="56694933"/>
    <w:rsid w:val="568A5054"/>
    <w:rsid w:val="571A5CF4"/>
    <w:rsid w:val="572020E4"/>
    <w:rsid w:val="572E118E"/>
    <w:rsid w:val="57354838"/>
    <w:rsid w:val="5761780A"/>
    <w:rsid w:val="578079AD"/>
    <w:rsid w:val="5867535F"/>
    <w:rsid w:val="5889637F"/>
    <w:rsid w:val="58DF5C1C"/>
    <w:rsid w:val="5911559A"/>
    <w:rsid w:val="597B6992"/>
    <w:rsid w:val="5A327ACF"/>
    <w:rsid w:val="5A977A54"/>
    <w:rsid w:val="5ACC064C"/>
    <w:rsid w:val="5B2A0B21"/>
    <w:rsid w:val="5B8F0B6B"/>
    <w:rsid w:val="5C246971"/>
    <w:rsid w:val="5C2C2B48"/>
    <w:rsid w:val="5C2F2F69"/>
    <w:rsid w:val="5C4B2F35"/>
    <w:rsid w:val="5CC86CE3"/>
    <w:rsid w:val="5E654AED"/>
    <w:rsid w:val="5ED2336B"/>
    <w:rsid w:val="5EF17D1E"/>
    <w:rsid w:val="5EF8238E"/>
    <w:rsid w:val="5F18059D"/>
    <w:rsid w:val="5F4F7855"/>
    <w:rsid w:val="5F7C0525"/>
    <w:rsid w:val="5FAC08F6"/>
    <w:rsid w:val="60C45EAA"/>
    <w:rsid w:val="610309B8"/>
    <w:rsid w:val="612274F5"/>
    <w:rsid w:val="61D759C0"/>
    <w:rsid w:val="622E0E04"/>
    <w:rsid w:val="62BA4DD3"/>
    <w:rsid w:val="631038DC"/>
    <w:rsid w:val="637644DD"/>
    <w:rsid w:val="63A02F6F"/>
    <w:rsid w:val="6412530E"/>
    <w:rsid w:val="64BB432B"/>
    <w:rsid w:val="659503FD"/>
    <w:rsid w:val="65B51517"/>
    <w:rsid w:val="65D76186"/>
    <w:rsid w:val="668E1A80"/>
    <w:rsid w:val="6795000B"/>
    <w:rsid w:val="67EA7CCE"/>
    <w:rsid w:val="687C07E7"/>
    <w:rsid w:val="688167D5"/>
    <w:rsid w:val="68BA04F9"/>
    <w:rsid w:val="69811CDE"/>
    <w:rsid w:val="6A535A64"/>
    <w:rsid w:val="6A750B4A"/>
    <w:rsid w:val="6AF24D91"/>
    <w:rsid w:val="6B1261BF"/>
    <w:rsid w:val="6B163F02"/>
    <w:rsid w:val="6C301E5B"/>
    <w:rsid w:val="6C9C3206"/>
    <w:rsid w:val="6C9E741A"/>
    <w:rsid w:val="6CC479DD"/>
    <w:rsid w:val="6CC918B5"/>
    <w:rsid w:val="6CED5810"/>
    <w:rsid w:val="6D1507B5"/>
    <w:rsid w:val="6D1F33CF"/>
    <w:rsid w:val="6DA12A23"/>
    <w:rsid w:val="6E186B28"/>
    <w:rsid w:val="6E635792"/>
    <w:rsid w:val="6EF03395"/>
    <w:rsid w:val="6FE23448"/>
    <w:rsid w:val="6FF17162"/>
    <w:rsid w:val="70D4689A"/>
    <w:rsid w:val="712416A7"/>
    <w:rsid w:val="71B4754E"/>
    <w:rsid w:val="71FB4C93"/>
    <w:rsid w:val="72F91100"/>
    <w:rsid w:val="73BB3912"/>
    <w:rsid w:val="73FA3C2B"/>
    <w:rsid w:val="73FE6554"/>
    <w:rsid w:val="74D82752"/>
    <w:rsid w:val="74E52381"/>
    <w:rsid w:val="74EC4156"/>
    <w:rsid w:val="75AB09B2"/>
    <w:rsid w:val="75C56E66"/>
    <w:rsid w:val="75DE5519"/>
    <w:rsid w:val="75EB2713"/>
    <w:rsid w:val="76276F5E"/>
    <w:rsid w:val="765715D4"/>
    <w:rsid w:val="76654669"/>
    <w:rsid w:val="77213A1B"/>
    <w:rsid w:val="773F5C04"/>
    <w:rsid w:val="782A3C80"/>
    <w:rsid w:val="783B1B25"/>
    <w:rsid w:val="78512B56"/>
    <w:rsid w:val="7874331C"/>
    <w:rsid w:val="79934F67"/>
    <w:rsid w:val="79DA33F2"/>
    <w:rsid w:val="79DF7F85"/>
    <w:rsid w:val="7A1563A6"/>
    <w:rsid w:val="7A65450D"/>
    <w:rsid w:val="7B6E5F20"/>
    <w:rsid w:val="7BDA26A6"/>
    <w:rsid w:val="7C780BDC"/>
    <w:rsid w:val="7C8137C4"/>
    <w:rsid w:val="7CCC326B"/>
    <w:rsid w:val="7CCC7300"/>
    <w:rsid w:val="7CEC65EB"/>
    <w:rsid w:val="7D1907AC"/>
    <w:rsid w:val="7D284642"/>
    <w:rsid w:val="7D51534A"/>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w:basedOn w:val="1"/>
    <w:semiHidden/>
    <w:unhideWhenUsed/>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next w:val="1"/>
    <w:qFormat/>
    <w:uiPriority w:val="0"/>
    <w:pPr>
      <w:snapToGrid w:val="0"/>
      <w:spacing w:line="560" w:lineRule="atLeast"/>
      <w:ind w:firstLine="540"/>
    </w:pPr>
  </w:style>
  <w:style w:type="paragraph" w:styleId="11">
    <w:name w:val="Balloon Text"/>
    <w:basedOn w:val="1"/>
    <w:link w:val="26"/>
    <w:qFormat/>
    <w:uiPriority w:val="0"/>
    <w:rPr>
      <w:sz w:val="18"/>
      <w:szCs w:val="18"/>
    </w:rPr>
  </w:style>
  <w:style w:type="paragraph" w:styleId="12">
    <w:name w:val="footer"/>
    <w:basedOn w:val="1"/>
    <w:next w:val="13"/>
    <w:link w:val="31"/>
    <w:qFormat/>
    <w:uiPriority w:val="99"/>
    <w:pPr>
      <w:tabs>
        <w:tab w:val="center" w:pos="4153"/>
        <w:tab w:val="right" w:pos="8306"/>
      </w:tabs>
      <w:snapToGrid w:val="0"/>
      <w:jc w:val="left"/>
    </w:pPr>
    <w:rPr>
      <w:sz w:val="18"/>
    </w:rPr>
  </w:style>
  <w:style w:type="paragraph" w:customStyle="1" w:styleId="13">
    <w:name w:val="索引 51"/>
    <w:basedOn w:val="1"/>
    <w:next w:val="1"/>
    <w:qFormat/>
    <w:uiPriority w:val="0"/>
    <w:pPr>
      <w:ind w:left="1680"/>
    </w:p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spacing w:line="180" w:lineRule="auto"/>
      <w:jc w:val="center"/>
    </w:pPr>
    <w:rPr>
      <w:sz w:val="30"/>
    </w:rPr>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99"/>
    <w:rPr>
      <w:color w:val="666666"/>
      <w:u w:val="none"/>
    </w:rPr>
  </w:style>
  <w:style w:type="paragraph" w:customStyle="1" w:styleId="22">
    <w:name w:val="正文1"/>
    <w:basedOn w:val="1"/>
    <w:qFormat/>
    <w:uiPriority w:val="99"/>
    <w:pPr>
      <w:spacing w:line="318" w:lineRule="atLeast"/>
      <w:ind w:left="369" w:firstLine="369"/>
    </w:pPr>
    <w:rPr>
      <w:rFonts w:ascii="宋体"/>
    </w:rPr>
  </w:style>
  <w:style w:type="paragraph" w:customStyle="1" w:styleId="2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1"/>
    <w:basedOn w:val="1"/>
    <w:next w:val="8"/>
    <w:qFormat/>
    <w:uiPriority w:val="0"/>
    <w:rPr>
      <w:rFonts w:ascii="宋体" w:hAnsi="Courier New"/>
      <w:sz w:val="21"/>
    </w:rPr>
  </w:style>
  <w:style w:type="character" w:customStyle="1" w:styleId="26">
    <w:name w:val="批注框文本 字符"/>
    <w:basedOn w:val="20"/>
    <w:link w:val="11"/>
    <w:qFormat/>
    <w:uiPriority w:val="0"/>
    <w:rPr>
      <w:rFonts w:ascii="Times New Roman" w:hAnsi="Times New Roman" w:eastAsia="宋体" w:cs="Times New Roman"/>
      <w:kern w:val="2"/>
      <w:sz w:val="18"/>
      <w:szCs w:val="18"/>
    </w:rPr>
  </w:style>
  <w:style w:type="character" w:customStyle="1" w:styleId="27">
    <w:name w:val="font01"/>
    <w:basedOn w:val="20"/>
    <w:qFormat/>
    <w:uiPriority w:val="0"/>
    <w:rPr>
      <w:rFonts w:hint="eastAsia" w:ascii="方正仿宋_GBK" w:hAnsi="方正仿宋_GBK" w:eastAsia="方正仿宋_GBK" w:cs="方正仿宋_GBK"/>
      <w:color w:val="000000"/>
      <w:sz w:val="21"/>
      <w:szCs w:val="21"/>
      <w:u w:val="none"/>
    </w:rPr>
  </w:style>
  <w:style w:type="character" w:customStyle="1" w:styleId="28">
    <w:name w:val="font31"/>
    <w:basedOn w:val="20"/>
    <w:qFormat/>
    <w:uiPriority w:val="0"/>
    <w:rPr>
      <w:rFonts w:hint="eastAsia" w:ascii="方正仿宋_GBK" w:hAnsi="方正仿宋_GBK" w:eastAsia="方正仿宋_GBK" w:cs="方正仿宋_GBK"/>
      <w:color w:val="000000"/>
      <w:sz w:val="24"/>
      <w:szCs w:val="24"/>
      <w:u w:val="none"/>
    </w:rPr>
  </w:style>
  <w:style w:type="character" w:customStyle="1" w:styleId="29">
    <w:name w:val="font21"/>
    <w:basedOn w:val="20"/>
    <w:qFormat/>
    <w:uiPriority w:val="0"/>
    <w:rPr>
      <w:rFonts w:hint="eastAsia" w:ascii="方正仿宋_GBK" w:hAnsi="方正仿宋_GBK" w:eastAsia="方正仿宋_GBK" w:cs="方正仿宋_GBK"/>
      <w:color w:val="000000"/>
      <w:sz w:val="24"/>
      <w:szCs w:val="24"/>
      <w:u w:val="none"/>
    </w:rPr>
  </w:style>
  <w:style w:type="paragraph" w:styleId="30">
    <w:name w:val="List Paragraph"/>
    <w:basedOn w:val="1"/>
    <w:qFormat/>
    <w:uiPriority w:val="99"/>
    <w:pPr>
      <w:ind w:firstLine="420" w:firstLineChars="200"/>
    </w:pPr>
    <w:rPr>
      <w:sz w:val="21"/>
      <w:szCs w:val="24"/>
    </w:rPr>
  </w:style>
  <w:style w:type="character" w:customStyle="1" w:styleId="31">
    <w:name w:val="页脚 字符"/>
    <w:basedOn w:val="20"/>
    <w:link w:val="12"/>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9257</Words>
  <Characters>10397</Characters>
  <Lines>121</Lines>
  <Paragraphs>34</Paragraphs>
  <TotalTime>15</TotalTime>
  <ScaleCrop>false</ScaleCrop>
  <LinksUpToDate>false</LinksUpToDate>
  <CharactersWithSpaces>11239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2024-06-12T02:44:00Z</dcterms:created>
  <dc:creator>Administrator</dc:creator>
  <cp:lastModifiedBy>高文琼</cp:lastModifiedBy>
  <cp:lastPrinted>2022-12-15T00:55:00Z</cp:lastPrinted>
  <dcterms:modified xsi:type="dcterms:W3CDTF">2025-04-29T00:51:36Z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421A60930F5542D2AFFB2798DB9C0C50_13</vt:lpwstr>
  </property>
  <property fmtid="{D5CDD505-2E9C-101B-9397-08002B2CF9AE}" pid="4" name="KSOSaveFontToCloudKey">
    <vt:lpwstr>454024206_btnclosed</vt:lpwstr>
  </property>
  <property fmtid="{D5CDD505-2E9C-101B-9397-08002B2CF9AE}" pid="5" name="KSOTemplateDocerSaveRecord">
    <vt:lpwstr>eyJoZGlkIjoiMmQ0ZjJlMDAzOWFlMDAwN2VlMDEzYjg3ZDQ2YzI4YjIiLCJ1c2VySWQiOiI0MjIyMjMxMzkifQ==</vt:lpwstr>
  </property>
</Properties>
</file>