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3"/>
        <w:spacing w:line="240" w:lineRule="auto"/>
        <w:ind w:left="0"/>
        <w:jc w:val="center"/>
        <w:rPr>
          <w:rFonts w:hint="eastAsia" w:ascii="宋体" w:hAnsi="宋体" w:eastAsia="宋体" w:cs="宋体"/>
          <w:color w:val="auto"/>
          <w:sz w:val="60"/>
          <w:szCs w:val="60"/>
          <w:highlight w:val="none"/>
          <w:lang w:val="en-US" w:eastAsia="zh-CN"/>
        </w:rPr>
      </w:pPr>
      <w:bookmarkStart w:id="0" w:name="_Toc23648"/>
      <w:bookmarkStart w:id="1" w:name="_Toc136880102"/>
      <w:bookmarkStart w:id="2" w:name="_Toc21750"/>
      <w:bookmarkStart w:id="3" w:name="_Toc136879882"/>
      <w:bookmarkStart w:id="4" w:name="_Toc31915"/>
      <w:bookmarkStart w:id="5" w:name="_Toc3073"/>
      <w:bookmarkStart w:id="6" w:name="_Toc16015"/>
      <w:bookmarkStart w:id="7" w:name="_Toc30901"/>
      <w:bookmarkStart w:id="8" w:name="_Toc15146"/>
      <w:bookmarkStart w:id="9" w:name="_Toc12923"/>
      <w:bookmarkStart w:id="10" w:name="_Toc20816"/>
      <w:bookmarkStart w:id="11" w:name="_Toc136879793"/>
      <w:bookmarkStart w:id="12" w:name="_Toc136879634"/>
      <w:bookmarkStart w:id="13" w:name="_Toc1828"/>
      <w:bookmarkStart w:id="14" w:name="_Toc21122"/>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7E61F96">
      <w:pPr>
        <w:pStyle w:val="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136879883"/>
      <w:bookmarkStart w:id="16" w:name="_Toc12859"/>
      <w:bookmarkStart w:id="17" w:name="_Toc156"/>
      <w:bookmarkStart w:id="18" w:name="_Toc136879635"/>
      <w:bookmarkStart w:id="19" w:name="_Toc136880103"/>
      <w:bookmarkStart w:id="20" w:name="_Toc6223"/>
      <w:bookmarkStart w:id="21" w:name="_Toc7828"/>
      <w:bookmarkStart w:id="22" w:name="_Toc16319"/>
      <w:bookmarkStart w:id="23" w:name="_Toc25539"/>
      <w:bookmarkStart w:id="24" w:name="_Toc21695"/>
      <w:bookmarkStart w:id="25" w:name="_Toc136879794"/>
      <w:bookmarkStart w:id="26" w:name="_Toc28014"/>
      <w:bookmarkStart w:id="27" w:name="_Toc5521"/>
      <w:bookmarkStart w:id="28" w:name="_Toc5958"/>
      <w:bookmarkStart w:id="29" w:name="_Toc31652"/>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A70A4F">
      <w:pPr>
        <w:pStyle w:val="3"/>
        <w:spacing w:line="240" w:lineRule="auto"/>
        <w:ind w:left="0"/>
        <w:jc w:val="center"/>
        <w:rPr>
          <w:rFonts w:hint="eastAsia" w:ascii="宋体" w:hAnsi="宋体" w:eastAsia="宋体" w:cs="宋体"/>
          <w:color w:val="auto"/>
          <w:sz w:val="80"/>
          <w:szCs w:val="80"/>
          <w:highlight w:val="none"/>
        </w:rPr>
      </w:pPr>
    </w:p>
    <w:p w14:paraId="007041C2">
      <w:pPr>
        <w:pStyle w:val="3"/>
        <w:spacing w:line="500" w:lineRule="exact"/>
        <w:ind w:left="0"/>
        <w:rPr>
          <w:rFonts w:hint="eastAsia" w:ascii="宋体" w:hAnsi="宋体" w:eastAsia="宋体" w:cs="宋体"/>
          <w:color w:val="auto"/>
          <w:sz w:val="32"/>
          <w:highlight w:val="none"/>
        </w:rPr>
      </w:pPr>
    </w:p>
    <w:p w14:paraId="4587C9A6">
      <w:pPr>
        <w:pStyle w:val="3"/>
        <w:spacing w:line="500" w:lineRule="exact"/>
        <w:ind w:left="0"/>
        <w:rPr>
          <w:rFonts w:hint="eastAsia" w:ascii="宋体" w:hAnsi="宋体" w:eastAsia="宋体" w:cs="宋体"/>
          <w:color w:val="auto"/>
          <w:sz w:val="52"/>
          <w:szCs w:val="52"/>
          <w:highlight w:val="none"/>
        </w:rPr>
      </w:pPr>
    </w:p>
    <w:p w14:paraId="55AF02BC">
      <w:pPr>
        <w:pStyle w:val="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5C4C731E">
      <w:pPr>
        <w:keepNext w:val="0"/>
        <w:keepLines w:val="0"/>
        <w:widowControl/>
        <w:suppressLineNumbers w:val="0"/>
        <w:jc w:val="left"/>
        <w:rPr>
          <w:color w:val="auto"/>
          <w:highlight w:val="none"/>
        </w:rPr>
      </w:pPr>
    </w:p>
    <w:p w14:paraId="09745E10">
      <w:pPr>
        <w:pStyle w:val="3"/>
        <w:spacing w:line="500" w:lineRule="exact"/>
        <w:ind w:left="0"/>
        <w:rPr>
          <w:rFonts w:hint="eastAsia" w:ascii="宋体" w:hAnsi="宋体" w:eastAsia="宋体" w:cs="宋体"/>
          <w:color w:val="auto"/>
          <w:sz w:val="32"/>
          <w:highlight w:val="none"/>
        </w:rPr>
      </w:pPr>
    </w:p>
    <w:p w14:paraId="033CE315">
      <w:pPr>
        <w:pStyle w:val="3"/>
        <w:spacing w:line="500" w:lineRule="exact"/>
        <w:ind w:left="0"/>
        <w:jc w:val="center"/>
        <w:rPr>
          <w:rFonts w:hint="eastAsia" w:ascii="宋体" w:hAnsi="宋体" w:eastAsia="宋体" w:cs="宋体"/>
          <w:color w:val="auto"/>
          <w:sz w:val="32"/>
          <w:highlight w:val="none"/>
        </w:rPr>
      </w:pPr>
    </w:p>
    <w:p w14:paraId="171D89BA">
      <w:pPr>
        <w:spacing w:line="500" w:lineRule="exact"/>
        <w:jc w:val="center"/>
        <w:outlineLvl w:val="0"/>
        <w:rPr>
          <w:rFonts w:hint="eastAsia" w:ascii="宋体" w:hAnsi="宋体" w:eastAsia="宋体" w:cs="宋体"/>
          <w:color w:val="auto"/>
          <w:sz w:val="36"/>
          <w:szCs w:val="21"/>
          <w:highlight w:val="none"/>
        </w:rPr>
      </w:pPr>
      <w:r>
        <w:rPr>
          <w:rFonts w:hint="eastAsia" w:ascii="宋体" w:hAnsi="宋体" w:eastAsia="宋体" w:cs="宋体"/>
          <w:color w:val="auto"/>
          <w:sz w:val="36"/>
          <w:szCs w:val="21"/>
          <w:highlight w:val="none"/>
        </w:rPr>
        <w:t>采购项目名称：</w:t>
      </w:r>
      <w:r>
        <w:rPr>
          <w:rFonts w:hint="eastAsia" w:ascii="宋体" w:hAnsi="宋体" w:cs="宋体"/>
          <w:color w:val="auto"/>
          <w:sz w:val="36"/>
          <w:szCs w:val="21"/>
          <w:highlight w:val="none"/>
          <w:lang w:val="en-US" w:eastAsia="zh-CN"/>
        </w:rPr>
        <w:t>秀山县2025年度高素质农民培训项目</w:t>
      </w:r>
    </w:p>
    <w:p w14:paraId="4CBE8C22">
      <w:pPr>
        <w:pStyle w:val="3"/>
        <w:spacing w:line="500" w:lineRule="exact"/>
        <w:ind w:left="0"/>
        <w:jc w:val="center"/>
        <w:rPr>
          <w:rFonts w:hint="eastAsia" w:ascii="宋体" w:hAnsi="宋体" w:eastAsia="宋体" w:cs="宋体"/>
          <w:color w:val="auto"/>
          <w:sz w:val="36"/>
          <w:szCs w:val="21"/>
          <w:highlight w:val="none"/>
        </w:rPr>
      </w:pPr>
    </w:p>
    <w:p w14:paraId="79BF2CD1">
      <w:pPr>
        <w:pStyle w:val="3"/>
        <w:spacing w:line="500" w:lineRule="exact"/>
        <w:ind w:left="0"/>
        <w:jc w:val="center"/>
        <w:rPr>
          <w:rFonts w:hint="eastAsia" w:ascii="宋体" w:hAnsi="宋体" w:eastAsia="宋体" w:cs="宋体"/>
          <w:color w:val="auto"/>
          <w:sz w:val="32"/>
          <w:highlight w:val="none"/>
        </w:rPr>
      </w:pPr>
    </w:p>
    <w:p w14:paraId="4FE9481F">
      <w:pPr>
        <w:pStyle w:val="6"/>
        <w:rPr>
          <w:rFonts w:hint="eastAsia" w:ascii="宋体" w:hAnsi="宋体" w:eastAsia="宋体" w:cs="宋体"/>
          <w:color w:val="auto"/>
          <w:highlight w:val="none"/>
        </w:rPr>
      </w:pPr>
    </w:p>
    <w:p w14:paraId="02A97D55">
      <w:pPr>
        <w:rPr>
          <w:rFonts w:hint="eastAsia" w:ascii="宋体" w:hAnsi="宋体" w:eastAsia="宋体" w:cs="宋体"/>
          <w:color w:val="auto"/>
          <w:highlight w:val="none"/>
        </w:rPr>
      </w:pPr>
    </w:p>
    <w:p w14:paraId="778E8F46">
      <w:pPr>
        <w:rPr>
          <w:rFonts w:hint="eastAsia" w:ascii="宋体" w:hAnsi="宋体" w:eastAsia="宋体" w:cs="宋体"/>
          <w:color w:val="auto"/>
          <w:highlight w:val="none"/>
        </w:rPr>
      </w:pPr>
    </w:p>
    <w:p w14:paraId="023A19CC">
      <w:pPr>
        <w:rPr>
          <w:rFonts w:hint="eastAsia" w:ascii="宋体" w:hAnsi="宋体" w:eastAsia="宋体" w:cs="宋体"/>
          <w:color w:val="auto"/>
          <w:highlight w:val="none"/>
        </w:rPr>
      </w:pPr>
    </w:p>
    <w:p w14:paraId="2D5F2F39">
      <w:pPr>
        <w:rPr>
          <w:rFonts w:hint="eastAsia" w:ascii="宋体" w:hAnsi="宋体" w:eastAsia="宋体" w:cs="宋体"/>
          <w:color w:val="auto"/>
          <w:highlight w:val="none"/>
        </w:rPr>
      </w:pPr>
    </w:p>
    <w:p w14:paraId="7DE4E511">
      <w:pPr>
        <w:rPr>
          <w:rFonts w:hint="eastAsia" w:ascii="宋体" w:hAnsi="宋体" w:eastAsia="宋体" w:cs="宋体"/>
          <w:color w:val="auto"/>
          <w:highlight w:val="none"/>
        </w:rPr>
      </w:pPr>
    </w:p>
    <w:p w14:paraId="3271BFA1">
      <w:pPr>
        <w:pStyle w:val="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秀山土家族苗族自治县农业农村委员会</w:t>
      </w:r>
    </w:p>
    <w:p w14:paraId="7F5CE0A0">
      <w:pPr>
        <w:pStyle w:val="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重庆知策行工程项目管理有限公司</w:t>
      </w:r>
    </w:p>
    <w:p w14:paraId="2C7F8DE0">
      <w:pPr>
        <w:pStyle w:val="24"/>
        <w:rPr>
          <w:rFonts w:hint="eastAsia" w:ascii="宋体" w:hAnsi="宋体" w:eastAsia="宋体" w:cs="宋体"/>
          <w:color w:val="auto"/>
          <w:highlight w:val="none"/>
        </w:rPr>
      </w:pPr>
    </w:p>
    <w:p w14:paraId="48AF60FC">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6BF896CD">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1"/>
        <w:tabs>
          <w:tab w:val="right" w:leader="dot" w:pos="9412"/>
        </w:tabs>
        <w:ind w:left="1120"/>
        <w:rPr>
          <w:rFonts w:hint="eastAsia" w:ascii="宋体" w:hAnsi="宋体" w:eastAsia="宋体" w:cs="宋体"/>
          <w:color w:val="auto"/>
          <w:highlight w:val="none"/>
        </w:rPr>
      </w:pPr>
    </w:p>
    <w:p w14:paraId="3D5759B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9"/>
        <w:tabs>
          <w:tab w:val="right" w:leader="dot" w:pos="9412"/>
        </w:tabs>
        <w:ind w:left="560"/>
        <w:rPr>
          <w:rFonts w:hint="eastAsia" w:ascii="宋体" w:hAnsi="宋体" w:eastAsia="宋体" w:cs="宋体"/>
          <w:color w:val="auto"/>
          <w:highlight w:val="none"/>
        </w:rPr>
      </w:pPr>
    </w:p>
    <w:p w14:paraId="7C35E0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9"/>
        <w:tabs>
          <w:tab w:val="right" w:leader="dot" w:pos="9412"/>
        </w:tabs>
        <w:ind w:left="560"/>
        <w:rPr>
          <w:rFonts w:hint="eastAsia" w:ascii="宋体" w:hAnsi="宋体" w:eastAsia="宋体" w:cs="宋体"/>
          <w:color w:val="auto"/>
          <w:highlight w:val="none"/>
        </w:rPr>
      </w:pPr>
    </w:p>
    <w:p w14:paraId="78C013D4">
      <w:pPr>
        <w:pStyle w:val="49"/>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1"/>
        <w:tabs>
          <w:tab w:val="right" w:leader="dot" w:pos="9412"/>
        </w:tabs>
        <w:ind w:left="1120"/>
        <w:rPr>
          <w:rFonts w:hint="eastAsia" w:ascii="宋体" w:hAnsi="宋体" w:eastAsia="宋体" w:cs="宋体"/>
          <w:color w:val="auto"/>
          <w:highlight w:val="none"/>
        </w:rPr>
      </w:pPr>
    </w:p>
    <w:p w14:paraId="6FBEF8A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1"/>
        <w:tabs>
          <w:tab w:val="right" w:leader="dot" w:pos="9412"/>
        </w:tabs>
        <w:ind w:left="1120"/>
        <w:rPr>
          <w:rFonts w:hint="eastAsia" w:ascii="宋体" w:hAnsi="宋体" w:eastAsia="宋体" w:cs="宋体"/>
          <w:color w:val="auto"/>
          <w:highlight w:val="none"/>
        </w:rPr>
      </w:pPr>
    </w:p>
    <w:p w14:paraId="17A9A3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color w:val="auto"/>
          <w:highlight w:val="none"/>
        </w:rPr>
      </w:pPr>
    </w:p>
    <w:p w14:paraId="5F88CDE3">
      <w:pPr>
        <w:ind w:firstLine="560" w:firstLineChars="200"/>
        <w:rPr>
          <w:rFonts w:hint="default" w:eastAsia="宋体"/>
          <w:color w:val="auto"/>
          <w:highlight w:val="none"/>
          <w:lang w:val="en-US" w:eastAsia="zh-CN"/>
        </w:rPr>
      </w:pPr>
      <w:r>
        <w:rPr>
          <w:rFonts w:hint="eastAsia"/>
          <w:color w:val="auto"/>
          <w:highlight w:val="none"/>
        </w:rPr>
        <w:t>第七篇响应文件编制要求</w:t>
      </w:r>
      <w:r>
        <w:rPr>
          <w:rFonts w:hint="eastAsia"/>
          <w:color w:val="auto"/>
          <w:highlight w:val="none"/>
          <w:lang w:val="en-US"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48</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p>
    <w:p w14:paraId="73B15C9E">
      <w:pPr>
        <w:rPr>
          <w:rFonts w:hint="eastAsia"/>
          <w:color w:val="auto"/>
          <w:highlight w:val="none"/>
        </w:rPr>
      </w:pPr>
    </w:p>
    <w:p w14:paraId="2DDC5FC3">
      <w:pPr>
        <w:pStyle w:val="31"/>
        <w:tabs>
          <w:tab w:val="right" w:leader="dot" w:pos="9412"/>
        </w:tabs>
        <w:ind w:left="1120"/>
        <w:rPr>
          <w:rFonts w:hint="eastAsia" w:ascii="宋体" w:hAnsi="宋体" w:eastAsia="宋体" w:cs="宋体"/>
          <w:color w:val="auto"/>
          <w:highlight w:val="none"/>
        </w:rPr>
      </w:pPr>
    </w:p>
    <w:p w14:paraId="6FBD15E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5"/>
        <w:spacing w:line="360" w:lineRule="auto"/>
        <w:jc w:val="center"/>
        <w:rPr>
          <w:rFonts w:hint="eastAsia" w:ascii="宋体" w:hAnsi="宋体" w:eastAsia="宋体" w:cs="宋体"/>
          <w:bCs/>
          <w:color w:val="auto"/>
          <w:szCs w:val="30"/>
          <w:highlight w:val="none"/>
        </w:rPr>
      </w:pPr>
      <w:bookmarkStart w:id="30" w:name="_Toc21521"/>
      <w:bookmarkStart w:id="31" w:name="_Toc11641050"/>
      <w:bookmarkStart w:id="32" w:name="_Toc12789052"/>
      <w:r>
        <w:rPr>
          <w:rFonts w:hint="eastAsia" w:ascii="宋体" w:hAnsi="宋体" w:eastAsia="宋体" w:cs="宋体"/>
          <w:bCs/>
          <w:color w:val="auto"/>
          <w:sz w:val="36"/>
          <w:szCs w:val="30"/>
          <w:highlight w:val="none"/>
        </w:rPr>
        <w:t>第一篇采购邀请书</w:t>
      </w:r>
      <w:bookmarkEnd w:id="30"/>
      <w:bookmarkEnd w:id="31"/>
      <w:bookmarkEnd w:id="32"/>
    </w:p>
    <w:p w14:paraId="56999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重庆知策行工程项目管理有限公司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秀山土家族苗族自治县农业农村委员会</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秀山县2025年度高素质农民培训项目</w:t>
      </w:r>
      <w:r>
        <w:rPr>
          <w:rFonts w:hint="eastAsia" w:ascii="宋体" w:hAnsi="宋体" w:eastAsia="宋体" w:cs="宋体"/>
          <w:color w:val="auto"/>
          <w:sz w:val="24"/>
          <w:szCs w:val="24"/>
          <w:highlight w:val="none"/>
        </w:rPr>
        <w:t>进行网上竞采。欢迎有资格的供应商前来参与网上竞采。</w:t>
      </w:r>
    </w:p>
    <w:p w14:paraId="4AF864E4">
      <w:pPr>
        <w:pStyle w:val="6"/>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317775175"/>
      <w:bookmarkStart w:id="34" w:name="_Toc5721"/>
      <w:bookmarkStart w:id="35" w:name="_Toc313893526"/>
      <w:bookmarkStart w:id="36" w:name="_Toc240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秀山县2025年度高素质农民培训项目</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149080</w:t>
            </w:r>
            <w:r>
              <w:rPr>
                <w:rFonts w:hint="eastAsia" w:ascii="宋体" w:hAnsi="宋体" w:eastAsia="宋体" w:cs="宋体"/>
                <w:color w:val="auto"/>
                <w:sz w:val="24"/>
                <w:szCs w:val="24"/>
                <w:highlight w:val="none"/>
                <w:lang w:val="en-US" w:eastAsia="zh-CN"/>
              </w:rPr>
              <w:t>.00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39"/>
    </w:tbl>
    <w:p w14:paraId="371B95D0">
      <w:pPr>
        <w:pStyle w:val="6"/>
        <w:spacing w:before="240" w:beforeLines="100" w:after="0" w:line="360" w:lineRule="auto"/>
        <w:rPr>
          <w:rFonts w:hint="eastAsia" w:ascii="宋体" w:hAnsi="宋体" w:eastAsia="宋体" w:cs="宋体"/>
          <w:color w:val="auto"/>
          <w:sz w:val="24"/>
          <w:szCs w:val="24"/>
          <w:highlight w:val="none"/>
        </w:rPr>
      </w:pPr>
      <w:bookmarkStart w:id="40" w:name="_Toc27448"/>
      <w:bookmarkStart w:id="41" w:name="_Toc18111"/>
      <w:bookmarkStart w:id="42" w:name="_Toc16506"/>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、供应商资格条件</w:t>
      </w:r>
      <w:bookmarkEnd w:id="40"/>
      <w:bookmarkEnd w:id="41"/>
    </w:p>
    <w:p w14:paraId="6620A4D9">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1B9514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1BB6E95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AE88D3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4EEA21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A0ED4EB">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5FD376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1BDB05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CB0761A">
      <w:pPr>
        <w:pStyle w:val="6"/>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、采购有关说明</w:t>
      </w:r>
      <w:bookmarkEnd w:id="37"/>
      <w:bookmarkEnd w:id="42"/>
    </w:p>
    <w:bookmarkEnd w:id="38"/>
    <w:p w14:paraId="5B4A28BB">
      <w:pPr>
        <w:wordWrap w:val="0"/>
        <w:spacing w:line="360" w:lineRule="auto"/>
        <w:ind w:firstLine="480" w:firstLineChars="200"/>
        <w:rPr>
          <w:rFonts w:hint="eastAsia" w:ascii="宋体" w:hAnsi="宋体" w:eastAsia="宋体" w:cs="宋体"/>
          <w:color w:val="auto"/>
          <w:sz w:val="24"/>
          <w:szCs w:val="24"/>
          <w:highlight w:val="none"/>
        </w:rPr>
      </w:pPr>
      <w:bookmarkStart w:id="43" w:name="_Toc373860294"/>
      <w:bookmarkStart w:id="44" w:name="_Toc20247"/>
      <w:bookmarkStart w:id="45" w:name="_Toc480466699"/>
      <w:r>
        <w:rPr>
          <w:rFonts w:hint="eastAsia" w:ascii="宋体" w:hAnsi="宋体" w:eastAsia="宋体" w:cs="宋体"/>
          <w:color w:val="auto"/>
          <w:sz w:val="24"/>
          <w:szCs w:val="24"/>
          <w:highlight w:val="none"/>
        </w:rPr>
        <w:t>（一）参加报价的供应商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"https://cqxs.gec123.com/" \t "https://cqxs.gec123.com/xe/notice/_blank"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重庆秀山小额交易管理平台</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”服务平台注册，成为正式供应商。</w:t>
      </w:r>
    </w:p>
    <w:p w14:paraId="770069B8">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（二）凡有意参加采购的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下载本项目网上</w:t>
      </w:r>
      <w:r>
        <w:rPr>
          <w:rFonts w:hint="eastAsia" w:ascii="宋体" w:hAnsi="宋体" w:eastAsia="宋体" w:cs="宋体"/>
          <w:color w:val="auto"/>
          <w:sz w:val="24"/>
          <w:szCs w:val="24"/>
          <w:highlight w:val="none"/>
          <w:lang w:val="en-US" w:eastAsia="zh-CN"/>
        </w:rPr>
        <w:t>竞采</w:t>
      </w:r>
      <w:r>
        <w:rPr>
          <w:rFonts w:hint="eastAsia" w:ascii="宋体" w:hAnsi="宋体" w:eastAsia="宋体" w:cs="宋体"/>
          <w:color w:val="auto"/>
          <w:sz w:val="24"/>
          <w:szCs w:val="24"/>
          <w:highlight w:val="none"/>
        </w:rPr>
        <w:t>文件以及补遗等采购前公布的所有项目资料，无论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下载与否，均视为已知晓所有采购实质性要求内容。</w:t>
      </w:r>
    </w:p>
    <w:p w14:paraId="0E5CC3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）线上报价</w:t>
      </w:r>
    </w:p>
    <w:p w14:paraId="094BF6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54259C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rPr>
        <w:t>进行网上报价，并在规定的时间内上传响应文件电子文档。未在规定时间内报价和上传响应文件电子文档的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不具备竞标资格。</w:t>
      </w:r>
    </w:p>
    <w:p w14:paraId="591F71F2">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须满足以下种要件，其响应文件才被接受：</w:t>
      </w:r>
    </w:p>
    <w:p w14:paraId="2846B0B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进行网上报价。</w:t>
      </w:r>
    </w:p>
    <w:bookmarkEnd w:id="43"/>
    <w:p w14:paraId="1156A199">
      <w:pPr>
        <w:pStyle w:val="6"/>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44"/>
      <w:bookmarkEnd w:id="45"/>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46"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94EBE5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DD1240">
      <w:pPr>
        <w:pStyle w:val="6"/>
        <w:spacing w:before="0" w:after="0" w:line="360" w:lineRule="auto"/>
        <w:rPr>
          <w:rFonts w:hint="eastAsia" w:ascii="宋体" w:hAnsi="宋体" w:eastAsia="宋体" w:cs="宋体"/>
          <w:color w:val="auto"/>
          <w:sz w:val="24"/>
          <w:szCs w:val="24"/>
          <w:highlight w:val="none"/>
        </w:rPr>
      </w:pPr>
      <w:bookmarkStart w:id="47" w:name="_Toc7960"/>
      <w:r>
        <w:rPr>
          <w:rFonts w:hint="eastAsia" w:ascii="宋体" w:hAnsi="宋体" w:eastAsia="宋体" w:cs="宋体"/>
          <w:color w:val="auto"/>
          <w:sz w:val="24"/>
          <w:szCs w:val="24"/>
          <w:highlight w:val="none"/>
        </w:rPr>
        <w:t>七、联系方式</w:t>
      </w:r>
      <w:bookmarkEnd w:id="46"/>
      <w:bookmarkEnd w:id="47"/>
    </w:p>
    <w:p w14:paraId="61BDC524">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（一）采购人：秀山土家族苗族自治县农业农村委会</w:t>
      </w:r>
    </w:p>
    <w:p w14:paraId="314B6B87">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联系人：潘老师</w:t>
      </w:r>
    </w:p>
    <w:p w14:paraId="74A50C39">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话：023-76609529</w:t>
      </w:r>
    </w:p>
    <w:p w14:paraId="32E7F87C">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址：秀山县中和街道朝阳大道中段县农业农村委大楼</w:t>
      </w:r>
    </w:p>
    <w:p w14:paraId="151F7AA6">
      <w:pPr>
        <w:snapToGrid w:val="0"/>
        <w:spacing w:line="360" w:lineRule="auto"/>
        <w:ind w:firstLine="240" w:firstLineChars="100"/>
        <w:rPr>
          <w:rFonts w:hint="eastAsia" w:ascii="宋体" w:hAnsi="宋体" w:eastAsia="宋体" w:cs="宋体"/>
          <w:color w:val="auto"/>
          <w:sz w:val="24"/>
          <w:szCs w:val="24"/>
          <w:highlight w:val="none"/>
          <w:lang w:val="en-US" w:eastAsia="zh-CN"/>
        </w:rPr>
      </w:pPr>
    </w:p>
    <w:p w14:paraId="67A2761E">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（二）采购代理机构：重庆知策行工程项目管理有限公司  </w:t>
      </w:r>
    </w:p>
    <w:p w14:paraId="2030DDA8">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联系人：邹老师 </w:t>
      </w:r>
    </w:p>
    <w:p w14:paraId="48C27E72">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话：13310299377</w:t>
      </w:r>
    </w:p>
    <w:p w14:paraId="098D62F6">
      <w:pPr>
        <w:snapToGrid w:val="0"/>
        <w:spacing w:line="360" w:lineRule="auto"/>
        <w:ind w:firstLine="240" w:firstLineChars="100"/>
        <w:rPr>
          <w:rFonts w:hint="default" w:ascii="宋体" w:hAnsi="宋体" w:eastAsia="宋体" w:cs="宋体"/>
          <w:color w:val="auto"/>
          <w:sz w:val="24"/>
          <w:szCs w:val="24"/>
          <w:highlight w:val="none"/>
          <w:lang w:val="en-US" w:eastAsia="zh-CN"/>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lang w:val="en-US" w:eastAsia="zh-CN"/>
        </w:rPr>
        <w:t>地  址：重庆市秀山土家族苗族自治县中和街道东风路133号一层</w:t>
      </w:r>
      <w:r>
        <w:rPr>
          <w:rFonts w:hint="eastAsia" w:ascii="宋体" w:hAnsi="宋体" w:cs="宋体"/>
          <w:color w:val="auto"/>
          <w:sz w:val="24"/>
          <w:szCs w:val="24"/>
          <w:highlight w:val="none"/>
          <w:lang w:val="en-US" w:eastAsia="zh-CN"/>
        </w:rPr>
        <w:t xml:space="preserve"> </w:t>
      </w:r>
    </w:p>
    <w:p w14:paraId="2F6A5C77">
      <w:pPr>
        <w:pStyle w:val="5"/>
        <w:spacing w:before="0" w:after="0" w:line="360" w:lineRule="auto"/>
        <w:jc w:val="center"/>
        <w:rPr>
          <w:rFonts w:hint="eastAsia" w:ascii="宋体" w:hAnsi="宋体" w:eastAsia="宋体" w:cs="宋体"/>
          <w:bCs/>
          <w:color w:val="auto"/>
          <w:sz w:val="36"/>
          <w:szCs w:val="30"/>
          <w:highlight w:val="none"/>
        </w:rPr>
      </w:pPr>
      <w:bookmarkStart w:id="48" w:name="_Toc1145"/>
      <w:bookmarkStart w:id="49" w:name="_Toc18586"/>
      <w:bookmarkStart w:id="50"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48"/>
      <w:bookmarkEnd w:id="49"/>
    </w:p>
    <w:bookmarkEnd w:id="50"/>
    <w:p w14:paraId="4149A088">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auto"/>
          <w:sz w:val="24"/>
          <w:szCs w:val="24"/>
          <w:highlight w:val="none"/>
          <w:vertAlign w:val="baseline"/>
          <w:lang w:val="en-US" w:eastAsia="zh-CN"/>
        </w:rPr>
      </w:pPr>
      <w:bookmarkStart w:id="51" w:name="_Toc345322155"/>
      <w:r>
        <w:rPr>
          <w:rFonts w:hint="eastAsia" w:ascii="宋体" w:hAnsi="宋体" w:eastAsia="宋体" w:cs="宋体"/>
          <w:color w:val="auto"/>
          <w:sz w:val="24"/>
          <w:szCs w:val="24"/>
          <w:highlight w:val="none"/>
          <w:vertAlign w:val="baseline"/>
          <w:lang w:val="en-US" w:eastAsia="zh-CN"/>
        </w:rPr>
        <w:t>一、项目基本概况介绍</w:t>
      </w:r>
    </w:p>
    <w:p w14:paraId="0EC5CDF3">
      <w:pPr>
        <w:snapToGrid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围绕支撑农业机械化全程全面高质量发展和提升农机作业服务质量，着力培养一批高素质农机手、农用无人机飞手，拟组织培训60人。</w:t>
      </w:r>
    </w:p>
    <w:p w14:paraId="52846AA5">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二、项目需求</w:t>
      </w:r>
    </w:p>
    <w:p w14:paraId="7AB77D1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1、培训对象及人数</w:t>
      </w:r>
    </w:p>
    <w:p w14:paraId="1DB111E8">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以高素质农民培育计划”为支撑，以“巴渝新农人培育”数字化改革为牵引，构建“巴渝新农人”培育对象储备、培育过程全链管理、长效赋能服务、评价认定与绩效监测4个一级多跨场景，配套构建“巴渝新农人”人才遴选机制和评价认证体系、完善模块化课程体系和教学方式、创新长效赋能体系等改革举，打造“巴渝新农人”数字化培育标志性成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共计</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人。</w:t>
      </w:r>
    </w:p>
    <w:bookmarkEnd w:id="51"/>
    <w:p w14:paraId="57E7DFD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2、参训人员培训相关费用实行包干制。</w:t>
      </w:r>
    </w:p>
    <w:p w14:paraId="2207C78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3、近2年内未发生重大安全责任事故和违纪违规行为。培训工作中无不良记录。</w:t>
      </w:r>
    </w:p>
    <w:p w14:paraId="12DD76F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4、能够实行信息化教学管理，有制作课件、录像、编辑整理工作的能力；能建立完整、规范的培训档案；按要求完成培训任务并及时报送相关资料。</w:t>
      </w:r>
    </w:p>
    <w:p w14:paraId="627A1CC4">
      <w:pPr>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cs="宋体"/>
          <w:b/>
          <w:color w:val="auto"/>
          <w:kern w:val="2"/>
          <w:sz w:val="24"/>
          <w:highlight w:val="none"/>
          <w:lang w:val="en-US" w:eastAsia="zh-CN" w:bidi="ar-SA"/>
        </w:rPr>
      </w:pPr>
      <w:r>
        <w:rPr>
          <w:rFonts w:hint="eastAsia" w:ascii="宋体" w:hAnsi="宋体" w:cs="宋体"/>
          <w:color w:val="auto"/>
          <w:sz w:val="24"/>
          <w:szCs w:val="24"/>
          <w:highlight w:val="none"/>
        </w:rPr>
        <w:t>5、具有专职教学管理人员和专兼职教师队伍，组织管理能力强，能够积极主动配合主管部门工作，严格遵守</w:t>
      </w:r>
      <w:r>
        <w:rPr>
          <w:rFonts w:hint="eastAsia" w:ascii="宋体" w:hAnsi="宋体" w:cs="宋体"/>
          <w:color w:val="auto"/>
          <w:sz w:val="24"/>
          <w:szCs w:val="24"/>
          <w:highlight w:val="none"/>
          <w:lang w:val="en-US" w:eastAsia="zh-CN"/>
        </w:rPr>
        <w:t>重庆市高素质农民培训</w:t>
      </w:r>
      <w:r>
        <w:rPr>
          <w:rFonts w:hint="eastAsia" w:ascii="宋体" w:hAnsi="宋体" w:cs="宋体"/>
          <w:color w:val="auto"/>
          <w:sz w:val="24"/>
          <w:szCs w:val="24"/>
          <w:highlight w:val="none"/>
        </w:rPr>
        <w:t>资金管理规定，培训任务完成后</w:t>
      </w:r>
      <w:r>
        <w:rPr>
          <w:rFonts w:hint="eastAsia" w:ascii="宋体" w:hAnsi="宋体" w:cs="宋体"/>
          <w:color w:val="auto"/>
          <w:sz w:val="24"/>
          <w:szCs w:val="24"/>
          <w:highlight w:val="none"/>
          <w:lang w:val="en-US" w:eastAsia="zh-CN"/>
        </w:rPr>
        <w:t>由主管部门验收</w:t>
      </w:r>
      <w:r>
        <w:rPr>
          <w:rFonts w:hint="eastAsia" w:ascii="宋体" w:hAnsi="宋体" w:cs="宋体"/>
          <w:color w:val="auto"/>
          <w:sz w:val="24"/>
          <w:szCs w:val="24"/>
          <w:highlight w:val="none"/>
        </w:rPr>
        <w:t>。</w:t>
      </w:r>
    </w:p>
    <w:p w14:paraId="62C73E9E">
      <w:pPr>
        <w:snapToGrid w:val="0"/>
        <w:spacing w:line="400" w:lineRule="exact"/>
        <w:jc w:val="left"/>
        <w:rPr>
          <w:rFonts w:hint="eastAsia" w:ascii="宋体" w:hAnsi="宋体" w:cs="宋体"/>
          <w:color w:val="auto"/>
          <w:sz w:val="24"/>
          <w:szCs w:val="24"/>
          <w:highlight w:val="none"/>
        </w:rPr>
      </w:pPr>
    </w:p>
    <w:p w14:paraId="546E06D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注：供应商在参加本次采购活动中的一切安全责任（包括学员）均由供应商承担，供应商需做好安全保障工作并对学员进行包括并不限于的意外伤害等其它保险。</w:t>
      </w:r>
    </w:p>
    <w:p w14:paraId="7A14E91F">
      <w:pPr>
        <w:pStyle w:val="2"/>
        <w:ind w:left="0" w:leftChars="0" w:firstLine="0" w:firstLineChars="0"/>
        <w:rPr>
          <w:rFonts w:hint="eastAsia" w:ascii="宋体" w:hAnsi="宋体" w:eastAsia="宋体" w:cs="宋体"/>
          <w:color w:val="auto"/>
          <w:sz w:val="24"/>
          <w:szCs w:val="24"/>
          <w:highlight w:val="none"/>
          <w:lang w:val="en-US" w:eastAsia="zh-CN"/>
        </w:rPr>
      </w:pPr>
    </w:p>
    <w:p w14:paraId="4647BA67">
      <w:pPr>
        <w:pStyle w:val="2"/>
        <w:ind w:left="0" w:leftChars="0" w:firstLine="0" w:firstLineChars="0"/>
        <w:rPr>
          <w:rFonts w:hint="eastAsia" w:ascii="宋体" w:hAnsi="宋体" w:eastAsia="宋体" w:cs="宋体"/>
          <w:color w:val="auto"/>
          <w:sz w:val="24"/>
          <w:szCs w:val="24"/>
          <w:highlight w:val="none"/>
          <w:lang w:val="en-US" w:eastAsia="zh-CN"/>
        </w:rPr>
      </w:pPr>
    </w:p>
    <w:p w14:paraId="402C21A2">
      <w:pPr>
        <w:pStyle w:val="2"/>
        <w:ind w:left="0" w:leftChars="0" w:firstLine="0" w:firstLineChars="0"/>
        <w:rPr>
          <w:rFonts w:hint="eastAsia" w:ascii="宋体" w:hAnsi="宋体" w:eastAsia="宋体" w:cs="宋体"/>
          <w:color w:val="auto"/>
          <w:sz w:val="24"/>
          <w:szCs w:val="24"/>
          <w:highlight w:val="none"/>
          <w:lang w:val="en-US" w:eastAsia="zh-CN"/>
        </w:rPr>
      </w:pPr>
    </w:p>
    <w:p w14:paraId="2B6B7FAF">
      <w:pPr>
        <w:pStyle w:val="2"/>
        <w:ind w:left="0" w:leftChars="0" w:firstLine="0" w:firstLineChars="0"/>
        <w:rPr>
          <w:rFonts w:hint="eastAsia" w:ascii="宋体" w:hAnsi="宋体" w:eastAsia="宋体" w:cs="宋体"/>
          <w:color w:val="auto"/>
          <w:sz w:val="24"/>
          <w:szCs w:val="24"/>
          <w:highlight w:val="none"/>
          <w:lang w:val="en-US" w:eastAsia="zh-CN"/>
        </w:rPr>
      </w:pPr>
    </w:p>
    <w:p w14:paraId="1C76B48C">
      <w:pPr>
        <w:rPr>
          <w:rFonts w:hint="eastAsia" w:ascii="宋体" w:hAnsi="宋体" w:eastAsia="宋体" w:cs="宋体"/>
          <w:color w:val="auto"/>
          <w:sz w:val="24"/>
          <w:szCs w:val="24"/>
          <w:highlight w:val="none"/>
          <w:lang w:val="en-US" w:eastAsia="zh-CN"/>
        </w:rPr>
      </w:pPr>
    </w:p>
    <w:p w14:paraId="18A31415">
      <w:pPr>
        <w:pStyle w:val="24"/>
        <w:rPr>
          <w:rFonts w:hint="eastAsia" w:ascii="宋体" w:hAnsi="宋体" w:eastAsia="宋体" w:cs="宋体"/>
          <w:color w:val="auto"/>
          <w:sz w:val="24"/>
          <w:szCs w:val="24"/>
          <w:highlight w:val="none"/>
          <w:lang w:val="en-US" w:eastAsia="zh-CN"/>
        </w:rPr>
      </w:pPr>
    </w:p>
    <w:p w14:paraId="2F8AD414">
      <w:pPr>
        <w:rPr>
          <w:rFonts w:hint="eastAsia" w:ascii="宋体" w:hAnsi="宋体" w:eastAsia="宋体" w:cs="宋体"/>
          <w:color w:val="auto"/>
          <w:sz w:val="24"/>
          <w:szCs w:val="24"/>
          <w:highlight w:val="none"/>
          <w:lang w:val="en-US" w:eastAsia="zh-CN"/>
        </w:rPr>
      </w:pPr>
    </w:p>
    <w:p w14:paraId="6172981A">
      <w:pPr>
        <w:pStyle w:val="24"/>
        <w:rPr>
          <w:rFonts w:hint="eastAsia"/>
          <w:color w:val="auto"/>
          <w:highlight w:val="none"/>
          <w:lang w:val="en-US" w:eastAsia="zh-CN"/>
        </w:rPr>
      </w:pPr>
    </w:p>
    <w:p w14:paraId="7C7321E0">
      <w:pPr>
        <w:pStyle w:val="2"/>
        <w:ind w:left="0" w:leftChars="0" w:firstLine="0" w:firstLineChars="0"/>
        <w:rPr>
          <w:rFonts w:hint="eastAsia" w:ascii="宋体" w:hAnsi="宋体" w:eastAsia="宋体" w:cs="宋体"/>
          <w:color w:val="auto"/>
          <w:sz w:val="24"/>
          <w:szCs w:val="24"/>
          <w:highlight w:val="none"/>
          <w:lang w:val="en-US" w:eastAsia="zh-CN"/>
        </w:rPr>
      </w:pPr>
    </w:p>
    <w:p w14:paraId="71B4E653">
      <w:pPr>
        <w:pStyle w:val="2"/>
        <w:ind w:left="0" w:leftChars="0" w:firstLine="0" w:firstLineChars="0"/>
        <w:rPr>
          <w:rFonts w:hint="eastAsia" w:ascii="宋体" w:hAnsi="宋体" w:eastAsia="宋体" w:cs="宋体"/>
          <w:color w:val="auto"/>
          <w:sz w:val="24"/>
          <w:szCs w:val="24"/>
          <w:highlight w:val="none"/>
          <w:lang w:val="en-US" w:eastAsia="zh-CN"/>
        </w:rPr>
      </w:pPr>
    </w:p>
    <w:p w14:paraId="27E366D6">
      <w:pPr>
        <w:pStyle w:val="2"/>
        <w:ind w:left="0" w:leftChars="0" w:firstLine="0" w:firstLineChars="0"/>
        <w:rPr>
          <w:rFonts w:hint="eastAsia" w:ascii="宋体" w:hAnsi="宋体" w:eastAsia="宋体" w:cs="宋体"/>
          <w:color w:val="auto"/>
          <w:sz w:val="24"/>
          <w:szCs w:val="24"/>
          <w:highlight w:val="none"/>
          <w:lang w:val="en-US" w:eastAsia="zh-CN"/>
        </w:rPr>
      </w:pPr>
    </w:p>
    <w:p w14:paraId="481C1ECF">
      <w:pPr>
        <w:pStyle w:val="2"/>
        <w:ind w:left="0" w:leftChars="0" w:firstLine="0" w:firstLineChars="0"/>
        <w:rPr>
          <w:rFonts w:hint="eastAsia" w:ascii="宋体" w:hAnsi="宋体" w:eastAsia="宋体" w:cs="宋体"/>
          <w:color w:val="auto"/>
          <w:sz w:val="24"/>
          <w:szCs w:val="24"/>
          <w:highlight w:val="none"/>
          <w:lang w:val="en-US" w:eastAsia="zh-CN"/>
        </w:rPr>
      </w:pPr>
    </w:p>
    <w:p w14:paraId="34E474A1">
      <w:pPr>
        <w:rPr>
          <w:rFonts w:hint="eastAsia"/>
          <w:color w:val="auto"/>
          <w:highlight w:val="none"/>
          <w:lang w:val="en-US" w:eastAsia="zh-CN"/>
        </w:rPr>
      </w:pPr>
    </w:p>
    <w:p w14:paraId="76F1F80D">
      <w:pPr>
        <w:pStyle w:val="5"/>
        <w:spacing w:line="360" w:lineRule="auto"/>
        <w:jc w:val="center"/>
        <w:rPr>
          <w:rFonts w:hint="eastAsia" w:ascii="宋体" w:hAnsi="宋体" w:eastAsia="宋体" w:cs="宋体"/>
          <w:color w:val="auto"/>
          <w:sz w:val="24"/>
          <w:szCs w:val="24"/>
          <w:highlight w:val="none"/>
        </w:rPr>
      </w:pPr>
      <w:bookmarkStart w:id="52" w:name="_Toc24341"/>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2"/>
      <w:bookmarkStart w:id="53" w:name="_Toc76462328"/>
      <w:bookmarkStart w:id="54" w:name="_Toc344475120"/>
    </w:p>
    <w:bookmarkEnd w:id="53"/>
    <w:bookmarkEnd w:id="54"/>
    <w:p w14:paraId="51C66E18">
      <w:pPr>
        <w:tabs>
          <w:tab w:val="left" w:pos="8649"/>
        </w:tabs>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一、服务期、服务地点及验收方式</w:t>
      </w:r>
      <w:r>
        <w:rPr>
          <w:rFonts w:hint="eastAsia" w:ascii="宋体" w:hAnsi="宋体" w:cs="宋体"/>
          <w:b/>
          <w:bCs/>
          <w:color w:val="auto"/>
          <w:sz w:val="24"/>
          <w:szCs w:val="24"/>
          <w:highlight w:val="none"/>
        </w:rPr>
        <w:tab/>
      </w:r>
    </w:p>
    <w:p w14:paraId="31603AF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（一）服务期：学习时间最长不超过</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14:paraId="6FA4C0F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（二）服务地点：重庆市</w:t>
      </w:r>
      <w:r>
        <w:rPr>
          <w:rFonts w:hint="eastAsia" w:ascii="宋体" w:hAnsi="宋体" w:cs="宋体"/>
          <w:color w:val="auto"/>
          <w:sz w:val="24"/>
          <w:szCs w:val="24"/>
          <w:highlight w:val="none"/>
          <w:lang w:val="en-US" w:eastAsia="zh-CN"/>
        </w:rPr>
        <w:t>秀山县内</w:t>
      </w:r>
      <w:r>
        <w:rPr>
          <w:rFonts w:hint="eastAsia" w:ascii="宋体" w:hAnsi="宋体" w:cs="宋体"/>
          <w:color w:val="auto"/>
          <w:sz w:val="24"/>
          <w:szCs w:val="24"/>
          <w:highlight w:val="none"/>
        </w:rPr>
        <w:t>。</w:t>
      </w:r>
      <w:bookmarkStart w:id="139" w:name="_GoBack"/>
      <w:bookmarkEnd w:id="139"/>
    </w:p>
    <w:p w14:paraId="405055E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（三）验收方式：验收方式由采购人按照相关规定验收，中标供应商予以协助。</w:t>
      </w:r>
    </w:p>
    <w:p w14:paraId="33BB1E90">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二、报价要求</w:t>
      </w:r>
    </w:p>
    <w:p w14:paraId="10181221">
      <w:pPr>
        <w:wordWrap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本次报价为人民币报价，报价包括但不限于完成本项目所需的服务费、</w:t>
      </w:r>
      <w:r>
        <w:rPr>
          <w:rFonts w:hint="eastAsia" w:ascii="宋体" w:hAnsi="宋体" w:cs="宋体"/>
          <w:color w:val="auto"/>
          <w:sz w:val="24"/>
          <w:szCs w:val="24"/>
          <w:highlight w:val="none"/>
          <w:lang w:val="en-US" w:eastAsia="zh-CN"/>
        </w:rPr>
        <w:t>保险</w:t>
      </w:r>
      <w:r>
        <w:rPr>
          <w:rFonts w:hint="eastAsia" w:ascii="宋体" w:hAnsi="宋体" w:cs="宋体"/>
          <w:color w:val="auto"/>
          <w:sz w:val="24"/>
          <w:szCs w:val="24"/>
          <w:highlight w:val="none"/>
        </w:rPr>
        <w:t>费、培训费、食宿费、设备费、材料费、办公费、差旅费、税费、采购代理服务费等完成本项目的一切费用。因供应商自身原因造成漏报、少报皆由供应商自行承担，采购人不再补偿。供应商应按照明细报价表格式填写。</w:t>
      </w:r>
    </w:p>
    <w:p w14:paraId="63035917">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三、质量保证及售后服务</w:t>
      </w:r>
    </w:p>
    <w:p w14:paraId="1B83A437">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（一）成交供应商应保证在规定的时间内完成本项目服务；</w:t>
      </w:r>
    </w:p>
    <w:p w14:paraId="27EA99B4">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（二）在项目实施过程中提供必要的技术服务。</w:t>
      </w:r>
    </w:p>
    <w:p w14:paraId="33A4C689">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四、付款方式</w:t>
      </w:r>
    </w:p>
    <w:p w14:paraId="7AFF4648">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培育费用采取“一班一方案”审核通过后，验收合格拨付</w:t>
      </w:r>
      <w:r>
        <w:rPr>
          <w:rFonts w:hint="eastAsia" w:ascii="宋体" w:hAnsi="宋体" w:cs="宋体"/>
          <w:bCs/>
          <w:smallCaps/>
          <w:color w:val="auto"/>
          <w:kern w:val="28"/>
          <w:sz w:val="24"/>
          <w:szCs w:val="24"/>
          <w:highlight w:val="none"/>
          <w:lang w:val="en-US" w:eastAsia="zh-CN"/>
        </w:rPr>
        <w:t>按项目报账程序全额</w:t>
      </w:r>
      <w:r>
        <w:rPr>
          <w:rFonts w:hint="eastAsia" w:ascii="宋体" w:hAnsi="宋体" w:cs="宋体"/>
          <w:bCs/>
          <w:smallCaps/>
          <w:color w:val="auto"/>
          <w:kern w:val="28"/>
          <w:sz w:val="24"/>
          <w:szCs w:val="24"/>
          <w:highlight w:val="none"/>
        </w:rPr>
        <w:t>支付。</w:t>
      </w:r>
    </w:p>
    <w:p w14:paraId="1DD93525">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五、知识产权</w:t>
      </w:r>
    </w:p>
    <w:p w14:paraId="0A043DD2">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461CA4B5">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注：若涉及软件开发等服务类项目知识产权的，知识产权归采购人所有。</w:t>
      </w:r>
    </w:p>
    <w:p w14:paraId="0268A5DB">
      <w:pPr>
        <w:spacing w:line="400" w:lineRule="exact"/>
        <w:ind w:firstLine="482" w:firstLineChars="200"/>
        <w:rPr>
          <w:rFonts w:hint="eastAsia" w:ascii="宋体" w:hAnsi="宋体" w:cs="宋体"/>
          <w:b/>
          <w:bCs w:val="0"/>
          <w:smallCaps/>
          <w:color w:val="auto"/>
          <w:kern w:val="28"/>
          <w:sz w:val="24"/>
          <w:szCs w:val="24"/>
          <w:highlight w:val="none"/>
        </w:rPr>
      </w:pPr>
      <w:r>
        <w:rPr>
          <w:rFonts w:hint="eastAsia" w:ascii="宋体" w:hAnsi="宋体" w:cs="宋体"/>
          <w:b/>
          <w:bCs w:val="0"/>
          <w:smallCaps/>
          <w:color w:val="auto"/>
          <w:kern w:val="28"/>
          <w:sz w:val="24"/>
          <w:szCs w:val="24"/>
          <w:highlight w:val="none"/>
        </w:rPr>
        <w:t>六、其他</w:t>
      </w:r>
    </w:p>
    <w:p w14:paraId="5F67EFD5">
      <w:pPr>
        <w:spacing w:line="400" w:lineRule="exact"/>
        <w:ind w:firstLine="480" w:firstLineChars="200"/>
        <w:rPr>
          <w:rFonts w:hint="eastAsia" w:ascii="宋体" w:hAnsi="宋体" w:cs="宋体"/>
          <w:bCs/>
          <w:smallCaps/>
          <w:color w:val="auto"/>
          <w:kern w:val="28"/>
          <w:sz w:val="24"/>
          <w:szCs w:val="24"/>
          <w:highlight w:val="none"/>
        </w:rPr>
      </w:pPr>
      <w:r>
        <w:rPr>
          <w:rFonts w:hint="eastAsia" w:ascii="宋体" w:hAnsi="宋体" w:cs="宋体"/>
          <w:bCs/>
          <w:smallCaps/>
          <w:color w:val="auto"/>
          <w:kern w:val="28"/>
          <w:sz w:val="24"/>
          <w:szCs w:val="24"/>
          <w:highlight w:val="none"/>
        </w:rPr>
        <w:t>（一）供应商必须在响应文件中对以上条款和服务承诺明确列出，承诺内容必须达到本篇及竞采文件其他条款的要求。</w:t>
      </w:r>
    </w:p>
    <w:p w14:paraId="233D6DA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smallCaps/>
          <w:color w:val="auto"/>
          <w:kern w:val="28"/>
          <w:sz w:val="24"/>
          <w:szCs w:val="24"/>
          <w:highlight w:val="none"/>
        </w:rPr>
        <w:t>（二）其他未尽事宜由供需双方在采购合同中详细约定。</w:t>
      </w:r>
    </w:p>
    <w:p w14:paraId="260E18FF">
      <w:pPr>
        <w:pStyle w:val="5"/>
        <w:pageBreakBefore/>
        <w:spacing w:before="0" w:after="0" w:line="360" w:lineRule="auto"/>
        <w:jc w:val="center"/>
        <w:rPr>
          <w:rFonts w:hint="eastAsia" w:ascii="宋体" w:hAnsi="宋体" w:eastAsia="宋体" w:cs="宋体"/>
          <w:bCs/>
          <w:color w:val="auto"/>
          <w:spacing w:val="-11"/>
          <w:sz w:val="24"/>
          <w:szCs w:val="24"/>
          <w:highlight w:val="none"/>
        </w:rPr>
      </w:pPr>
      <w:bookmarkStart w:id="55" w:name="_Toc102227313"/>
      <w:r>
        <w:rPr>
          <w:rFonts w:hint="eastAsia" w:ascii="宋体" w:hAnsi="宋体" w:eastAsia="宋体" w:cs="宋体"/>
          <w:bCs/>
          <w:color w:val="auto"/>
          <w:spacing w:val="-11"/>
          <w:sz w:val="24"/>
          <w:szCs w:val="24"/>
          <w:highlight w:val="none"/>
        </w:rPr>
        <w:t>第四篇</w:t>
      </w:r>
      <w:r>
        <w:rPr>
          <w:rFonts w:hint="eastAsia" w:ascii="宋体" w:hAnsi="宋体" w:eastAsia="宋体" w:cs="宋体"/>
          <w:bCs/>
          <w:color w:val="auto"/>
          <w:spacing w:val="-11"/>
          <w:sz w:val="24"/>
          <w:szCs w:val="24"/>
          <w:highlight w:val="none"/>
          <w:lang w:val="en-US" w:eastAsia="zh-CN"/>
        </w:rPr>
        <w:t xml:space="preserve"> </w:t>
      </w:r>
      <w:r>
        <w:rPr>
          <w:rFonts w:hint="eastAsia" w:ascii="宋体" w:hAnsi="宋体" w:eastAsia="宋体" w:cs="宋体"/>
          <w:bCs/>
          <w:color w:val="auto"/>
          <w:spacing w:val="-11"/>
          <w:sz w:val="24"/>
          <w:szCs w:val="24"/>
          <w:highlight w:val="none"/>
        </w:rPr>
        <w:t>网上竞采程序及方法、评审标准、响应无效和采购终止</w:t>
      </w:r>
    </w:p>
    <w:p w14:paraId="3263663A">
      <w:pPr>
        <w:pStyle w:val="6"/>
        <w:spacing w:before="0" w:after="0" w:line="360" w:lineRule="auto"/>
        <w:rPr>
          <w:rFonts w:hint="eastAsia" w:ascii="宋体" w:hAnsi="宋体" w:eastAsia="宋体" w:cs="宋体"/>
          <w:color w:val="auto"/>
          <w:sz w:val="24"/>
          <w:szCs w:val="24"/>
          <w:highlight w:val="none"/>
        </w:rPr>
      </w:pPr>
      <w:bookmarkStart w:id="56" w:name="_Toc18690"/>
      <w:r>
        <w:rPr>
          <w:rFonts w:hint="eastAsia" w:ascii="宋体" w:hAnsi="宋体" w:eastAsia="宋体" w:cs="宋体"/>
          <w:color w:val="auto"/>
          <w:sz w:val="24"/>
          <w:szCs w:val="24"/>
          <w:highlight w:val="none"/>
        </w:rPr>
        <w:t>一、网上竞采程序及方法</w:t>
      </w:r>
      <w:bookmarkEnd w:id="56"/>
    </w:p>
    <w:p w14:paraId="6CC5A30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vAlign w:val="center"/>
          </w:tcPr>
          <w:p w14:paraId="5270AB9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vAlign w:val="center"/>
          </w:tcPr>
          <w:p w14:paraId="7956DC75">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供应商法人营业执照（副本）或事业单位法人证书（副本）或个体工商户营业执照或有效的自然人身份证明、组织机构代码证复印件（注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0E36B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7761C9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3A788E09">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auto"/>
                <w:sz w:val="24"/>
                <w:szCs w:val="24"/>
                <w:highlight w:val="none"/>
                <w:lang w:val="en-US" w:eastAsia="zh-CN"/>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3AE7E5C">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auto"/>
                <w:sz w:val="24"/>
                <w:szCs w:val="24"/>
                <w:highlight w:val="none"/>
                <w:lang w:val="en-US" w:eastAsia="zh-CN"/>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4AAAD61F">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auto"/>
                <w:sz w:val="24"/>
                <w:szCs w:val="24"/>
                <w:highlight w:val="none"/>
                <w:lang w:val="en-US" w:eastAsia="zh-CN"/>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auto"/>
                <w:sz w:val="24"/>
                <w:szCs w:val="24"/>
                <w:highlight w:val="none"/>
                <w:lang w:val="en-US" w:eastAsia="zh-CN"/>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auto"/>
                <w:sz w:val="24"/>
                <w:szCs w:val="24"/>
                <w:highlight w:val="none"/>
                <w:lang w:val="zh-CN" w:eastAsia="zh-CN"/>
              </w:rPr>
            </w:pPr>
          </w:p>
        </w:tc>
        <w:tc>
          <w:tcPr>
            <w:tcW w:w="3685" w:type="dxa"/>
            <w:vAlign w:val="center"/>
          </w:tcPr>
          <w:p w14:paraId="0D1EDE1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auto"/>
                <w:sz w:val="24"/>
                <w:szCs w:val="24"/>
                <w:highlight w:val="none"/>
                <w:lang w:val="en-US" w:eastAsia="zh-CN"/>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DF0A4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2B89E00E">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7F98AC69">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0" w:type="dxa"/>
            <w:vMerge w:val="restart"/>
            <w:vAlign w:val="center"/>
          </w:tcPr>
          <w:p w14:paraId="3FF993B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有效性审查</w:t>
            </w:r>
          </w:p>
        </w:tc>
        <w:tc>
          <w:tcPr>
            <w:tcW w:w="1984" w:type="dxa"/>
            <w:vAlign w:val="center"/>
          </w:tcPr>
          <w:p w14:paraId="7E1F49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3ADB3C24">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4F450F30">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c>
          <w:tcPr>
            <w:tcW w:w="5409" w:type="dxa"/>
            <w:vAlign w:val="center"/>
          </w:tcPr>
          <w:p w14:paraId="0C912DF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每个分包只能有一个</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auto"/>
                <w:sz w:val="24"/>
                <w:szCs w:val="24"/>
                <w:highlight w:val="none"/>
                <w:lang w:val="en-US" w:eastAsia="zh-CN"/>
              </w:rPr>
            </w:pPr>
          </w:p>
        </w:tc>
        <w:tc>
          <w:tcPr>
            <w:tcW w:w="1984" w:type="dxa"/>
            <w:vAlign w:val="center"/>
          </w:tcPr>
          <w:p w14:paraId="67A04292">
            <w:pPr>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报价唯一</w:t>
            </w:r>
          </w:p>
        </w:tc>
        <w:tc>
          <w:tcPr>
            <w:tcW w:w="5409" w:type="dxa"/>
            <w:vAlign w:val="center"/>
          </w:tcPr>
          <w:p w14:paraId="5165948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只能在采购预算范围内报价，</w:t>
            </w:r>
            <w:r>
              <w:rPr>
                <w:rFonts w:hint="eastAsia" w:ascii="宋体" w:hAnsi="宋体" w:eastAsia="宋体" w:cs="宋体"/>
                <w:color w:val="auto"/>
                <w:sz w:val="24"/>
                <w:szCs w:val="24"/>
                <w:highlight w:val="none"/>
                <w:lang w:val="en-US" w:eastAsia="zh-CN"/>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60" w:type="dxa"/>
            <w:vAlign w:val="center"/>
          </w:tcPr>
          <w:p w14:paraId="1B96954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完整性审查</w:t>
            </w:r>
          </w:p>
        </w:tc>
        <w:tc>
          <w:tcPr>
            <w:tcW w:w="1984" w:type="dxa"/>
            <w:vAlign w:val="center"/>
          </w:tcPr>
          <w:p w14:paraId="6E1A7E0F">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文件份数</w:t>
            </w:r>
          </w:p>
        </w:tc>
        <w:tc>
          <w:tcPr>
            <w:tcW w:w="5409" w:type="dxa"/>
            <w:vAlign w:val="center"/>
          </w:tcPr>
          <w:p w14:paraId="2D905AF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文件数量符合</w:t>
            </w:r>
            <w:r>
              <w:rPr>
                <w:rFonts w:hint="eastAsia" w:ascii="宋体" w:hAnsi="宋体" w:eastAsia="宋体" w:cs="宋体"/>
                <w:color w:val="auto"/>
                <w:sz w:val="24"/>
                <w:szCs w:val="24"/>
                <w:highlight w:val="none"/>
                <w:lang w:val="en-US" w:eastAsia="zh-CN"/>
              </w:rPr>
              <w:t>网上竞采</w:t>
            </w:r>
            <w:r>
              <w:rPr>
                <w:rFonts w:hint="eastAsia" w:ascii="宋体" w:hAnsi="宋体" w:eastAsia="宋体" w:cs="宋体"/>
                <w:color w:val="auto"/>
                <w:sz w:val="24"/>
                <w:szCs w:val="24"/>
                <w:highlight w:val="none"/>
                <w:lang w:val="zh-CN" w:eastAsia="zh-CN"/>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60" w:type="dxa"/>
            <w:vMerge w:val="restart"/>
            <w:vAlign w:val="center"/>
          </w:tcPr>
          <w:p w14:paraId="7AF1C44D">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auto"/>
                <w:sz w:val="24"/>
                <w:szCs w:val="24"/>
                <w:highlight w:val="none"/>
                <w:lang w:val="en-US" w:eastAsia="zh-CN"/>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auto"/>
                <w:sz w:val="24"/>
                <w:szCs w:val="24"/>
                <w:highlight w:val="none"/>
                <w:lang w:val="zh-CN" w:eastAsia="zh-CN"/>
              </w:rPr>
            </w:pPr>
          </w:p>
        </w:tc>
        <w:tc>
          <w:tcPr>
            <w:tcW w:w="1984" w:type="dxa"/>
            <w:vAlign w:val="center"/>
          </w:tcPr>
          <w:p w14:paraId="653B70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满足网上竞采文件</w:t>
            </w:r>
            <w:r>
              <w:rPr>
                <w:rFonts w:hint="eastAsia" w:ascii="宋体" w:hAnsi="宋体" w:eastAsia="宋体" w:cs="宋体"/>
                <w:color w:val="auto"/>
                <w:sz w:val="24"/>
                <w:szCs w:val="24"/>
                <w:highlight w:val="none"/>
                <w:lang w:val="zh-CN" w:eastAsia="zh-CN"/>
              </w:rPr>
              <w:t>规定。</w:t>
            </w:r>
          </w:p>
        </w:tc>
      </w:tr>
    </w:tbl>
    <w:p w14:paraId="27412079">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（三）评审的依据为网上竞采文件和响应文件（含有效的补充文件）。评审小组判断响应文件对网上竞采文件的响应，仅基于响应文件本身而不靠外部证据。</w:t>
      </w:r>
    </w:p>
    <w:p w14:paraId="1C793717">
      <w:pPr>
        <w:pStyle w:val="6"/>
        <w:spacing w:before="0" w:after="0" w:line="360" w:lineRule="auto"/>
        <w:rPr>
          <w:rFonts w:hint="eastAsia" w:ascii="宋体" w:hAnsi="宋体" w:cs="宋体"/>
          <w:color w:val="auto"/>
          <w:sz w:val="24"/>
          <w:szCs w:val="24"/>
          <w:highlight w:val="none"/>
          <w:lang w:val="en-US" w:eastAsia="zh-CN"/>
        </w:rPr>
      </w:pPr>
      <w:bookmarkStart w:id="57" w:name="_Toc18411"/>
      <w:r>
        <w:rPr>
          <w:rFonts w:hint="eastAsia" w:ascii="宋体" w:hAnsi="宋体" w:cs="宋体"/>
          <w:color w:val="auto"/>
          <w:sz w:val="24"/>
          <w:szCs w:val="24"/>
          <w:highlight w:val="none"/>
          <w:lang w:val="en-US" w:eastAsia="zh-CN"/>
        </w:rPr>
        <w:t>二、评标方法</w:t>
      </w:r>
    </w:p>
    <w:p w14:paraId="3E4B2EC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本项目采用综合评估法进行评标。</w:t>
      </w:r>
    </w:p>
    <w:p w14:paraId="674CF4E6">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52824520">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（二）关于技术（质量）、商务偏离</w:t>
      </w:r>
    </w:p>
    <w:p w14:paraId="35CA1D9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（三）推荐成交供应商名单。</w:t>
      </w:r>
    </w:p>
    <w:p w14:paraId="46738628">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57"/>
    <w:p w14:paraId="24B2F640">
      <w:pPr>
        <w:pStyle w:val="5"/>
        <w:spacing w:line="400" w:lineRule="exact"/>
        <w:ind w:firstLine="482" w:firstLineChars="200"/>
        <w:rPr>
          <w:rFonts w:hint="eastAsia" w:ascii="宋体" w:hAnsi="宋体" w:eastAsia="宋体" w:cs="宋体"/>
          <w:b/>
          <w:color w:val="auto"/>
          <w:sz w:val="24"/>
          <w:szCs w:val="24"/>
          <w:highlight w:val="none"/>
        </w:rPr>
      </w:pPr>
      <w:bookmarkStart w:id="58" w:name="_Toc102227320"/>
      <w:bookmarkStart w:id="59" w:name="_Toc342913394"/>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评标标准</w:t>
      </w:r>
    </w:p>
    <w:p w14:paraId="59E7C17C">
      <w:pPr>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p w14:paraId="11DBE9E0">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bl>
      <w:tblPr>
        <w:tblStyle w:val="6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090"/>
        <w:gridCol w:w="4888"/>
        <w:gridCol w:w="1875"/>
      </w:tblGrid>
      <w:tr w14:paraId="2B9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1CEE3E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bookmarkStart w:id="60" w:name="_Toc25094"/>
            <w:r>
              <w:rPr>
                <w:rFonts w:hint="eastAsia" w:ascii="微软雅黑" w:hAnsi="微软雅黑" w:eastAsia="微软雅黑" w:cs="微软雅黑"/>
                <w:b/>
                <w:bCs/>
                <w:color w:val="auto"/>
                <w:kern w:val="2"/>
                <w:sz w:val="21"/>
                <w:szCs w:val="21"/>
                <w:highlight w:val="none"/>
                <w:lang w:val="en-US" w:eastAsia="zh-CN" w:bidi="ar-SA"/>
              </w:rPr>
              <w:t>序号</w:t>
            </w:r>
          </w:p>
        </w:tc>
        <w:tc>
          <w:tcPr>
            <w:tcW w:w="1061" w:type="dxa"/>
            <w:noWrap w:val="0"/>
            <w:vAlign w:val="center"/>
          </w:tcPr>
          <w:p w14:paraId="7C01BBC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评分因素及权值</w:t>
            </w:r>
          </w:p>
        </w:tc>
        <w:tc>
          <w:tcPr>
            <w:tcW w:w="1090" w:type="dxa"/>
            <w:noWrap w:val="0"/>
            <w:vAlign w:val="center"/>
          </w:tcPr>
          <w:p w14:paraId="018966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分值</w:t>
            </w:r>
          </w:p>
        </w:tc>
        <w:tc>
          <w:tcPr>
            <w:tcW w:w="4888" w:type="dxa"/>
            <w:noWrap w:val="0"/>
            <w:vAlign w:val="center"/>
          </w:tcPr>
          <w:p w14:paraId="7DDD16D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评分标准</w:t>
            </w:r>
          </w:p>
        </w:tc>
        <w:tc>
          <w:tcPr>
            <w:tcW w:w="1875" w:type="dxa"/>
            <w:noWrap w:val="0"/>
            <w:vAlign w:val="center"/>
          </w:tcPr>
          <w:p w14:paraId="4358844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说明</w:t>
            </w:r>
          </w:p>
        </w:tc>
      </w:tr>
      <w:tr w14:paraId="530C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7EA35E5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1</w:t>
            </w:r>
          </w:p>
        </w:tc>
        <w:tc>
          <w:tcPr>
            <w:tcW w:w="1061" w:type="dxa"/>
            <w:noWrap w:val="0"/>
            <w:vAlign w:val="center"/>
          </w:tcPr>
          <w:p w14:paraId="6361DDB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投标报价</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4E2BB36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20分</w:t>
            </w:r>
          </w:p>
        </w:tc>
        <w:tc>
          <w:tcPr>
            <w:tcW w:w="4888" w:type="dxa"/>
            <w:noWrap w:val="0"/>
            <w:vAlign w:val="center"/>
          </w:tcPr>
          <w:p w14:paraId="36E427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满足采购文件要求且报价最低的供应商的价格为投标基准价，其价格分为满分，其他供应商的价格分统一按照下列公式计算。</w:t>
            </w:r>
          </w:p>
          <w:p w14:paraId="26A1793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投标报价得分=（投标基准价/投标报价）×价格权值×100。</w:t>
            </w:r>
          </w:p>
        </w:tc>
        <w:tc>
          <w:tcPr>
            <w:tcW w:w="1875" w:type="dxa"/>
            <w:noWrap w:val="0"/>
            <w:vAlign w:val="center"/>
          </w:tcPr>
          <w:p w14:paraId="2DA47945">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default"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取整，不计小数点。</w:t>
            </w:r>
          </w:p>
        </w:tc>
      </w:tr>
      <w:tr w14:paraId="0692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restart"/>
            <w:noWrap w:val="0"/>
            <w:vAlign w:val="center"/>
          </w:tcPr>
          <w:p w14:paraId="77B5C8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2</w:t>
            </w:r>
          </w:p>
        </w:tc>
        <w:tc>
          <w:tcPr>
            <w:tcW w:w="1061" w:type="dxa"/>
            <w:vMerge w:val="restart"/>
            <w:noWrap w:val="0"/>
            <w:vAlign w:val="center"/>
          </w:tcPr>
          <w:p w14:paraId="606DDC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服务部分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60</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eastAsia="zh-CN"/>
              </w:rPr>
              <w:t>）</w:t>
            </w:r>
          </w:p>
        </w:tc>
        <w:tc>
          <w:tcPr>
            <w:tcW w:w="1090" w:type="dxa"/>
            <w:noWrap w:val="0"/>
            <w:vAlign w:val="center"/>
          </w:tcPr>
          <w:p w14:paraId="43B41BA8">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教学方案（15分）</w:t>
            </w:r>
          </w:p>
        </w:tc>
        <w:tc>
          <w:tcPr>
            <w:tcW w:w="4888" w:type="dxa"/>
            <w:noWrap w:val="0"/>
            <w:vAlign w:val="center"/>
          </w:tcPr>
          <w:p w14:paraId="4183ABA7">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教学方案，方案包含不限于教学师资水平及课程设置</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实操培训方案</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配套的教材方案等内容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24BC2733">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restart"/>
            <w:noWrap w:val="0"/>
            <w:vAlign w:val="center"/>
          </w:tcPr>
          <w:p w14:paraId="10481CBE">
            <w:pPr>
              <w:spacing w:line="280" w:lineRule="exact"/>
              <w:ind w:firstLine="0" w:firstLineChars="0"/>
              <w:jc w:val="left"/>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1.提供对应方案，格式自拟。</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2.本项内容中所称的“瑕疵”指以下任意一种情形：</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1）方案内容缺项、内容表述不完整或缺少关键分析点；</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2）方案内容表述前后矛盾或内容存在逻辑漏洞、常识错误；</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3）方案内容不具有先进思路或时效性低下或安全性低或缺乏稳定可靠的相关保障措施、流程或进度或具体措施不适用本项目特性或非专门针对本项目制定；</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4）方案中提出的措施举措不利于本项目目标的实现、现有技术条件下不可能出现的。</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说明:方案由评审小组成员结合自身专业知识根据以上标准独立评审。</w:t>
            </w:r>
          </w:p>
        </w:tc>
      </w:tr>
      <w:tr w14:paraId="0587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30569E5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5F0E905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023D2D81">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教学计划及教学进度方案（15分）</w:t>
            </w:r>
          </w:p>
        </w:tc>
        <w:tc>
          <w:tcPr>
            <w:tcW w:w="4888" w:type="dxa"/>
            <w:noWrap w:val="0"/>
            <w:vAlign w:val="center"/>
          </w:tcPr>
          <w:p w14:paraId="0C977259">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教学计划及教学进度方案，方案包含不限于培训时间节点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培训考察计划</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结业考试等内容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75B4360D">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508568FB">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19E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7A3238F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3794D0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0A718C8F">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实施方案（15分）</w:t>
            </w:r>
          </w:p>
        </w:tc>
        <w:tc>
          <w:tcPr>
            <w:tcW w:w="4888" w:type="dxa"/>
            <w:noWrap w:val="0"/>
            <w:vAlign w:val="center"/>
          </w:tcPr>
          <w:p w14:paraId="6F0F0226">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实施方案，方案包含不限于对本项目定位及对本项目实施任务的理解</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教学场所及配套设施设备</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实操培训地点（含备选点）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培训师资管理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培训学员管理服务等内容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72C0CE36">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27638FA5">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0FC4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026684F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61" w:type="dxa"/>
            <w:vMerge w:val="continue"/>
            <w:noWrap w:val="0"/>
            <w:vAlign w:val="center"/>
          </w:tcPr>
          <w:p w14:paraId="339848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p>
        </w:tc>
        <w:tc>
          <w:tcPr>
            <w:tcW w:w="1090" w:type="dxa"/>
            <w:noWrap w:val="0"/>
            <w:vAlign w:val="center"/>
          </w:tcPr>
          <w:p w14:paraId="51138028">
            <w:pPr>
              <w:spacing w:line="280" w:lineRule="exact"/>
              <w:ind w:firstLine="0" w:firstLine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管理制度方案</w:t>
            </w:r>
          </w:p>
          <w:p w14:paraId="57FBFD38">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highlight w:val="none"/>
              </w:rPr>
              <w:t>（15分）</w:t>
            </w:r>
          </w:p>
        </w:tc>
        <w:tc>
          <w:tcPr>
            <w:tcW w:w="4888" w:type="dxa"/>
            <w:noWrap w:val="0"/>
            <w:vAlign w:val="center"/>
          </w:tcPr>
          <w:p w14:paraId="73D6DE84">
            <w:pPr>
              <w:spacing w:line="280" w:lineRule="exact"/>
              <w:ind w:firstLine="0" w:firstLineChars="0"/>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供应商根据本项目的服务需求，提供针对本项目</w:t>
            </w:r>
            <w:r>
              <w:rPr>
                <w:rFonts w:hint="eastAsia" w:ascii="微软雅黑" w:hAnsi="微软雅黑" w:eastAsia="微软雅黑" w:cs="微软雅黑"/>
                <w:color w:val="auto"/>
                <w:sz w:val="21"/>
                <w:szCs w:val="21"/>
                <w:highlight w:val="none"/>
                <w:lang w:val="en-US" w:eastAsia="zh-CN"/>
              </w:rPr>
              <w:t>的</w:t>
            </w:r>
            <w:r>
              <w:rPr>
                <w:rFonts w:hint="eastAsia" w:ascii="微软雅黑" w:hAnsi="微软雅黑" w:eastAsia="微软雅黑" w:cs="微软雅黑"/>
                <w:color w:val="auto"/>
                <w:sz w:val="21"/>
                <w:szCs w:val="21"/>
                <w:highlight w:val="none"/>
              </w:rPr>
              <w:t>管理制度方案，</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包含不限于</w:t>
            </w:r>
            <w:r>
              <w:rPr>
                <w:rFonts w:hint="eastAsia" w:ascii="微软雅黑" w:hAnsi="微软雅黑" w:eastAsia="微软雅黑" w:cs="微软雅黑"/>
                <w:color w:val="auto"/>
                <w:sz w:val="21"/>
                <w:szCs w:val="21"/>
                <w:highlight w:val="none"/>
                <w:lang w:val="en-US" w:eastAsia="zh-CN"/>
              </w:rPr>
              <w:t>食宿管理方案（</w:t>
            </w:r>
            <w:r>
              <w:rPr>
                <w:rFonts w:hint="eastAsia" w:ascii="微软雅黑" w:hAnsi="微软雅黑" w:eastAsia="微软雅黑" w:cs="微软雅黑"/>
                <w:color w:val="auto"/>
                <w:sz w:val="21"/>
                <w:szCs w:val="21"/>
                <w:highlight w:val="none"/>
              </w:rPr>
              <w:t>注明住宿、就餐的条件及人均标准</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rPr>
              <w:t>教学管理制度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档案管理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安全管理等内容</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根据</w:t>
            </w:r>
            <w:r>
              <w:rPr>
                <w:rFonts w:hint="eastAsia" w:ascii="微软雅黑" w:hAnsi="微软雅黑" w:eastAsia="微软雅黑" w:cs="微软雅黑"/>
                <w:color w:val="auto"/>
                <w:sz w:val="21"/>
                <w:szCs w:val="21"/>
                <w:highlight w:val="none"/>
                <w:lang w:val="en-US" w:eastAsia="zh-CN"/>
              </w:rPr>
              <w:t>方案</w:t>
            </w:r>
            <w:r>
              <w:rPr>
                <w:rFonts w:hint="eastAsia" w:ascii="微软雅黑" w:hAnsi="微软雅黑" w:eastAsia="微软雅黑" w:cs="微软雅黑"/>
                <w:color w:val="auto"/>
                <w:sz w:val="21"/>
                <w:szCs w:val="21"/>
                <w:highlight w:val="none"/>
              </w:rPr>
              <w:t>内容进行评分</w:t>
            </w:r>
            <w:r>
              <w:rPr>
                <w:rFonts w:hint="eastAsia" w:ascii="微软雅黑" w:hAnsi="微软雅黑" w:eastAsia="微软雅黑" w:cs="微软雅黑"/>
                <w:color w:val="auto"/>
                <w:sz w:val="21"/>
                <w:szCs w:val="21"/>
                <w:highlight w:val="none"/>
                <w:lang w:eastAsia="zh-CN"/>
              </w:rPr>
              <w:t>。</w:t>
            </w:r>
          </w:p>
          <w:p w14:paraId="48027D08">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方案内容不存在瑕疵，得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方案内容存在1处瑕疵，得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方案内容存在2处瑕疵，得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方案内容存在3处瑕疵，得1分；</w:t>
            </w:r>
            <w:r>
              <w:rPr>
                <w:rFonts w:hint="eastAsia" w:ascii="微软雅黑" w:hAnsi="微软雅黑" w:eastAsia="微软雅黑" w:cs="微软雅黑"/>
                <w:color w:val="auto"/>
                <w:sz w:val="21"/>
                <w:szCs w:val="21"/>
                <w:highlight w:val="none"/>
              </w:rPr>
              <w:br w:type="textWrapping"/>
            </w:r>
            <w:r>
              <w:rPr>
                <w:rFonts w:hint="eastAsia" w:ascii="微软雅黑" w:hAnsi="微软雅黑" w:eastAsia="微软雅黑" w:cs="微软雅黑"/>
                <w:color w:val="auto"/>
                <w:sz w:val="21"/>
                <w:szCs w:val="21"/>
                <w:highlight w:val="none"/>
              </w:rPr>
              <w:t xml:space="preserve">方案内容存在4处及以上瑕疵或未提供方案得0分。 </w:t>
            </w:r>
          </w:p>
        </w:tc>
        <w:tc>
          <w:tcPr>
            <w:tcW w:w="1875" w:type="dxa"/>
            <w:vMerge w:val="continue"/>
            <w:noWrap w:val="0"/>
            <w:vAlign w:val="center"/>
          </w:tcPr>
          <w:p w14:paraId="32DB2400">
            <w:pPr>
              <w:spacing w:line="280" w:lineRule="exact"/>
              <w:ind w:firstLine="0" w:firstLineChars="0"/>
              <w:jc w:val="center"/>
              <w:rPr>
                <w:rFonts w:hint="eastAsia" w:ascii="微软雅黑" w:hAnsi="微软雅黑" w:eastAsia="微软雅黑" w:cs="微软雅黑"/>
                <w:b w:val="0"/>
                <w:color w:val="auto"/>
                <w:kern w:val="2"/>
                <w:sz w:val="21"/>
                <w:szCs w:val="21"/>
                <w:highlight w:val="none"/>
                <w:lang w:val="en-US" w:eastAsia="zh-CN" w:bidi="ar-SA"/>
              </w:rPr>
            </w:pPr>
          </w:p>
        </w:tc>
      </w:tr>
      <w:tr w14:paraId="0527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4" w:type="dxa"/>
            <w:noWrap w:val="0"/>
            <w:vAlign w:val="center"/>
          </w:tcPr>
          <w:p w14:paraId="0419CF6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3</w:t>
            </w:r>
          </w:p>
        </w:tc>
        <w:tc>
          <w:tcPr>
            <w:tcW w:w="1061" w:type="dxa"/>
            <w:noWrap w:val="0"/>
            <w:vAlign w:val="center"/>
          </w:tcPr>
          <w:p w14:paraId="191E9F6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商务部分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19E9CA8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业绩</w:t>
            </w:r>
          </w:p>
          <w:p w14:paraId="07B2DD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val="0"/>
                <w:color w:val="auto"/>
                <w:kern w:val="2"/>
                <w:sz w:val="21"/>
                <w:szCs w:val="21"/>
                <w:highlight w:val="none"/>
                <w:lang w:val="en-US" w:eastAsia="zh-CN" w:bidi="ar-SA"/>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color w:val="auto"/>
                <w:kern w:val="2"/>
                <w:sz w:val="21"/>
                <w:szCs w:val="21"/>
                <w:highlight w:val="none"/>
                <w:lang w:val="en-US" w:eastAsia="zh-CN" w:bidi="ar-SA"/>
              </w:rPr>
              <w:t>分）</w:t>
            </w:r>
          </w:p>
        </w:tc>
        <w:tc>
          <w:tcPr>
            <w:tcW w:w="4888" w:type="dxa"/>
            <w:noWrap w:val="0"/>
            <w:vAlign w:val="center"/>
          </w:tcPr>
          <w:p w14:paraId="5D59F047">
            <w:pPr>
              <w:spacing w:line="280" w:lineRule="exact"/>
              <w:ind w:firstLine="0" w:firstLineChars="0"/>
              <w:jc w:val="both"/>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供应商</w:t>
            </w:r>
            <w:r>
              <w:rPr>
                <w:rFonts w:hint="eastAsia" w:ascii="微软雅黑" w:hAnsi="微软雅黑" w:eastAsia="微软雅黑" w:cs="微软雅黑"/>
                <w:color w:val="auto"/>
                <w:sz w:val="21"/>
                <w:szCs w:val="21"/>
                <w:highlight w:val="none"/>
                <w:lang w:val="en-US" w:eastAsia="zh-CN"/>
              </w:rPr>
              <w:t>承接</w:t>
            </w:r>
            <w:r>
              <w:rPr>
                <w:rFonts w:hint="eastAsia" w:ascii="微软雅黑" w:hAnsi="微软雅黑" w:eastAsia="微软雅黑" w:cs="微软雅黑"/>
                <w:color w:val="auto"/>
                <w:sz w:val="21"/>
                <w:szCs w:val="21"/>
                <w:highlight w:val="none"/>
              </w:rPr>
              <w:t>过</w:t>
            </w:r>
            <w:r>
              <w:rPr>
                <w:rFonts w:hint="eastAsia" w:ascii="微软雅黑" w:hAnsi="微软雅黑" w:eastAsia="微软雅黑" w:cs="微软雅黑"/>
                <w:color w:val="auto"/>
                <w:sz w:val="21"/>
                <w:szCs w:val="21"/>
                <w:highlight w:val="none"/>
                <w:lang w:val="en-US" w:eastAsia="zh-CN"/>
              </w:rPr>
              <w:t>类似项目业绩</w:t>
            </w:r>
            <w:r>
              <w:rPr>
                <w:rFonts w:hint="eastAsia" w:ascii="微软雅黑" w:hAnsi="微软雅黑" w:eastAsia="微软雅黑" w:cs="微软雅黑"/>
                <w:color w:val="auto"/>
                <w:sz w:val="21"/>
                <w:szCs w:val="21"/>
                <w:highlight w:val="none"/>
              </w:rPr>
              <w:t>，每提供一个得5分，最多得</w:t>
            </w: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rPr>
              <w:t>分。</w:t>
            </w:r>
          </w:p>
        </w:tc>
        <w:tc>
          <w:tcPr>
            <w:tcW w:w="1875" w:type="dxa"/>
            <w:noWrap w:val="0"/>
            <w:vAlign w:val="center"/>
          </w:tcPr>
          <w:p w14:paraId="57DB4E30">
            <w:pPr>
              <w:spacing w:line="280" w:lineRule="exact"/>
              <w:ind w:firstLine="0" w:firstLineChars="0"/>
              <w:rPr>
                <w:rFonts w:hint="eastAsia" w:ascii="微软雅黑" w:hAnsi="微软雅黑" w:eastAsia="微软雅黑" w:cs="微软雅黑"/>
                <w:b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提供合同复印件并加盖供应商公章。</w:t>
            </w:r>
          </w:p>
        </w:tc>
      </w:tr>
    </w:tbl>
    <w:p w14:paraId="48A9B981">
      <w:pPr>
        <w:pStyle w:val="6"/>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、响应无效</w:t>
      </w:r>
      <w:bookmarkEnd w:id="60"/>
    </w:p>
    <w:bookmarkEnd w:id="58"/>
    <w:bookmarkEnd w:id="59"/>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（八）为采购项目提供整体设计、规范编制或者项目管理、监理、检测等服务的供应商，再参加该采购项目的其他采购活动；</w:t>
      </w:r>
    </w:p>
    <w:p w14:paraId="4403163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（九）供应商的服务期、质量保证期及网上竞采有效期不满足网上竞采文件要求的；</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6"/>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4"/>
          <w:szCs w:val="24"/>
          <w:highlight w:val="none"/>
        </w:rPr>
      </w:pPr>
      <w:bookmarkStart w:id="61" w:name="_Toc27425"/>
      <w:bookmarkStart w:id="62" w:name="_Toc18403"/>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、采购终止</w:t>
      </w:r>
      <w:bookmarkEnd w:id="61"/>
      <w:bookmarkEnd w:id="62"/>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（三）通过资格性审查及符合性审查的供应商不足</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家的，终止本次采购活动，并发布终止采购活动公告。</w:t>
      </w:r>
    </w:p>
    <w:p w14:paraId="522DC861">
      <w:pPr>
        <w:pStyle w:val="5"/>
        <w:pageBreakBefore/>
        <w:spacing w:before="0" w:after="0" w:line="360" w:lineRule="auto"/>
        <w:jc w:val="center"/>
        <w:rPr>
          <w:rFonts w:hint="eastAsia" w:ascii="宋体" w:hAnsi="宋体" w:eastAsia="宋体" w:cs="宋体"/>
          <w:bCs/>
          <w:color w:val="auto"/>
          <w:spacing w:val="-11"/>
          <w:sz w:val="36"/>
          <w:szCs w:val="30"/>
          <w:highlight w:val="none"/>
        </w:rPr>
      </w:pPr>
      <w:bookmarkStart w:id="63" w:name="_Toc13753"/>
      <w:r>
        <w:rPr>
          <w:rFonts w:hint="eastAsia" w:ascii="宋体" w:hAnsi="宋体" w:eastAsia="宋体" w:cs="宋体"/>
          <w:bCs/>
          <w:color w:val="auto"/>
          <w:spacing w:val="-11"/>
          <w:sz w:val="36"/>
          <w:szCs w:val="30"/>
          <w:highlight w:val="none"/>
        </w:rPr>
        <w:t>第五篇供应商须知</w:t>
      </w:r>
      <w:bookmarkEnd w:id="55"/>
      <w:bookmarkEnd w:id="63"/>
    </w:p>
    <w:p w14:paraId="53EECBE7">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4" w:name="_Toc8105"/>
      <w:bookmarkStart w:id="65" w:name="_Toc342913389"/>
      <w:bookmarkStart w:id="66" w:name="_Toc26510"/>
      <w:bookmarkStart w:id="67" w:name="_Toc12789059"/>
      <w:bookmarkStart w:id="68" w:name="_Toc11641055"/>
      <w:r>
        <w:rPr>
          <w:rFonts w:hint="eastAsia" w:ascii="宋体" w:hAnsi="宋体" w:eastAsia="宋体" w:cs="宋体"/>
          <w:color w:val="auto"/>
          <w:sz w:val="24"/>
          <w:szCs w:val="24"/>
          <w:highlight w:val="none"/>
        </w:rPr>
        <w:t>一、网上竞采费用</w:t>
      </w:r>
      <w:bookmarkEnd w:id="64"/>
      <w:bookmarkEnd w:id="65"/>
      <w:bookmarkEnd w:id="66"/>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5D94D5F1">
      <w:pPr>
        <w:pStyle w:val="6"/>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9" w:name="_Toc4870"/>
      <w:bookmarkStart w:id="70" w:name="_Toc342913391"/>
      <w:bookmarkStart w:id="71" w:name="_Toc21089"/>
      <w:r>
        <w:rPr>
          <w:rFonts w:hint="eastAsia" w:ascii="宋体" w:hAnsi="宋体" w:eastAsia="宋体" w:cs="宋体"/>
          <w:color w:val="auto"/>
          <w:sz w:val="24"/>
          <w:szCs w:val="24"/>
          <w:highlight w:val="none"/>
        </w:rPr>
        <w:t>二、网上竞采文件</w:t>
      </w:r>
      <w:bookmarkEnd w:id="69"/>
      <w:bookmarkEnd w:id="70"/>
      <w:bookmarkEnd w:id="71"/>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72" w:name="_Toc318166429"/>
      <w:bookmarkStart w:id="73" w:name="_Toc318159780"/>
      <w:bookmarkStart w:id="74" w:name="_Toc318159349"/>
      <w:bookmarkStart w:id="75" w:name="_Toc318159160"/>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72"/>
    <w:bookmarkEnd w:id="73"/>
    <w:bookmarkEnd w:id="74"/>
    <w:bookmarkEnd w:id="75"/>
    <w:p w14:paraId="2E905D38">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76" w:name="_Toc179714297"/>
      <w:bookmarkStart w:id="77" w:name="_Toc102227318"/>
      <w:bookmarkStart w:id="78" w:name="_Toc16269"/>
      <w:bookmarkStart w:id="79" w:name="_Toc342913392"/>
      <w:bookmarkStart w:id="80" w:name="_Toc29912"/>
      <w:r>
        <w:rPr>
          <w:rFonts w:hint="eastAsia" w:ascii="宋体" w:hAnsi="宋体" w:eastAsia="宋体" w:cs="宋体"/>
          <w:color w:val="auto"/>
          <w:sz w:val="24"/>
          <w:szCs w:val="24"/>
          <w:highlight w:val="none"/>
        </w:rPr>
        <w:t>三、网上竞采要求</w:t>
      </w:r>
      <w:bookmarkEnd w:id="76"/>
      <w:bookmarkEnd w:id="77"/>
      <w:bookmarkEnd w:id="78"/>
      <w:bookmarkEnd w:id="79"/>
      <w:bookmarkEnd w:id="80"/>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供应商须在规定时间内完成线上响应文件提交，否则视为无效响应。</w:t>
      </w:r>
    </w:p>
    <w:p w14:paraId="32CE3047">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1" w:name="_Toc7456"/>
      <w:bookmarkStart w:id="82" w:name="_Toc9018"/>
      <w:r>
        <w:rPr>
          <w:rFonts w:hint="eastAsia" w:ascii="宋体" w:hAnsi="宋体" w:eastAsia="宋体" w:cs="宋体"/>
          <w:color w:val="auto"/>
          <w:sz w:val="24"/>
          <w:szCs w:val="24"/>
          <w:highlight w:val="none"/>
        </w:rPr>
        <w:t>四、成交供应商的确认和变更</w:t>
      </w:r>
      <w:bookmarkEnd w:id="81"/>
      <w:bookmarkEnd w:id="82"/>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3" w:name="_Toc102227321"/>
      <w:bookmarkStart w:id="84" w:name="_Toc3011"/>
      <w:bookmarkStart w:id="85" w:name="_Toc342913395"/>
      <w:bookmarkStart w:id="86" w:name="_Toc1297"/>
      <w:r>
        <w:rPr>
          <w:rFonts w:hint="eastAsia" w:ascii="宋体" w:hAnsi="宋体" w:eastAsia="宋体" w:cs="宋体"/>
          <w:color w:val="auto"/>
          <w:sz w:val="24"/>
          <w:szCs w:val="24"/>
          <w:highlight w:val="none"/>
        </w:rPr>
        <w:t>五、成交通知</w:t>
      </w:r>
      <w:bookmarkEnd w:id="83"/>
      <w:bookmarkEnd w:id="84"/>
      <w:bookmarkEnd w:id="85"/>
      <w:bookmarkEnd w:id="86"/>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52E7DA9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DF1291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4EC178D">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7" w:name="_Toc22361"/>
      <w:bookmarkStart w:id="88" w:name="_Toc19876"/>
      <w:r>
        <w:rPr>
          <w:rFonts w:hint="eastAsia" w:ascii="宋体" w:hAnsi="宋体" w:eastAsia="宋体" w:cs="宋体"/>
          <w:color w:val="auto"/>
          <w:sz w:val="24"/>
          <w:szCs w:val="24"/>
          <w:highlight w:val="none"/>
        </w:rPr>
        <w:t>六、采购代理服务费</w:t>
      </w:r>
      <w:bookmarkEnd w:id="87"/>
      <w:bookmarkEnd w:id="88"/>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：3000元整</w:t>
      </w:r>
      <w:r>
        <w:rPr>
          <w:rFonts w:hint="eastAsia" w:ascii="宋体" w:hAnsi="宋体" w:eastAsia="宋体" w:cs="宋体"/>
          <w:color w:val="auto"/>
          <w:sz w:val="24"/>
          <w:szCs w:val="24"/>
          <w:highlight w:val="none"/>
        </w:rPr>
        <w:t>，由成交供应商在领取成交通知书时一次性向代理机构缴纳。</w:t>
      </w:r>
    </w:p>
    <w:p w14:paraId="206063B6">
      <w:pPr>
        <w:pStyle w:val="6"/>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89" w:name="_Toc11155"/>
      <w:bookmarkStart w:id="90" w:name="_Toc1096"/>
      <w:r>
        <w:rPr>
          <w:rFonts w:hint="eastAsia" w:ascii="宋体" w:hAnsi="宋体" w:eastAsia="宋体" w:cs="宋体"/>
          <w:color w:val="auto"/>
          <w:sz w:val="24"/>
          <w:szCs w:val="24"/>
          <w:highlight w:val="none"/>
        </w:rPr>
        <w:t>七、关于质疑和投诉</w:t>
      </w:r>
      <w:bookmarkEnd w:id="89"/>
      <w:bookmarkEnd w:id="90"/>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91" w:name="_Toc102227322"/>
      <w:bookmarkStart w:id="92" w:name="_Toc342913396"/>
      <w:bookmarkStart w:id="93" w:name="_Toc3031"/>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6"/>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94" w:name="_Toc9469"/>
      <w:r>
        <w:rPr>
          <w:rFonts w:hint="eastAsia" w:ascii="宋体" w:hAnsi="宋体" w:eastAsia="宋体" w:cs="宋体"/>
          <w:color w:val="auto"/>
          <w:sz w:val="24"/>
          <w:szCs w:val="24"/>
          <w:highlight w:val="none"/>
        </w:rPr>
        <w:t>八、签订</w:t>
      </w:r>
      <w:bookmarkEnd w:id="91"/>
      <w:r>
        <w:rPr>
          <w:rFonts w:hint="eastAsia" w:ascii="宋体" w:hAnsi="宋体" w:eastAsia="宋体" w:cs="宋体"/>
          <w:color w:val="auto"/>
          <w:sz w:val="24"/>
          <w:szCs w:val="24"/>
          <w:highlight w:val="none"/>
        </w:rPr>
        <w:t>合同</w:t>
      </w:r>
      <w:bookmarkEnd w:id="92"/>
      <w:bookmarkEnd w:id="93"/>
      <w:bookmarkEnd w:id="94"/>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1"/>
        <w:rPr>
          <w:rFonts w:hint="eastAsia" w:ascii="宋体" w:hAnsi="宋体" w:eastAsia="宋体" w:cs="宋体"/>
          <w:color w:val="auto"/>
          <w:sz w:val="24"/>
          <w:szCs w:val="24"/>
          <w:highlight w:val="none"/>
        </w:rPr>
      </w:pPr>
    </w:p>
    <w:p w14:paraId="7BE1766C">
      <w:pPr>
        <w:pStyle w:val="71"/>
        <w:rPr>
          <w:rFonts w:hint="eastAsia" w:ascii="宋体" w:hAnsi="宋体" w:eastAsia="宋体" w:cs="宋体"/>
          <w:color w:val="auto"/>
          <w:sz w:val="24"/>
          <w:szCs w:val="24"/>
          <w:highlight w:val="none"/>
        </w:rPr>
      </w:pPr>
    </w:p>
    <w:p w14:paraId="39D667E9">
      <w:pPr>
        <w:pStyle w:val="71"/>
        <w:rPr>
          <w:rFonts w:hint="eastAsia" w:ascii="宋体" w:hAnsi="宋体" w:eastAsia="宋体" w:cs="宋体"/>
          <w:color w:val="auto"/>
          <w:sz w:val="24"/>
          <w:szCs w:val="24"/>
          <w:highlight w:val="none"/>
        </w:rPr>
      </w:pPr>
    </w:p>
    <w:bookmarkEnd w:id="67"/>
    <w:bookmarkEnd w:id="68"/>
    <w:p w14:paraId="3807AFFF">
      <w:pPr>
        <w:jc w:val="center"/>
        <w:rPr>
          <w:rFonts w:hint="eastAsia" w:ascii="宋体" w:hAnsi="宋体" w:eastAsia="宋体" w:cs="宋体"/>
          <w:b/>
          <w:color w:val="auto"/>
          <w:highlight w:val="none"/>
        </w:rPr>
      </w:pPr>
      <w:bookmarkStart w:id="95" w:name="_Toc4239"/>
      <w:bookmarkStart w:id="96" w:name="_Toc27139866"/>
      <w:r>
        <w:rPr>
          <w:rFonts w:hint="eastAsia" w:ascii="宋体" w:hAnsi="宋体" w:eastAsia="宋体" w:cs="宋体"/>
          <w:color w:val="auto"/>
          <w:sz w:val="36"/>
          <w:szCs w:val="30"/>
          <w:highlight w:val="none"/>
        </w:rPr>
        <w:t>第六篇</w:t>
      </w:r>
      <w:bookmarkEnd w:id="95"/>
      <w:bookmarkEnd w:id="96"/>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color w:val="auto"/>
          <w:sz w:val="36"/>
          <w:szCs w:val="22"/>
          <w:highlight w:val="none"/>
        </w:rPr>
        <w:t>合同主要条款和格式合同（样本）</w:t>
      </w:r>
    </w:p>
    <w:p w14:paraId="41AE1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jc w:val="both"/>
        <w:outlineLvl w:val="9"/>
        <w:rPr>
          <w:rFonts w:hint="default" w:ascii="Times New Roman" w:hAnsi="Times New Roman" w:eastAsia="方正仿宋_GBK" w:cs="Times New Roman"/>
          <w:color w:val="auto"/>
          <w:spacing w:val="-11"/>
          <w:sz w:val="32"/>
          <w:szCs w:val="32"/>
          <w:highlight w:val="none"/>
          <w:lang w:eastAsia="zh-CN"/>
        </w:rPr>
      </w:pPr>
      <w:r>
        <w:rPr>
          <w:rFonts w:hint="eastAsia" w:ascii="宋体" w:hAnsi="宋体" w:cs="宋体"/>
          <w:color w:val="auto"/>
          <w:sz w:val="24"/>
          <w:highlight w:val="none"/>
        </w:rPr>
        <w:t>合同具体内容在成交后由合同双方按网上竞采文件的项目内容进行商定。</w:t>
      </w:r>
    </w:p>
    <w:p w14:paraId="18E7441B">
      <w:pPr>
        <w:pStyle w:val="24"/>
        <w:rPr>
          <w:rFonts w:hint="eastAsia" w:ascii="Times New Roman" w:hAnsi="Times New Roman" w:eastAsia="方正仿宋_GBK" w:cs="Times New Roman"/>
          <w:color w:val="auto"/>
          <w:spacing w:val="-11"/>
          <w:sz w:val="24"/>
          <w:szCs w:val="24"/>
          <w:highlight w:val="none"/>
        </w:rPr>
      </w:pPr>
    </w:p>
    <w:p w14:paraId="19E53C2E">
      <w:pPr>
        <w:pStyle w:val="5"/>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1"/>
        <w:rPr>
          <w:rFonts w:hint="eastAsia" w:ascii="宋体" w:hAnsi="宋体" w:eastAsia="宋体" w:cs="宋体"/>
          <w:b/>
          <w:bCs/>
          <w:color w:val="auto"/>
          <w:sz w:val="36"/>
          <w:szCs w:val="30"/>
          <w:highlight w:val="none"/>
        </w:rPr>
      </w:pPr>
    </w:p>
    <w:p w14:paraId="542E6152">
      <w:pPr>
        <w:pStyle w:val="71"/>
        <w:rPr>
          <w:rFonts w:hint="eastAsia" w:ascii="宋体" w:hAnsi="宋体" w:eastAsia="宋体" w:cs="宋体"/>
          <w:b/>
          <w:bCs/>
          <w:color w:val="auto"/>
          <w:sz w:val="36"/>
          <w:szCs w:val="30"/>
          <w:highlight w:val="none"/>
        </w:rPr>
      </w:pPr>
    </w:p>
    <w:p w14:paraId="2F5C5B5C">
      <w:pPr>
        <w:pStyle w:val="71"/>
        <w:rPr>
          <w:rFonts w:hint="eastAsia" w:ascii="宋体" w:hAnsi="宋体" w:eastAsia="宋体" w:cs="宋体"/>
          <w:b/>
          <w:bCs/>
          <w:color w:val="auto"/>
          <w:sz w:val="36"/>
          <w:szCs w:val="30"/>
          <w:highlight w:val="none"/>
        </w:rPr>
      </w:pPr>
    </w:p>
    <w:p w14:paraId="5A00B766">
      <w:pPr>
        <w:pStyle w:val="71"/>
        <w:rPr>
          <w:rFonts w:hint="eastAsia" w:ascii="宋体" w:hAnsi="宋体" w:eastAsia="宋体" w:cs="宋体"/>
          <w:b/>
          <w:bCs/>
          <w:color w:val="auto"/>
          <w:sz w:val="36"/>
          <w:szCs w:val="30"/>
          <w:highlight w:val="none"/>
        </w:rPr>
      </w:pPr>
    </w:p>
    <w:p w14:paraId="59379B7F">
      <w:pPr>
        <w:pStyle w:val="71"/>
        <w:rPr>
          <w:rFonts w:hint="eastAsia" w:ascii="宋体" w:hAnsi="宋体" w:eastAsia="宋体" w:cs="宋体"/>
          <w:b/>
          <w:bCs/>
          <w:color w:val="auto"/>
          <w:sz w:val="36"/>
          <w:szCs w:val="30"/>
          <w:highlight w:val="none"/>
        </w:rPr>
      </w:pPr>
    </w:p>
    <w:p w14:paraId="0DBA3A32">
      <w:pPr>
        <w:pStyle w:val="71"/>
        <w:rPr>
          <w:rFonts w:hint="eastAsia" w:ascii="宋体" w:hAnsi="宋体" w:eastAsia="宋体" w:cs="宋体"/>
          <w:b/>
          <w:bCs/>
          <w:color w:val="auto"/>
          <w:sz w:val="36"/>
          <w:szCs w:val="30"/>
          <w:highlight w:val="none"/>
        </w:rPr>
      </w:pPr>
    </w:p>
    <w:p w14:paraId="0486829F">
      <w:pPr>
        <w:pStyle w:val="71"/>
        <w:rPr>
          <w:rFonts w:hint="eastAsia" w:ascii="宋体" w:hAnsi="宋体" w:eastAsia="宋体" w:cs="宋体"/>
          <w:b/>
          <w:bCs/>
          <w:color w:val="auto"/>
          <w:sz w:val="36"/>
          <w:szCs w:val="30"/>
          <w:highlight w:val="none"/>
        </w:rPr>
      </w:pPr>
    </w:p>
    <w:p w14:paraId="69D27CAC">
      <w:pPr>
        <w:pStyle w:val="71"/>
        <w:rPr>
          <w:rFonts w:hint="eastAsia" w:ascii="宋体" w:hAnsi="宋体" w:eastAsia="宋体" w:cs="宋体"/>
          <w:b/>
          <w:bCs/>
          <w:color w:val="auto"/>
          <w:sz w:val="36"/>
          <w:szCs w:val="30"/>
          <w:highlight w:val="none"/>
        </w:rPr>
      </w:pPr>
    </w:p>
    <w:p w14:paraId="4C202B76">
      <w:pPr>
        <w:pStyle w:val="71"/>
        <w:rPr>
          <w:rFonts w:hint="eastAsia" w:ascii="宋体" w:hAnsi="宋体" w:eastAsia="宋体" w:cs="宋体"/>
          <w:b/>
          <w:bCs/>
          <w:color w:val="auto"/>
          <w:sz w:val="36"/>
          <w:szCs w:val="30"/>
          <w:highlight w:val="none"/>
        </w:rPr>
      </w:pPr>
    </w:p>
    <w:p w14:paraId="0D8C04BF">
      <w:pPr>
        <w:pStyle w:val="71"/>
        <w:rPr>
          <w:rFonts w:hint="eastAsia" w:ascii="宋体" w:hAnsi="宋体" w:eastAsia="宋体" w:cs="宋体"/>
          <w:b/>
          <w:bCs/>
          <w:color w:val="auto"/>
          <w:sz w:val="36"/>
          <w:szCs w:val="30"/>
          <w:highlight w:val="none"/>
        </w:rPr>
      </w:pPr>
    </w:p>
    <w:p w14:paraId="49AA2C9B">
      <w:pPr>
        <w:pStyle w:val="71"/>
        <w:rPr>
          <w:rFonts w:hint="eastAsia" w:ascii="宋体" w:hAnsi="宋体" w:eastAsia="宋体" w:cs="宋体"/>
          <w:b/>
          <w:bCs/>
          <w:color w:val="auto"/>
          <w:sz w:val="36"/>
          <w:szCs w:val="30"/>
          <w:highlight w:val="none"/>
        </w:rPr>
      </w:pPr>
    </w:p>
    <w:p w14:paraId="2F87F998">
      <w:pPr>
        <w:pStyle w:val="71"/>
        <w:rPr>
          <w:rFonts w:hint="eastAsia" w:ascii="宋体" w:hAnsi="宋体" w:eastAsia="宋体" w:cs="宋体"/>
          <w:b/>
          <w:bCs/>
          <w:color w:val="auto"/>
          <w:sz w:val="36"/>
          <w:szCs w:val="30"/>
          <w:highlight w:val="none"/>
        </w:rPr>
      </w:pPr>
    </w:p>
    <w:p w14:paraId="48554A43">
      <w:pPr>
        <w:pStyle w:val="71"/>
        <w:rPr>
          <w:rFonts w:hint="eastAsia" w:ascii="宋体" w:hAnsi="宋体" w:eastAsia="宋体" w:cs="宋体"/>
          <w:b/>
          <w:bCs/>
          <w:color w:val="auto"/>
          <w:sz w:val="36"/>
          <w:szCs w:val="30"/>
          <w:highlight w:val="none"/>
        </w:rPr>
      </w:pPr>
    </w:p>
    <w:p w14:paraId="3A8792D4">
      <w:pPr>
        <w:pStyle w:val="71"/>
        <w:rPr>
          <w:rFonts w:hint="eastAsia" w:ascii="宋体" w:hAnsi="宋体" w:eastAsia="宋体" w:cs="宋体"/>
          <w:b/>
          <w:bCs/>
          <w:color w:val="auto"/>
          <w:sz w:val="36"/>
          <w:szCs w:val="30"/>
          <w:highlight w:val="none"/>
        </w:rPr>
      </w:pPr>
    </w:p>
    <w:p w14:paraId="2D7FAAAF">
      <w:pPr>
        <w:pStyle w:val="71"/>
        <w:rPr>
          <w:rFonts w:hint="eastAsia" w:ascii="宋体" w:hAnsi="宋体" w:eastAsia="宋体" w:cs="宋体"/>
          <w:b/>
          <w:bCs/>
          <w:color w:val="auto"/>
          <w:sz w:val="36"/>
          <w:szCs w:val="30"/>
          <w:highlight w:val="none"/>
        </w:rPr>
      </w:pPr>
    </w:p>
    <w:p w14:paraId="4B303D99">
      <w:pPr>
        <w:pStyle w:val="71"/>
        <w:rPr>
          <w:rFonts w:hint="eastAsia" w:ascii="宋体" w:hAnsi="宋体" w:eastAsia="宋体" w:cs="宋体"/>
          <w:b/>
          <w:bCs/>
          <w:color w:val="auto"/>
          <w:sz w:val="36"/>
          <w:szCs w:val="30"/>
          <w:highlight w:val="none"/>
        </w:rPr>
      </w:pPr>
    </w:p>
    <w:p w14:paraId="16A895DC">
      <w:pPr>
        <w:pStyle w:val="71"/>
        <w:rPr>
          <w:rFonts w:hint="eastAsia" w:ascii="宋体" w:hAnsi="宋体" w:eastAsia="宋体" w:cs="宋体"/>
          <w:b/>
          <w:bCs/>
          <w:color w:val="auto"/>
          <w:sz w:val="36"/>
          <w:szCs w:val="30"/>
          <w:highlight w:val="none"/>
        </w:rPr>
      </w:pPr>
    </w:p>
    <w:p w14:paraId="7D4F54F8">
      <w:pPr>
        <w:pStyle w:val="71"/>
        <w:rPr>
          <w:rFonts w:hint="eastAsia" w:ascii="宋体" w:hAnsi="宋体" w:eastAsia="宋体" w:cs="宋体"/>
          <w:b/>
          <w:bCs/>
          <w:color w:val="auto"/>
          <w:sz w:val="36"/>
          <w:szCs w:val="30"/>
          <w:highlight w:val="none"/>
        </w:rPr>
      </w:pPr>
    </w:p>
    <w:p w14:paraId="0D50D45A">
      <w:pPr>
        <w:pStyle w:val="71"/>
        <w:rPr>
          <w:rFonts w:hint="eastAsia" w:ascii="宋体" w:hAnsi="宋体" w:eastAsia="宋体" w:cs="宋体"/>
          <w:b/>
          <w:bCs/>
          <w:color w:val="auto"/>
          <w:sz w:val="36"/>
          <w:szCs w:val="30"/>
          <w:highlight w:val="none"/>
        </w:rPr>
      </w:pPr>
    </w:p>
    <w:p w14:paraId="795CDF2F">
      <w:pPr>
        <w:pStyle w:val="71"/>
        <w:rPr>
          <w:rFonts w:hint="eastAsia" w:ascii="宋体" w:hAnsi="宋体" w:eastAsia="宋体" w:cs="宋体"/>
          <w:b/>
          <w:bCs/>
          <w:color w:val="auto"/>
          <w:sz w:val="36"/>
          <w:szCs w:val="30"/>
          <w:highlight w:val="none"/>
        </w:rPr>
      </w:pPr>
    </w:p>
    <w:p w14:paraId="1634B14A">
      <w:pPr>
        <w:pStyle w:val="71"/>
        <w:rPr>
          <w:rFonts w:hint="eastAsia" w:ascii="宋体" w:hAnsi="宋体" w:eastAsia="宋体" w:cs="宋体"/>
          <w:b/>
          <w:bCs/>
          <w:color w:val="auto"/>
          <w:sz w:val="36"/>
          <w:szCs w:val="30"/>
          <w:highlight w:val="none"/>
        </w:rPr>
      </w:pPr>
    </w:p>
    <w:p w14:paraId="74DF8458">
      <w:pPr>
        <w:pStyle w:val="71"/>
        <w:rPr>
          <w:rFonts w:hint="eastAsia" w:ascii="宋体" w:hAnsi="宋体" w:eastAsia="宋体" w:cs="宋体"/>
          <w:b/>
          <w:bCs/>
          <w:color w:val="auto"/>
          <w:sz w:val="36"/>
          <w:szCs w:val="30"/>
          <w:highlight w:val="none"/>
        </w:rPr>
      </w:pPr>
    </w:p>
    <w:p w14:paraId="728F5719">
      <w:pPr>
        <w:pStyle w:val="71"/>
        <w:rPr>
          <w:rFonts w:hint="eastAsia" w:ascii="宋体" w:hAnsi="宋体" w:eastAsia="宋体" w:cs="宋体"/>
          <w:b/>
          <w:bCs/>
          <w:color w:val="auto"/>
          <w:sz w:val="36"/>
          <w:szCs w:val="30"/>
          <w:highlight w:val="none"/>
        </w:rPr>
      </w:pPr>
    </w:p>
    <w:p w14:paraId="30A0A5CB">
      <w:pPr>
        <w:pStyle w:val="71"/>
        <w:rPr>
          <w:rFonts w:hint="eastAsia" w:ascii="宋体" w:hAnsi="宋体" w:eastAsia="宋体" w:cs="宋体"/>
          <w:b/>
          <w:bCs/>
          <w:color w:val="auto"/>
          <w:sz w:val="36"/>
          <w:szCs w:val="30"/>
          <w:highlight w:val="none"/>
        </w:rPr>
      </w:pPr>
    </w:p>
    <w:p w14:paraId="56B8D211">
      <w:pPr>
        <w:pStyle w:val="71"/>
        <w:rPr>
          <w:rFonts w:hint="eastAsia" w:ascii="宋体" w:hAnsi="宋体" w:eastAsia="宋体" w:cs="宋体"/>
          <w:b/>
          <w:bCs/>
          <w:color w:val="auto"/>
          <w:sz w:val="36"/>
          <w:szCs w:val="30"/>
          <w:highlight w:val="none"/>
        </w:rPr>
      </w:pPr>
    </w:p>
    <w:p w14:paraId="08F7F993">
      <w:pPr>
        <w:pStyle w:val="71"/>
        <w:rPr>
          <w:rFonts w:hint="eastAsia" w:ascii="宋体" w:hAnsi="宋体" w:eastAsia="宋体" w:cs="宋体"/>
          <w:b/>
          <w:bCs/>
          <w:color w:val="auto"/>
          <w:sz w:val="36"/>
          <w:szCs w:val="30"/>
          <w:highlight w:val="none"/>
        </w:rPr>
      </w:pPr>
    </w:p>
    <w:p w14:paraId="78622C61">
      <w:pPr>
        <w:pStyle w:val="71"/>
        <w:rPr>
          <w:rFonts w:hint="eastAsia" w:ascii="宋体" w:hAnsi="宋体" w:eastAsia="宋体" w:cs="宋体"/>
          <w:b/>
          <w:bCs/>
          <w:color w:val="auto"/>
          <w:sz w:val="36"/>
          <w:szCs w:val="30"/>
          <w:highlight w:val="none"/>
        </w:rPr>
      </w:pPr>
    </w:p>
    <w:p w14:paraId="154B2C45">
      <w:pPr>
        <w:pStyle w:val="71"/>
        <w:rPr>
          <w:rFonts w:hint="eastAsia" w:ascii="宋体" w:hAnsi="宋体" w:eastAsia="宋体" w:cs="宋体"/>
          <w:b/>
          <w:bCs/>
          <w:color w:val="auto"/>
          <w:sz w:val="36"/>
          <w:szCs w:val="30"/>
          <w:highlight w:val="none"/>
        </w:rPr>
      </w:pPr>
    </w:p>
    <w:p w14:paraId="563FB6D6">
      <w:pPr>
        <w:pStyle w:val="71"/>
        <w:rPr>
          <w:rFonts w:hint="eastAsia" w:ascii="宋体" w:hAnsi="宋体" w:eastAsia="宋体" w:cs="宋体"/>
          <w:b/>
          <w:bCs/>
          <w:color w:val="auto"/>
          <w:sz w:val="36"/>
          <w:szCs w:val="30"/>
          <w:highlight w:val="none"/>
        </w:rPr>
      </w:pPr>
    </w:p>
    <w:p w14:paraId="75CFCE76">
      <w:pPr>
        <w:pStyle w:val="71"/>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6011A26B">
      <w:pPr>
        <w:spacing w:line="440" w:lineRule="exact"/>
        <w:ind w:firstLine="480" w:firstLineChars="200"/>
        <w:rPr>
          <w:rFonts w:hint="eastAsia" w:ascii="宋体" w:hAnsi="宋体" w:eastAsia="宋体" w:cs="宋体"/>
          <w:color w:val="auto"/>
          <w:sz w:val="24"/>
          <w:szCs w:val="24"/>
          <w:highlight w:val="none"/>
        </w:rPr>
      </w:pPr>
      <w:bookmarkStart w:id="97" w:name="_Toc313888360"/>
      <w:bookmarkStart w:id="98" w:name="_Toc313008356"/>
      <w:bookmarkStart w:id="99" w:name="_Toc283382454"/>
      <w:bookmarkStart w:id="100" w:name="_Toc12789073"/>
      <w:bookmarkStart w:id="101" w:name="_Toc342913419"/>
      <w:r>
        <w:rPr>
          <w:rFonts w:hint="eastAsia" w:ascii="宋体" w:hAnsi="宋体" w:eastAsia="宋体" w:cs="宋体"/>
          <w:color w:val="auto"/>
          <w:sz w:val="24"/>
          <w:szCs w:val="24"/>
          <w:highlight w:val="none"/>
        </w:rPr>
        <w:t>一、经济部分</w:t>
      </w:r>
    </w:p>
    <w:p w14:paraId="4282D3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04CA74E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57F97B5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42954280">
      <w:pPr>
        <w:pStyle w:val="24"/>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4DDF92E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328BFF6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291FB47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C08A62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01D33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D391FA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505D103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4CDC8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92B015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38C28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3DDA03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142B0D38">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1E1E7DC7">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97"/>
    <w:bookmarkEnd w:id="98"/>
    <w:bookmarkEnd w:id="99"/>
    <w:bookmarkEnd w:id="100"/>
    <w:bookmarkEnd w:id="101"/>
    <w:p w14:paraId="7D71196B">
      <w:pPr>
        <w:pStyle w:val="6"/>
        <w:spacing w:before="0" w:after="0" w:line="360" w:lineRule="auto"/>
        <w:rPr>
          <w:rFonts w:hint="eastAsia" w:ascii="宋体" w:hAnsi="宋体" w:eastAsia="宋体" w:cs="宋体"/>
          <w:color w:val="auto"/>
          <w:sz w:val="24"/>
          <w:szCs w:val="24"/>
          <w:highlight w:val="none"/>
        </w:rPr>
      </w:pPr>
      <w:bookmarkStart w:id="102" w:name="_Toc103679699"/>
      <w:bookmarkStart w:id="103" w:name="_Toc23161"/>
      <w:bookmarkStart w:id="104" w:name="_Toc21017"/>
      <w:r>
        <w:rPr>
          <w:rFonts w:hint="eastAsia" w:ascii="宋体" w:hAnsi="宋体" w:eastAsia="宋体" w:cs="宋体"/>
          <w:color w:val="auto"/>
          <w:sz w:val="24"/>
          <w:szCs w:val="24"/>
          <w:highlight w:val="none"/>
        </w:rPr>
        <w:t>一、经济部分</w:t>
      </w:r>
      <w:bookmarkEnd w:id="102"/>
      <w:bookmarkEnd w:id="103"/>
      <w:bookmarkEnd w:id="104"/>
    </w:p>
    <w:p w14:paraId="6BF4FC2C">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A96C5D4">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678D0A4F">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9244FB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610AFBD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愿意按照</w:t>
      </w:r>
      <w:r>
        <w:rPr>
          <w:rFonts w:hint="eastAsia" w:ascii="宋体" w:hAnsi="宋体" w:cs="宋体"/>
          <w:color w:val="auto"/>
          <w:sz w:val="24"/>
          <w:szCs w:val="24"/>
          <w:highlight w:val="none"/>
          <w:lang w:val="en-US" w:eastAsia="zh-CN"/>
        </w:rPr>
        <w:t>竞采</w:t>
      </w:r>
      <w:r>
        <w:rPr>
          <w:rFonts w:hint="eastAsia" w:ascii="宋体" w:hAnsi="宋体" w:cs="宋体"/>
          <w:color w:val="auto"/>
          <w:sz w:val="24"/>
          <w:szCs w:val="24"/>
          <w:highlight w:val="none"/>
        </w:rPr>
        <w:t>文件中的一切要求，提供本项目的技术服务，</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5842F55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5E06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4241E6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6FA8A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20E0DDF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3D39ED6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07DA9A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36CB9903">
      <w:pPr>
        <w:tabs>
          <w:tab w:val="left" w:pos="6300"/>
        </w:tabs>
        <w:snapToGrid w:val="0"/>
        <w:spacing w:line="312" w:lineRule="auto"/>
        <w:ind w:firstLine="570"/>
        <w:rPr>
          <w:rFonts w:hint="eastAsia" w:ascii="宋体" w:hAnsi="宋体" w:eastAsia="宋体" w:cs="宋体"/>
          <w:color w:val="auto"/>
          <w:sz w:val="24"/>
          <w:szCs w:val="24"/>
          <w:highlight w:val="none"/>
        </w:rPr>
      </w:pPr>
    </w:p>
    <w:p w14:paraId="6623519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2CCCB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D3B514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DB5325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3C718D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BAB5D37">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25025AE">
      <w:pPr>
        <w:pStyle w:val="127"/>
        <w:rPr>
          <w:rFonts w:hint="eastAsia" w:ascii="宋体" w:hAnsi="宋体" w:eastAsia="宋体" w:cs="宋体"/>
          <w:color w:val="auto"/>
          <w:highlight w:val="none"/>
        </w:rPr>
      </w:pPr>
    </w:p>
    <w:p w14:paraId="2B0BCB98">
      <w:pPr>
        <w:pStyle w:val="127"/>
        <w:rPr>
          <w:rFonts w:hint="eastAsia" w:ascii="宋体" w:hAnsi="宋体" w:eastAsia="宋体" w:cs="宋体"/>
          <w:color w:val="auto"/>
          <w:highlight w:val="none"/>
        </w:rPr>
      </w:pPr>
    </w:p>
    <w:p w14:paraId="576E8F68">
      <w:pPr>
        <w:pStyle w:val="127"/>
        <w:rPr>
          <w:rFonts w:hint="eastAsia" w:ascii="宋体" w:hAnsi="宋体" w:eastAsia="宋体" w:cs="宋体"/>
          <w:color w:val="auto"/>
          <w:highlight w:val="none"/>
        </w:rPr>
      </w:pPr>
    </w:p>
    <w:p w14:paraId="1884E0CA">
      <w:pPr>
        <w:pStyle w:val="127"/>
        <w:rPr>
          <w:rFonts w:hint="eastAsia" w:ascii="宋体" w:hAnsi="宋体" w:eastAsia="宋体" w:cs="宋体"/>
          <w:color w:val="auto"/>
          <w:highlight w:val="none"/>
        </w:rPr>
      </w:pPr>
    </w:p>
    <w:p w14:paraId="5CA254AC">
      <w:pPr>
        <w:pStyle w:val="127"/>
        <w:rPr>
          <w:rFonts w:hint="eastAsia" w:ascii="宋体" w:hAnsi="宋体" w:eastAsia="宋体" w:cs="宋体"/>
          <w:color w:val="auto"/>
          <w:highlight w:val="none"/>
        </w:rPr>
      </w:pPr>
    </w:p>
    <w:p w14:paraId="20D8B3DC">
      <w:pPr>
        <w:pStyle w:val="127"/>
        <w:rPr>
          <w:rFonts w:hint="eastAsia" w:ascii="宋体" w:hAnsi="宋体" w:eastAsia="宋体" w:cs="宋体"/>
          <w:color w:val="auto"/>
          <w:highlight w:val="none"/>
        </w:rPr>
      </w:pPr>
    </w:p>
    <w:p w14:paraId="51D5B285">
      <w:pPr>
        <w:pStyle w:val="127"/>
        <w:rPr>
          <w:rFonts w:hint="eastAsia" w:ascii="宋体" w:hAnsi="宋体" w:eastAsia="宋体" w:cs="宋体"/>
          <w:color w:val="auto"/>
          <w:highlight w:val="none"/>
        </w:rPr>
      </w:pPr>
    </w:p>
    <w:p w14:paraId="6B7DDCE8">
      <w:pPr>
        <w:pStyle w:val="127"/>
        <w:rPr>
          <w:rFonts w:hint="eastAsia" w:ascii="宋体" w:hAnsi="宋体" w:eastAsia="宋体" w:cs="宋体"/>
          <w:color w:val="auto"/>
          <w:highlight w:val="none"/>
        </w:rPr>
      </w:pPr>
    </w:p>
    <w:p w14:paraId="310107B1">
      <w:pPr>
        <w:pStyle w:val="127"/>
        <w:rPr>
          <w:rFonts w:hint="eastAsia" w:ascii="宋体" w:hAnsi="宋体" w:eastAsia="宋体" w:cs="宋体"/>
          <w:color w:val="auto"/>
          <w:highlight w:val="none"/>
        </w:rPr>
      </w:pPr>
    </w:p>
    <w:p w14:paraId="70C1B325">
      <w:pPr>
        <w:pStyle w:val="127"/>
        <w:rPr>
          <w:rFonts w:hint="eastAsia" w:ascii="宋体" w:hAnsi="宋体" w:eastAsia="宋体" w:cs="宋体"/>
          <w:color w:val="auto"/>
          <w:highlight w:val="none"/>
        </w:rPr>
      </w:pPr>
    </w:p>
    <w:p w14:paraId="5BC95468">
      <w:pPr>
        <w:pStyle w:val="127"/>
        <w:rPr>
          <w:rFonts w:hint="eastAsia" w:ascii="宋体" w:hAnsi="宋体" w:eastAsia="宋体" w:cs="宋体"/>
          <w:color w:val="auto"/>
          <w:highlight w:val="none"/>
        </w:rPr>
      </w:pPr>
    </w:p>
    <w:p w14:paraId="27F0C5D8">
      <w:pPr>
        <w:pStyle w:val="127"/>
        <w:rPr>
          <w:rFonts w:hint="eastAsia" w:ascii="宋体" w:hAnsi="宋体" w:eastAsia="宋体" w:cs="宋体"/>
          <w:color w:val="auto"/>
          <w:highlight w:val="none"/>
        </w:rPr>
      </w:pPr>
    </w:p>
    <w:p w14:paraId="3DC6784C">
      <w:pPr>
        <w:pStyle w:val="127"/>
        <w:rPr>
          <w:rFonts w:hint="eastAsia" w:ascii="宋体" w:hAnsi="宋体" w:eastAsia="宋体" w:cs="宋体"/>
          <w:color w:val="auto"/>
          <w:highlight w:val="none"/>
        </w:rPr>
      </w:pPr>
    </w:p>
    <w:p w14:paraId="47F76CBF">
      <w:pPr>
        <w:pStyle w:val="127"/>
        <w:rPr>
          <w:rFonts w:hint="eastAsia" w:ascii="宋体" w:hAnsi="宋体" w:eastAsia="宋体" w:cs="宋体"/>
          <w:color w:val="auto"/>
          <w:highlight w:val="none"/>
        </w:rPr>
      </w:pPr>
    </w:p>
    <w:p w14:paraId="3900A358">
      <w:pPr>
        <w:pStyle w:val="24"/>
        <w:rPr>
          <w:rFonts w:hint="eastAsia"/>
          <w:color w:val="auto"/>
          <w:highlight w:val="none"/>
        </w:rPr>
      </w:pPr>
      <w:bookmarkStart w:id="105" w:name="_Toc313008357"/>
      <w:bookmarkStart w:id="106" w:name="_Toc103679700"/>
      <w:bookmarkStart w:id="107" w:name="_Toc313888361"/>
      <w:bookmarkStart w:id="108" w:name="_Toc21048"/>
      <w:bookmarkStart w:id="109" w:name="_Toc342913420"/>
      <w:bookmarkStart w:id="110" w:name="_Toc11802"/>
      <w:bookmarkStart w:id="111" w:name="_Toc31257"/>
      <w:bookmarkStart w:id="112" w:name="_Toc7588"/>
    </w:p>
    <w:p w14:paraId="1942CD2F">
      <w:pPr>
        <w:pStyle w:val="6"/>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105"/>
      <w:bookmarkEnd w:id="106"/>
      <w:bookmarkEnd w:id="107"/>
      <w:bookmarkEnd w:id="108"/>
      <w:bookmarkEnd w:id="109"/>
      <w:bookmarkEnd w:id="110"/>
      <w:bookmarkEnd w:id="111"/>
      <w:bookmarkEnd w:id="112"/>
    </w:p>
    <w:p w14:paraId="3727450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26C646DE">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33BFF04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C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5B3315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33C85CB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6951A8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2F853286">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2C4C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E1E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FE54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0F174E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8CB3D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E72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260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32B836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84D923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7F45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8C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A1D99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1F0AC9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EF112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3B35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16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58A26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2A03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DADE2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7A7750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E77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420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09B43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617CD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4403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5B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F12E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3E0C9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01D4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0C0A4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4D011217">
      <w:pPr>
        <w:snapToGrid w:val="0"/>
        <w:spacing w:line="360" w:lineRule="auto"/>
        <w:ind w:firstLine="465"/>
        <w:rPr>
          <w:rFonts w:hint="eastAsia" w:ascii="宋体" w:hAnsi="宋体" w:eastAsia="宋体" w:cs="宋体"/>
          <w:color w:val="auto"/>
          <w:sz w:val="24"/>
          <w:szCs w:val="24"/>
          <w:highlight w:val="none"/>
        </w:rPr>
      </w:pPr>
    </w:p>
    <w:p w14:paraId="7CB758E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18DB405">
      <w:pPr>
        <w:spacing w:line="500" w:lineRule="exact"/>
        <w:rPr>
          <w:rFonts w:hint="eastAsia" w:ascii="宋体" w:hAnsi="宋体" w:eastAsia="宋体" w:cs="宋体"/>
          <w:color w:val="auto"/>
          <w:sz w:val="24"/>
          <w:szCs w:val="28"/>
          <w:highlight w:val="none"/>
        </w:rPr>
      </w:pPr>
    </w:p>
    <w:p w14:paraId="63699F6D">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0F04427">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BA983D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BAE8E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43B2FA9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7E7D25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2BC281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BAC7F04">
      <w:pPr>
        <w:pStyle w:val="24"/>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26BC34F1">
      <w:pPr>
        <w:spacing w:line="440" w:lineRule="exact"/>
        <w:ind w:firstLine="480" w:firstLineChars="200"/>
        <w:rPr>
          <w:rFonts w:hint="eastAsia" w:ascii="宋体" w:hAnsi="宋体" w:eastAsia="宋体" w:cs="宋体"/>
          <w:color w:val="auto"/>
          <w:sz w:val="24"/>
          <w:szCs w:val="24"/>
          <w:highlight w:val="none"/>
        </w:rPr>
      </w:pPr>
    </w:p>
    <w:p w14:paraId="29407596">
      <w:pPr>
        <w:spacing w:line="440" w:lineRule="exact"/>
        <w:ind w:firstLine="480" w:firstLineChars="200"/>
        <w:rPr>
          <w:rFonts w:hint="eastAsia" w:ascii="宋体" w:hAnsi="宋体" w:eastAsia="宋体" w:cs="宋体"/>
          <w:color w:val="auto"/>
          <w:sz w:val="24"/>
          <w:szCs w:val="24"/>
          <w:highlight w:val="none"/>
        </w:rPr>
      </w:pPr>
    </w:p>
    <w:p w14:paraId="70B410C2">
      <w:pPr>
        <w:spacing w:line="440" w:lineRule="exact"/>
        <w:ind w:firstLine="480" w:firstLineChars="200"/>
        <w:rPr>
          <w:rFonts w:hint="eastAsia" w:ascii="宋体" w:hAnsi="宋体" w:eastAsia="宋体" w:cs="宋体"/>
          <w:color w:val="auto"/>
          <w:sz w:val="24"/>
          <w:szCs w:val="24"/>
          <w:highlight w:val="none"/>
        </w:rPr>
      </w:pPr>
    </w:p>
    <w:p w14:paraId="27A447A6">
      <w:pPr>
        <w:spacing w:line="440" w:lineRule="exact"/>
        <w:ind w:firstLine="480" w:firstLineChars="200"/>
        <w:rPr>
          <w:rFonts w:hint="eastAsia" w:ascii="宋体" w:hAnsi="宋体" w:eastAsia="宋体" w:cs="宋体"/>
          <w:color w:val="auto"/>
          <w:sz w:val="24"/>
          <w:szCs w:val="24"/>
          <w:highlight w:val="none"/>
        </w:rPr>
      </w:pPr>
    </w:p>
    <w:p w14:paraId="3A55A272">
      <w:pPr>
        <w:spacing w:line="440" w:lineRule="exact"/>
        <w:ind w:firstLine="480" w:firstLineChars="200"/>
        <w:rPr>
          <w:rFonts w:hint="eastAsia" w:ascii="宋体" w:hAnsi="宋体" w:eastAsia="宋体" w:cs="宋体"/>
          <w:color w:val="auto"/>
          <w:sz w:val="24"/>
          <w:szCs w:val="24"/>
          <w:highlight w:val="none"/>
        </w:rPr>
      </w:pPr>
    </w:p>
    <w:p w14:paraId="25A81F82">
      <w:pPr>
        <w:spacing w:line="440" w:lineRule="exact"/>
        <w:ind w:firstLine="480" w:firstLineChars="200"/>
        <w:rPr>
          <w:rFonts w:hint="eastAsia" w:ascii="宋体" w:hAnsi="宋体" w:eastAsia="宋体" w:cs="宋体"/>
          <w:color w:val="auto"/>
          <w:sz w:val="24"/>
          <w:szCs w:val="24"/>
          <w:highlight w:val="none"/>
        </w:rPr>
      </w:pPr>
    </w:p>
    <w:p w14:paraId="6E6819B4">
      <w:pPr>
        <w:spacing w:line="440" w:lineRule="exact"/>
        <w:ind w:firstLine="480" w:firstLineChars="200"/>
        <w:rPr>
          <w:rFonts w:hint="eastAsia" w:ascii="宋体" w:hAnsi="宋体" w:eastAsia="宋体" w:cs="宋体"/>
          <w:color w:val="auto"/>
          <w:sz w:val="24"/>
          <w:szCs w:val="24"/>
          <w:highlight w:val="none"/>
        </w:rPr>
      </w:pPr>
    </w:p>
    <w:p w14:paraId="5C0AE0DD">
      <w:pPr>
        <w:spacing w:line="440" w:lineRule="exact"/>
        <w:ind w:firstLine="480" w:firstLineChars="200"/>
        <w:rPr>
          <w:rFonts w:hint="eastAsia" w:ascii="宋体" w:hAnsi="宋体" w:eastAsia="宋体" w:cs="宋体"/>
          <w:color w:val="auto"/>
          <w:sz w:val="24"/>
          <w:szCs w:val="24"/>
          <w:highlight w:val="none"/>
        </w:rPr>
      </w:pPr>
    </w:p>
    <w:p w14:paraId="0BBEEF6A">
      <w:pPr>
        <w:spacing w:line="440" w:lineRule="exact"/>
        <w:ind w:firstLine="480" w:firstLineChars="200"/>
        <w:rPr>
          <w:rFonts w:hint="eastAsia" w:ascii="宋体" w:hAnsi="宋体" w:eastAsia="宋体" w:cs="宋体"/>
          <w:color w:val="auto"/>
          <w:sz w:val="24"/>
          <w:szCs w:val="24"/>
          <w:highlight w:val="none"/>
        </w:rPr>
      </w:pPr>
    </w:p>
    <w:p w14:paraId="714B64ED">
      <w:pPr>
        <w:spacing w:line="440" w:lineRule="exact"/>
        <w:ind w:firstLine="480" w:firstLineChars="200"/>
        <w:rPr>
          <w:rFonts w:hint="eastAsia" w:ascii="宋体" w:hAnsi="宋体" w:eastAsia="宋体" w:cs="宋体"/>
          <w:color w:val="auto"/>
          <w:sz w:val="24"/>
          <w:szCs w:val="24"/>
          <w:highlight w:val="none"/>
        </w:rPr>
      </w:pPr>
    </w:p>
    <w:p w14:paraId="7E9BBF63">
      <w:pPr>
        <w:spacing w:line="440" w:lineRule="exact"/>
        <w:ind w:firstLine="480" w:firstLineChars="200"/>
        <w:rPr>
          <w:rFonts w:hint="eastAsia" w:ascii="宋体" w:hAnsi="宋体" w:eastAsia="宋体" w:cs="宋体"/>
          <w:color w:val="auto"/>
          <w:sz w:val="24"/>
          <w:szCs w:val="24"/>
          <w:highlight w:val="none"/>
        </w:rPr>
      </w:pPr>
    </w:p>
    <w:p w14:paraId="2C116360">
      <w:pPr>
        <w:spacing w:line="440" w:lineRule="exact"/>
        <w:ind w:firstLine="480" w:firstLineChars="200"/>
        <w:rPr>
          <w:rFonts w:hint="eastAsia" w:ascii="宋体" w:hAnsi="宋体" w:eastAsia="宋体" w:cs="宋体"/>
          <w:color w:val="auto"/>
          <w:sz w:val="24"/>
          <w:szCs w:val="24"/>
          <w:highlight w:val="none"/>
        </w:rPr>
      </w:pPr>
    </w:p>
    <w:p w14:paraId="5E3B1B74">
      <w:pPr>
        <w:spacing w:line="440" w:lineRule="exact"/>
        <w:ind w:firstLine="480" w:firstLineChars="200"/>
        <w:rPr>
          <w:rFonts w:hint="eastAsia" w:ascii="宋体" w:hAnsi="宋体" w:eastAsia="宋体" w:cs="宋体"/>
          <w:color w:val="auto"/>
          <w:sz w:val="24"/>
          <w:szCs w:val="24"/>
          <w:highlight w:val="none"/>
        </w:rPr>
      </w:pPr>
    </w:p>
    <w:p w14:paraId="20445520">
      <w:pPr>
        <w:spacing w:line="440" w:lineRule="exact"/>
        <w:ind w:firstLine="480" w:firstLineChars="200"/>
        <w:rPr>
          <w:rFonts w:hint="eastAsia" w:ascii="宋体" w:hAnsi="宋体" w:eastAsia="宋体" w:cs="宋体"/>
          <w:color w:val="auto"/>
          <w:sz w:val="24"/>
          <w:szCs w:val="24"/>
          <w:highlight w:val="none"/>
        </w:rPr>
      </w:pPr>
    </w:p>
    <w:p w14:paraId="4F83A9ED">
      <w:pPr>
        <w:spacing w:line="440" w:lineRule="exact"/>
        <w:ind w:firstLine="480" w:firstLineChars="200"/>
        <w:rPr>
          <w:rFonts w:hint="eastAsia" w:ascii="宋体" w:hAnsi="宋体" w:eastAsia="宋体" w:cs="宋体"/>
          <w:color w:val="auto"/>
          <w:sz w:val="24"/>
          <w:szCs w:val="24"/>
          <w:highlight w:val="none"/>
        </w:rPr>
      </w:pPr>
    </w:p>
    <w:p w14:paraId="3DC84AB4">
      <w:pPr>
        <w:spacing w:line="440" w:lineRule="exact"/>
        <w:ind w:firstLine="480" w:firstLineChars="200"/>
        <w:rPr>
          <w:rFonts w:hint="eastAsia" w:ascii="宋体" w:hAnsi="宋体" w:eastAsia="宋体" w:cs="宋体"/>
          <w:color w:val="auto"/>
          <w:sz w:val="24"/>
          <w:szCs w:val="24"/>
          <w:highlight w:val="none"/>
        </w:rPr>
      </w:pPr>
    </w:p>
    <w:p w14:paraId="16581AF1">
      <w:pPr>
        <w:spacing w:line="440" w:lineRule="exact"/>
        <w:ind w:firstLine="480" w:firstLineChars="200"/>
        <w:rPr>
          <w:rFonts w:hint="eastAsia" w:ascii="宋体" w:hAnsi="宋体" w:eastAsia="宋体" w:cs="宋体"/>
          <w:color w:val="auto"/>
          <w:sz w:val="24"/>
          <w:szCs w:val="24"/>
          <w:highlight w:val="none"/>
        </w:rPr>
      </w:pPr>
    </w:p>
    <w:p w14:paraId="22B703CD">
      <w:pPr>
        <w:spacing w:line="440" w:lineRule="exact"/>
        <w:ind w:firstLine="480" w:firstLineChars="200"/>
        <w:rPr>
          <w:rFonts w:hint="eastAsia" w:ascii="宋体" w:hAnsi="宋体" w:eastAsia="宋体" w:cs="宋体"/>
          <w:color w:val="auto"/>
          <w:sz w:val="24"/>
          <w:szCs w:val="24"/>
          <w:highlight w:val="none"/>
        </w:rPr>
      </w:pPr>
    </w:p>
    <w:p w14:paraId="0553D8A3">
      <w:pPr>
        <w:spacing w:line="440" w:lineRule="exact"/>
        <w:ind w:firstLine="480" w:firstLineChars="200"/>
        <w:rPr>
          <w:rFonts w:hint="eastAsia" w:ascii="宋体" w:hAnsi="宋体" w:eastAsia="宋体" w:cs="宋体"/>
          <w:color w:val="auto"/>
          <w:sz w:val="24"/>
          <w:szCs w:val="24"/>
          <w:highlight w:val="none"/>
        </w:rPr>
      </w:pPr>
    </w:p>
    <w:p w14:paraId="3ED0F32A">
      <w:pPr>
        <w:spacing w:line="440" w:lineRule="exact"/>
        <w:ind w:firstLine="480" w:firstLineChars="200"/>
        <w:rPr>
          <w:rFonts w:hint="eastAsia" w:ascii="宋体" w:hAnsi="宋体" w:eastAsia="宋体" w:cs="宋体"/>
          <w:color w:val="auto"/>
          <w:sz w:val="24"/>
          <w:szCs w:val="24"/>
          <w:highlight w:val="none"/>
        </w:rPr>
      </w:pPr>
    </w:p>
    <w:p w14:paraId="3F34539A">
      <w:pPr>
        <w:spacing w:line="440" w:lineRule="exact"/>
        <w:ind w:firstLine="480" w:firstLineChars="200"/>
        <w:rPr>
          <w:rFonts w:hint="eastAsia" w:ascii="宋体" w:hAnsi="宋体" w:eastAsia="宋体" w:cs="宋体"/>
          <w:color w:val="auto"/>
          <w:sz w:val="24"/>
          <w:szCs w:val="24"/>
          <w:highlight w:val="none"/>
        </w:rPr>
      </w:pPr>
    </w:p>
    <w:p w14:paraId="699CD1D7">
      <w:pPr>
        <w:spacing w:line="440" w:lineRule="exact"/>
        <w:ind w:firstLine="480" w:firstLineChars="200"/>
        <w:rPr>
          <w:rFonts w:hint="eastAsia" w:ascii="宋体" w:hAnsi="宋体" w:eastAsia="宋体" w:cs="宋体"/>
          <w:color w:val="auto"/>
          <w:sz w:val="24"/>
          <w:szCs w:val="24"/>
          <w:highlight w:val="none"/>
        </w:rPr>
      </w:pPr>
    </w:p>
    <w:p w14:paraId="56356D1E">
      <w:pPr>
        <w:spacing w:line="440" w:lineRule="exact"/>
        <w:ind w:firstLine="480" w:firstLineChars="200"/>
        <w:rPr>
          <w:rFonts w:hint="eastAsia" w:ascii="宋体" w:hAnsi="宋体" w:eastAsia="宋体" w:cs="宋体"/>
          <w:color w:val="auto"/>
          <w:sz w:val="24"/>
          <w:szCs w:val="24"/>
          <w:highlight w:val="none"/>
        </w:rPr>
      </w:pPr>
    </w:p>
    <w:p w14:paraId="277AC1FB">
      <w:pPr>
        <w:spacing w:line="440" w:lineRule="exact"/>
        <w:ind w:firstLine="480" w:firstLineChars="200"/>
        <w:rPr>
          <w:rFonts w:hint="eastAsia" w:ascii="宋体" w:hAnsi="宋体" w:eastAsia="宋体" w:cs="宋体"/>
          <w:color w:val="auto"/>
          <w:sz w:val="24"/>
          <w:szCs w:val="24"/>
          <w:highlight w:val="none"/>
        </w:rPr>
      </w:pPr>
    </w:p>
    <w:p w14:paraId="35D92537">
      <w:pPr>
        <w:spacing w:line="440" w:lineRule="exact"/>
        <w:ind w:firstLine="480" w:firstLineChars="200"/>
        <w:rPr>
          <w:rFonts w:hint="eastAsia" w:ascii="宋体" w:hAnsi="宋体" w:eastAsia="宋体" w:cs="宋体"/>
          <w:color w:val="auto"/>
          <w:sz w:val="24"/>
          <w:szCs w:val="24"/>
          <w:highlight w:val="none"/>
        </w:rPr>
      </w:pPr>
    </w:p>
    <w:p w14:paraId="6A97C237">
      <w:pPr>
        <w:spacing w:line="440" w:lineRule="exact"/>
        <w:ind w:firstLine="480" w:firstLineChars="200"/>
        <w:rPr>
          <w:rFonts w:hint="eastAsia" w:ascii="宋体" w:hAnsi="宋体" w:eastAsia="宋体" w:cs="宋体"/>
          <w:color w:val="auto"/>
          <w:sz w:val="24"/>
          <w:szCs w:val="24"/>
          <w:highlight w:val="none"/>
        </w:rPr>
      </w:pPr>
    </w:p>
    <w:p w14:paraId="4E6ADB24">
      <w:pPr>
        <w:spacing w:line="440" w:lineRule="exact"/>
        <w:ind w:firstLine="480" w:firstLineChars="200"/>
        <w:rPr>
          <w:rFonts w:hint="eastAsia" w:ascii="宋体" w:hAnsi="宋体" w:eastAsia="宋体" w:cs="宋体"/>
          <w:color w:val="auto"/>
          <w:sz w:val="24"/>
          <w:szCs w:val="24"/>
          <w:highlight w:val="none"/>
        </w:rPr>
      </w:pPr>
    </w:p>
    <w:p w14:paraId="0B38ED61">
      <w:pPr>
        <w:spacing w:line="440" w:lineRule="exact"/>
        <w:ind w:firstLine="480" w:firstLineChars="200"/>
        <w:rPr>
          <w:rFonts w:hint="eastAsia" w:ascii="宋体" w:hAnsi="宋体" w:eastAsia="宋体" w:cs="宋体"/>
          <w:color w:val="auto"/>
          <w:sz w:val="24"/>
          <w:szCs w:val="24"/>
          <w:highlight w:val="none"/>
        </w:rPr>
      </w:pPr>
    </w:p>
    <w:p w14:paraId="342F4E19">
      <w:pPr>
        <w:spacing w:line="440" w:lineRule="exact"/>
        <w:ind w:firstLine="480" w:firstLineChars="200"/>
        <w:rPr>
          <w:rFonts w:hint="eastAsia" w:ascii="宋体" w:hAnsi="宋体" w:eastAsia="宋体" w:cs="宋体"/>
          <w:color w:val="auto"/>
          <w:sz w:val="24"/>
          <w:szCs w:val="24"/>
          <w:highlight w:val="none"/>
        </w:rPr>
      </w:pPr>
    </w:p>
    <w:p w14:paraId="4A2AFBC3">
      <w:pPr>
        <w:spacing w:line="440" w:lineRule="exact"/>
        <w:ind w:firstLine="480" w:firstLineChars="200"/>
        <w:rPr>
          <w:rFonts w:hint="eastAsia" w:ascii="宋体" w:hAnsi="宋体" w:eastAsia="宋体" w:cs="宋体"/>
          <w:color w:val="auto"/>
          <w:sz w:val="24"/>
          <w:szCs w:val="24"/>
          <w:highlight w:val="none"/>
        </w:rPr>
      </w:pPr>
    </w:p>
    <w:p w14:paraId="1904D4AD">
      <w:pPr>
        <w:spacing w:line="440" w:lineRule="exact"/>
        <w:ind w:firstLine="480" w:firstLineChars="200"/>
        <w:rPr>
          <w:rFonts w:hint="eastAsia" w:ascii="宋体" w:hAnsi="宋体" w:eastAsia="宋体" w:cs="宋体"/>
          <w:color w:val="auto"/>
          <w:sz w:val="24"/>
          <w:szCs w:val="24"/>
          <w:highlight w:val="none"/>
        </w:rPr>
      </w:pPr>
    </w:p>
    <w:p w14:paraId="318C6689">
      <w:pPr>
        <w:spacing w:line="440" w:lineRule="exact"/>
        <w:ind w:firstLine="480" w:firstLineChars="200"/>
        <w:rPr>
          <w:rFonts w:hint="eastAsia" w:ascii="宋体" w:hAnsi="宋体" w:eastAsia="宋体" w:cs="宋体"/>
          <w:color w:val="auto"/>
          <w:sz w:val="24"/>
          <w:szCs w:val="24"/>
          <w:highlight w:val="none"/>
        </w:rPr>
      </w:pPr>
    </w:p>
    <w:p w14:paraId="4C142837">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p>
    <w:p w14:paraId="44594F1E">
      <w:pPr>
        <w:pStyle w:val="6"/>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13" w:name="_Toc30551"/>
      <w:bookmarkStart w:id="114" w:name="_Toc29626"/>
      <w:bookmarkStart w:id="115" w:name="_Toc103679701"/>
      <w:bookmarkStart w:id="116" w:name="_Toc313888362"/>
      <w:bookmarkStart w:id="117" w:name="_Toc313008358"/>
      <w:bookmarkStart w:id="118" w:name="_Toc18617"/>
      <w:bookmarkStart w:id="119" w:name="_Toc28935"/>
      <w:bookmarkStart w:id="120" w:name="_Toc342913421"/>
      <w:r>
        <w:rPr>
          <w:rFonts w:hint="eastAsia" w:ascii="宋体" w:hAnsi="宋体" w:eastAsia="宋体" w:cs="宋体"/>
          <w:color w:val="auto"/>
          <w:sz w:val="24"/>
          <w:szCs w:val="24"/>
          <w:highlight w:val="none"/>
        </w:rPr>
        <w:t>三、商务部分</w:t>
      </w:r>
      <w:bookmarkEnd w:id="113"/>
      <w:bookmarkEnd w:id="114"/>
      <w:bookmarkEnd w:id="115"/>
      <w:bookmarkEnd w:id="116"/>
      <w:bookmarkEnd w:id="117"/>
      <w:bookmarkEnd w:id="118"/>
      <w:bookmarkEnd w:id="119"/>
      <w:bookmarkEnd w:id="120"/>
    </w:p>
    <w:p w14:paraId="332471B8">
      <w:pPr>
        <w:snapToGrid w:val="0"/>
        <w:spacing w:line="360" w:lineRule="auto"/>
        <w:rPr>
          <w:rFonts w:hint="eastAsia" w:ascii="宋体" w:hAnsi="宋体" w:eastAsia="宋体" w:cs="宋体"/>
          <w:color w:val="auto"/>
          <w:sz w:val="24"/>
          <w:szCs w:val="24"/>
          <w:highlight w:val="none"/>
        </w:rPr>
      </w:pPr>
      <w:bookmarkStart w:id="121" w:name="_Toc283382459"/>
      <w:r>
        <w:rPr>
          <w:rFonts w:hint="eastAsia" w:ascii="宋体" w:hAnsi="宋体" w:eastAsia="宋体" w:cs="宋体"/>
          <w:color w:val="auto"/>
          <w:sz w:val="24"/>
          <w:szCs w:val="24"/>
          <w:highlight w:val="none"/>
        </w:rPr>
        <w:t>（一）商务响应偏离表</w:t>
      </w:r>
    </w:p>
    <w:p w14:paraId="1EED94FB">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3A389F3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1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FF657A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E99EE8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73B7A3C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6376F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581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F483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F9048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6EEE1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B5C85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88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3CD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76CD59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F977BF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7A590A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0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067F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A332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85B676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5BAAA1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518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7954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A64B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75822A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96A3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43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F7DD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C4FAA0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2B4F9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3F95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65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EE8FD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ACD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43E8C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24CD83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AAC72D">
      <w:pPr>
        <w:snapToGrid w:val="0"/>
        <w:spacing w:line="360" w:lineRule="auto"/>
        <w:ind w:firstLine="465"/>
        <w:rPr>
          <w:rFonts w:hint="eastAsia" w:ascii="宋体" w:hAnsi="宋体" w:eastAsia="宋体" w:cs="宋体"/>
          <w:color w:val="auto"/>
          <w:sz w:val="24"/>
          <w:szCs w:val="24"/>
          <w:highlight w:val="none"/>
        </w:rPr>
      </w:pPr>
    </w:p>
    <w:p w14:paraId="2159E61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2385061">
      <w:pPr>
        <w:spacing w:line="500" w:lineRule="exact"/>
        <w:rPr>
          <w:rFonts w:hint="eastAsia" w:ascii="宋体" w:hAnsi="宋体" w:eastAsia="宋体" w:cs="宋体"/>
          <w:color w:val="auto"/>
          <w:sz w:val="24"/>
          <w:szCs w:val="28"/>
          <w:highlight w:val="none"/>
        </w:rPr>
      </w:pPr>
    </w:p>
    <w:p w14:paraId="0F5930AA">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2322CF4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76B08D2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EFC7F5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22A284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1B30659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0424FC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2232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121"/>
      <w:bookmarkStart w:id="122" w:name="_Toc342913422"/>
      <w:bookmarkStart w:id="123" w:name="_Toc313008359"/>
      <w:bookmarkStart w:id="124" w:name="_Toc30310"/>
      <w:bookmarkStart w:id="125" w:name="_Toc19396"/>
      <w:bookmarkStart w:id="126" w:name="_Toc16819"/>
      <w:bookmarkStart w:id="127" w:name="_Toc103679702"/>
      <w:bookmarkStart w:id="128" w:name="_Toc26076"/>
      <w:bookmarkStart w:id="129" w:name="_Toc313888363"/>
      <w:r>
        <w:rPr>
          <w:rFonts w:hint="eastAsia" w:ascii="宋体" w:hAnsi="宋体" w:eastAsia="宋体" w:cs="宋体"/>
          <w:color w:val="auto"/>
          <w:sz w:val="24"/>
          <w:szCs w:val="24"/>
          <w:highlight w:val="none"/>
        </w:rPr>
        <w:t>四、资格条件及其他</w:t>
      </w:r>
      <w:bookmarkEnd w:id="122"/>
      <w:bookmarkEnd w:id="123"/>
      <w:bookmarkEnd w:id="124"/>
      <w:bookmarkEnd w:id="125"/>
      <w:bookmarkEnd w:id="126"/>
      <w:bookmarkEnd w:id="127"/>
      <w:bookmarkEnd w:id="128"/>
      <w:bookmarkEnd w:id="129"/>
    </w:p>
    <w:p w14:paraId="020777C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6FBE4C51">
      <w:pPr>
        <w:pStyle w:val="2"/>
        <w:ind w:left="560" w:firstLine="880"/>
        <w:rPr>
          <w:rFonts w:hint="eastAsia" w:ascii="宋体" w:hAnsi="宋体" w:eastAsia="宋体" w:cs="宋体"/>
          <w:color w:val="auto"/>
          <w:highlight w:val="none"/>
        </w:rPr>
      </w:pPr>
    </w:p>
    <w:p w14:paraId="085E7574">
      <w:pPr>
        <w:pStyle w:val="2"/>
        <w:ind w:left="560" w:firstLine="880"/>
        <w:rPr>
          <w:rFonts w:hint="eastAsia" w:ascii="宋体" w:hAnsi="宋体" w:eastAsia="宋体" w:cs="宋体"/>
          <w:color w:val="auto"/>
          <w:highlight w:val="none"/>
        </w:rPr>
      </w:pPr>
    </w:p>
    <w:p w14:paraId="7BACC7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2FF7FF0">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11A26F31">
      <w:pPr>
        <w:tabs>
          <w:tab w:val="left" w:pos="6300"/>
        </w:tabs>
        <w:snapToGrid w:val="0"/>
        <w:spacing w:line="500" w:lineRule="exact"/>
        <w:ind w:firstLine="570"/>
        <w:rPr>
          <w:rFonts w:hint="eastAsia" w:ascii="宋体" w:hAnsi="宋体" w:eastAsia="宋体" w:cs="宋体"/>
          <w:color w:val="auto"/>
          <w:sz w:val="24"/>
          <w:highlight w:val="none"/>
        </w:rPr>
      </w:pPr>
    </w:p>
    <w:p w14:paraId="4BCB92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A8D3461">
      <w:pPr>
        <w:tabs>
          <w:tab w:val="left" w:pos="6300"/>
        </w:tabs>
        <w:snapToGrid w:val="0"/>
        <w:spacing w:line="500" w:lineRule="exact"/>
        <w:ind w:firstLine="570"/>
        <w:rPr>
          <w:rFonts w:hint="eastAsia" w:ascii="宋体" w:hAnsi="宋体" w:eastAsia="宋体" w:cs="宋体"/>
          <w:color w:val="auto"/>
          <w:sz w:val="24"/>
          <w:highlight w:val="none"/>
        </w:rPr>
      </w:pPr>
    </w:p>
    <w:p w14:paraId="4E12721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41CA36A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503EB0E6">
      <w:pPr>
        <w:tabs>
          <w:tab w:val="left" w:pos="6300"/>
        </w:tabs>
        <w:snapToGrid w:val="0"/>
        <w:spacing w:line="500" w:lineRule="exact"/>
        <w:ind w:firstLine="570"/>
        <w:rPr>
          <w:rFonts w:hint="eastAsia" w:ascii="宋体" w:hAnsi="宋体" w:eastAsia="宋体" w:cs="宋体"/>
          <w:color w:val="auto"/>
          <w:sz w:val="24"/>
          <w:highlight w:val="none"/>
        </w:rPr>
      </w:pPr>
    </w:p>
    <w:p w14:paraId="0F0BFA8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AB636B1">
      <w:pPr>
        <w:tabs>
          <w:tab w:val="left" w:pos="6300"/>
        </w:tabs>
        <w:snapToGrid w:val="0"/>
        <w:spacing w:line="500" w:lineRule="exact"/>
        <w:ind w:firstLine="570"/>
        <w:rPr>
          <w:rFonts w:hint="eastAsia" w:ascii="宋体" w:hAnsi="宋体" w:eastAsia="宋体" w:cs="宋体"/>
          <w:color w:val="auto"/>
          <w:sz w:val="24"/>
          <w:highlight w:val="none"/>
        </w:rPr>
      </w:pPr>
    </w:p>
    <w:p w14:paraId="5B4416B0">
      <w:pPr>
        <w:tabs>
          <w:tab w:val="left" w:pos="6300"/>
        </w:tabs>
        <w:snapToGrid w:val="0"/>
        <w:spacing w:line="500" w:lineRule="exact"/>
        <w:ind w:firstLine="570"/>
        <w:rPr>
          <w:rFonts w:hint="eastAsia" w:ascii="宋体" w:hAnsi="宋体" w:eastAsia="宋体" w:cs="宋体"/>
          <w:color w:val="auto"/>
          <w:sz w:val="24"/>
          <w:highlight w:val="none"/>
        </w:rPr>
      </w:pPr>
    </w:p>
    <w:p w14:paraId="69BC4A86">
      <w:pPr>
        <w:tabs>
          <w:tab w:val="left" w:pos="6300"/>
        </w:tabs>
        <w:snapToGrid w:val="0"/>
        <w:spacing w:line="500" w:lineRule="exact"/>
        <w:ind w:firstLine="570"/>
        <w:rPr>
          <w:rFonts w:hint="eastAsia" w:ascii="宋体" w:hAnsi="宋体" w:eastAsia="宋体" w:cs="宋体"/>
          <w:color w:val="auto"/>
          <w:sz w:val="24"/>
          <w:highlight w:val="none"/>
        </w:rPr>
      </w:pPr>
    </w:p>
    <w:p w14:paraId="7CB3173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C6CF0C1">
      <w:pPr>
        <w:tabs>
          <w:tab w:val="left" w:pos="6300"/>
        </w:tabs>
        <w:snapToGrid w:val="0"/>
        <w:spacing w:line="500" w:lineRule="exact"/>
        <w:ind w:firstLine="570"/>
        <w:rPr>
          <w:rFonts w:hint="eastAsia" w:ascii="宋体" w:hAnsi="宋体" w:eastAsia="宋体" w:cs="宋体"/>
          <w:color w:val="auto"/>
          <w:sz w:val="24"/>
          <w:highlight w:val="none"/>
        </w:rPr>
      </w:pPr>
    </w:p>
    <w:p w14:paraId="646B51E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7F55CD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56E76EB">
      <w:pPr>
        <w:tabs>
          <w:tab w:val="left" w:pos="6300"/>
        </w:tabs>
        <w:snapToGrid w:val="0"/>
        <w:spacing w:line="500" w:lineRule="exact"/>
        <w:ind w:firstLine="570"/>
        <w:rPr>
          <w:rFonts w:hint="eastAsia" w:ascii="宋体" w:hAnsi="宋体" w:eastAsia="宋体" w:cs="宋体"/>
          <w:color w:val="auto"/>
          <w:sz w:val="24"/>
          <w:highlight w:val="none"/>
        </w:rPr>
      </w:pPr>
    </w:p>
    <w:p w14:paraId="124149DE">
      <w:pPr>
        <w:tabs>
          <w:tab w:val="left" w:pos="6300"/>
        </w:tabs>
        <w:snapToGrid w:val="0"/>
        <w:spacing w:line="500" w:lineRule="exact"/>
        <w:ind w:firstLine="570"/>
        <w:rPr>
          <w:rFonts w:hint="eastAsia" w:ascii="宋体" w:hAnsi="宋体" w:eastAsia="宋体" w:cs="宋体"/>
          <w:color w:val="auto"/>
          <w:sz w:val="24"/>
          <w:highlight w:val="none"/>
        </w:rPr>
      </w:pPr>
    </w:p>
    <w:p w14:paraId="3A471122">
      <w:pPr>
        <w:tabs>
          <w:tab w:val="left" w:pos="6300"/>
        </w:tabs>
        <w:snapToGrid w:val="0"/>
        <w:spacing w:line="500" w:lineRule="exact"/>
        <w:ind w:firstLine="570"/>
        <w:rPr>
          <w:rFonts w:hint="eastAsia" w:ascii="宋体" w:hAnsi="宋体" w:eastAsia="宋体" w:cs="宋体"/>
          <w:color w:val="auto"/>
          <w:sz w:val="24"/>
          <w:highlight w:val="none"/>
        </w:rPr>
      </w:pPr>
    </w:p>
    <w:p w14:paraId="5B6D1703">
      <w:pPr>
        <w:tabs>
          <w:tab w:val="left" w:pos="6300"/>
        </w:tabs>
        <w:snapToGrid w:val="0"/>
        <w:spacing w:line="500" w:lineRule="exact"/>
        <w:ind w:firstLine="570"/>
        <w:rPr>
          <w:rFonts w:hint="eastAsia" w:ascii="宋体" w:hAnsi="宋体" w:eastAsia="宋体" w:cs="宋体"/>
          <w:color w:val="auto"/>
          <w:sz w:val="24"/>
          <w:highlight w:val="none"/>
        </w:rPr>
      </w:pPr>
    </w:p>
    <w:p w14:paraId="2138AC72">
      <w:pPr>
        <w:tabs>
          <w:tab w:val="left" w:pos="6300"/>
        </w:tabs>
        <w:snapToGrid w:val="0"/>
        <w:spacing w:line="500" w:lineRule="exact"/>
        <w:ind w:firstLine="570"/>
        <w:rPr>
          <w:rFonts w:hint="eastAsia" w:ascii="宋体" w:hAnsi="宋体" w:eastAsia="宋体" w:cs="宋体"/>
          <w:color w:val="auto"/>
          <w:sz w:val="24"/>
          <w:highlight w:val="none"/>
        </w:rPr>
      </w:pPr>
    </w:p>
    <w:p w14:paraId="371A9934">
      <w:pPr>
        <w:tabs>
          <w:tab w:val="left" w:pos="6300"/>
        </w:tabs>
        <w:snapToGrid w:val="0"/>
        <w:spacing w:line="500" w:lineRule="exact"/>
        <w:ind w:firstLine="570"/>
        <w:rPr>
          <w:rFonts w:hint="eastAsia" w:ascii="宋体" w:hAnsi="宋体" w:eastAsia="宋体" w:cs="宋体"/>
          <w:color w:val="auto"/>
          <w:sz w:val="24"/>
          <w:highlight w:val="none"/>
        </w:rPr>
      </w:pPr>
    </w:p>
    <w:p w14:paraId="4A55F749">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CA328A5">
      <w:pPr>
        <w:tabs>
          <w:tab w:val="left" w:pos="6300"/>
        </w:tabs>
        <w:snapToGrid w:val="0"/>
        <w:spacing w:line="500" w:lineRule="exact"/>
        <w:ind w:firstLine="570"/>
        <w:rPr>
          <w:rFonts w:hint="eastAsia" w:ascii="宋体" w:hAnsi="宋体" w:eastAsia="宋体" w:cs="宋体"/>
          <w:color w:val="auto"/>
          <w:sz w:val="24"/>
          <w:highlight w:val="none"/>
        </w:rPr>
      </w:pPr>
    </w:p>
    <w:p w14:paraId="164195F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74F78CC2">
      <w:pPr>
        <w:tabs>
          <w:tab w:val="left" w:pos="6300"/>
        </w:tabs>
        <w:snapToGrid w:val="0"/>
        <w:spacing w:line="500" w:lineRule="exact"/>
        <w:ind w:firstLine="570"/>
        <w:rPr>
          <w:rFonts w:hint="eastAsia" w:ascii="宋体" w:hAnsi="宋体" w:eastAsia="宋体" w:cs="宋体"/>
          <w:color w:val="auto"/>
          <w:sz w:val="24"/>
          <w:highlight w:val="none"/>
        </w:rPr>
      </w:pPr>
    </w:p>
    <w:p w14:paraId="62D09C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81ECB5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5F26BFE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5082A05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BE9B348">
      <w:pPr>
        <w:tabs>
          <w:tab w:val="left" w:pos="6300"/>
        </w:tabs>
        <w:snapToGrid w:val="0"/>
        <w:spacing w:line="500" w:lineRule="exact"/>
        <w:ind w:firstLine="570"/>
        <w:rPr>
          <w:rFonts w:hint="eastAsia" w:ascii="宋体" w:hAnsi="宋体" w:eastAsia="宋体" w:cs="宋体"/>
          <w:color w:val="auto"/>
          <w:sz w:val="24"/>
          <w:highlight w:val="none"/>
        </w:rPr>
      </w:pPr>
    </w:p>
    <w:p w14:paraId="72693A59">
      <w:pPr>
        <w:tabs>
          <w:tab w:val="left" w:pos="6300"/>
        </w:tabs>
        <w:snapToGrid w:val="0"/>
        <w:spacing w:line="500" w:lineRule="exact"/>
        <w:ind w:firstLine="570"/>
        <w:rPr>
          <w:rFonts w:hint="eastAsia" w:ascii="宋体" w:hAnsi="宋体" w:eastAsia="宋体" w:cs="宋体"/>
          <w:color w:val="auto"/>
          <w:sz w:val="24"/>
          <w:highlight w:val="none"/>
        </w:rPr>
      </w:pPr>
    </w:p>
    <w:p w14:paraId="5EFEF6F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56AD5F6E">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145FF32F">
      <w:pPr>
        <w:tabs>
          <w:tab w:val="left" w:pos="6300"/>
        </w:tabs>
        <w:snapToGrid w:val="0"/>
        <w:spacing w:line="500" w:lineRule="exact"/>
        <w:ind w:firstLine="570"/>
        <w:rPr>
          <w:rFonts w:hint="eastAsia" w:ascii="宋体" w:hAnsi="宋体" w:eastAsia="宋体" w:cs="宋体"/>
          <w:color w:val="auto"/>
          <w:sz w:val="24"/>
          <w:szCs w:val="28"/>
          <w:highlight w:val="none"/>
        </w:rPr>
      </w:pPr>
    </w:p>
    <w:p w14:paraId="784A28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6D738E0">
      <w:pPr>
        <w:tabs>
          <w:tab w:val="left" w:pos="6300"/>
        </w:tabs>
        <w:snapToGrid w:val="0"/>
        <w:spacing w:line="500" w:lineRule="exact"/>
        <w:ind w:firstLine="570"/>
        <w:rPr>
          <w:rFonts w:hint="eastAsia" w:ascii="宋体" w:hAnsi="宋体" w:eastAsia="宋体" w:cs="宋体"/>
          <w:color w:val="auto"/>
          <w:sz w:val="24"/>
          <w:highlight w:val="none"/>
        </w:rPr>
      </w:pPr>
    </w:p>
    <w:p w14:paraId="6364E5A2">
      <w:pPr>
        <w:tabs>
          <w:tab w:val="left" w:pos="6300"/>
        </w:tabs>
        <w:snapToGrid w:val="0"/>
        <w:spacing w:line="500" w:lineRule="exact"/>
        <w:ind w:firstLine="570"/>
        <w:rPr>
          <w:rFonts w:hint="eastAsia" w:ascii="宋体" w:hAnsi="宋体" w:eastAsia="宋体" w:cs="宋体"/>
          <w:color w:val="auto"/>
          <w:sz w:val="24"/>
          <w:highlight w:val="none"/>
        </w:rPr>
      </w:pPr>
    </w:p>
    <w:p w14:paraId="384FE4D1">
      <w:pPr>
        <w:tabs>
          <w:tab w:val="left" w:pos="6300"/>
        </w:tabs>
        <w:snapToGrid w:val="0"/>
        <w:spacing w:line="500" w:lineRule="exact"/>
        <w:ind w:firstLine="570"/>
        <w:rPr>
          <w:rFonts w:hint="eastAsia" w:ascii="宋体" w:hAnsi="宋体" w:eastAsia="宋体" w:cs="宋体"/>
          <w:color w:val="auto"/>
          <w:sz w:val="24"/>
          <w:highlight w:val="none"/>
        </w:rPr>
      </w:pPr>
    </w:p>
    <w:p w14:paraId="329DE92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7A9C1B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2BD191E">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17F15312">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130" w:name="_Toc14422"/>
      <w:r>
        <w:rPr>
          <w:rFonts w:hint="eastAsia" w:ascii="宋体" w:hAnsi="宋体" w:eastAsia="宋体" w:cs="宋体"/>
          <w:color w:val="auto"/>
          <w:sz w:val="24"/>
          <w:szCs w:val="24"/>
          <w:highlight w:val="none"/>
        </w:rPr>
        <w:t>（四）基本资格条件承诺函（格式）</w:t>
      </w:r>
    </w:p>
    <w:p w14:paraId="1596E9DB">
      <w:pPr>
        <w:tabs>
          <w:tab w:val="left" w:pos="6300"/>
        </w:tabs>
        <w:snapToGrid w:val="0"/>
        <w:spacing w:line="530" w:lineRule="exact"/>
        <w:rPr>
          <w:rFonts w:hint="eastAsia" w:ascii="宋体" w:hAnsi="宋体" w:eastAsia="宋体" w:cs="宋体"/>
          <w:color w:val="auto"/>
          <w:sz w:val="24"/>
          <w:highlight w:val="none"/>
        </w:rPr>
      </w:pPr>
    </w:p>
    <w:p w14:paraId="21C57A1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3EFA42D">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1DC905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67535F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D98EE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5F0310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6570E5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6A65C3E">
      <w:pPr>
        <w:tabs>
          <w:tab w:val="left" w:pos="6300"/>
        </w:tabs>
        <w:snapToGrid w:val="0"/>
        <w:spacing w:line="530" w:lineRule="exact"/>
        <w:rPr>
          <w:rFonts w:hint="eastAsia" w:ascii="宋体" w:hAnsi="宋体" w:eastAsia="宋体" w:cs="宋体"/>
          <w:color w:val="auto"/>
          <w:sz w:val="24"/>
          <w:szCs w:val="24"/>
          <w:highlight w:val="none"/>
        </w:rPr>
      </w:pPr>
    </w:p>
    <w:p w14:paraId="10E297A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1AA780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251698C">
      <w:pPr>
        <w:tabs>
          <w:tab w:val="left" w:pos="6300"/>
        </w:tabs>
        <w:snapToGrid w:val="0"/>
        <w:spacing w:line="500" w:lineRule="exact"/>
        <w:ind w:firstLine="570"/>
        <w:rPr>
          <w:rFonts w:hint="eastAsia" w:ascii="宋体" w:hAnsi="宋体" w:eastAsia="宋体" w:cs="宋体"/>
          <w:color w:val="auto"/>
          <w:sz w:val="24"/>
          <w:szCs w:val="24"/>
          <w:highlight w:val="none"/>
        </w:rPr>
      </w:pPr>
    </w:p>
    <w:p w14:paraId="5A1663A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A00F68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6888348">
      <w:pPr>
        <w:pStyle w:val="6"/>
        <w:rPr>
          <w:rFonts w:hint="eastAsia" w:ascii="宋体" w:hAnsi="宋体" w:eastAsia="宋体" w:cs="宋体"/>
          <w:color w:val="auto"/>
          <w:sz w:val="24"/>
          <w:szCs w:val="24"/>
          <w:highlight w:val="none"/>
        </w:rPr>
      </w:pPr>
    </w:p>
    <w:p w14:paraId="047612C7">
      <w:pPr>
        <w:rPr>
          <w:rFonts w:hint="eastAsia" w:ascii="宋体" w:hAnsi="宋体" w:eastAsia="宋体" w:cs="宋体"/>
          <w:color w:val="auto"/>
          <w:sz w:val="24"/>
          <w:szCs w:val="24"/>
          <w:highlight w:val="none"/>
        </w:rPr>
      </w:pPr>
    </w:p>
    <w:p w14:paraId="46C6F65B">
      <w:pPr>
        <w:pStyle w:val="6"/>
        <w:rPr>
          <w:rFonts w:hint="eastAsia" w:ascii="宋体" w:hAnsi="宋体" w:eastAsia="宋体" w:cs="宋体"/>
          <w:color w:val="auto"/>
          <w:sz w:val="24"/>
          <w:szCs w:val="24"/>
          <w:highlight w:val="none"/>
        </w:rPr>
      </w:pPr>
    </w:p>
    <w:p w14:paraId="7EEC7189">
      <w:pPr>
        <w:rPr>
          <w:rFonts w:hint="eastAsia" w:ascii="宋体" w:hAnsi="宋体" w:eastAsia="宋体" w:cs="宋体"/>
          <w:color w:val="auto"/>
          <w:sz w:val="24"/>
          <w:szCs w:val="24"/>
          <w:highlight w:val="none"/>
        </w:rPr>
      </w:pPr>
    </w:p>
    <w:p w14:paraId="0D5FA5B0">
      <w:pPr>
        <w:tabs>
          <w:tab w:val="left" w:pos="6300"/>
        </w:tabs>
        <w:snapToGrid w:val="0"/>
        <w:spacing w:line="500" w:lineRule="exact"/>
        <w:ind w:firstLine="570"/>
        <w:rPr>
          <w:rFonts w:hint="eastAsia" w:ascii="宋体" w:hAnsi="宋体" w:eastAsia="宋体" w:cs="宋体"/>
          <w:color w:val="auto"/>
          <w:sz w:val="24"/>
          <w:szCs w:val="24"/>
          <w:highlight w:val="none"/>
        </w:rPr>
      </w:pPr>
    </w:p>
    <w:p w14:paraId="71983E1C">
      <w:pPr>
        <w:tabs>
          <w:tab w:val="left" w:pos="6300"/>
        </w:tabs>
        <w:snapToGrid w:val="0"/>
        <w:spacing w:line="500" w:lineRule="exact"/>
        <w:ind w:firstLine="570"/>
        <w:rPr>
          <w:rFonts w:hint="eastAsia" w:ascii="宋体" w:hAnsi="宋体" w:eastAsia="宋体" w:cs="宋体"/>
          <w:color w:val="auto"/>
          <w:sz w:val="24"/>
          <w:szCs w:val="24"/>
          <w:highlight w:val="none"/>
        </w:rPr>
      </w:pPr>
    </w:p>
    <w:p w14:paraId="0CCBB23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2A0C11F4">
      <w:pPr>
        <w:pStyle w:val="6"/>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131" w:name="_Toc15318"/>
      <w:bookmarkStart w:id="132" w:name="_Toc5951"/>
      <w:bookmarkStart w:id="133" w:name="_Toc17417"/>
      <w:bookmarkStart w:id="134" w:name="_Toc26481"/>
      <w:r>
        <w:rPr>
          <w:rFonts w:hint="eastAsia" w:ascii="宋体" w:hAnsi="宋体" w:eastAsia="宋体" w:cs="宋体"/>
          <w:b w:val="0"/>
          <w:bCs/>
          <w:color w:val="auto"/>
          <w:sz w:val="24"/>
          <w:szCs w:val="24"/>
          <w:highlight w:val="none"/>
        </w:rPr>
        <w:t>五、其他应提供的资料</w:t>
      </w:r>
      <w:bookmarkEnd w:id="130"/>
      <w:bookmarkEnd w:id="131"/>
      <w:bookmarkEnd w:id="132"/>
      <w:bookmarkEnd w:id="133"/>
      <w:bookmarkEnd w:id="134"/>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058C3297">
      <w:pPr>
        <w:tabs>
          <w:tab w:val="left" w:pos="6300"/>
        </w:tabs>
        <w:snapToGrid w:val="0"/>
        <w:spacing w:line="500" w:lineRule="exact"/>
        <w:ind w:firstLine="570"/>
        <w:rPr>
          <w:rFonts w:hint="eastAsia" w:ascii="宋体" w:hAnsi="宋体" w:eastAsia="宋体" w:cs="宋体"/>
          <w:color w:val="auto"/>
          <w:sz w:val="24"/>
          <w:szCs w:val="24"/>
          <w:highlight w:val="none"/>
        </w:rPr>
      </w:pPr>
      <w:bookmarkStart w:id="135" w:name="_Toc27041"/>
      <w:bookmarkStart w:id="136" w:name="_Toc10494"/>
      <w:bookmarkStart w:id="137" w:name="_Toc136879718"/>
      <w:bookmarkStart w:id="138" w:name="_Toc136880175"/>
    </w:p>
    <w:bookmarkEnd w:id="135"/>
    <w:bookmarkEnd w:id="136"/>
    <w:bookmarkEnd w:id="137"/>
    <w:bookmarkEnd w:id="138"/>
    <w:p w14:paraId="2748BE5E">
      <w:pPr>
        <w:spacing w:line="360" w:lineRule="auto"/>
        <w:ind w:firstLine="480" w:firstLineChars="200"/>
        <w:jc w:val="center"/>
        <w:rPr>
          <w:rFonts w:hint="eastAsia" w:ascii="宋体" w:hAnsi="宋体" w:eastAsia="宋体" w:cs="宋体"/>
          <w:color w:val="auto"/>
          <w:sz w:val="24"/>
          <w:szCs w:val="24"/>
          <w:highlight w:val="none"/>
        </w:rPr>
      </w:pPr>
    </w:p>
    <w:p w14:paraId="7C7B8295">
      <w:pPr>
        <w:spacing w:line="400" w:lineRule="exact"/>
        <w:ind w:firstLine="480" w:firstLineChars="200"/>
        <w:jc w:val="center"/>
        <w:rPr>
          <w:rFonts w:hint="eastAsia" w:ascii="宋体" w:hAnsi="宋体" w:eastAsia="宋体" w:cs="宋体"/>
          <w:color w:val="auto"/>
          <w:sz w:val="24"/>
          <w:szCs w:val="24"/>
          <w:highlight w:val="none"/>
        </w:rPr>
      </w:pPr>
    </w:p>
    <w:p w14:paraId="04D97E7E">
      <w:pPr>
        <w:spacing w:line="400" w:lineRule="exact"/>
        <w:ind w:firstLine="480" w:firstLineChars="200"/>
        <w:jc w:val="center"/>
        <w:rPr>
          <w:rFonts w:hint="eastAsia" w:ascii="宋体" w:hAnsi="宋体" w:eastAsia="宋体" w:cs="宋体"/>
          <w:color w:val="auto"/>
          <w:sz w:val="24"/>
          <w:szCs w:val="24"/>
          <w:highlight w:val="none"/>
        </w:rPr>
      </w:pPr>
    </w:p>
    <w:p w14:paraId="1BDF92FD">
      <w:pPr>
        <w:spacing w:line="400" w:lineRule="exact"/>
        <w:ind w:firstLine="480" w:firstLineChars="200"/>
        <w:jc w:val="center"/>
        <w:rPr>
          <w:rFonts w:hint="eastAsia" w:ascii="宋体" w:hAnsi="宋体" w:eastAsia="宋体" w:cs="宋体"/>
          <w:color w:val="auto"/>
          <w:sz w:val="24"/>
          <w:szCs w:val="24"/>
          <w:highlight w:val="none"/>
        </w:rPr>
      </w:pPr>
    </w:p>
    <w:p w14:paraId="30E42B21">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2DB35CC">
      <w:pPr>
        <w:spacing w:line="360" w:lineRule="auto"/>
        <w:ind w:firstLine="480" w:firstLineChars="200"/>
        <w:rPr>
          <w:rFonts w:hint="eastAsia" w:ascii="宋体" w:hAnsi="宋体" w:eastAsia="宋体" w:cs="宋体"/>
          <w:color w:val="auto"/>
          <w:sz w:val="24"/>
          <w:szCs w:val="24"/>
          <w:highlight w:val="none"/>
        </w:rPr>
      </w:pPr>
    </w:p>
    <w:p w14:paraId="2D301752">
      <w:pPr>
        <w:spacing w:line="360" w:lineRule="auto"/>
        <w:ind w:firstLine="480" w:firstLineChars="200"/>
        <w:jc w:val="center"/>
        <w:rPr>
          <w:rFonts w:hint="eastAsia" w:ascii="宋体" w:hAnsi="宋体" w:eastAsia="宋体" w:cs="宋体"/>
          <w:color w:val="auto"/>
          <w:sz w:val="24"/>
          <w:szCs w:val="24"/>
          <w:highlight w:val="none"/>
        </w:rPr>
      </w:pPr>
    </w:p>
    <w:p w14:paraId="07309A4E">
      <w:pPr>
        <w:spacing w:line="360" w:lineRule="auto"/>
        <w:ind w:firstLine="480" w:firstLineChars="200"/>
        <w:jc w:val="center"/>
        <w:rPr>
          <w:rFonts w:hint="eastAsia" w:ascii="宋体" w:hAnsi="宋体" w:eastAsia="宋体" w:cs="宋体"/>
          <w:color w:val="auto"/>
          <w:sz w:val="24"/>
          <w:szCs w:val="24"/>
          <w:highlight w:val="none"/>
        </w:rPr>
      </w:pPr>
    </w:p>
    <w:p w14:paraId="7CF90B68">
      <w:pPr>
        <w:spacing w:line="360" w:lineRule="auto"/>
        <w:ind w:firstLine="480" w:firstLineChars="200"/>
        <w:jc w:val="center"/>
        <w:rPr>
          <w:rFonts w:hint="eastAsia" w:ascii="宋体" w:hAnsi="宋体" w:eastAsia="宋体" w:cs="宋体"/>
          <w:color w:val="auto"/>
          <w:sz w:val="24"/>
          <w:szCs w:val="24"/>
          <w:highlight w:val="none"/>
        </w:rPr>
      </w:pPr>
    </w:p>
    <w:p w14:paraId="14A76111">
      <w:pPr>
        <w:spacing w:line="360" w:lineRule="auto"/>
        <w:ind w:firstLine="480" w:firstLineChars="200"/>
        <w:jc w:val="center"/>
        <w:rPr>
          <w:rFonts w:hint="eastAsia" w:ascii="宋体" w:hAnsi="宋体" w:eastAsia="宋体" w:cs="宋体"/>
          <w:color w:val="auto"/>
          <w:sz w:val="24"/>
          <w:szCs w:val="24"/>
          <w:highlight w:val="none"/>
        </w:rPr>
      </w:pPr>
    </w:p>
    <w:p w14:paraId="1A4D8E48">
      <w:pPr>
        <w:spacing w:line="360" w:lineRule="auto"/>
        <w:ind w:firstLine="480" w:firstLineChars="200"/>
        <w:jc w:val="center"/>
        <w:rPr>
          <w:rFonts w:hint="eastAsia" w:ascii="宋体" w:hAnsi="宋体" w:eastAsia="宋体" w:cs="宋体"/>
          <w:color w:val="auto"/>
          <w:sz w:val="24"/>
          <w:szCs w:val="24"/>
          <w:highlight w:val="none"/>
        </w:rPr>
      </w:pPr>
    </w:p>
    <w:p w14:paraId="33A809AD">
      <w:pPr>
        <w:pStyle w:val="127"/>
        <w:spacing w:line="20" w:lineRule="atLeast"/>
        <w:jc w:val="center"/>
        <w:rPr>
          <w:rFonts w:hint="eastAsia" w:ascii="宋体" w:hAnsi="宋体" w:eastAsia="宋体" w:cs="宋体"/>
          <w:color w:val="auto"/>
          <w:highlight w:val="none"/>
        </w:rPr>
      </w:pPr>
    </w:p>
    <w:p w14:paraId="60DFEC5F">
      <w:pPr>
        <w:pStyle w:val="127"/>
        <w:spacing w:line="20" w:lineRule="atLeast"/>
        <w:jc w:val="center"/>
        <w:rPr>
          <w:rFonts w:hint="eastAsia" w:ascii="宋体" w:hAnsi="宋体" w:eastAsia="宋体" w:cs="宋体"/>
          <w:color w:val="auto"/>
          <w:highlight w:val="none"/>
        </w:rPr>
      </w:pPr>
    </w:p>
    <w:p w14:paraId="3974753A">
      <w:pPr>
        <w:spacing w:line="360" w:lineRule="auto"/>
        <w:ind w:firstLine="560" w:firstLineChars="200"/>
        <w:jc w:val="center"/>
        <w:outlineLvl w:val="0"/>
        <w:rPr>
          <w:rFonts w:hint="eastAsia" w:ascii="宋体" w:hAnsi="宋体" w:eastAsia="宋体" w:cs="宋体"/>
          <w:color w:val="auto"/>
          <w:highlight w:val="none"/>
        </w:rPr>
      </w:pPr>
    </w:p>
    <w:p w14:paraId="0F88EAA2">
      <w:pPr>
        <w:rPr>
          <w:rFonts w:hint="eastAsia" w:ascii="宋体" w:hAnsi="宋体" w:eastAsia="宋体" w:cs="宋体"/>
          <w:color w:val="auto"/>
          <w:highlight w:val="none"/>
        </w:rPr>
      </w:pPr>
    </w:p>
    <w:p w14:paraId="753086A4">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13064A3-3ADA-414D-B78E-63B4922A4FA9}"/>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2" w:fontKey="{546C2F66-F7E7-4B3A-B96C-4582FDCAC1FE}"/>
  </w:font>
  <w:font w:name="方正仿宋_GBK">
    <w:panose1 w:val="03000509000000000000"/>
    <w:charset w:val="86"/>
    <w:family w:val="script"/>
    <w:pitch w:val="default"/>
    <w:sig w:usb0="00000001" w:usb1="080E0000" w:usb2="00000000" w:usb3="00000000" w:csb0="00040000" w:csb1="00000000"/>
    <w:embedRegular r:id="rId3" w:fontKey="{539442E4-0787-4783-A566-513A0E21493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B07F">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9"/>
      <w:jc w:val="both"/>
      <w:rPr>
        <w:rFonts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FD2D">
    <w:pPr>
      <w:pStyle w:val="39"/>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9"/>
      <w:jc w:val="both"/>
    </w:pPr>
    <w:r>
      <w:rPr>
        <w:rFonts w:hint="eastAsia" w:ascii="方正仿宋_GBK" w:eastAsia="方正仿宋_GBK"/>
        <w:sz w:val="21"/>
        <w:szCs w:val="21"/>
        <w:lang w:eastAsia="zh-CN"/>
      </w:rPr>
      <w:t>重庆知策行工程项目管理有限公司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1D69D0"/>
    <w:rsid w:val="04382163"/>
    <w:rsid w:val="04676E77"/>
    <w:rsid w:val="04A63819"/>
    <w:rsid w:val="04F85FF1"/>
    <w:rsid w:val="05057701"/>
    <w:rsid w:val="053A2C1D"/>
    <w:rsid w:val="05BB42A5"/>
    <w:rsid w:val="05FB28F4"/>
    <w:rsid w:val="06635A4F"/>
    <w:rsid w:val="072145DC"/>
    <w:rsid w:val="073F4A62"/>
    <w:rsid w:val="07ED235A"/>
    <w:rsid w:val="088B55C9"/>
    <w:rsid w:val="08B3253E"/>
    <w:rsid w:val="090D2849"/>
    <w:rsid w:val="0911242E"/>
    <w:rsid w:val="092C7268"/>
    <w:rsid w:val="09D1609A"/>
    <w:rsid w:val="09D77CF9"/>
    <w:rsid w:val="09ED2E9B"/>
    <w:rsid w:val="0A4B01E4"/>
    <w:rsid w:val="0A707BE7"/>
    <w:rsid w:val="0A7D7D7B"/>
    <w:rsid w:val="0AD61B81"/>
    <w:rsid w:val="0ADF4EB4"/>
    <w:rsid w:val="0B0637F0"/>
    <w:rsid w:val="0B3348DE"/>
    <w:rsid w:val="0B8961FD"/>
    <w:rsid w:val="0D0C2411"/>
    <w:rsid w:val="0D2FFBEC"/>
    <w:rsid w:val="0DC82BB4"/>
    <w:rsid w:val="0DFC545B"/>
    <w:rsid w:val="0E172295"/>
    <w:rsid w:val="0E331896"/>
    <w:rsid w:val="0E671979"/>
    <w:rsid w:val="0F167D68"/>
    <w:rsid w:val="0F251EFA"/>
    <w:rsid w:val="0F2729AB"/>
    <w:rsid w:val="0F2C1D70"/>
    <w:rsid w:val="0F4470B9"/>
    <w:rsid w:val="0FAC1E0F"/>
    <w:rsid w:val="0FB35FED"/>
    <w:rsid w:val="0FC92E5D"/>
    <w:rsid w:val="10104F83"/>
    <w:rsid w:val="106476D1"/>
    <w:rsid w:val="10D23E14"/>
    <w:rsid w:val="10E87F18"/>
    <w:rsid w:val="11060443"/>
    <w:rsid w:val="112F264C"/>
    <w:rsid w:val="118C42A1"/>
    <w:rsid w:val="118F65E6"/>
    <w:rsid w:val="11A541D1"/>
    <w:rsid w:val="11AA3420"/>
    <w:rsid w:val="11AE2F4A"/>
    <w:rsid w:val="11B31A46"/>
    <w:rsid w:val="11DD4F52"/>
    <w:rsid w:val="12227F59"/>
    <w:rsid w:val="12274A70"/>
    <w:rsid w:val="124023D2"/>
    <w:rsid w:val="12B60FA3"/>
    <w:rsid w:val="12F11306"/>
    <w:rsid w:val="13054DB2"/>
    <w:rsid w:val="132412C3"/>
    <w:rsid w:val="133D2E2F"/>
    <w:rsid w:val="13482EF0"/>
    <w:rsid w:val="13C11401"/>
    <w:rsid w:val="13E73C4E"/>
    <w:rsid w:val="14293155"/>
    <w:rsid w:val="14A33DD8"/>
    <w:rsid w:val="15D07BCF"/>
    <w:rsid w:val="1609049B"/>
    <w:rsid w:val="16640530"/>
    <w:rsid w:val="16755E9F"/>
    <w:rsid w:val="16D60144"/>
    <w:rsid w:val="171C5300"/>
    <w:rsid w:val="17492F0E"/>
    <w:rsid w:val="17881C2D"/>
    <w:rsid w:val="179F70B6"/>
    <w:rsid w:val="18785439"/>
    <w:rsid w:val="190F569C"/>
    <w:rsid w:val="19F95FF3"/>
    <w:rsid w:val="19FC4286"/>
    <w:rsid w:val="1A75281D"/>
    <w:rsid w:val="1A8216F7"/>
    <w:rsid w:val="1AB23A71"/>
    <w:rsid w:val="1B98237C"/>
    <w:rsid w:val="1B9F7EE3"/>
    <w:rsid w:val="1BBF7A48"/>
    <w:rsid w:val="1C331D60"/>
    <w:rsid w:val="1C4A7CD9"/>
    <w:rsid w:val="1CBB6F3F"/>
    <w:rsid w:val="1D05527E"/>
    <w:rsid w:val="1D1A2379"/>
    <w:rsid w:val="1D715903"/>
    <w:rsid w:val="1DEB5BD8"/>
    <w:rsid w:val="1EBA7398"/>
    <w:rsid w:val="1F417171"/>
    <w:rsid w:val="1F6470B0"/>
    <w:rsid w:val="1F9F033C"/>
    <w:rsid w:val="1FA0658E"/>
    <w:rsid w:val="20196340"/>
    <w:rsid w:val="204F1D62"/>
    <w:rsid w:val="205729E2"/>
    <w:rsid w:val="20601879"/>
    <w:rsid w:val="20880DD0"/>
    <w:rsid w:val="20914128"/>
    <w:rsid w:val="20D90162"/>
    <w:rsid w:val="20E73D48"/>
    <w:rsid w:val="21703D3E"/>
    <w:rsid w:val="21A06DEB"/>
    <w:rsid w:val="21C226F3"/>
    <w:rsid w:val="220652BA"/>
    <w:rsid w:val="228D3920"/>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F2022FC"/>
    <w:rsid w:val="2F5E2951"/>
    <w:rsid w:val="2F927575"/>
    <w:rsid w:val="300761B5"/>
    <w:rsid w:val="300E2A05"/>
    <w:rsid w:val="303A24A6"/>
    <w:rsid w:val="304E59DB"/>
    <w:rsid w:val="3098247E"/>
    <w:rsid w:val="30FB789A"/>
    <w:rsid w:val="322122F4"/>
    <w:rsid w:val="322C3CB1"/>
    <w:rsid w:val="322F37A1"/>
    <w:rsid w:val="337E678E"/>
    <w:rsid w:val="338B4A07"/>
    <w:rsid w:val="347F407A"/>
    <w:rsid w:val="34D5216F"/>
    <w:rsid w:val="354D18D5"/>
    <w:rsid w:val="369062CC"/>
    <w:rsid w:val="36A65A03"/>
    <w:rsid w:val="36E14B30"/>
    <w:rsid w:val="36E33724"/>
    <w:rsid w:val="371371EE"/>
    <w:rsid w:val="37206361"/>
    <w:rsid w:val="37411742"/>
    <w:rsid w:val="37B00EE0"/>
    <w:rsid w:val="37B14F77"/>
    <w:rsid w:val="38064393"/>
    <w:rsid w:val="380C6E13"/>
    <w:rsid w:val="386D0B7F"/>
    <w:rsid w:val="38705A0B"/>
    <w:rsid w:val="38934A8A"/>
    <w:rsid w:val="39804AD4"/>
    <w:rsid w:val="398A4638"/>
    <w:rsid w:val="39C74C55"/>
    <w:rsid w:val="39F43377"/>
    <w:rsid w:val="3A170959"/>
    <w:rsid w:val="3A1C1BAF"/>
    <w:rsid w:val="3A305137"/>
    <w:rsid w:val="3A485400"/>
    <w:rsid w:val="3A570589"/>
    <w:rsid w:val="3AE07D2F"/>
    <w:rsid w:val="3AF95E24"/>
    <w:rsid w:val="3B31460B"/>
    <w:rsid w:val="3B3836C7"/>
    <w:rsid w:val="3BB80457"/>
    <w:rsid w:val="3BD5424D"/>
    <w:rsid w:val="3BE64ED1"/>
    <w:rsid w:val="3C2B6D87"/>
    <w:rsid w:val="3D183C25"/>
    <w:rsid w:val="3D1909C8"/>
    <w:rsid w:val="3D5640D5"/>
    <w:rsid w:val="3DEE62BF"/>
    <w:rsid w:val="3E6D08CC"/>
    <w:rsid w:val="3F081602"/>
    <w:rsid w:val="3F7841B5"/>
    <w:rsid w:val="3F852AA5"/>
    <w:rsid w:val="3F99798D"/>
    <w:rsid w:val="3FB65C45"/>
    <w:rsid w:val="3FC01EDD"/>
    <w:rsid w:val="3FCF35E7"/>
    <w:rsid w:val="401270D9"/>
    <w:rsid w:val="406F4F58"/>
    <w:rsid w:val="40991DE8"/>
    <w:rsid w:val="40B732E0"/>
    <w:rsid w:val="40CE016E"/>
    <w:rsid w:val="40CE3973"/>
    <w:rsid w:val="40DC4D2C"/>
    <w:rsid w:val="41E158E5"/>
    <w:rsid w:val="42153520"/>
    <w:rsid w:val="423F1B01"/>
    <w:rsid w:val="424474C6"/>
    <w:rsid w:val="426B4971"/>
    <w:rsid w:val="42F04068"/>
    <w:rsid w:val="43171167"/>
    <w:rsid w:val="43195B8C"/>
    <w:rsid w:val="43326EBF"/>
    <w:rsid w:val="43901207"/>
    <w:rsid w:val="439F639C"/>
    <w:rsid w:val="43D321DE"/>
    <w:rsid w:val="445251D5"/>
    <w:rsid w:val="44605159"/>
    <w:rsid w:val="44B7744D"/>
    <w:rsid w:val="4504286C"/>
    <w:rsid w:val="45144193"/>
    <w:rsid w:val="451D77E8"/>
    <w:rsid w:val="45C07CB9"/>
    <w:rsid w:val="461922CA"/>
    <w:rsid w:val="464F5D68"/>
    <w:rsid w:val="465D46FF"/>
    <w:rsid w:val="466924B3"/>
    <w:rsid w:val="46A25D38"/>
    <w:rsid w:val="46CB09CA"/>
    <w:rsid w:val="47384EDF"/>
    <w:rsid w:val="47C46D26"/>
    <w:rsid w:val="48167282"/>
    <w:rsid w:val="4843113A"/>
    <w:rsid w:val="48457423"/>
    <w:rsid w:val="48582566"/>
    <w:rsid w:val="48864335"/>
    <w:rsid w:val="49382AE4"/>
    <w:rsid w:val="49A62143"/>
    <w:rsid w:val="49D22F38"/>
    <w:rsid w:val="49DD3664"/>
    <w:rsid w:val="4A7B03DF"/>
    <w:rsid w:val="4AF7EB91"/>
    <w:rsid w:val="4C2048B8"/>
    <w:rsid w:val="4C46265B"/>
    <w:rsid w:val="4C83217E"/>
    <w:rsid w:val="4D0D0DA3"/>
    <w:rsid w:val="4D461C92"/>
    <w:rsid w:val="4D466727"/>
    <w:rsid w:val="4D50664E"/>
    <w:rsid w:val="4DB5164E"/>
    <w:rsid w:val="4E573A0C"/>
    <w:rsid w:val="4E7C007A"/>
    <w:rsid w:val="4E7D0D4F"/>
    <w:rsid w:val="4EA70ED0"/>
    <w:rsid w:val="4F1F277C"/>
    <w:rsid w:val="4F807FCA"/>
    <w:rsid w:val="4F9000A7"/>
    <w:rsid w:val="4FCF212F"/>
    <w:rsid w:val="4FF95795"/>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EE3C77"/>
    <w:rsid w:val="59017D1E"/>
    <w:rsid w:val="59063F78"/>
    <w:rsid w:val="59594AC9"/>
    <w:rsid w:val="596A402B"/>
    <w:rsid w:val="599827B6"/>
    <w:rsid w:val="599975CF"/>
    <w:rsid w:val="59C12681"/>
    <w:rsid w:val="59CE316E"/>
    <w:rsid w:val="59E00D5A"/>
    <w:rsid w:val="5A627539"/>
    <w:rsid w:val="5A75672B"/>
    <w:rsid w:val="5A932270"/>
    <w:rsid w:val="5AB346C0"/>
    <w:rsid w:val="5AD771BE"/>
    <w:rsid w:val="5ADC7773"/>
    <w:rsid w:val="5B01367D"/>
    <w:rsid w:val="5B505E97"/>
    <w:rsid w:val="5B8322E4"/>
    <w:rsid w:val="5BB21112"/>
    <w:rsid w:val="5C1E267D"/>
    <w:rsid w:val="5C7E7F84"/>
    <w:rsid w:val="5D1458EA"/>
    <w:rsid w:val="5D226789"/>
    <w:rsid w:val="5DF272AD"/>
    <w:rsid w:val="5DFF0E1E"/>
    <w:rsid w:val="5E503D20"/>
    <w:rsid w:val="5E886CE4"/>
    <w:rsid w:val="5F4571B2"/>
    <w:rsid w:val="5F6F2300"/>
    <w:rsid w:val="605136F1"/>
    <w:rsid w:val="60D5460C"/>
    <w:rsid w:val="61273A33"/>
    <w:rsid w:val="61581B1D"/>
    <w:rsid w:val="61761FA3"/>
    <w:rsid w:val="61F72DEE"/>
    <w:rsid w:val="62397AF6"/>
    <w:rsid w:val="62B61E66"/>
    <w:rsid w:val="635048F5"/>
    <w:rsid w:val="63D01E3F"/>
    <w:rsid w:val="642668F7"/>
    <w:rsid w:val="643050EE"/>
    <w:rsid w:val="643248A8"/>
    <w:rsid w:val="645E6399"/>
    <w:rsid w:val="650E6CB7"/>
    <w:rsid w:val="65477692"/>
    <w:rsid w:val="65B64922"/>
    <w:rsid w:val="65D24C9E"/>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8C2622"/>
    <w:rsid w:val="6BA3608B"/>
    <w:rsid w:val="6BE61D2D"/>
    <w:rsid w:val="6C521322"/>
    <w:rsid w:val="6CF52602"/>
    <w:rsid w:val="6D3A7F90"/>
    <w:rsid w:val="6DFD1A82"/>
    <w:rsid w:val="6E223B68"/>
    <w:rsid w:val="6E2A648C"/>
    <w:rsid w:val="6ECB392F"/>
    <w:rsid w:val="6F03756C"/>
    <w:rsid w:val="6F3027C1"/>
    <w:rsid w:val="6F6B0AA1"/>
    <w:rsid w:val="6F7F71D2"/>
    <w:rsid w:val="6FD5166D"/>
    <w:rsid w:val="700C5C21"/>
    <w:rsid w:val="701D465E"/>
    <w:rsid w:val="705E77F2"/>
    <w:rsid w:val="707F2C23"/>
    <w:rsid w:val="712B426F"/>
    <w:rsid w:val="71D770C3"/>
    <w:rsid w:val="726F4F19"/>
    <w:rsid w:val="72830B08"/>
    <w:rsid w:val="72A11576"/>
    <w:rsid w:val="72B50B7E"/>
    <w:rsid w:val="72CD7610"/>
    <w:rsid w:val="73673EFE"/>
    <w:rsid w:val="73C170FD"/>
    <w:rsid w:val="73DF3770"/>
    <w:rsid w:val="73FB6A64"/>
    <w:rsid w:val="74727AC0"/>
    <w:rsid w:val="74AF129E"/>
    <w:rsid w:val="74CE5606"/>
    <w:rsid w:val="752E4C17"/>
    <w:rsid w:val="758119C2"/>
    <w:rsid w:val="759E3B4B"/>
    <w:rsid w:val="75A54C36"/>
    <w:rsid w:val="761D1EEE"/>
    <w:rsid w:val="766C5EFC"/>
    <w:rsid w:val="76872172"/>
    <w:rsid w:val="76B659D2"/>
    <w:rsid w:val="76CC46E8"/>
    <w:rsid w:val="7707390B"/>
    <w:rsid w:val="77075720"/>
    <w:rsid w:val="770C71DA"/>
    <w:rsid w:val="77377CE0"/>
    <w:rsid w:val="77B358A8"/>
    <w:rsid w:val="77E37F3B"/>
    <w:rsid w:val="781A6515"/>
    <w:rsid w:val="782347DB"/>
    <w:rsid w:val="78970D25"/>
    <w:rsid w:val="78A44C3B"/>
    <w:rsid w:val="78CA4C57"/>
    <w:rsid w:val="7A200710"/>
    <w:rsid w:val="7A337B1E"/>
    <w:rsid w:val="7A4450C3"/>
    <w:rsid w:val="7A744676"/>
    <w:rsid w:val="7AD41DBD"/>
    <w:rsid w:val="7AD91D9F"/>
    <w:rsid w:val="7BDC213F"/>
    <w:rsid w:val="7C0F2651"/>
    <w:rsid w:val="7C264E67"/>
    <w:rsid w:val="7C6641AB"/>
    <w:rsid w:val="7CA63C51"/>
    <w:rsid w:val="7D6A4C5A"/>
    <w:rsid w:val="7DD81BC4"/>
    <w:rsid w:val="7DF54524"/>
    <w:rsid w:val="7E206D18"/>
    <w:rsid w:val="7E5751DF"/>
    <w:rsid w:val="7E7A2C7B"/>
    <w:rsid w:val="7EA35A73"/>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108"/>
    <w:qFormat/>
    <w:uiPriority w:val="0"/>
    <w:pPr>
      <w:keepNext/>
      <w:keepLines/>
      <w:spacing w:before="260" w:after="260" w:line="413" w:lineRule="auto"/>
      <w:outlineLvl w:val="2"/>
    </w:pPr>
    <w:rPr>
      <w:b/>
      <w:sz w:val="32"/>
    </w:rPr>
  </w:style>
  <w:style w:type="paragraph" w:styleId="7">
    <w:name w:val="heading 4"/>
    <w:basedOn w:val="1"/>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1"/>
    <w:qFormat/>
    <w:uiPriority w:val="0"/>
    <w:pPr>
      <w:spacing w:after="120" w:line="240" w:lineRule="auto"/>
      <w:ind w:left="420" w:leftChars="200" w:firstLine="420" w:firstLineChars="200"/>
    </w:pPr>
  </w:style>
  <w:style w:type="paragraph" w:styleId="3">
    <w:name w:val="Body Text Indent"/>
    <w:basedOn w:val="1"/>
    <w:link w:val="87"/>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5"/>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next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1"/>
    <w:next w:val="21"/>
    <w:link w:val="84"/>
    <w:qFormat/>
    <w:uiPriority w:val="0"/>
    <w:pPr>
      <w:adjustRightInd/>
      <w:spacing w:line="240" w:lineRule="auto"/>
      <w:textAlignment w:val="auto"/>
    </w:pPr>
  </w:style>
  <w:style w:type="paragraph" w:styleId="60">
    <w:name w:val="Body Text First Indent"/>
    <w:basedOn w:val="24"/>
    <w:next w:val="2"/>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No Spacing"/>
    <w:basedOn w:val="1"/>
    <w:qFormat/>
    <w:uiPriority w:val="1"/>
    <w:pPr>
      <w:spacing w:after="0" w:line="400" w:lineRule="exact"/>
    </w:pPr>
    <w:rPr>
      <w:rFonts w:eastAsia="宋体"/>
      <w:sz w:val="24"/>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1"/>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5"/>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6"/>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7"/>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4"/>
    <w:qFormat/>
    <w:uiPriority w:val="0"/>
    <w:pPr>
      <w:suppressAutoHyphens/>
      <w:jc w:val="left"/>
    </w:pPr>
    <w:rPr>
      <w:rFonts w:ascii="Times New Roman" w:eastAsia="Times New Roman"/>
      <w:kern w:val="0"/>
      <w:sz w:val="24"/>
    </w:rPr>
  </w:style>
  <w:style w:type="paragraph" w:customStyle="1" w:styleId="180">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6"/>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7"/>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7"/>
    <w:qFormat/>
    <w:uiPriority w:val="0"/>
    <w:pPr>
      <w:tabs>
        <w:tab w:val="left" w:pos="720"/>
      </w:tabs>
      <w:spacing w:before="500" w:after="260" w:line="560" w:lineRule="atLeast"/>
      <w:ind w:left="420" w:hanging="420"/>
    </w:pPr>
  </w:style>
  <w:style w:type="paragraph" w:customStyle="1" w:styleId="221">
    <w:name w:val="标准正文"/>
    <w:basedOn w:val="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9"/>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4"/>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9"/>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7"/>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6"/>
    <w:qFormat/>
    <w:uiPriority w:val="0"/>
    <w:pPr>
      <w:tabs>
        <w:tab w:val="left" w:pos="709"/>
        <w:tab w:val="left" w:pos="1620"/>
      </w:tabs>
      <w:ind w:left="1620" w:hanging="360"/>
    </w:pPr>
  </w:style>
  <w:style w:type="paragraph" w:customStyle="1" w:styleId="270">
    <w:name w:val="摘要"/>
    <w:basedOn w:val="1"/>
    <w:next w:val="5"/>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3222</Words>
  <Characters>3446</Characters>
  <Lines>133</Lines>
  <Paragraphs>37</Paragraphs>
  <TotalTime>14</TotalTime>
  <ScaleCrop>false</ScaleCrop>
  <LinksUpToDate>false</LinksUpToDate>
  <CharactersWithSpaces>3484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忘忧草</cp:lastModifiedBy>
  <cp:lastPrinted>2023-10-20T19:01:00Z</cp:lastPrinted>
  <dcterms:modified xsi:type="dcterms:W3CDTF">2025-11-24T06:40:05Z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eyJoZGlkIjoiMDhjNmU2MzVjZDFjOTgxMTIzNzQ1Nzg2ZTEwMDcwZTgiLCJ1c2VySWQiOiI0NDkyNjQ0MTgifQ==</vt:lpwstr>
  </property>
</Properties>
</file>