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A11A6">
      <w:pPr>
        <w:jc w:val="center"/>
        <w:rPr>
          <w:rFonts w:hint="eastAsia" w:ascii="仿宋" w:hAnsi="仿宋" w:eastAsia="仿宋" w:cs="仿宋"/>
          <w:color w:val="auto"/>
          <w:highlight w:val="none"/>
        </w:rPr>
      </w:pPr>
    </w:p>
    <w:p w14:paraId="2304AD54">
      <w:pPr>
        <w:rPr>
          <w:rFonts w:hint="eastAsia" w:ascii="仿宋" w:hAnsi="仿宋" w:eastAsia="仿宋" w:cs="仿宋"/>
          <w:color w:val="auto"/>
          <w:highlight w:val="none"/>
        </w:rPr>
      </w:pPr>
    </w:p>
    <w:p w14:paraId="723C1E05">
      <w:pPr>
        <w:jc w:val="center"/>
        <w:rPr>
          <w:rFonts w:hint="eastAsia" w:ascii="仿宋" w:hAnsi="仿宋" w:eastAsia="仿宋" w:cs="仿宋"/>
          <w:b/>
          <w:bCs/>
          <w:color w:val="auto"/>
          <w:sz w:val="112"/>
          <w:szCs w:val="112"/>
          <w:highlight w:val="none"/>
        </w:rPr>
      </w:pPr>
      <w:r>
        <w:rPr>
          <w:rFonts w:hint="eastAsia" w:ascii="仿宋" w:hAnsi="仿宋" w:eastAsia="仿宋" w:cs="仿宋"/>
          <w:b/>
          <w:bCs/>
          <w:color w:val="auto"/>
          <w:sz w:val="112"/>
          <w:szCs w:val="112"/>
          <w:highlight w:val="none"/>
        </w:rPr>
        <w:t>小额交易平台网上竞采文件</w:t>
      </w:r>
    </w:p>
    <w:p w14:paraId="23BE8EFB">
      <w:pPr>
        <w:spacing w:line="700" w:lineRule="exact"/>
        <w:jc w:val="center"/>
        <w:rPr>
          <w:rFonts w:hint="eastAsia" w:ascii="仿宋" w:hAnsi="仿宋" w:eastAsia="仿宋" w:cs="仿宋"/>
          <w:color w:val="auto"/>
          <w:sz w:val="32"/>
          <w:highlight w:val="none"/>
        </w:rPr>
      </w:pPr>
    </w:p>
    <w:p w14:paraId="17569954">
      <w:pPr>
        <w:spacing w:line="700" w:lineRule="exact"/>
        <w:jc w:val="center"/>
        <w:rPr>
          <w:rFonts w:hint="eastAsia" w:ascii="仿宋" w:hAnsi="仿宋" w:eastAsia="仿宋" w:cs="仿宋"/>
          <w:color w:val="auto"/>
          <w:sz w:val="32"/>
          <w:highlight w:val="none"/>
        </w:rPr>
      </w:pPr>
    </w:p>
    <w:p w14:paraId="00FB2597">
      <w:pPr>
        <w:pStyle w:val="6"/>
        <w:rPr>
          <w:rFonts w:hint="eastAsia" w:ascii="仿宋" w:hAnsi="仿宋" w:eastAsia="仿宋" w:cs="仿宋"/>
          <w:color w:val="auto"/>
          <w:highlight w:val="none"/>
        </w:rPr>
      </w:pPr>
    </w:p>
    <w:p w14:paraId="708A8133">
      <w:pPr>
        <w:spacing w:line="480" w:lineRule="auto"/>
        <w:ind w:firstLine="596" w:firstLineChars="200"/>
        <w:jc w:val="center"/>
        <w:rPr>
          <w:rFonts w:hint="default" w:ascii="仿宋" w:hAnsi="仿宋" w:eastAsia="仿宋" w:cs="仿宋"/>
          <w:color w:val="auto"/>
          <w:spacing w:val="-11"/>
          <w:sz w:val="32"/>
          <w:szCs w:val="32"/>
          <w:highlight w:val="none"/>
          <w:lang w:val="en-US" w:eastAsia="zh-CN"/>
        </w:rPr>
      </w:pPr>
      <w:r>
        <w:rPr>
          <w:rFonts w:hint="eastAsia" w:ascii="仿宋" w:hAnsi="仿宋" w:eastAsia="仿宋" w:cs="仿宋"/>
          <w:color w:val="auto"/>
          <w:spacing w:val="-11"/>
          <w:sz w:val="32"/>
          <w:szCs w:val="32"/>
          <w:highlight w:val="none"/>
        </w:rPr>
        <w:t>采购项目名称：</w:t>
      </w:r>
      <w:r>
        <w:rPr>
          <w:rFonts w:hint="eastAsia" w:ascii="仿宋" w:hAnsi="仿宋" w:eastAsia="仿宋" w:cs="仿宋"/>
          <w:color w:val="auto"/>
          <w:spacing w:val="-11"/>
          <w:sz w:val="32"/>
          <w:szCs w:val="32"/>
          <w:highlight w:val="none"/>
          <w:lang w:eastAsia="zh-CN"/>
        </w:rPr>
        <w:t>秀山县人民医院临时起搏器、手柄式排痰机、光子治疗仪、超声刀、负极板回路垫采购（第二次）</w:t>
      </w:r>
    </w:p>
    <w:p w14:paraId="624F489C">
      <w:pPr>
        <w:rPr>
          <w:rFonts w:hint="eastAsia" w:ascii="仿宋" w:hAnsi="仿宋" w:eastAsia="仿宋" w:cs="仿宋"/>
          <w:b/>
          <w:bCs/>
          <w:color w:val="auto"/>
          <w:sz w:val="36"/>
          <w:szCs w:val="22"/>
          <w:highlight w:val="none"/>
        </w:rPr>
      </w:pPr>
    </w:p>
    <w:p w14:paraId="6812E18D">
      <w:pPr>
        <w:pStyle w:val="6"/>
        <w:rPr>
          <w:rFonts w:hint="eastAsia" w:ascii="仿宋" w:hAnsi="仿宋" w:eastAsia="仿宋" w:cs="仿宋"/>
          <w:b/>
          <w:bCs/>
          <w:color w:val="auto"/>
          <w:sz w:val="36"/>
          <w:szCs w:val="22"/>
          <w:highlight w:val="none"/>
        </w:rPr>
      </w:pPr>
    </w:p>
    <w:p w14:paraId="44552482">
      <w:pPr>
        <w:rPr>
          <w:rFonts w:hint="eastAsia" w:ascii="仿宋" w:hAnsi="仿宋" w:eastAsia="仿宋" w:cs="仿宋"/>
          <w:b/>
          <w:bCs/>
          <w:color w:val="auto"/>
          <w:sz w:val="36"/>
          <w:szCs w:val="22"/>
          <w:highlight w:val="none"/>
        </w:rPr>
      </w:pPr>
    </w:p>
    <w:p w14:paraId="3200E837">
      <w:pPr>
        <w:pStyle w:val="6"/>
        <w:rPr>
          <w:rFonts w:hint="eastAsia" w:ascii="仿宋" w:hAnsi="仿宋" w:eastAsia="仿宋" w:cs="仿宋"/>
          <w:b/>
          <w:bCs/>
          <w:color w:val="auto"/>
          <w:sz w:val="36"/>
          <w:szCs w:val="22"/>
          <w:highlight w:val="none"/>
        </w:rPr>
      </w:pPr>
    </w:p>
    <w:p w14:paraId="5DEE6A03">
      <w:pPr>
        <w:rPr>
          <w:rFonts w:hint="eastAsia" w:ascii="仿宋" w:hAnsi="仿宋" w:eastAsia="仿宋" w:cs="仿宋"/>
          <w:b/>
          <w:bCs/>
          <w:color w:val="auto"/>
          <w:sz w:val="36"/>
          <w:szCs w:val="22"/>
          <w:highlight w:val="none"/>
        </w:rPr>
      </w:pPr>
    </w:p>
    <w:p w14:paraId="46CC9572">
      <w:pPr>
        <w:pStyle w:val="4"/>
        <w:rPr>
          <w:rFonts w:hint="eastAsia" w:ascii="仿宋" w:hAnsi="仿宋" w:eastAsia="仿宋" w:cs="仿宋"/>
          <w:b/>
          <w:bCs/>
          <w:color w:val="auto"/>
          <w:sz w:val="36"/>
          <w:szCs w:val="22"/>
          <w:highlight w:val="none"/>
        </w:rPr>
      </w:pPr>
    </w:p>
    <w:p w14:paraId="75E33E13">
      <w:pPr>
        <w:pStyle w:val="4"/>
        <w:rPr>
          <w:rFonts w:hint="eastAsia" w:ascii="仿宋" w:hAnsi="仿宋" w:eastAsia="仿宋" w:cs="仿宋"/>
          <w:b/>
          <w:bCs/>
          <w:color w:val="auto"/>
          <w:sz w:val="36"/>
          <w:szCs w:val="22"/>
          <w:highlight w:val="none"/>
        </w:rPr>
      </w:pPr>
    </w:p>
    <w:p w14:paraId="6113DF75">
      <w:pPr>
        <w:pStyle w:val="6"/>
        <w:rPr>
          <w:rFonts w:hint="eastAsia" w:ascii="仿宋" w:hAnsi="仿宋" w:eastAsia="仿宋" w:cs="仿宋"/>
          <w:color w:val="auto"/>
          <w:highlight w:val="none"/>
        </w:rPr>
      </w:pPr>
    </w:p>
    <w:p w14:paraId="5EDC3BC3">
      <w:pPr>
        <w:spacing w:line="480" w:lineRule="auto"/>
        <w:jc w:val="center"/>
        <w:rPr>
          <w:rFonts w:hint="eastAsia" w:ascii="仿宋" w:hAnsi="仿宋" w:eastAsia="仿宋" w:cs="仿宋"/>
          <w:b/>
          <w:bCs/>
          <w:color w:val="auto"/>
          <w:sz w:val="36"/>
          <w:szCs w:val="22"/>
          <w:highlight w:val="none"/>
        </w:rPr>
      </w:pPr>
      <w:r>
        <w:rPr>
          <w:rFonts w:hint="eastAsia" w:ascii="仿宋" w:hAnsi="仿宋" w:eastAsia="仿宋" w:cs="仿宋"/>
          <w:b/>
          <w:bCs/>
          <w:color w:val="auto"/>
          <w:sz w:val="36"/>
          <w:szCs w:val="22"/>
          <w:highlight w:val="none"/>
        </w:rPr>
        <w:t>采购人：秀山土家族苗族自治县人民医院</w:t>
      </w:r>
    </w:p>
    <w:p w14:paraId="78524A44">
      <w:pPr>
        <w:jc w:val="center"/>
        <w:rPr>
          <w:rFonts w:hint="eastAsia" w:ascii="仿宋" w:hAnsi="仿宋" w:eastAsia="仿宋" w:cs="仿宋"/>
          <w:color w:val="auto"/>
          <w:highlight w:val="none"/>
        </w:rPr>
      </w:pPr>
    </w:p>
    <w:p w14:paraId="5D3D3F54">
      <w:pPr>
        <w:spacing w:line="480" w:lineRule="auto"/>
        <w:jc w:val="center"/>
        <w:rPr>
          <w:rFonts w:hint="eastAsia" w:ascii="仿宋" w:hAnsi="仿宋" w:eastAsia="仿宋" w:cs="仿宋"/>
          <w:b/>
          <w:bCs/>
          <w:color w:val="auto"/>
          <w:sz w:val="36"/>
          <w:szCs w:val="22"/>
          <w:highlight w:val="none"/>
        </w:rPr>
      </w:pPr>
      <w:r>
        <w:rPr>
          <w:rFonts w:hint="eastAsia" w:ascii="仿宋" w:hAnsi="仿宋" w:eastAsia="仿宋" w:cs="仿宋"/>
          <w:b/>
          <w:bCs/>
          <w:color w:val="auto"/>
          <w:sz w:val="36"/>
          <w:szCs w:val="22"/>
          <w:highlight w:val="none"/>
        </w:rPr>
        <w:t>二〇二五年</w:t>
      </w:r>
      <w:r>
        <w:rPr>
          <w:rFonts w:hint="eastAsia" w:ascii="仿宋" w:hAnsi="仿宋" w:eastAsia="仿宋" w:cs="仿宋"/>
          <w:b/>
          <w:bCs/>
          <w:color w:val="auto"/>
          <w:sz w:val="36"/>
          <w:szCs w:val="22"/>
          <w:highlight w:val="none"/>
          <w:lang w:val="en-US" w:eastAsia="zh-CN"/>
        </w:rPr>
        <w:t>九</w:t>
      </w:r>
      <w:r>
        <w:rPr>
          <w:rFonts w:hint="eastAsia" w:ascii="仿宋" w:hAnsi="仿宋" w:eastAsia="仿宋" w:cs="仿宋"/>
          <w:b/>
          <w:bCs/>
          <w:color w:val="auto"/>
          <w:sz w:val="36"/>
          <w:szCs w:val="22"/>
          <w:highlight w:val="none"/>
        </w:rPr>
        <w:t>月</w:t>
      </w:r>
    </w:p>
    <w:p w14:paraId="0416A907">
      <w:pPr>
        <w:spacing w:line="480" w:lineRule="auto"/>
        <w:jc w:val="center"/>
        <w:rPr>
          <w:rFonts w:hint="eastAsia" w:ascii="仿宋" w:hAnsi="仿宋" w:eastAsia="仿宋" w:cs="仿宋"/>
          <w:b/>
          <w:bCs/>
          <w:color w:val="auto"/>
          <w:sz w:val="36"/>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start="1"/>
          <w:cols w:space="720" w:num="1"/>
          <w:titlePg/>
          <w:docGrid w:linePitch="381" w:charSpace="-5735"/>
        </w:sectPr>
      </w:pPr>
    </w:p>
    <w:p w14:paraId="4A468A71">
      <w:pPr>
        <w:jc w:val="center"/>
        <w:rPr>
          <w:rFonts w:hint="eastAsia" w:ascii="仿宋" w:hAnsi="仿宋" w:eastAsia="仿宋" w:cs="仿宋"/>
          <w:color w:val="auto"/>
          <w:sz w:val="40"/>
          <w:szCs w:val="24"/>
          <w:highlight w:val="none"/>
        </w:rPr>
      </w:pPr>
      <w:r>
        <w:rPr>
          <w:rFonts w:hint="eastAsia" w:ascii="仿宋" w:hAnsi="仿宋" w:eastAsia="仿宋" w:cs="仿宋"/>
          <w:color w:val="auto"/>
          <w:sz w:val="40"/>
          <w:szCs w:val="24"/>
          <w:highlight w:val="none"/>
        </w:rPr>
        <w:t>目   录</w:t>
      </w:r>
    </w:p>
    <w:p w14:paraId="32A712A7">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"_Toc24111"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第一篇  采购邀请书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_Toc24111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AC5ACCC">
      <w:pPr>
        <w:pStyle w:val="15"/>
        <w:tabs>
          <w:tab w:val="right" w:leader="dot" w:pos="9412"/>
        </w:tabs>
        <w:ind w:left="0" w:leftChars="0"/>
        <w:rPr>
          <w:rFonts w:hint="eastAsia" w:ascii="仿宋" w:hAnsi="仿宋" w:eastAsia="仿宋" w:cs="仿宋"/>
          <w:color w:val="auto"/>
          <w:szCs w:val="21"/>
          <w:highlight w:val="none"/>
        </w:rPr>
      </w:pPr>
    </w:p>
    <w:p w14:paraId="1CB23C15">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"_Toc4821"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第二篇  采购项目技术需求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fldChar w:fldCharType="end"/>
      </w:r>
    </w:p>
    <w:p w14:paraId="14897FE3">
      <w:pPr>
        <w:pStyle w:val="15"/>
        <w:tabs>
          <w:tab w:val="right" w:leader="dot" w:pos="9412"/>
        </w:tabs>
        <w:ind w:left="0" w:leftChars="0"/>
        <w:rPr>
          <w:rFonts w:hint="eastAsia" w:ascii="仿宋" w:hAnsi="仿宋" w:eastAsia="仿宋" w:cs="仿宋"/>
          <w:color w:val="auto"/>
          <w:szCs w:val="21"/>
          <w:highlight w:val="none"/>
        </w:rPr>
      </w:pPr>
    </w:p>
    <w:p w14:paraId="54455388">
      <w:pPr>
        <w:pStyle w:val="15"/>
        <w:tabs>
          <w:tab w:val="right" w:leader="dot" w:pos="9412"/>
        </w:tabs>
        <w:ind w:left="0" w:left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"_Toc6710"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第三篇  项目商务需求</w:t>
      </w:r>
      <w:r>
        <w:rPr>
          <w:rFonts w:hint="eastAsia" w:ascii="仿宋" w:hAnsi="仿宋" w:eastAsia="仿宋" w:cs="仿宋"/>
          <w:color w:val="auto"/>
          <w:highlight w:val="none"/>
        </w:rPr>
        <w:tab/>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val="en-US" w:eastAsia="zh-CN"/>
        </w:rPr>
        <w:t>0</w:t>
      </w:r>
    </w:p>
    <w:p w14:paraId="0AD94A4C">
      <w:pPr>
        <w:pStyle w:val="15"/>
        <w:tabs>
          <w:tab w:val="right" w:leader="dot" w:pos="9412"/>
        </w:tabs>
        <w:ind w:left="0" w:leftChars="0"/>
        <w:rPr>
          <w:rFonts w:hint="eastAsia" w:ascii="仿宋" w:hAnsi="仿宋" w:eastAsia="仿宋" w:cs="仿宋"/>
          <w:color w:val="auto"/>
          <w:szCs w:val="21"/>
          <w:highlight w:val="none"/>
        </w:rPr>
      </w:pPr>
    </w:p>
    <w:p w14:paraId="0953B9CF">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"_Toc23334"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第四篇  网上竞采程序及方法、评审标准、无效响应和</w:t>
      </w:r>
      <w:r>
        <w:rPr>
          <w:rFonts w:hint="eastAsia" w:ascii="仿宋" w:hAnsi="仿宋" w:eastAsia="仿宋" w:cs="仿宋"/>
          <w:color w:val="auto"/>
          <w:szCs w:val="36"/>
          <w:highlight w:val="none"/>
        </w:rPr>
        <w:t>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_Toc23334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9E2FEB3">
      <w:pPr>
        <w:pStyle w:val="15"/>
        <w:tabs>
          <w:tab w:val="right" w:leader="dot" w:pos="9412"/>
        </w:tabs>
        <w:ind w:left="0" w:leftChars="0"/>
        <w:rPr>
          <w:rFonts w:hint="eastAsia" w:ascii="仿宋" w:hAnsi="仿宋" w:eastAsia="仿宋" w:cs="仿宋"/>
          <w:color w:val="auto"/>
          <w:szCs w:val="21"/>
          <w:highlight w:val="none"/>
        </w:rPr>
      </w:pPr>
    </w:p>
    <w:p w14:paraId="359CD1B7">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"_Toc427"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0"/>
          <w:highlight w:val="none"/>
        </w:rPr>
        <w:t>第五篇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D62B9A2">
      <w:pPr>
        <w:pStyle w:val="15"/>
        <w:tabs>
          <w:tab w:val="right" w:leader="dot" w:pos="9412"/>
        </w:tabs>
        <w:ind w:left="0" w:leftChars="0"/>
        <w:rPr>
          <w:rFonts w:hint="eastAsia" w:ascii="仿宋" w:hAnsi="仿宋" w:eastAsia="仿宋" w:cs="仿宋"/>
          <w:color w:val="auto"/>
          <w:szCs w:val="21"/>
          <w:highlight w:val="none"/>
        </w:rPr>
      </w:pPr>
    </w:p>
    <w:p w14:paraId="2467BB77">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"_Toc17664"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第六篇  政府采购合同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_Toc17664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AFCF1F2">
      <w:pPr>
        <w:pStyle w:val="15"/>
        <w:tabs>
          <w:tab w:val="right" w:leader="dot" w:pos="9412"/>
        </w:tabs>
        <w:ind w:left="0" w:leftChars="0"/>
        <w:rPr>
          <w:rFonts w:hint="eastAsia" w:ascii="仿宋" w:hAnsi="仿宋" w:eastAsia="仿宋" w:cs="仿宋"/>
          <w:color w:val="auto"/>
          <w:szCs w:val="21"/>
          <w:highlight w:val="none"/>
        </w:rPr>
      </w:pPr>
    </w:p>
    <w:p w14:paraId="5EC44086">
      <w:pPr>
        <w:pStyle w:val="15"/>
        <w:tabs>
          <w:tab w:val="right" w:leader="dot" w:pos="9412"/>
        </w:tabs>
        <w:ind w:left="0" w:leftChars="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"_Toc20913"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0"/>
          <w:highlight w:val="none"/>
        </w:rPr>
        <w:t>第七篇  电子响应文件编制要求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_Toc20913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D7595E4">
      <w:pPr>
        <w:pStyle w:val="15"/>
        <w:tabs>
          <w:tab w:val="right" w:leader="dot" w:pos="9412"/>
        </w:tabs>
        <w:ind w:left="560"/>
        <w:rPr>
          <w:rFonts w:hint="eastAsia" w:ascii="仿宋" w:hAnsi="仿宋" w:eastAsia="仿宋" w:cs="仿宋"/>
          <w:color w:val="auto"/>
          <w:highlight w:val="none"/>
        </w:rPr>
      </w:pPr>
    </w:p>
    <w:p w14:paraId="4A579FCD">
      <w:pPr>
        <w:pStyle w:val="15"/>
        <w:tabs>
          <w:tab w:val="right" w:leader="dot" w:pos="9402"/>
        </w:tabs>
        <w:spacing w:line="480" w:lineRule="exact"/>
        <w:ind w:left="560"/>
        <w:jc w:val="center"/>
        <w:rPr>
          <w:rFonts w:hint="eastAsia" w:ascii="仿宋" w:hAnsi="仿宋" w:eastAsia="仿宋" w:cs="仿宋"/>
          <w:color w:val="auto"/>
          <w:sz w:val="18"/>
          <w:szCs w:val="22"/>
          <w:highlight w:val="none"/>
        </w:rPr>
        <w:sectPr>
          <w:pgSz w:w="11907" w:h="16840"/>
          <w:pgMar w:top="1134" w:right="1191" w:bottom="1134" w:left="1304" w:header="851" w:footer="992" w:gutter="0"/>
          <w:pgNumType w:start="1"/>
          <w:cols w:space="720" w:num="1"/>
          <w:docGrid w:linePitch="381" w:charSpace="-5735"/>
        </w:sectPr>
      </w:pPr>
      <w:r>
        <w:rPr>
          <w:rFonts w:hint="eastAsia" w:ascii="仿宋" w:hAnsi="仿宋" w:eastAsia="仿宋" w:cs="仿宋"/>
          <w:color w:val="auto"/>
          <w:szCs w:val="21"/>
          <w:highlight w:val="none"/>
        </w:rPr>
        <w:fldChar w:fldCharType="end"/>
      </w:r>
    </w:p>
    <w:p w14:paraId="0545A033">
      <w:pPr>
        <w:pStyle w:val="2"/>
        <w:spacing w:line="360" w:lineRule="auto"/>
        <w:jc w:val="center"/>
        <w:rPr>
          <w:rFonts w:hint="eastAsia" w:ascii="仿宋" w:hAnsi="仿宋" w:eastAsia="仿宋" w:cs="仿宋"/>
          <w:b w:val="0"/>
          <w:color w:val="auto"/>
          <w:szCs w:val="30"/>
          <w:highlight w:val="none"/>
        </w:rPr>
      </w:pPr>
      <w:bookmarkStart w:id="0" w:name="_Toc24111"/>
      <w:bookmarkStart w:id="1" w:name="_Toc12789052"/>
      <w:bookmarkStart w:id="2" w:name="_Toc76462316"/>
      <w:bookmarkStart w:id="3" w:name="_Toc11641050"/>
      <w:r>
        <w:rPr>
          <w:rFonts w:hint="eastAsia" w:ascii="仿宋" w:hAnsi="仿宋" w:eastAsia="仿宋" w:cs="仿宋"/>
          <w:b w:val="0"/>
          <w:color w:val="auto"/>
          <w:sz w:val="36"/>
          <w:szCs w:val="30"/>
          <w:highlight w:val="none"/>
        </w:rPr>
        <w:t>第一篇  采购邀请书</w:t>
      </w:r>
      <w:bookmarkEnd w:id="0"/>
      <w:bookmarkEnd w:id="1"/>
      <w:bookmarkEnd w:id="2"/>
      <w:bookmarkEnd w:id="3"/>
    </w:p>
    <w:p w14:paraId="25C1C472">
      <w:pPr>
        <w:pStyle w:val="2"/>
        <w:adjustRightInd w:val="0"/>
        <w:snapToGrid w:val="0"/>
        <w:spacing w:before="0" w:after="0" w:line="400" w:lineRule="exact"/>
        <w:ind w:firstLine="482" w:firstLineChars="200"/>
        <w:rPr>
          <w:rFonts w:hint="eastAsia" w:ascii="仿宋" w:hAnsi="仿宋" w:eastAsia="仿宋" w:cs="仿宋"/>
          <w:color w:val="auto"/>
          <w:sz w:val="24"/>
          <w:highlight w:val="none"/>
          <w:lang w:eastAsia="zh-CN"/>
        </w:rPr>
      </w:pPr>
      <w:bookmarkStart w:id="4" w:name="_Toc76462317"/>
      <w:bookmarkStart w:id="5" w:name="_Toc27419"/>
      <w:bookmarkStart w:id="6" w:name="_Toc317775175"/>
      <w:bookmarkStart w:id="7" w:name="_Toc313893526"/>
      <w:r>
        <w:rPr>
          <w:rFonts w:hint="eastAsia" w:ascii="仿宋" w:hAnsi="仿宋" w:eastAsia="仿宋" w:cs="仿宋"/>
          <w:color w:val="auto"/>
          <w:sz w:val="24"/>
          <w:highlight w:val="none"/>
        </w:rPr>
        <w:t>一、采购内容</w:t>
      </w:r>
      <w:bookmarkEnd w:id="4"/>
      <w:bookmarkEnd w:id="5"/>
      <w:bookmarkEnd w:id="6"/>
      <w:bookmarkEnd w:id="7"/>
    </w:p>
    <w:tbl>
      <w:tblPr>
        <w:tblStyle w:val="1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8"/>
        <w:gridCol w:w="1885"/>
        <w:gridCol w:w="1474"/>
        <w:gridCol w:w="941"/>
      </w:tblGrid>
      <w:tr w14:paraId="4AC1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318" w:type="dxa"/>
            <w:tcBorders>
              <w:top w:val="single" w:color="auto" w:sz="4" w:space="0"/>
              <w:left w:val="single" w:color="auto" w:sz="4" w:space="0"/>
              <w:right w:val="single" w:color="auto" w:sz="4" w:space="0"/>
            </w:tcBorders>
            <w:vAlign w:val="center"/>
          </w:tcPr>
          <w:p w14:paraId="500E4CB2">
            <w:pPr>
              <w:widowControl/>
              <w:jc w:val="center"/>
              <w:rPr>
                <w:rFonts w:hint="eastAsia" w:ascii="仿宋" w:hAnsi="仿宋" w:eastAsia="仿宋" w:cs="仿宋"/>
                <w:b/>
                <w:bCs/>
                <w:color w:val="auto"/>
                <w:kern w:val="0"/>
                <w:sz w:val="24"/>
                <w:szCs w:val="24"/>
                <w:highlight w:val="none"/>
              </w:rPr>
            </w:pPr>
            <w:bookmarkStart w:id="8" w:name="_Toc11681"/>
            <w:bookmarkStart w:id="9" w:name="_Toc76462318"/>
            <w:bookmarkStart w:id="10" w:name="_Toc373860293"/>
            <w:bookmarkStart w:id="11" w:name="_Toc317775178"/>
            <w:r>
              <w:rPr>
                <w:rFonts w:hint="eastAsia" w:ascii="仿宋" w:hAnsi="仿宋" w:eastAsia="仿宋" w:cs="仿宋"/>
                <w:b/>
                <w:bCs/>
                <w:color w:val="auto"/>
                <w:kern w:val="0"/>
                <w:sz w:val="24"/>
                <w:szCs w:val="24"/>
                <w:highlight w:val="none"/>
              </w:rPr>
              <w:t>名称</w:t>
            </w:r>
          </w:p>
        </w:tc>
        <w:tc>
          <w:tcPr>
            <w:tcW w:w="1885" w:type="dxa"/>
            <w:tcBorders>
              <w:top w:val="single" w:color="auto" w:sz="4" w:space="0"/>
              <w:left w:val="single" w:color="auto" w:sz="4" w:space="0"/>
              <w:right w:val="single" w:color="auto" w:sz="4" w:space="0"/>
            </w:tcBorders>
            <w:vAlign w:val="center"/>
          </w:tcPr>
          <w:p w14:paraId="4A680A97">
            <w:pPr>
              <w:widowControl/>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总价限价</w:t>
            </w:r>
          </w:p>
        </w:tc>
        <w:tc>
          <w:tcPr>
            <w:tcW w:w="1474" w:type="dxa"/>
            <w:tcBorders>
              <w:top w:val="single" w:color="auto" w:sz="4" w:space="0"/>
              <w:left w:val="single" w:color="auto" w:sz="4" w:space="0"/>
              <w:right w:val="single" w:color="auto" w:sz="4" w:space="0"/>
            </w:tcBorders>
            <w:vAlign w:val="center"/>
          </w:tcPr>
          <w:p w14:paraId="6659ECB5">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成交供应商数量（名）</w:t>
            </w:r>
          </w:p>
        </w:tc>
        <w:tc>
          <w:tcPr>
            <w:tcW w:w="941" w:type="dxa"/>
            <w:tcBorders>
              <w:top w:val="single" w:color="auto" w:sz="4" w:space="0"/>
              <w:left w:val="single" w:color="auto" w:sz="4" w:space="0"/>
              <w:right w:val="single" w:color="auto" w:sz="4" w:space="0"/>
            </w:tcBorders>
            <w:vAlign w:val="center"/>
          </w:tcPr>
          <w:p w14:paraId="16F16CBD">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14:paraId="78CA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14:paraId="00E2AA93">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秀山县人民医院临时起搏器、手柄式排痰机、光子治疗仪、超声刀、负极板回路垫采购（</w:t>
            </w:r>
            <w:r>
              <w:rPr>
                <w:rFonts w:hint="eastAsia" w:ascii="仿宋" w:hAnsi="仿宋" w:eastAsia="仿宋" w:cs="仿宋"/>
                <w:color w:val="auto"/>
                <w:kern w:val="0"/>
                <w:sz w:val="24"/>
                <w:szCs w:val="24"/>
                <w:highlight w:val="none"/>
                <w:lang w:val="en-US" w:eastAsia="zh-CN"/>
              </w:rPr>
              <w:t>第二次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分包一</w:t>
            </w:r>
            <w:r>
              <w:rPr>
                <w:rFonts w:hint="eastAsia" w:ascii="仿宋" w:hAnsi="仿宋" w:eastAsia="仿宋" w:cs="仿宋"/>
                <w:color w:val="auto"/>
                <w:kern w:val="0"/>
                <w:sz w:val="24"/>
                <w:szCs w:val="24"/>
                <w:highlight w:val="none"/>
                <w:lang w:eastAsia="zh-CN"/>
              </w:rPr>
              <w:t>）</w:t>
            </w:r>
          </w:p>
        </w:tc>
        <w:tc>
          <w:tcPr>
            <w:tcW w:w="1885" w:type="dxa"/>
            <w:tcBorders>
              <w:top w:val="single" w:color="auto" w:sz="4" w:space="0"/>
              <w:left w:val="single" w:color="auto" w:sz="4" w:space="0"/>
              <w:bottom w:val="single" w:color="auto" w:sz="4" w:space="0"/>
              <w:right w:val="single" w:color="auto" w:sz="4" w:space="0"/>
            </w:tcBorders>
            <w:vAlign w:val="center"/>
          </w:tcPr>
          <w:p w14:paraId="58862425">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11万元</w:t>
            </w:r>
          </w:p>
        </w:tc>
        <w:tc>
          <w:tcPr>
            <w:tcW w:w="1474" w:type="dxa"/>
            <w:tcBorders>
              <w:top w:val="single" w:color="auto" w:sz="4" w:space="0"/>
              <w:left w:val="single" w:color="auto" w:sz="4" w:space="0"/>
              <w:bottom w:val="single" w:color="auto" w:sz="4" w:space="0"/>
              <w:right w:val="single" w:color="auto" w:sz="4" w:space="0"/>
            </w:tcBorders>
            <w:vAlign w:val="center"/>
          </w:tcPr>
          <w:p w14:paraId="7D21D540">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941" w:type="dxa"/>
            <w:tcBorders>
              <w:top w:val="single" w:color="auto" w:sz="4" w:space="0"/>
              <w:left w:val="single" w:color="auto" w:sz="4" w:space="0"/>
              <w:bottom w:val="single" w:color="auto" w:sz="4" w:space="0"/>
              <w:right w:val="single" w:color="auto" w:sz="4" w:space="0"/>
            </w:tcBorders>
            <w:vAlign w:val="center"/>
          </w:tcPr>
          <w:p w14:paraId="5F51F6B1">
            <w:pPr>
              <w:widowControl/>
              <w:jc w:val="center"/>
              <w:rPr>
                <w:rFonts w:hint="eastAsia" w:ascii="仿宋" w:hAnsi="仿宋" w:eastAsia="仿宋" w:cs="仿宋"/>
                <w:color w:val="auto"/>
                <w:kern w:val="0"/>
                <w:sz w:val="24"/>
                <w:szCs w:val="24"/>
                <w:highlight w:val="none"/>
              </w:rPr>
            </w:pPr>
          </w:p>
        </w:tc>
      </w:tr>
      <w:tr w14:paraId="2EDA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318" w:type="dxa"/>
            <w:tcBorders>
              <w:top w:val="single" w:color="auto" w:sz="4" w:space="0"/>
              <w:left w:val="single" w:color="auto" w:sz="4" w:space="0"/>
              <w:bottom w:val="single" w:color="auto" w:sz="4" w:space="0"/>
              <w:right w:val="single" w:color="auto" w:sz="4" w:space="0"/>
            </w:tcBorders>
            <w:vAlign w:val="center"/>
          </w:tcPr>
          <w:p w14:paraId="57BA9161">
            <w:pPr>
              <w:widowControl/>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秀山县人民医院临时起搏器、手柄式排痰机、光子治疗仪、超声刀、负极板回路垫采购</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第二次</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分包二</w:t>
            </w:r>
            <w:r>
              <w:rPr>
                <w:rFonts w:hint="eastAsia" w:ascii="仿宋" w:hAnsi="仿宋" w:eastAsia="仿宋" w:cs="仿宋"/>
                <w:color w:val="auto"/>
                <w:kern w:val="0"/>
                <w:sz w:val="24"/>
                <w:szCs w:val="24"/>
                <w:highlight w:val="none"/>
                <w:lang w:eastAsia="zh-CN"/>
              </w:rPr>
              <w:t>）</w:t>
            </w:r>
          </w:p>
        </w:tc>
        <w:tc>
          <w:tcPr>
            <w:tcW w:w="1885" w:type="dxa"/>
            <w:tcBorders>
              <w:top w:val="single" w:color="auto" w:sz="4" w:space="0"/>
              <w:left w:val="single" w:color="auto" w:sz="4" w:space="0"/>
              <w:bottom w:val="single" w:color="auto" w:sz="4" w:space="0"/>
              <w:right w:val="single" w:color="auto" w:sz="4" w:space="0"/>
            </w:tcBorders>
            <w:vAlign w:val="center"/>
          </w:tcPr>
          <w:p w14:paraId="4C12040D">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22.4万元</w:t>
            </w:r>
          </w:p>
        </w:tc>
        <w:tc>
          <w:tcPr>
            <w:tcW w:w="1474" w:type="dxa"/>
            <w:tcBorders>
              <w:top w:val="single" w:color="auto" w:sz="4" w:space="0"/>
              <w:left w:val="single" w:color="auto" w:sz="4" w:space="0"/>
              <w:bottom w:val="single" w:color="auto" w:sz="4" w:space="0"/>
              <w:right w:val="single" w:color="auto" w:sz="4" w:space="0"/>
            </w:tcBorders>
            <w:vAlign w:val="center"/>
          </w:tcPr>
          <w:p w14:paraId="34585780">
            <w:pPr>
              <w:widowControl/>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941" w:type="dxa"/>
            <w:tcBorders>
              <w:top w:val="single" w:color="auto" w:sz="4" w:space="0"/>
              <w:left w:val="single" w:color="auto" w:sz="4" w:space="0"/>
              <w:bottom w:val="single" w:color="auto" w:sz="4" w:space="0"/>
              <w:right w:val="single" w:color="auto" w:sz="4" w:space="0"/>
            </w:tcBorders>
            <w:vAlign w:val="center"/>
          </w:tcPr>
          <w:p w14:paraId="17B2C60E">
            <w:pPr>
              <w:widowControl/>
              <w:jc w:val="center"/>
              <w:rPr>
                <w:rFonts w:hint="eastAsia" w:ascii="仿宋" w:hAnsi="仿宋" w:eastAsia="仿宋" w:cs="仿宋"/>
                <w:color w:val="auto"/>
                <w:kern w:val="0"/>
                <w:sz w:val="24"/>
                <w:szCs w:val="24"/>
                <w:highlight w:val="none"/>
              </w:rPr>
            </w:pPr>
          </w:p>
        </w:tc>
      </w:tr>
    </w:tbl>
    <w:p w14:paraId="7F1B65DF">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二、资金来源</w:t>
      </w:r>
      <w:bookmarkEnd w:id="8"/>
      <w:bookmarkEnd w:id="9"/>
    </w:p>
    <w:p w14:paraId="7D04E53D">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业主自筹。</w:t>
      </w:r>
      <w:r>
        <w:rPr>
          <w:rFonts w:hint="eastAsia" w:ascii="仿宋" w:hAnsi="仿宋" w:eastAsia="仿宋" w:cs="仿宋"/>
          <w:color w:val="auto"/>
          <w:sz w:val="24"/>
          <w:szCs w:val="24"/>
          <w:highlight w:val="none"/>
          <w:lang w:val="en-US" w:eastAsia="zh-CN"/>
        </w:rPr>
        <w:t>本项目总限价合计33.4万元。</w:t>
      </w:r>
    </w:p>
    <w:p w14:paraId="53BD3431">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2" w:name="_Toc4322"/>
      <w:bookmarkStart w:id="13" w:name="_Toc76462319"/>
      <w:r>
        <w:rPr>
          <w:rFonts w:hint="eastAsia" w:ascii="仿宋" w:hAnsi="仿宋" w:eastAsia="仿宋" w:cs="仿宋"/>
          <w:color w:val="auto"/>
          <w:sz w:val="24"/>
          <w:highlight w:val="none"/>
        </w:rPr>
        <w:t>三、供应商资格条件</w:t>
      </w:r>
      <w:bookmarkEnd w:id="12"/>
      <w:bookmarkEnd w:id="13"/>
    </w:p>
    <w:p w14:paraId="0CBAC54A">
      <w:pPr>
        <w:spacing w:line="400" w:lineRule="exact"/>
        <w:ind w:firstLine="480" w:firstLineChars="200"/>
        <w:rPr>
          <w:rFonts w:hint="eastAsia" w:ascii="仿宋" w:hAnsi="仿宋" w:eastAsia="仿宋" w:cs="仿宋"/>
          <w:bCs/>
          <w:color w:val="auto"/>
          <w:sz w:val="24"/>
          <w:highlight w:val="none"/>
        </w:rPr>
      </w:pPr>
      <w:bookmarkStart w:id="14" w:name="_Toc29336"/>
      <w:bookmarkStart w:id="15" w:name="_Toc76462320"/>
      <w:r>
        <w:rPr>
          <w:rFonts w:hint="eastAsia" w:ascii="仿宋" w:hAnsi="仿宋" w:eastAsia="仿宋" w:cs="仿宋"/>
          <w:bCs/>
          <w:color w:val="auto"/>
          <w:sz w:val="24"/>
          <w:highlight w:val="none"/>
        </w:rPr>
        <w:t>（一）满足《中华人民共和国政府采购法》第二十二条规定；</w:t>
      </w:r>
    </w:p>
    <w:p w14:paraId="4491CA34">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（二）落实政府采购政策需满足的资格要求：</w:t>
      </w:r>
    </w:p>
    <w:p w14:paraId="4B88B265">
      <w:pPr>
        <w:spacing w:line="400" w:lineRule="exact"/>
        <w:ind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（三）本项目的特定资格要求：供应商须具备有效的《医疗器械经营许可证》或《医疗器械生产许可证》及医疗器械二类备案登记凭证，提供相关证书复印件并加盖供应商公章。</w:t>
      </w:r>
    </w:p>
    <w:p w14:paraId="7878DFF8">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四、竞采有关说明</w:t>
      </w:r>
      <w:bookmarkEnd w:id="10"/>
      <w:bookmarkEnd w:id="14"/>
      <w:bookmarkEnd w:id="15"/>
    </w:p>
    <w:p w14:paraId="59593673">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（一）供应商应通过“重庆秀山小额交易管理平台”服务平台注册，成为正式供应商。</w:t>
      </w:r>
    </w:p>
    <w:p w14:paraId="756980D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（二）凡有意参加竞采的供应商，请在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（https://cqxs-mall.gec123.com/）下载本项目网上竞采文件以及补遗等采购前公布的所有项目资料，无论投标人下载与否，均视为已知晓所有采购实质性要求内容。</w:t>
      </w:r>
      <w:bookmarkStart w:id="16" w:name="_Toc373860294"/>
      <w:bookmarkStart w:id="17" w:name="_Toc76462321"/>
    </w:p>
    <w:p w14:paraId="56BA23F4">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（三）竞采文件公告期限：自采购公告发布之日起三个工作日。</w:t>
      </w:r>
    </w:p>
    <w:p w14:paraId="09D6218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（四）竞采文件提供期限及竞采文件售价</w:t>
      </w:r>
    </w:p>
    <w:p w14:paraId="5D4E019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竞采文件提供期限：2025年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日至2025年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 。</w:t>
      </w:r>
    </w:p>
    <w:p w14:paraId="2634BB6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（五）电子响应文件递交</w:t>
      </w:r>
    </w:p>
    <w:p w14:paraId="771567BD">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1.电子响应文件递交方式：本项目采用网上递交方式，供应商于电子响应文件递交截止时间前，按本项目规定的时间在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进行网上报价，并在规定的时间内上传响应文件电子文档。未在规定时间内报价和上传响应文件电子文档的投标人不具备竞标资格。</w:t>
      </w:r>
    </w:p>
    <w:p w14:paraId="2D99CA9D">
      <w:pPr>
        <w:spacing w:line="440" w:lineRule="exact"/>
        <w:ind w:left="238" w:leftChars="85"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2.电子响应文件递交开始、截止时间：2025年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日北京时间09:</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日北京时间1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w:t>
      </w:r>
    </w:p>
    <w:p w14:paraId="7A7721DE">
      <w:pPr>
        <w:snapToGrid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（六）投标人须满足以下三种要件，其响应文件才被接受：</w:t>
      </w:r>
    </w:p>
    <w:p w14:paraId="21237761">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1.按时在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（https://cqxs-mall.gec123.com/）进行网上报价。</w:t>
      </w:r>
    </w:p>
    <w:p w14:paraId="11B007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2.按时递交线上和线下响应文件。</w:t>
      </w:r>
    </w:p>
    <w:p w14:paraId="478143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3.按时签到报名。</w:t>
      </w:r>
    </w:p>
    <w:p w14:paraId="202CF94D">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注：线上及线下响应文件须一致，如不一致，以纸制文件正本为准。</w:t>
      </w:r>
    </w:p>
    <w:p w14:paraId="1765F0B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（七）线下响应文件可选择邮寄或现场递交：</w:t>
      </w:r>
    </w:p>
    <w:p w14:paraId="0334555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1.线下响应文件可采取邮寄方式，邮寄地址：秀山土家族苗族自治县人民医院（秀山县中和街道迎凤路205号），敖老师13996988975（收件截止时间为2025年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 xml:space="preserve"> 北京时间）</w:t>
      </w:r>
    </w:p>
    <w:p w14:paraId="183C4C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2.现场递交地址地点：秀山土家族苗族自治县人民医院</w:t>
      </w:r>
      <w:bookmarkStart w:id="199" w:name="_GoBack"/>
      <w:bookmarkEnd w:id="199"/>
    </w:p>
    <w:p w14:paraId="4CA0F7A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）响应文件现场递交开始时间：2025年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北京时间。</w:t>
      </w:r>
    </w:p>
    <w:p w14:paraId="04C4C7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）响应文件现场递交截止时间：2025年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0北京时间。</w:t>
      </w:r>
    </w:p>
    <w:p w14:paraId="1BFD7F8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）线下开标开始时间：2025年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w:t>
      </w:r>
      <w:bookmarkEnd w:id="11"/>
      <w:bookmarkEnd w:id="16"/>
      <w:bookmarkStart w:id="18" w:name="_Toc479668114"/>
      <w:bookmarkStart w:id="19" w:name="_Toc480466698"/>
    </w:p>
    <w:p w14:paraId="2D90565D">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20" w:name="_Toc18295"/>
      <w:r>
        <w:rPr>
          <w:rFonts w:hint="eastAsia" w:ascii="仿宋" w:hAnsi="仿宋" w:eastAsia="仿宋" w:cs="仿宋"/>
          <w:color w:val="auto"/>
          <w:sz w:val="24"/>
          <w:highlight w:val="none"/>
        </w:rPr>
        <w:t>五、采购项目需落实的政府采购政策</w:t>
      </w:r>
      <w:bookmarkEnd w:id="17"/>
      <w:bookmarkEnd w:id="18"/>
      <w:bookmarkEnd w:id="19"/>
      <w:bookmarkEnd w:id="20"/>
    </w:p>
    <w:p w14:paraId="4C7EB12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CDFE24A">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（二）按照财政部、工业和信息化部关于印发《政府采购促进中小企业发展管理办法》的通知（财库〔2020〕46号）的规定，落实促进中小企业发展政策。</w:t>
      </w:r>
    </w:p>
    <w:p w14:paraId="68E52B06">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（三）按照《财政部、司法部关于政府采购支持监狱企业发展有关问题的通知》（财库〔2014〕68号）的规定，落实支持监狱企业发展政策。</w:t>
      </w:r>
    </w:p>
    <w:p w14:paraId="0B790894">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（四）按照《三部门联合发布关于促进残疾人就业政府采购政策的通知》（财库〔2017〕 141号）的规定，落实支持残疾人福利性单位发展政策。</w:t>
      </w:r>
    </w:p>
    <w:p w14:paraId="42B7BF26">
      <w:pPr>
        <w:pStyle w:val="2"/>
        <w:adjustRightInd w:val="0"/>
        <w:snapToGrid w:val="0"/>
        <w:spacing w:before="0" w:after="0" w:line="390" w:lineRule="exact"/>
        <w:ind w:firstLine="482" w:firstLineChars="200"/>
        <w:rPr>
          <w:rFonts w:hint="eastAsia" w:ascii="仿宋" w:hAnsi="仿宋" w:eastAsia="仿宋" w:cs="仿宋"/>
          <w:color w:val="auto"/>
          <w:sz w:val="24"/>
          <w:highlight w:val="none"/>
        </w:rPr>
      </w:pPr>
      <w:bookmarkStart w:id="21" w:name="_Toc18947"/>
      <w:bookmarkStart w:id="22" w:name="_Toc480466699"/>
      <w:bookmarkStart w:id="23" w:name="_Toc76462322"/>
      <w:r>
        <w:rPr>
          <w:rFonts w:hint="eastAsia" w:ascii="仿宋" w:hAnsi="仿宋" w:eastAsia="仿宋" w:cs="仿宋"/>
          <w:color w:val="auto"/>
          <w:sz w:val="24"/>
          <w:highlight w:val="none"/>
        </w:rPr>
        <w:t>六、其它有关规定</w:t>
      </w:r>
      <w:bookmarkEnd w:id="21"/>
      <w:bookmarkEnd w:id="22"/>
      <w:bookmarkEnd w:id="23"/>
    </w:p>
    <w:p w14:paraId="14EFFDF1">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（一）单位负责人为同一人或者存在直接控股、管理关系的不同供应商，不得参加同一合同项（包）下的政府采购活动，否则均为无效响应。</w:t>
      </w:r>
    </w:p>
    <w:p w14:paraId="1D9DDF15">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（二）为采购项目提供整体设计、规范编制或者项目管理、监理、检测等服务的供应商，不得再参加该采购项目的其他采购活动。</w:t>
      </w:r>
    </w:p>
    <w:p w14:paraId="5E909855">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（三）本项目的澄清文件（如果有）一律在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（https://cqxs-mall.gec123.com/）上发布，请各供应商注意下载或到采购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处领取；无论供应商下载或领取与否，均视同供应商已知晓本项目澄清文件（如果有）的内容。</w:t>
      </w:r>
    </w:p>
    <w:p w14:paraId="0A51F659">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（四）超过电子响应文件递交截止时间递交的响应文件，恕不接收。</w:t>
      </w:r>
    </w:p>
    <w:p w14:paraId="5F1DFA9C">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（五）竞采费用：无论竞采结果如何，供应商参与本项目竞采的所有费用均应由供应商自行承担。</w:t>
      </w:r>
    </w:p>
    <w:p w14:paraId="0233EFE6">
      <w:pPr>
        <w:snapToGrid w:val="0"/>
        <w:spacing w:line="39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bookmarkStart w:id="24" w:name="_Toc480466700"/>
      <w:r>
        <w:rPr>
          <w:rFonts w:hint="eastAsia" w:ascii="仿宋" w:hAnsi="仿宋" w:eastAsia="仿宋" w:cs="仿宋"/>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E1A6DC1">
      <w:pPr>
        <w:pStyle w:val="2"/>
        <w:adjustRightInd w:val="0"/>
        <w:snapToGrid w:val="0"/>
        <w:spacing w:before="0" w:after="0" w:line="390" w:lineRule="exact"/>
        <w:ind w:firstLine="482" w:firstLineChars="200"/>
        <w:rPr>
          <w:rFonts w:hint="eastAsia" w:ascii="仿宋" w:hAnsi="仿宋" w:eastAsia="仿宋" w:cs="仿宋"/>
          <w:color w:val="auto"/>
          <w:sz w:val="24"/>
          <w:highlight w:val="none"/>
        </w:rPr>
      </w:pPr>
      <w:bookmarkStart w:id="25" w:name="_Toc76462323"/>
      <w:bookmarkStart w:id="26" w:name="_Toc32641"/>
      <w:r>
        <w:rPr>
          <w:rFonts w:hint="eastAsia" w:ascii="仿宋" w:hAnsi="仿宋" w:eastAsia="仿宋" w:cs="仿宋"/>
          <w:color w:val="auto"/>
          <w:sz w:val="24"/>
          <w:highlight w:val="none"/>
        </w:rPr>
        <w:t>七、联系方式</w:t>
      </w:r>
      <w:bookmarkEnd w:id="24"/>
      <w:bookmarkEnd w:id="25"/>
      <w:bookmarkEnd w:id="26"/>
    </w:p>
    <w:p w14:paraId="662FC5A2">
      <w:pPr>
        <w:snapToGrid w:val="0"/>
        <w:spacing w:line="390" w:lineRule="exact"/>
        <w:ind w:firstLine="480" w:firstLineChars="200"/>
        <w:rPr>
          <w:rFonts w:hint="eastAsia" w:ascii="仿宋" w:hAnsi="仿宋" w:eastAsia="仿宋" w:cs="仿宋"/>
          <w:color w:val="auto"/>
          <w:sz w:val="24"/>
          <w:szCs w:val="24"/>
          <w:highlight w:val="none"/>
        </w:rPr>
      </w:pPr>
      <w:bookmarkStart w:id="27" w:name="_Toc4821"/>
      <w:bookmarkStart w:id="28" w:name="_Toc76462324"/>
      <w:r>
        <w:rPr>
          <w:rFonts w:hint="eastAsia" w:ascii="仿宋" w:hAnsi="仿宋" w:eastAsia="仿宋" w:cs="仿宋"/>
          <w:color w:val="auto"/>
          <w:sz w:val="24"/>
          <w:szCs w:val="24"/>
          <w:highlight w:val="none"/>
        </w:rPr>
        <w:t>（一）采购人：秀山土家族苗族自治县人民医院</w:t>
      </w:r>
    </w:p>
    <w:p w14:paraId="1DA67BD3">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联系人：敖老师</w:t>
      </w:r>
    </w:p>
    <w:p w14:paraId="7C74CDB2">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话：13996988975</w:t>
      </w:r>
    </w:p>
    <w:p w14:paraId="2A450CCE">
      <w:pPr>
        <w:snapToGrid w:val="0"/>
        <w:spacing w:line="39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址：秀山县中和街道迎凤路205号 </w:t>
      </w:r>
    </w:p>
    <w:p w14:paraId="55D181A6">
      <w:pPr>
        <w:spacing w:line="390" w:lineRule="exact"/>
        <w:rPr>
          <w:rFonts w:hint="eastAsia" w:ascii="仿宋" w:hAnsi="仿宋" w:eastAsia="仿宋" w:cs="仿宋"/>
          <w:color w:val="auto"/>
          <w:sz w:val="36"/>
          <w:szCs w:val="30"/>
          <w:highlight w:val="none"/>
        </w:rPr>
      </w:pPr>
      <w:r>
        <w:rPr>
          <w:rFonts w:hint="eastAsia" w:ascii="仿宋" w:hAnsi="仿宋" w:eastAsia="仿宋" w:cs="仿宋"/>
          <w:color w:val="auto"/>
          <w:sz w:val="36"/>
          <w:szCs w:val="30"/>
          <w:highlight w:val="none"/>
        </w:rPr>
        <w:br w:type="page"/>
      </w:r>
    </w:p>
    <w:p w14:paraId="03B8F21C">
      <w:pPr>
        <w:pStyle w:val="2"/>
        <w:numPr>
          <w:ilvl w:val="0"/>
          <w:numId w:val="1"/>
        </w:numPr>
        <w:spacing w:before="0" w:after="0" w:line="360" w:lineRule="auto"/>
        <w:jc w:val="center"/>
        <w:rPr>
          <w:rFonts w:hint="eastAsia" w:ascii="仿宋" w:hAnsi="仿宋" w:eastAsia="仿宋" w:cs="仿宋"/>
          <w:b w:val="0"/>
          <w:color w:val="auto"/>
          <w:sz w:val="36"/>
          <w:szCs w:val="30"/>
          <w:highlight w:val="none"/>
        </w:rPr>
      </w:pPr>
      <w:r>
        <w:rPr>
          <w:rFonts w:hint="eastAsia" w:ascii="仿宋" w:hAnsi="仿宋" w:eastAsia="仿宋" w:cs="仿宋"/>
          <w:b w:val="0"/>
          <w:color w:val="auto"/>
          <w:sz w:val="36"/>
          <w:szCs w:val="30"/>
          <w:highlight w:val="none"/>
        </w:rPr>
        <w:t xml:space="preserve"> 项目技术需求</w:t>
      </w:r>
      <w:bookmarkEnd w:id="27"/>
      <w:bookmarkEnd w:id="28"/>
      <w:bookmarkStart w:id="29" w:name="_Toc12789058"/>
      <w:bookmarkStart w:id="30" w:name="_Toc76462325"/>
    </w:p>
    <w:p w14:paraId="3748F96D">
      <w:pPr>
        <w:numPr>
          <w:ilvl w:val="0"/>
          <w:numId w:val="0"/>
        </w:numPr>
        <w:snapToGrid w:val="0"/>
        <w:spacing w:line="380" w:lineRule="exact"/>
        <w:ind w:firstLine="482"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szCs w:val="24"/>
          <w:highlight w:val="none"/>
        </w:rPr>
        <w:t>项目内容一览表</w:t>
      </w:r>
    </w:p>
    <w:tbl>
      <w:tblPr>
        <w:tblStyle w:val="20"/>
        <w:tblpPr w:leftFromText="180" w:rightFromText="180" w:vertAnchor="text" w:horzAnchor="page" w:tblpXSpec="center" w:tblpY="26"/>
        <w:tblOverlap w:val="never"/>
        <w:tblW w:w="10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2292"/>
        <w:gridCol w:w="835"/>
        <w:gridCol w:w="1848"/>
        <w:gridCol w:w="1848"/>
        <w:gridCol w:w="2758"/>
      </w:tblGrid>
      <w:tr w14:paraId="709B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085" w:type="dxa"/>
            <w:vAlign w:val="center"/>
          </w:tcPr>
          <w:p w14:paraId="16D7AD81">
            <w:pPr>
              <w:spacing w:line="594"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分包</w:t>
            </w:r>
          </w:p>
        </w:tc>
        <w:tc>
          <w:tcPr>
            <w:tcW w:w="2292" w:type="dxa"/>
            <w:vAlign w:val="center"/>
          </w:tcPr>
          <w:p w14:paraId="76A09974">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名称</w:t>
            </w:r>
          </w:p>
        </w:tc>
        <w:tc>
          <w:tcPr>
            <w:tcW w:w="835" w:type="dxa"/>
            <w:vAlign w:val="center"/>
          </w:tcPr>
          <w:p w14:paraId="452E2B24">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848" w:type="dxa"/>
            <w:shd w:val="clear" w:color="auto" w:fill="auto"/>
            <w:vAlign w:val="center"/>
          </w:tcPr>
          <w:p w14:paraId="3C729305">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848" w:type="dxa"/>
            <w:shd w:val="clear" w:color="auto" w:fill="auto"/>
            <w:vAlign w:val="center"/>
          </w:tcPr>
          <w:p w14:paraId="25C52EB0">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p>
        </w:tc>
        <w:tc>
          <w:tcPr>
            <w:tcW w:w="2758" w:type="dxa"/>
            <w:shd w:val="clear" w:color="auto" w:fill="auto"/>
            <w:vAlign w:val="center"/>
          </w:tcPr>
          <w:p w14:paraId="73DA760B">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总价限价（万元）</w:t>
            </w:r>
          </w:p>
        </w:tc>
      </w:tr>
      <w:tr w14:paraId="6CED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7E693E68">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92" w:type="dxa"/>
            <w:vAlign w:val="center"/>
          </w:tcPr>
          <w:p w14:paraId="47ED7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lang w:val="en-US" w:eastAsia="zh-CN"/>
              </w:rPr>
            </w:pPr>
            <w:r>
              <w:rPr>
                <w:rFonts w:hint="eastAsia" w:ascii="方正仿宋_GB18030" w:hAnsi="方正仿宋_GB18030" w:eastAsia="方正仿宋_GB18030" w:cs="方正仿宋_GB18030"/>
                <w:color w:val="auto"/>
                <w:sz w:val="24"/>
                <w:highlight w:val="none"/>
                <w:lang w:val="en-US" w:eastAsia="zh-CN"/>
              </w:rPr>
              <w:t>临时起搏器</w:t>
            </w:r>
          </w:p>
        </w:tc>
        <w:tc>
          <w:tcPr>
            <w:tcW w:w="835" w:type="dxa"/>
            <w:vAlign w:val="center"/>
          </w:tcPr>
          <w:p w14:paraId="50BA9F2F">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w:t>
            </w:r>
          </w:p>
        </w:tc>
        <w:tc>
          <w:tcPr>
            <w:tcW w:w="1848" w:type="dxa"/>
            <w:vAlign w:val="center"/>
          </w:tcPr>
          <w:p w14:paraId="183BCDAE">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6410CBF0">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80000</w:t>
            </w:r>
          </w:p>
        </w:tc>
        <w:tc>
          <w:tcPr>
            <w:tcW w:w="2758" w:type="dxa"/>
            <w:vAlign w:val="center"/>
          </w:tcPr>
          <w:p w14:paraId="096F91B4">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77B2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6865E9D3">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92" w:type="dxa"/>
            <w:vAlign w:val="center"/>
          </w:tcPr>
          <w:p w14:paraId="092387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highlight w:val="none"/>
                <w:u w:val="none"/>
                <w:lang w:val="en-US" w:eastAsia="zh-CN" w:bidi="ar"/>
              </w:rPr>
              <w:t>超声刀</w:t>
            </w:r>
          </w:p>
        </w:tc>
        <w:tc>
          <w:tcPr>
            <w:tcW w:w="835" w:type="dxa"/>
            <w:vAlign w:val="center"/>
          </w:tcPr>
          <w:p w14:paraId="5FA9D12C">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041F5C35">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32B45CB2">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30000</w:t>
            </w:r>
          </w:p>
        </w:tc>
        <w:tc>
          <w:tcPr>
            <w:tcW w:w="2758" w:type="dxa"/>
            <w:vAlign w:val="center"/>
          </w:tcPr>
          <w:p w14:paraId="2069748A">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r>
      <w:tr w14:paraId="634E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7908" w:type="dxa"/>
            <w:gridSpan w:val="5"/>
            <w:vAlign w:val="center"/>
          </w:tcPr>
          <w:p w14:paraId="04A0049F">
            <w:pPr>
              <w:spacing w:line="594" w:lineRule="exact"/>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合计</w:t>
            </w:r>
          </w:p>
        </w:tc>
        <w:tc>
          <w:tcPr>
            <w:tcW w:w="2758" w:type="dxa"/>
            <w:vAlign w:val="center"/>
          </w:tcPr>
          <w:p w14:paraId="52C9FF9B">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11万元</w:t>
            </w:r>
          </w:p>
        </w:tc>
      </w:tr>
      <w:tr w14:paraId="4DD2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4E8548F4">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92" w:type="dxa"/>
            <w:vAlign w:val="center"/>
          </w:tcPr>
          <w:p w14:paraId="29718C99">
            <w:pPr>
              <w:spacing w:line="594" w:lineRule="exact"/>
              <w:jc w:val="center"/>
              <w:rPr>
                <w:rFonts w:hint="eastAsia" w:ascii="仿宋" w:hAnsi="仿宋" w:eastAsia="仿宋" w:cs="仿宋"/>
                <w:color w:val="auto"/>
                <w:sz w:val="24"/>
                <w:szCs w:val="24"/>
                <w:highlight w:val="none"/>
              </w:rPr>
            </w:pPr>
            <w:r>
              <w:rPr>
                <w:rFonts w:hint="eastAsia" w:ascii="方正仿宋_GB18030" w:hAnsi="方正仿宋_GB18030" w:eastAsia="方正仿宋_GB18030" w:cs="方正仿宋_GB18030"/>
                <w:color w:val="auto"/>
                <w:sz w:val="24"/>
                <w:highlight w:val="none"/>
                <w:lang w:val="en-US" w:eastAsia="zh-CN"/>
              </w:rPr>
              <w:t>手柄式排痰机</w:t>
            </w:r>
          </w:p>
        </w:tc>
        <w:tc>
          <w:tcPr>
            <w:tcW w:w="835" w:type="dxa"/>
            <w:vAlign w:val="center"/>
          </w:tcPr>
          <w:p w14:paraId="5F0F971A">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1E6138FA">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648FD95D">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24000</w:t>
            </w:r>
          </w:p>
        </w:tc>
        <w:tc>
          <w:tcPr>
            <w:tcW w:w="2758" w:type="dxa"/>
            <w:vAlign w:val="center"/>
          </w:tcPr>
          <w:p w14:paraId="621C96BF">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r>
      <w:tr w14:paraId="5CF0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697F3E76">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92" w:type="dxa"/>
            <w:vAlign w:val="center"/>
          </w:tcPr>
          <w:p w14:paraId="05A4A37A">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方正仿宋_GBK" w:hAnsi="方正仿宋_GBK" w:eastAsia="方正仿宋_GBK" w:cs="方正仿宋_GBK"/>
                <w:color w:val="auto"/>
                <w:sz w:val="24"/>
                <w:highlight w:val="none"/>
                <w:lang w:eastAsia="zh-CN"/>
              </w:rPr>
              <w:t>光子治疗仪</w:t>
            </w:r>
          </w:p>
        </w:tc>
        <w:tc>
          <w:tcPr>
            <w:tcW w:w="835" w:type="dxa"/>
            <w:vAlign w:val="center"/>
          </w:tcPr>
          <w:p w14:paraId="21657AEC">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7D26E3DA">
            <w:pPr>
              <w:spacing w:line="594" w:lineRule="exact"/>
              <w:ind w:firstLine="240" w:firstLineChars="10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48" w:type="dxa"/>
            <w:vAlign w:val="center"/>
          </w:tcPr>
          <w:p w14:paraId="369DF088">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20000</w:t>
            </w:r>
          </w:p>
        </w:tc>
        <w:tc>
          <w:tcPr>
            <w:tcW w:w="2758" w:type="dxa"/>
            <w:vAlign w:val="center"/>
          </w:tcPr>
          <w:p w14:paraId="26531D02">
            <w:pPr>
              <w:spacing w:line="594" w:lineRule="exact"/>
              <w:ind w:firstLine="240" w:firstLineChars="10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r>
      <w:tr w14:paraId="4A0C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85" w:type="dxa"/>
            <w:vAlign w:val="center"/>
          </w:tcPr>
          <w:p w14:paraId="7571217C">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92" w:type="dxa"/>
            <w:vAlign w:val="center"/>
          </w:tcPr>
          <w:p w14:paraId="27B1674E">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负极板回路垫</w:t>
            </w:r>
          </w:p>
        </w:tc>
        <w:tc>
          <w:tcPr>
            <w:tcW w:w="835" w:type="dxa"/>
            <w:vAlign w:val="center"/>
          </w:tcPr>
          <w:p w14:paraId="703A427D">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48" w:type="dxa"/>
            <w:vAlign w:val="center"/>
          </w:tcPr>
          <w:p w14:paraId="0EC15198">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9</w:t>
            </w:r>
          </w:p>
        </w:tc>
        <w:tc>
          <w:tcPr>
            <w:tcW w:w="1848" w:type="dxa"/>
            <w:vAlign w:val="center"/>
          </w:tcPr>
          <w:p w14:paraId="66E64493">
            <w:pPr>
              <w:spacing w:line="594"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vertAlign w:val="baseline"/>
                <w:lang w:val="en-US" w:eastAsia="zh-CN"/>
              </w:rPr>
              <w:t>20000</w:t>
            </w:r>
          </w:p>
        </w:tc>
        <w:tc>
          <w:tcPr>
            <w:tcW w:w="2758" w:type="dxa"/>
            <w:vAlign w:val="center"/>
          </w:tcPr>
          <w:p w14:paraId="7A36207C">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r>
      <w:tr w14:paraId="1E80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7908" w:type="dxa"/>
            <w:gridSpan w:val="5"/>
            <w:shd w:val="clear" w:color="auto" w:fill="auto"/>
            <w:vAlign w:val="center"/>
          </w:tcPr>
          <w:p w14:paraId="222D8EDB">
            <w:pPr>
              <w:spacing w:line="594" w:lineRule="exact"/>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合计</w:t>
            </w:r>
          </w:p>
        </w:tc>
        <w:tc>
          <w:tcPr>
            <w:tcW w:w="2758" w:type="dxa"/>
            <w:shd w:val="clear" w:color="auto" w:fill="auto"/>
            <w:vAlign w:val="center"/>
          </w:tcPr>
          <w:p w14:paraId="59DE956E">
            <w:pPr>
              <w:spacing w:line="594"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22.4万元</w:t>
            </w:r>
          </w:p>
        </w:tc>
      </w:tr>
    </w:tbl>
    <w:p w14:paraId="66ABEC8B">
      <w:pPr>
        <w:numPr>
          <w:ilvl w:val="0"/>
          <w:numId w:val="0"/>
        </w:numPr>
        <w:snapToGrid w:val="0"/>
        <w:spacing w:line="380" w:lineRule="exact"/>
        <w:jc w:val="left"/>
        <w:rPr>
          <w:rFonts w:hint="eastAsia" w:ascii="仿宋" w:hAnsi="仿宋" w:eastAsia="仿宋" w:cs="仿宋"/>
          <w:color w:val="auto"/>
          <w:sz w:val="24"/>
          <w:szCs w:val="24"/>
          <w:highlight w:val="none"/>
        </w:rPr>
      </w:pPr>
    </w:p>
    <w:p w14:paraId="57464319">
      <w:pPr>
        <w:numPr>
          <w:ilvl w:val="0"/>
          <w:numId w:val="0"/>
        </w:numPr>
        <w:snapToGrid w:val="0"/>
        <w:spacing w:line="380" w:lineRule="exact"/>
        <w:jc w:val="left"/>
        <w:rPr>
          <w:rFonts w:hint="eastAsia" w:ascii="仿宋" w:hAnsi="仿宋" w:eastAsia="仿宋" w:cs="仿宋"/>
          <w:color w:val="auto"/>
          <w:sz w:val="24"/>
          <w:szCs w:val="24"/>
          <w:highlight w:val="none"/>
        </w:rPr>
      </w:pPr>
    </w:p>
    <w:p w14:paraId="326A205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szCs w:val="24"/>
          <w:highlight w:val="none"/>
          <w:lang w:val="en-US" w:eastAsia="zh-CN"/>
        </w:rPr>
        <w:t>技术参数</w:t>
      </w:r>
    </w:p>
    <w:p w14:paraId="3EE7995C">
      <w:pPr>
        <w:numPr>
          <w:ilvl w:val="0"/>
          <w:numId w:val="0"/>
        </w:numPr>
        <w:snapToGrid w:val="0"/>
        <w:spacing w:line="380" w:lineRule="exact"/>
        <w:ind w:left="0" w:leftChars="0" w:firstLine="482"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（一）临时起搏器设备参数</w:t>
      </w:r>
    </w:p>
    <w:p w14:paraId="6AE9AD6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标准及认证：获得NMPA，FDA和CE认证</w:t>
      </w:r>
    </w:p>
    <w:p w14:paraId="23C6FE9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起搏模式：SSI（AAI，VVI），SOO（AOO，VOO）</w:t>
      </w:r>
    </w:p>
    <w:p w14:paraId="5C87429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起搏频率：40-180ppm</w:t>
      </w:r>
    </w:p>
    <w:p w14:paraId="0D20176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脉冲波形：恒定电压</w:t>
      </w:r>
    </w:p>
    <w:p w14:paraId="463B269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脉冲幅度：1-9V</w:t>
      </w:r>
    </w:p>
    <w:p w14:paraId="00D728D4">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脉冲宽度：0.1-1.8ms</w:t>
      </w:r>
    </w:p>
    <w:p w14:paraId="60A91A6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感知灵敏度：1-20mV</w:t>
      </w:r>
    </w:p>
    <w:p w14:paraId="5BFDC73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输入阻抗：&gt;150KΩ</w:t>
      </w:r>
    </w:p>
    <w:p w14:paraId="52BEAD5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 xml:space="preserve">不应期：250ms </w:t>
      </w:r>
    </w:p>
    <w:p w14:paraId="211E134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频率上限：200ppm</w:t>
      </w:r>
    </w:p>
    <w:p w14:paraId="4A0EDBB4">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紧急起搏：有</w:t>
      </w:r>
    </w:p>
    <w:p w14:paraId="56E1ECC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指示灯起搏、感知、低电量指示灯：有</w:t>
      </w:r>
    </w:p>
    <w:p w14:paraId="69CE331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US" w:eastAsia="zh-CN"/>
        </w:rPr>
        <w:t>腔心内图（EGM）：</w:t>
      </w:r>
      <w:r>
        <w:rPr>
          <w:rFonts w:hint="eastAsia" w:ascii="仿宋" w:hAnsi="仿宋" w:eastAsia="仿宋" w:cs="仿宋"/>
          <w:color w:val="auto"/>
          <w:sz w:val="24"/>
          <w:szCs w:val="24"/>
          <w:highlight w:val="none"/>
          <w:lang w:val="en-US" w:eastAsia="zh-CN"/>
        </w:rPr>
        <w:tab/>
      </w:r>
      <w:r>
        <w:rPr>
          <w:rFonts w:hint="eastAsia" w:ascii="仿宋" w:hAnsi="仿宋" w:eastAsia="仿宋" w:cs="仿宋"/>
          <w:color w:val="auto"/>
          <w:sz w:val="24"/>
          <w:szCs w:val="24"/>
          <w:highlight w:val="none"/>
          <w:lang w:val="en-US" w:eastAsia="zh-CN"/>
        </w:rPr>
        <w:t xml:space="preserve">实时显示 </w:t>
      </w:r>
      <w:r>
        <w:rPr>
          <w:rFonts w:hint="eastAsia" w:ascii="仿宋" w:hAnsi="仿宋" w:eastAsia="仿宋" w:cs="仿宋"/>
          <w:color w:val="auto"/>
          <w:sz w:val="24"/>
          <w:szCs w:val="24"/>
          <w:highlight w:val="none"/>
          <w:lang w:val="en-US" w:eastAsia="zh-CN"/>
        </w:rPr>
        <w:tab/>
      </w:r>
    </w:p>
    <w:p w14:paraId="67243B9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P/R波峰值测量：1mV-18.0mV，</w:t>
      </w:r>
    </w:p>
    <w:p w14:paraId="2725DCE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阻抗测量：300-3800Ω，</w:t>
      </w:r>
    </w:p>
    <w:p w14:paraId="4F76827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val="en-US" w:eastAsia="zh-CN"/>
        </w:rPr>
        <w:t>起搏百分比记录：过往5天起搏百分比</w:t>
      </w:r>
      <w:r>
        <w:rPr>
          <w:rFonts w:hint="eastAsia" w:ascii="仿宋" w:hAnsi="仿宋" w:eastAsia="仿宋" w:cs="仿宋"/>
          <w:color w:val="auto"/>
          <w:sz w:val="24"/>
          <w:szCs w:val="24"/>
          <w:highlight w:val="none"/>
          <w:lang w:val="en-US" w:eastAsia="zh-CN"/>
        </w:rPr>
        <w:tab/>
      </w:r>
    </w:p>
    <w:p w14:paraId="719B2ED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val="en-US" w:eastAsia="zh-CN"/>
        </w:rPr>
        <w:t>自检功能：开机自检，设备运行过程中不间断实时监控</w:t>
      </w:r>
    </w:p>
    <w:p w14:paraId="36ECA71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val="en-US" w:eastAsia="zh-CN"/>
        </w:rPr>
        <w:t>安全性能：电除颤保护、静电保护，噪声反转，奔放保护</w:t>
      </w:r>
    </w:p>
    <w:p w14:paraId="7B52C9A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val="en-US" w:eastAsia="zh-CN"/>
        </w:rPr>
        <w:t>电池类型：两节1.5V碱性电池</w:t>
      </w:r>
    </w:p>
    <w:p w14:paraId="546FE47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en-US" w:eastAsia="zh-CN"/>
        </w:rPr>
        <w:t>电池使用寿命：最短14天。</w:t>
      </w:r>
    </w:p>
    <w:p w14:paraId="652E681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lang w:val="en-US" w:eastAsia="zh-CN"/>
        </w:rPr>
        <w:t>取出电池后的运行：不少于60秒。</w:t>
      </w:r>
    </w:p>
    <w:p w14:paraId="55A50D44">
      <w:pPr>
        <w:numPr>
          <w:ilvl w:val="0"/>
          <w:numId w:val="0"/>
        </w:numPr>
        <w:snapToGrid w:val="0"/>
        <w:spacing w:line="380" w:lineRule="exact"/>
        <w:ind w:left="0" w:leftChars="0" w:firstLine="482"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（二）超声刀设备参数</w:t>
      </w:r>
    </w:p>
    <w:p w14:paraId="48AD96B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振动频率：55.5kHZ±1kHz</w:t>
      </w:r>
    </w:p>
    <w:p w14:paraId="48036D4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主电源输入值：100-230V、50Hz、150VA</w:t>
      </w:r>
    </w:p>
    <w:p w14:paraId="1369470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输出功率：最大40W持续，30-80kHz（工作时55.5kHz）</w:t>
      </w:r>
    </w:p>
    <w:p w14:paraId="1172017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工作环境：温度：5℃–40℃，湿度：≦80%不结露，大气压范围：620hPa–1060hPa</w:t>
      </w:r>
    </w:p>
    <w:p w14:paraId="6B8F93B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安全标准：GB9706.1-2020《医用电气设备 第1部分：基本安全和基本性能的通用要求》，管理分类Ⅲ类。</w:t>
      </w:r>
    </w:p>
    <w:p w14:paraId="72CF898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刀头振幅：刀头振动幅度为55—95um，具有独特的空洞化效应保证有最佳的切割凝血效果。</w:t>
      </w:r>
    </w:p>
    <w:p w14:paraId="05AF863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产品证书：中国NMPA</w:t>
      </w:r>
    </w:p>
    <w:p w14:paraId="26DB38E4">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刀头工作温度：50-100℃，较小的侧向热损伤，可做精确分离，对组织损伤小，确保在重要脏器附近安全操作。</w:t>
      </w:r>
    </w:p>
    <w:p w14:paraId="1D2FF98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运输和存储条件：温度：-40℃-50℃。</w:t>
      </w:r>
    </w:p>
    <w:p w14:paraId="0B1D3C5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湿度：≦95% 不结露。</w:t>
      </w:r>
    </w:p>
    <w:p w14:paraId="409592C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主机性能：</w:t>
      </w:r>
    </w:p>
    <w:p w14:paraId="53DEFEA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主机具有彩色触摸液晶显示器，显示清晰鲜艳，工作状态可视角度更佳、更清晰，且有功率大小的档位显示，触摸操作，无按键，简洁大气，操作方便。</w:t>
      </w:r>
    </w:p>
    <w:p w14:paraId="4B54B30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外形设计轻便，节省手术室空间。</w:t>
      </w:r>
    </w:p>
    <w:p w14:paraId="1C9BE35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文字提示信息丰富，操作便捷。</w:t>
      </w:r>
    </w:p>
    <w:p w14:paraId="17B1477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主机具有开机智能自检系统，自检时间不超过5秒，快捷，方便。</w:t>
      </w:r>
    </w:p>
    <w:p w14:paraId="65E40F8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具有主机、手柄和刀头的自动化故障检测功能，可根据显示屏文字提示，方便地进行故障排除，确保手术安全。</w:t>
      </w:r>
    </w:p>
    <w:p w14:paraId="68E08A5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主机操作系统自带音声反馈，确保操作时的正确和安全，且输出过程中，可调节提示音量大小。</w:t>
      </w:r>
    </w:p>
    <w:p w14:paraId="7C5102C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可连接“手控”“脚控”，根据术者习惯进行随时切换。</w:t>
      </w:r>
    </w:p>
    <w:p w14:paraId="0E258E2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主机设备可通过U盘更新系统软件版本。</w:t>
      </w:r>
    </w:p>
    <w:p w14:paraId="4DF68BC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主机设备可通过U盘拷贝设备运行数据，专业人员精准分析，确保设备状态良好，为设备可靠安全运行保驾护航。</w:t>
      </w:r>
    </w:p>
    <w:p w14:paraId="530948C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主机设备可记录运行过程中的各种事件、故障，方便现场还原及故障排除，为设备后续的持续升级改进提供数据基础。</w:t>
      </w:r>
    </w:p>
    <w:p w14:paraId="1ECF733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主机内置频率跟踪算法，控制输出能量的稳定性，可有效延长刀头使用寿命，提高刀头切割和凝血能力。</w:t>
      </w:r>
    </w:p>
    <w:p w14:paraId="545C1AB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主机采用过载保护技术，有效降低手术中垫片过热融化的风险，保障手术安全。</w:t>
      </w:r>
    </w:p>
    <w:p w14:paraId="0C64400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US" w:eastAsia="zh-CN"/>
        </w:rPr>
        <w:t>智能的组织感应技术，能根据所夹持组织的状态变化相应的调整能量输出，提高手术效率确保手术安全。</w:t>
      </w:r>
    </w:p>
    <w:p w14:paraId="6612098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采用最新报警算法，有效地减少不必要的报警，使用更加舒畅，设备更加皮实耐用。</w:t>
      </w:r>
    </w:p>
    <w:p w14:paraId="04232B0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智能断刀识别算法，能够有效识别刀头的微小裂纹，防止刀头在手术过程中断裂掉落。</w:t>
      </w:r>
    </w:p>
    <w:p w14:paraId="597FA10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12.手柄特性：</w:t>
      </w:r>
    </w:p>
    <w:p w14:paraId="1E2EB7D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一体化和分离式两种手柄。</w:t>
      </w:r>
    </w:p>
    <w:p w14:paraId="63EB15D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换能器具有较强兼容性，可适配主流进口品牌主机。</w:t>
      </w:r>
    </w:p>
    <w:p w14:paraId="18494DE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一体化手柄具备计次功能，方便查看使用次数。</w:t>
      </w:r>
    </w:p>
    <w:p w14:paraId="588884B1">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可分离式手柄及连线，维护使用更方便。</w:t>
      </w:r>
    </w:p>
    <w:p w14:paraId="3071EED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13.刀头性能：</w:t>
      </w:r>
    </w:p>
    <w:p w14:paraId="715BC93E">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刀头的振动频率为55.5kHZ，保证最佳的切割与凝血效果(最大可安全处理5mm及以下血管)。</w:t>
      </w:r>
    </w:p>
    <w:p w14:paraId="65A44C5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刀面可做360°旋转，方便术中各种操作需求。</w:t>
      </w:r>
    </w:p>
    <w:p w14:paraId="3452A72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刀头具有刀头手控激发和脚控激发两种操作方式，手控脚控使用同一手柄。</w:t>
      </w:r>
    </w:p>
    <w:p w14:paraId="0465A8B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多种规格刀头备选如：剪式19cm/27cm,枪式14cm/23cm/36cm/45cm，可适用于各类腔镜及开放手术。</w:t>
      </w:r>
    </w:p>
    <w:p w14:paraId="094C69D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刀头一体化设计，把手与杆身不分离，避免手术过程中刀头脱落，保证切割速度和止血效果。</w:t>
      </w:r>
    </w:p>
    <w:p w14:paraId="02F875C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圆弧形刀尖设计，手术视野更清晰，操作更便捷。</w:t>
      </w:r>
    </w:p>
    <w:p w14:paraId="1E7DD29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强化垫片设计，嵌合更牢固，保证手术安全，垫片加厚设计，更加耐磨，延长刀头使用寿命。</w:t>
      </w:r>
    </w:p>
    <w:p w14:paraId="7B824C6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垫片抗热性增强设计，经过特殊抗热性设计的垫片可以承受400度高温，保障手术安全。</w:t>
      </w:r>
    </w:p>
    <w:p w14:paraId="5007F04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en-US" w:eastAsia="zh-CN"/>
        </w:rPr>
        <w:t>刀头闭合钳口有“咔嗒”的声音反馈，使用更加方便。</w:t>
      </w:r>
    </w:p>
    <w:p w14:paraId="12BE683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刀头可提供5个工作面，满足手术中不同组织部位的切割止血需求。</w:t>
      </w:r>
    </w:p>
    <w:p w14:paraId="79F0DEB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val="en-US" w:eastAsia="zh-CN"/>
        </w:rPr>
        <w:t>刀头出厂的灭菌方式，至少两种供客户选择。</w:t>
      </w:r>
    </w:p>
    <w:p w14:paraId="758E5C1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val="en-US" w:eastAsia="zh-CN"/>
        </w:rPr>
        <w:t>刀头（具）备独立的注册证适配主机。</w:t>
      </w:r>
    </w:p>
    <w:p w14:paraId="66D97A3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lang w:val="en-US" w:eastAsia="zh-CN"/>
        </w:rPr>
        <w:t>刀头具备较强的兼容性，适配进口的同类的主流品牌主机。</w:t>
      </w:r>
    </w:p>
    <w:p w14:paraId="30F192D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刀头一次性使用设计。</w:t>
      </w:r>
    </w:p>
    <w:p w14:paraId="1552863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eastAsia="zh-CN"/>
        </w:rPr>
        <w:t>刀头出厂前经冷压加工，钳口严丝合缝，确保刀头的夹持性能。</w:t>
      </w:r>
    </w:p>
    <w:p w14:paraId="656F86B7">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刀头的振动幅度为55~95微米，配合空洞化效应，保证有最佳的切割效果。</w:t>
      </w:r>
    </w:p>
    <w:p w14:paraId="570257D5">
      <w:pPr>
        <w:numPr>
          <w:ilvl w:val="0"/>
          <w:numId w:val="0"/>
        </w:numPr>
        <w:snapToGrid w:val="0"/>
        <w:spacing w:line="380" w:lineRule="exact"/>
        <w:ind w:left="0" w:leftChars="0" w:firstLine="482"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（三）手柄式排痰机设备参数</w:t>
      </w:r>
    </w:p>
    <w:p w14:paraId="745BD0D4">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(1)振动频率： 5-60Hz，连续可调，控制精度±1Hz，振动时间： 1-60min，连续可调，控制精度±1%</w:t>
      </w:r>
      <w:r>
        <w:rPr>
          <w:rFonts w:hint="eastAsia" w:ascii="仿宋" w:hAnsi="仿宋" w:eastAsia="仿宋" w:cs="仿宋"/>
          <w:color w:val="auto"/>
          <w:sz w:val="24"/>
          <w:szCs w:val="24"/>
          <w:highlight w:val="none"/>
          <w:lang w:val="en-US" w:eastAsia="zh-CN"/>
        </w:rPr>
        <w:t>；</w:t>
      </w:r>
    </w:p>
    <w:p w14:paraId="190F4458">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(2)输出路数：单路输出</w:t>
      </w:r>
      <w:r>
        <w:rPr>
          <w:rFonts w:hint="eastAsia" w:ascii="仿宋" w:hAnsi="仿宋" w:eastAsia="仿宋" w:cs="仿宋"/>
          <w:color w:val="auto"/>
          <w:sz w:val="24"/>
          <w:szCs w:val="24"/>
          <w:highlight w:val="none"/>
          <w:lang w:val="en-US" w:eastAsia="zh-CN"/>
        </w:rPr>
        <w:t>；</w:t>
      </w:r>
    </w:p>
    <w:p w14:paraId="57329718">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(3)振动幅度：动力头内有偏心块结构，振幅为6.5mm（即偏心距为3.25mm），误差≤±5%，振幅足够大才能产生有效的叩击力，对小气道深部痰液排出有明显效果</w:t>
      </w:r>
      <w:r>
        <w:rPr>
          <w:rFonts w:hint="eastAsia" w:ascii="仿宋" w:hAnsi="仿宋" w:eastAsia="仿宋" w:cs="仿宋"/>
          <w:color w:val="auto"/>
          <w:sz w:val="24"/>
          <w:szCs w:val="24"/>
          <w:highlight w:val="none"/>
          <w:lang w:val="en-US" w:eastAsia="zh-CN"/>
        </w:rPr>
        <w:t>；</w:t>
      </w:r>
    </w:p>
    <w:p w14:paraId="16C0BF42">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(4)叩击换向器：具有90度直角叩击换向器和可调叩击换向器</w:t>
      </w:r>
      <w:r>
        <w:rPr>
          <w:rFonts w:hint="eastAsia" w:ascii="仿宋" w:hAnsi="仿宋" w:eastAsia="仿宋" w:cs="仿宋"/>
          <w:color w:val="auto"/>
          <w:sz w:val="24"/>
          <w:szCs w:val="24"/>
          <w:highlight w:val="none"/>
          <w:lang w:val="en-US" w:eastAsia="zh-CN"/>
        </w:rPr>
        <w:t>；</w:t>
      </w:r>
    </w:p>
    <w:p w14:paraId="5C13582C">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(5)传动软轴：长度2米，采用柔性弹簧钢材质和减震弹簧，运行噪音低，使用寿命长，不易断裂</w:t>
      </w:r>
      <w:r>
        <w:rPr>
          <w:rFonts w:hint="eastAsia" w:ascii="仿宋" w:hAnsi="仿宋" w:eastAsia="仿宋" w:cs="仿宋"/>
          <w:color w:val="auto"/>
          <w:sz w:val="24"/>
          <w:szCs w:val="24"/>
          <w:highlight w:val="none"/>
          <w:lang w:val="en-US" w:eastAsia="zh-CN"/>
        </w:rPr>
        <w:t>；</w:t>
      </w:r>
    </w:p>
    <w:p w14:paraId="285ED720">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(6)操作过程中叩击头手柄相对传动软轴可以360°自由转动，这种设计使医护人员操作更灵活，能有效改善操作人员的劳动强度</w:t>
      </w:r>
      <w:r>
        <w:rPr>
          <w:rFonts w:hint="eastAsia" w:ascii="仿宋" w:hAnsi="仿宋" w:eastAsia="仿宋" w:cs="仿宋"/>
          <w:color w:val="auto"/>
          <w:sz w:val="24"/>
          <w:szCs w:val="24"/>
          <w:highlight w:val="none"/>
          <w:lang w:val="en-US" w:eastAsia="zh-CN"/>
        </w:rPr>
        <w:t>；</w:t>
      </w:r>
    </w:p>
    <w:p w14:paraId="76AEF33B">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(7)人机交互界面：高亮电子数码管显示，简单耐用，无视觉死角，全中文菜单，工作参数直观明了，简易按键式操作，触感明确防止误操作</w:t>
      </w:r>
      <w:r>
        <w:rPr>
          <w:rFonts w:hint="eastAsia" w:ascii="仿宋" w:hAnsi="仿宋" w:eastAsia="仿宋" w:cs="仿宋"/>
          <w:color w:val="auto"/>
          <w:sz w:val="24"/>
          <w:szCs w:val="24"/>
          <w:highlight w:val="none"/>
          <w:lang w:val="en-US" w:eastAsia="zh-CN"/>
        </w:rPr>
        <w:t>；</w:t>
      </w:r>
    </w:p>
    <w:p w14:paraId="555326FA">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(8)闭环控速设计：采用闭环控速设计，可自动适应负载强度，使得设定振动频率与动力头实际输出振动频率保持一致，无功率衰减；在2kg负载作用下，叩击头保持正常工作状态</w:t>
      </w:r>
      <w:r>
        <w:rPr>
          <w:rFonts w:hint="eastAsia" w:ascii="仿宋" w:hAnsi="仿宋" w:eastAsia="仿宋" w:cs="仿宋"/>
          <w:color w:val="auto"/>
          <w:sz w:val="24"/>
          <w:szCs w:val="24"/>
          <w:highlight w:val="none"/>
          <w:lang w:val="en-US" w:eastAsia="zh-CN"/>
        </w:rPr>
        <w:t>；</w:t>
      </w:r>
    </w:p>
    <w:p w14:paraId="643C610A">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(9)叩击头规格：具有不少于以下四种规格叩击头，能满足各类患者不同体位的治疗需求</w:t>
      </w:r>
      <w:r>
        <w:rPr>
          <w:rFonts w:hint="eastAsia" w:ascii="仿宋" w:hAnsi="仿宋" w:eastAsia="仿宋" w:cs="仿宋"/>
          <w:color w:val="auto"/>
          <w:sz w:val="24"/>
          <w:szCs w:val="24"/>
          <w:highlight w:val="none"/>
          <w:lang w:val="en-US" w:eastAsia="zh-CN"/>
        </w:rPr>
        <w:t>；</w:t>
      </w:r>
    </w:p>
    <w:p w14:paraId="3895F7EB">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(10)输出模式：具有手动模式和不少于五种自动模式</w:t>
      </w:r>
      <w:r>
        <w:rPr>
          <w:rFonts w:hint="eastAsia" w:ascii="仿宋" w:hAnsi="仿宋" w:eastAsia="仿宋" w:cs="仿宋"/>
          <w:color w:val="auto"/>
          <w:sz w:val="24"/>
          <w:szCs w:val="24"/>
          <w:highlight w:val="none"/>
          <w:lang w:val="en-US" w:eastAsia="zh-CN"/>
        </w:rPr>
        <w:t>；</w:t>
      </w:r>
    </w:p>
    <w:p w14:paraId="70FF76A6">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(11)自动模式：具有不少于五种成人专用型梯度变频程序，一定变频范围内的振动有利于不同粘稠度的痰液或气道分泌物震碎，使其从气道壁上脱落</w:t>
      </w:r>
      <w:r>
        <w:rPr>
          <w:rFonts w:hint="eastAsia" w:ascii="仿宋" w:hAnsi="仿宋" w:eastAsia="仿宋" w:cs="仿宋"/>
          <w:color w:val="auto"/>
          <w:sz w:val="24"/>
          <w:szCs w:val="24"/>
          <w:highlight w:val="none"/>
          <w:lang w:val="en-US" w:eastAsia="zh-CN"/>
        </w:rPr>
        <w:t>；</w:t>
      </w:r>
    </w:p>
    <w:p w14:paraId="39D2470E">
      <w:pPr>
        <w:numPr>
          <w:ilvl w:val="0"/>
          <w:numId w:val="0"/>
        </w:numPr>
        <w:snapToGrid w:val="0"/>
        <w:spacing w:line="380" w:lineRule="exact"/>
        <w:ind w:left="0" w:leftChars="0" w:firstLine="482" w:firstLineChars="0"/>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(12)叩击力变化较缓和，病人舒适感增强，尤其是耐受力较差的患者</w:t>
      </w:r>
      <w:r>
        <w:rPr>
          <w:rFonts w:hint="eastAsia" w:ascii="仿宋" w:hAnsi="仿宋" w:eastAsia="仿宋" w:cs="仿宋"/>
          <w:color w:val="auto"/>
          <w:sz w:val="24"/>
          <w:szCs w:val="24"/>
          <w:highlight w:val="none"/>
          <w:lang w:val="en-US" w:eastAsia="zh-CN"/>
        </w:rPr>
        <w:t>；</w:t>
      </w:r>
    </w:p>
    <w:p w14:paraId="7F9C0FDA">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(13)噪声控制：当治疗仪设定最大频率60Hz运行工作时，噪声≤65dB</w:t>
      </w:r>
      <w:r>
        <w:rPr>
          <w:rFonts w:hint="eastAsia" w:ascii="仿宋" w:hAnsi="仿宋" w:eastAsia="仿宋" w:cs="仿宋"/>
          <w:color w:val="auto"/>
          <w:sz w:val="24"/>
          <w:szCs w:val="24"/>
          <w:highlight w:val="none"/>
          <w:lang w:val="en-US" w:eastAsia="zh-CN"/>
        </w:rPr>
        <w:t>。</w:t>
      </w:r>
    </w:p>
    <w:p w14:paraId="436BB817">
      <w:pPr>
        <w:numPr>
          <w:ilvl w:val="0"/>
          <w:numId w:val="0"/>
        </w:numPr>
        <w:snapToGrid w:val="0"/>
        <w:spacing w:line="380" w:lineRule="exact"/>
        <w:ind w:left="0" w:leftChars="0" w:firstLine="482" w:firstLineChars="0"/>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（四）光子治疗仪设备参数</w:t>
      </w:r>
    </w:p>
    <w:p w14:paraId="0A9222E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光源材料：矩阵集成芯片式固态光源系统，每个光源含有多个集成式LED芯片，光能分布均匀照射面积大。</w:t>
      </w:r>
    </w:p>
    <w:p w14:paraId="2351508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峰值波长：红光≥600nm。</w:t>
      </w:r>
    </w:p>
    <w:p w14:paraId="018A503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光功率密度：≤300mw/cm2，分挡可调节。</w:t>
      </w:r>
    </w:p>
    <w:p w14:paraId="3234F2CD">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治疗时间0-99min连续可调。</w:t>
      </w:r>
    </w:p>
    <w:p w14:paraId="3453769F">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 xml:space="preserve">有效治疗面积≥120cm2。 </w:t>
      </w:r>
    </w:p>
    <w:p w14:paraId="00FA701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光源采用柔性臂支撑，照射角度可360度任意调节。</w:t>
      </w:r>
    </w:p>
    <w:p w14:paraId="22AA0426">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控制方式：轻触按键，操作简单。</w:t>
      </w:r>
    </w:p>
    <w:p w14:paraId="31495909">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p>
    <w:bookmarkEnd w:id="29"/>
    <w:bookmarkEnd w:id="30"/>
    <w:p w14:paraId="32E86F11">
      <w:pPr>
        <w:numPr>
          <w:ilvl w:val="0"/>
          <w:numId w:val="0"/>
        </w:numPr>
        <w:snapToGrid w:val="0"/>
        <w:spacing w:line="380" w:lineRule="exact"/>
        <w:ind w:left="0" w:leftChars="0" w:firstLine="482" w:firstLineChars="0"/>
        <w:jc w:val="center"/>
        <w:rPr>
          <w:rFonts w:hint="default" w:ascii="仿宋" w:hAnsi="仿宋" w:eastAsia="仿宋" w:cs="仿宋"/>
          <w:b/>
          <w:bCs/>
          <w:color w:val="auto"/>
          <w:sz w:val="24"/>
          <w:szCs w:val="24"/>
          <w:highlight w:val="none"/>
          <w:lang w:val="en-US" w:eastAsia="zh-CN"/>
        </w:rPr>
      </w:pPr>
      <w:bookmarkStart w:id="31" w:name="_Toc13389"/>
      <w:bookmarkStart w:id="32" w:name="_Toc156895489"/>
      <w:bookmarkStart w:id="33" w:name="_Toc10039"/>
      <w:bookmarkStart w:id="34" w:name="_Toc23501"/>
      <w:bookmarkStart w:id="35" w:name="_Toc119949877"/>
      <w:bookmarkStart w:id="36" w:name="_Toc22944"/>
      <w:bookmarkStart w:id="37" w:name="_Toc119579778"/>
      <w:bookmarkStart w:id="38" w:name="_Toc267320049"/>
      <w:bookmarkStart w:id="39" w:name="_Toc13728"/>
      <w:bookmarkStart w:id="40" w:name="_Toc6595"/>
      <w:bookmarkStart w:id="41" w:name="_Toc9676"/>
      <w:bookmarkStart w:id="42" w:name="_Toc8752"/>
      <w:bookmarkStart w:id="43" w:name="_Toc75793509"/>
      <w:bookmarkStart w:id="44" w:name="_Toc30118"/>
      <w:bookmarkStart w:id="45" w:name="_Toc14029"/>
      <w:bookmarkStart w:id="46" w:name="_Toc21429"/>
      <w:bookmarkStart w:id="47" w:name="_Toc12768"/>
      <w:bookmarkStart w:id="48" w:name="_Toc11380"/>
      <w:bookmarkStart w:id="49" w:name="_Toc28521"/>
      <w:r>
        <w:rPr>
          <w:rFonts w:hint="eastAsia" w:ascii="仿宋" w:hAnsi="仿宋" w:eastAsia="仿宋" w:cs="仿宋"/>
          <w:b/>
          <w:bCs/>
          <w:color w:val="auto"/>
          <w:sz w:val="24"/>
          <w:szCs w:val="24"/>
          <w:highlight w:val="none"/>
          <w:lang w:val="en-US" w:eastAsia="zh-CN"/>
        </w:rPr>
        <w:t>（五）负极板回路垫设备参数</w:t>
      </w:r>
    </w:p>
    <w:p w14:paraId="6DC35708">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结构组成：负极板由上下层聚氨酯膜层，中层导电布组成。</w:t>
      </w:r>
    </w:p>
    <w:p w14:paraId="7FF5E42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提供产品成人8套，儿童型1套；</w:t>
      </w:r>
    </w:p>
    <w:p w14:paraId="262B425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适用体重成人款≥11kg；儿童款≥1.5kg；</w:t>
      </w:r>
    </w:p>
    <w:p w14:paraId="67A42135">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连接线：导线⻓度≥300cm,基线⻓度≥60cm；产品包含的所有连接线可以任意更换，配合使用；</w:t>
      </w:r>
    </w:p>
    <w:p w14:paraId="2174E78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可透X射线；</w:t>
      </w:r>
    </w:p>
    <w:p w14:paraId="60EB558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配合电刀：适用于市场上所有隔离式高频电刀和能量平台；</w:t>
      </w:r>
    </w:p>
    <w:p w14:paraId="5D614390">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产品寿命≥1.5年；</w:t>
      </w:r>
    </w:p>
    <w:p w14:paraId="4B88B89B">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可重复使用，非直接接触式；</w:t>
      </w:r>
    </w:p>
    <w:p w14:paraId="298D0502">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主要电性能参数：电容阻抗≤150Ω；整体电容大于4nF；</w:t>
      </w:r>
    </w:p>
    <w:p w14:paraId="77854FD3">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0</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最小安全有效面积：≥50cm；可以清洁消毒。</w:t>
      </w:r>
    </w:p>
    <w:p w14:paraId="73CC3E3C">
      <w:pPr>
        <w:numPr>
          <w:ilvl w:val="0"/>
          <w:numId w:val="0"/>
        </w:numPr>
        <w:snapToGrid w:val="0"/>
        <w:spacing w:line="380" w:lineRule="exact"/>
        <w:ind w:left="0" w:leftChars="0" w:firstLine="482"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4FD9120E">
      <w:pPr>
        <w:snapToGrid w:val="0"/>
        <w:spacing w:line="40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color w:val="auto"/>
          <w:sz w:val="36"/>
          <w:szCs w:val="30"/>
          <w:highlight w:val="none"/>
        </w:rPr>
        <w:t>第三篇  项目商务需求</w:t>
      </w: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5A9E58B0">
      <w:pPr>
        <w:snapToGrid w:val="0"/>
        <w:spacing w:line="400" w:lineRule="exact"/>
        <w:ind w:firstLine="482" w:firstLineChars="200"/>
        <w:rPr>
          <w:rFonts w:hint="eastAsia" w:ascii="仿宋" w:hAnsi="仿宋" w:eastAsia="仿宋" w:cs="仿宋"/>
          <w:color w:val="auto"/>
          <w:kern w:val="0"/>
          <w:sz w:val="24"/>
          <w:szCs w:val="24"/>
          <w:highlight w:val="none"/>
        </w:rPr>
      </w:pPr>
      <w:bookmarkStart w:id="50" w:name="_Toc23334"/>
      <w:bookmarkStart w:id="51" w:name="_Toc76462332"/>
      <w:r>
        <w:rPr>
          <w:rFonts w:hint="eastAsia" w:ascii="仿宋" w:hAnsi="仿宋" w:eastAsia="仿宋" w:cs="仿宋"/>
          <w:b/>
          <w:bCs/>
          <w:color w:val="auto"/>
          <w:kern w:val="0"/>
          <w:sz w:val="24"/>
          <w:szCs w:val="24"/>
          <w:highlight w:val="none"/>
        </w:rPr>
        <w:t>一、交货时间（或为：实施时间）、地点及验收方式</w:t>
      </w:r>
    </w:p>
    <w:p w14:paraId="0A17AB8E">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（一）交货时间（或为：实施时间）合同签订立即实施。</w:t>
      </w:r>
    </w:p>
    <w:p w14:paraId="7CBC96FD">
      <w:pPr>
        <w:snapToGrid w:val="0"/>
        <w:spacing w:line="400" w:lineRule="exact"/>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成交供应商应在采购合同签订后</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个日历天内交货并完成安装调试。</w:t>
      </w:r>
    </w:p>
    <w:p w14:paraId="6744614A">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（二）交货地点（或为：实施</w:t>
      </w:r>
      <w:r>
        <w:rPr>
          <w:rFonts w:hint="eastAsia" w:ascii="仿宋" w:hAnsi="仿宋" w:eastAsia="仿宋" w:cs="仿宋"/>
          <w:color w:val="auto"/>
          <w:kern w:val="0"/>
          <w:sz w:val="24"/>
          <w:szCs w:val="24"/>
          <w:highlight w:val="none"/>
          <w:lang w:val="en-US" w:eastAsia="zh-CN"/>
        </w:rPr>
        <w:t>地点</w:t>
      </w:r>
      <w:r>
        <w:rPr>
          <w:rFonts w:hint="eastAsia" w:ascii="仿宋" w:hAnsi="仿宋" w:eastAsia="仿宋" w:cs="仿宋"/>
          <w:color w:val="auto"/>
          <w:kern w:val="0"/>
          <w:sz w:val="24"/>
          <w:szCs w:val="24"/>
          <w:highlight w:val="none"/>
        </w:rPr>
        <w:t>）</w:t>
      </w:r>
    </w:p>
    <w:p w14:paraId="65448DAA">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秀山县人民医院院内。</w:t>
      </w:r>
    </w:p>
    <w:p w14:paraId="4C4E6BB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（三）验收方式</w:t>
      </w:r>
    </w:p>
    <w:p w14:paraId="6B8BE3C3">
      <w:pPr>
        <w:snapToGrid w:val="0"/>
        <w:spacing w:line="400" w:lineRule="exact"/>
        <w:ind w:firstLine="480" w:firstLineChars="200"/>
        <w:rPr>
          <w:rFonts w:hint="eastAsia" w:ascii="仿宋" w:hAnsi="仿宋" w:eastAsia="仿宋" w:cs="仿宋"/>
          <w:color w:val="auto"/>
          <w:kern w:val="0"/>
          <w:sz w:val="24"/>
          <w:szCs w:val="24"/>
          <w:highlight w:val="none"/>
        </w:rPr>
      </w:pPr>
      <w:bookmarkStart w:id="52" w:name="_Toc22158"/>
      <w:bookmarkStart w:id="53" w:name="_Toc18152"/>
      <w:bookmarkStart w:id="54" w:name="_Toc29144"/>
      <w:bookmarkStart w:id="55" w:name="_Toc29436"/>
      <w:bookmarkStart w:id="56" w:name="_Toc119579779"/>
      <w:bookmarkStart w:id="57" w:name="_Toc8592"/>
      <w:bookmarkStart w:id="58" w:name="_Toc75793510"/>
      <w:bookmarkStart w:id="59" w:name="_Toc22142"/>
      <w:bookmarkStart w:id="60" w:name="_Toc7746"/>
      <w:bookmarkStart w:id="61" w:name="_Toc156895490"/>
      <w:bookmarkStart w:id="62" w:name="_Toc28679"/>
      <w:bookmarkStart w:id="63" w:name="_Toc21022"/>
      <w:bookmarkStart w:id="64" w:name="_Toc20367"/>
      <w:bookmarkStart w:id="65" w:name="_Toc1484"/>
      <w:bookmarkStart w:id="66" w:name="_Toc4036"/>
      <w:bookmarkStart w:id="67" w:name="_Toc13418"/>
      <w:bookmarkStart w:id="68" w:name="_Toc30781"/>
      <w:bookmarkStart w:id="69" w:name="_Toc119949878"/>
      <w:bookmarkStart w:id="70" w:name="_Toc267320050"/>
      <w:r>
        <w:rPr>
          <w:rFonts w:hint="eastAsia" w:ascii="仿宋" w:hAnsi="仿宋" w:eastAsia="仿宋" w:cs="仿宋"/>
          <w:color w:val="auto"/>
          <w:kern w:val="0"/>
          <w:sz w:val="24"/>
          <w:szCs w:val="24"/>
          <w:highlight w:val="none"/>
        </w:rPr>
        <w:t>1.货物到达现场后，供需双方共同清点、检查外观，双方签字确认。</w:t>
      </w:r>
    </w:p>
    <w:p w14:paraId="49722D46">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2.由中标人将符合标准的货物送达项目现场后，仍由中标人负责货物的运输、吊装、安装、调试、试运行、最终验收与货物安全及人身安全，直到经法定检测机构检验合格，并完成售后服务保修期服务等内容。    </w:t>
      </w:r>
    </w:p>
    <w:p w14:paraId="32FFF90B">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3.中标人应保证货物到达采购人所在地完好无损，如有缺漏、损坏，由中标人负责调换、补齐或赔偿。</w:t>
      </w:r>
    </w:p>
    <w:p w14:paraId="1779ED24">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4.中标人应提供完备的技术资料、装箱单和合格证等，并派遣专业技术人员进行现场安装调试。验收合格条件如下：</w:t>
      </w:r>
    </w:p>
    <w:p w14:paraId="34F46D9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4.1设备技术参数与采购合同一致，性能指标达到规定的标准。</w:t>
      </w:r>
    </w:p>
    <w:p w14:paraId="333B1FB7">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4.2货物技术资料、装箱单、合格证等资料齐全。</w:t>
      </w:r>
    </w:p>
    <w:p w14:paraId="3802942D">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4.3在系统试运行期间所出现的问题得到解决，并运行正常。</w:t>
      </w:r>
    </w:p>
    <w:p w14:paraId="537399BB">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4.4在规定时间内完成交货并验收，并经采购人确认。</w:t>
      </w:r>
    </w:p>
    <w:p w14:paraId="65AC4A4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5.产品在安装调试并试运行符合要求后，才作为最终验收。</w:t>
      </w:r>
    </w:p>
    <w:p w14:paraId="112611F2">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6.中标人提供的货物未达到招标文件规定要求，且对采购人造成损失的，由中标人承担一切责任，并赔偿所造成的损失。</w:t>
      </w:r>
    </w:p>
    <w:p w14:paraId="23B72D6E">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7.大型或者复杂的政府采购项目，采购人应当邀请国家认可的质量检测机构参加验收工作。</w:t>
      </w:r>
    </w:p>
    <w:p w14:paraId="1EB7268B">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8.采购人需要制造商对中标人交付的产品（包括质量、技术参数等）进行确认的，制造商应予以配合，并出具书面意见。</w:t>
      </w:r>
    </w:p>
    <w:p w14:paraId="5DE8CAC4">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9.产品包装材料归采购人所有。</w:t>
      </w:r>
    </w:p>
    <w:p w14:paraId="13A312D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10.乙方保证货物是全新的，否则甲方有权拒收。</w:t>
      </w:r>
    </w:p>
    <w:p w14:paraId="36EEA983">
      <w:pPr>
        <w:snapToGrid w:val="0"/>
        <w:spacing w:line="40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二、报价要求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813CD44">
      <w:pPr>
        <w:wordWrap w:val="0"/>
        <w:adjustRightInd w:val="0"/>
        <w:snapToGrid w:val="0"/>
        <w:spacing w:line="440" w:lineRule="atLeast"/>
        <w:ind w:firstLine="480" w:firstLineChars="200"/>
        <w:rPr>
          <w:rFonts w:hint="eastAsia" w:ascii="仿宋" w:hAnsi="仿宋" w:eastAsia="仿宋" w:cs="仿宋"/>
          <w:color w:val="auto"/>
          <w:sz w:val="24"/>
          <w:szCs w:val="24"/>
          <w:highlight w:val="none"/>
        </w:rPr>
      </w:pPr>
      <w:bookmarkStart w:id="71" w:name="_Toc1450"/>
      <w:bookmarkStart w:id="72" w:name="_Toc119949879"/>
      <w:bookmarkStart w:id="73" w:name="_Toc119579780"/>
      <w:bookmarkStart w:id="74" w:name="_Toc27382"/>
      <w:bookmarkStart w:id="75" w:name="_Toc3465"/>
      <w:bookmarkStart w:id="76" w:name="_Toc4774"/>
      <w:bookmarkStart w:id="77" w:name="_Toc23903"/>
      <w:bookmarkStart w:id="78" w:name="_Toc15677"/>
      <w:bookmarkStart w:id="79" w:name="_Toc20887"/>
      <w:bookmarkStart w:id="80" w:name="_Toc4252"/>
      <w:bookmarkStart w:id="81" w:name="_Toc14177"/>
      <w:bookmarkStart w:id="82" w:name="_Toc15096"/>
      <w:bookmarkStart w:id="83" w:name="_Toc75793511"/>
      <w:bookmarkStart w:id="84" w:name="_Toc2821"/>
      <w:bookmarkStart w:id="85" w:name="_Toc2244"/>
      <w:bookmarkStart w:id="86" w:name="_Toc16693"/>
      <w:bookmarkStart w:id="87" w:name="_Toc156895491"/>
      <w:bookmarkStart w:id="88" w:name="_Toc32313"/>
      <w:r>
        <w:rPr>
          <w:rFonts w:hint="eastAsia" w:ascii="仿宋" w:hAnsi="仿宋" w:eastAsia="仿宋" w:cs="仿宋"/>
          <w:color w:val="auto"/>
          <w:sz w:val="24"/>
          <w:szCs w:val="24"/>
          <w:highlight w:val="none"/>
        </w:rPr>
        <w:t>本次报价须为人民币报价，</w:t>
      </w:r>
      <w:r>
        <w:rPr>
          <w:rFonts w:hint="eastAsia" w:ascii="仿宋" w:hAnsi="仿宋" w:eastAsia="仿宋" w:cs="仿宋"/>
          <w:color w:val="auto"/>
          <w:kern w:val="0"/>
          <w:sz w:val="24"/>
          <w:szCs w:val="24"/>
          <w:highlight w:val="none"/>
        </w:rPr>
        <w:t>且包含：完成采购项目所需的货物费、包装费、运输费、安装调试费、装卸费、施工费、税费、转运费、劳务费、保险费、管理费、调试费、机电设备二次搬运费等验收合格之前应发生的一切与本项目相关的所有费用</w:t>
      </w:r>
      <w:r>
        <w:rPr>
          <w:rFonts w:hint="eastAsia" w:ascii="仿宋" w:hAnsi="仿宋" w:eastAsia="仿宋" w:cs="仿宋"/>
          <w:color w:val="auto"/>
          <w:sz w:val="24"/>
          <w:szCs w:val="24"/>
          <w:highlight w:val="none"/>
        </w:rPr>
        <w:t>。因投标人自身原因造成漏报、少报皆由其自行承担责任，采购人不再补偿。</w:t>
      </w:r>
    </w:p>
    <w:p w14:paraId="700AD5AE">
      <w:pPr>
        <w:snapToGrid w:val="0"/>
        <w:spacing w:line="40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三、质量保证及售后服务</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5A72F6">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（一）产品质量：符合国家有关技术标准。</w:t>
      </w:r>
    </w:p>
    <w:p w14:paraId="100F982F">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（二）售后服务内容及售后服务保修期</w:t>
      </w:r>
    </w:p>
    <w:p w14:paraId="5A6A905F">
      <w:pPr>
        <w:snapToGrid w:val="0"/>
        <w:spacing w:line="400" w:lineRule="exact"/>
        <w:ind w:firstLine="480" w:firstLineChars="200"/>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1.投标人在售后服务保修期内应当为采购人提供以下技术支持和服务：</w:t>
      </w:r>
    </w:p>
    <w:p w14:paraId="1D03CFEF">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1.1电话咨询</w:t>
      </w:r>
    </w:p>
    <w:p w14:paraId="39F2CC5D">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投标人应当为采购人提供技术援助电话，解答采购人在使用中遇到的问题，及时为采购人提出解决问题的建议。</w:t>
      </w:r>
    </w:p>
    <w:p w14:paraId="6AB85608">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1.2现场响应</w:t>
      </w:r>
    </w:p>
    <w:p w14:paraId="1654395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遇到使用及技术问题，电话咨询不能解决的，投标人应在12小时内到达现场（远郊区24小时内到达现场）进行处理，确保产品正常工作；无法在24小时内解决的，应在12小时内提供备用产品，使采购人能够正常使用。</w:t>
      </w:r>
    </w:p>
    <w:p w14:paraId="135DF23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1.3技术升级</w:t>
      </w:r>
    </w:p>
    <w:p w14:paraId="3DEF6D11">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在售后服务保修期内，如果投标人的产品技术升级，投标人应及时通知采购人，如采购人有相应要求，投标人应对采购人购买的产品进行升级服务。</w:t>
      </w:r>
    </w:p>
    <w:p w14:paraId="5A24E8E4">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2.售后服务保修期要求</w:t>
      </w:r>
    </w:p>
    <w:p w14:paraId="3B65032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2.1售后服务保修期为</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年，履约保证金在售后服务保修期满后一次性不计息退还。</w:t>
      </w:r>
    </w:p>
    <w:p w14:paraId="61CFCF1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2.2售后服务保修期过后，投标人应同样提供免费电话咨询服务，并应承诺提供产品上门维护服务。</w:t>
      </w:r>
    </w:p>
    <w:p w14:paraId="1C153D4C">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2.3售后服务保修期过后，采购人需要继续由原投标人提供售后服务的，该投标人应以优惠价格提供售后服务。</w:t>
      </w:r>
    </w:p>
    <w:p w14:paraId="51A0FFBD">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（三）备品备件及易损件</w:t>
      </w:r>
    </w:p>
    <w:p w14:paraId="74713AFF">
      <w:pPr>
        <w:wordWrap w:val="0"/>
        <w:adjustRightInd w:val="0"/>
        <w:snapToGrid w:val="0"/>
        <w:spacing w:line="44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投标人售后服务中，维修使用的备品备件及易损件应为原厂配件，未经采购人同意不得使用非原厂配件，常用的、容易损坏的备品备件及易损件的价格清单须在投标文件中列出</w:t>
      </w:r>
      <w:r>
        <w:rPr>
          <w:rFonts w:hint="eastAsia" w:ascii="仿宋" w:hAnsi="仿宋" w:eastAsia="仿宋" w:cs="仿宋"/>
          <w:color w:val="auto"/>
          <w:sz w:val="24"/>
          <w:szCs w:val="24"/>
          <w:highlight w:val="none"/>
        </w:rPr>
        <w:t>。</w:t>
      </w:r>
    </w:p>
    <w:p w14:paraId="7DDA9BA8">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四、</w:t>
      </w:r>
      <w:bookmarkStart w:id="89" w:name="_Toc3311"/>
      <w:bookmarkStart w:id="90" w:name="_Toc11399"/>
      <w:bookmarkStart w:id="91" w:name="_Toc20369"/>
      <w:bookmarkStart w:id="92" w:name="_Toc119579782"/>
      <w:bookmarkStart w:id="93" w:name="_Toc27144"/>
      <w:bookmarkStart w:id="94" w:name="_Toc156895493"/>
      <w:bookmarkStart w:id="95" w:name="_Toc119949881"/>
      <w:bookmarkStart w:id="96" w:name="_Toc22431"/>
      <w:bookmarkStart w:id="97" w:name="_Toc75793513"/>
      <w:bookmarkStart w:id="98" w:name="_Toc267320052"/>
      <w:bookmarkStart w:id="99" w:name="_Toc3565"/>
      <w:bookmarkStart w:id="100" w:name="_Toc18959"/>
      <w:bookmarkStart w:id="101" w:name="_Toc4897"/>
      <w:bookmarkStart w:id="102" w:name="_Toc9213"/>
      <w:bookmarkStart w:id="103" w:name="_Toc28056"/>
      <w:bookmarkStart w:id="104" w:name="_Toc25410"/>
      <w:bookmarkStart w:id="105" w:name="_Toc10105"/>
      <w:bookmarkStart w:id="106" w:name="_Toc4339"/>
      <w:bookmarkStart w:id="107" w:name="_Toc11060"/>
      <w:r>
        <w:rPr>
          <w:rFonts w:hint="eastAsia" w:ascii="仿宋" w:hAnsi="仿宋" w:eastAsia="仿宋" w:cs="仿宋"/>
          <w:b/>
          <w:bCs/>
          <w:color w:val="auto"/>
          <w:kern w:val="0"/>
          <w:sz w:val="24"/>
          <w:szCs w:val="24"/>
          <w:highlight w:val="none"/>
          <w:lang w:val="en-US" w:eastAsia="zh-CN"/>
        </w:rPr>
        <w:t xml:space="preserve">付款方式 </w:t>
      </w:r>
    </w:p>
    <w:p w14:paraId="5F4DCA27">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设备安装验收合格后，甲方在乙方提供的等额发票之日起10个工作日内向乙方支付至合同总金额的</w:t>
      </w:r>
      <w:r>
        <w:rPr>
          <w:rFonts w:hint="eastAsia" w:ascii="仿宋" w:hAnsi="仿宋" w:eastAsia="仿宋" w:cs="仿宋"/>
          <w:color w:val="auto"/>
          <w:kern w:val="0"/>
          <w:sz w:val="24"/>
          <w:szCs w:val="24"/>
          <w:highlight w:val="none"/>
          <w:lang w:val="en-US" w:eastAsia="zh-CN"/>
        </w:rPr>
        <w:t>100</w:t>
      </w:r>
      <w:r>
        <w:rPr>
          <w:rFonts w:hint="eastAsia" w:ascii="仿宋" w:hAnsi="仿宋" w:eastAsia="仿宋" w:cs="仿宋"/>
          <w:color w:val="auto"/>
          <w:kern w:val="0"/>
          <w:sz w:val="24"/>
          <w:szCs w:val="24"/>
          <w:highlight w:val="none"/>
        </w:rPr>
        <w:t>%。</w:t>
      </w:r>
    </w:p>
    <w:p w14:paraId="2FECA563">
      <w:pPr>
        <w:snapToGrid w:val="0"/>
        <w:spacing w:line="400" w:lineRule="exact"/>
        <w:ind w:firstLine="482" w:firstLineChars="2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五、知识产权</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73FBF15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5F985593">
      <w:pPr>
        <w:keepNext/>
        <w:keepLines/>
        <w:adjustRightInd w:val="0"/>
        <w:snapToGrid w:val="0"/>
        <w:spacing w:line="500" w:lineRule="exact"/>
        <w:ind w:firstLine="569" w:firstLineChars="236"/>
        <w:outlineLvl w:val="1"/>
        <w:rPr>
          <w:rFonts w:hint="eastAsia" w:ascii="仿宋" w:hAnsi="仿宋" w:eastAsia="仿宋" w:cs="仿宋"/>
          <w:b/>
          <w:color w:val="auto"/>
          <w:sz w:val="24"/>
          <w:highlight w:val="none"/>
        </w:rPr>
      </w:pPr>
      <w:bookmarkStart w:id="108" w:name="_Toc267320053"/>
      <w:bookmarkStart w:id="109" w:name="_Toc11363"/>
      <w:bookmarkStart w:id="110" w:name="_Toc23342"/>
      <w:r>
        <w:rPr>
          <w:rFonts w:hint="eastAsia" w:ascii="仿宋" w:hAnsi="仿宋" w:eastAsia="仿宋" w:cs="仿宋"/>
          <w:b/>
          <w:color w:val="auto"/>
          <w:sz w:val="24"/>
          <w:highlight w:val="none"/>
        </w:rPr>
        <w:t>六、培训</w:t>
      </w:r>
      <w:bookmarkEnd w:id="108"/>
      <w:bookmarkEnd w:id="109"/>
      <w:bookmarkEnd w:id="110"/>
    </w:p>
    <w:p w14:paraId="5BD30B2E">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1.免费培训</w:t>
      </w:r>
    </w:p>
    <w:p w14:paraId="06284A20">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中标人对其提供产品的使用和操作应尽培训义务，应提供对采购人的基本免费培训，使采购人使用人员能够正常操作。</w:t>
      </w:r>
    </w:p>
    <w:p w14:paraId="1D067462">
      <w:pPr>
        <w:spacing w:line="3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2.付费培训</w:t>
      </w:r>
    </w:p>
    <w:p w14:paraId="5690F9CF">
      <w:pPr>
        <w:spacing w:line="3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招标文件载明采购人对培训有特殊要求的，投标文件中应承诺配合采购人满足其培训要求，详细列出培训费用并计入投标报价。</w:t>
      </w:r>
    </w:p>
    <w:p w14:paraId="72814188">
      <w:pPr>
        <w:keepNext/>
        <w:keepLines/>
        <w:adjustRightInd w:val="0"/>
        <w:snapToGrid w:val="0"/>
        <w:spacing w:line="500" w:lineRule="exact"/>
        <w:ind w:firstLine="569" w:firstLineChars="236"/>
        <w:outlineLvl w:val="1"/>
        <w:rPr>
          <w:rFonts w:hint="eastAsia" w:ascii="仿宋" w:hAnsi="仿宋" w:eastAsia="仿宋" w:cs="仿宋"/>
          <w:b/>
          <w:color w:val="auto"/>
          <w:sz w:val="24"/>
          <w:highlight w:val="none"/>
        </w:rPr>
      </w:pPr>
      <w:bookmarkStart w:id="111" w:name="_Toc28418"/>
      <w:bookmarkStart w:id="112" w:name="_Toc24000"/>
      <w:r>
        <w:rPr>
          <w:rFonts w:hint="eastAsia" w:ascii="仿宋" w:hAnsi="仿宋" w:eastAsia="仿宋" w:cs="仿宋"/>
          <w:b/>
          <w:color w:val="auto"/>
          <w:sz w:val="24"/>
          <w:highlight w:val="none"/>
        </w:rPr>
        <w:t>七、附件、图纸及包装要求</w:t>
      </w:r>
      <w:bookmarkEnd w:id="111"/>
      <w:bookmarkEnd w:id="112"/>
    </w:p>
    <w:p w14:paraId="11813C14">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8"/>
          <w:highlight w:val="none"/>
        </w:rPr>
        <w:t>所有设备按照制造商规定的产品包装和随机标准附件为准。</w:t>
      </w:r>
    </w:p>
    <w:p w14:paraId="7C0C349E">
      <w:pPr>
        <w:keepNext/>
        <w:keepLines/>
        <w:adjustRightInd w:val="0"/>
        <w:snapToGrid w:val="0"/>
        <w:spacing w:line="500" w:lineRule="exact"/>
        <w:ind w:firstLine="569" w:firstLineChars="236"/>
        <w:outlineLvl w:val="1"/>
        <w:rPr>
          <w:rFonts w:hint="eastAsia" w:ascii="仿宋" w:hAnsi="仿宋" w:eastAsia="仿宋" w:cs="仿宋"/>
          <w:b/>
          <w:color w:val="auto"/>
          <w:sz w:val="24"/>
          <w:highlight w:val="none"/>
        </w:rPr>
      </w:pPr>
      <w:bookmarkStart w:id="113" w:name="_Toc267320054"/>
      <w:bookmarkStart w:id="114" w:name="_Toc11068"/>
      <w:r>
        <w:rPr>
          <w:rFonts w:hint="eastAsia" w:ascii="仿宋" w:hAnsi="仿宋" w:eastAsia="仿宋" w:cs="仿宋"/>
          <w:b/>
          <w:color w:val="auto"/>
          <w:sz w:val="24"/>
          <w:highlight w:val="none"/>
        </w:rPr>
        <w:t>八、其他</w:t>
      </w:r>
      <w:bookmarkEnd w:id="113"/>
      <w:bookmarkEnd w:id="114"/>
    </w:p>
    <w:p w14:paraId="7791CE2D">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（一）投标人必须在投标文件中对以上条款和服务承诺明确列出，承诺内容必须达到本篇及招标文件其他条款的要求。</w:t>
      </w:r>
    </w:p>
    <w:p w14:paraId="3A6EE404">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68C3CC76">
      <w:pPr>
        <w:pStyle w:val="6"/>
        <w:rPr>
          <w:rFonts w:hint="eastAsia" w:ascii="仿宋" w:hAnsi="仿宋" w:eastAsia="仿宋" w:cs="仿宋"/>
          <w:color w:val="auto"/>
          <w:highlight w:val="none"/>
        </w:rPr>
      </w:pPr>
    </w:p>
    <w:p w14:paraId="575B9C72">
      <w:pPr>
        <w:pStyle w:val="2"/>
        <w:pageBreakBefore/>
        <w:spacing w:before="0" w:after="0" w:line="360" w:lineRule="auto"/>
        <w:jc w:val="center"/>
        <w:rPr>
          <w:rFonts w:hint="eastAsia" w:ascii="仿宋" w:hAnsi="仿宋" w:eastAsia="仿宋" w:cs="仿宋"/>
          <w:b w:val="0"/>
          <w:color w:val="auto"/>
          <w:szCs w:val="28"/>
          <w:highlight w:val="none"/>
        </w:rPr>
      </w:pPr>
      <w:r>
        <w:rPr>
          <w:rFonts w:hint="eastAsia" w:ascii="仿宋" w:hAnsi="仿宋" w:eastAsia="仿宋" w:cs="仿宋"/>
          <w:b w:val="0"/>
          <w:color w:val="auto"/>
          <w:szCs w:val="28"/>
          <w:highlight w:val="none"/>
        </w:rPr>
        <w:t>第四篇  网上竞采程序及方法、评审标准、无效响应和</w:t>
      </w:r>
      <w:r>
        <w:rPr>
          <w:rFonts w:hint="eastAsia" w:ascii="仿宋" w:hAnsi="仿宋" w:eastAsia="仿宋" w:cs="仿宋"/>
          <w:b w:val="0"/>
          <w:color w:val="auto"/>
          <w:szCs w:val="32"/>
          <w:highlight w:val="none"/>
        </w:rPr>
        <w:t>采购终止</w:t>
      </w:r>
      <w:bookmarkEnd w:id="50"/>
      <w:bookmarkEnd w:id="51"/>
    </w:p>
    <w:p w14:paraId="2BBDBAE1">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15" w:name="_Toc28667"/>
      <w:bookmarkStart w:id="116" w:name="_Toc76462333"/>
      <w:r>
        <w:rPr>
          <w:rFonts w:hint="eastAsia" w:ascii="仿宋" w:hAnsi="仿宋" w:eastAsia="仿宋" w:cs="仿宋"/>
          <w:color w:val="auto"/>
          <w:sz w:val="24"/>
          <w:highlight w:val="none"/>
        </w:rPr>
        <w:t>一、</w:t>
      </w:r>
      <w:r>
        <w:rPr>
          <w:rFonts w:hint="eastAsia" w:ascii="仿宋" w:hAnsi="仿宋" w:eastAsia="仿宋" w:cs="仿宋"/>
          <w:color w:val="auto"/>
          <w:sz w:val="24"/>
          <w:szCs w:val="24"/>
          <w:highlight w:val="none"/>
        </w:rPr>
        <w:t>网上竞采</w:t>
      </w:r>
      <w:r>
        <w:rPr>
          <w:rFonts w:hint="eastAsia" w:ascii="仿宋" w:hAnsi="仿宋" w:eastAsia="仿宋" w:cs="仿宋"/>
          <w:color w:val="auto"/>
          <w:sz w:val="24"/>
          <w:highlight w:val="none"/>
        </w:rPr>
        <w:t>及方法</w:t>
      </w:r>
      <w:bookmarkEnd w:id="115"/>
      <w:bookmarkEnd w:id="116"/>
    </w:p>
    <w:p w14:paraId="722EC37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竞采文件规定的时间和地点、方式进行。供应商须有法定代表人（或其授权代表）或自然人参加。评审小组对各投标人的资格条件、响应文件的有效性、完整性和响应程度进行审查。各投标人只有在完全符合要求的前提下，才能参与正式网上竞采。</w:t>
      </w:r>
    </w:p>
    <w:p w14:paraId="70CC5033">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资格性审查。依据法律法规和竞采文件的规定，对响应文件中的资格证明等进行审查，以确定供应商是否具备网上竞采资格。资格性审查资料表如下：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71"/>
        <w:gridCol w:w="3118"/>
        <w:gridCol w:w="4984"/>
      </w:tblGrid>
      <w:tr w14:paraId="28FC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vAlign w:val="center"/>
          </w:tcPr>
          <w:p w14:paraId="7C1F4E91">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889" w:type="dxa"/>
            <w:gridSpan w:val="2"/>
            <w:tcBorders>
              <w:top w:val="single" w:color="auto" w:sz="4" w:space="0"/>
              <w:left w:val="single" w:color="auto" w:sz="4" w:space="0"/>
              <w:bottom w:val="single" w:color="auto" w:sz="4" w:space="0"/>
              <w:right w:val="single" w:color="auto" w:sz="4" w:space="0"/>
            </w:tcBorders>
            <w:vAlign w:val="center"/>
          </w:tcPr>
          <w:p w14:paraId="1E968FFF">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EAB4F88">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29C9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restart"/>
            <w:vAlign w:val="center"/>
          </w:tcPr>
          <w:p w14:paraId="63C5A08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771" w:type="dxa"/>
            <w:vMerge w:val="restart"/>
            <w:vAlign w:val="center"/>
          </w:tcPr>
          <w:p w14:paraId="3D0C1B8B">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3118" w:type="dxa"/>
            <w:vAlign w:val="center"/>
          </w:tcPr>
          <w:p w14:paraId="18454BD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4984" w:type="dxa"/>
            <w:vAlign w:val="center"/>
          </w:tcPr>
          <w:p w14:paraId="3E48D45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1.供应商法人营业执照（副本）或事业单位法人证书（副本）或个体工商户营业执照或有效的自然人身份证明或社会团体法人登记证书（提供扫描件）。 </w:t>
            </w:r>
          </w:p>
          <w:p w14:paraId="51F5208B">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58A3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5B251A9">
            <w:pPr>
              <w:jc w:val="center"/>
              <w:rPr>
                <w:rFonts w:hint="eastAsia" w:ascii="仿宋" w:hAnsi="仿宋" w:eastAsia="仿宋" w:cs="仿宋"/>
                <w:color w:val="auto"/>
                <w:sz w:val="21"/>
                <w:szCs w:val="21"/>
                <w:highlight w:val="none"/>
              </w:rPr>
            </w:pPr>
          </w:p>
        </w:tc>
        <w:tc>
          <w:tcPr>
            <w:tcW w:w="771" w:type="dxa"/>
            <w:vMerge w:val="continue"/>
            <w:vAlign w:val="center"/>
          </w:tcPr>
          <w:p w14:paraId="4BEA4018">
            <w:pPr>
              <w:rPr>
                <w:rFonts w:hint="eastAsia" w:ascii="仿宋" w:hAnsi="仿宋" w:eastAsia="仿宋" w:cs="仿宋"/>
                <w:color w:val="auto"/>
                <w:sz w:val="21"/>
                <w:szCs w:val="21"/>
                <w:highlight w:val="none"/>
                <w:lang w:val="zh-CN"/>
              </w:rPr>
            </w:pPr>
          </w:p>
        </w:tc>
        <w:tc>
          <w:tcPr>
            <w:tcW w:w="3118" w:type="dxa"/>
            <w:vAlign w:val="center"/>
          </w:tcPr>
          <w:p w14:paraId="12B81F80">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4984" w:type="dxa"/>
            <w:vMerge w:val="restart"/>
            <w:vAlign w:val="center"/>
          </w:tcPr>
          <w:p w14:paraId="1EF8D2C8">
            <w:pP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供应商提供“基本资格条件承诺函”（格式详见第七篇）</w:t>
            </w:r>
          </w:p>
        </w:tc>
      </w:tr>
      <w:tr w14:paraId="08C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4C12CE3A">
            <w:pPr>
              <w:jc w:val="center"/>
              <w:rPr>
                <w:rFonts w:hint="eastAsia" w:ascii="仿宋" w:hAnsi="仿宋" w:eastAsia="仿宋" w:cs="仿宋"/>
                <w:color w:val="auto"/>
                <w:sz w:val="21"/>
                <w:szCs w:val="21"/>
                <w:highlight w:val="none"/>
              </w:rPr>
            </w:pPr>
          </w:p>
        </w:tc>
        <w:tc>
          <w:tcPr>
            <w:tcW w:w="771" w:type="dxa"/>
            <w:vMerge w:val="continue"/>
            <w:vAlign w:val="center"/>
          </w:tcPr>
          <w:p w14:paraId="1E564C74">
            <w:pPr>
              <w:rPr>
                <w:rFonts w:hint="eastAsia" w:ascii="仿宋" w:hAnsi="仿宋" w:eastAsia="仿宋" w:cs="仿宋"/>
                <w:color w:val="auto"/>
                <w:sz w:val="21"/>
                <w:szCs w:val="21"/>
                <w:highlight w:val="none"/>
                <w:lang w:val="zh-CN"/>
              </w:rPr>
            </w:pPr>
          </w:p>
        </w:tc>
        <w:tc>
          <w:tcPr>
            <w:tcW w:w="3118" w:type="dxa"/>
            <w:vAlign w:val="center"/>
          </w:tcPr>
          <w:p w14:paraId="7DBA55DB">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4984" w:type="dxa"/>
            <w:vMerge w:val="continue"/>
            <w:vAlign w:val="center"/>
          </w:tcPr>
          <w:p w14:paraId="650FAF11">
            <w:pPr>
              <w:rPr>
                <w:rFonts w:hint="eastAsia" w:ascii="仿宋" w:hAnsi="仿宋" w:eastAsia="仿宋" w:cs="仿宋"/>
                <w:color w:val="auto"/>
                <w:sz w:val="21"/>
                <w:szCs w:val="21"/>
                <w:highlight w:val="none"/>
              </w:rPr>
            </w:pPr>
          </w:p>
        </w:tc>
      </w:tr>
      <w:tr w14:paraId="2C7F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3B7C733D">
            <w:pPr>
              <w:jc w:val="center"/>
              <w:rPr>
                <w:rFonts w:hint="eastAsia" w:ascii="仿宋" w:hAnsi="仿宋" w:eastAsia="仿宋" w:cs="仿宋"/>
                <w:color w:val="auto"/>
                <w:sz w:val="21"/>
                <w:szCs w:val="21"/>
                <w:highlight w:val="none"/>
              </w:rPr>
            </w:pPr>
          </w:p>
        </w:tc>
        <w:tc>
          <w:tcPr>
            <w:tcW w:w="771" w:type="dxa"/>
            <w:vMerge w:val="continue"/>
            <w:vAlign w:val="center"/>
          </w:tcPr>
          <w:p w14:paraId="2DF10B82">
            <w:pPr>
              <w:rPr>
                <w:rFonts w:hint="eastAsia" w:ascii="仿宋" w:hAnsi="仿宋" w:eastAsia="仿宋" w:cs="仿宋"/>
                <w:color w:val="auto"/>
                <w:sz w:val="21"/>
                <w:szCs w:val="21"/>
                <w:highlight w:val="none"/>
                <w:lang w:val="zh-CN"/>
              </w:rPr>
            </w:pPr>
          </w:p>
        </w:tc>
        <w:tc>
          <w:tcPr>
            <w:tcW w:w="3118" w:type="dxa"/>
            <w:vAlign w:val="center"/>
          </w:tcPr>
          <w:p w14:paraId="74EDF817">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4984" w:type="dxa"/>
            <w:vMerge w:val="continue"/>
            <w:vAlign w:val="center"/>
          </w:tcPr>
          <w:p w14:paraId="492B9ABD">
            <w:pPr>
              <w:rPr>
                <w:rFonts w:hint="eastAsia" w:ascii="仿宋" w:hAnsi="仿宋" w:eastAsia="仿宋" w:cs="仿宋"/>
                <w:color w:val="auto"/>
                <w:sz w:val="21"/>
                <w:szCs w:val="21"/>
                <w:highlight w:val="none"/>
              </w:rPr>
            </w:pPr>
          </w:p>
        </w:tc>
      </w:tr>
      <w:tr w14:paraId="6D70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Merge w:val="continue"/>
            <w:vAlign w:val="center"/>
          </w:tcPr>
          <w:p w14:paraId="3B9B01FE">
            <w:pPr>
              <w:jc w:val="center"/>
              <w:rPr>
                <w:rFonts w:hint="eastAsia" w:ascii="仿宋" w:hAnsi="仿宋" w:eastAsia="仿宋" w:cs="仿宋"/>
                <w:color w:val="auto"/>
                <w:sz w:val="21"/>
                <w:szCs w:val="21"/>
                <w:highlight w:val="none"/>
              </w:rPr>
            </w:pPr>
          </w:p>
        </w:tc>
        <w:tc>
          <w:tcPr>
            <w:tcW w:w="771" w:type="dxa"/>
            <w:vMerge w:val="continue"/>
            <w:vAlign w:val="center"/>
          </w:tcPr>
          <w:p w14:paraId="14BEC795">
            <w:pPr>
              <w:rPr>
                <w:rFonts w:hint="eastAsia" w:ascii="仿宋" w:hAnsi="仿宋" w:eastAsia="仿宋" w:cs="仿宋"/>
                <w:color w:val="auto"/>
                <w:sz w:val="21"/>
                <w:szCs w:val="21"/>
                <w:highlight w:val="none"/>
                <w:lang w:val="zh-CN"/>
              </w:rPr>
            </w:pPr>
          </w:p>
        </w:tc>
        <w:tc>
          <w:tcPr>
            <w:tcW w:w="3118" w:type="dxa"/>
            <w:vAlign w:val="center"/>
          </w:tcPr>
          <w:p w14:paraId="79559A24">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w:t>
            </w:r>
          </w:p>
        </w:tc>
        <w:tc>
          <w:tcPr>
            <w:tcW w:w="4984" w:type="dxa"/>
            <w:vMerge w:val="continue"/>
            <w:vAlign w:val="center"/>
          </w:tcPr>
          <w:p w14:paraId="33CB3FA2">
            <w:pPr>
              <w:rPr>
                <w:rFonts w:hint="eastAsia" w:ascii="仿宋" w:hAnsi="仿宋" w:eastAsia="仿宋" w:cs="仿宋"/>
                <w:b/>
                <w:color w:val="auto"/>
                <w:sz w:val="21"/>
                <w:szCs w:val="21"/>
                <w:highlight w:val="none"/>
              </w:rPr>
            </w:pPr>
          </w:p>
        </w:tc>
      </w:tr>
      <w:tr w14:paraId="7E22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55CC06B0">
            <w:pPr>
              <w:jc w:val="center"/>
              <w:rPr>
                <w:rFonts w:hint="eastAsia" w:ascii="仿宋" w:hAnsi="仿宋" w:eastAsia="仿宋" w:cs="仿宋"/>
                <w:color w:val="auto"/>
                <w:sz w:val="21"/>
                <w:szCs w:val="21"/>
                <w:highlight w:val="none"/>
              </w:rPr>
            </w:pPr>
          </w:p>
        </w:tc>
        <w:tc>
          <w:tcPr>
            <w:tcW w:w="771" w:type="dxa"/>
            <w:vMerge w:val="continue"/>
            <w:vAlign w:val="center"/>
          </w:tcPr>
          <w:p w14:paraId="0C539E06">
            <w:pPr>
              <w:rPr>
                <w:rFonts w:hint="eastAsia" w:ascii="仿宋" w:hAnsi="仿宋" w:eastAsia="仿宋" w:cs="仿宋"/>
                <w:color w:val="auto"/>
                <w:sz w:val="21"/>
                <w:szCs w:val="21"/>
                <w:highlight w:val="none"/>
              </w:rPr>
            </w:pPr>
          </w:p>
        </w:tc>
        <w:tc>
          <w:tcPr>
            <w:tcW w:w="3118" w:type="dxa"/>
            <w:vAlign w:val="center"/>
          </w:tcPr>
          <w:p w14:paraId="19FA2B7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4984" w:type="dxa"/>
            <w:vAlign w:val="center"/>
          </w:tcPr>
          <w:p w14:paraId="1D05A9C5">
            <w:pPr>
              <w:rPr>
                <w:rFonts w:hint="eastAsia" w:ascii="仿宋" w:hAnsi="仿宋" w:eastAsia="仿宋" w:cs="仿宋"/>
                <w:color w:val="auto"/>
                <w:sz w:val="21"/>
                <w:szCs w:val="21"/>
                <w:highlight w:val="none"/>
              </w:rPr>
            </w:pPr>
          </w:p>
        </w:tc>
      </w:tr>
      <w:tr w14:paraId="7247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55" w:type="dxa"/>
            <w:vMerge w:val="continue"/>
            <w:vAlign w:val="center"/>
          </w:tcPr>
          <w:p w14:paraId="66EED366">
            <w:pPr>
              <w:jc w:val="center"/>
              <w:rPr>
                <w:rFonts w:hint="eastAsia" w:ascii="仿宋" w:hAnsi="仿宋" w:eastAsia="仿宋" w:cs="仿宋"/>
                <w:color w:val="auto"/>
                <w:sz w:val="21"/>
                <w:szCs w:val="21"/>
                <w:highlight w:val="none"/>
              </w:rPr>
            </w:pPr>
          </w:p>
        </w:tc>
        <w:tc>
          <w:tcPr>
            <w:tcW w:w="771" w:type="dxa"/>
            <w:vMerge w:val="continue"/>
            <w:vAlign w:val="center"/>
          </w:tcPr>
          <w:p w14:paraId="006BA6AA">
            <w:pPr>
              <w:rPr>
                <w:rFonts w:hint="eastAsia" w:ascii="仿宋" w:hAnsi="仿宋" w:eastAsia="仿宋" w:cs="仿宋"/>
                <w:color w:val="auto"/>
                <w:sz w:val="21"/>
                <w:szCs w:val="21"/>
                <w:highlight w:val="none"/>
              </w:rPr>
            </w:pPr>
          </w:p>
        </w:tc>
        <w:tc>
          <w:tcPr>
            <w:tcW w:w="3118" w:type="dxa"/>
            <w:vAlign w:val="center"/>
          </w:tcPr>
          <w:p w14:paraId="503E8F0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7.本项目的特定资格要求</w:t>
            </w:r>
          </w:p>
        </w:tc>
        <w:tc>
          <w:tcPr>
            <w:tcW w:w="4984" w:type="dxa"/>
            <w:vAlign w:val="center"/>
          </w:tcPr>
          <w:p w14:paraId="32CFB86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按“第一篇三、供应商资格条件（三）本项目的特定资格要求”的要求提交（如果有）。</w:t>
            </w:r>
          </w:p>
        </w:tc>
      </w:tr>
      <w:tr w14:paraId="5B5E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4B638E2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w:t>
            </w:r>
          </w:p>
        </w:tc>
        <w:tc>
          <w:tcPr>
            <w:tcW w:w="3889" w:type="dxa"/>
            <w:gridSpan w:val="2"/>
            <w:vAlign w:val="center"/>
          </w:tcPr>
          <w:p w14:paraId="24BDF85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落实政府采购政策需满足的资格要求</w:t>
            </w:r>
          </w:p>
        </w:tc>
        <w:tc>
          <w:tcPr>
            <w:tcW w:w="4984" w:type="dxa"/>
            <w:vAlign w:val="center"/>
          </w:tcPr>
          <w:p w14:paraId="614C7E99">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按“第一篇三、供应商资格条件（二）落实政府采购政策需满足的资格要求”的要求提交（如果有）。</w:t>
            </w:r>
          </w:p>
        </w:tc>
      </w:tr>
    </w:tbl>
    <w:p w14:paraId="6394A170">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101A739C">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eq \o\ac(○,</w:instrText>
      </w:r>
      <w:r>
        <w:rPr>
          <w:rFonts w:hint="eastAsia" w:ascii="仿宋" w:hAnsi="仿宋" w:eastAsia="仿宋" w:cs="仿宋"/>
          <w:color w:val="auto"/>
          <w:kern w:val="0"/>
          <w:position w:val="3"/>
          <w:sz w:val="16"/>
          <w:szCs w:val="24"/>
          <w:highlight w:val="none"/>
        </w:rPr>
        <w:instrText xml:space="preserve">1</w:instrText>
      </w:r>
      <w:r>
        <w:rPr>
          <w:rFonts w:hint="eastAsia" w:ascii="仿宋" w:hAnsi="仿宋" w:eastAsia="仿宋" w:cs="仿宋"/>
          <w:color w:val="auto"/>
          <w:kern w:val="0"/>
          <w:sz w:val="24"/>
          <w:szCs w:val="24"/>
          <w:highlight w:val="none"/>
        </w:rPr>
        <w:instrText xml:space="preserve">)</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号）”执行。供应商可于电子响应文件递交截止时间前通过 “信用中国”网站(www.creditchina.gov.cn)、"中国政府采购网"(www.ccgp.gov.cn)等渠道查询信用记录。</w:t>
      </w:r>
    </w:p>
    <w:p w14:paraId="46E74616">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2.符合性审查。依据竞采文件的规定，从电子响应文件的有效性、完整性和对竞采文件的响应程度进行审查，以确定是否对竞采文件的实质性要求作出响应。符合性审查资料表如下：</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BB0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41916170">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44" w:type="dxa"/>
            <w:gridSpan w:val="2"/>
            <w:vAlign w:val="center"/>
          </w:tcPr>
          <w:p w14:paraId="3F01B052">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09" w:type="dxa"/>
            <w:vAlign w:val="center"/>
          </w:tcPr>
          <w:p w14:paraId="452009F7">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0B5C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00512B33">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60" w:type="dxa"/>
            <w:vMerge w:val="restart"/>
            <w:vAlign w:val="center"/>
          </w:tcPr>
          <w:p w14:paraId="13C97B6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84" w:type="dxa"/>
            <w:vAlign w:val="center"/>
          </w:tcPr>
          <w:p w14:paraId="77FE450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5409" w:type="dxa"/>
            <w:vAlign w:val="center"/>
          </w:tcPr>
          <w:p w14:paraId="5916064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网上电子文档及响应文件上法定代表人或其授权代表人的签字齐全。</w:t>
            </w:r>
          </w:p>
        </w:tc>
      </w:tr>
      <w:tr w14:paraId="2C42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360E3E2C">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296BFCD6">
            <w:pPr>
              <w:spacing w:line="240" w:lineRule="exact"/>
              <w:rPr>
                <w:rFonts w:hint="eastAsia" w:ascii="仿宋" w:hAnsi="仿宋" w:eastAsia="仿宋" w:cs="仿宋"/>
                <w:color w:val="auto"/>
                <w:kern w:val="0"/>
                <w:sz w:val="24"/>
                <w:szCs w:val="24"/>
                <w:highlight w:val="none"/>
              </w:rPr>
            </w:pPr>
          </w:p>
        </w:tc>
        <w:tc>
          <w:tcPr>
            <w:tcW w:w="1984" w:type="dxa"/>
            <w:vAlign w:val="center"/>
          </w:tcPr>
          <w:p w14:paraId="2B285723">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09" w:type="dxa"/>
            <w:vAlign w:val="center"/>
          </w:tcPr>
          <w:p w14:paraId="04FF20C4">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法定代表人身份证明及授权委托书有效，符合网上竞采文件规定的格式，签字或盖章齐全。</w:t>
            </w:r>
          </w:p>
        </w:tc>
      </w:tr>
      <w:tr w14:paraId="7F81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384DA1F9">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70B07F24">
            <w:pPr>
              <w:spacing w:line="240" w:lineRule="exact"/>
              <w:rPr>
                <w:rFonts w:hint="eastAsia" w:ascii="仿宋" w:hAnsi="仿宋" w:eastAsia="仿宋" w:cs="仿宋"/>
                <w:color w:val="auto"/>
                <w:kern w:val="0"/>
                <w:sz w:val="24"/>
                <w:szCs w:val="24"/>
                <w:highlight w:val="none"/>
              </w:rPr>
            </w:pPr>
          </w:p>
        </w:tc>
        <w:tc>
          <w:tcPr>
            <w:tcW w:w="1984" w:type="dxa"/>
            <w:vAlign w:val="center"/>
          </w:tcPr>
          <w:p w14:paraId="07A7A587">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409" w:type="dxa"/>
            <w:vAlign w:val="center"/>
          </w:tcPr>
          <w:p w14:paraId="57737D0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75D4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1CBD10D0">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32F627D2">
            <w:pPr>
              <w:spacing w:line="240" w:lineRule="exact"/>
              <w:rPr>
                <w:rFonts w:hint="eastAsia" w:ascii="仿宋" w:hAnsi="仿宋" w:eastAsia="仿宋" w:cs="仿宋"/>
                <w:color w:val="auto"/>
                <w:kern w:val="0"/>
                <w:sz w:val="24"/>
                <w:szCs w:val="24"/>
                <w:highlight w:val="none"/>
              </w:rPr>
            </w:pPr>
          </w:p>
        </w:tc>
        <w:tc>
          <w:tcPr>
            <w:tcW w:w="1984" w:type="dxa"/>
            <w:vAlign w:val="center"/>
          </w:tcPr>
          <w:p w14:paraId="784DBB7A">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409" w:type="dxa"/>
            <w:vAlign w:val="center"/>
          </w:tcPr>
          <w:p w14:paraId="6E33FDC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14:paraId="38A0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75D02410">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60" w:type="dxa"/>
            <w:vAlign w:val="center"/>
          </w:tcPr>
          <w:p w14:paraId="65E155A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84" w:type="dxa"/>
            <w:vAlign w:val="center"/>
          </w:tcPr>
          <w:p w14:paraId="37C49A1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409" w:type="dxa"/>
            <w:vAlign w:val="center"/>
          </w:tcPr>
          <w:p w14:paraId="547A039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文件数量符合</w:t>
            </w:r>
            <w:r>
              <w:rPr>
                <w:rFonts w:hint="eastAsia" w:ascii="仿宋" w:hAnsi="仿宋" w:eastAsia="仿宋" w:cs="仿宋"/>
                <w:color w:val="auto"/>
                <w:sz w:val="24"/>
                <w:szCs w:val="24"/>
                <w:highlight w:val="none"/>
              </w:rPr>
              <w:t>网上竞采</w:t>
            </w:r>
            <w:r>
              <w:rPr>
                <w:rFonts w:hint="eastAsia" w:ascii="仿宋" w:hAnsi="仿宋" w:eastAsia="仿宋" w:cs="仿宋"/>
                <w:color w:val="auto"/>
                <w:sz w:val="24"/>
                <w:szCs w:val="24"/>
                <w:highlight w:val="none"/>
                <w:lang w:val="zh-CN"/>
              </w:rPr>
              <w:t>文件要求。</w:t>
            </w:r>
          </w:p>
        </w:tc>
      </w:tr>
      <w:tr w14:paraId="5E7B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4168F848">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60" w:type="dxa"/>
            <w:vMerge w:val="restart"/>
            <w:vAlign w:val="center"/>
          </w:tcPr>
          <w:p w14:paraId="2F3A087E">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网上竞采文件的响应程度审查</w:t>
            </w:r>
          </w:p>
        </w:tc>
        <w:tc>
          <w:tcPr>
            <w:tcW w:w="1984" w:type="dxa"/>
            <w:vAlign w:val="center"/>
          </w:tcPr>
          <w:p w14:paraId="3FAAF08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409" w:type="dxa"/>
            <w:vAlign w:val="center"/>
          </w:tcPr>
          <w:p w14:paraId="76CFBD8C">
            <w:pPr>
              <w:pStyle w:val="10"/>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对网上竞采文件第二篇、第三篇规定的网上竞采内容作出响应。</w:t>
            </w:r>
          </w:p>
        </w:tc>
      </w:tr>
      <w:tr w14:paraId="6D89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348292A0">
            <w:pPr>
              <w:spacing w:line="240" w:lineRule="exact"/>
              <w:jc w:val="center"/>
              <w:rPr>
                <w:rFonts w:hint="eastAsia" w:ascii="仿宋" w:hAnsi="仿宋" w:eastAsia="仿宋" w:cs="仿宋"/>
                <w:color w:val="auto"/>
                <w:kern w:val="0"/>
                <w:sz w:val="24"/>
                <w:szCs w:val="24"/>
                <w:highlight w:val="none"/>
              </w:rPr>
            </w:pPr>
          </w:p>
        </w:tc>
        <w:tc>
          <w:tcPr>
            <w:tcW w:w="1560" w:type="dxa"/>
            <w:vMerge w:val="continue"/>
            <w:vAlign w:val="center"/>
          </w:tcPr>
          <w:p w14:paraId="7D233E39">
            <w:pPr>
              <w:spacing w:line="240" w:lineRule="exact"/>
              <w:rPr>
                <w:rFonts w:hint="eastAsia" w:ascii="仿宋" w:hAnsi="仿宋" w:eastAsia="仿宋" w:cs="仿宋"/>
                <w:color w:val="auto"/>
                <w:sz w:val="24"/>
                <w:szCs w:val="24"/>
                <w:highlight w:val="none"/>
                <w:lang w:val="zh-CN"/>
              </w:rPr>
            </w:pPr>
          </w:p>
        </w:tc>
        <w:tc>
          <w:tcPr>
            <w:tcW w:w="1984" w:type="dxa"/>
            <w:vAlign w:val="center"/>
          </w:tcPr>
          <w:p w14:paraId="629DF39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网上竞采有效期</w:t>
            </w:r>
          </w:p>
        </w:tc>
        <w:tc>
          <w:tcPr>
            <w:tcW w:w="5409" w:type="dxa"/>
            <w:vAlign w:val="center"/>
          </w:tcPr>
          <w:p w14:paraId="020F4AA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满足网上竞采文件</w:t>
            </w:r>
            <w:r>
              <w:rPr>
                <w:rFonts w:hint="eastAsia" w:ascii="仿宋" w:hAnsi="仿宋" w:eastAsia="仿宋" w:cs="仿宋"/>
                <w:color w:val="auto"/>
                <w:sz w:val="24"/>
                <w:szCs w:val="24"/>
                <w:highlight w:val="none"/>
                <w:lang w:val="zh-CN"/>
              </w:rPr>
              <w:t>规定。</w:t>
            </w:r>
          </w:p>
        </w:tc>
      </w:tr>
    </w:tbl>
    <w:p w14:paraId="76E3135F">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评审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14:paraId="0C44ADF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小组要求投标人澄清、说明或者更正响应文件应当以书面形式作出。投标人的澄清、说明或者更正应当由法定代表人（或其授权代表）或自然人（投标人为自然人）签署或者加盖公章。由授权代表签署的，应当附法定代表人授权书。投标人为自然人的，应当由本人签署并附身份证明。</w:t>
      </w:r>
    </w:p>
    <w:p w14:paraId="45626C46">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4DD1F3B5">
      <w:pPr>
        <w:pStyle w:val="3"/>
        <w:spacing w:before="0" w:after="0" w:line="360" w:lineRule="auto"/>
        <w:ind w:firstLine="482" w:firstLineChars="200"/>
        <w:rPr>
          <w:rFonts w:hint="eastAsia" w:ascii="仿宋" w:hAnsi="仿宋" w:eastAsia="仿宋" w:cs="仿宋"/>
          <w:color w:val="auto"/>
          <w:sz w:val="24"/>
          <w:szCs w:val="24"/>
          <w:highlight w:val="none"/>
        </w:rPr>
      </w:pPr>
      <w:bookmarkStart w:id="117" w:name="_Toc18411"/>
      <w:r>
        <w:rPr>
          <w:rFonts w:hint="eastAsia" w:ascii="仿宋" w:hAnsi="仿宋" w:eastAsia="仿宋" w:cs="仿宋"/>
          <w:color w:val="auto"/>
          <w:sz w:val="24"/>
          <w:szCs w:val="24"/>
          <w:highlight w:val="none"/>
        </w:rPr>
        <w:t>二、评审标准</w:t>
      </w:r>
      <w:bookmarkEnd w:id="117"/>
    </w:p>
    <w:p w14:paraId="3C6A9C0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评审小组将依照本竞采文件相关规定对技术（质量）和服务均能满足实质性响应要求的投标人，按照报价由低到高的顺序提出3名以上成交候选人。其中，报价最低的投标人为成交投标人。</w:t>
      </w:r>
    </w:p>
    <w:p w14:paraId="5E0A4901">
      <w:pPr>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rPr>
        <w:t>若报价最低的投标人数量大于或等于2家的，由采购人</w:t>
      </w:r>
      <w:r>
        <w:rPr>
          <w:rFonts w:hint="eastAsia" w:ascii="仿宋" w:hAnsi="仿宋" w:eastAsia="仿宋" w:cs="仿宋"/>
          <w:color w:val="auto"/>
          <w:kern w:val="0"/>
          <w:sz w:val="24"/>
          <w:szCs w:val="24"/>
          <w:highlight w:val="none"/>
          <w:lang w:val="en-US" w:eastAsia="zh-CN"/>
        </w:rPr>
        <w:t>以随机抽取的方式</w:t>
      </w:r>
      <w:r>
        <w:rPr>
          <w:rFonts w:hint="eastAsia" w:ascii="仿宋" w:hAnsi="仿宋" w:eastAsia="仿宋" w:cs="仿宋"/>
          <w:color w:val="auto"/>
          <w:kern w:val="0"/>
          <w:sz w:val="24"/>
          <w:szCs w:val="24"/>
          <w:highlight w:val="none"/>
        </w:rPr>
        <w:t>确定成交</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w:t>
      </w:r>
    </w:p>
    <w:p w14:paraId="396B80DC">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18" w:name="_Toc25635"/>
      <w:bookmarkStart w:id="119" w:name="_Toc76462335"/>
      <w:bookmarkStart w:id="120" w:name="_Toc342913394"/>
      <w:bookmarkStart w:id="121" w:name="_Toc102227320"/>
      <w:r>
        <w:rPr>
          <w:rFonts w:hint="eastAsia" w:ascii="仿宋" w:hAnsi="仿宋" w:eastAsia="仿宋" w:cs="仿宋"/>
          <w:color w:val="auto"/>
          <w:sz w:val="24"/>
          <w:highlight w:val="none"/>
        </w:rPr>
        <w:t>三、无效响应</w:t>
      </w:r>
      <w:bookmarkEnd w:id="118"/>
      <w:bookmarkEnd w:id="119"/>
    </w:p>
    <w:p w14:paraId="75791160">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投标人发生以下条款情况之一者，视为响应无效，其响应文件将被拒绝：</w:t>
      </w:r>
    </w:p>
    <w:p w14:paraId="1517772B">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（一）投标人不符合规定的基本资格条件或特定资格条件的；</w:t>
      </w:r>
    </w:p>
    <w:p w14:paraId="6B4C4B44">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（二）投标人所提交的响应文件不按第七篇“响应文件编制要求”规定签字、盖章；</w:t>
      </w:r>
    </w:p>
    <w:p w14:paraId="5FF760E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（三）投标人的报价超过采购预算或总价最高限价或单价最高限价的；</w:t>
      </w:r>
    </w:p>
    <w:p w14:paraId="737563C0">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（四）法定代表人为同一个人的两个及两个以上法人，母公司、全资子公司及其控股公司，在同一分包采购中同时参与网上竞采；</w:t>
      </w:r>
    </w:p>
    <w:p w14:paraId="5729090E">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（六）投标人的平台报价与上传的网上电子响应文件报价函中的报价不一致的；</w:t>
      </w:r>
    </w:p>
    <w:p w14:paraId="7F661457">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（七）单位负责人为同一人或者存在直接控股、管理关系的不同投标人，参加同一合同项下的采购活动的；</w:t>
      </w:r>
    </w:p>
    <w:p w14:paraId="41DA50F5">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（八）为采购项目提供整体设计、规范编制或者项目管理、监理、检测等服务的投标人，再参加该采购项目的其他采购活动；</w:t>
      </w:r>
    </w:p>
    <w:p w14:paraId="6F3BACFA">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（九）投标人的服务期、质量保证期及网上竞采有效期不满足网上竞采文件要求的；</w:t>
      </w:r>
    </w:p>
    <w:p w14:paraId="5C10198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（十）投标人响应文件内容有与国家现行法律法规相违背的内容，或附有采购人无法接受的条件。</w:t>
      </w:r>
    </w:p>
    <w:p w14:paraId="14F77117">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（十一）投标人被列入失信被执行人、税收违法黑名单、政府采购严重违法失信行为记录名单及其他不符合《中华人民共和国政府采购法》第二十二条规定条件的。</w:t>
      </w:r>
    </w:p>
    <w:p w14:paraId="54C3B6C6">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将通过“信用中国”网站（www.creditchina.gov.cn)、中国政府采购网（www.ccgp.gov.cn）等渠道查询投标人信用记录，对列入失信被执行人、税收违法黑名单、政府采购严重违法失信行为记录名单及其他不符合《中华人民共和国政府采购法》第二十二条规定条件的投标人，应当拒绝其参与政府采购活动。</w:t>
      </w:r>
    </w:p>
    <w:p w14:paraId="7E913184">
      <w:pPr>
        <w:pStyle w:val="2"/>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22" w:name="_Toc4203"/>
      <w:bookmarkStart w:id="123" w:name="_Toc76462336"/>
      <w:r>
        <w:rPr>
          <w:rFonts w:hint="eastAsia" w:ascii="仿宋" w:hAnsi="仿宋" w:eastAsia="仿宋" w:cs="仿宋"/>
          <w:color w:val="auto"/>
          <w:sz w:val="24"/>
          <w:highlight w:val="none"/>
        </w:rPr>
        <w:t>四、</w:t>
      </w:r>
      <w:bookmarkEnd w:id="120"/>
      <w:bookmarkEnd w:id="121"/>
      <w:r>
        <w:rPr>
          <w:rFonts w:hint="eastAsia" w:ascii="仿宋" w:hAnsi="仿宋" w:eastAsia="仿宋" w:cs="仿宋"/>
          <w:color w:val="auto"/>
          <w:sz w:val="24"/>
          <w:highlight w:val="none"/>
        </w:rPr>
        <w:t>采购终止</w:t>
      </w:r>
      <w:bookmarkEnd w:id="122"/>
      <w:bookmarkEnd w:id="123"/>
    </w:p>
    <w:p w14:paraId="024B6C4C">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出现下列情形之一的，采购人应当终止网上竞采活动，发布项目终止公告并说明原因，重新开展采购活动：</w:t>
      </w:r>
    </w:p>
    <w:p w14:paraId="3E30C6DB">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（一）因情况变化，不再符合规定的网上竞采采购方式适用情形的；</w:t>
      </w:r>
    </w:p>
    <w:p w14:paraId="011F4D1F">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3B594A30">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（三）通过资格性审查及符合性审查的投标人不足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家的，终止本次采购活动，并发布终止采购活动公告。</w:t>
      </w:r>
    </w:p>
    <w:p w14:paraId="783B893A">
      <w:pPr>
        <w:spacing w:line="400" w:lineRule="exact"/>
        <w:ind w:firstLine="480" w:firstLineChars="200"/>
        <w:rPr>
          <w:rFonts w:hint="eastAsia" w:ascii="仿宋" w:hAnsi="仿宋" w:eastAsia="仿宋" w:cs="仿宋"/>
          <w:color w:val="auto"/>
          <w:sz w:val="24"/>
          <w:szCs w:val="24"/>
          <w:highlight w:val="none"/>
        </w:rPr>
        <w:sectPr>
          <w:footerReference r:id="rId8" w:type="default"/>
          <w:pgSz w:w="11907" w:h="16840"/>
          <w:pgMar w:top="1134" w:right="1191" w:bottom="1134" w:left="1304" w:header="964" w:footer="992" w:gutter="0"/>
          <w:cols w:space="720" w:num="1"/>
          <w:docGrid w:linePitch="312" w:charSpace="0"/>
        </w:sectPr>
      </w:pPr>
    </w:p>
    <w:p w14:paraId="4D7B2BEE">
      <w:pPr>
        <w:pStyle w:val="2"/>
        <w:pageBreakBefore/>
        <w:spacing w:before="0" w:after="0" w:line="360" w:lineRule="auto"/>
        <w:jc w:val="center"/>
        <w:rPr>
          <w:rFonts w:hint="eastAsia" w:ascii="仿宋" w:hAnsi="仿宋" w:eastAsia="仿宋" w:cs="仿宋"/>
          <w:b w:val="0"/>
          <w:bCs/>
          <w:color w:val="auto"/>
          <w:sz w:val="36"/>
          <w:szCs w:val="30"/>
          <w:highlight w:val="none"/>
        </w:rPr>
      </w:pPr>
      <w:bookmarkStart w:id="124" w:name="_Toc76462337"/>
      <w:bookmarkStart w:id="125" w:name="_Toc427"/>
      <w:bookmarkStart w:id="126" w:name="_Toc102227313"/>
      <w:r>
        <w:rPr>
          <w:rFonts w:hint="eastAsia" w:ascii="仿宋" w:hAnsi="仿宋" w:eastAsia="仿宋" w:cs="仿宋"/>
          <w:b w:val="0"/>
          <w:bCs/>
          <w:color w:val="auto"/>
          <w:sz w:val="36"/>
          <w:szCs w:val="30"/>
          <w:highlight w:val="none"/>
        </w:rPr>
        <w:t>第五篇  供应商须知</w:t>
      </w:r>
      <w:bookmarkEnd w:id="124"/>
      <w:bookmarkEnd w:id="125"/>
      <w:bookmarkEnd w:id="126"/>
    </w:p>
    <w:p w14:paraId="35861670">
      <w:pPr>
        <w:pStyle w:val="3"/>
        <w:spacing w:before="0" w:after="0" w:line="360" w:lineRule="auto"/>
        <w:rPr>
          <w:rFonts w:hint="eastAsia" w:ascii="仿宋" w:hAnsi="仿宋" w:eastAsia="仿宋" w:cs="仿宋"/>
          <w:color w:val="auto"/>
          <w:sz w:val="24"/>
          <w:szCs w:val="24"/>
          <w:highlight w:val="none"/>
        </w:rPr>
      </w:pPr>
      <w:bookmarkStart w:id="127" w:name="_Toc342913389"/>
      <w:bookmarkStart w:id="128" w:name="_Toc26510"/>
      <w:bookmarkStart w:id="129" w:name="_Toc8105"/>
      <w:bookmarkStart w:id="130" w:name="_Toc11641055"/>
      <w:bookmarkStart w:id="131" w:name="_Toc12789059"/>
      <w:r>
        <w:rPr>
          <w:rFonts w:hint="eastAsia" w:ascii="仿宋" w:hAnsi="仿宋" w:eastAsia="仿宋" w:cs="仿宋"/>
          <w:color w:val="auto"/>
          <w:sz w:val="24"/>
          <w:szCs w:val="24"/>
          <w:highlight w:val="none"/>
        </w:rPr>
        <w:t>一、网上竞采费用</w:t>
      </w:r>
      <w:bookmarkEnd w:id="127"/>
      <w:bookmarkEnd w:id="128"/>
      <w:bookmarkEnd w:id="129"/>
    </w:p>
    <w:p w14:paraId="4F6B2DCC">
      <w:pPr>
        <w:pStyle w:val="27"/>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参与网上竞采的投标人应承担其编制响应文件与递交响应文件所涉及的一切费用，不论网上竞采结果如何，采购人在任何情况下无义务也无责任承担这些费用。</w:t>
      </w:r>
    </w:p>
    <w:p w14:paraId="6EADAEDD">
      <w:pPr>
        <w:pStyle w:val="3"/>
        <w:tabs>
          <w:tab w:val="left" w:pos="2640"/>
        </w:tabs>
        <w:spacing w:before="0" w:after="0" w:line="360" w:lineRule="auto"/>
        <w:rPr>
          <w:rFonts w:hint="eastAsia" w:ascii="仿宋" w:hAnsi="仿宋" w:eastAsia="仿宋" w:cs="仿宋"/>
          <w:color w:val="auto"/>
          <w:sz w:val="24"/>
          <w:szCs w:val="24"/>
          <w:highlight w:val="none"/>
        </w:rPr>
      </w:pPr>
      <w:bookmarkStart w:id="132" w:name="_Toc342913391"/>
      <w:bookmarkStart w:id="133" w:name="_Toc4870"/>
      <w:bookmarkStart w:id="134" w:name="_Toc21089"/>
      <w:r>
        <w:rPr>
          <w:rFonts w:hint="eastAsia" w:ascii="仿宋" w:hAnsi="仿宋" w:eastAsia="仿宋" w:cs="仿宋"/>
          <w:color w:val="auto"/>
          <w:sz w:val="24"/>
          <w:szCs w:val="24"/>
          <w:highlight w:val="none"/>
        </w:rPr>
        <w:t>二、网上竞采文件</w:t>
      </w:r>
      <w:bookmarkEnd w:id="132"/>
      <w:bookmarkEnd w:id="133"/>
      <w:bookmarkEnd w:id="134"/>
    </w:p>
    <w:p w14:paraId="12B940C6">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（一）网上竞采文件由采购邀请书、采购项目技术需求、采购项目商务需求、网上竞采程序及方法、评审标准、响应无效和采购终止、投标人须知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合同主要条款和格式合同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4A4DC37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（二）采购人所作的一切有效的书面通知、修改及补充，都是网上竞采文件不可分割的部分。</w:t>
      </w:r>
    </w:p>
    <w:p w14:paraId="0E776E2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（三）网上竞采文件的解释</w:t>
      </w:r>
    </w:p>
    <w:p w14:paraId="287CAD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如对网上竞采文件有疑问，必须以书面形式在提交响应文件截止时间2个工作日前向采购人要求澄清，采购人可视具体情况做出处理或答复。如投标人未提出疑问，视为完全理解并同意本网上竞采文件。一经进入网上竞采程序，即视为投标人已详细阅读全部文件资料，完全理解网上竞采文件所有条款内容并同意放弃对这方面有不明白及误解的权利。</w:t>
      </w:r>
      <w:bookmarkStart w:id="135" w:name="_Toc318159160"/>
      <w:bookmarkStart w:id="136" w:name="_Toc318166429"/>
      <w:bookmarkStart w:id="137" w:name="_Toc318159780"/>
      <w:bookmarkStart w:id="138" w:name="_Toc318159349"/>
    </w:p>
    <w:p w14:paraId="3A57905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（四）本网上竞采文件中，网上竞采小组根据与投标人进行网上竞采可能实质性变动的内容为网上竞采文件第二、三、四篇全部内容。</w:t>
      </w:r>
    </w:p>
    <w:p w14:paraId="03BAE4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（五）评审的依据为网上竞采文件和响应文件（含有效的书面承诺）。评审小组判断响应文件对网上竞采文件的响应，仅基于响应文件本身而不靠外部证据。</w:t>
      </w:r>
    </w:p>
    <w:bookmarkEnd w:id="135"/>
    <w:bookmarkEnd w:id="136"/>
    <w:bookmarkEnd w:id="137"/>
    <w:bookmarkEnd w:id="138"/>
    <w:p w14:paraId="5730D9B0">
      <w:pPr>
        <w:pStyle w:val="3"/>
        <w:spacing w:before="0" w:after="0" w:line="360" w:lineRule="auto"/>
        <w:rPr>
          <w:rFonts w:hint="eastAsia" w:ascii="仿宋" w:hAnsi="仿宋" w:eastAsia="仿宋" w:cs="仿宋"/>
          <w:color w:val="auto"/>
          <w:sz w:val="24"/>
          <w:szCs w:val="24"/>
          <w:highlight w:val="none"/>
        </w:rPr>
      </w:pPr>
      <w:bookmarkStart w:id="139" w:name="_Toc179714297"/>
      <w:bookmarkStart w:id="140" w:name="_Toc342913392"/>
      <w:bookmarkStart w:id="141" w:name="_Toc29912"/>
      <w:bookmarkStart w:id="142" w:name="_Toc16269"/>
      <w:bookmarkStart w:id="143" w:name="_Toc102227318"/>
      <w:r>
        <w:rPr>
          <w:rFonts w:hint="eastAsia" w:ascii="仿宋" w:hAnsi="仿宋" w:eastAsia="仿宋" w:cs="仿宋"/>
          <w:color w:val="auto"/>
          <w:sz w:val="24"/>
          <w:szCs w:val="24"/>
          <w:highlight w:val="none"/>
        </w:rPr>
        <w:t>三、网上竞采要求</w:t>
      </w:r>
      <w:bookmarkEnd w:id="139"/>
      <w:bookmarkEnd w:id="140"/>
      <w:bookmarkEnd w:id="141"/>
      <w:bookmarkEnd w:id="142"/>
      <w:bookmarkEnd w:id="143"/>
    </w:p>
    <w:p w14:paraId="33FB98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71F02E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1.投标人应当按照网上竞采文件的要求编制响应文件，并对网上竞采文件提出的要求和条件作出实质性响应，同时应编制完整的页码、目录。</w:t>
      </w:r>
    </w:p>
    <w:p w14:paraId="54235D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0CE1E9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投标人所作的一切有效补充、修改和承诺等文件组成，投标人应按照第七篇“响应文件编制要求”规定的目录顺序组织编写和装订，也可在基本格式基础上对表格进行扩展，未规定格式的由投标人自定格式。</w:t>
      </w:r>
    </w:p>
    <w:p w14:paraId="1CAA19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3.投标人须对所提供资料的真实性和准确性负责，一旦发现有弄虚作假的情况，按相应法律法规予以处罚。</w:t>
      </w:r>
    </w:p>
    <w:p w14:paraId="5964B8C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5EA18352">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本项目不接受联合体竞标。</w:t>
      </w:r>
    </w:p>
    <w:p w14:paraId="58F9A5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（三）网上竞采有效期：响应文件及有关承诺文件有效期为提交响应文件截止时间起90天。</w:t>
      </w:r>
    </w:p>
    <w:p w14:paraId="3A4D479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（四）提交响应文件的份数和签署</w:t>
      </w:r>
    </w:p>
    <w:p w14:paraId="6838D9E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1.投标人须在平台报价并上传盖章后的响应文件电子文档一份，线下竞采时提供响应文件一式二份，其中正本一份，副本一份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需胶装成册</w:t>
      </w:r>
      <w:r>
        <w:rPr>
          <w:rFonts w:hint="eastAsia" w:ascii="仿宋" w:hAnsi="仿宋" w:eastAsia="仿宋" w:cs="仿宋"/>
          <w:color w:val="auto"/>
          <w:sz w:val="24"/>
          <w:szCs w:val="24"/>
          <w:highlight w:val="none"/>
        </w:rPr>
        <w:t>（网上电子文档内容应与纸质文件正本、副本一致，如不一致以纸质文件为准，副本可为正本的复印件。）</w:t>
      </w:r>
    </w:p>
    <w:p w14:paraId="7AC10CD1">
      <w:pPr>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注：若投标人的平台报价与网上上传的响应文件电子文档报价函中的报价不一致，按响应无效处理。</w:t>
      </w:r>
    </w:p>
    <w:p w14:paraId="3052EB1F">
      <w:pPr>
        <w:numPr>
          <w:ilvl w:val="0"/>
          <w:numId w:val="2"/>
        </w:num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在上传的网上电子文档中，网上竞采文件第七篇响应文件编制要求中规定签字、盖章的地方必须按其规定签字、盖章。</w:t>
      </w:r>
    </w:p>
    <w:p w14:paraId="2D14661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（五）响应文件的递交</w:t>
      </w:r>
    </w:p>
    <w:p w14:paraId="63F725C2">
      <w:pPr>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投标人须在规定时间内完成线上和线下的响应文件提交，否则视为无效响应。</w:t>
      </w:r>
    </w:p>
    <w:p w14:paraId="72448610">
      <w:pPr>
        <w:pStyle w:val="3"/>
        <w:spacing w:before="0" w:after="0" w:line="360" w:lineRule="auto"/>
        <w:rPr>
          <w:rFonts w:hint="eastAsia" w:ascii="仿宋" w:hAnsi="仿宋" w:eastAsia="仿宋" w:cs="仿宋"/>
          <w:color w:val="auto"/>
          <w:sz w:val="24"/>
          <w:szCs w:val="24"/>
          <w:highlight w:val="none"/>
        </w:rPr>
      </w:pPr>
      <w:bookmarkStart w:id="144" w:name="_Toc9018"/>
      <w:bookmarkStart w:id="145" w:name="_Toc7456"/>
      <w:r>
        <w:rPr>
          <w:rFonts w:hint="eastAsia" w:ascii="仿宋" w:hAnsi="仿宋" w:eastAsia="仿宋" w:cs="仿宋"/>
          <w:color w:val="auto"/>
          <w:sz w:val="24"/>
          <w:szCs w:val="24"/>
          <w:highlight w:val="none"/>
        </w:rPr>
        <w:t>四、成交投标人的确认和变更</w:t>
      </w:r>
      <w:bookmarkEnd w:id="144"/>
      <w:bookmarkEnd w:id="145"/>
    </w:p>
    <w:p w14:paraId="2821AA0B">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（一）成交投标人的确认</w:t>
      </w:r>
    </w:p>
    <w:p w14:paraId="1BCB825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应当在收到评审报告后5个工作日内，从评审报告提出的成交候选投标人中，按照排序由高到低的原则确定成交投标人，也可以书面授权评审小组直接确定成交投标人。采购人逾期未确定成交投标人且不提出异议的，视为确定评审报告提出的排序第一的投标人为成交投标人。</w:t>
      </w:r>
    </w:p>
    <w:p w14:paraId="6FA29A4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（二）成交投标人的变更</w:t>
      </w:r>
    </w:p>
    <w:p w14:paraId="7674EFC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成交投标人拒绝与采购人签订合同的，采购人可以按照评标报告推荐的成交候选投标人顺序，确定排名下一位的候选人为成交投标人，也可以重新开展采购活动。</w:t>
      </w:r>
    </w:p>
    <w:p w14:paraId="62131AB8">
      <w:pPr>
        <w:pStyle w:val="3"/>
        <w:spacing w:before="0" w:after="0" w:line="360" w:lineRule="auto"/>
        <w:rPr>
          <w:rFonts w:hint="eastAsia" w:ascii="仿宋" w:hAnsi="仿宋" w:eastAsia="仿宋" w:cs="仿宋"/>
          <w:color w:val="auto"/>
          <w:sz w:val="24"/>
          <w:szCs w:val="24"/>
          <w:highlight w:val="none"/>
        </w:rPr>
      </w:pPr>
      <w:bookmarkStart w:id="146" w:name="_Toc1297"/>
      <w:bookmarkStart w:id="147" w:name="_Toc3011"/>
      <w:bookmarkStart w:id="148" w:name="_Toc102227321"/>
      <w:bookmarkStart w:id="149" w:name="_Toc342913395"/>
      <w:r>
        <w:rPr>
          <w:rFonts w:hint="eastAsia" w:ascii="仿宋" w:hAnsi="仿宋" w:eastAsia="仿宋" w:cs="仿宋"/>
          <w:color w:val="auto"/>
          <w:sz w:val="24"/>
          <w:szCs w:val="24"/>
          <w:highlight w:val="none"/>
        </w:rPr>
        <w:t>五、成交通知</w:t>
      </w:r>
      <w:bookmarkEnd w:id="146"/>
      <w:bookmarkEnd w:id="147"/>
      <w:bookmarkEnd w:id="148"/>
      <w:bookmarkEnd w:id="149"/>
    </w:p>
    <w:p w14:paraId="498C026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（一）成交投标人确定后，采购人将在</w:t>
      </w:r>
      <w:r>
        <w:rPr>
          <w:rFonts w:hint="eastAsia" w:ascii="仿宋" w:hAnsi="仿宋" w:eastAsia="仿宋" w:cs="仿宋"/>
          <w:color w:val="auto"/>
          <w:sz w:val="24"/>
          <w:szCs w:val="24"/>
          <w:highlight w:val="none"/>
          <w:lang w:val="zh-CN"/>
        </w:rPr>
        <w:t>秀山县小额交易管理平台竞采大厅</w:t>
      </w:r>
      <w:r>
        <w:rPr>
          <w:rFonts w:hint="eastAsia" w:ascii="仿宋" w:hAnsi="仿宋" w:eastAsia="仿宋" w:cs="仿宋"/>
          <w:color w:val="auto"/>
          <w:sz w:val="24"/>
          <w:szCs w:val="24"/>
          <w:highlight w:val="none"/>
        </w:rPr>
        <w:t>（https://cqxs-mall.gec123.com/）上发布成交结果公告。</w:t>
      </w:r>
    </w:p>
    <w:p w14:paraId="77628D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将以书面形式发出《成交通知书》。《成交通知书》一经发出即发生法律效力。</w:t>
      </w:r>
    </w:p>
    <w:p w14:paraId="4C874A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14:paraId="1691CE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（四）如有投标人对成交结果提出质疑的，在质疑处理完毕后发出成交通知书。</w:t>
      </w:r>
    </w:p>
    <w:p w14:paraId="54F11EC5">
      <w:pPr>
        <w:pStyle w:val="3"/>
        <w:spacing w:before="0" w:after="0" w:line="360" w:lineRule="auto"/>
        <w:rPr>
          <w:rFonts w:hint="eastAsia" w:ascii="仿宋" w:hAnsi="仿宋" w:eastAsia="仿宋" w:cs="仿宋"/>
          <w:color w:val="auto"/>
          <w:sz w:val="24"/>
          <w:szCs w:val="24"/>
          <w:highlight w:val="none"/>
        </w:rPr>
      </w:pPr>
      <w:bookmarkStart w:id="150" w:name="_Toc11155"/>
      <w:bookmarkStart w:id="151" w:name="_Toc1096"/>
      <w:r>
        <w:rPr>
          <w:rFonts w:hint="eastAsia" w:ascii="仿宋" w:hAnsi="仿宋" w:eastAsia="仿宋" w:cs="仿宋"/>
          <w:color w:val="auto"/>
          <w:sz w:val="24"/>
          <w:szCs w:val="24"/>
          <w:highlight w:val="none"/>
        </w:rPr>
        <w:t>六、关于质疑和投诉</w:t>
      </w:r>
      <w:bookmarkEnd w:id="150"/>
      <w:bookmarkEnd w:id="151"/>
    </w:p>
    <w:p w14:paraId="4080B73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w:t>
      </w:r>
    </w:p>
    <w:p w14:paraId="68E09564">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投标人认为竞采文件、采购过程和成交结果使自己的权益受到伤害的，可向采购人以书面形式提出质疑。</w:t>
      </w:r>
    </w:p>
    <w:p w14:paraId="577610F1">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提出质疑的应当是参与所质疑项目采购活动的投标人。</w:t>
      </w:r>
    </w:p>
    <w:p w14:paraId="00729FF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1.质疑时限、内容</w:t>
      </w:r>
    </w:p>
    <w:p w14:paraId="3E1916EB">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1.1投标人认为竞采文件、采购过程、成交结果使自己的权益受到损害的，可以在知道或者应知其权益受到损害之日起7个工作日内，以书面形式向采购人提出质疑。</w:t>
      </w:r>
    </w:p>
    <w:p w14:paraId="3E620FE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1.2投标人对采购过程提出质疑的，应在各采购程序环节结束之日起七个工作日内提出。</w:t>
      </w:r>
    </w:p>
    <w:p w14:paraId="124BAF1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1.3投标人对成交结果提出质疑的，应当在成交结果公告期限届满之日起七个工作日内提出。</w:t>
      </w:r>
    </w:p>
    <w:p w14:paraId="4A575883">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1.4投标人提出质疑应当提交质疑函和必要的证明材料，质疑函应当包括下列内容：</w:t>
      </w:r>
    </w:p>
    <w:p w14:paraId="0644C5D0">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1.4.1投标人的姓名或者名称、地址、邮编、联系人及联系电话；</w:t>
      </w:r>
    </w:p>
    <w:p w14:paraId="71C23BED">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1.4.2质疑项目的名称、项目号以及项目编号；</w:t>
      </w:r>
    </w:p>
    <w:p w14:paraId="302D150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1.4.3具体、明确的质疑事项和与质疑事项相关的请求；</w:t>
      </w:r>
    </w:p>
    <w:p w14:paraId="4D349AA4">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1.4.4事实依据；</w:t>
      </w:r>
    </w:p>
    <w:p w14:paraId="3CC40C85">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1.4.5必要的法律依据；</w:t>
      </w:r>
    </w:p>
    <w:p w14:paraId="58A7CDF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1.4.6提出质疑的日期；</w:t>
      </w:r>
    </w:p>
    <w:p w14:paraId="0A595B49">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1.4.7营业执照（或事业单位法人证书，或个体工商户营业执照或有效的自然人身份证明、组织机构代码证）复印件；</w:t>
      </w:r>
    </w:p>
    <w:p w14:paraId="147CA3B7">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1.4.8法定代表人授权委托书原件、法定代表人身份证复印件和其授权代表的身份证复印件（投标人为自然人的提供自然人身份证复印件）；</w:t>
      </w:r>
    </w:p>
    <w:p w14:paraId="7FD372A1">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1.5投标人为自然人的，质疑函应当由本人签字；投标人为法人或者其他组织的，质疑函应当由法定代表人、主要负责人，或者其授权代表签字或者盖章，并加盖公章。</w:t>
      </w:r>
    </w:p>
    <w:p w14:paraId="2E00165E">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2.质疑答复</w:t>
      </w:r>
    </w:p>
    <w:p w14:paraId="62B98D70">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采购人应当在收到投标人的书面质疑后七个工作日内作出答复，并以书面形式通知质疑投标人和其他有关投标人。</w:t>
      </w:r>
    </w:p>
    <w:p w14:paraId="53A51074">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w:t>
      </w:r>
    </w:p>
    <w:p w14:paraId="0DE32415">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3.1投标人应按照《政府采购质疑和投诉办法》（财政部令第94号）及相关法律法规要求，在法定质疑期内一次性提出针对同一采购程序环节的质疑。</w:t>
      </w:r>
    </w:p>
    <w:p w14:paraId="4D1D8EE0">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3.2质疑函范本可在财政部门户网站和中国政府采购网下载。</w:t>
      </w:r>
    </w:p>
    <w:p w14:paraId="365E4D99">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w:t>
      </w:r>
    </w:p>
    <w:p w14:paraId="5B114E5A">
      <w:pPr>
        <w:spacing w:line="360" w:lineRule="auto"/>
        <w:ind w:right="12" w:firstLine="480"/>
        <w:rPr>
          <w:rFonts w:hint="eastAsia" w:ascii="仿宋" w:hAnsi="仿宋" w:eastAsia="仿宋" w:cs="仿宋"/>
          <w:color w:val="auto"/>
          <w:sz w:val="24"/>
          <w:szCs w:val="24"/>
          <w:highlight w:val="none"/>
        </w:rPr>
      </w:pPr>
      <w:bookmarkStart w:id="152" w:name="_Toc102227322"/>
      <w:bookmarkStart w:id="153" w:name="_Toc342913396"/>
      <w:bookmarkStart w:id="154" w:name="_Toc3031"/>
      <w:r>
        <w:rPr>
          <w:rFonts w:hint="eastAsia" w:ascii="仿宋" w:hAnsi="仿宋" w:eastAsia="仿宋" w:cs="仿宋"/>
          <w:color w:val="auto"/>
          <w:sz w:val="24"/>
          <w:szCs w:val="24"/>
          <w:highlight w:val="none"/>
        </w:rPr>
        <w:t>1.投标人对采购人的答复不满意，或者采购人未在规定时间内作出答复的，可以在答复期满后15个工作日内按照相关法律法规向采购人监督部门提起投诉。</w:t>
      </w:r>
    </w:p>
    <w:p w14:paraId="03F8894E">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2.投标人应按照《政府采购质疑和投诉办法》（财政部令第94号）及相关法律法规要求递交投诉书和必要的证明材料。投诉书范本可在财政部门户网站和中国政府采购网下载。</w:t>
      </w:r>
    </w:p>
    <w:p w14:paraId="7D1EEAF1">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336388B">
      <w:pPr>
        <w:spacing w:line="360" w:lineRule="auto"/>
        <w:ind w:right="12"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50DB889D">
      <w:pPr>
        <w:pStyle w:val="3"/>
        <w:spacing w:before="0" w:after="0" w:line="360" w:lineRule="auto"/>
        <w:rPr>
          <w:rFonts w:hint="eastAsia" w:ascii="仿宋" w:hAnsi="仿宋" w:eastAsia="仿宋" w:cs="仿宋"/>
          <w:color w:val="auto"/>
          <w:sz w:val="24"/>
          <w:szCs w:val="24"/>
          <w:highlight w:val="none"/>
        </w:rPr>
      </w:pPr>
      <w:bookmarkStart w:id="155" w:name="_Toc9469"/>
      <w:r>
        <w:rPr>
          <w:rFonts w:hint="eastAsia" w:ascii="仿宋" w:hAnsi="仿宋" w:eastAsia="仿宋" w:cs="仿宋"/>
          <w:color w:val="auto"/>
          <w:sz w:val="24"/>
          <w:szCs w:val="24"/>
          <w:highlight w:val="none"/>
        </w:rPr>
        <w:t>七、签订</w:t>
      </w:r>
      <w:bookmarkEnd w:id="152"/>
      <w:r>
        <w:rPr>
          <w:rFonts w:hint="eastAsia" w:ascii="仿宋" w:hAnsi="仿宋" w:eastAsia="仿宋" w:cs="仿宋"/>
          <w:color w:val="auto"/>
          <w:sz w:val="24"/>
          <w:szCs w:val="24"/>
          <w:highlight w:val="none"/>
        </w:rPr>
        <w:t>合同</w:t>
      </w:r>
      <w:bookmarkEnd w:id="153"/>
      <w:bookmarkEnd w:id="154"/>
      <w:bookmarkEnd w:id="155"/>
    </w:p>
    <w:p w14:paraId="3E1328F2">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（一）采购人应当自成交通知书发出之日起二十日内，按照网上竞采文件和成交投标人响应文件的约定，与成交投标人签订书面合同。所签订的合同不得对网上竞采文件和投标人的响应文件作实质性修改。</w:t>
      </w:r>
    </w:p>
    <w:p w14:paraId="45616F0F">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（二）网上竞采文件、投标人的响应文件及澄清文件等，均为签订采购合同的依据。</w:t>
      </w:r>
    </w:p>
    <w:p w14:paraId="1215A7C7">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0515D692">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（四）合同原则上应按照《采购合同》签订，相关单位或采购人要求适用合同通用格式版本的，应按其要求另行签订其他合同。</w:t>
      </w:r>
    </w:p>
    <w:p w14:paraId="0DBACAE1">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（五）采购人要求成交投标人提供履约保证金的，应当在网上竞采文件中予以约定。成交投标人履约完毕后，采购人应于五日内无息退还其履约保证金。</w:t>
      </w:r>
    </w:p>
    <w:p w14:paraId="2DFF9824">
      <w:pPr>
        <w:pStyle w:val="2"/>
        <w:spacing w:before="0" w:after="0" w:line="360" w:lineRule="auto"/>
        <w:jc w:val="center"/>
        <w:rPr>
          <w:rFonts w:hint="eastAsia" w:ascii="仿宋" w:hAnsi="仿宋" w:eastAsia="仿宋" w:cs="仿宋"/>
          <w:b w:val="0"/>
          <w:color w:val="auto"/>
          <w:sz w:val="36"/>
          <w:szCs w:val="30"/>
          <w:highlight w:val="none"/>
        </w:rPr>
      </w:pPr>
      <w:r>
        <w:rPr>
          <w:rFonts w:hint="eastAsia" w:ascii="仿宋" w:hAnsi="仿宋" w:eastAsia="仿宋" w:cs="仿宋"/>
          <w:color w:val="auto"/>
          <w:sz w:val="36"/>
          <w:szCs w:val="30"/>
          <w:highlight w:val="none"/>
        </w:rPr>
        <w:br w:type="page"/>
      </w:r>
      <w:bookmarkStart w:id="156" w:name="_Toc17664"/>
      <w:bookmarkStart w:id="157" w:name="_Toc76462348"/>
      <w:r>
        <w:rPr>
          <w:rFonts w:hint="eastAsia" w:ascii="仿宋" w:hAnsi="仿宋" w:eastAsia="仿宋" w:cs="仿宋"/>
          <w:b w:val="0"/>
          <w:color w:val="auto"/>
          <w:sz w:val="36"/>
          <w:szCs w:val="30"/>
          <w:highlight w:val="none"/>
        </w:rPr>
        <w:t xml:space="preserve">第六篇  </w:t>
      </w:r>
      <w:bookmarkEnd w:id="130"/>
      <w:bookmarkEnd w:id="131"/>
      <w:r>
        <w:rPr>
          <w:rFonts w:hint="eastAsia" w:ascii="仿宋" w:hAnsi="仿宋" w:eastAsia="仿宋" w:cs="仿宋"/>
          <w:b w:val="0"/>
          <w:color w:val="auto"/>
          <w:sz w:val="36"/>
          <w:szCs w:val="30"/>
          <w:highlight w:val="none"/>
          <w:lang w:val="en-US" w:eastAsia="zh-CN"/>
        </w:rPr>
        <w:t>秀山县人民医院</w:t>
      </w:r>
      <w:r>
        <w:rPr>
          <w:rFonts w:hint="eastAsia" w:ascii="仿宋" w:hAnsi="仿宋" w:eastAsia="仿宋" w:cs="仿宋"/>
          <w:b w:val="0"/>
          <w:color w:val="auto"/>
          <w:sz w:val="36"/>
          <w:szCs w:val="30"/>
          <w:highlight w:val="none"/>
        </w:rPr>
        <w:t>采购合同</w:t>
      </w:r>
      <w:bookmarkEnd w:id="156"/>
      <w:bookmarkEnd w:id="157"/>
    </w:p>
    <w:p w14:paraId="0F0170DD">
      <w:pPr>
        <w:tabs>
          <w:tab w:val="left" w:pos="9000"/>
        </w:tabs>
        <w:spacing w:line="276" w:lineRule="auto"/>
        <w:jc w:val="center"/>
        <w:rPr>
          <w:rFonts w:hint="eastAsia" w:ascii="仿宋" w:hAnsi="仿宋" w:eastAsia="仿宋" w:cs="仿宋"/>
          <w:color w:val="auto"/>
          <w:sz w:val="21"/>
          <w:szCs w:val="21"/>
          <w:highlight w:val="none"/>
        </w:rPr>
      </w:pPr>
    </w:p>
    <w:p w14:paraId="6B6CB9D2">
      <w:pPr>
        <w:spacing w:line="500" w:lineRule="exact"/>
        <w:ind w:firstLine="482" w:firstLineChars="200"/>
        <w:rPr>
          <w:rFonts w:hint="eastAsia" w:ascii="仿宋" w:hAnsi="仿宋" w:eastAsia="仿宋" w:cs="仿宋"/>
          <w:b/>
          <w:color w:val="auto"/>
          <w:sz w:val="24"/>
          <w:highlight w:val="none"/>
        </w:rPr>
      </w:pPr>
      <w:bookmarkStart w:id="158" w:name="_Hlt41879464"/>
      <w:bookmarkEnd w:id="158"/>
      <w:bookmarkStart w:id="159" w:name="_Toc76462349"/>
      <w:bookmarkStart w:id="160" w:name="_Toc20913"/>
      <w:r>
        <w:rPr>
          <w:rFonts w:hint="eastAsia" w:ascii="仿宋" w:hAnsi="仿宋" w:eastAsia="仿宋" w:cs="仿宋"/>
          <w:b/>
          <w:color w:val="auto"/>
          <w:sz w:val="24"/>
          <w:highlight w:val="none"/>
        </w:rPr>
        <w:t>一、采购合同（样本）</w:t>
      </w:r>
    </w:p>
    <w:p w14:paraId="025AE54A">
      <w:pPr>
        <w:spacing w:line="500" w:lineRule="exact"/>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lang w:val="en-US" w:eastAsia="zh-CN"/>
        </w:rPr>
        <w:t>秀山县人民医院</w:t>
      </w:r>
      <w:r>
        <w:rPr>
          <w:rFonts w:hint="eastAsia" w:ascii="仿宋" w:hAnsi="仿宋" w:eastAsia="仿宋" w:cs="仿宋"/>
          <w:b/>
          <w:color w:val="auto"/>
          <w:sz w:val="44"/>
          <w:highlight w:val="none"/>
        </w:rPr>
        <w:t>采购合同</w:t>
      </w:r>
    </w:p>
    <w:p w14:paraId="25371B8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5F012D1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3DBB9435">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1B5407F7">
      <w:pPr>
        <w:spacing w:line="500" w:lineRule="exact"/>
        <w:rPr>
          <w:rFonts w:hint="eastAsia" w:ascii="仿宋" w:hAnsi="仿宋" w:eastAsia="仿宋" w:cs="仿宋"/>
          <w:color w:val="auto"/>
          <w:sz w:val="24"/>
          <w:highlight w:val="none"/>
        </w:rPr>
      </w:pPr>
    </w:p>
    <w:p w14:paraId="009335E0">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27E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3071" w:type="dxa"/>
            <w:vAlign w:val="center"/>
          </w:tcPr>
          <w:p w14:paraId="4B38838B">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vAlign w:val="center"/>
          </w:tcPr>
          <w:p w14:paraId="6993A9F3">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3507399D">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051185B3">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3EFED29F">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567" w:type="dxa"/>
            <w:vAlign w:val="center"/>
          </w:tcPr>
          <w:p w14:paraId="186F16CF">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20F6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2FA251">
            <w:pPr>
              <w:spacing w:line="240" w:lineRule="atLeast"/>
              <w:jc w:val="center"/>
              <w:rPr>
                <w:rFonts w:hint="eastAsia" w:ascii="仿宋" w:hAnsi="仿宋" w:eastAsia="仿宋" w:cs="仿宋"/>
                <w:color w:val="auto"/>
                <w:sz w:val="21"/>
                <w:szCs w:val="21"/>
                <w:highlight w:val="none"/>
              </w:rPr>
            </w:pPr>
          </w:p>
        </w:tc>
        <w:tc>
          <w:tcPr>
            <w:tcW w:w="984" w:type="dxa"/>
            <w:vAlign w:val="center"/>
          </w:tcPr>
          <w:p w14:paraId="36393E1D">
            <w:pP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3CC17FF9">
            <w:pPr>
              <w:spacing w:line="240" w:lineRule="atLeast"/>
              <w:jc w:val="center"/>
              <w:rPr>
                <w:rFonts w:hint="eastAsia" w:ascii="仿宋" w:hAnsi="仿宋" w:eastAsia="仿宋" w:cs="仿宋"/>
                <w:color w:val="auto"/>
                <w:sz w:val="21"/>
                <w:szCs w:val="21"/>
                <w:highlight w:val="none"/>
              </w:rPr>
            </w:pPr>
          </w:p>
        </w:tc>
        <w:tc>
          <w:tcPr>
            <w:tcW w:w="1134" w:type="dxa"/>
            <w:vAlign w:val="center"/>
          </w:tcPr>
          <w:p w14:paraId="11848F0B">
            <w:pPr>
              <w:spacing w:line="240" w:lineRule="atLeast"/>
              <w:jc w:val="center"/>
              <w:rPr>
                <w:rFonts w:hint="eastAsia" w:ascii="仿宋" w:hAnsi="仿宋" w:eastAsia="仿宋" w:cs="仿宋"/>
                <w:color w:val="auto"/>
                <w:sz w:val="21"/>
                <w:szCs w:val="21"/>
                <w:highlight w:val="none"/>
              </w:rPr>
            </w:pPr>
          </w:p>
        </w:tc>
        <w:tc>
          <w:tcPr>
            <w:tcW w:w="1559" w:type="dxa"/>
            <w:vAlign w:val="center"/>
          </w:tcPr>
          <w:p w14:paraId="0C568649">
            <w:pPr>
              <w:spacing w:line="240" w:lineRule="atLeast"/>
              <w:jc w:val="center"/>
              <w:rPr>
                <w:rFonts w:hint="eastAsia" w:ascii="仿宋" w:hAnsi="仿宋" w:eastAsia="仿宋" w:cs="仿宋"/>
                <w:color w:val="auto"/>
                <w:sz w:val="21"/>
                <w:szCs w:val="21"/>
                <w:highlight w:val="none"/>
              </w:rPr>
            </w:pPr>
          </w:p>
        </w:tc>
        <w:tc>
          <w:tcPr>
            <w:tcW w:w="1567" w:type="dxa"/>
            <w:vAlign w:val="center"/>
          </w:tcPr>
          <w:p w14:paraId="6DC9728E">
            <w:pPr>
              <w:spacing w:line="240" w:lineRule="atLeast"/>
              <w:jc w:val="center"/>
              <w:rPr>
                <w:rFonts w:hint="eastAsia" w:ascii="仿宋" w:hAnsi="仿宋" w:eastAsia="仿宋" w:cs="仿宋"/>
                <w:color w:val="auto"/>
                <w:sz w:val="21"/>
                <w:szCs w:val="21"/>
                <w:highlight w:val="none"/>
              </w:rPr>
            </w:pPr>
          </w:p>
        </w:tc>
      </w:tr>
      <w:tr w14:paraId="7876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43AB3C">
            <w:pPr>
              <w:spacing w:line="240" w:lineRule="atLeast"/>
              <w:jc w:val="center"/>
              <w:rPr>
                <w:rFonts w:hint="eastAsia" w:ascii="仿宋" w:hAnsi="仿宋" w:eastAsia="仿宋" w:cs="仿宋"/>
                <w:color w:val="auto"/>
                <w:sz w:val="21"/>
                <w:szCs w:val="21"/>
                <w:highlight w:val="none"/>
              </w:rPr>
            </w:pPr>
          </w:p>
        </w:tc>
        <w:tc>
          <w:tcPr>
            <w:tcW w:w="984" w:type="dxa"/>
            <w:vAlign w:val="center"/>
          </w:tcPr>
          <w:p w14:paraId="7FE9BA98">
            <w:pP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45D99277">
            <w:pPr>
              <w:spacing w:line="240" w:lineRule="atLeast"/>
              <w:jc w:val="center"/>
              <w:rPr>
                <w:rFonts w:hint="eastAsia" w:ascii="仿宋" w:hAnsi="仿宋" w:eastAsia="仿宋" w:cs="仿宋"/>
                <w:color w:val="auto"/>
                <w:sz w:val="21"/>
                <w:szCs w:val="21"/>
                <w:highlight w:val="none"/>
              </w:rPr>
            </w:pPr>
          </w:p>
        </w:tc>
        <w:tc>
          <w:tcPr>
            <w:tcW w:w="1134" w:type="dxa"/>
            <w:vAlign w:val="center"/>
          </w:tcPr>
          <w:p w14:paraId="04AB6BAB">
            <w:pPr>
              <w:spacing w:line="240" w:lineRule="atLeast"/>
              <w:jc w:val="center"/>
              <w:rPr>
                <w:rFonts w:hint="eastAsia" w:ascii="仿宋" w:hAnsi="仿宋" w:eastAsia="仿宋" w:cs="仿宋"/>
                <w:color w:val="auto"/>
                <w:sz w:val="21"/>
                <w:szCs w:val="21"/>
                <w:highlight w:val="none"/>
              </w:rPr>
            </w:pPr>
          </w:p>
        </w:tc>
        <w:tc>
          <w:tcPr>
            <w:tcW w:w="1559" w:type="dxa"/>
            <w:vAlign w:val="center"/>
          </w:tcPr>
          <w:p w14:paraId="185F8808">
            <w:pPr>
              <w:spacing w:line="240" w:lineRule="atLeast"/>
              <w:jc w:val="center"/>
              <w:rPr>
                <w:rFonts w:hint="eastAsia" w:ascii="仿宋" w:hAnsi="仿宋" w:eastAsia="仿宋" w:cs="仿宋"/>
                <w:color w:val="auto"/>
                <w:sz w:val="21"/>
                <w:szCs w:val="21"/>
                <w:highlight w:val="none"/>
              </w:rPr>
            </w:pPr>
          </w:p>
        </w:tc>
        <w:tc>
          <w:tcPr>
            <w:tcW w:w="1567" w:type="dxa"/>
            <w:vAlign w:val="center"/>
          </w:tcPr>
          <w:p w14:paraId="13627067">
            <w:pPr>
              <w:spacing w:line="240" w:lineRule="atLeast"/>
              <w:jc w:val="center"/>
              <w:rPr>
                <w:rFonts w:hint="eastAsia" w:ascii="仿宋" w:hAnsi="仿宋" w:eastAsia="仿宋" w:cs="仿宋"/>
                <w:color w:val="auto"/>
                <w:sz w:val="21"/>
                <w:szCs w:val="21"/>
                <w:highlight w:val="none"/>
              </w:rPr>
            </w:pPr>
          </w:p>
        </w:tc>
      </w:tr>
      <w:tr w14:paraId="51AC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9170BB8">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6C1A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60B88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241C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B00251C">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65B2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19B2350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w:t>
            </w:r>
            <w:r>
              <w:rPr>
                <w:rFonts w:hint="eastAsia" w:ascii="仿宋" w:hAnsi="仿宋" w:eastAsia="仿宋" w:cs="仿宋"/>
                <w:color w:val="auto"/>
                <w:sz w:val="21"/>
                <w:szCs w:val="21"/>
                <w:highlight w:val="none"/>
                <w:lang w:val="en-US" w:eastAsia="zh-CN"/>
              </w:rPr>
              <w:t>验收</w:t>
            </w:r>
            <w:r>
              <w:rPr>
                <w:rFonts w:hint="eastAsia" w:ascii="仿宋" w:hAnsi="仿宋" w:eastAsia="仿宋" w:cs="仿宋"/>
                <w:color w:val="auto"/>
                <w:sz w:val="21"/>
                <w:szCs w:val="21"/>
                <w:highlight w:val="none"/>
              </w:rPr>
              <w:t>方式</w:t>
            </w:r>
          </w:p>
        </w:tc>
      </w:tr>
      <w:tr w14:paraId="359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0D9B4F5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6778C5AF">
            <w:pPr>
              <w:rPr>
                <w:rFonts w:hint="eastAsia" w:ascii="仿宋" w:hAnsi="仿宋" w:eastAsia="仿宋" w:cs="仿宋"/>
                <w:color w:val="auto"/>
                <w:highlight w:val="none"/>
              </w:rPr>
            </w:pPr>
          </w:p>
        </w:tc>
      </w:tr>
      <w:tr w14:paraId="2F53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5F7595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、履约保证金：</w:t>
            </w:r>
          </w:p>
        </w:tc>
      </w:tr>
      <w:tr w14:paraId="04A3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62BF5B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、违约责任：</w:t>
            </w:r>
          </w:p>
          <w:p w14:paraId="384697F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按《中华人民共和国民法典》执行，或按双方约定。</w:t>
            </w:r>
          </w:p>
        </w:tc>
      </w:tr>
      <w:tr w14:paraId="05A8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D4004E9">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rPr>
              <w:t>、其他约定事项：</w:t>
            </w:r>
          </w:p>
          <w:p w14:paraId="30A8B39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7B686AD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3E671AD0">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1EAF9BB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7EE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094379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2A3AF075">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4321BC0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674C73E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tcPr>
          <w:p w14:paraId="7349C3D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65F5472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2051A0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375CF7C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3722AE6A">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68CD44A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3EB5C0F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72DA7B77">
            <w:pPr>
              <w:widowControl/>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585C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3AF2CB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79A7999C">
            <w:pPr>
              <w:spacing w:line="240" w:lineRule="atLeast"/>
              <w:rPr>
                <w:rFonts w:hint="eastAsia" w:ascii="仿宋" w:hAnsi="仿宋" w:eastAsia="仿宋" w:cs="仿宋"/>
                <w:color w:val="auto"/>
                <w:sz w:val="21"/>
                <w:szCs w:val="21"/>
                <w:highlight w:val="none"/>
              </w:rPr>
            </w:pPr>
          </w:p>
          <w:p w14:paraId="7C0B6681">
            <w:pPr>
              <w:spacing w:line="240" w:lineRule="atLeast"/>
              <w:rPr>
                <w:rFonts w:hint="eastAsia" w:ascii="仿宋" w:hAnsi="仿宋" w:eastAsia="仿宋" w:cs="仿宋"/>
                <w:color w:val="auto"/>
                <w:sz w:val="21"/>
                <w:szCs w:val="21"/>
                <w:highlight w:val="none"/>
              </w:rPr>
            </w:pPr>
          </w:p>
        </w:tc>
      </w:tr>
    </w:tbl>
    <w:p w14:paraId="7244DCD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签约时间：           年   月   日      签约地点：</w:t>
      </w:r>
    </w:p>
    <w:p w14:paraId="40BC6988">
      <w:pPr>
        <w:tabs>
          <w:tab w:val="left" w:pos="9000"/>
        </w:tabs>
        <w:spacing w:line="276" w:lineRule="auto"/>
        <w:jc w:val="center"/>
        <w:rPr>
          <w:rFonts w:hint="eastAsia" w:ascii="仿宋" w:hAnsi="仿宋" w:eastAsia="仿宋" w:cs="仿宋"/>
          <w:color w:val="auto"/>
          <w:sz w:val="21"/>
          <w:szCs w:val="21"/>
          <w:highlight w:val="none"/>
        </w:rPr>
      </w:pPr>
    </w:p>
    <w:p w14:paraId="2A2DB301">
      <w:pPr>
        <w:pStyle w:val="2"/>
        <w:spacing w:before="0" w:after="0" w:line="360" w:lineRule="auto"/>
        <w:jc w:val="center"/>
        <w:rPr>
          <w:rFonts w:hint="eastAsia" w:ascii="仿宋" w:hAnsi="仿宋" w:eastAsia="仿宋" w:cs="仿宋"/>
          <w:b w:val="0"/>
          <w:color w:val="auto"/>
          <w:sz w:val="36"/>
          <w:szCs w:val="30"/>
          <w:highlight w:val="none"/>
        </w:rPr>
      </w:pPr>
      <w:r>
        <w:rPr>
          <w:rFonts w:hint="eastAsia" w:ascii="仿宋" w:hAnsi="仿宋" w:eastAsia="仿宋" w:cs="仿宋"/>
          <w:b w:val="0"/>
          <w:color w:val="auto"/>
          <w:sz w:val="36"/>
          <w:szCs w:val="30"/>
          <w:highlight w:val="none"/>
        </w:rPr>
        <w:t>第七篇  电子响应文件编制要求</w:t>
      </w:r>
      <w:bookmarkEnd w:id="159"/>
      <w:bookmarkEnd w:id="160"/>
    </w:p>
    <w:p w14:paraId="681E211D">
      <w:pPr>
        <w:spacing w:line="440" w:lineRule="exact"/>
        <w:ind w:firstLine="480" w:firstLineChars="200"/>
        <w:rPr>
          <w:rFonts w:hint="eastAsia" w:ascii="仿宋" w:hAnsi="仿宋" w:eastAsia="仿宋" w:cs="仿宋"/>
          <w:color w:val="auto"/>
          <w:sz w:val="24"/>
          <w:szCs w:val="24"/>
          <w:highlight w:val="none"/>
        </w:rPr>
      </w:pPr>
      <w:bookmarkStart w:id="161" w:name="_Toc313888360"/>
      <w:bookmarkStart w:id="162" w:name="_Toc12789073"/>
      <w:bookmarkStart w:id="163" w:name="_Toc283382454"/>
      <w:bookmarkStart w:id="164" w:name="_Toc313008356"/>
      <w:bookmarkStart w:id="165" w:name="_Toc342913419"/>
      <w:r>
        <w:rPr>
          <w:rFonts w:hint="eastAsia" w:ascii="仿宋" w:hAnsi="仿宋" w:eastAsia="仿宋" w:cs="仿宋"/>
          <w:color w:val="auto"/>
          <w:sz w:val="24"/>
          <w:szCs w:val="24"/>
          <w:highlight w:val="none"/>
        </w:rPr>
        <w:t>一、经济部分</w:t>
      </w:r>
    </w:p>
    <w:p w14:paraId="29374C0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（一）开标一览表</w:t>
      </w:r>
    </w:p>
    <w:p w14:paraId="1209EAC4">
      <w:pPr>
        <w:snapToGrid w:val="0"/>
        <w:spacing w:line="40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报价明细表</w:t>
      </w:r>
    </w:p>
    <w:p w14:paraId="304A660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6029301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415307D2">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（二）技术部分其他资料（如有）</w:t>
      </w:r>
    </w:p>
    <w:p w14:paraId="0A75F21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028B320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089DED1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（二）商务部分其他资料（如有）</w:t>
      </w:r>
    </w:p>
    <w:p w14:paraId="4E5006C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46847DBE">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1106B01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176FF327">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2F4A3F35">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582EE66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（五）特定资格条件证明文件（如有）</w:t>
      </w:r>
    </w:p>
    <w:p w14:paraId="4F82CFC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3FBEC2D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（一）其他与项目有关的资料（如有）</w:t>
      </w:r>
    </w:p>
    <w:p w14:paraId="1E025C89">
      <w:pPr>
        <w:spacing w:line="440" w:lineRule="exact"/>
        <w:ind w:firstLine="480" w:firstLineChars="200"/>
        <w:rPr>
          <w:rFonts w:hint="eastAsia" w:ascii="仿宋" w:hAnsi="仿宋" w:eastAsia="仿宋" w:cs="仿宋"/>
          <w:color w:val="auto"/>
          <w:sz w:val="24"/>
          <w:szCs w:val="24"/>
          <w:highlight w:val="none"/>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bookmarkEnd w:id="161"/>
    <w:bookmarkEnd w:id="162"/>
    <w:bookmarkEnd w:id="163"/>
    <w:bookmarkEnd w:id="164"/>
    <w:bookmarkEnd w:id="165"/>
    <w:p w14:paraId="507D4092">
      <w:pPr>
        <w:pStyle w:val="3"/>
        <w:spacing w:before="0" w:after="0" w:line="360" w:lineRule="auto"/>
        <w:rPr>
          <w:rFonts w:hint="eastAsia" w:ascii="仿宋" w:hAnsi="仿宋" w:eastAsia="仿宋" w:cs="仿宋"/>
          <w:color w:val="auto"/>
          <w:sz w:val="24"/>
          <w:szCs w:val="24"/>
          <w:highlight w:val="none"/>
        </w:rPr>
      </w:pPr>
      <w:bookmarkStart w:id="166" w:name="_Toc23161"/>
      <w:bookmarkStart w:id="167" w:name="_Toc21017"/>
      <w:bookmarkStart w:id="168" w:name="_Toc103679699"/>
      <w:r>
        <w:rPr>
          <w:rFonts w:hint="eastAsia" w:ascii="仿宋" w:hAnsi="仿宋" w:eastAsia="仿宋" w:cs="仿宋"/>
          <w:color w:val="auto"/>
          <w:sz w:val="24"/>
          <w:szCs w:val="24"/>
          <w:highlight w:val="none"/>
        </w:rPr>
        <w:t>一、经济部分</w:t>
      </w:r>
      <w:bookmarkEnd w:id="166"/>
      <w:bookmarkEnd w:id="167"/>
      <w:bookmarkEnd w:id="168"/>
    </w:p>
    <w:p w14:paraId="2DF8DE8D">
      <w:pPr>
        <w:tabs>
          <w:tab w:val="left" w:pos="6300"/>
        </w:tabs>
        <w:snapToGrid w:val="0"/>
        <w:spacing w:line="312" w:lineRule="auto"/>
        <w:jc w:val="left"/>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（一）网上竞采报价函</w:t>
      </w:r>
    </w:p>
    <w:p w14:paraId="56C56921">
      <w:pPr>
        <w:tabs>
          <w:tab w:val="left" w:pos="6300"/>
        </w:tabs>
        <w:snapToGrid w:val="0"/>
        <w:spacing w:line="312" w:lineRule="auto"/>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网上竞采报价函</w:t>
      </w:r>
    </w:p>
    <w:p w14:paraId="75B80815">
      <w:pP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08F5C760">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我方收到____________________________（项目名称）的网上竞采文件，经详细研究，决定参加该项目的网上竞采。</w:t>
      </w:r>
    </w:p>
    <w:p w14:paraId="4AFD12FA">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1.愿意按照竞争性竞采文件中的一切要求，提供本项目的技术服务，投标报价为人民币大写：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0153AEB2">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59CA87F3">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3.我方承诺：本次网上竞采的有效期为90天。</w:t>
      </w:r>
    </w:p>
    <w:p w14:paraId="0626D74B">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4.我方完全理解和接受贵方网上竞采文件的一切规定和要求及评审办法。</w:t>
      </w:r>
    </w:p>
    <w:p w14:paraId="502CB5F1">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5.在整个网上竞采过程中，我方若有违规行为，接受按照《中华人民共和国政府采购法》和《网上竞采文件》之规定给予惩罚。</w:t>
      </w:r>
    </w:p>
    <w:p w14:paraId="21F508E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6.我方若成为成交投标人，将按照最终网上竞采结果签订合同，并且严格履行合同义务。本承诺函将成为合同不可分割的一部分，与合同具有同等的法律效力。</w:t>
      </w:r>
    </w:p>
    <w:p w14:paraId="2777F287">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.我方未为采购项目提供整体设计、规范编制或者项目管理、监理、检测等服务。</w:t>
      </w:r>
    </w:p>
    <w:p w14:paraId="37EC6545">
      <w:pPr>
        <w:tabs>
          <w:tab w:val="left" w:pos="6300"/>
        </w:tabs>
        <w:snapToGrid w:val="0"/>
        <w:spacing w:line="312" w:lineRule="auto"/>
        <w:ind w:firstLine="570"/>
        <w:rPr>
          <w:rFonts w:hint="eastAsia" w:ascii="仿宋" w:hAnsi="仿宋" w:eastAsia="仿宋" w:cs="仿宋"/>
          <w:color w:val="auto"/>
          <w:sz w:val="24"/>
          <w:szCs w:val="24"/>
          <w:highlight w:val="none"/>
        </w:rPr>
      </w:pPr>
    </w:p>
    <w:p w14:paraId="663EC5D2">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411FB929">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2C3C0C7A">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5E2871C4">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14:paraId="5FCE05D9">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383D75A">
      <w:pPr>
        <w:snapToGrid w:val="0"/>
        <w:spacing w:line="312"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FB972AA">
      <w:pPr>
        <w:pStyle w:val="35"/>
        <w:rPr>
          <w:rFonts w:hint="eastAsia" w:ascii="仿宋" w:hAnsi="仿宋" w:eastAsia="仿宋" w:cs="仿宋"/>
          <w:color w:val="auto"/>
          <w:sz w:val="24"/>
          <w:szCs w:val="24"/>
          <w:highlight w:val="none"/>
        </w:rPr>
      </w:pPr>
    </w:p>
    <w:p w14:paraId="42ED94D3">
      <w:pPr>
        <w:pStyle w:val="35"/>
        <w:rPr>
          <w:rFonts w:hint="eastAsia" w:ascii="仿宋" w:hAnsi="仿宋" w:eastAsia="仿宋" w:cs="仿宋"/>
          <w:color w:val="auto"/>
          <w:sz w:val="24"/>
          <w:szCs w:val="24"/>
          <w:highlight w:val="none"/>
        </w:rPr>
      </w:pPr>
    </w:p>
    <w:p w14:paraId="1CC7BDC5">
      <w:pPr>
        <w:pStyle w:val="35"/>
        <w:rPr>
          <w:rFonts w:hint="eastAsia" w:ascii="仿宋" w:hAnsi="仿宋" w:eastAsia="仿宋" w:cs="仿宋"/>
          <w:color w:val="auto"/>
          <w:sz w:val="24"/>
          <w:szCs w:val="24"/>
          <w:highlight w:val="none"/>
        </w:rPr>
      </w:pPr>
    </w:p>
    <w:p w14:paraId="3C512562">
      <w:pPr>
        <w:pStyle w:val="35"/>
        <w:rPr>
          <w:rFonts w:hint="eastAsia" w:ascii="仿宋" w:hAnsi="仿宋" w:eastAsia="仿宋" w:cs="仿宋"/>
          <w:color w:val="auto"/>
          <w:sz w:val="24"/>
          <w:szCs w:val="24"/>
          <w:highlight w:val="none"/>
        </w:rPr>
      </w:pPr>
    </w:p>
    <w:p w14:paraId="45E6056E">
      <w:pPr>
        <w:pStyle w:val="35"/>
        <w:rPr>
          <w:rFonts w:hint="eastAsia" w:ascii="仿宋" w:hAnsi="仿宋" w:eastAsia="仿宋" w:cs="仿宋"/>
          <w:color w:val="auto"/>
          <w:sz w:val="24"/>
          <w:szCs w:val="24"/>
          <w:highlight w:val="none"/>
        </w:rPr>
      </w:pPr>
    </w:p>
    <w:p w14:paraId="6802D13A">
      <w:pPr>
        <w:pStyle w:val="35"/>
        <w:rPr>
          <w:rFonts w:hint="eastAsia" w:ascii="仿宋" w:hAnsi="仿宋" w:eastAsia="仿宋" w:cs="仿宋"/>
          <w:color w:val="auto"/>
          <w:sz w:val="24"/>
          <w:szCs w:val="24"/>
          <w:highlight w:val="none"/>
        </w:rPr>
      </w:pPr>
    </w:p>
    <w:p w14:paraId="009C6AAC">
      <w:pPr>
        <w:pStyle w:val="35"/>
        <w:rPr>
          <w:rFonts w:hint="eastAsia" w:ascii="仿宋" w:hAnsi="仿宋" w:eastAsia="仿宋" w:cs="仿宋"/>
          <w:color w:val="auto"/>
          <w:sz w:val="24"/>
          <w:szCs w:val="24"/>
          <w:highlight w:val="none"/>
        </w:rPr>
      </w:pPr>
    </w:p>
    <w:p w14:paraId="2B0A7375">
      <w:pPr>
        <w:pStyle w:val="6"/>
        <w:rPr>
          <w:rFonts w:hint="eastAsia" w:ascii="仿宋" w:hAnsi="仿宋" w:eastAsia="仿宋" w:cs="仿宋"/>
          <w:color w:val="auto"/>
          <w:sz w:val="24"/>
          <w:szCs w:val="24"/>
          <w:highlight w:val="none"/>
        </w:rPr>
      </w:pPr>
    </w:p>
    <w:p w14:paraId="30CE5340">
      <w:pPr>
        <w:rPr>
          <w:rFonts w:hint="eastAsia" w:ascii="仿宋" w:hAnsi="仿宋" w:eastAsia="仿宋" w:cs="仿宋"/>
          <w:color w:val="auto"/>
          <w:sz w:val="24"/>
          <w:szCs w:val="24"/>
          <w:highlight w:val="none"/>
        </w:rPr>
      </w:pPr>
    </w:p>
    <w:p w14:paraId="7E7A5A5A">
      <w:pPr>
        <w:pStyle w:val="6"/>
        <w:rPr>
          <w:rFonts w:hint="eastAsia" w:ascii="仿宋" w:hAnsi="仿宋" w:eastAsia="仿宋" w:cs="仿宋"/>
          <w:color w:val="auto"/>
          <w:sz w:val="24"/>
          <w:szCs w:val="24"/>
          <w:highlight w:val="none"/>
        </w:rPr>
      </w:pPr>
    </w:p>
    <w:p w14:paraId="3ACCAEFA">
      <w:pPr>
        <w:pStyle w:val="6"/>
        <w:rPr>
          <w:rFonts w:hint="eastAsia" w:ascii="仿宋" w:hAnsi="仿宋" w:eastAsia="仿宋" w:cs="仿宋"/>
          <w:color w:val="auto"/>
          <w:sz w:val="24"/>
          <w:szCs w:val="24"/>
          <w:highlight w:val="none"/>
        </w:rPr>
      </w:pPr>
    </w:p>
    <w:p w14:paraId="080D49EB">
      <w:pPr>
        <w:rPr>
          <w:rFonts w:hint="eastAsia" w:ascii="仿宋" w:hAnsi="仿宋" w:eastAsia="仿宋" w:cs="仿宋"/>
          <w:color w:val="auto"/>
          <w:sz w:val="24"/>
          <w:szCs w:val="24"/>
          <w:highlight w:val="none"/>
        </w:rPr>
      </w:pPr>
    </w:p>
    <w:p w14:paraId="083A81C0">
      <w:pPr>
        <w:pStyle w:val="6"/>
        <w:rPr>
          <w:rFonts w:hint="eastAsia" w:ascii="仿宋" w:hAnsi="仿宋" w:eastAsia="仿宋" w:cs="仿宋"/>
          <w:color w:val="auto"/>
          <w:sz w:val="24"/>
          <w:szCs w:val="24"/>
          <w:highlight w:val="none"/>
        </w:rPr>
      </w:pPr>
    </w:p>
    <w:p w14:paraId="39A11272">
      <w:pPr>
        <w:pStyle w:val="6"/>
        <w:rPr>
          <w:rFonts w:hint="eastAsia" w:ascii="仿宋" w:hAnsi="仿宋" w:eastAsia="仿宋" w:cs="仿宋"/>
          <w:color w:val="auto"/>
          <w:sz w:val="24"/>
          <w:szCs w:val="24"/>
          <w:highlight w:val="none"/>
        </w:rPr>
      </w:pPr>
    </w:p>
    <w:p w14:paraId="557B0948">
      <w:pPr>
        <w:pStyle w:val="6"/>
        <w:rPr>
          <w:rFonts w:hint="eastAsia" w:ascii="仿宋" w:hAnsi="仿宋" w:eastAsia="仿宋" w:cs="仿宋"/>
          <w:color w:val="auto"/>
          <w:sz w:val="24"/>
          <w:szCs w:val="24"/>
          <w:highlight w:val="none"/>
        </w:rPr>
      </w:pPr>
    </w:p>
    <w:p w14:paraId="11C69A50">
      <w:pPr>
        <w:pStyle w:val="6"/>
        <w:rPr>
          <w:rFonts w:hint="eastAsia" w:ascii="仿宋" w:hAnsi="仿宋" w:eastAsia="仿宋" w:cs="仿宋"/>
          <w:color w:val="auto"/>
          <w:sz w:val="24"/>
          <w:szCs w:val="24"/>
          <w:highlight w:val="none"/>
        </w:rPr>
      </w:pPr>
      <w:bookmarkStart w:id="169" w:name="_Toc7588"/>
      <w:bookmarkStart w:id="170" w:name="_Toc313888361"/>
      <w:bookmarkStart w:id="171" w:name="_Toc11802"/>
      <w:bookmarkStart w:id="172" w:name="_Toc313008357"/>
      <w:bookmarkStart w:id="173" w:name="_Toc103679700"/>
      <w:bookmarkStart w:id="174" w:name="_Toc31257"/>
      <w:bookmarkStart w:id="175" w:name="_Toc21048"/>
      <w:bookmarkStart w:id="176" w:name="_Toc342913420"/>
    </w:p>
    <w:p w14:paraId="3D08A7FF">
      <w:pPr>
        <w:snapToGrid w:val="0"/>
        <w:spacing w:line="400" w:lineRule="exact"/>
        <w:rPr>
          <w:rFonts w:hint="eastAsia"/>
          <w:color w:val="auto"/>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报价明细表</w:t>
      </w:r>
    </w:p>
    <w:p w14:paraId="190BDA12">
      <w:pPr>
        <w:rPr>
          <w:rFonts w:hint="eastAsia"/>
          <w:color w:val="auto"/>
          <w:highlight w:val="none"/>
        </w:rPr>
      </w:pPr>
    </w:p>
    <w:tbl>
      <w:tblPr>
        <w:tblStyle w:val="20"/>
        <w:tblpPr w:leftFromText="180" w:rightFromText="180" w:vertAnchor="text" w:horzAnchor="page" w:tblpXSpec="center" w:tblpY="26"/>
        <w:tblOverlap w:val="never"/>
        <w:tblW w:w="10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4"/>
        <w:gridCol w:w="2247"/>
        <w:gridCol w:w="818"/>
        <w:gridCol w:w="1812"/>
        <w:gridCol w:w="1812"/>
        <w:gridCol w:w="2704"/>
      </w:tblGrid>
      <w:tr w14:paraId="506B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064" w:type="dxa"/>
            <w:vAlign w:val="center"/>
          </w:tcPr>
          <w:p w14:paraId="35133B7D">
            <w:pPr>
              <w:spacing w:line="594"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分包</w:t>
            </w:r>
          </w:p>
        </w:tc>
        <w:tc>
          <w:tcPr>
            <w:tcW w:w="2247" w:type="dxa"/>
            <w:vAlign w:val="center"/>
          </w:tcPr>
          <w:p w14:paraId="6D59D545">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名称</w:t>
            </w:r>
          </w:p>
        </w:tc>
        <w:tc>
          <w:tcPr>
            <w:tcW w:w="818" w:type="dxa"/>
            <w:vAlign w:val="center"/>
          </w:tcPr>
          <w:p w14:paraId="6BCD655F">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812" w:type="dxa"/>
            <w:shd w:val="clear" w:color="auto" w:fill="auto"/>
            <w:vAlign w:val="center"/>
          </w:tcPr>
          <w:p w14:paraId="47706187">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812" w:type="dxa"/>
            <w:shd w:val="clear" w:color="auto" w:fill="auto"/>
            <w:vAlign w:val="center"/>
          </w:tcPr>
          <w:p w14:paraId="4556FA63">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单价报价</w:t>
            </w:r>
            <w:r>
              <w:rPr>
                <w:rFonts w:hint="eastAsia" w:ascii="仿宋" w:hAnsi="仿宋" w:eastAsia="仿宋" w:cs="仿宋"/>
                <w:color w:val="auto"/>
                <w:sz w:val="24"/>
                <w:szCs w:val="24"/>
                <w:highlight w:val="none"/>
              </w:rPr>
              <w:t>（元）</w:t>
            </w:r>
          </w:p>
        </w:tc>
        <w:tc>
          <w:tcPr>
            <w:tcW w:w="2704" w:type="dxa"/>
            <w:shd w:val="clear" w:color="auto" w:fill="auto"/>
            <w:vAlign w:val="center"/>
          </w:tcPr>
          <w:p w14:paraId="04C3D479">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总报价（万元）</w:t>
            </w:r>
          </w:p>
        </w:tc>
      </w:tr>
      <w:tr w14:paraId="7989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0513FB9F">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vAlign w:val="center"/>
          </w:tcPr>
          <w:p w14:paraId="22B73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rPr>
            </w:pPr>
            <w:r>
              <w:rPr>
                <w:rFonts w:hint="eastAsia" w:ascii="方正仿宋_GB18030" w:hAnsi="方正仿宋_GB18030" w:eastAsia="方正仿宋_GB18030" w:cs="方正仿宋_GB18030"/>
                <w:color w:val="auto"/>
                <w:sz w:val="24"/>
                <w:highlight w:val="none"/>
                <w:lang w:val="en-US" w:eastAsia="zh-CN"/>
              </w:rPr>
              <w:t>临时起搏器</w:t>
            </w:r>
          </w:p>
        </w:tc>
        <w:tc>
          <w:tcPr>
            <w:tcW w:w="818" w:type="dxa"/>
            <w:vAlign w:val="center"/>
          </w:tcPr>
          <w:p w14:paraId="0528A2D8">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套</w:t>
            </w:r>
          </w:p>
        </w:tc>
        <w:tc>
          <w:tcPr>
            <w:tcW w:w="1812" w:type="dxa"/>
            <w:vAlign w:val="center"/>
          </w:tcPr>
          <w:p w14:paraId="32F2FE99">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7560DE63">
            <w:pPr>
              <w:spacing w:line="594" w:lineRule="exact"/>
              <w:jc w:val="center"/>
              <w:rPr>
                <w:rFonts w:hint="eastAsia" w:ascii="仿宋" w:hAnsi="仿宋" w:eastAsia="仿宋" w:cs="仿宋"/>
                <w:color w:val="auto"/>
                <w:sz w:val="24"/>
                <w:szCs w:val="24"/>
                <w:highlight w:val="none"/>
              </w:rPr>
            </w:pPr>
          </w:p>
        </w:tc>
        <w:tc>
          <w:tcPr>
            <w:tcW w:w="2704" w:type="dxa"/>
            <w:vAlign w:val="center"/>
          </w:tcPr>
          <w:p w14:paraId="2B1589FA">
            <w:pPr>
              <w:spacing w:line="594" w:lineRule="exact"/>
              <w:jc w:val="center"/>
              <w:rPr>
                <w:rFonts w:hint="eastAsia" w:ascii="仿宋" w:hAnsi="仿宋" w:eastAsia="仿宋" w:cs="仿宋"/>
                <w:color w:val="auto"/>
                <w:sz w:val="24"/>
                <w:szCs w:val="24"/>
                <w:highlight w:val="none"/>
                <w:lang w:val="en-US" w:eastAsia="zh-CN"/>
              </w:rPr>
            </w:pPr>
          </w:p>
        </w:tc>
      </w:tr>
      <w:tr w14:paraId="25D4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064" w:type="dxa"/>
            <w:vAlign w:val="center"/>
          </w:tcPr>
          <w:p w14:paraId="1962563D">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247" w:type="dxa"/>
            <w:vAlign w:val="center"/>
          </w:tcPr>
          <w:p w14:paraId="019CA2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sz w:val="24"/>
                <w:szCs w:val="24"/>
                <w:highlight w:val="none"/>
              </w:rPr>
            </w:pPr>
            <w:r>
              <w:rPr>
                <w:rFonts w:hint="eastAsia" w:ascii="仿宋" w:hAnsi="仿宋" w:eastAsia="仿宋" w:cs="仿宋"/>
                <w:i w:val="0"/>
                <w:color w:val="auto"/>
                <w:kern w:val="0"/>
                <w:sz w:val="24"/>
                <w:szCs w:val="24"/>
                <w:highlight w:val="none"/>
                <w:u w:val="none"/>
                <w:lang w:val="en-US" w:eastAsia="zh-CN" w:bidi="ar"/>
              </w:rPr>
              <w:t>超声刀</w:t>
            </w:r>
          </w:p>
        </w:tc>
        <w:tc>
          <w:tcPr>
            <w:tcW w:w="818" w:type="dxa"/>
            <w:vAlign w:val="center"/>
          </w:tcPr>
          <w:p w14:paraId="693C0D4B">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6943586B">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4E9A95EF">
            <w:pPr>
              <w:spacing w:line="594" w:lineRule="exact"/>
              <w:jc w:val="center"/>
              <w:rPr>
                <w:rFonts w:hint="eastAsia" w:ascii="仿宋" w:hAnsi="仿宋" w:eastAsia="仿宋" w:cs="仿宋"/>
                <w:color w:val="auto"/>
                <w:sz w:val="24"/>
                <w:szCs w:val="24"/>
                <w:highlight w:val="none"/>
              </w:rPr>
            </w:pPr>
          </w:p>
        </w:tc>
        <w:tc>
          <w:tcPr>
            <w:tcW w:w="2704" w:type="dxa"/>
            <w:vAlign w:val="center"/>
          </w:tcPr>
          <w:p w14:paraId="02B4770A">
            <w:pPr>
              <w:spacing w:line="594" w:lineRule="exact"/>
              <w:jc w:val="center"/>
              <w:rPr>
                <w:rFonts w:hint="eastAsia" w:ascii="仿宋" w:hAnsi="仿宋" w:eastAsia="仿宋" w:cs="仿宋"/>
                <w:color w:val="auto"/>
                <w:sz w:val="24"/>
                <w:szCs w:val="24"/>
                <w:highlight w:val="none"/>
                <w:lang w:val="en-US" w:eastAsia="zh-CN"/>
              </w:rPr>
            </w:pPr>
          </w:p>
        </w:tc>
      </w:tr>
      <w:tr w14:paraId="48D7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5405466E">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47" w:type="dxa"/>
            <w:vAlign w:val="center"/>
          </w:tcPr>
          <w:p w14:paraId="62F2EF50">
            <w:pPr>
              <w:spacing w:line="594" w:lineRule="exact"/>
              <w:jc w:val="center"/>
              <w:rPr>
                <w:rFonts w:hint="eastAsia" w:ascii="仿宋" w:hAnsi="仿宋" w:eastAsia="仿宋" w:cs="仿宋"/>
                <w:color w:val="auto"/>
                <w:sz w:val="24"/>
                <w:szCs w:val="24"/>
                <w:highlight w:val="none"/>
              </w:rPr>
            </w:pPr>
            <w:r>
              <w:rPr>
                <w:rFonts w:hint="eastAsia" w:ascii="方正仿宋_GB18030" w:hAnsi="方正仿宋_GB18030" w:eastAsia="方正仿宋_GB18030" w:cs="方正仿宋_GB18030"/>
                <w:color w:val="auto"/>
                <w:sz w:val="24"/>
                <w:highlight w:val="none"/>
                <w:lang w:val="en-US" w:eastAsia="zh-CN"/>
              </w:rPr>
              <w:t>手柄式排痰机</w:t>
            </w:r>
          </w:p>
        </w:tc>
        <w:tc>
          <w:tcPr>
            <w:tcW w:w="818" w:type="dxa"/>
            <w:vAlign w:val="center"/>
          </w:tcPr>
          <w:p w14:paraId="1B32F586">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78013488">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4D24E527">
            <w:pPr>
              <w:spacing w:line="594" w:lineRule="exact"/>
              <w:jc w:val="center"/>
              <w:rPr>
                <w:rFonts w:hint="eastAsia" w:ascii="仿宋" w:hAnsi="仿宋" w:eastAsia="仿宋" w:cs="仿宋"/>
                <w:color w:val="auto"/>
                <w:sz w:val="24"/>
                <w:szCs w:val="24"/>
                <w:highlight w:val="none"/>
              </w:rPr>
            </w:pPr>
          </w:p>
        </w:tc>
        <w:tc>
          <w:tcPr>
            <w:tcW w:w="2704" w:type="dxa"/>
            <w:vAlign w:val="center"/>
          </w:tcPr>
          <w:p w14:paraId="67A913D3">
            <w:pPr>
              <w:spacing w:line="594" w:lineRule="exact"/>
              <w:jc w:val="center"/>
              <w:rPr>
                <w:rFonts w:hint="eastAsia" w:ascii="仿宋" w:hAnsi="仿宋" w:eastAsia="仿宋" w:cs="仿宋"/>
                <w:color w:val="auto"/>
                <w:sz w:val="24"/>
                <w:szCs w:val="24"/>
                <w:highlight w:val="none"/>
                <w:lang w:val="en-US" w:eastAsia="zh-CN"/>
              </w:rPr>
            </w:pPr>
          </w:p>
        </w:tc>
      </w:tr>
      <w:tr w14:paraId="45BD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66B83DBB">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47" w:type="dxa"/>
            <w:vAlign w:val="center"/>
          </w:tcPr>
          <w:p w14:paraId="1903F6B1">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方正仿宋_GBK" w:hAnsi="方正仿宋_GBK" w:eastAsia="方正仿宋_GBK" w:cs="方正仿宋_GBK"/>
                <w:color w:val="auto"/>
                <w:sz w:val="24"/>
                <w:highlight w:val="none"/>
                <w:lang w:eastAsia="zh-CN"/>
              </w:rPr>
              <w:t>光子治疗仪</w:t>
            </w:r>
          </w:p>
        </w:tc>
        <w:tc>
          <w:tcPr>
            <w:tcW w:w="818" w:type="dxa"/>
            <w:vAlign w:val="center"/>
          </w:tcPr>
          <w:p w14:paraId="3E71190B">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7D30DAD9">
            <w:pPr>
              <w:spacing w:line="594" w:lineRule="exact"/>
              <w:ind w:firstLine="240" w:firstLineChars="10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1</w:t>
            </w:r>
          </w:p>
        </w:tc>
        <w:tc>
          <w:tcPr>
            <w:tcW w:w="1812" w:type="dxa"/>
            <w:vAlign w:val="center"/>
          </w:tcPr>
          <w:p w14:paraId="302E39FE">
            <w:pPr>
              <w:spacing w:line="594" w:lineRule="exact"/>
              <w:jc w:val="center"/>
              <w:rPr>
                <w:rFonts w:hint="eastAsia" w:ascii="仿宋" w:hAnsi="仿宋" w:eastAsia="仿宋" w:cs="仿宋"/>
                <w:color w:val="auto"/>
                <w:sz w:val="24"/>
                <w:szCs w:val="24"/>
                <w:highlight w:val="none"/>
              </w:rPr>
            </w:pPr>
          </w:p>
        </w:tc>
        <w:tc>
          <w:tcPr>
            <w:tcW w:w="2704" w:type="dxa"/>
            <w:vAlign w:val="center"/>
          </w:tcPr>
          <w:p w14:paraId="6E6E97AB">
            <w:pPr>
              <w:spacing w:line="594" w:lineRule="exact"/>
              <w:ind w:firstLine="240" w:firstLineChars="100"/>
              <w:jc w:val="center"/>
              <w:rPr>
                <w:rFonts w:hint="eastAsia" w:ascii="仿宋" w:hAnsi="仿宋" w:eastAsia="仿宋" w:cs="仿宋"/>
                <w:color w:val="auto"/>
                <w:sz w:val="24"/>
                <w:szCs w:val="24"/>
                <w:highlight w:val="none"/>
                <w:lang w:val="en-US" w:eastAsia="zh-CN"/>
              </w:rPr>
            </w:pPr>
          </w:p>
        </w:tc>
      </w:tr>
      <w:tr w14:paraId="3702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45616795">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47" w:type="dxa"/>
            <w:vAlign w:val="center"/>
          </w:tcPr>
          <w:p w14:paraId="753D32FF">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负极板回路垫</w:t>
            </w:r>
          </w:p>
        </w:tc>
        <w:tc>
          <w:tcPr>
            <w:tcW w:w="818" w:type="dxa"/>
            <w:vAlign w:val="center"/>
          </w:tcPr>
          <w:p w14:paraId="450063A3">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vertAlign w:val="baseline"/>
                <w:lang w:val="en-US" w:eastAsia="zh-CN"/>
              </w:rPr>
              <w:t>台</w:t>
            </w:r>
          </w:p>
        </w:tc>
        <w:tc>
          <w:tcPr>
            <w:tcW w:w="1812" w:type="dxa"/>
            <w:vAlign w:val="center"/>
          </w:tcPr>
          <w:p w14:paraId="4C8A109F">
            <w:pPr>
              <w:spacing w:line="594"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9</w:t>
            </w:r>
          </w:p>
        </w:tc>
        <w:tc>
          <w:tcPr>
            <w:tcW w:w="1812" w:type="dxa"/>
            <w:vAlign w:val="center"/>
          </w:tcPr>
          <w:p w14:paraId="31D33FDD">
            <w:pPr>
              <w:spacing w:line="594" w:lineRule="exact"/>
              <w:jc w:val="center"/>
              <w:rPr>
                <w:rFonts w:hint="eastAsia" w:ascii="仿宋" w:hAnsi="仿宋" w:eastAsia="仿宋" w:cs="仿宋"/>
                <w:color w:val="auto"/>
                <w:sz w:val="24"/>
                <w:szCs w:val="24"/>
                <w:highlight w:val="none"/>
              </w:rPr>
            </w:pPr>
          </w:p>
        </w:tc>
        <w:tc>
          <w:tcPr>
            <w:tcW w:w="2704" w:type="dxa"/>
            <w:vAlign w:val="center"/>
          </w:tcPr>
          <w:p w14:paraId="0AC5E28D">
            <w:pPr>
              <w:spacing w:line="594" w:lineRule="exact"/>
              <w:jc w:val="center"/>
              <w:rPr>
                <w:rFonts w:hint="eastAsia" w:ascii="仿宋" w:hAnsi="仿宋" w:eastAsia="仿宋" w:cs="仿宋"/>
                <w:color w:val="auto"/>
                <w:sz w:val="24"/>
                <w:szCs w:val="24"/>
                <w:highlight w:val="none"/>
                <w:lang w:val="en-US" w:eastAsia="zh-CN"/>
              </w:rPr>
            </w:pPr>
          </w:p>
        </w:tc>
      </w:tr>
      <w:tr w14:paraId="4691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7753" w:type="dxa"/>
            <w:gridSpan w:val="5"/>
            <w:vAlign w:val="center"/>
          </w:tcPr>
          <w:p w14:paraId="4A601C9D">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    计</w:t>
            </w:r>
          </w:p>
        </w:tc>
        <w:tc>
          <w:tcPr>
            <w:tcW w:w="2704" w:type="dxa"/>
            <w:vAlign w:val="center"/>
          </w:tcPr>
          <w:p w14:paraId="670CF504">
            <w:pPr>
              <w:spacing w:line="594" w:lineRule="exact"/>
              <w:jc w:val="center"/>
              <w:rPr>
                <w:rFonts w:hint="eastAsia" w:ascii="仿宋" w:hAnsi="仿宋" w:eastAsia="仿宋" w:cs="仿宋"/>
                <w:color w:val="auto"/>
                <w:sz w:val="24"/>
                <w:szCs w:val="24"/>
                <w:highlight w:val="none"/>
                <w:lang w:val="en-US" w:eastAsia="zh-CN"/>
              </w:rPr>
            </w:pPr>
          </w:p>
        </w:tc>
      </w:tr>
    </w:tbl>
    <w:p w14:paraId="0B133354">
      <w:pPr>
        <w:rPr>
          <w:rFonts w:hint="eastAsia"/>
          <w:color w:val="auto"/>
          <w:highlight w:val="none"/>
        </w:rPr>
      </w:pPr>
    </w:p>
    <w:p w14:paraId="3A17C9F0">
      <w:pPr>
        <w:rPr>
          <w:rFonts w:hint="eastAsia"/>
          <w:color w:val="auto"/>
          <w:highlight w:val="none"/>
        </w:rPr>
      </w:pPr>
    </w:p>
    <w:p w14:paraId="5DC82EB1">
      <w:pPr>
        <w:rPr>
          <w:rFonts w:hint="eastAsia"/>
          <w:color w:val="auto"/>
          <w:highlight w:val="none"/>
        </w:rPr>
      </w:pPr>
    </w:p>
    <w:p w14:paraId="57BF81DE">
      <w:pPr>
        <w:rPr>
          <w:rFonts w:hint="eastAsia"/>
          <w:color w:val="auto"/>
          <w:highlight w:val="none"/>
        </w:rPr>
      </w:pPr>
    </w:p>
    <w:p w14:paraId="3A046369">
      <w:pPr>
        <w:rPr>
          <w:rFonts w:hint="eastAsia"/>
          <w:color w:val="auto"/>
          <w:highlight w:val="none"/>
        </w:rPr>
      </w:pPr>
    </w:p>
    <w:p w14:paraId="32AC18F9">
      <w:pPr>
        <w:rPr>
          <w:rFonts w:hint="eastAsia"/>
          <w:color w:val="auto"/>
          <w:highlight w:val="none"/>
        </w:rPr>
      </w:pPr>
    </w:p>
    <w:p w14:paraId="7A906A55">
      <w:pPr>
        <w:rPr>
          <w:rFonts w:hint="eastAsia"/>
          <w:color w:val="auto"/>
          <w:highlight w:val="none"/>
        </w:rPr>
      </w:pPr>
    </w:p>
    <w:p w14:paraId="4D5293D5">
      <w:pPr>
        <w:rPr>
          <w:rFonts w:hint="eastAsia"/>
          <w:color w:val="auto"/>
          <w:highlight w:val="none"/>
        </w:rPr>
      </w:pPr>
    </w:p>
    <w:p w14:paraId="2F7BD447">
      <w:pPr>
        <w:rPr>
          <w:rFonts w:hint="eastAsia"/>
          <w:color w:val="auto"/>
          <w:highlight w:val="none"/>
        </w:rPr>
      </w:pPr>
    </w:p>
    <w:p w14:paraId="66C3B5C1">
      <w:pPr>
        <w:rPr>
          <w:rFonts w:hint="eastAsia"/>
          <w:color w:val="auto"/>
          <w:highlight w:val="none"/>
        </w:rPr>
      </w:pPr>
    </w:p>
    <w:p w14:paraId="6D5B3493">
      <w:pPr>
        <w:rPr>
          <w:rFonts w:hint="eastAsia"/>
          <w:color w:val="auto"/>
          <w:highlight w:val="none"/>
        </w:rPr>
      </w:pPr>
    </w:p>
    <w:p w14:paraId="28B60386">
      <w:pPr>
        <w:rPr>
          <w:rFonts w:hint="eastAsia"/>
          <w:color w:val="auto"/>
          <w:highlight w:val="none"/>
        </w:rPr>
      </w:pPr>
    </w:p>
    <w:p w14:paraId="1848073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55B0DF4">
      <w:pPr>
        <w:pStyle w:val="3"/>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bookmarkEnd w:id="169"/>
      <w:bookmarkEnd w:id="170"/>
      <w:bookmarkEnd w:id="171"/>
      <w:bookmarkEnd w:id="172"/>
      <w:bookmarkEnd w:id="173"/>
      <w:bookmarkEnd w:id="174"/>
      <w:bookmarkEnd w:id="175"/>
      <w:bookmarkEnd w:id="176"/>
    </w:p>
    <w:p w14:paraId="588A0D18">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6CDE52E3">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技术响应偏离表</w:t>
      </w:r>
    </w:p>
    <w:p w14:paraId="14CDC570">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对于竞采文件的技术要求，如有任何偏离请如实填写下表：</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04A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686734">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4F669166">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采购项目需求</w:t>
            </w:r>
          </w:p>
        </w:tc>
        <w:tc>
          <w:tcPr>
            <w:tcW w:w="2434" w:type="dxa"/>
            <w:vAlign w:val="center"/>
          </w:tcPr>
          <w:p w14:paraId="72919A0D">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11F6C198">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3383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70F59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A34121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4B08B49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49F2426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40E4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A05A1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035C17E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0864614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2CF2168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19C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4272D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FDFDF2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51B4018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64CB2881">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CDC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3EA20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11D443B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039EABA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4550A196">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80B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BCA1B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6E70344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7257172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555D8FF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359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C19C1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59F4A15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422C3D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0EC464E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4D722E4E">
      <w:pPr>
        <w:snapToGrid w:val="0"/>
        <w:spacing w:line="360" w:lineRule="auto"/>
        <w:ind w:firstLine="465"/>
        <w:rPr>
          <w:rFonts w:hint="eastAsia" w:ascii="仿宋" w:hAnsi="仿宋" w:eastAsia="仿宋" w:cs="仿宋"/>
          <w:color w:val="auto"/>
          <w:sz w:val="24"/>
          <w:szCs w:val="24"/>
          <w:highlight w:val="none"/>
        </w:rPr>
      </w:pPr>
    </w:p>
    <w:p w14:paraId="2E66051F">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                                  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授权代表：</w:t>
      </w:r>
    </w:p>
    <w:p w14:paraId="05ED74AA">
      <w:pPr>
        <w:spacing w:line="500" w:lineRule="exact"/>
        <w:rPr>
          <w:rFonts w:hint="eastAsia" w:ascii="仿宋" w:hAnsi="仿宋" w:eastAsia="仿宋" w:cs="仿宋"/>
          <w:color w:val="auto"/>
          <w:sz w:val="24"/>
          <w:szCs w:val="24"/>
          <w:highlight w:val="none"/>
        </w:rPr>
      </w:pPr>
    </w:p>
    <w:p w14:paraId="71785F8D">
      <w:pPr>
        <w:spacing w:line="50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（签字</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盖章）</w:t>
      </w:r>
    </w:p>
    <w:p w14:paraId="16E61920">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1DC9E62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768DDA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  项目技术需求”中所列条款</w:t>
      </w:r>
      <w:r>
        <w:rPr>
          <w:rFonts w:hint="eastAsia" w:ascii="仿宋" w:hAnsi="仿宋" w:eastAsia="仿宋" w:cs="仿宋"/>
          <w:color w:val="auto"/>
          <w:sz w:val="24"/>
          <w:szCs w:val="24"/>
          <w:highlight w:val="none"/>
          <w:lang w:val="en-US" w:eastAsia="zh-CN"/>
        </w:rPr>
        <w:t>的内容逐条</w:t>
      </w:r>
      <w:r>
        <w:rPr>
          <w:rFonts w:hint="eastAsia" w:ascii="仿宋" w:hAnsi="仿宋" w:eastAsia="仿宋" w:cs="仿宋"/>
          <w:color w:val="auto"/>
          <w:sz w:val="24"/>
          <w:szCs w:val="24"/>
          <w:highlight w:val="none"/>
        </w:rPr>
        <w:t>进行比较和响应；</w:t>
      </w:r>
    </w:p>
    <w:p w14:paraId="2F83AA81">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3CF9749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2921D2F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6C89FD">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（二）技术部分其他资料（如有）</w:t>
      </w:r>
    </w:p>
    <w:p w14:paraId="49C2DB01">
      <w:pPr>
        <w:pStyle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77" w:name="_Toc342913421"/>
      <w:bookmarkStart w:id="178" w:name="_Toc313008358"/>
      <w:bookmarkStart w:id="179" w:name="_Toc103679701"/>
      <w:bookmarkStart w:id="180" w:name="_Toc313888362"/>
      <w:bookmarkStart w:id="181" w:name="_Toc18617"/>
      <w:bookmarkStart w:id="182" w:name="_Toc30551"/>
      <w:bookmarkStart w:id="183" w:name="_Toc29626"/>
      <w:bookmarkStart w:id="184" w:name="_Toc28935"/>
      <w:r>
        <w:rPr>
          <w:rFonts w:hint="eastAsia" w:ascii="仿宋" w:hAnsi="仿宋" w:eastAsia="仿宋" w:cs="仿宋"/>
          <w:color w:val="auto"/>
          <w:sz w:val="24"/>
          <w:szCs w:val="24"/>
          <w:highlight w:val="none"/>
        </w:rPr>
        <w:t>三、商务部分</w:t>
      </w:r>
      <w:bookmarkEnd w:id="177"/>
      <w:bookmarkEnd w:id="178"/>
      <w:bookmarkEnd w:id="179"/>
      <w:bookmarkEnd w:id="180"/>
      <w:bookmarkEnd w:id="181"/>
      <w:bookmarkEnd w:id="182"/>
      <w:bookmarkEnd w:id="183"/>
      <w:bookmarkEnd w:id="184"/>
    </w:p>
    <w:p w14:paraId="504E4A5C">
      <w:pPr>
        <w:snapToGrid w:val="0"/>
        <w:spacing w:line="360" w:lineRule="auto"/>
        <w:rPr>
          <w:rFonts w:hint="eastAsia" w:ascii="仿宋" w:hAnsi="仿宋" w:eastAsia="仿宋" w:cs="仿宋"/>
          <w:color w:val="auto"/>
          <w:sz w:val="24"/>
          <w:szCs w:val="24"/>
          <w:highlight w:val="none"/>
        </w:rPr>
      </w:pPr>
      <w:bookmarkStart w:id="185" w:name="_Toc283382459"/>
      <w:r>
        <w:rPr>
          <w:rFonts w:hint="eastAsia" w:ascii="仿宋" w:hAnsi="仿宋" w:eastAsia="仿宋" w:cs="仿宋"/>
          <w:color w:val="auto"/>
          <w:sz w:val="24"/>
          <w:szCs w:val="24"/>
          <w:highlight w:val="none"/>
        </w:rPr>
        <w:t>（一）商务响应偏离表</w:t>
      </w:r>
    </w:p>
    <w:p w14:paraId="0DCB431B">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商务响应偏离表</w:t>
      </w:r>
    </w:p>
    <w:p w14:paraId="42EFA2F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对于网上竞采文件的商务要求，如有任何偏离请如实填写下表：</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273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3F6D3D2">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42B87C93">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采购项目需求</w:t>
            </w:r>
          </w:p>
        </w:tc>
        <w:tc>
          <w:tcPr>
            <w:tcW w:w="2434" w:type="dxa"/>
            <w:vAlign w:val="center"/>
          </w:tcPr>
          <w:p w14:paraId="38D183A0">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0DE97516">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401D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6DE90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900579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01E65A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05212FF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11E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95F34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68F568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507EBA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35E694B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B8E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93126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DC54FE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55B78C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55E059F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6EE9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6A551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211486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096827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11946B5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6D8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5D7E3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56D1345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4169FE4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2258618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619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2E942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715245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450D0D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6B4A956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638E24F7">
      <w:pPr>
        <w:snapToGrid w:val="0"/>
        <w:spacing w:line="360" w:lineRule="auto"/>
        <w:ind w:firstLine="465"/>
        <w:rPr>
          <w:rFonts w:hint="eastAsia" w:ascii="仿宋" w:hAnsi="仿宋" w:eastAsia="仿宋" w:cs="仿宋"/>
          <w:color w:val="auto"/>
          <w:sz w:val="24"/>
          <w:szCs w:val="24"/>
          <w:highlight w:val="none"/>
        </w:rPr>
      </w:pPr>
    </w:p>
    <w:p w14:paraId="19EA8A89">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                                     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授权代表：</w:t>
      </w:r>
    </w:p>
    <w:p w14:paraId="53700032">
      <w:pPr>
        <w:spacing w:line="500" w:lineRule="exact"/>
        <w:rPr>
          <w:rFonts w:hint="eastAsia" w:ascii="仿宋" w:hAnsi="仿宋" w:eastAsia="仿宋" w:cs="仿宋"/>
          <w:color w:val="auto"/>
          <w:sz w:val="24"/>
          <w:szCs w:val="24"/>
          <w:highlight w:val="none"/>
        </w:rPr>
      </w:pPr>
    </w:p>
    <w:p w14:paraId="6E602EA5">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（签字</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盖章）</w:t>
      </w:r>
    </w:p>
    <w:p w14:paraId="2E06873B">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47A6DB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7972E13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项目商务需求”中所列条款</w:t>
      </w:r>
      <w:r>
        <w:rPr>
          <w:rFonts w:hint="eastAsia" w:ascii="仿宋" w:hAnsi="仿宋" w:eastAsia="仿宋" w:cs="仿宋"/>
          <w:color w:val="auto"/>
          <w:sz w:val="24"/>
          <w:szCs w:val="24"/>
          <w:highlight w:val="none"/>
          <w:lang w:val="en-US" w:eastAsia="zh-CN"/>
        </w:rPr>
        <w:t>的内容逐条</w:t>
      </w:r>
      <w:r>
        <w:rPr>
          <w:rFonts w:hint="eastAsia" w:ascii="仿宋" w:hAnsi="仿宋" w:eastAsia="仿宋" w:cs="仿宋"/>
          <w:color w:val="auto"/>
          <w:sz w:val="24"/>
          <w:szCs w:val="24"/>
          <w:highlight w:val="none"/>
        </w:rPr>
        <w:t>进行比较和响应；</w:t>
      </w:r>
    </w:p>
    <w:p w14:paraId="468115D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01E0F324">
      <w:pPr>
        <w:pStyle w:val="18"/>
        <w:ind w:left="560" w:firstLine="480"/>
        <w:rPr>
          <w:rFonts w:hint="eastAsia" w:ascii="仿宋" w:hAnsi="仿宋" w:eastAsia="仿宋" w:cs="仿宋"/>
          <w:color w:val="auto"/>
          <w:sz w:val="24"/>
          <w:szCs w:val="24"/>
          <w:highlight w:val="none"/>
        </w:rPr>
      </w:pPr>
    </w:p>
    <w:p w14:paraId="28669D2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B35A51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（二）商务部分其他资料（如有）</w:t>
      </w:r>
    </w:p>
    <w:p w14:paraId="46EB8A57">
      <w:pPr>
        <w:pStyle w:val="3"/>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185"/>
      <w:bookmarkStart w:id="186" w:name="_Toc30310"/>
      <w:bookmarkStart w:id="187" w:name="_Toc342913422"/>
      <w:bookmarkStart w:id="188" w:name="_Toc19396"/>
      <w:bookmarkStart w:id="189" w:name="_Toc313888363"/>
      <w:bookmarkStart w:id="190" w:name="_Toc313008359"/>
      <w:bookmarkStart w:id="191" w:name="_Toc103679702"/>
      <w:bookmarkStart w:id="192" w:name="_Toc16819"/>
      <w:bookmarkStart w:id="193" w:name="_Toc26076"/>
      <w:r>
        <w:rPr>
          <w:rFonts w:hint="eastAsia" w:ascii="仿宋" w:hAnsi="仿宋" w:eastAsia="仿宋" w:cs="仿宋"/>
          <w:color w:val="auto"/>
          <w:sz w:val="24"/>
          <w:szCs w:val="24"/>
          <w:highlight w:val="none"/>
        </w:rPr>
        <w:t>四、资格条件及其他</w:t>
      </w:r>
      <w:bookmarkEnd w:id="186"/>
      <w:bookmarkEnd w:id="187"/>
      <w:bookmarkEnd w:id="188"/>
      <w:bookmarkEnd w:id="189"/>
      <w:bookmarkEnd w:id="190"/>
      <w:bookmarkEnd w:id="191"/>
      <w:bookmarkEnd w:id="192"/>
      <w:bookmarkEnd w:id="193"/>
    </w:p>
    <w:p w14:paraId="1F358E2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w:t>
      </w:r>
    </w:p>
    <w:p w14:paraId="24725FF3">
      <w:pPr>
        <w:pStyle w:val="18"/>
        <w:ind w:left="560" w:firstLine="480"/>
        <w:rPr>
          <w:rFonts w:hint="eastAsia" w:ascii="仿宋" w:hAnsi="仿宋" w:eastAsia="仿宋" w:cs="仿宋"/>
          <w:color w:val="auto"/>
          <w:sz w:val="24"/>
          <w:szCs w:val="24"/>
          <w:highlight w:val="none"/>
        </w:rPr>
      </w:pPr>
    </w:p>
    <w:p w14:paraId="50C4B8DF">
      <w:pPr>
        <w:pStyle w:val="18"/>
        <w:ind w:left="560" w:firstLine="480"/>
        <w:rPr>
          <w:rFonts w:hint="eastAsia" w:ascii="仿宋" w:hAnsi="仿宋" w:eastAsia="仿宋" w:cs="仿宋"/>
          <w:color w:val="auto"/>
          <w:sz w:val="24"/>
          <w:szCs w:val="24"/>
          <w:highlight w:val="none"/>
        </w:rPr>
      </w:pPr>
    </w:p>
    <w:p w14:paraId="4ABBD8B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B9F4129">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2D2D3E4F">
      <w:pPr>
        <w:tabs>
          <w:tab w:val="left" w:pos="6300"/>
        </w:tabs>
        <w:snapToGrid w:val="0"/>
        <w:spacing w:line="500" w:lineRule="exact"/>
        <w:ind w:firstLine="570"/>
        <w:rPr>
          <w:rFonts w:hint="eastAsia" w:ascii="仿宋" w:hAnsi="仿宋" w:eastAsia="仿宋" w:cs="仿宋"/>
          <w:color w:val="auto"/>
          <w:sz w:val="24"/>
          <w:szCs w:val="24"/>
          <w:highlight w:val="none"/>
        </w:rPr>
      </w:pPr>
    </w:p>
    <w:p w14:paraId="032534CB">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p w14:paraId="53632151">
      <w:pPr>
        <w:tabs>
          <w:tab w:val="left" w:pos="6300"/>
        </w:tabs>
        <w:snapToGrid w:val="0"/>
        <w:spacing w:line="500" w:lineRule="exact"/>
        <w:ind w:firstLine="570"/>
        <w:rPr>
          <w:rFonts w:hint="eastAsia" w:ascii="仿宋" w:hAnsi="仿宋" w:eastAsia="仿宋" w:cs="仿宋"/>
          <w:color w:val="auto"/>
          <w:sz w:val="24"/>
          <w:szCs w:val="24"/>
          <w:highlight w:val="none"/>
        </w:rPr>
      </w:pPr>
    </w:p>
    <w:p w14:paraId="3BD0139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7E03B68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w:t>
      </w:r>
    </w:p>
    <w:p w14:paraId="230453CC">
      <w:pPr>
        <w:tabs>
          <w:tab w:val="left" w:pos="6300"/>
        </w:tabs>
        <w:snapToGrid w:val="0"/>
        <w:spacing w:line="500" w:lineRule="exact"/>
        <w:ind w:firstLine="570"/>
        <w:rPr>
          <w:rFonts w:hint="eastAsia" w:ascii="仿宋" w:hAnsi="仿宋" w:eastAsia="仿宋" w:cs="仿宋"/>
          <w:color w:val="auto"/>
          <w:sz w:val="24"/>
          <w:szCs w:val="24"/>
          <w:highlight w:val="none"/>
        </w:rPr>
      </w:pPr>
    </w:p>
    <w:p w14:paraId="64AC82D2">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896486B">
      <w:pPr>
        <w:tabs>
          <w:tab w:val="left" w:pos="6300"/>
        </w:tabs>
        <w:snapToGrid w:val="0"/>
        <w:spacing w:line="500" w:lineRule="exact"/>
        <w:ind w:firstLine="570"/>
        <w:rPr>
          <w:rFonts w:hint="eastAsia" w:ascii="仿宋" w:hAnsi="仿宋" w:eastAsia="仿宋" w:cs="仿宋"/>
          <w:color w:val="auto"/>
          <w:sz w:val="24"/>
          <w:szCs w:val="24"/>
          <w:highlight w:val="none"/>
        </w:rPr>
      </w:pPr>
    </w:p>
    <w:p w14:paraId="318D77F4">
      <w:pPr>
        <w:tabs>
          <w:tab w:val="left" w:pos="6300"/>
        </w:tabs>
        <w:snapToGrid w:val="0"/>
        <w:spacing w:line="500" w:lineRule="exact"/>
        <w:ind w:firstLine="570"/>
        <w:rPr>
          <w:rFonts w:hint="eastAsia" w:ascii="仿宋" w:hAnsi="仿宋" w:eastAsia="仿宋" w:cs="仿宋"/>
          <w:color w:val="auto"/>
          <w:sz w:val="24"/>
          <w:szCs w:val="24"/>
          <w:highlight w:val="none"/>
        </w:rPr>
      </w:pPr>
    </w:p>
    <w:p w14:paraId="0390E6F4">
      <w:pPr>
        <w:tabs>
          <w:tab w:val="left" w:pos="6300"/>
        </w:tabs>
        <w:snapToGrid w:val="0"/>
        <w:spacing w:line="500" w:lineRule="exact"/>
        <w:ind w:firstLine="570"/>
        <w:rPr>
          <w:rFonts w:hint="eastAsia" w:ascii="仿宋" w:hAnsi="仿宋" w:eastAsia="仿宋" w:cs="仿宋"/>
          <w:color w:val="auto"/>
          <w:sz w:val="24"/>
          <w:szCs w:val="24"/>
          <w:highlight w:val="none"/>
        </w:rPr>
      </w:pPr>
    </w:p>
    <w:p w14:paraId="2946B26C">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4310B6F0">
      <w:pPr>
        <w:tabs>
          <w:tab w:val="left" w:pos="6300"/>
        </w:tabs>
        <w:snapToGrid w:val="0"/>
        <w:spacing w:line="500" w:lineRule="exact"/>
        <w:ind w:firstLine="570"/>
        <w:rPr>
          <w:rFonts w:hint="eastAsia" w:ascii="仿宋" w:hAnsi="仿宋" w:eastAsia="仿宋" w:cs="仿宋"/>
          <w:color w:val="auto"/>
          <w:sz w:val="24"/>
          <w:szCs w:val="24"/>
          <w:highlight w:val="none"/>
        </w:rPr>
      </w:pPr>
    </w:p>
    <w:p w14:paraId="4BF3273B">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B0B14A8">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5CFF15E6">
      <w:pPr>
        <w:tabs>
          <w:tab w:val="left" w:pos="6300"/>
        </w:tabs>
        <w:snapToGrid w:val="0"/>
        <w:spacing w:line="500" w:lineRule="exact"/>
        <w:ind w:firstLine="570"/>
        <w:rPr>
          <w:rFonts w:hint="eastAsia" w:ascii="仿宋" w:hAnsi="仿宋" w:eastAsia="仿宋" w:cs="仿宋"/>
          <w:color w:val="auto"/>
          <w:sz w:val="24"/>
          <w:szCs w:val="24"/>
          <w:highlight w:val="none"/>
        </w:rPr>
      </w:pPr>
    </w:p>
    <w:p w14:paraId="5E29A553">
      <w:pPr>
        <w:tabs>
          <w:tab w:val="left" w:pos="6300"/>
        </w:tabs>
        <w:snapToGrid w:val="0"/>
        <w:spacing w:line="500" w:lineRule="exact"/>
        <w:ind w:firstLine="570"/>
        <w:rPr>
          <w:rFonts w:hint="eastAsia" w:ascii="仿宋" w:hAnsi="仿宋" w:eastAsia="仿宋" w:cs="仿宋"/>
          <w:color w:val="auto"/>
          <w:sz w:val="24"/>
          <w:szCs w:val="24"/>
          <w:highlight w:val="none"/>
        </w:rPr>
      </w:pPr>
    </w:p>
    <w:p w14:paraId="0DB21341">
      <w:pPr>
        <w:tabs>
          <w:tab w:val="left" w:pos="6300"/>
        </w:tabs>
        <w:snapToGrid w:val="0"/>
        <w:spacing w:line="500" w:lineRule="exact"/>
        <w:ind w:firstLine="570"/>
        <w:rPr>
          <w:rFonts w:hint="eastAsia" w:ascii="仿宋" w:hAnsi="仿宋" w:eastAsia="仿宋" w:cs="仿宋"/>
          <w:color w:val="auto"/>
          <w:sz w:val="24"/>
          <w:szCs w:val="24"/>
          <w:highlight w:val="none"/>
        </w:rPr>
      </w:pPr>
    </w:p>
    <w:p w14:paraId="70D75752">
      <w:pPr>
        <w:tabs>
          <w:tab w:val="left" w:pos="6300"/>
        </w:tabs>
        <w:snapToGrid w:val="0"/>
        <w:spacing w:line="500" w:lineRule="exact"/>
        <w:ind w:firstLine="570"/>
        <w:rPr>
          <w:rFonts w:hint="eastAsia" w:ascii="仿宋" w:hAnsi="仿宋" w:eastAsia="仿宋" w:cs="仿宋"/>
          <w:color w:val="auto"/>
          <w:sz w:val="24"/>
          <w:szCs w:val="24"/>
          <w:highlight w:val="none"/>
        </w:rPr>
      </w:pPr>
    </w:p>
    <w:p w14:paraId="285CAAC6">
      <w:pPr>
        <w:tabs>
          <w:tab w:val="left" w:pos="6300"/>
        </w:tabs>
        <w:snapToGrid w:val="0"/>
        <w:spacing w:line="500" w:lineRule="exact"/>
        <w:ind w:firstLine="570"/>
        <w:rPr>
          <w:rFonts w:hint="eastAsia" w:ascii="仿宋" w:hAnsi="仿宋" w:eastAsia="仿宋" w:cs="仿宋"/>
          <w:color w:val="auto"/>
          <w:sz w:val="24"/>
          <w:szCs w:val="24"/>
          <w:highlight w:val="none"/>
        </w:rPr>
      </w:pPr>
    </w:p>
    <w:p w14:paraId="7004C1A3">
      <w:pPr>
        <w:tabs>
          <w:tab w:val="left" w:pos="6300"/>
        </w:tabs>
        <w:snapToGrid w:val="0"/>
        <w:spacing w:line="500" w:lineRule="exact"/>
        <w:ind w:firstLine="570"/>
        <w:rPr>
          <w:rFonts w:hint="eastAsia" w:ascii="仿宋" w:hAnsi="仿宋" w:eastAsia="仿宋" w:cs="仿宋"/>
          <w:color w:val="auto"/>
          <w:sz w:val="24"/>
          <w:szCs w:val="24"/>
          <w:highlight w:val="none"/>
        </w:rPr>
      </w:pPr>
    </w:p>
    <w:p w14:paraId="20EA2B8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5FCE8536">
      <w:pPr>
        <w:tabs>
          <w:tab w:val="left" w:pos="6300"/>
        </w:tabs>
        <w:snapToGrid w:val="0"/>
        <w:spacing w:line="500" w:lineRule="exact"/>
        <w:ind w:firstLine="570"/>
        <w:rPr>
          <w:rFonts w:hint="eastAsia" w:ascii="仿宋" w:hAnsi="仿宋" w:eastAsia="仿宋" w:cs="仿宋"/>
          <w:color w:val="auto"/>
          <w:sz w:val="24"/>
          <w:szCs w:val="24"/>
          <w:highlight w:val="none"/>
        </w:rPr>
      </w:pPr>
    </w:p>
    <w:p w14:paraId="66DE9594">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p w14:paraId="3BF2740D">
      <w:pPr>
        <w:tabs>
          <w:tab w:val="left" w:pos="6300"/>
        </w:tabs>
        <w:snapToGrid w:val="0"/>
        <w:spacing w:line="500" w:lineRule="exact"/>
        <w:ind w:firstLine="570"/>
        <w:rPr>
          <w:rFonts w:hint="eastAsia" w:ascii="仿宋" w:hAnsi="仿宋" w:eastAsia="仿宋" w:cs="仿宋"/>
          <w:color w:val="auto"/>
          <w:sz w:val="24"/>
          <w:szCs w:val="24"/>
          <w:highlight w:val="none"/>
        </w:rPr>
      </w:pPr>
    </w:p>
    <w:p w14:paraId="5FC9378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1F874EF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（被授权人姓名及身份证号码）代表我单位全权办理上述项目的谈判采购、签约等具体工作，并签署全部有关文件、协议及合同。</w:t>
      </w:r>
    </w:p>
    <w:p w14:paraId="0A99A55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7A77956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59341804">
      <w:pPr>
        <w:tabs>
          <w:tab w:val="left" w:pos="6300"/>
        </w:tabs>
        <w:snapToGrid w:val="0"/>
        <w:spacing w:line="500" w:lineRule="exact"/>
        <w:ind w:firstLine="570"/>
        <w:rPr>
          <w:rFonts w:hint="eastAsia" w:ascii="仿宋" w:hAnsi="仿宋" w:eastAsia="仿宋" w:cs="仿宋"/>
          <w:color w:val="auto"/>
          <w:sz w:val="24"/>
          <w:szCs w:val="24"/>
          <w:highlight w:val="none"/>
        </w:rPr>
      </w:pPr>
    </w:p>
    <w:p w14:paraId="2DD670D6">
      <w:pPr>
        <w:tabs>
          <w:tab w:val="left" w:pos="6300"/>
        </w:tabs>
        <w:snapToGrid w:val="0"/>
        <w:spacing w:line="500" w:lineRule="exact"/>
        <w:ind w:firstLine="570"/>
        <w:rPr>
          <w:rFonts w:hint="eastAsia" w:ascii="仿宋" w:hAnsi="仿宋" w:eastAsia="仿宋" w:cs="仿宋"/>
          <w:color w:val="auto"/>
          <w:sz w:val="24"/>
          <w:szCs w:val="24"/>
          <w:highlight w:val="none"/>
        </w:rPr>
      </w:pPr>
    </w:p>
    <w:p w14:paraId="48214A16">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投标人法定代表人：</w:t>
      </w:r>
    </w:p>
    <w:p w14:paraId="7EE68DD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（签章）</w:t>
      </w:r>
    </w:p>
    <w:p w14:paraId="3CF340E8">
      <w:pPr>
        <w:tabs>
          <w:tab w:val="left" w:pos="6300"/>
        </w:tabs>
        <w:snapToGrid w:val="0"/>
        <w:spacing w:line="500" w:lineRule="exact"/>
        <w:ind w:firstLine="570"/>
        <w:rPr>
          <w:rFonts w:hint="eastAsia" w:ascii="仿宋" w:hAnsi="仿宋" w:eastAsia="仿宋" w:cs="仿宋"/>
          <w:color w:val="auto"/>
          <w:sz w:val="24"/>
          <w:szCs w:val="24"/>
          <w:highlight w:val="none"/>
        </w:rPr>
      </w:pPr>
    </w:p>
    <w:p w14:paraId="68B7849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77B0EBC6">
      <w:pPr>
        <w:tabs>
          <w:tab w:val="left" w:pos="6300"/>
        </w:tabs>
        <w:snapToGrid w:val="0"/>
        <w:spacing w:line="500" w:lineRule="exact"/>
        <w:ind w:firstLine="570"/>
        <w:rPr>
          <w:rFonts w:hint="eastAsia" w:ascii="仿宋" w:hAnsi="仿宋" w:eastAsia="仿宋" w:cs="仿宋"/>
          <w:color w:val="auto"/>
          <w:sz w:val="24"/>
          <w:szCs w:val="24"/>
          <w:highlight w:val="none"/>
        </w:rPr>
      </w:pPr>
    </w:p>
    <w:p w14:paraId="51FBD6CC">
      <w:pPr>
        <w:tabs>
          <w:tab w:val="left" w:pos="6300"/>
        </w:tabs>
        <w:snapToGrid w:val="0"/>
        <w:spacing w:line="500" w:lineRule="exact"/>
        <w:ind w:firstLine="570"/>
        <w:rPr>
          <w:rFonts w:hint="eastAsia" w:ascii="仿宋" w:hAnsi="仿宋" w:eastAsia="仿宋" w:cs="仿宋"/>
          <w:color w:val="auto"/>
          <w:sz w:val="24"/>
          <w:szCs w:val="24"/>
          <w:highlight w:val="none"/>
        </w:rPr>
      </w:pPr>
    </w:p>
    <w:p w14:paraId="485B76FF">
      <w:pPr>
        <w:tabs>
          <w:tab w:val="left" w:pos="6300"/>
        </w:tabs>
        <w:snapToGrid w:val="0"/>
        <w:spacing w:line="500" w:lineRule="exact"/>
        <w:ind w:firstLine="570"/>
        <w:rPr>
          <w:rFonts w:hint="eastAsia" w:ascii="仿宋" w:hAnsi="仿宋" w:eastAsia="仿宋" w:cs="仿宋"/>
          <w:color w:val="auto"/>
          <w:sz w:val="24"/>
          <w:szCs w:val="24"/>
          <w:highlight w:val="none"/>
        </w:rPr>
      </w:pPr>
    </w:p>
    <w:p w14:paraId="4A69249D">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328F18F">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5FF4FCA">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p>
    <w:p w14:paraId="009BA39E">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bookmarkStart w:id="194" w:name="_Toc14422"/>
      <w:r>
        <w:rPr>
          <w:rFonts w:hint="eastAsia" w:ascii="仿宋" w:hAnsi="仿宋" w:eastAsia="仿宋" w:cs="仿宋"/>
          <w:color w:val="auto"/>
          <w:sz w:val="24"/>
          <w:szCs w:val="24"/>
          <w:highlight w:val="none"/>
        </w:rPr>
        <w:t>（四）基本资格条件承诺函（格式）</w:t>
      </w:r>
    </w:p>
    <w:p w14:paraId="5FF2BE9A">
      <w:pPr>
        <w:tabs>
          <w:tab w:val="left" w:pos="6300"/>
        </w:tabs>
        <w:snapToGrid w:val="0"/>
        <w:spacing w:line="530" w:lineRule="exact"/>
        <w:rPr>
          <w:rFonts w:hint="eastAsia" w:ascii="仿宋" w:hAnsi="仿宋" w:eastAsia="仿宋" w:cs="仿宋"/>
          <w:color w:val="auto"/>
          <w:sz w:val="24"/>
          <w:szCs w:val="24"/>
          <w:highlight w:val="none"/>
        </w:rPr>
      </w:pPr>
    </w:p>
    <w:p w14:paraId="5B975378">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04CFC80D">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（投标人名称）郑重承诺：</w:t>
      </w:r>
    </w:p>
    <w:p w14:paraId="566C4EB2">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0920E292">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2885476">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3.我方在采购项目评审（评标）环节结束后，随时接受采购人的检查验证，配合提供相关证明材料，证明符合《中华人民共和国政府采购法》规定的投标人基本资格条件。</w:t>
      </w:r>
    </w:p>
    <w:p w14:paraId="481FAD66">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66E3194A">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0BDB70DC">
      <w:pPr>
        <w:tabs>
          <w:tab w:val="left" w:pos="6300"/>
        </w:tabs>
        <w:snapToGrid w:val="0"/>
        <w:spacing w:line="530" w:lineRule="exact"/>
        <w:rPr>
          <w:rFonts w:hint="eastAsia" w:ascii="仿宋" w:hAnsi="仿宋" w:eastAsia="仿宋" w:cs="仿宋"/>
          <w:color w:val="auto"/>
          <w:sz w:val="24"/>
          <w:szCs w:val="24"/>
          <w:highlight w:val="none"/>
        </w:rPr>
      </w:pPr>
    </w:p>
    <w:p w14:paraId="556FB273">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6F6918CF">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E78F3C">
      <w:pPr>
        <w:tabs>
          <w:tab w:val="left" w:pos="6300"/>
        </w:tabs>
        <w:snapToGrid w:val="0"/>
        <w:spacing w:line="500" w:lineRule="exact"/>
        <w:ind w:firstLine="570"/>
        <w:rPr>
          <w:rFonts w:hint="eastAsia" w:ascii="仿宋" w:hAnsi="仿宋" w:eastAsia="仿宋" w:cs="仿宋"/>
          <w:color w:val="auto"/>
          <w:sz w:val="24"/>
          <w:szCs w:val="24"/>
          <w:highlight w:val="none"/>
        </w:rPr>
      </w:pPr>
    </w:p>
    <w:p w14:paraId="258FA64C">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7A975A9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06A029B8">
      <w:pPr>
        <w:pStyle w:val="3"/>
        <w:rPr>
          <w:rFonts w:hint="eastAsia" w:ascii="仿宋" w:hAnsi="仿宋" w:eastAsia="仿宋" w:cs="仿宋"/>
          <w:color w:val="auto"/>
          <w:sz w:val="24"/>
          <w:szCs w:val="24"/>
          <w:highlight w:val="none"/>
        </w:rPr>
      </w:pPr>
    </w:p>
    <w:p w14:paraId="37D9EF63">
      <w:pPr>
        <w:rPr>
          <w:rFonts w:hint="eastAsia" w:ascii="仿宋" w:hAnsi="仿宋" w:eastAsia="仿宋" w:cs="仿宋"/>
          <w:color w:val="auto"/>
          <w:sz w:val="24"/>
          <w:szCs w:val="24"/>
          <w:highlight w:val="none"/>
        </w:rPr>
      </w:pPr>
    </w:p>
    <w:p w14:paraId="22CB0FD1">
      <w:pPr>
        <w:pStyle w:val="3"/>
        <w:rPr>
          <w:rFonts w:hint="eastAsia" w:ascii="仿宋" w:hAnsi="仿宋" w:eastAsia="仿宋" w:cs="仿宋"/>
          <w:color w:val="auto"/>
          <w:sz w:val="24"/>
          <w:szCs w:val="24"/>
          <w:highlight w:val="none"/>
        </w:rPr>
      </w:pPr>
    </w:p>
    <w:p w14:paraId="61074421">
      <w:pPr>
        <w:rPr>
          <w:rFonts w:hint="eastAsia" w:ascii="仿宋" w:hAnsi="仿宋" w:eastAsia="仿宋" w:cs="仿宋"/>
          <w:color w:val="auto"/>
          <w:sz w:val="24"/>
          <w:szCs w:val="24"/>
          <w:highlight w:val="none"/>
        </w:rPr>
      </w:pPr>
    </w:p>
    <w:p w14:paraId="01C61227">
      <w:pPr>
        <w:tabs>
          <w:tab w:val="left" w:pos="6300"/>
        </w:tabs>
        <w:snapToGrid w:val="0"/>
        <w:spacing w:line="500" w:lineRule="exact"/>
        <w:ind w:firstLine="570"/>
        <w:rPr>
          <w:rFonts w:hint="eastAsia" w:ascii="仿宋" w:hAnsi="仿宋" w:eastAsia="仿宋" w:cs="仿宋"/>
          <w:color w:val="auto"/>
          <w:sz w:val="24"/>
          <w:szCs w:val="24"/>
          <w:highlight w:val="none"/>
        </w:rPr>
      </w:pPr>
    </w:p>
    <w:p w14:paraId="444C98EA">
      <w:pPr>
        <w:tabs>
          <w:tab w:val="left" w:pos="6300"/>
        </w:tabs>
        <w:snapToGrid w:val="0"/>
        <w:spacing w:line="500" w:lineRule="exact"/>
        <w:ind w:firstLine="570"/>
        <w:rPr>
          <w:rFonts w:hint="eastAsia" w:ascii="仿宋" w:hAnsi="仿宋" w:eastAsia="仿宋" w:cs="仿宋"/>
          <w:color w:val="auto"/>
          <w:sz w:val="24"/>
          <w:szCs w:val="24"/>
          <w:highlight w:val="none"/>
        </w:rPr>
      </w:pPr>
    </w:p>
    <w:p w14:paraId="42A5A464">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（五）特定资格条件证明文件（如有）</w:t>
      </w:r>
    </w:p>
    <w:p w14:paraId="554E96A9">
      <w:pPr>
        <w:pStyle w:val="3"/>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br w:type="page"/>
      </w:r>
      <w:bookmarkStart w:id="195" w:name="_Toc17417"/>
      <w:bookmarkStart w:id="196" w:name="_Toc15318"/>
      <w:bookmarkStart w:id="197" w:name="_Toc26481"/>
      <w:bookmarkStart w:id="198" w:name="_Toc5951"/>
      <w:r>
        <w:rPr>
          <w:rFonts w:hint="eastAsia" w:ascii="仿宋" w:hAnsi="仿宋" w:eastAsia="仿宋" w:cs="仿宋"/>
          <w:color w:val="auto"/>
          <w:sz w:val="24"/>
          <w:szCs w:val="24"/>
          <w:highlight w:val="none"/>
        </w:rPr>
        <w:t>五、其他应提供的资料</w:t>
      </w:r>
      <w:bookmarkEnd w:id="194"/>
      <w:bookmarkEnd w:id="195"/>
      <w:bookmarkEnd w:id="196"/>
      <w:bookmarkEnd w:id="197"/>
      <w:bookmarkEnd w:id="198"/>
    </w:p>
    <w:p w14:paraId="3FDCB658">
      <w:pPr>
        <w:spacing w:line="40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（一）其他与项目有关的资料（如有）</w:t>
      </w:r>
    </w:p>
    <w:p w14:paraId="10F0D14D">
      <w:pPr>
        <w:tabs>
          <w:tab w:val="left" w:pos="6300"/>
        </w:tabs>
        <w:snapToGrid w:val="0"/>
        <w:spacing w:line="500" w:lineRule="exact"/>
        <w:ind w:firstLine="570"/>
        <w:rPr>
          <w:rFonts w:hint="eastAsia" w:ascii="仿宋" w:hAnsi="仿宋" w:eastAsia="仿宋" w:cs="仿宋"/>
          <w:color w:val="auto"/>
          <w:sz w:val="24"/>
          <w:szCs w:val="24"/>
          <w:highlight w:val="none"/>
        </w:rPr>
      </w:pPr>
    </w:p>
    <w:p w14:paraId="4E018FC7">
      <w:pPr>
        <w:spacing w:line="360" w:lineRule="auto"/>
        <w:ind w:firstLine="480" w:firstLineChars="200"/>
        <w:jc w:val="center"/>
        <w:rPr>
          <w:rFonts w:hint="eastAsia" w:ascii="仿宋" w:hAnsi="仿宋" w:eastAsia="仿宋" w:cs="仿宋"/>
          <w:color w:val="auto"/>
          <w:sz w:val="24"/>
          <w:szCs w:val="24"/>
          <w:highlight w:val="none"/>
        </w:rPr>
      </w:pPr>
    </w:p>
    <w:p w14:paraId="0A2D1307">
      <w:pPr>
        <w:spacing w:line="400" w:lineRule="exact"/>
        <w:ind w:firstLine="480" w:firstLineChars="200"/>
        <w:jc w:val="center"/>
        <w:rPr>
          <w:rFonts w:hint="eastAsia" w:ascii="仿宋" w:hAnsi="仿宋" w:eastAsia="仿宋" w:cs="仿宋"/>
          <w:color w:val="auto"/>
          <w:sz w:val="24"/>
          <w:szCs w:val="24"/>
          <w:highlight w:val="none"/>
        </w:rPr>
      </w:pPr>
    </w:p>
    <w:p w14:paraId="08FB3E35">
      <w:pPr>
        <w:spacing w:line="400" w:lineRule="exact"/>
        <w:ind w:firstLine="480" w:firstLineChars="200"/>
        <w:jc w:val="center"/>
        <w:rPr>
          <w:rFonts w:hint="eastAsia" w:ascii="仿宋" w:hAnsi="仿宋" w:eastAsia="仿宋" w:cs="仿宋"/>
          <w:color w:val="auto"/>
          <w:sz w:val="24"/>
          <w:szCs w:val="24"/>
          <w:highlight w:val="none"/>
        </w:rPr>
      </w:pPr>
    </w:p>
    <w:p w14:paraId="34D5097C">
      <w:pPr>
        <w:spacing w:line="400" w:lineRule="exact"/>
        <w:ind w:firstLine="480" w:firstLineChars="200"/>
        <w:jc w:val="center"/>
        <w:rPr>
          <w:rFonts w:hint="eastAsia" w:ascii="仿宋" w:hAnsi="仿宋" w:eastAsia="仿宋" w:cs="仿宋"/>
          <w:color w:val="auto"/>
          <w:sz w:val="24"/>
          <w:szCs w:val="24"/>
          <w:highlight w:val="none"/>
        </w:rPr>
      </w:pPr>
    </w:p>
    <w:p w14:paraId="00EE6F19">
      <w:pPr>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5528C232">
      <w:pPr>
        <w:spacing w:line="360" w:lineRule="auto"/>
        <w:ind w:firstLine="480" w:firstLineChars="200"/>
        <w:rPr>
          <w:rFonts w:hint="eastAsia" w:ascii="仿宋" w:hAnsi="仿宋" w:eastAsia="仿宋" w:cs="仿宋"/>
          <w:color w:val="auto"/>
          <w:sz w:val="24"/>
          <w:szCs w:val="24"/>
          <w:highlight w:val="none"/>
        </w:rPr>
      </w:pPr>
    </w:p>
    <w:p w14:paraId="4D9745C0">
      <w:pPr>
        <w:spacing w:line="360" w:lineRule="auto"/>
        <w:ind w:firstLine="480" w:firstLineChars="200"/>
        <w:jc w:val="center"/>
        <w:rPr>
          <w:rFonts w:hint="eastAsia" w:ascii="仿宋" w:hAnsi="仿宋" w:eastAsia="仿宋" w:cs="仿宋"/>
          <w:color w:val="auto"/>
          <w:sz w:val="24"/>
          <w:szCs w:val="24"/>
          <w:highlight w:val="none"/>
        </w:rPr>
      </w:pPr>
    </w:p>
    <w:p w14:paraId="69D0839B">
      <w:pPr>
        <w:spacing w:line="360" w:lineRule="auto"/>
        <w:ind w:firstLine="480" w:firstLineChars="200"/>
        <w:jc w:val="center"/>
        <w:rPr>
          <w:rFonts w:hint="eastAsia" w:ascii="仿宋" w:hAnsi="仿宋" w:eastAsia="仿宋" w:cs="仿宋"/>
          <w:color w:val="auto"/>
          <w:sz w:val="24"/>
          <w:szCs w:val="24"/>
          <w:highlight w:val="none"/>
        </w:rPr>
      </w:pPr>
    </w:p>
    <w:p w14:paraId="6D98FF74">
      <w:pPr>
        <w:spacing w:line="360" w:lineRule="auto"/>
        <w:ind w:firstLine="480" w:firstLineChars="200"/>
        <w:jc w:val="center"/>
        <w:rPr>
          <w:rFonts w:hint="eastAsia" w:ascii="仿宋" w:hAnsi="仿宋" w:eastAsia="仿宋" w:cs="仿宋"/>
          <w:color w:val="auto"/>
          <w:sz w:val="24"/>
          <w:szCs w:val="24"/>
          <w:highlight w:val="none"/>
        </w:rPr>
      </w:pPr>
    </w:p>
    <w:p w14:paraId="2FE45CFA">
      <w:pPr>
        <w:spacing w:line="360" w:lineRule="auto"/>
        <w:ind w:firstLine="480" w:firstLineChars="200"/>
        <w:jc w:val="center"/>
        <w:rPr>
          <w:rFonts w:hint="eastAsia" w:ascii="仿宋" w:hAnsi="仿宋" w:eastAsia="仿宋" w:cs="仿宋"/>
          <w:color w:val="auto"/>
          <w:sz w:val="24"/>
          <w:szCs w:val="24"/>
          <w:highlight w:val="none"/>
        </w:rPr>
      </w:pPr>
    </w:p>
    <w:p w14:paraId="2BF86D20">
      <w:pPr>
        <w:spacing w:line="360" w:lineRule="auto"/>
        <w:ind w:firstLine="480" w:firstLineChars="200"/>
        <w:jc w:val="center"/>
        <w:rPr>
          <w:rFonts w:hint="eastAsia" w:ascii="仿宋" w:hAnsi="仿宋" w:eastAsia="仿宋" w:cs="仿宋"/>
          <w:color w:val="auto"/>
          <w:sz w:val="24"/>
          <w:szCs w:val="24"/>
          <w:highlight w:val="none"/>
        </w:rPr>
      </w:pPr>
    </w:p>
    <w:p w14:paraId="3C4C170F">
      <w:pPr>
        <w:pStyle w:val="35"/>
        <w:spacing w:line="20" w:lineRule="atLeast"/>
        <w:jc w:val="center"/>
        <w:rPr>
          <w:rFonts w:hint="eastAsia" w:ascii="仿宋" w:hAnsi="仿宋" w:eastAsia="仿宋" w:cs="仿宋"/>
          <w:color w:val="auto"/>
          <w:sz w:val="24"/>
          <w:szCs w:val="24"/>
          <w:highlight w:val="none"/>
        </w:rPr>
      </w:pPr>
    </w:p>
    <w:p w14:paraId="5CACAE03">
      <w:pPr>
        <w:pStyle w:val="35"/>
        <w:spacing w:line="20" w:lineRule="atLeast"/>
        <w:jc w:val="center"/>
        <w:rPr>
          <w:rFonts w:hint="eastAsia" w:ascii="仿宋" w:hAnsi="仿宋" w:eastAsia="仿宋" w:cs="仿宋"/>
          <w:color w:val="auto"/>
          <w:sz w:val="24"/>
          <w:szCs w:val="24"/>
          <w:highlight w:val="none"/>
        </w:rPr>
      </w:pPr>
    </w:p>
    <w:p w14:paraId="52C9BFF4">
      <w:pPr>
        <w:spacing w:line="360" w:lineRule="auto"/>
        <w:ind w:firstLine="560" w:firstLineChars="200"/>
        <w:jc w:val="center"/>
        <w:outlineLvl w:val="0"/>
        <w:rPr>
          <w:rFonts w:hint="eastAsia" w:ascii="仿宋" w:hAnsi="仿宋" w:eastAsia="仿宋" w:cs="仿宋"/>
          <w:color w:val="auto"/>
          <w:highlight w:val="none"/>
        </w:rPr>
      </w:pPr>
    </w:p>
    <w:p w14:paraId="7340CD78">
      <w:pPr>
        <w:rPr>
          <w:rFonts w:hint="eastAsia" w:ascii="仿宋" w:hAnsi="仿宋" w:eastAsia="仿宋" w:cs="仿宋"/>
          <w:color w:val="auto"/>
          <w:highlight w:val="none"/>
        </w:rPr>
      </w:pPr>
    </w:p>
    <w:sectPr>
      <w:headerReference r:id="rId11" w:type="default"/>
      <w:foot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黑3_GBK">
    <w:altName w:val="宋体"/>
    <w:panose1 w:val="00000000000000000000"/>
    <w:charset w:val="86"/>
    <w:family w:val="roman"/>
    <w:pitch w:val="default"/>
    <w:sig w:usb0="00000000" w:usb1="00000000" w:usb2="00000010" w:usb3="00000000" w:csb0="00040000" w:csb1="00000000"/>
  </w:font>
  <w:font w:name="方正仿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D5B8">
    <w:pPr>
      <w:pStyle w:val="1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BCBD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0BCBD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1234B">
    <w:pPr>
      <w:pStyle w:val="12"/>
      <w:framePr w:wrap="around" w:vAnchor="text" w:hAnchor="margin" w:xAlign="center" w:y="1"/>
      <w:rPr>
        <w:rStyle w:val="22"/>
      </w:rPr>
    </w:pPr>
    <w:r>
      <w:fldChar w:fldCharType="begin"/>
    </w:r>
    <w:r>
      <w:rPr>
        <w:rStyle w:val="22"/>
      </w:rPr>
      <w:instrText xml:space="preserve">PAGE  </w:instrText>
    </w:r>
    <w:r>
      <w:fldChar w:fldCharType="end"/>
    </w:r>
  </w:p>
  <w:p w14:paraId="297AB72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B135">
    <w:pPr>
      <w:pStyle w:val="12"/>
      <w:rPr>
        <w:rStyle w:val="22"/>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16F3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916F3B">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40DB7A77">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1B04">
    <w:pPr>
      <w:pStyle w:val="12"/>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CEB9F">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FCEB9F">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46BA">
    <w:pPr>
      <w:pStyle w:val="12"/>
      <w:ind w:right="360"/>
      <w:jc w:val="center"/>
    </w:pPr>
    <w:r>
      <w:fldChar w:fldCharType="begin"/>
    </w:r>
    <w:r>
      <w:rPr>
        <w:rStyle w:val="22"/>
      </w:rPr>
      <w:instrText xml:space="preserve"> PAGE </w:instrText>
    </w:r>
    <w:r>
      <w:fldChar w:fldCharType="separate"/>
    </w:r>
    <w:r>
      <w:rPr>
        <w:rStyle w:val="22"/>
      </w:rPr>
      <w:t>- 17 -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0F9C">
    <w:pPr>
      <w:pStyle w:val="12"/>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5AB94">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525AB94">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0B17">
    <w:pPr>
      <w:pStyle w:val="13"/>
      <w:jc w:val="both"/>
      <w:rPr>
        <w:rFonts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CA45">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F2F7">
    <w:pPr>
      <w:pStyle w:val="13"/>
      <w:jc w:val="both"/>
      <w:rPr>
        <w:rFonts w:ascii="仿宋" w:hAnsi="仿宋" w:eastAsia="仿宋" w:cs="仿宋"/>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1861">
    <w:pPr>
      <w:pStyle w:val="13"/>
      <w:jc w:val="both"/>
      <w:rPr>
        <w:rFonts w:ascii="方正仿宋_GBK" w:eastAsia="方正仿宋_GBK"/>
        <w:sz w:val="21"/>
        <w:szCs w:val="21"/>
      </w:rPr>
    </w:pP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715AA"/>
    <w:multiLevelType w:val="singleLevel"/>
    <w:tmpl w:val="FAA715AA"/>
    <w:lvl w:ilvl="0" w:tentative="0">
      <w:start w:val="2"/>
      <w:numFmt w:val="decimal"/>
      <w:lvlText w:val="%1."/>
      <w:lvlJc w:val="left"/>
      <w:pPr>
        <w:tabs>
          <w:tab w:val="left" w:pos="312"/>
        </w:tabs>
      </w:pPr>
    </w:lvl>
  </w:abstractNum>
  <w:abstractNum w:abstractNumId="1">
    <w:nsid w:val="47A3A350"/>
    <w:multiLevelType w:val="singleLevel"/>
    <w:tmpl w:val="47A3A350"/>
    <w:lvl w:ilvl="0" w:tentative="0">
      <w:start w:val="2"/>
      <w:numFmt w:val="chineseCounting"/>
      <w:suff w:val="space"/>
      <w:lvlText w:val="第%1篇"/>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3858d220-4225-409e-8dc8-923706ee1065"/>
  </w:docVars>
  <w:rsids>
    <w:rsidRoot w:val="39875029"/>
    <w:rsid w:val="00154116"/>
    <w:rsid w:val="00656968"/>
    <w:rsid w:val="007007DA"/>
    <w:rsid w:val="007F304B"/>
    <w:rsid w:val="00BD612B"/>
    <w:rsid w:val="00C611B2"/>
    <w:rsid w:val="00C93991"/>
    <w:rsid w:val="00D31428"/>
    <w:rsid w:val="00F76805"/>
    <w:rsid w:val="011253ED"/>
    <w:rsid w:val="01255120"/>
    <w:rsid w:val="012956E2"/>
    <w:rsid w:val="018F14A1"/>
    <w:rsid w:val="01A56261"/>
    <w:rsid w:val="021F15B6"/>
    <w:rsid w:val="02323C36"/>
    <w:rsid w:val="023B22DD"/>
    <w:rsid w:val="02E84657"/>
    <w:rsid w:val="02EA20DE"/>
    <w:rsid w:val="034D490C"/>
    <w:rsid w:val="03DB35F1"/>
    <w:rsid w:val="03F90AE6"/>
    <w:rsid w:val="045473DD"/>
    <w:rsid w:val="045B70AB"/>
    <w:rsid w:val="04854128"/>
    <w:rsid w:val="04F05A45"/>
    <w:rsid w:val="04FE695E"/>
    <w:rsid w:val="053E424B"/>
    <w:rsid w:val="05B141BF"/>
    <w:rsid w:val="05ED6CAA"/>
    <w:rsid w:val="068E3768"/>
    <w:rsid w:val="0797489E"/>
    <w:rsid w:val="07997C1C"/>
    <w:rsid w:val="07BE53C7"/>
    <w:rsid w:val="07E9545C"/>
    <w:rsid w:val="081E3BA3"/>
    <w:rsid w:val="08316AA1"/>
    <w:rsid w:val="08BE49AC"/>
    <w:rsid w:val="090B5543"/>
    <w:rsid w:val="090C5E54"/>
    <w:rsid w:val="093C74AB"/>
    <w:rsid w:val="099679D3"/>
    <w:rsid w:val="099A6934"/>
    <w:rsid w:val="09D0061C"/>
    <w:rsid w:val="0A0D47D1"/>
    <w:rsid w:val="0A30381F"/>
    <w:rsid w:val="0A6A0160"/>
    <w:rsid w:val="0AB20FB1"/>
    <w:rsid w:val="0AED0AB4"/>
    <w:rsid w:val="0B113A44"/>
    <w:rsid w:val="0BAA702F"/>
    <w:rsid w:val="0BBE0E5D"/>
    <w:rsid w:val="0BC67500"/>
    <w:rsid w:val="0BDE2A9B"/>
    <w:rsid w:val="0BE502CE"/>
    <w:rsid w:val="0C2A1E4E"/>
    <w:rsid w:val="0C4B5C57"/>
    <w:rsid w:val="0C871385"/>
    <w:rsid w:val="0C9A3137"/>
    <w:rsid w:val="0CA43CE5"/>
    <w:rsid w:val="0CDB6831"/>
    <w:rsid w:val="0D774A90"/>
    <w:rsid w:val="0DDB17F4"/>
    <w:rsid w:val="0DDD4A7E"/>
    <w:rsid w:val="0E9953A0"/>
    <w:rsid w:val="0EAA60E0"/>
    <w:rsid w:val="0EE6687B"/>
    <w:rsid w:val="0F1D7D7F"/>
    <w:rsid w:val="0F704352"/>
    <w:rsid w:val="0F83112A"/>
    <w:rsid w:val="0FA1275E"/>
    <w:rsid w:val="0FD6760D"/>
    <w:rsid w:val="0FEE34C9"/>
    <w:rsid w:val="10252EC6"/>
    <w:rsid w:val="102F32DE"/>
    <w:rsid w:val="104D064D"/>
    <w:rsid w:val="10511BC9"/>
    <w:rsid w:val="105C48D7"/>
    <w:rsid w:val="106E7B49"/>
    <w:rsid w:val="1119244E"/>
    <w:rsid w:val="114822AF"/>
    <w:rsid w:val="11A025A1"/>
    <w:rsid w:val="11EB4164"/>
    <w:rsid w:val="124421D7"/>
    <w:rsid w:val="125735A8"/>
    <w:rsid w:val="12714AD8"/>
    <w:rsid w:val="12850F8A"/>
    <w:rsid w:val="12E44E0E"/>
    <w:rsid w:val="12ED571D"/>
    <w:rsid w:val="13286583"/>
    <w:rsid w:val="133815F1"/>
    <w:rsid w:val="136A2E67"/>
    <w:rsid w:val="148F7D90"/>
    <w:rsid w:val="14A024D9"/>
    <w:rsid w:val="14C27361"/>
    <w:rsid w:val="14DB226E"/>
    <w:rsid w:val="15035F1E"/>
    <w:rsid w:val="151A4078"/>
    <w:rsid w:val="15595889"/>
    <w:rsid w:val="157B57FF"/>
    <w:rsid w:val="15D9177A"/>
    <w:rsid w:val="16107C43"/>
    <w:rsid w:val="16387944"/>
    <w:rsid w:val="166D48F4"/>
    <w:rsid w:val="16AD1388"/>
    <w:rsid w:val="16DE7DF3"/>
    <w:rsid w:val="176127D3"/>
    <w:rsid w:val="17732C32"/>
    <w:rsid w:val="17A53AA5"/>
    <w:rsid w:val="17C4348D"/>
    <w:rsid w:val="18441ED8"/>
    <w:rsid w:val="18475E6C"/>
    <w:rsid w:val="18585984"/>
    <w:rsid w:val="188015D5"/>
    <w:rsid w:val="19997682"/>
    <w:rsid w:val="19A60971"/>
    <w:rsid w:val="19D21766"/>
    <w:rsid w:val="19DD2D48"/>
    <w:rsid w:val="19EB65AF"/>
    <w:rsid w:val="1A642D06"/>
    <w:rsid w:val="1A94221B"/>
    <w:rsid w:val="1AC94917"/>
    <w:rsid w:val="1ACE6D17"/>
    <w:rsid w:val="1B417B88"/>
    <w:rsid w:val="1B60171F"/>
    <w:rsid w:val="1BC168B2"/>
    <w:rsid w:val="1BFE2CE6"/>
    <w:rsid w:val="1C334144"/>
    <w:rsid w:val="1CDA364E"/>
    <w:rsid w:val="1CF814E3"/>
    <w:rsid w:val="1D3A18FD"/>
    <w:rsid w:val="1D3C1D18"/>
    <w:rsid w:val="1D6B43AB"/>
    <w:rsid w:val="1DAC622F"/>
    <w:rsid w:val="1EBA3559"/>
    <w:rsid w:val="1ED80850"/>
    <w:rsid w:val="20256A93"/>
    <w:rsid w:val="209B125A"/>
    <w:rsid w:val="20B3149C"/>
    <w:rsid w:val="20BB7071"/>
    <w:rsid w:val="20DB1848"/>
    <w:rsid w:val="210448FA"/>
    <w:rsid w:val="213718CA"/>
    <w:rsid w:val="21632F63"/>
    <w:rsid w:val="21907D9E"/>
    <w:rsid w:val="21A460DD"/>
    <w:rsid w:val="21A96E67"/>
    <w:rsid w:val="228127CE"/>
    <w:rsid w:val="22D2486E"/>
    <w:rsid w:val="23382BB9"/>
    <w:rsid w:val="239D2DE4"/>
    <w:rsid w:val="23AD74CB"/>
    <w:rsid w:val="23B964D0"/>
    <w:rsid w:val="23E46C65"/>
    <w:rsid w:val="23F925FD"/>
    <w:rsid w:val="243B1A1F"/>
    <w:rsid w:val="24764C99"/>
    <w:rsid w:val="24D83555"/>
    <w:rsid w:val="24FE0232"/>
    <w:rsid w:val="2522608D"/>
    <w:rsid w:val="252C08C4"/>
    <w:rsid w:val="25987046"/>
    <w:rsid w:val="259A3A7F"/>
    <w:rsid w:val="25EB4B24"/>
    <w:rsid w:val="25F413E1"/>
    <w:rsid w:val="26393359"/>
    <w:rsid w:val="2667250D"/>
    <w:rsid w:val="269A5C3D"/>
    <w:rsid w:val="26D20FF7"/>
    <w:rsid w:val="270B33A4"/>
    <w:rsid w:val="27351CB2"/>
    <w:rsid w:val="27427F2B"/>
    <w:rsid w:val="275D6505"/>
    <w:rsid w:val="278D514F"/>
    <w:rsid w:val="281A2C55"/>
    <w:rsid w:val="28805439"/>
    <w:rsid w:val="28817B5B"/>
    <w:rsid w:val="288B76AF"/>
    <w:rsid w:val="28B07116"/>
    <w:rsid w:val="29604833"/>
    <w:rsid w:val="297D12CC"/>
    <w:rsid w:val="2A0A00BB"/>
    <w:rsid w:val="2A15445F"/>
    <w:rsid w:val="2A3F4C97"/>
    <w:rsid w:val="2A570191"/>
    <w:rsid w:val="2ADD2AAF"/>
    <w:rsid w:val="2B0E0860"/>
    <w:rsid w:val="2B132E66"/>
    <w:rsid w:val="2B6E7F7D"/>
    <w:rsid w:val="2B90195F"/>
    <w:rsid w:val="2BCD5122"/>
    <w:rsid w:val="2C2859A4"/>
    <w:rsid w:val="2C2937EF"/>
    <w:rsid w:val="2C83526D"/>
    <w:rsid w:val="2CC015B4"/>
    <w:rsid w:val="2CC23304"/>
    <w:rsid w:val="2D9B65E7"/>
    <w:rsid w:val="2D9C5EBB"/>
    <w:rsid w:val="2DA36BEA"/>
    <w:rsid w:val="2DB337F3"/>
    <w:rsid w:val="2E314855"/>
    <w:rsid w:val="2E3B3A3F"/>
    <w:rsid w:val="2E4D0051"/>
    <w:rsid w:val="2F2A3AE4"/>
    <w:rsid w:val="2FA5316D"/>
    <w:rsid w:val="301F116C"/>
    <w:rsid w:val="3082085A"/>
    <w:rsid w:val="313D29AE"/>
    <w:rsid w:val="31F97D80"/>
    <w:rsid w:val="32B341CC"/>
    <w:rsid w:val="332D47C4"/>
    <w:rsid w:val="333A0650"/>
    <w:rsid w:val="33454A66"/>
    <w:rsid w:val="33A65CE5"/>
    <w:rsid w:val="33D54EA0"/>
    <w:rsid w:val="340A6274"/>
    <w:rsid w:val="346040E6"/>
    <w:rsid w:val="34847DD4"/>
    <w:rsid w:val="348804BC"/>
    <w:rsid w:val="34C02A60"/>
    <w:rsid w:val="34C603ED"/>
    <w:rsid w:val="34D55071"/>
    <w:rsid w:val="352E3D4F"/>
    <w:rsid w:val="354A13D9"/>
    <w:rsid w:val="354E03E2"/>
    <w:rsid w:val="357016B5"/>
    <w:rsid w:val="35843E04"/>
    <w:rsid w:val="35862EE6"/>
    <w:rsid w:val="35C802BA"/>
    <w:rsid w:val="35DD5ACC"/>
    <w:rsid w:val="35E93C67"/>
    <w:rsid w:val="36087190"/>
    <w:rsid w:val="362042B0"/>
    <w:rsid w:val="36421E64"/>
    <w:rsid w:val="374E0226"/>
    <w:rsid w:val="375354EA"/>
    <w:rsid w:val="37920A5A"/>
    <w:rsid w:val="37E9461B"/>
    <w:rsid w:val="38A0578F"/>
    <w:rsid w:val="38AD19AF"/>
    <w:rsid w:val="38AE5852"/>
    <w:rsid w:val="39875029"/>
    <w:rsid w:val="3A3A5C00"/>
    <w:rsid w:val="3A6E76C8"/>
    <w:rsid w:val="3B3B16DC"/>
    <w:rsid w:val="3B6D2BD1"/>
    <w:rsid w:val="3B7C7A57"/>
    <w:rsid w:val="3C592935"/>
    <w:rsid w:val="3C8A2084"/>
    <w:rsid w:val="3CF60C7D"/>
    <w:rsid w:val="3D0A1093"/>
    <w:rsid w:val="3D4C5207"/>
    <w:rsid w:val="3D9A797A"/>
    <w:rsid w:val="3DB4001D"/>
    <w:rsid w:val="3DEB4A20"/>
    <w:rsid w:val="3E4F5F4D"/>
    <w:rsid w:val="3E611186"/>
    <w:rsid w:val="3ED11FD0"/>
    <w:rsid w:val="3F5B3E28"/>
    <w:rsid w:val="3FB460B2"/>
    <w:rsid w:val="3FC27987"/>
    <w:rsid w:val="3FC419CD"/>
    <w:rsid w:val="4021297B"/>
    <w:rsid w:val="405D5EE7"/>
    <w:rsid w:val="407C4056"/>
    <w:rsid w:val="407D392A"/>
    <w:rsid w:val="40987DEF"/>
    <w:rsid w:val="40B97058"/>
    <w:rsid w:val="40C16715"/>
    <w:rsid w:val="40D15439"/>
    <w:rsid w:val="41456B3D"/>
    <w:rsid w:val="415648A7"/>
    <w:rsid w:val="417143FA"/>
    <w:rsid w:val="417D65C7"/>
    <w:rsid w:val="41A7482A"/>
    <w:rsid w:val="41A76EB0"/>
    <w:rsid w:val="41BE41FA"/>
    <w:rsid w:val="41F50CD7"/>
    <w:rsid w:val="423D5A66"/>
    <w:rsid w:val="4250579A"/>
    <w:rsid w:val="42880E28"/>
    <w:rsid w:val="43395DA8"/>
    <w:rsid w:val="433E1A96"/>
    <w:rsid w:val="43B46D34"/>
    <w:rsid w:val="43DA1079"/>
    <w:rsid w:val="43E74ECE"/>
    <w:rsid w:val="445559F0"/>
    <w:rsid w:val="446472DA"/>
    <w:rsid w:val="4484172B"/>
    <w:rsid w:val="44846754"/>
    <w:rsid w:val="44AC7451"/>
    <w:rsid w:val="44B21999"/>
    <w:rsid w:val="45244CBC"/>
    <w:rsid w:val="45C55FAA"/>
    <w:rsid w:val="45FB3C6E"/>
    <w:rsid w:val="46592743"/>
    <w:rsid w:val="465C0D75"/>
    <w:rsid w:val="47046567"/>
    <w:rsid w:val="471057A1"/>
    <w:rsid w:val="48650FAE"/>
    <w:rsid w:val="48A630C4"/>
    <w:rsid w:val="48BC4BF4"/>
    <w:rsid w:val="48E37548"/>
    <w:rsid w:val="495E079C"/>
    <w:rsid w:val="499C29F7"/>
    <w:rsid w:val="49B74350"/>
    <w:rsid w:val="4A8815CE"/>
    <w:rsid w:val="4A975B75"/>
    <w:rsid w:val="4AF869CF"/>
    <w:rsid w:val="4B0F1D94"/>
    <w:rsid w:val="4B2B0DC3"/>
    <w:rsid w:val="4B3C2ACB"/>
    <w:rsid w:val="4B4C4BB5"/>
    <w:rsid w:val="4BB74194"/>
    <w:rsid w:val="4BDD030F"/>
    <w:rsid w:val="4C004BDE"/>
    <w:rsid w:val="4CBA54E2"/>
    <w:rsid w:val="4D341113"/>
    <w:rsid w:val="4DDF638A"/>
    <w:rsid w:val="4E4F6905"/>
    <w:rsid w:val="4EB1309C"/>
    <w:rsid w:val="4EEE25C2"/>
    <w:rsid w:val="4EF43951"/>
    <w:rsid w:val="4F371181"/>
    <w:rsid w:val="4F451B8F"/>
    <w:rsid w:val="4F824AB9"/>
    <w:rsid w:val="4FC155E1"/>
    <w:rsid w:val="504B134F"/>
    <w:rsid w:val="514006DD"/>
    <w:rsid w:val="51D4744D"/>
    <w:rsid w:val="51E952C3"/>
    <w:rsid w:val="52007A19"/>
    <w:rsid w:val="523C1547"/>
    <w:rsid w:val="52546633"/>
    <w:rsid w:val="527C6137"/>
    <w:rsid w:val="52972F71"/>
    <w:rsid w:val="530862D4"/>
    <w:rsid w:val="536301E1"/>
    <w:rsid w:val="539C07A0"/>
    <w:rsid w:val="54492996"/>
    <w:rsid w:val="544D7D8B"/>
    <w:rsid w:val="54520EFE"/>
    <w:rsid w:val="547C09E8"/>
    <w:rsid w:val="54901A26"/>
    <w:rsid w:val="550A5C7C"/>
    <w:rsid w:val="55A734CB"/>
    <w:rsid w:val="55AE07DF"/>
    <w:rsid w:val="55B0425A"/>
    <w:rsid w:val="56101070"/>
    <w:rsid w:val="56384F6E"/>
    <w:rsid w:val="56574EF1"/>
    <w:rsid w:val="56F66744"/>
    <w:rsid w:val="57674233"/>
    <w:rsid w:val="57BC1946"/>
    <w:rsid w:val="57C04582"/>
    <w:rsid w:val="57F73D6A"/>
    <w:rsid w:val="58445001"/>
    <w:rsid w:val="585D2B85"/>
    <w:rsid w:val="58E32A6C"/>
    <w:rsid w:val="59136180"/>
    <w:rsid w:val="592E53AB"/>
    <w:rsid w:val="5947124D"/>
    <w:rsid w:val="594F0101"/>
    <w:rsid w:val="5966544B"/>
    <w:rsid w:val="597B2CA5"/>
    <w:rsid w:val="59B63CDD"/>
    <w:rsid w:val="59B80C41"/>
    <w:rsid w:val="59BC3C97"/>
    <w:rsid w:val="59BE5DFE"/>
    <w:rsid w:val="59E73BD7"/>
    <w:rsid w:val="5A074538"/>
    <w:rsid w:val="5A143836"/>
    <w:rsid w:val="5A4C4641"/>
    <w:rsid w:val="5A967C4C"/>
    <w:rsid w:val="5AA568D8"/>
    <w:rsid w:val="5B2A2BD4"/>
    <w:rsid w:val="5B9B4318"/>
    <w:rsid w:val="5BFC3AC5"/>
    <w:rsid w:val="5C0C052C"/>
    <w:rsid w:val="5C2D659B"/>
    <w:rsid w:val="5C3F445D"/>
    <w:rsid w:val="5C761BD3"/>
    <w:rsid w:val="5CEC7142"/>
    <w:rsid w:val="5D86691C"/>
    <w:rsid w:val="5D944335"/>
    <w:rsid w:val="5E082F75"/>
    <w:rsid w:val="5E1831B8"/>
    <w:rsid w:val="5E2808E1"/>
    <w:rsid w:val="5E4A2CDD"/>
    <w:rsid w:val="5E531852"/>
    <w:rsid w:val="5E8217E9"/>
    <w:rsid w:val="5E9071F2"/>
    <w:rsid w:val="5EE035AA"/>
    <w:rsid w:val="5F0A26C7"/>
    <w:rsid w:val="5FA12D79"/>
    <w:rsid w:val="5FB67FA1"/>
    <w:rsid w:val="5FE21543"/>
    <w:rsid w:val="60003E8A"/>
    <w:rsid w:val="6036030D"/>
    <w:rsid w:val="609225A9"/>
    <w:rsid w:val="60C339B0"/>
    <w:rsid w:val="60EC26DA"/>
    <w:rsid w:val="60FB503C"/>
    <w:rsid w:val="6110727B"/>
    <w:rsid w:val="61BD341C"/>
    <w:rsid w:val="61FD5CD9"/>
    <w:rsid w:val="620B3CCC"/>
    <w:rsid w:val="62617FE0"/>
    <w:rsid w:val="6286607D"/>
    <w:rsid w:val="62EE529E"/>
    <w:rsid w:val="62EF025F"/>
    <w:rsid w:val="63065CD5"/>
    <w:rsid w:val="637A221F"/>
    <w:rsid w:val="63F368C6"/>
    <w:rsid w:val="63FC0E86"/>
    <w:rsid w:val="64BD6867"/>
    <w:rsid w:val="64CA2D32"/>
    <w:rsid w:val="64D7457E"/>
    <w:rsid w:val="650E31F9"/>
    <w:rsid w:val="654640F6"/>
    <w:rsid w:val="65491EA9"/>
    <w:rsid w:val="658B0713"/>
    <w:rsid w:val="65916010"/>
    <w:rsid w:val="65EB5BF7"/>
    <w:rsid w:val="66300481"/>
    <w:rsid w:val="6646463A"/>
    <w:rsid w:val="669010B4"/>
    <w:rsid w:val="66961D05"/>
    <w:rsid w:val="67134D8E"/>
    <w:rsid w:val="677D22DE"/>
    <w:rsid w:val="68134AF3"/>
    <w:rsid w:val="68190258"/>
    <w:rsid w:val="6819075E"/>
    <w:rsid w:val="68AE0CB4"/>
    <w:rsid w:val="68D0468F"/>
    <w:rsid w:val="690156CC"/>
    <w:rsid w:val="696C5577"/>
    <w:rsid w:val="696D1EDE"/>
    <w:rsid w:val="69A44C17"/>
    <w:rsid w:val="69EE74C3"/>
    <w:rsid w:val="6A2D62D3"/>
    <w:rsid w:val="6AA02D6B"/>
    <w:rsid w:val="6AD9782B"/>
    <w:rsid w:val="6AF92745"/>
    <w:rsid w:val="6B4D2FA6"/>
    <w:rsid w:val="6B6A0DCB"/>
    <w:rsid w:val="6BAF67DE"/>
    <w:rsid w:val="6BD777F2"/>
    <w:rsid w:val="6BE11299"/>
    <w:rsid w:val="6C3C2767"/>
    <w:rsid w:val="6C4E7668"/>
    <w:rsid w:val="6C91355B"/>
    <w:rsid w:val="6CF0377D"/>
    <w:rsid w:val="6CFE5C6F"/>
    <w:rsid w:val="6E0C7F17"/>
    <w:rsid w:val="6E6735FA"/>
    <w:rsid w:val="6EB06CD9"/>
    <w:rsid w:val="6F5244FA"/>
    <w:rsid w:val="6FA33394"/>
    <w:rsid w:val="6FFD4727"/>
    <w:rsid w:val="700F1192"/>
    <w:rsid w:val="704D10EC"/>
    <w:rsid w:val="7064352D"/>
    <w:rsid w:val="70770FD5"/>
    <w:rsid w:val="707A1AB0"/>
    <w:rsid w:val="70932B72"/>
    <w:rsid w:val="70BD5DEE"/>
    <w:rsid w:val="71BB412E"/>
    <w:rsid w:val="72615139"/>
    <w:rsid w:val="72E06587"/>
    <w:rsid w:val="732B4922"/>
    <w:rsid w:val="73301C15"/>
    <w:rsid w:val="73676D01"/>
    <w:rsid w:val="73A3131E"/>
    <w:rsid w:val="73DA70ED"/>
    <w:rsid w:val="74786307"/>
    <w:rsid w:val="748A428C"/>
    <w:rsid w:val="75772B22"/>
    <w:rsid w:val="75CF35E2"/>
    <w:rsid w:val="762A4B49"/>
    <w:rsid w:val="764C58E9"/>
    <w:rsid w:val="76C842B2"/>
    <w:rsid w:val="76E934EC"/>
    <w:rsid w:val="76EA0C59"/>
    <w:rsid w:val="77A40D34"/>
    <w:rsid w:val="78000AED"/>
    <w:rsid w:val="797C0332"/>
    <w:rsid w:val="797D277A"/>
    <w:rsid w:val="79BF1407"/>
    <w:rsid w:val="79DB12C6"/>
    <w:rsid w:val="7A5E7D4D"/>
    <w:rsid w:val="7A9A6F99"/>
    <w:rsid w:val="7A9C574B"/>
    <w:rsid w:val="7AB12572"/>
    <w:rsid w:val="7AE75F94"/>
    <w:rsid w:val="7C2A25DC"/>
    <w:rsid w:val="7C5C02BC"/>
    <w:rsid w:val="7C6E0D5D"/>
    <w:rsid w:val="7C7E5979"/>
    <w:rsid w:val="7C821F38"/>
    <w:rsid w:val="7CB974BC"/>
    <w:rsid w:val="7D175C7D"/>
    <w:rsid w:val="7D4460EE"/>
    <w:rsid w:val="7D873A87"/>
    <w:rsid w:val="7D8B7E56"/>
    <w:rsid w:val="7DFD0775"/>
    <w:rsid w:val="7E16039D"/>
    <w:rsid w:val="7E4975A1"/>
    <w:rsid w:val="7ED54355"/>
    <w:rsid w:val="7F570E2A"/>
    <w:rsid w:val="7F6A60C7"/>
    <w:rsid w:val="7F732689"/>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32"/>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8">
    <w:name w:val="Body Text First Indent 2"/>
    <w:basedOn w:val="7"/>
    <w:next w:val="1"/>
    <w:qFormat/>
    <w:uiPriority w:val="0"/>
    <w:pPr>
      <w:spacing w:after="120" w:line="240" w:lineRule="auto"/>
      <w:ind w:left="420" w:leftChars="200"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paragraph" w:customStyle="1" w:styleId="24">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5">
    <w:name w:val="BodyText"/>
    <w:basedOn w:val="1"/>
    <w:next w:val="1"/>
    <w:qFormat/>
    <w:uiPriority w:val="0"/>
    <w:pPr>
      <w:spacing w:line="500" w:lineRule="exact"/>
      <w:textAlignment w:val="baseline"/>
    </w:pPr>
    <w:rPr>
      <w:rFonts w:ascii="宋体" w:hAnsi="宋体"/>
      <w:kern w:val="0"/>
    </w:rPr>
  </w:style>
  <w:style w:type="paragraph" w:customStyle="1" w:styleId="26">
    <w:name w:val="图例"/>
    <w:basedOn w:val="1"/>
    <w:qFormat/>
    <w:uiPriority w:val="0"/>
    <w:pPr>
      <w:spacing w:before="120" w:after="120" w:line="360" w:lineRule="auto"/>
      <w:jc w:val="center"/>
    </w:pPr>
    <w:rPr>
      <w:rFonts w:eastAsia="仿宋_GB2312"/>
      <w:b/>
      <w:sz w:val="24"/>
    </w:rPr>
  </w:style>
  <w:style w:type="paragraph" w:customStyle="1" w:styleId="27">
    <w:name w:val="1"/>
    <w:basedOn w:val="1"/>
    <w:next w:val="9"/>
    <w:qFormat/>
    <w:uiPriority w:val="0"/>
    <w:rPr>
      <w:rFonts w:ascii="宋体" w:hAnsi="Courier New"/>
      <w:sz w:val="21"/>
    </w:rPr>
  </w:style>
  <w:style w:type="paragraph" w:customStyle="1" w:styleId="28">
    <w:name w:val="BT3"/>
    <w:basedOn w:val="3"/>
    <w:qFormat/>
    <w:uiPriority w:val="0"/>
    <w:pPr>
      <w:snapToGrid w:val="0"/>
      <w:spacing w:line="440" w:lineRule="exact"/>
      <w:ind w:firstLine="470" w:firstLineChars="196"/>
    </w:pPr>
    <w:rPr>
      <w:rFonts w:hAnsi="宋体"/>
      <w:b w:val="0"/>
      <w:szCs w:val="28"/>
    </w:rPr>
  </w:style>
  <w:style w:type="paragraph" w:customStyle="1" w:styleId="29">
    <w:name w:val="Table Text"/>
    <w:basedOn w:val="1"/>
    <w:semiHidden/>
    <w:qFormat/>
    <w:uiPriority w:val="0"/>
    <w:rPr>
      <w:rFonts w:ascii="宋体" w:hAnsi="宋体" w:cs="宋体"/>
      <w:sz w:val="20"/>
      <w:lang w:eastAsia="en-US"/>
    </w:rPr>
  </w:style>
  <w:style w:type="paragraph" w:customStyle="1" w:styleId="3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1">
    <w:name w:val="标题 2 Char"/>
    <w:qFormat/>
    <w:uiPriority w:val="0"/>
    <w:rPr>
      <w:rFonts w:ascii="Arial" w:hAnsi="Arial" w:eastAsia="黑体"/>
      <w:b/>
      <w:sz w:val="32"/>
    </w:rPr>
  </w:style>
  <w:style w:type="character" w:customStyle="1" w:styleId="32">
    <w:name w:val="标题 2 Char1"/>
    <w:link w:val="2"/>
    <w:qFormat/>
    <w:uiPriority w:val="0"/>
    <w:rPr>
      <w:rFonts w:ascii="Arial" w:hAnsi="Arial" w:eastAsia="黑体"/>
      <w:b/>
      <w:kern w:val="2"/>
      <w:sz w:val="32"/>
    </w:rPr>
  </w:style>
  <w:style w:type="paragraph" w:customStyle="1" w:styleId="33">
    <w:name w:val="正文文本缩进 21"/>
    <w:basedOn w:val="1"/>
    <w:qFormat/>
    <w:uiPriority w:val="0"/>
    <w:pPr>
      <w:snapToGrid w:val="0"/>
      <w:spacing w:line="560" w:lineRule="atLeast"/>
      <w:ind w:firstLine="540"/>
    </w:pPr>
  </w:style>
  <w:style w:type="paragraph" w:styleId="34">
    <w:name w:val="List Paragraph"/>
    <w:basedOn w:val="1"/>
    <w:qFormat/>
    <w:uiPriority w:val="34"/>
    <w:pPr>
      <w:ind w:firstLine="420"/>
    </w:pPr>
    <w:rPr>
      <w:kern w:val="0"/>
      <w:sz w:val="20"/>
    </w:rPr>
  </w:style>
  <w:style w:type="paragraph" w:customStyle="1" w:styleId="35">
    <w:name w:val="无间隔1"/>
    <w:qFormat/>
    <w:uiPriority w:val="1"/>
    <w:pPr>
      <w:jc w:val="both"/>
    </w:pPr>
    <w:rPr>
      <w:rFonts w:ascii="Calibri" w:hAnsi="Calibri" w:eastAsia="Times New Roman" w:cs="Times New Roman"/>
      <w:lang w:val="en-US" w:eastAsia="zh-CN" w:bidi="ar-SA"/>
    </w:rPr>
  </w:style>
  <w:style w:type="character" w:customStyle="1" w:styleId="36">
    <w:name w:val="font11"/>
    <w:basedOn w:val="21"/>
    <w:qFormat/>
    <w:uiPriority w:val="0"/>
    <w:rPr>
      <w:rFonts w:hint="default" w:ascii="Arial" w:hAnsi="Arial" w:cs="Arial"/>
      <w:color w:val="000000"/>
      <w:sz w:val="28"/>
      <w:szCs w:val="28"/>
      <w:u w:val="none"/>
    </w:rPr>
  </w:style>
  <w:style w:type="character" w:customStyle="1" w:styleId="37">
    <w:name w:val="font01"/>
    <w:basedOn w:val="21"/>
    <w:qFormat/>
    <w:uiPriority w:val="0"/>
    <w:rPr>
      <w:rFonts w:hint="eastAsia" w:ascii="方正兰亭黑3_GBK" w:eastAsia="方正兰亭黑3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13796</Words>
  <Characters>14894</Characters>
  <Lines>100</Lines>
  <Paragraphs>28</Paragraphs>
  <TotalTime>3</TotalTime>
  <ScaleCrop>false</ScaleCrop>
  <LinksUpToDate>false</LinksUpToDate>
  <CharactersWithSpaces>15386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2025-03-18T00:37:00Z</dcterms:created>
  <dc:creator>叶琼</dc:creator>
  <cp:lastModifiedBy>忘忧草</cp:lastModifiedBy>
  <dcterms:modified xsi:type="dcterms:W3CDTF">2025-09-25T09:00:59Z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4D6138F3FA384E2AA01A9248B5F4B1EF_13</vt:lpwstr>
  </property>
  <property fmtid="{D5CDD505-2E9C-101B-9397-08002B2CF9AE}" pid="4" name="KSOTemplateDocerSaveRecord">
    <vt:lpwstr>eyJoZGlkIjoiM2U0M2Q1MTVhOWM3OTg0ZGI2MjVkMGZkYzBiYTA4OTMiLCJ1c2VySWQiOiI0NDkyNjQ0MTgifQ==</vt:lpwstr>
  </property>
</Properties>
</file>