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54526">
      <w:pPr>
        <w:spacing w:line="1600" w:lineRule="exact"/>
        <w:ind w:right="-142" w:rightChars="-68"/>
        <w:jc w:val="distribute"/>
        <w:rPr>
          <w:rFonts w:hint="default" w:ascii="Times New Roman" w:hAnsi="Times New Roman" w:eastAsia="方正黑体_GBK" w:cs="Times New Roman"/>
          <w:spacing w:val="20"/>
          <w:sz w:val="112"/>
          <w:szCs w:val="112"/>
          <w:lang w:val="en-US" w:eastAsia="zh-CN"/>
        </w:rPr>
      </w:pPr>
    </w:p>
    <w:p w14:paraId="73DC2FDA">
      <w:pPr>
        <w:widowControl w:val="0"/>
        <w:spacing w:line="240" w:lineRule="auto"/>
        <w:ind w:firstLine="0" w:firstLineChars="0"/>
        <w:jc w:val="center"/>
        <w:rPr>
          <w:rFonts w:hint="eastAsia" w:ascii="方正仿宋_GBK" w:hAnsi="方正仿宋_GBK" w:eastAsia="方正仿宋_GBK" w:cs="方正仿宋_GBK"/>
          <w:b/>
          <w:bCs/>
          <w:color w:val="auto"/>
          <w:sz w:val="90"/>
          <w:szCs w:val="90"/>
        </w:rPr>
      </w:pPr>
      <w:r>
        <w:rPr>
          <w:rFonts w:hint="eastAsia" w:ascii="方正仿宋_GBK" w:hAnsi="方正仿宋_GBK" w:eastAsia="方正仿宋_GBK" w:cs="方正仿宋_GBK"/>
          <w:b/>
          <w:bCs/>
          <w:color w:val="auto"/>
          <w:sz w:val="90"/>
          <w:szCs w:val="90"/>
          <w:lang w:val="en-US" w:eastAsia="zh-CN"/>
        </w:rPr>
        <w:t>电子</w:t>
      </w:r>
      <w:r>
        <w:rPr>
          <w:rFonts w:hint="eastAsia" w:ascii="方正仿宋_GBK" w:hAnsi="方正仿宋_GBK" w:eastAsia="方正仿宋_GBK" w:cs="方正仿宋_GBK"/>
          <w:b/>
          <w:bCs/>
          <w:color w:val="auto"/>
          <w:sz w:val="90"/>
          <w:szCs w:val="90"/>
        </w:rPr>
        <w:t>竞采</w:t>
      </w:r>
    </w:p>
    <w:p w14:paraId="5568724C">
      <w:pPr>
        <w:spacing w:line="1600" w:lineRule="exact"/>
        <w:ind w:right="-142" w:rightChars="-68"/>
        <w:jc w:val="center"/>
        <w:rPr>
          <w:rFonts w:hint="default" w:ascii="Times New Roman" w:hAnsi="Times New Roman" w:cs="Times New Roman"/>
          <w:b/>
          <w:spacing w:val="20"/>
          <w:sz w:val="30"/>
        </w:rPr>
      </w:pPr>
      <w:r>
        <w:rPr>
          <w:rFonts w:hint="eastAsia" w:ascii="方正仿宋_GBK" w:hAnsi="方正仿宋_GBK" w:eastAsia="方正仿宋_GBK" w:cs="方正仿宋_GBK"/>
          <w:b/>
          <w:bCs/>
          <w:color w:val="auto"/>
          <w:sz w:val="90"/>
          <w:szCs w:val="90"/>
        </w:rPr>
        <w:t>电子反拍文件</w:t>
      </w:r>
    </w:p>
    <w:p w14:paraId="77AAF3DF">
      <w:pPr>
        <w:spacing w:line="500" w:lineRule="exact"/>
        <w:rPr>
          <w:rFonts w:hint="default" w:ascii="Times New Roman" w:hAnsi="Times New Roman" w:cs="Times New Roman"/>
          <w:szCs w:val="28"/>
        </w:rPr>
      </w:pPr>
    </w:p>
    <w:p w14:paraId="0A7F8E97">
      <w:pPr>
        <w:pStyle w:val="14"/>
        <w:rPr>
          <w:rFonts w:hint="default" w:ascii="Times New Roman" w:hAnsi="Times New Roman" w:cs="Times New Roman"/>
          <w:sz w:val="28"/>
          <w:szCs w:val="28"/>
        </w:rPr>
      </w:pPr>
    </w:p>
    <w:p w14:paraId="7263DAA9">
      <w:pPr>
        <w:rPr>
          <w:rFonts w:hint="default" w:ascii="Times New Roman" w:hAnsi="Times New Roman" w:cs="Times New Roman"/>
          <w:szCs w:val="28"/>
        </w:rPr>
      </w:pPr>
    </w:p>
    <w:p w14:paraId="2CE214EB">
      <w:pPr>
        <w:rPr>
          <w:rFonts w:hint="default" w:ascii="Times New Roman" w:hAnsi="Times New Roman" w:cs="Times New Roman"/>
        </w:rPr>
      </w:pPr>
    </w:p>
    <w:p w14:paraId="374DBBD1">
      <w:pPr>
        <w:pStyle w:val="14"/>
        <w:rPr>
          <w:rFonts w:hint="default" w:ascii="Times New Roman" w:hAnsi="Times New Roman" w:cs="Times New Roman"/>
          <w:sz w:val="28"/>
          <w:szCs w:val="28"/>
        </w:rPr>
      </w:pPr>
    </w:p>
    <w:p w14:paraId="46381492">
      <w:pPr>
        <w:spacing w:line="700" w:lineRule="exact"/>
        <w:ind w:firstLine="1080" w:firstLineChars="300"/>
        <w:rPr>
          <w:rFonts w:hint="default" w:ascii="Times New Roman" w:hAnsi="Times New Roman" w:eastAsia="方正小标宋_GBK" w:cs="Times New Roman"/>
          <w:b w:val="0"/>
          <w:bCs/>
          <w:sz w:val="36"/>
          <w:szCs w:val="30"/>
          <w:lang w:val="en-US" w:eastAsia="zh-CN"/>
        </w:rPr>
      </w:pPr>
      <w:r>
        <w:rPr>
          <w:rFonts w:hint="default" w:ascii="Times New Roman" w:hAnsi="Times New Roman" w:eastAsia="方正小标宋_GBK" w:cs="Times New Roman"/>
          <w:b w:val="0"/>
          <w:bCs/>
          <w:sz w:val="36"/>
          <w:szCs w:val="30"/>
        </w:rPr>
        <w:t>采购项目编号：</w:t>
      </w:r>
      <w:r>
        <w:rPr>
          <w:rFonts w:hint="eastAsia" w:eastAsia="方正小标宋_GBK" w:cs="Times New Roman"/>
          <w:b w:val="0"/>
          <w:bCs/>
          <w:sz w:val="36"/>
          <w:szCs w:val="30"/>
          <w:lang w:eastAsia="zh-CN"/>
        </w:rPr>
        <w:t>BNQRMYY20250</w:t>
      </w:r>
      <w:r>
        <w:rPr>
          <w:rFonts w:hint="eastAsia" w:eastAsia="方正小标宋_GBK" w:cs="Times New Roman"/>
          <w:b w:val="0"/>
          <w:bCs/>
          <w:sz w:val="36"/>
          <w:szCs w:val="30"/>
          <w:lang w:val="en-US" w:eastAsia="zh-CN"/>
        </w:rPr>
        <w:t>109</w:t>
      </w:r>
    </w:p>
    <w:p w14:paraId="5650F936">
      <w:pPr>
        <w:spacing w:line="700" w:lineRule="exact"/>
        <w:ind w:firstLine="1080" w:firstLineChars="300"/>
        <w:rPr>
          <w:rFonts w:hint="default" w:ascii="Times New Roman" w:hAnsi="Times New Roman" w:eastAsia="方正小标宋_GBK" w:cs="Times New Roman"/>
          <w:b w:val="0"/>
          <w:bCs/>
          <w:sz w:val="36"/>
          <w:szCs w:val="30"/>
          <w:lang w:val="en-US" w:eastAsia="zh-CN"/>
        </w:rPr>
      </w:pPr>
      <w:r>
        <w:rPr>
          <w:rFonts w:hint="default" w:ascii="Times New Roman" w:hAnsi="Times New Roman" w:eastAsia="方正小标宋_GBK" w:cs="Times New Roman"/>
          <w:b w:val="0"/>
          <w:bCs/>
          <w:sz w:val="36"/>
          <w:szCs w:val="30"/>
        </w:rPr>
        <w:t>采购项目名称：</w:t>
      </w:r>
      <w:r>
        <w:rPr>
          <w:rFonts w:hint="eastAsia" w:eastAsia="方正小标宋_GBK" w:cs="Times New Roman"/>
          <w:b w:val="0"/>
          <w:bCs/>
          <w:spacing w:val="20"/>
          <w:sz w:val="36"/>
          <w:szCs w:val="30"/>
          <w:lang w:val="en-US" w:eastAsia="zh-CN"/>
        </w:rPr>
        <w:t>室内照明灯具（第三次）</w:t>
      </w:r>
    </w:p>
    <w:p w14:paraId="6CBF5A18">
      <w:pPr>
        <w:rPr>
          <w:rFonts w:hint="default" w:ascii="Times New Roman" w:hAnsi="Times New Roman" w:eastAsia="方正小标宋_GBK" w:cs="Times New Roman"/>
          <w:b w:val="0"/>
          <w:bCs/>
          <w:szCs w:val="28"/>
        </w:rPr>
      </w:pPr>
    </w:p>
    <w:p w14:paraId="38FC2C4B">
      <w:pPr>
        <w:spacing w:line="500" w:lineRule="exact"/>
        <w:rPr>
          <w:rFonts w:hint="default" w:ascii="Times New Roman" w:hAnsi="Times New Roman" w:eastAsia="方正小标宋_GBK" w:cs="Times New Roman"/>
          <w:b w:val="0"/>
          <w:bCs/>
          <w:szCs w:val="28"/>
        </w:rPr>
      </w:pPr>
    </w:p>
    <w:p w14:paraId="3F545664">
      <w:pPr>
        <w:pStyle w:val="14"/>
        <w:rPr>
          <w:rFonts w:hint="default" w:ascii="Times New Roman" w:hAnsi="Times New Roman" w:eastAsia="方正小标宋_GBK" w:cs="Times New Roman"/>
          <w:b w:val="0"/>
          <w:bCs/>
          <w:szCs w:val="28"/>
        </w:rPr>
      </w:pPr>
    </w:p>
    <w:p w14:paraId="6506C0FC">
      <w:pPr>
        <w:rPr>
          <w:rFonts w:hint="default" w:ascii="Times New Roman" w:hAnsi="Times New Roman" w:eastAsia="方正小标宋_GBK" w:cs="Times New Roman"/>
          <w:b w:val="0"/>
          <w:bCs/>
          <w:szCs w:val="28"/>
        </w:rPr>
      </w:pPr>
    </w:p>
    <w:p w14:paraId="7DBF02B1">
      <w:pPr>
        <w:pStyle w:val="14"/>
        <w:rPr>
          <w:rFonts w:hint="default" w:ascii="Times New Roman" w:hAnsi="Times New Roman" w:eastAsia="方正小标宋_GBK" w:cs="Times New Roman"/>
          <w:b w:val="0"/>
          <w:bCs/>
        </w:rPr>
      </w:pPr>
    </w:p>
    <w:p w14:paraId="08BD345C">
      <w:pPr>
        <w:spacing w:line="500" w:lineRule="exact"/>
        <w:ind w:left="743" w:leftChars="354"/>
        <w:rPr>
          <w:rFonts w:hint="default" w:ascii="Times New Roman" w:hAnsi="Times New Roman" w:eastAsia="方正小标宋_GBK" w:cs="Times New Roman"/>
          <w:b w:val="0"/>
          <w:bCs/>
          <w:szCs w:val="28"/>
        </w:rPr>
      </w:pPr>
    </w:p>
    <w:p w14:paraId="30F3E116">
      <w:pPr>
        <w:spacing w:line="700" w:lineRule="exact"/>
        <w:jc w:val="center"/>
        <w:rPr>
          <w:rFonts w:hint="default" w:ascii="Times New Roman" w:hAnsi="Times New Roman" w:eastAsia="方正小标宋_GBK" w:cs="Times New Roman"/>
          <w:b w:val="0"/>
          <w:bCs/>
        </w:rPr>
      </w:pPr>
      <w:r>
        <w:rPr>
          <w:rFonts w:hint="default" w:ascii="Times New Roman" w:hAnsi="Times New Roman" w:eastAsia="方正小标宋_GBK" w:cs="Times New Roman"/>
          <w:b w:val="0"/>
          <w:bCs/>
          <w:sz w:val="36"/>
          <w:szCs w:val="30"/>
        </w:rPr>
        <w:t>采购人：</w:t>
      </w:r>
      <w:r>
        <w:rPr>
          <w:rFonts w:hint="default" w:ascii="Times New Roman" w:hAnsi="Times New Roman" w:eastAsia="方正小标宋_GBK" w:cs="Times New Roman"/>
          <w:b w:val="0"/>
          <w:bCs/>
          <w:sz w:val="36"/>
          <w:szCs w:val="30"/>
          <w:lang w:val="en-US" w:eastAsia="zh-CN"/>
        </w:rPr>
        <w:t>重庆市</w:t>
      </w:r>
      <w:r>
        <w:rPr>
          <w:rFonts w:hint="default" w:ascii="Times New Roman" w:hAnsi="Times New Roman" w:eastAsia="方正小标宋_GBK" w:cs="Times New Roman"/>
          <w:b w:val="0"/>
          <w:bCs/>
          <w:sz w:val="36"/>
          <w:szCs w:val="30"/>
        </w:rPr>
        <w:t>巴南区人民医院</w:t>
      </w:r>
    </w:p>
    <w:p w14:paraId="7A0DBB52">
      <w:pPr>
        <w:pStyle w:val="14"/>
        <w:rPr>
          <w:rFonts w:hint="default" w:ascii="Times New Roman" w:hAnsi="Times New Roman" w:eastAsia="方正小标宋_GBK" w:cs="Times New Roman"/>
          <w:b w:val="0"/>
          <w:bCs/>
        </w:rPr>
      </w:pPr>
    </w:p>
    <w:p w14:paraId="62F047AC">
      <w:pPr>
        <w:spacing w:line="500" w:lineRule="exact"/>
        <w:jc w:val="center"/>
        <w:rPr>
          <w:rFonts w:hint="default" w:ascii="Times New Roman" w:hAnsi="Times New Roman" w:eastAsia="方正小标宋_GBK" w:cs="Times New Roman"/>
          <w:b w:val="0"/>
          <w:bCs/>
          <w:sz w:val="36"/>
          <w:szCs w:val="30"/>
        </w:rPr>
      </w:pPr>
      <w:r>
        <w:rPr>
          <w:rFonts w:hint="default" w:ascii="Times New Roman" w:hAnsi="Times New Roman" w:eastAsia="方正小标宋_GBK" w:cs="Times New Roman"/>
          <w:b w:val="0"/>
          <w:bCs/>
          <w:sz w:val="36"/>
          <w:szCs w:val="30"/>
        </w:rPr>
        <w:t>二〇二</w:t>
      </w:r>
      <w:r>
        <w:rPr>
          <w:rFonts w:hint="default" w:ascii="Times New Roman" w:hAnsi="Times New Roman" w:eastAsia="方正小标宋_GBK" w:cs="Times New Roman"/>
          <w:b w:val="0"/>
          <w:bCs/>
          <w:sz w:val="36"/>
          <w:szCs w:val="30"/>
          <w:lang w:val="en-US" w:eastAsia="zh-CN"/>
        </w:rPr>
        <w:t>五</w:t>
      </w:r>
      <w:r>
        <w:rPr>
          <w:rFonts w:hint="default" w:ascii="Times New Roman" w:hAnsi="Times New Roman" w:eastAsia="方正小标宋_GBK" w:cs="Times New Roman"/>
          <w:b w:val="0"/>
          <w:bCs/>
          <w:sz w:val="36"/>
          <w:szCs w:val="30"/>
        </w:rPr>
        <w:t>年</w:t>
      </w:r>
      <w:r>
        <w:rPr>
          <w:rFonts w:hint="eastAsia" w:eastAsia="方正小标宋_GBK" w:cs="Times New Roman"/>
          <w:b w:val="0"/>
          <w:bCs/>
          <w:sz w:val="36"/>
          <w:szCs w:val="30"/>
          <w:lang w:val="en-US" w:eastAsia="zh-CN"/>
        </w:rPr>
        <w:t>十二</w:t>
      </w:r>
      <w:r>
        <w:rPr>
          <w:rFonts w:hint="default" w:ascii="Times New Roman" w:hAnsi="Times New Roman" w:eastAsia="方正小标宋_GBK" w:cs="Times New Roman"/>
          <w:b w:val="0"/>
          <w:bCs/>
          <w:sz w:val="36"/>
          <w:szCs w:val="30"/>
        </w:rPr>
        <w:t>月</w:t>
      </w:r>
    </w:p>
    <w:p w14:paraId="20ADB2B8">
      <w:pPr>
        <w:snapToGrid w:val="0"/>
        <w:spacing w:line="500" w:lineRule="exact"/>
        <w:ind w:firstLine="3840" w:firstLineChars="1200"/>
        <w:rPr>
          <w:rFonts w:hint="default" w:ascii="Times New Roman" w:hAnsi="Times New Roman" w:eastAsia="方正小标宋_GBK" w:cs="Times New Roman"/>
          <w:b w:val="0"/>
          <w:bCs/>
          <w:sz w:val="32"/>
          <w:szCs w:val="32"/>
        </w:rPr>
        <w:sectPr>
          <w:headerReference r:id="rId3" w:type="default"/>
          <w:footerReference r:id="rId4" w:type="default"/>
          <w:pgSz w:w="11907" w:h="16840"/>
          <w:pgMar w:top="1134" w:right="1191" w:bottom="1134" w:left="1304" w:header="794" w:footer="992" w:gutter="0"/>
          <w:pgNumType w:fmt="numberInDash" w:start="1"/>
          <w:cols w:space="720" w:num="1"/>
          <w:docGrid w:type="linesAndChars" w:linePitch="312" w:charSpace="0"/>
        </w:sectPr>
      </w:pPr>
    </w:p>
    <w:sdt>
      <w:sdtPr>
        <w:rPr>
          <w:rFonts w:ascii="宋体" w:hAnsi="宋体" w:eastAsia="宋体" w:cs="Times New Roman"/>
          <w:kern w:val="2"/>
          <w:sz w:val="21"/>
          <w:szCs w:val="24"/>
          <w:lang w:val="en-US" w:eastAsia="zh-CN" w:bidi="ar-SA"/>
        </w:rPr>
        <w:id w:val="147453343"/>
        <w15:color w:val="DBDBDB"/>
        <w:docPartObj>
          <w:docPartGallery w:val="Table of Contents"/>
          <w:docPartUnique/>
        </w:docPartObj>
      </w:sdtPr>
      <w:sdtEndPr>
        <w:rPr>
          <w:rFonts w:hint="eastAsia" w:ascii="Times New Roman" w:hAnsi="Times New Roman" w:eastAsia="宋体" w:cs="Times New Roman"/>
          <w:bCs/>
          <w:color w:val="auto"/>
          <w:spacing w:val="10"/>
          <w:kern w:val="0"/>
          <w:sz w:val="21"/>
          <w:szCs w:val="20"/>
          <w:lang w:val="en-US" w:eastAsia="zh-CN" w:bidi="ar-SA"/>
        </w:rPr>
      </w:sdtEndPr>
      <w:sdtContent>
        <w:p w14:paraId="023DE857">
          <w:pPr>
            <w:jc w:val="center"/>
          </w:pPr>
          <w:bookmarkStart w:id="0" w:name="_Toc15017"/>
          <w:bookmarkStart w:id="1" w:name="_Hlk45721765"/>
          <w:bookmarkStart w:id="2" w:name="_Toc409189614"/>
          <w:r>
            <w:rPr>
              <w:rFonts w:ascii="宋体" w:hAnsi="宋体" w:eastAsia="宋体"/>
              <w:sz w:val="21"/>
            </w:rPr>
            <w:t>目录</w:t>
          </w:r>
        </w:p>
        <w:p w14:paraId="7E748D56">
          <w:pPr>
            <w:pStyle w:val="14"/>
            <w:tabs>
              <w:tab w:val="right" w:leader="dot" w:pos="9412"/>
            </w:tabs>
            <w:outlineLvl w:val="0"/>
          </w:pPr>
          <w:r>
            <w:fldChar w:fldCharType="begin"/>
          </w:r>
          <w:r>
            <w:instrText xml:space="preserve">TOC \o "1-1" \h \u </w:instrText>
          </w:r>
          <w:r>
            <w:fldChar w:fldCharType="separate"/>
          </w:r>
          <w:r>
            <w:fldChar w:fldCharType="begin"/>
          </w:r>
          <w:r>
            <w:instrText xml:space="preserve"> HYPERLINK \l _Toc7350 </w:instrText>
          </w:r>
          <w:r>
            <w:fldChar w:fldCharType="separate"/>
          </w:r>
          <w:r>
            <w:rPr>
              <w:rFonts w:hint="eastAsia" w:ascii="方正仿宋_GBK" w:hAnsi="方正仿宋_GBK" w:eastAsia="方正仿宋_GBK" w:cs="方正仿宋_GBK"/>
              <w:bCs/>
              <w:kern w:val="44"/>
              <w:szCs w:val="22"/>
              <w:lang w:val="en-US" w:eastAsia="zh-CN" w:bidi="ar-SA"/>
            </w:rPr>
            <w:t>一、</w:t>
          </w:r>
          <w:r>
            <w:rPr>
              <w:rFonts w:hint="eastAsia" w:ascii="方正仿宋_GBK" w:hAnsi="方正仿宋_GBK" w:eastAsia="方正仿宋_GBK" w:cs="方正仿宋_GBK"/>
              <w:szCs w:val="22"/>
            </w:rPr>
            <w:t>项目概况</w:t>
          </w:r>
          <w:r>
            <w:tab/>
          </w:r>
          <w:r>
            <w:fldChar w:fldCharType="begin"/>
          </w:r>
          <w:r>
            <w:instrText xml:space="preserve"> PAGEREF _Toc7350 \h </w:instrText>
          </w:r>
          <w:r>
            <w:fldChar w:fldCharType="separate"/>
          </w:r>
          <w:r>
            <w:t>- 2 -</w:t>
          </w:r>
          <w:r>
            <w:fldChar w:fldCharType="end"/>
          </w:r>
          <w:r>
            <w:fldChar w:fldCharType="end"/>
          </w:r>
        </w:p>
        <w:p w14:paraId="1856EBF7">
          <w:pPr>
            <w:pStyle w:val="14"/>
            <w:tabs>
              <w:tab w:val="right" w:leader="dot" w:pos="9412"/>
            </w:tabs>
          </w:pPr>
          <w:r>
            <w:fldChar w:fldCharType="begin"/>
          </w:r>
          <w:r>
            <w:instrText xml:space="preserve"> HYPERLINK \l _Toc23402 </w:instrText>
          </w:r>
          <w:r>
            <w:fldChar w:fldCharType="separate"/>
          </w:r>
          <w:r>
            <w:rPr>
              <w:rFonts w:hint="eastAsia" w:ascii="方正仿宋_GBK" w:hAnsi="方正仿宋_GBK" w:eastAsia="方正仿宋_GBK" w:cs="方正仿宋_GBK"/>
              <w:bCs/>
              <w:szCs w:val="22"/>
            </w:rPr>
            <w:t>二、资格条件</w:t>
          </w:r>
          <w:r>
            <w:tab/>
          </w:r>
          <w:r>
            <w:fldChar w:fldCharType="begin"/>
          </w:r>
          <w:r>
            <w:instrText xml:space="preserve"> PAGEREF _Toc23402 \h </w:instrText>
          </w:r>
          <w:r>
            <w:fldChar w:fldCharType="separate"/>
          </w:r>
          <w:r>
            <w:t>- 2 -</w:t>
          </w:r>
          <w:r>
            <w:fldChar w:fldCharType="end"/>
          </w:r>
          <w:r>
            <w:fldChar w:fldCharType="end"/>
          </w:r>
        </w:p>
        <w:p w14:paraId="7AA668FC">
          <w:pPr>
            <w:pStyle w:val="14"/>
            <w:tabs>
              <w:tab w:val="right" w:leader="dot" w:pos="9412"/>
            </w:tabs>
          </w:pPr>
          <w:r>
            <w:fldChar w:fldCharType="begin"/>
          </w:r>
          <w:r>
            <w:instrText xml:space="preserve"> HYPERLINK \l _Toc26229 </w:instrText>
          </w:r>
          <w:r>
            <w:fldChar w:fldCharType="separate"/>
          </w:r>
          <w:r>
            <w:rPr>
              <w:rFonts w:hint="eastAsia" w:ascii="方正仿宋_GBK" w:hAnsi="方正仿宋_GBK" w:eastAsia="方正仿宋_GBK" w:cs="方正仿宋_GBK"/>
              <w:bCs/>
              <w:szCs w:val="22"/>
              <w:lang w:val="en-US" w:eastAsia="zh-CN"/>
            </w:rPr>
            <w:t>三、项目技术需求</w:t>
          </w:r>
          <w:r>
            <w:tab/>
          </w:r>
          <w:r>
            <w:fldChar w:fldCharType="begin"/>
          </w:r>
          <w:r>
            <w:instrText xml:space="preserve"> PAGEREF _Toc26229 \h </w:instrText>
          </w:r>
          <w:r>
            <w:fldChar w:fldCharType="separate"/>
          </w:r>
          <w:r>
            <w:t>- 2 -</w:t>
          </w:r>
          <w:r>
            <w:fldChar w:fldCharType="end"/>
          </w:r>
          <w:r>
            <w:fldChar w:fldCharType="end"/>
          </w:r>
        </w:p>
        <w:p w14:paraId="1AB9B97C">
          <w:pPr>
            <w:pStyle w:val="14"/>
            <w:tabs>
              <w:tab w:val="right" w:leader="dot" w:pos="9412"/>
            </w:tabs>
          </w:pPr>
          <w:r>
            <w:fldChar w:fldCharType="begin"/>
          </w:r>
          <w:r>
            <w:instrText xml:space="preserve"> HYPERLINK \l _Toc24783 </w:instrText>
          </w:r>
          <w:r>
            <w:fldChar w:fldCharType="separate"/>
          </w:r>
          <w:r>
            <w:rPr>
              <w:rFonts w:hint="eastAsia" w:ascii="方正仿宋_GBK" w:hAnsi="方正仿宋_GBK" w:eastAsia="方正仿宋_GBK" w:cs="方正仿宋_GBK"/>
              <w:bCs/>
              <w:szCs w:val="22"/>
            </w:rPr>
            <w:t>四、项目商务要求</w:t>
          </w:r>
          <w:r>
            <w:tab/>
          </w:r>
          <w:r>
            <w:fldChar w:fldCharType="begin"/>
          </w:r>
          <w:r>
            <w:instrText xml:space="preserve"> PAGEREF _Toc24783 \h </w:instrText>
          </w:r>
          <w:r>
            <w:fldChar w:fldCharType="separate"/>
          </w:r>
          <w:r>
            <w:t>- 3 -</w:t>
          </w:r>
          <w:r>
            <w:fldChar w:fldCharType="end"/>
          </w:r>
          <w:r>
            <w:fldChar w:fldCharType="end"/>
          </w:r>
        </w:p>
        <w:p w14:paraId="35445A5B">
          <w:pPr>
            <w:pStyle w:val="14"/>
            <w:tabs>
              <w:tab w:val="right" w:leader="dot" w:pos="9412"/>
            </w:tabs>
          </w:pPr>
          <w:r>
            <w:fldChar w:fldCharType="begin"/>
          </w:r>
          <w:r>
            <w:instrText xml:space="preserve"> HYPERLINK \l _Toc3205 </w:instrText>
          </w:r>
          <w:r>
            <w:fldChar w:fldCharType="separate"/>
          </w:r>
          <w:r>
            <w:rPr>
              <w:rFonts w:hint="eastAsia" w:ascii="方正仿宋_GBK" w:hAnsi="方正仿宋_GBK" w:eastAsia="方正仿宋_GBK" w:cs="方正仿宋_GBK"/>
              <w:bCs/>
              <w:szCs w:val="22"/>
            </w:rPr>
            <w:t>五、线上报价</w:t>
          </w:r>
          <w:r>
            <w:tab/>
          </w:r>
          <w:r>
            <w:fldChar w:fldCharType="begin"/>
          </w:r>
          <w:r>
            <w:instrText xml:space="preserve"> PAGEREF _Toc3205 \h </w:instrText>
          </w:r>
          <w:r>
            <w:fldChar w:fldCharType="separate"/>
          </w:r>
          <w:r>
            <w:t>- 4 -</w:t>
          </w:r>
          <w:r>
            <w:fldChar w:fldCharType="end"/>
          </w:r>
          <w:r>
            <w:fldChar w:fldCharType="end"/>
          </w:r>
        </w:p>
        <w:p w14:paraId="04571BA6">
          <w:pPr>
            <w:pStyle w:val="14"/>
            <w:tabs>
              <w:tab w:val="right" w:leader="dot" w:pos="9412"/>
            </w:tabs>
          </w:pPr>
          <w:r>
            <w:fldChar w:fldCharType="begin"/>
          </w:r>
          <w:r>
            <w:instrText xml:space="preserve"> HYPERLINK \l _Toc12680 </w:instrText>
          </w:r>
          <w:r>
            <w:fldChar w:fldCharType="separate"/>
          </w:r>
          <w:r>
            <w:rPr>
              <w:rFonts w:hint="eastAsia" w:ascii="方正仿宋_GBK" w:hAnsi="方正仿宋_GBK" w:eastAsia="方正仿宋_GBK" w:cs="方正仿宋_GBK"/>
              <w:bCs/>
              <w:szCs w:val="22"/>
              <w:lang w:val="en-US" w:eastAsia="zh-CN"/>
            </w:rPr>
            <w:t>六</w:t>
          </w:r>
          <w:r>
            <w:rPr>
              <w:rFonts w:hint="eastAsia" w:ascii="方正仿宋_GBK" w:hAnsi="方正仿宋_GBK" w:eastAsia="方正仿宋_GBK" w:cs="方正仿宋_GBK"/>
              <w:bCs/>
              <w:szCs w:val="22"/>
            </w:rPr>
            <w:t>、</w:t>
          </w:r>
          <w:r>
            <w:rPr>
              <w:rFonts w:hint="eastAsia" w:ascii="方正仿宋_GBK" w:hAnsi="方正仿宋_GBK" w:eastAsia="方正仿宋_GBK" w:cs="方正仿宋_GBK"/>
              <w:bCs/>
              <w:szCs w:val="22"/>
              <w:lang w:val="en-US" w:eastAsia="zh-CN"/>
            </w:rPr>
            <w:t>投标</w:t>
          </w:r>
          <w:r>
            <w:rPr>
              <w:rFonts w:hint="eastAsia" w:ascii="方正仿宋_GBK" w:hAnsi="方正仿宋_GBK" w:eastAsia="方正仿宋_GBK" w:cs="方正仿宋_GBK"/>
              <w:bCs/>
              <w:szCs w:val="22"/>
            </w:rPr>
            <w:t>保证金</w:t>
          </w:r>
          <w:r>
            <w:tab/>
          </w:r>
          <w:r>
            <w:fldChar w:fldCharType="begin"/>
          </w:r>
          <w:r>
            <w:instrText xml:space="preserve"> PAGEREF _Toc12680 \h </w:instrText>
          </w:r>
          <w:r>
            <w:fldChar w:fldCharType="separate"/>
          </w:r>
          <w:r>
            <w:t>- 4 -</w:t>
          </w:r>
          <w:r>
            <w:fldChar w:fldCharType="end"/>
          </w:r>
          <w:r>
            <w:fldChar w:fldCharType="end"/>
          </w:r>
        </w:p>
        <w:p w14:paraId="14309D70">
          <w:pPr>
            <w:pStyle w:val="14"/>
            <w:tabs>
              <w:tab w:val="right" w:leader="dot" w:pos="9412"/>
            </w:tabs>
          </w:pPr>
          <w:r>
            <w:fldChar w:fldCharType="begin"/>
          </w:r>
          <w:r>
            <w:instrText xml:space="preserve"> HYPERLINK \l _Toc8380 </w:instrText>
          </w:r>
          <w:r>
            <w:fldChar w:fldCharType="separate"/>
          </w:r>
          <w:r>
            <w:rPr>
              <w:rFonts w:hint="eastAsia" w:ascii="方正仿宋_GBK" w:hAnsi="方正仿宋_GBK" w:eastAsia="方正仿宋_GBK" w:cs="方正仿宋_GBK"/>
              <w:bCs/>
              <w:szCs w:val="22"/>
              <w:lang w:val="en-US" w:eastAsia="zh-CN"/>
            </w:rPr>
            <w:t>七</w:t>
          </w:r>
          <w:r>
            <w:rPr>
              <w:rFonts w:hint="eastAsia" w:ascii="方正仿宋_GBK" w:hAnsi="方正仿宋_GBK" w:eastAsia="方正仿宋_GBK" w:cs="方正仿宋_GBK"/>
              <w:bCs/>
              <w:szCs w:val="22"/>
            </w:rPr>
            <w:t>、联系方式</w:t>
          </w:r>
          <w:r>
            <w:tab/>
          </w:r>
          <w:r>
            <w:fldChar w:fldCharType="begin"/>
          </w:r>
          <w:r>
            <w:instrText xml:space="preserve"> PAGEREF _Toc8380 \h </w:instrText>
          </w:r>
          <w:r>
            <w:fldChar w:fldCharType="separate"/>
          </w:r>
          <w:r>
            <w:t>- 4 -</w:t>
          </w:r>
          <w:r>
            <w:fldChar w:fldCharType="end"/>
          </w:r>
          <w:r>
            <w:fldChar w:fldCharType="end"/>
          </w:r>
        </w:p>
        <w:p w14:paraId="79F8BFB1">
          <w:pPr>
            <w:pStyle w:val="14"/>
            <w:tabs>
              <w:tab w:val="right" w:leader="dot" w:pos="9412"/>
            </w:tabs>
          </w:pPr>
          <w:r>
            <w:fldChar w:fldCharType="begin"/>
          </w:r>
          <w:r>
            <w:instrText xml:space="preserve"> HYPERLINK \l _Toc29783 </w:instrText>
          </w:r>
          <w:r>
            <w:fldChar w:fldCharType="separate"/>
          </w:r>
          <w:r>
            <w:rPr>
              <w:rFonts w:hint="eastAsia" w:ascii="方正仿宋_GBK" w:hAnsi="方正仿宋_GBK" w:eastAsia="方正仿宋_GBK" w:cs="方正仿宋_GBK"/>
              <w:bCs/>
              <w:szCs w:val="22"/>
              <w:lang w:val="en-US" w:eastAsia="zh-CN"/>
            </w:rPr>
            <w:t>八、其它有关规定</w:t>
          </w:r>
          <w:r>
            <w:tab/>
          </w:r>
          <w:r>
            <w:fldChar w:fldCharType="begin"/>
          </w:r>
          <w:r>
            <w:instrText xml:space="preserve"> PAGEREF _Toc29783 \h </w:instrText>
          </w:r>
          <w:r>
            <w:fldChar w:fldCharType="separate"/>
          </w:r>
          <w:r>
            <w:t>- 6 -</w:t>
          </w:r>
          <w:r>
            <w:fldChar w:fldCharType="end"/>
          </w:r>
          <w:r>
            <w:fldChar w:fldCharType="end"/>
          </w:r>
        </w:p>
        <w:p w14:paraId="57B52729">
          <w:pPr>
            <w:pStyle w:val="14"/>
            <w:tabs>
              <w:tab w:val="right" w:leader="dot" w:pos="9412"/>
            </w:tabs>
          </w:pPr>
          <w:r>
            <w:fldChar w:fldCharType="begin"/>
          </w:r>
          <w:r>
            <w:instrText xml:space="preserve"> HYPERLINK \l _Toc8725 </w:instrText>
          </w:r>
          <w:r>
            <w:fldChar w:fldCharType="separate"/>
          </w:r>
          <w:r>
            <w:rPr>
              <w:rFonts w:hint="eastAsia" w:ascii="方正仿宋_GBK" w:hAnsi="方正仿宋_GBK" w:eastAsia="方正仿宋_GBK" w:cs="方正仿宋_GBK"/>
              <w:bCs/>
              <w:szCs w:val="22"/>
            </w:rPr>
            <w:t>九、评选方法</w:t>
          </w:r>
          <w:r>
            <w:tab/>
          </w:r>
          <w:r>
            <w:fldChar w:fldCharType="begin"/>
          </w:r>
          <w:r>
            <w:instrText xml:space="preserve"> PAGEREF _Toc8725 \h </w:instrText>
          </w:r>
          <w:r>
            <w:fldChar w:fldCharType="separate"/>
          </w:r>
          <w:r>
            <w:t>- 6 -</w:t>
          </w:r>
          <w:r>
            <w:fldChar w:fldCharType="end"/>
          </w:r>
          <w:r>
            <w:fldChar w:fldCharType="end"/>
          </w:r>
        </w:p>
        <w:p w14:paraId="5D89EB39">
          <w:pPr>
            <w:pStyle w:val="14"/>
            <w:tabs>
              <w:tab w:val="right" w:leader="dot" w:pos="9412"/>
            </w:tabs>
          </w:pPr>
          <w:r>
            <w:fldChar w:fldCharType="begin"/>
          </w:r>
          <w:r>
            <w:instrText xml:space="preserve"> HYPERLINK \l _Toc15002 </w:instrText>
          </w:r>
          <w:r>
            <w:fldChar w:fldCharType="separate"/>
          </w:r>
          <w:r>
            <w:rPr>
              <w:rFonts w:hint="eastAsia" w:ascii="方正仿宋_GBK" w:hAnsi="方正仿宋_GBK" w:eastAsia="方正仿宋_GBK" w:cs="方正仿宋_GBK"/>
              <w:bCs/>
              <w:szCs w:val="22"/>
            </w:rPr>
            <w:t>十、供应商提交响应文件</w:t>
          </w:r>
          <w:r>
            <w:tab/>
          </w:r>
          <w:r>
            <w:fldChar w:fldCharType="begin"/>
          </w:r>
          <w:r>
            <w:instrText xml:space="preserve"> PAGEREF _Toc15002 \h </w:instrText>
          </w:r>
          <w:r>
            <w:fldChar w:fldCharType="separate"/>
          </w:r>
          <w:r>
            <w:t>- 6 -</w:t>
          </w:r>
          <w:r>
            <w:fldChar w:fldCharType="end"/>
          </w:r>
          <w:r>
            <w:fldChar w:fldCharType="end"/>
          </w:r>
        </w:p>
        <w:p w14:paraId="513EE479">
          <w:pPr>
            <w:pStyle w:val="14"/>
            <w:tabs>
              <w:tab w:val="right" w:leader="dot" w:pos="9412"/>
            </w:tabs>
          </w:pPr>
          <w:r>
            <w:fldChar w:fldCharType="begin"/>
          </w:r>
          <w:r>
            <w:instrText xml:space="preserve"> HYPERLINK \l _Toc31100 </w:instrText>
          </w:r>
          <w:r>
            <w:fldChar w:fldCharType="separate"/>
          </w:r>
          <w:r>
            <w:rPr>
              <w:rFonts w:hint="eastAsia" w:ascii="方正仿宋_GBK" w:hAnsi="方正仿宋_GBK" w:eastAsia="方正仿宋_GBK" w:cs="方正仿宋_GBK"/>
              <w:bCs/>
              <w:szCs w:val="22"/>
            </w:rPr>
            <w:t>十一、其他</w:t>
          </w:r>
          <w:r>
            <w:tab/>
          </w:r>
          <w:r>
            <w:fldChar w:fldCharType="begin"/>
          </w:r>
          <w:r>
            <w:instrText xml:space="preserve"> PAGEREF _Toc31100 \h </w:instrText>
          </w:r>
          <w:r>
            <w:fldChar w:fldCharType="separate"/>
          </w:r>
          <w:r>
            <w:t>- 7 -</w:t>
          </w:r>
          <w:r>
            <w:fldChar w:fldCharType="end"/>
          </w:r>
          <w:r>
            <w:fldChar w:fldCharType="end"/>
          </w:r>
        </w:p>
        <w:p w14:paraId="3F2CAC6A">
          <w:pPr>
            <w:pStyle w:val="14"/>
            <w:tabs>
              <w:tab w:val="right" w:leader="dot" w:pos="9412"/>
            </w:tabs>
          </w:pPr>
          <w:r>
            <w:fldChar w:fldCharType="begin"/>
          </w:r>
          <w:r>
            <w:instrText xml:space="preserve"> HYPERLINK \l _Toc6772 </w:instrText>
          </w:r>
          <w:r>
            <w:fldChar w:fldCharType="separate"/>
          </w:r>
          <w:r>
            <w:rPr>
              <w:rFonts w:hint="eastAsia" w:ascii="方正仿宋_GBK" w:hAnsi="方正仿宋_GBK" w:eastAsia="方正仿宋_GBK" w:cs="方正仿宋_GBK"/>
              <w:bCs/>
              <w:szCs w:val="22"/>
            </w:rPr>
            <w:t>十二、无效响应</w:t>
          </w:r>
          <w:r>
            <w:tab/>
          </w:r>
          <w:r>
            <w:fldChar w:fldCharType="begin"/>
          </w:r>
          <w:r>
            <w:instrText xml:space="preserve"> PAGEREF _Toc6772 \h </w:instrText>
          </w:r>
          <w:r>
            <w:fldChar w:fldCharType="separate"/>
          </w:r>
          <w:r>
            <w:t>- 7 -</w:t>
          </w:r>
          <w:r>
            <w:fldChar w:fldCharType="end"/>
          </w:r>
          <w:r>
            <w:fldChar w:fldCharType="end"/>
          </w:r>
        </w:p>
        <w:p w14:paraId="6A277550">
          <w:pPr>
            <w:pStyle w:val="14"/>
            <w:tabs>
              <w:tab w:val="right" w:leader="dot" w:pos="9412"/>
            </w:tabs>
          </w:pPr>
          <w:r>
            <w:fldChar w:fldCharType="begin"/>
          </w:r>
          <w:r>
            <w:instrText xml:space="preserve"> HYPERLINK \l _Toc31206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三</w:t>
          </w:r>
          <w:r>
            <w:rPr>
              <w:rFonts w:hint="eastAsia" w:ascii="方正仿宋_GBK" w:hAnsi="方正仿宋_GBK" w:eastAsia="方正仿宋_GBK" w:cs="方正仿宋_GBK"/>
              <w:bCs/>
              <w:szCs w:val="22"/>
            </w:rPr>
            <w:t>、废标条款</w:t>
          </w:r>
          <w:r>
            <w:tab/>
          </w:r>
          <w:r>
            <w:fldChar w:fldCharType="begin"/>
          </w:r>
          <w:r>
            <w:instrText xml:space="preserve"> PAGEREF _Toc31206 \h </w:instrText>
          </w:r>
          <w:r>
            <w:fldChar w:fldCharType="separate"/>
          </w:r>
          <w:r>
            <w:t>- 8 -</w:t>
          </w:r>
          <w:r>
            <w:fldChar w:fldCharType="end"/>
          </w:r>
          <w:r>
            <w:fldChar w:fldCharType="end"/>
          </w:r>
        </w:p>
        <w:p w14:paraId="228D9561">
          <w:pPr>
            <w:pStyle w:val="14"/>
            <w:tabs>
              <w:tab w:val="right" w:leader="dot" w:pos="9412"/>
            </w:tabs>
          </w:pPr>
          <w:r>
            <w:fldChar w:fldCharType="begin"/>
          </w:r>
          <w:r>
            <w:instrText xml:space="preserve"> HYPERLINK \l _Toc17141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四</w:t>
          </w:r>
          <w:r>
            <w:rPr>
              <w:rFonts w:hint="eastAsia" w:ascii="方正仿宋_GBK" w:hAnsi="方正仿宋_GBK" w:eastAsia="方正仿宋_GBK" w:cs="方正仿宋_GBK"/>
              <w:bCs/>
              <w:szCs w:val="22"/>
            </w:rPr>
            <w:t>、供应商编制响应文件要求</w:t>
          </w:r>
          <w:r>
            <w:tab/>
          </w:r>
          <w:r>
            <w:fldChar w:fldCharType="begin"/>
          </w:r>
          <w:r>
            <w:instrText xml:space="preserve"> PAGEREF _Toc17141 \h </w:instrText>
          </w:r>
          <w:r>
            <w:fldChar w:fldCharType="separate"/>
          </w:r>
          <w:r>
            <w:t>- 9 -</w:t>
          </w:r>
          <w:r>
            <w:fldChar w:fldCharType="end"/>
          </w:r>
          <w:r>
            <w:fldChar w:fldCharType="end"/>
          </w:r>
        </w:p>
        <w:p w14:paraId="0ACA00AD">
          <w:pPr>
            <w:pStyle w:val="14"/>
            <w:tabs>
              <w:tab w:val="right" w:leader="dot" w:pos="9412"/>
            </w:tabs>
          </w:pPr>
          <w:r>
            <w:fldChar w:fldCharType="begin"/>
          </w:r>
          <w:r>
            <w:instrText xml:space="preserve"> HYPERLINK \l _Toc13027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五</w:t>
          </w:r>
          <w:r>
            <w:rPr>
              <w:rFonts w:hint="eastAsia" w:ascii="方正仿宋_GBK" w:hAnsi="方正仿宋_GBK" w:eastAsia="方正仿宋_GBK" w:cs="方正仿宋_GBK"/>
              <w:bCs/>
              <w:szCs w:val="22"/>
            </w:rPr>
            <w:t>、</w:t>
          </w:r>
          <w:r>
            <w:rPr>
              <w:rFonts w:hint="eastAsia" w:ascii="方正仿宋_GBK" w:hAnsi="方正仿宋_GBK" w:eastAsia="方正仿宋_GBK" w:cs="方正仿宋_GBK"/>
              <w:bCs/>
              <w:szCs w:val="22"/>
              <w:lang w:val="en-US" w:eastAsia="zh-CN"/>
            </w:rPr>
            <w:t>合同模板</w:t>
          </w:r>
          <w:r>
            <w:tab/>
          </w:r>
          <w:r>
            <w:fldChar w:fldCharType="begin"/>
          </w:r>
          <w:r>
            <w:instrText xml:space="preserve"> PAGEREF _Toc13027 \h </w:instrText>
          </w:r>
          <w:r>
            <w:fldChar w:fldCharType="separate"/>
          </w:r>
          <w:r>
            <w:t>- 19 -</w:t>
          </w:r>
          <w:r>
            <w:fldChar w:fldCharType="end"/>
          </w:r>
          <w:r>
            <w:fldChar w:fldCharType="end"/>
          </w:r>
        </w:p>
        <w:p w14:paraId="3F184613">
          <w:pPr>
            <w:pStyle w:val="14"/>
            <w:tabs>
              <w:tab w:val="right" w:leader="dot" w:pos="9412"/>
            </w:tabs>
          </w:pPr>
          <w:r>
            <w:fldChar w:fldCharType="begin"/>
          </w:r>
          <w:r>
            <w:instrText xml:space="preserve"> HYPERLINK \l _Toc6399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六</w:t>
          </w:r>
          <w:r>
            <w:rPr>
              <w:rFonts w:hint="eastAsia" w:ascii="方正仿宋_GBK" w:hAnsi="方正仿宋_GBK" w:eastAsia="方正仿宋_GBK" w:cs="方正仿宋_GBK"/>
              <w:bCs/>
              <w:szCs w:val="22"/>
            </w:rPr>
            <w:t>、投标人廉洁承诺书</w:t>
          </w:r>
          <w:r>
            <w:tab/>
          </w:r>
          <w:r>
            <w:fldChar w:fldCharType="begin"/>
          </w:r>
          <w:r>
            <w:instrText xml:space="preserve"> PAGEREF _Toc6399 \h </w:instrText>
          </w:r>
          <w:r>
            <w:fldChar w:fldCharType="separate"/>
          </w:r>
          <w:r>
            <w:t>- 24 -</w:t>
          </w:r>
          <w:r>
            <w:fldChar w:fldCharType="end"/>
          </w:r>
          <w:r>
            <w:fldChar w:fldCharType="end"/>
          </w:r>
        </w:p>
        <w:p w14:paraId="455764E3">
          <w:pPr>
            <w:pStyle w:val="14"/>
            <w:tabs>
              <w:tab w:val="right" w:leader="dot" w:pos="9412"/>
            </w:tabs>
          </w:pPr>
          <w:r>
            <w:fldChar w:fldCharType="begin"/>
          </w:r>
          <w:r>
            <w:instrText xml:space="preserve"> HYPERLINK \l _Toc4863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七</w:t>
          </w:r>
          <w:r>
            <w:rPr>
              <w:rFonts w:hint="eastAsia" w:ascii="方正仿宋_GBK" w:hAnsi="方正仿宋_GBK" w:eastAsia="方正仿宋_GBK" w:cs="方正仿宋_GBK"/>
              <w:bCs/>
              <w:szCs w:val="22"/>
            </w:rPr>
            <w:t>、</w:t>
          </w:r>
          <w:r>
            <w:rPr>
              <w:rFonts w:hint="eastAsia" w:ascii="方正仿宋_GBK" w:hAnsi="方正仿宋_GBK" w:eastAsia="方正仿宋_GBK" w:cs="方正仿宋_GBK"/>
              <w:bCs/>
              <w:szCs w:val="22"/>
              <w:lang w:val="en-US" w:eastAsia="zh-CN"/>
            </w:rPr>
            <w:t>报名信息登记表</w:t>
          </w:r>
          <w:r>
            <w:tab/>
          </w:r>
          <w:r>
            <w:fldChar w:fldCharType="begin"/>
          </w:r>
          <w:r>
            <w:instrText xml:space="preserve"> PAGEREF _Toc4863 \h </w:instrText>
          </w:r>
          <w:r>
            <w:fldChar w:fldCharType="separate"/>
          </w:r>
          <w:r>
            <w:t>- 25 -</w:t>
          </w:r>
          <w:r>
            <w:fldChar w:fldCharType="end"/>
          </w:r>
          <w:r>
            <w:fldChar w:fldCharType="end"/>
          </w:r>
        </w:p>
        <w:p w14:paraId="2A0F4CCB">
          <w:r>
            <w:fldChar w:fldCharType="end"/>
          </w:r>
        </w:p>
        <w:p w14:paraId="6543FD1A">
          <w:pPr>
            <w:pStyle w:val="21"/>
            <w:rPr>
              <w:rFonts w:hint="eastAsia"/>
              <w:lang w:val="en-US" w:eastAsia="zh-CN"/>
            </w:rPr>
          </w:pPr>
        </w:p>
      </w:sdtContent>
    </w:sdt>
    <w:p w14:paraId="775CD64B">
      <w:pPr>
        <w:rPr>
          <w:rFonts w:hint="eastAsia" w:ascii="方正仿宋_GBK" w:hAnsi="方正仿宋_GBK" w:eastAsia="方正仿宋_GBK" w:cs="方正仿宋_GBK"/>
          <w:b/>
          <w:bCs/>
          <w:color w:val="auto"/>
          <w:kern w:val="44"/>
          <w:sz w:val="28"/>
          <w:szCs w:val="22"/>
          <w:lang w:val="en-US" w:eastAsia="zh-CN" w:bidi="ar-SA"/>
        </w:rPr>
      </w:pPr>
      <w:r>
        <w:rPr>
          <w:rFonts w:hint="eastAsia" w:ascii="方正仿宋_GBK" w:hAnsi="方正仿宋_GBK" w:eastAsia="方正仿宋_GBK" w:cs="方正仿宋_GBK"/>
          <w:b/>
          <w:bCs/>
          <w:color w:val="auto"/>
          <w:kern w:val="44"/>
          <w:sz w:val="28"/>
          <w:szCs w:val="22"/>
          <w:lang w:val="en-US" w:eastAsia="zh-CN" w:bidi="ar-SA"/>
        </w:rPr>
        <w:br w:type="page"/>
      </w:r>
    </w:p>
    <w:p w14:paraId="3E383C89">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color w:val="auto"/>
          <w:sz w:val="28"/>
          <w:szCs w:val="22"/>
        </w:rPr>
      </w:pPr>
      <w:bookmarkStart w:id="3" w:name="_Toc3909"/>
      <w:bookmarkStart w:id="4" w:name="_Toc7350"/>
      <w:r>
        <w:rPr>
          <w:rFonts w:hint="eastAsia" w:ascii="方正仿宋_GBK" w:hAnsi="方正仿宋_GBK" w:eastAsia="方正仿宋_GBK" w:cs="方正仿宋_GBK"/>
          <w:b/>
          <w:bCs/>
          <w:color w:val="auto"/>
          <w:kern w:val="44"/>
          <w:sz w:val="28"/>
          <w:szCs w:val="22"/>
          <w:lang w:val="en-US" w:eastAsia="zh-CN" w:bidi="ar-SA"/>
        </w:rPr>
        <w:t>一、</w:t>
      </w:r>
      <w:r>
        <w:rPr>
          <w:rFonts w:hint="eastAsia" w:ascii="方正仿宋_GBK" w:hAnsi="方正仿宋_GBK" w:eastAsia="方正仿宋_GBK" w:cs="方正仿宋_GBK"/>
          <w:color w:val="auto"/>
          <w:sz w:val="28"/>
          <w:szCs w:val="22"/>
        </w:rPr>
        <w:t>项目概况</w:t>
      </w:r>
      <w:bookmarkEnd w:id="0"/>
      <w:bookmarkEnd w:id="3"/>
      <w:bookmarkEnd w:id="4"/>
    </w:p>
    <w:tbl>
      <w:tblPr>
        <w:tblStyle w:val="17"/>
        <w:tblW w:w="4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1"/>
        <w:gridCol w:w="1497"/>
        <w:gridCol w:w="1633"/>
        <w:gridCol w:w="1500"/>
      </w:tblGrid>
      <w:tr w14:paraId="6DD5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069" w:type="pct"/>
            <w:noWrap w:val="0"/>
            <w:vAlign w:val="center"/>
          </w:tcPr>
          <w:p w14:paraId="720A0DFE">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项目名称</w:t>
            </w:r>
          </w:p>
        </w:tc>
        <w:tc>
          <w:tcPr>
            <w:tcW w:w="947" w:type="pct"/>
            <w:noWrap w:val="0"/>
            <w:vAlign w:val="center"/>
          </w:tcPr>
          <w:p w14:paraId="0E94964B">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最高限价</w:t>
            </w:r>
          </w:p>
          <w:p w14:paraId="06F729EC">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（元）</w:t>
            </w:r>
          </w:p>
        </w:tc>
        <w:tc>
          <w:tcPr>
            <w:tcW w:w="1033" w:type="pct"/>
            <w:noWrap w:val="0"/>
            <w:vAlign w:val="center"/>
          </w:tcPr>
          <w:p w14:paraId="752C89DD">
            <w:pPr>
              <w:ind w:firstLine="0" w:firstLineChars="0"/>
              <w:jc w:val="center"/>
              <w:rPr>
                <w:rFonts w:hint="eastAsia" w:ascii="方正仿宋_GBK" w:hAnsi="方正仿宋_GBK" w:eastAsia="方正仿宋_GBK" w:cs="方正仿宋_GBK"/>
                <w:b/>
                <w:bCs/>
                <w:color w:val="auto"/>
                <w:szCs w:val="28"/>
                <w:lang w:eastAsia="zh-CN"/>
              </w:rPr>
            </w:pPr>
            <w:r>
              <w:rPr>
                <w:rFonts w:hint="eastAsia" w:ascii="方正仿宋_GBK" w:hAnsi="方正仿宋_GBK" w:eastAsia="方正仿宋_GBK" w:cs="方正仿宋_GBK"/>
                <w:b/>
                <w:bCs/>
                <w:color w:val="auto"/>
                <w:szCs w:val="28"/>
                <w:lang w:val="en-US" w:eastAsia="zh-CN"/>
              </w:rPr>
              <w:t>保证金</w:t>
            </w:r>
          </w:p>
        </w:tc>
        <w:tc>
          <w:tcPr>
            <w:tcW w:w="949" w:type="pct"/>
            <w:noWrap w:val="0"/>
            <w:vAlign w:val="center"/>
          </w:tcPr>
          <w:p w14:paraId="6D00CD52">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成交供应商</w:t>
            </w:r>
          </w:p>
          <w:p w14:paraId="12EDB160">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数量（名）</w:t>
            </w:r>
          </w:p>
        </w:tc>
      </w:tr>
      <w:tr w14:paraId="3ADC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2069" w:type="pct"/>
            <w:noWrap w:val="0"/>
            <w:vAlign w:val="center"/>
          </w:tcPr>
          <w:p w14:paraId="5C3B9A14">
            <w:pPr>
              <w:ind w:firstLine="0" w:firstLineChars="0"/>
              <w:jc w:val="center"/>
              <w:rPr>
                <w:rFonts w:hint="default" w:ascii="方正仿宋_GBK" w:hAnsi="方正仿宋_GBK" w:eastAsia="方正仿宋_GBK" w:cs="方正仿宋_GBK"/>
                <w:color w:val="auto"/>
                <w:szCs w:val="28"/>
                <w:lang w:val="en-US" w:eastAsia="zh-CN"/>
              </w:rPr>
            </w:pPr>
            <w:r>
              <w:rPr>
                <w:rFonts w:hint="eastAsia" w:eastAsia="方正仿宋_GBK" w:cs="Times New Roman"/>
                <w:sz w:val="24"/>
                <w:szCs w:val="24"/>
                <w:lang w:val="en-US" w:eastAsia="zh-CN"/>
              </w:rPr>
              <w:t>室内照明灯具</w:t>
            </w:r>
          </w:p>
        </w:tc>
        <w:tc>
          <w:tcPr>
            <w:tcW w:w="947" w:type="pct"/>
            <w:noWrap w:val="0"/>
            <w:vAlign w:val="center"/>
          </w:tcPr>
          <w:p w14:paraId="61C6FECC">
            <w:pPr>
              <w:ind w:firstLine="0" w:firstLineChars="0"/>
              <w:jc w:val="center"/>
              <w:rPr>
                <w:rFonts w:hint="default" w:ascii="方正仿宋_GBK" w:hAnsi="方正仿宋_GBK" w:eastAsia="方正仿宋_GBK" w:cs="方正仿宋_GBK"/>
                <w:color w:val="auto"/>
                <w:szCs w:val="28"/>
                <w:lang w:val="en-US" w:eastAsia="zh-CN"/>
              </w:rPr>
            </w:pPr>
            <w:r>
              <w:rPr>
                <w:rFonts w:hint="eastAsia" w:eastAsia="方正仿宋_GBK" w:cs="Times New Roman"/>
                <w:sz w:val="24"/>
                <w:szCs w:val="24"/>
                <w:lang w:val="en-US" w:eastAsia="zh-CN"/>
              </w:rPr>
              <w:t>142450</w:t>
            </w:r>
            <w:r>
              <w:rPr>
                <w:rFonts w:hint="default" w:ascii="Times New Roman" w:hAnsi="Times New Roman" w:eastAsia="方正仿宋_GBK" w:cs="Times New Roman"/>
                <w:sz w:val="24"/>
                <w:szCs w:val="24"/>
                <w:lang w:val="en-US" w:eastAsia="zh-CN"/>
              </w:rPr>
              <w:t>元</w:t>
            </w:r>
          </w:p>
        </w:tc>
        <w:tc>
          <w:tcPr>
            <w:tcW w:w="1033" w:type="pct"/>
            <w:noWrap w:val="0"/>
            <w:vAlign w:val="center"/>
          </w:tcPr>
          <w:p w14:paraId="508B688D">
            <w:pPr>
              <w:ind w:firstLine="0" w:firstLineChars="0"/>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2800元</w:t>
            </w:r>
          </w:p>
        </w:tc>
        <w:tc>
          <w:tcPr>
            <w:tcW w:w="949" w:type="pct"/>
            <w:noWrap w:val="0"/>
            <w:vAlign w:val="center"/>
          </w:tcPr>
          <w:p w14:paraId="2A8EEE54">
            <w:pPr>
              <w:ind w:firstLine="0" w:firstLineChars="0"/>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w:t>
            </w:r>
          </w:p>
        </w:tc>
      </w:tr>
    </w:tbl>
    <w:p w14:paraId="0DF420E5">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 w:name="_Toc23402"/>
      <w:bookmarkStart w:id="6" w:name="_Toc10020"/>
      <w:bookmarkStart w:id="7" w:name="_Toc32087"/>
      <w:r>
        <w:rPr>
          <w:rFonts w:hint="eastAsia" w:ascii="方正仿宋_GBK" w:hAnsi="方正仿宋_GBK" w:eastAsia="方正仿宋_GBK" w:cs="方正仿宋_GBK"/>
          <w:b/>
          <w:bCs/>
          <w:color w:val="auto"/>
          <w:sz w:val="28"/>
          <w:szCs w:val="22"/>
        </w:rPr>
        <w:t>二、资格条件</w:t>
      </w:r>
      <w:bookmarkEnd w:id="5"/>
      <w:bookmarkEnd w:id="6"/>
      <w:bookmarkEnd w:id="7"/>
    </w:p>
    <w:p w14:paraId="0F55BCF3">
      <w:pPr>
        <w:keepNext w:val="0"/>
        <w:keepLines w:val="0"/>
        <w:pageBreakBefore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供应商是指向采购人提供服务或者货物的法人、其他组织或者自然人。合格的供应商应符合政府采购法第二</w:t>
      </w:r>
      <w:r>
        <w:rPr>
          <w:rFonts w:hint="eastAsia" w:ascii="方正仿宋_GBK" w:hAnsi="Times New Roman" w:eastAsia="方正仿宋_GBK" w:cs="方正仿宋_GBK"/>
          <w:color w:val="auto"/>
          <w:sz w:val="28"/>
          <w:szCs w:val="28"/>
        </w:rPr>
        <w:t>十二条规定的基本资格条件</w:t>
      </w:r>
      <w:r>
        <w:rPr>
          <w:rFonts w:hint="eastAsia" w:ascii="方正仿宋_GBK" w:hAnsi="Times New Roman" w:eastAsia="方正仿宋_GBK" w:cs="方正仿宋_GBK"/>
          <w:color w:val="auto"/>
          <w:sz w:val="28"/>
          <w:szCs w:val="28"/>
          <w:lang w:eastAsia="zh-CN"/>
        </w:rPr>
        <w:t>。</w:t>
      </w:r>
    </w:p>
    <w:p w14:paraId="5C7E5621">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（一）基本资格条件</w:t>
      </w:r>
    </w:p>
    <w:p w14:paraId="0C7B8F99">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1</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具有独立承担民事责任的能力；</w:t>
      </w:r>
    </w:p>
    <w:p w14:paraId="58CA8212">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2</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具有良好的商业信誉和健全的财务会计制度；</w:t>
      </w:r>
    </w:p>
    <w:p w14:paraId="20D90D81">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3</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具有履行合同所必需的设备和专业技术能力；</w:t>
      </w:r>
    </w:p>
    <w:p w14:paraId="0E23A8B1">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4</w:t>
      </w:r>
      <w:r>
        <w:rPr>
          <w:rFonts w:hint="eastAsia" w:ascii="方正仿宋_GBK" w:eastAsia="方正仿宋_GBK" w:cs="方正仿宋_GBK"/>
          <w:color w:val="auto"/>
          <w:sz w:val="28"/>
          <w:szCs w:val="28"/>
          <w:lang w:eastAsia="zh-CN"/>
        </w:rPr>
        <w:t>.具</w:t>
      </w:r>
      <w:r>
        <w:rPr>
          <w:rFonts w:hint="eastAsia" w:ascii="方正仿宋_GBK" w:eastAsia="方正仿宋_GBK" w:cs="方正仿宋_GBK"/>
          <w:color w:val="auto"/>
          <w:sz w:val="28"/>
          <w:szCs w:val="28"/>
        </w:rPr>
        <w:t>有依法缴纳税收和社会保障资金的良好记录；</w:t>
      </w:r>
    </w:p>
    <w:p w14:paraId="1C8B5CCF">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5</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参加政府采购活动前三年内，在经营活动中没有重大违法记录；</w:t>
      </w:r>
    </w:p>
    <w:p w14:paraId="78BEC7DD">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6</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法律、行政法规规定的其他条件。</w:t>
      </w:r>
    </w:p>
    <w:p w14:paraId="6204CAB7">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0000FF"/>
          <w:sz w:val="28"/>
          <w:szCs w:val="28"/>
        </w:rPr>
      </w:pPr>
      <w:r>
        <w:rPr>
          <w:rFonts w:hint="eastAsia" w:ascii="方正仿宋_GBK" w:eastAsia="方正仿宋_GBK" w:cs="方正仿宋_GBK"/>
          <w:color w:val="0000FF"/>
          <w:sz w:val="28"/>
          <w:szCs w:val="28"/>
        </w:rPr>
        <w:t>（</w:t>
      </w:r>
      <w:r>
        <w:rPr>
          <w:rFonts w:hint="eastAsia" w:ascii="方正仿宋_GBK" w:eastAsia="方正仿宋_GBK" w:cs="方正仿宋_GBK"/>
          <w:color w:val="0000FF"/>
          <w:sz w:val="28"/>
          <w:szCs w:val="28"/>
          <w:lang w:val="en-US" w:eastAsia="zh-CN"/>
        </w:rPr>
        <w:t>二</w:t>
      </w:r>
      <w:r>
        <w:rPr>
          <w:rFonts w:hint="eastAsia" w:ascii="方正仿宋_GBK" w:eastAsia="方正仿宋_GBK" w:cs="方正仿宋_GBK"/>
          <w:color w:val="0000FF"/>
          <w:sz w:val="28"/>
          <w:szCs w:val="28"/>
        </w:rPr>
        <w:t>）</w:t>
      </w:r>
      <w:r>
        <w:rPr>
          <w:rFonts w:hint="eastAsia" w:ascii="方正仿宋_GBK" w:eastAsia="方正仿宋_GBK" w:cs="方正仿宋_GBK"/>
          <w:color w:val="0000FF"/>
          <w:sz w:val="28"/>
          <w:szCs w:val="28"/>
          <w:lang w:val="en-US" w:eastAsia="zh-CN"/>
        </w:rPr>
        <w:t>特定</w:t>
      </w:r>
      <w:r>
        <w:rPr>
          <w:rFonts w:hint="eastAsia" w:ascii="方正仿宋_GBK" w:eastAsia="方正仿宋_GBK" w:cs="方正仿宋_GBK"/>
          <w:color w:val="0000FF"/>
          <w:sz w:val="28"/>
          <w:szCs w:val="28"/>
        </w:rPr>
        <w:t>资格条件</w:t>
      </w:r>
    </w:p>
    <w:p w14:paraId="618F6C43">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b/>
          <w:color w:val="auto"/>
          <w:sz w:val="28"/>
          <w:szCs w:val="22"/>
          <w:lang w:val="en-US" w:eastAsia="zh-CN"/>
        </w:rPr>
      </w:pPr>
      <w:r>
        <w:rPr>
          <w:rFonts w:hint="eastAsia" w:ascii="方正仿宋_GBK" w:eastAsia="方正仿宋_GBK" w:cs="方正仿宋_GBK"/>
          <w:color w:val="auto"/>
          <w:sz w:val="28"/>
          <w:szCs w:val="28"/>
          <w:lang w:val="en-US" w:eastAsia="zh-CN"/>
        </w:rPr>
        <w:t>无</w:t>
      </w:r>
    </w:p>
    <w:p w14:paraId="4C2D04A8">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lang w:val="en-US" w:eastAsia="zh-CN"/>
        </w:rPr>
      </w:pPr>
      <w:bookmarkStart w:id="8" w:name="_Toc20365"/>
      <w:bookmarkStart w:id="9" w:name="_Toc10496"/>
      <w:bookmarkStart w:id="10" w:name="_Toc26229"/>
      <w:r>
        <w:rPr>
          <w:rFonts w:hint="eastAsia" w:ascii="方正仿宋_GBK" w:hAnsi="方正仿宋_GBK" w:eastAsia="方正仿宋_GBK" w:cs="方正仿宋_GBK"/>
          <w:b/>
          <w:bCs/>
          <w:color w:val="auto"/>
          <w:sz w:val="28"/>
          <w:szCs w:val="22"/>
          <w:lang w:val="en-US" w:eastAsia="zh-CN"/>
        </w:rPr>
        <w:t>三、项目技术需求</w:t>
      </w:r>
      <w:bookmarkEnd w:id="8"/>
      <w:bookmarkEnd w:id="9"/>
      <w:bookmarkEnd w:id="10"/>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697"/>
        <w:gridCol w:w="944"/>
        <w:gridCol w:w="2317"/>
        <w:gridCol w:w="750"/>
        <w:gridCol w:w="967"/>
        <w:gridCol w:w="1816"/>
      </w:tblGrid>
      <w:tr w14:paraId="6370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8" w:type="dxa"/>
            <w:vAlign w:val="center"/>
          </w:tcPr>
          <w:p w14:paraId="4F49CE0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sz w:val="21"/>
                <w:szCs w:val="21"/>
                <w:vertAlign w:val="baseline"/>
                <w:lang w:val="en-US" w:eastAsia="zh-CN"/>
              </w:rPr>
            </w:pPr>
            <w:bookmarkStart w:id="11" w:name="_Toc27150"/>
            <w:bookmarkStart w:id="12" w:name="_Toc9398"/>
            <w:bookmarkStart w:id="13" w:name="_Toc32342"/>
            <w:r>
              <w:rPr>
                <w:rFonts w:hint="eastAsia" w:eastAsia="方正仿宋_GBK" w:cs="Times New Roman"/>
                <w:sz w:val="21"/>
                <w:szCs w:val="21"/>
                <w:vertAlign w:val="baseline"/>
                <w:lang w:val="en-US" w:eastAsia="zh-CN"/>
              </w:rPr>
              <w:t>序号</w:t>
            </w:r>
          </w:p>
        </w:tc>
        <w:tc>
          <w:tcPr>
            <w:tcW w:w="1697" w:type="dxa"/>
            <w:vAlign w:val="center"/>
          </w:tcPr>
          <w:p w14:paraId="43A8A04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eastAsia="方正仿宋_GBK" w:cs="Times New Roman"/>
                <w:sz w:val="21"/>
                <w:szCs w:val="21"/>
                <w:vertAlign w:val="baseline"/>
                <w:lang w:val="en-US" w:eastAsia="zh-CN"/>
              </w:rPr>
              <w:t>产品名称</w:t>
            </w:r>
          </w:p>
        </w:tc>
        <w:tc>
          <w:tcPr>
            <w:tcW w:w="944" w:type="dxa"/>
            <w:vAlign w:val="center"/>
          </w:tcPr>
          <w:p w14:paraId="6E858F8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eastAsia="方正仿宋_GBK" w:cs="Times New Roman"/>
                <w:sz w:val="21"/>
                <w:szCs w:val="21"/>
                <w:vertAlign w:val="baseline"/>
                <w:lang w:val="en-US" w:eastAsia="zh-CN"/>
              </w:rPr>
              <w:t>品牌厂家</w:t>
            </w:r>
          </w:p>
        </w:tc>
        <w:tc>
          <w:tcPr>
            <w:tcW w:w="2317" w:type="dxa"/>
            <w:vAlign w:val="center"/>
          </w:tcPr>
          <w:p w14:paraId="480FB02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eastAsia="方正仿宋_GBK" w:cs="Times New Roman"/>
                <w:sz w:val="21"/>
                <w:szCs w:val="21"/>
                <w:vertAlign w:val="baseline"/>
                <w:lang w:val="en-US" w:eastAsia="zh-CN"/>
              </w:rPr>
              <w:t>规格型号</w:t>
            </w:r>
          </w:p>
        </w:tc>
        <w:tc>
          <w:tcPr>
            <w:tcW w:w="750" w:type="dxa"/>
            <w:vAlign w:val="center"/>
          </w:tcPr>
          <w:p w14:paraId="14CD169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eastAsia="方正仿宋_GBK" w:cs="Times New Roman"/>
                <w:sz w:val="21"/>
                <w:szCs w:val="21"/>
                <w:vertAlign w:val="baseline"/>
                <w:lang w:val="en-US" w:eastAsia="zh-CN"/>
              </w:rPr>
              <w:t>单位</w:t>
            </w:r>
          </w:p>
        </w:tc>
        <w:tc>
          <w:tcPr>
            <w:tcW w:w="967" w:type="dxa"/>
            <w:vAlign w:val="center"/>
          </w:tcPr>
          <w:p w14:paraId="02F3CE6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sz w:val="21"/>
                <w:szCs w:val="21"/>
                <w:vertAlign w:val="baseline"/>
                <w:lang w:val="en-US" w:eastAsia="zh-CN"/>
              </w:rPr>
            </w:pPr>
            <w:r>
              <w:rPr>
                <w:rFonts w:hint="eastAsia" w:eastAsia="方正仿宋_GBK" w:cs="Times New Roman"/>
                <w:sz w:val="21"/>
                <w:szCs w:val="21"/>
                <w:vertAlign w:val="baseline"/>
                <w:lang w:val="en-US" w:eastAsia="zh-CN"/>
              </w:rPr>
              <w:t>预估</w:t>
            </w:r>
          </w:p>
          <w:p w14:paraId="0D29981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eastAsia="方正仿宋_GBK" w:cs="Times New Roman"/>
                <w:sz w:val="21"/>
                <w:szCs w:val="21"/>
                <w:vertAlign w:val="baseline"/>
                <w:lang w:val="en-US" w:eastAsia="zh-CN"/>
              </w:rPr>
              <w:t>数量</w:t>
            </w:r>
          </w:p>
        </w:tc>
        <w:tc>
          <w:tcPr>
            <w:tcW w:w="1816" w:type="dxa"/>
            <w:vAlign w:val="center"/>
          </w:tcPr>
          <w:p w14:paraId="39F6B9C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eastAsia="方正仿宋_GBK" w:cs="Times New Roman"/>
                <w:sz w:val="21"/>
                <w:szCs w:val="21"/>
                <w:vertAlign w:val="baseline"/>
                <w:lang w:val="en-US" w:eastAsia="zh-CN"/>
              </w:rPr>
              <w:t>最高单价限价（元）</w:t>
            </w:r>
          </w:p>
        </w:tc>
      </w:tr>
      <w:tr w14:paraId="4DF1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618" w:type="dxa"/>
            <w:vAlign w:val="center"/>
          </w:tcPr>
          <w:p w14:paraId="0FD6893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eastAsia="方正仿宋_GBK" w:cs="Times New Roman"/>
                <w:sz w:val="21"/>
                <w:szCs w:val="21"/>
                <w:vertAlign w:val="baseline"/>
                <w:lang w:val="en-US" w:eastAsia="zh-CN"/>
              </w:rPr>
              <w:t>1</w:t>
            </w:r>
          </w:p>
        </w:tc>
        <w:tc>
          <w:tcPr>
            <w:tcW w:w="1697" w:type="dxa"/>
            <w:vAlign w:val="center"/>
          </w:tcPr>
          <w:p w14:paraId="26DB4F2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LED T5</w:t>
            </w:r>
          </w:p>
        </w:tc>
        <w:tc>
          <w:tcPr>
            <w:tcW w:w="944" w:type="dxa"/>
            <w:vAlign w:val="center"/>
          </w:tcPr>
          <w:p w14:paraId="4E04F28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雷士</w:t>
            </w:r>
          </w:p>
        </w:tc>
        <w:tc>
          <w:tcPr>
            <w:tcW w:w="2317" w:type="dxa"/>
            <w:vAlign w:val="center"/>
          </w:tcPr>
          <w:p w14:paraId="5DA6300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default" w:eastAsia="方正仿宋_GBK" w:cs="Times New Roman"/>
                <w:i w:val="0"/>
                <w:iCs w:val="0"/>
                <w:color w:val="000000"/>
                <w:kern w:val="0"/>
                <w:sz w:val="21"/>
                <w:szCs w:val="21"/>
                <w:u w:val="none"/>
                <w:lang w:val="en-US" w:eastAsia="zh-CN" w:bidi="ar"/>
              </w:rPr>
              <w:t>7W支架</w:t>
            </w:r>
            <w:r>
              <w:rPr>
                <w:rFonts w:hint="eastAsia" w:eastAsia="方正仿宋_GBK" w:cs="Times New Roman"/>
                <w:i w:val="0"/>
                <w:iCs w:val="0"/>
                <w:color w:val="000000"/>
                <w:kern w:val="0"/>
                <w:sz w:val="21"/>
                <w:szCs w:val="21"/>
                <w:u w:val="none"/>
                <w:lang w:val="en-US" w:eastAsia="zh-CN" w:bidi="ar"/>
              </w:rPr>
              <w:t>灯管 （带接线头）</w:t>
            </w:r>
          </w:p>
        </w:tc>
        <w:tc>
          <w:tcPr>
            <w:tcW w:w="750" w:type="dxa"/>
            <w:vAlign w:val="center"/>
          </w:tcPr>
          <w:p w14:paraId="0E0592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967" w:type="dxa"/>
            <w:vAlign w:val="center"/>
          </w:tcPr>
          <w:p w14:paraId="0631FD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1816" w:type="dxa"/>
            <w:vAlign w:val="center"/>
          </w:tcPr>
          <w:p w14:paraId="295E268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19</w:t>
            </w:r>
          </w:p>
        </w:tc>
      </w:tr>
      <w:tr w14:paraId="639F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18" w:type="dxa"/>
            <w:vAlign w:val="center"/>
          </w:tcPr>
          <w:p w14:paraId="27AC3E8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eastAsia="方正仿宋_GBK" w:cs="Times New Roman"/>
                <w:sz w:val="21"/>
                <w:szCs w:val="21"/>
                <w:vertAlign w:val="baseline"/>
                <w:lang w:val="en-US" w:eastAsia="zh-CN"/>
              </w:rPr>
              <w:t>2</w:t>
            </w:r>
          </w:p>
        </w:tc>
        <w:tc>
          <w:tcPr>
            <w:tcW w:w="1697" w:type="dxa"/>
            <w:vAlign w:val="center"/>
          </w:tcPr>
          <w:p w14:paraId="16AEA0C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LED T5</w:t>
            </w:r>
          </w:p>
        </w:tc>
        <w:tc>
          <w:tcPr>
            <w:tcW w:w="944" w:type="dxa"/>
            <w:vAlign w:val="center"/>
          </w:tcPr>
          <w:p w14:paraId="28BA2AC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雷士</w:t>
            </w:r>
          </w:p>
        </w:tc>
        <w:tc>
          <w:tcPr>
            <w:tcW w:w="2317" w:type="dxa"/>
            <w:vAlign w:val="center"/>
          </w:tcPr>
          <w:p w14:paraId="5200D9B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default" w:eastAsia="方正仿宋_GBK" w:cs="Times New Roman"/>
                <w:i w:val="0"/>
                <w:iCs w:val="0"/>
                <w:color w:val="000000"/>
                <w:kern w:val="0"/>
                <w:sz w:val="21"/>
                <w:szCs w:val="21"/>
                <w:u w:val="none"/>
                <w:lang w:val="en-US" w:eastAsia="zh-CN" w:bidi="ar"/>
              </w:rPr>
              <w:t>14W 支架</w:t>
            </w:r>
            <w:r>
              <w:rPr>
                <w:rFonts w:hint="eastAsia" w:eastAsia="方正仿宋_GBK" w:cs="Times New Roman"/>
                <w:i w:val="0"/>
                <w:iCs w:val="0"/>
                <w:color w:val="000000"/>
                <w:kern w:val="0"/>
                <w:sz w:val="21"/>
                <w:szCs w:val="21"/>
                <w:u w:val="none"/>
                <w:lang w:val="en-US" w:eastAsia="zh-CN" w:bidi="ar"/>
              </w:rPr>
              <w:t>灯管 （</w:t>
            </w:r>
            <w:r>
              <w:rPr>
                <w:rFonts w:hint="default" w:eastAsia="方正仿宋_GBK" w:cs="Times New Roman"/>
                <w:i w:val="0"/>
                <w:iCs w:val="0"/>
                <w:color w:val="000000"/>
                <w:kern w:val="0"/>
                <w:sz w:val="21"/>
                <w:szCs w:val="21"/>
                <w:u w:val="none"/>
                <w:lang w:val="en-US" w:eastAsia="zh-CN" w:bidi="ar"/>
              </w:rPr>
              <w:t>带接线头</w:t>
            </w:r>
            <w:r>
              <w:rPr>
                <w:rFonts w:hint="eastAsia" w:eastAsia="方正仿宋_GBK" w:cs="Times New Roman"/>
                <w:i w:val="0"/>
                <w:iCs w:val="0"/>
                <w:color w:val="000000"/>
                <w:kern w:val="0"/>
                <w:sz w:val="21"/>
                <w:szCs w:val="21"/>
                <w:u w:val="none"/>
                <w:lang w:val="en-US" w:eastAsia="zh-CN" w:bidi="ar"/>
              </w:rPr>
              <w:t>）</w:t>
            </w:r>
          </w:p>
        </w:tc>
        <w:tc>
          <w:tcPr>
            <w:tcW w:w="750" w:type="dxa"/>
            <w:vAlign w:val="center"/>
          </w:tcPr>
          <w:p w14:paraId="60D2C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967" w:type="dxa"/>
            <w:vAlign w:val="center"/>
          </w:tcPr>
          <w:p w14:paraId="57F6E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1816" w:type="dxa"/>
            <w:vAlign w:val="center"/>
          </w:tcPr>
          <w:p w14:paraId="178980E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20</w:t>
            </w:r>
          </w:p>
        </w:tc>
      </w:tr>
      <w:tr w14:paraId="7D0F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18" w:type="dxa"/>
            <w:vAlign w:val="center"/>
          </w:tcPr>
          <w:p w14:paraId="5BF6EE5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3</w:t>
            </w:r>
          </w:p>
        </w:tc>
        <w:tc>
          <w:tcPr>
            <w:tcW w:w="1697" w:type="dxa"/>
            <w:vAlign w:val="center"/>
          </w:tcPr>
          <w:p w14:paraId="65002B4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600*600嵌入式灯盘（带卡扣）</w:t>
            </w:r>
          </w:p>
        </w:tc>
        <w:tc>
          <w:tcPr>
            <w:tcW w:w="944" w:type="dxa"/>
            <w:vAlign w:val="center"/>
          </w:tcPr>
          <w:p w14:paraId="42499FA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雷士</w:t>
            </w:r>
          </w:p>
        </w:tc>
        <w:tc>
          <w:tcPr>
            <w:tcW w:w="2317" w:type="dxa"/>
            <w:vAlign w:val="center"/>
          </w:tcPr>
          <w:p w14:paraId="49809BC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3</w:t>
            </w:r>
            <w:r>
              <w:rPr>
                <w:rFonts w:hint="eastAsia" w:eastAsia="方正仿宋_GBK" w:cs="Times New Roman"/>
                <w:i w:val="0"/>
                <w:iCs w:val="0"/>
                <w:color w:val="000000"/>
                <w:kern w:val="0"/>
                <w:sz w:val="21"/>
                <w:szCs w:val="21"/>
                <w:highlight w:val="none"/>
                <w:u w:val="none"/>
                <w:lang w:val="en-US" w:eastAsia="zh-CN" w:bidi="ar"/>
              </w:rPr>
              <w:t>6</w:t>
            </w:r>
            <w:r>
              <w:rPr>
                <w:rFonts w:hint="eastAsia" w:eastAsia="方正仿宋_GBK" w:cs="Times New Roman"/>
                <w:i w:val="0"/>
                <w:iCs w:val="0"/>
                <w:color w:val="000000"/>
                <w:kern w:val="0"/>
                <w:sz w:val="21"/>
                <w:szCs w:val="21"/>
                <w:u w:val="none"/>
                <w:lang w:val="en-US" w:eastAsia="zh-CN" w:bidi="ar"/>
              </w:rPr>
              <w:t>W</w:t>
            </w:r>
          </w:p>
        </w:tc>
        <w:tc>
          <w:tcPr>
            <w:tcW w:w="750" w:type="dxa"/>
            <w:vAlign w:val="center"/>
          </w:tcPr>
          <w:p w14:paraId="589932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967" w:type="dxa"/>
            <w:vAlign w:val="center"/>
          </w:tcPr>
          <w:p w14:paraId="692AC8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600</w:t>
            </w:r>
          </w:p>
        </w:tc>
        <w:tc>
          <w:tcPr>
            <w:tcW w:w="1816" w:type="dxa"/>
            <w:vAlign w:val="center"/>
          </w:tcPr>
          <w:p w14:paraId="6E16DBA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95</w:t>
            </w:r>
          </w:p>
        </w:tc>
      </w:tr>
      <w:tr w14:paraId="5272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18" w:type="dxa"/>
            <w:vAlign w:val="center"/>
          </w:tcPr>
          <w:p w14:paraId="28C21FB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4</w:t>
            </w:r>
          </w:p>
        </w:tc>
        <w:tc>
          <w:tcPr>
            <w:tcW w:w="1697" w:type="dxa"/>
            <w:vAlign w:val="center"/>
          </w:tcPr>
          <w:p w14:paraId="7975E97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LED T8灯管</w:t>
            </w:r>
          </w:p>
        </w:tc>
        <w:tc>
          <w:tcPr>
            <w:tcW w:w="944" w:type="dxa"/>
            <w:vAlign w:val="center"/>
          </w:tcPr>
          <w:p w14:paraId="49ED946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雷士</w:t>
            </w:r>
          </w:p>
        </w:tc>
        <w:tc>
          <w:tcPr>
            <w:tcW w:w="2317" w:type="dxa"/>
            <w:vAlign w:val="center"/>
          </w:tcPr>
          <w:p w14:paraId="445D6B7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highlight w:val="none"/>
                <w:u w:val="none"/>
                <w:lang w:val="en-US" w:eastAsia="zh-CN" w:bidi="ar"/>
              </w:rPr>
              <w:t>18</w:t>
            </w:r>
            <w:r>
              <w:rPr>
                <w:rFonts w:hint="eastAsia" w:eastAsia="方正仿宋_GBK" w:cs="Times New Roman"/>
                <w:i w:val="0"/>
                <w:iCs w:val="0"/>
                <w:color w:val="000000"/>
                <w:kern w:val="0"/>
                <w:sz w:val="21"/>
                <w:szCs w:val="21"/>
                <w:u w:val="none"/>
                <w:lang w:val="en-US" w:eastAsia="zh-CN" w:bidi="ar"/>
              </w:rPr>
              <w:t>W-T60/双端</w:t>
            </w:r>
          </w:p>
        </w:tc>
        <w:tc>
          <w:tcPr>
            <w:tcW w:w="750" w:type="dxa"/>
            <w:vAlign w:val="center"/>
          </w:tcPr>
          <w:p w14:paraId="11A60D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支</w:t>
            </w:r>
          </w:p>
        </w:tc>
        <w:tc>
          <w:tcPr>
            <w:tcW w:w="967" w:type="dxa"/>
            <w:vAlign w:val="center"/>
          </w:tcPr>
          <w:p w14:paraId="340C33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1816" w:type="dxa"/>
            <w:vAlign w:val="center"/>
          </w:tcPr>
          <w:p w14:paraId="36EB15C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16</w:t>
            </w:r>
          </w:p>
        </w:tc>
      </w:tr>
      <w:tr w14:paraId="6DA6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18" w:type="dxa"/>
            <w:vAlign w:val="center"/>
          </w:tcPr>
          <w:p w14:paraId="2C6ED7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697" w:type="dxa"/>
            <w:vAlign w:val="center"/>
          </w:tcPr>
          <w:p w14:paraId="6F3327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LED</w:t>
            </w:r>
            <w:r>
              <w:rPr>
                <w:rFonts w:hint="eastAsia" w:ascii="方正仿宋_GBK" w:hAnsi="方正仿宋_GBK" w:eastAsia="方正仿宋_GBK" w:cs="方正仿宋_GBK"/>
                <w:i w:val="0"/>
                <w:iCs w:val="0"/>
                <w:color w:val="000000"/>
                <w:kern w:val="0"/>
                <w:sz w:val="21"/>
                <w:szCs w:val="21"/>
                <w:u w:val="none"/>
                <w:lang w:val="en-US" w:eastAsia="zh-CN" w:bidi="ar"/>
              </w:rPr>
              <w:t>筒灯</w:t>
            </w:r>
          </w:p>
        </w:tc>
        <w:tc>
          <w:tcPr>
            <w:tcW w:w="944" w:type="dxa"/>
            <w:vAlign w:val="center"/>
          </w:tcPr>
          <w:p w14:paraId="56C6AB5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雷士</w:t>
            </w:r>
          </w:p>
        </w:tc>
        <w:tc>
          <w:tcPr>
            <w:tcW w:w="2317" w:type="dxa"/>
            <w:vAlign w:val="center"/>
          </w:tcPr>
          <w:p w14:paraId="573A4BC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6W/</w:t>
            </w:r>
          </w:p>
          <w:p w14:paraId="1307AC1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开孔尺寸 7cm</w:t>
            </w:r>
          </w:p>
        </w:tc>
        <w:tc>
          <w:tcPr>
            <w:tcW w:w="750" w:type="dxa"/>
            <w:vAlign w:val="center"/>
          </w:tcPr>
          <w:p w14:paraId="5C1BE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967" w:type="dxa"/>
            <w:vAlign w:val="center"/>
          </w:tcPr>
          <w:p w14:paraId="1495F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00</w:t>
            </w:r>
          </w:p>
        </w:tc>
        <w:tc>
          <w:tcPr>
            <w:tcW w:w="1816" w:type="dxa"/>
            <w:vAlign w:val="center"/>
          </w:tcPr>
          <w:p w14:paraId="3C482A6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28</w:t>
            </w:r>
          </w:p>
        </w:tc>
      </w:tr>
      <w:tr w14:paraId="47FA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18" w:type="dxa"/>
            <w:vAlign w:val="center"/>
          </w:tcPr>
          <w:p w14:paraId="40951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697" w:type="dxa"/>
            <w:vAlign w:val="center"/>
          </w:tcPr>
          <w:p w14:paraId="4363F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LED</w:t>
            </w:r>
            <w:r>
              <w:rPr>
                <w:rFonts w:hint="eastAsia" w:ascii="方正仿宋_GBK" w:hAnsi="方正仿宋_GBK" w:eastAsia="方正仿宋_GBK" w:cs="方正仿宋_GBK"/>
                <w:i w:val="0"/>
                <w:iCs w:val="0"/>
                <w:color w:val="000000"/>
                <w:kern w:val="0"/>
                <w:sz w:val="21"/>
                <w:szCs w:val="21"/>
                <w:u w:val="none"/>
                <w:lang w:val="en-US" w:eastAsia="zh-CN" w:bidi="ar"/>
              </w:rPr>
              <w:t>筒灯</w:t>
            </w:r>
          </w:p>
        </w:tc>
        <w:tc>
          <w:tcPr>
            <w:tcW w:w="944" w:type="dxa"/>
            <w:vAlign w:val="center"/>
          </w:tcPr>
          <w:p w14:paraId="3741DBD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雷士</w:t>
            </w:r>
          </w:p>
        </w:tc>
        <w:tc>
          <w:tcPr>
            <w:tcW w:w="2317" w:type="dxa"/>
            <w:vAlign w:val="center"/>
          </w:tcPr>
          <w:p w14:paraId="643FFF8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8W/</w:t>
            </w:r>
          </w:p>
          <w:p w14:paraId="484D353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开孔尺寸 8.5cm</w:t>
            </w:r>
          </w:p>
        </w:tc>
        <w:tc>
          <w:tcPr>
            <w:tcW w:w="750" w:type="dxa"/>
            <w:vAlign w:val="center"/>
          </w:tcPr>
          <w:p w14:paraId="05FA18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967" w:type="dxa"/>
            <w:vAlign w:val="center"/>
          </w:tcPr>
          <w:p w14:paraId="0C39E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00</w:t>
            </w:r>
          </w:p>
        </w:tc>
        <w:tc>
          <w:tcPr>
            <w:tcW w:w="1816" w:type="dxa"/>
            <w:vAlign w:val="center"/>
          </w:tcPr>
          <w:p w14:paraId="61AEDF0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36</w:t>
            </w:r>
          </w:p>
        </w:tc>
      </w:tr>
      <w:tr w14:paraId="1873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8" w:type="dxa"/>
            <w:vAlign w:val="center"/>
          </w:tcPr>
          <w:p w14:paraId="29773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7</w:t>
            </w:r>
          </w:p>
        </w:tc>
        <w:tc>
          <w:tcPr>
            <w:tcW w:w="1697" w:type="dxa"/>
            <w:vAlign w:val="center"/>
          </w:tcPr>
          <w:p w14:paraId="1021D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LED</w:t>
            </w:r>
            <w:r>
              <w:rPr>
                <w:rFonts w:hint="eastAsia" w:ascii="方正仿宋_GBK" w:hAnsi="方正仿宋_GBK" w:eastAsia="方正仿宋_GBK" w:cs="方正仿宋_GBK"/>
                <w:i w:val="0"/>
                <w:iCs w:val="0"/>
                <w:color w:val="000000"/>
                <w:kern w:val="0"/>
                <w:sz w:val="21"/>
                <w:szCs w:val="21"/>
                <w:u w:val="none"/>
                <w:lang w:val="en-US" w:eastAsia="zh-CN" w:bidi="ar"/>
              </w:rPr>
              <w:t>平板净化灯</w:t>
            </w:r>
          </w:p>
        </w:tc>
        <w:tc>
          <w:tcPr>
            <w:tcW w:w="944" w:type="dxa"/>
            <w:vAlign w:val="center"/>
          </w:tcPr>
          <w:p w14:paraId="26EC5A6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雷士</w:t>
            </w:r>
          </w:p>
        </w:tc>
        <w:tc>
          <w:tcPr>
            <w:tcW w:w="2317" w:type="dxa"/>
            <w:vAlign w:val="center"/>
          </w:tcPr>
          <w:p w14:paraId="753F73F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1200*600mm</w:t>
            </w:r>
          </w:p>
        </w:tc>
        <w:tc>
          <w:tcPr>
            <w:tcW w:w="750" w:type="dxa"/>
            <w:vAlign w:val="center"/>
          </w:tcPr>
          <w:p w14:paraId="2E329B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967" w:type="dxa"/>
            <w:vAlign w:val="center"/>
          </w:tcPr>
          <w:p w14:paraId="0FEEC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816" w:type="dxa"/>
            <w:vAlign w:val="center"/>
          </w:tcPr>
          <w:p w14:paraId="6BD8013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285</w:t>
            </w:r>
          </w:p>
        </w:tc>
      </w:tr>
      <w:tr w14:paraId="6E85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8" w:type="dxa"/>
            <w:vAlign w:val="center"/>
          </w:tcPr>
          <w:p w14:paraId="3768E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8</w:t>
            </w:r>
          </w:p>
        </w:tc>
        <w:tc>
          <w:tcPr>
            <w:tcW w:w="1697" w:type="dxa"/>
            <w:vAlign w:val="center"/>
          </w:tcPr>
          <w:p w14:paraId="257F0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LED灯串（满天星）</w:t>
            </w:r>
          </w:p>
        </w:tc>
        <w:tc>
          <w:tcPr>
            <w:tcW w:w="944" w:type="dxa"/>
            <w:vAlign w:val="center"/>
          </w:tcPr>
          <w:p w14:paraId="2F16911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bookmarkStart w:id="203" w:name="_GoBack"/>
            <w:bookmarkEnd w:id="203"/>
          </w:p>
        </w:tc>
        <w:tc>
          <w:tcPr>
            <w:tcW w:w="2317" w:type="dxa"/>
            <w:vAlign w:val="center"/>
          </w:tcPr>
          <w:p w14:paraId="4B9F7D9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暖色星星电池款串灯、闪灯（1串4米）</w:t>
            </w:r>
          </w:p>
        </w:tc>
        <w:tc>
          <w:tcPr>
            <w:tcW w:w="750" w:type="dxa"/>
            <w:vAlign w:val="center"/>
          </w:tcPr>
          <w:p w14:paraId="2302EB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串</w:t>
            </w:r>
          </w:p>
        </w:tc>
        <w:tc>
          <w:tcPr>
            <w:tcW w:w="967" w:type="dxa"/>
            <w:vAlign w:val="center"/>
          </w:tcPr>
          <w:p w14:paraId="125B59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210</w:t>
            </w:r>
          </w:p>
        </w:tc>
        <w:tc>
          <w:tcPr>
            <w:tcW w:w="1816" w:type="dxa"/>
            <w:vAlign w:val="center"/>
          </w:tcPr>
          <w:p w14:paraId="22D4114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20</w:t>
            </w:r>
          </w:p>
        </w:tc>
      </w:tr>
      <w:tr w14:paraId="2FCB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8" w:type="dxa"/>
            <w:vAlign w:val="center"/>
          </w:tcPr>
          <w:p w14:paraId="095E6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9</w:t>
            </w:r>
          </w:p>
        </w:tc>
        <w:tc>
          <w:tcPr>
            <w:tcW w:w="1697" w:type="dxa"/>
            <w:vAlign w:val="center"/>
          </w:tcPr>
          <w:p w14:paraId="200A64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装饰灯</w:t>
            </w:r>
          </w:p>
        </w:tc>
        <w:tc>
          <w:tcPr>
            <w:tcW w:w="944" w:type="dxa"/>
            <w:vAlign w:val="center"/>
          </w:tcPr>
          <w:p w14:paraId="172C51F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p>
        </w:tc>
        <w:tc>
          <w:tcPr>
            <w:tcW w:w="2317" w:type="dxa"/>
            <w:vAlign w:val="center"/>
          </w:tcPr>
          <w:p w14:paraId="7EFEC1C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装饰地插灯（20个1套）</w:t>
            </w:r>
          </w:p>
        </w:tc>
        <w:tc>
          <w:tcPr>
            <w:tcW w:w="750" w:type="dxa"/>
            <w:vAlign w:val="center"/>
          </w:tcPr>
          <w:p w14:paraId="38681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套</w:t>
            </w:r>
          </w:p>
        </w:tc>
        <w:tc>
          <w:tcPr>
            <w:tcW w:w="967" w:type="dxa"/>
            <w:vAlign w:val="center"/>
          </w:tcPr>
          <w:p w14:paraId="6D47F8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30</w:t>
            </w:r>
          </w:p>
        </w:tc>
        <w:tc>
          <w:tcPr>
            <w:tcW w:w="1816" w:type="dxa"/>
            <w:vAlign w:val="center"/>
          </w:tcPr>
          <w:p w14:paraId="173E766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180</w:t>
            </w:r>
          </w:p>
        </w:tc>
      </w:tr>
      <w:tr w14:paraId="24F5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8" w:type="dxa"/>
            <w:vAlign w:val="center"/>
          </w:tcPr>
          <w:p w14:paraId="1FFDDE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10</w:t>
            </w:r>
          </w:p>
        </w:tc>
        <w:tc>
          <w:tcPr>
            <w:tcW w:w="1697" w:type="dxa"/>
            <w:vAlign w:val="center"/>
          </w:tcPr>
          <w:p w14:paraId="3EB5C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灯带（带插头）</w:t>
            </w:r>
          </w:p>
        </w:tc>
        <w:tc>
          <w:tcPr>
            <w:tcW w:w="944" w:type="dxa"/>
            <w:vAlign w:val="center"/>
          </w:tcPr>
          <w:p w14:paraId="1929472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佛山</w:t>
            </w:r>
          </w:p>
        </w:tc>
        <w:tc>
          <w:tcPr>
            <w:tcW w:w="2317" w:type="dxa"/>
            <w:vAlign w:val="center"/>
          </w:tcPr>
          <w:p w14:paraId="170F499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6W 2835双排</w:t>
            </w:r>
          </w:p>
        </w:tc>
        <w:tc>
          <w:tcPr>
            <w:tcW w:w="750" w:type="dxa"/>
            <w:vAlign w:val="center"/>
          </w:tcPr>
          <w:p w14:paraId="5095D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米</w:t>
            </w:r>
          </w:p>
        </w:tc>
        <w:tc>
          <w:tcPr>
            <w:tcW w:w="967" w:type="dxa"/>
            <w:vAlign w:val="center"/>
          </w:tcPr>
          <w:p w14:paraId="5E8C81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750</w:t>
            </w:r>
          </w:p>
        </w:tc>
        <w:tc>
          <w:tcPr>
            <w:tcW w:w="1816" w:type="dxa"/>
            <w:vAlign w:val="center"/>
          </w:tcPr>
          <w:p w14:paraId="4E386B6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7</w:t>
            </w:r>
          </w:p>
        </w:tc>
      </w:tr>
      <w:tr w14:paraId="7438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293" w:type="dxa"/>
            <w:gridSpan w:val="6"/>
            <w:vAlign w:val="center"/>
          </w:tcPr>
          <w:p w14:paraId="57810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合计</w:t>
            </w:r>
          </w:p>
        </w:tc>
        <w:tc>
          <w:tcPr>
            <w:tcW w:w="1816" w:type="dxa"/>
            <w:vAlign w:val="center"/>
          </w:tcPr>
          <w:p w14:paraId="6E258C5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方正仿宋_GBK" w:cs="Times New Roman"/>
                <w:i w:val="0"/>
                <w:iCs w:val="0"/>
                <w:color w:val="000000"/>
                <w:kern w:val="0"/>
                <w:sz w:val="21"/>
                <w:szCs w:val="21"/>
                <w:u w:val="none"/>
                <w:lang w:val="en-US" w:eastAsia="zh-CN" w:bidi="ar"/>
              </w:rPr>
            </w:pPr>
            <w:r>
              <w:rPr>
                <w:rFonts w:hint="eastAsia" w:eastAsia="方正仿宋_GBK" w:cs="Times New Roman"/>
                <w:i w:val="0"/>
                <w:iCs w:val="0"/>
                <w:color w:val="000000"/>
                <w:kern w:val="0"/>
                <w:sz w:val="21"/>
                <w:szCs w:val="21"/>
                <w:u w:val="none"/>
                <w:lang w:val="en-US" w:eastAsia="zh-CN" w:bidi="ar"/>
              </w:rPr>
              <w:t>142450</w:t>
            </w:r>
          </w:p>
        </w:tc>
      </w:tr>
    </w:tbl>
    <w:p w14:paraId="3827EE7D">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14" w:name="_Toc24783"/>
      <w:bookmarkStart w:id="15" w:name="_Toc17883"/>
      <w:r>
        <w:rPr>
          <w:rFonts w:hint="eastAsia" w:ascii="方正仿宋_GBK" w:hAnsi="方正仿宋_GBK" w:eastAsia="方正仿宋_GBK" w:cs="方正仿宋_GBK"/>
          <w:b/>
          <w:bCs/>
          <w:color w:val="auto"/>
          <w:sz w:val="28"/>
          <w:szCs w:val="22"/>
        </w:rPr>
        <w:t>四、项目商务要求</w:t>
      </w:r>
      <w:bookmarkEnd w:id="11"/>
      <w:bookmarkEnd w:id="12"/>
      <w:bookmarkEnd w:id="14"/>
      <w:bookmarkEnd w:id="15"/>
    </w:p>
    <w:p w14:paraId="6BE6E690">
      <w:pPr>
        <w:pageBreakBefore w:val="0"/>
        <w:kinsoku/>
        <w:wordWrap/>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w:t>
      </w:r>
      <w:r>
        <w:rPr>
          <w:rFonts w:hint="eastAsia" w:ascii="方正仿宋_GBK" w:eastAsia="方正仿宋_GBK" w:cs="方正仿宋_GBK"/>
          <w:color w:val="auto"/>
          <w:sz w:val="28"/>
          <w:szCs w:val="22"/>
        </w:rPr>
        <w:t>交货时间</w:t>
      </w:r>
      <w:r>
        <w:rPr>
          <w:rFonts w:hint="eastAsia" w:ascii="方正仿宋_GBK" w:hAnsi="方正仿宋_GBK" w:eastAsia="方正仿宋_GBK" w:cs="方正仿宋_GBK"/>
          <w:color w:val="auto"/>
          <w:sz w:val="28"/>
          <w:szCs w:val="28"/>
        </w:rPr>
        <w:t>、地点及验收方式</w:t>
      </w:r>
    </w:p>
    <w:p w14:paraId="2D17FDA7">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560" w:firstLineChars="200"/>
        <w:jc w:val="both"/>
        <w:textAlignment w:val="baseline"/>
        <w:rPr>
          <w:rFonts w:hint="eastAsia" w:ascii="方正仿宋_GBK" w:eastAsia="方正仿宋_GBK" w:cs="方正仿宋_GBK"/>
          <w:color w:val="auto"/>
          <w:sz w:val="28"/>
          <w:szCs w:val="28"/>
          <w:highlight w:val="cyan"/>
          <w:lang w:eastAsia="zh-CN"/>
        </w:rPr>
      </w:pPr>
      <w:bookmarkStart w:id="16" w:name="_Toc319586231"/>
      <w:bookmarkStart w:id="17" w:name="_Toc320259282"/>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2"/>
          <w:lang w:val="en-US" w:eastAsia="zh-CN"/>
        </w:rPr>
        <w:t>交货</w:t>
      </w:r>
      <w:r>
        <w:rPr>
          <w:rFonts w:hint="eastAsia" w:ascii="方正仿宋_GBK" w:hAnsi="方正仿宋_GBK" w:eastAsia="方正仿宋_GBK" w:cs="方正仿宋_GBK"/>
          <w:color w:val="auto"/>
          <w:sz w:val="28"/>
          <w:szCs w:val="22"/>
        </w:rPr>
        <w:t>时间</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b/>
          <w:bCs/>
          <w:color w:val="auto"/>
          <w:sz w:val="28"/>
          <w:szCs w:val="28"/>
          <w:lang w:val="en-US" w:eastAsia="zh-CN"/>
        </w:rPr>
        <w:t>供应商须按采购人需求送货，每月送货1-2次</w:t>
      </w:r>
      <w:r>
        <w:rPr>
          <w:rFonts w:hint="eastAsia" w:ascii="方正仿宋_GBK" w:hAnsi="方正仿宋_GBK" w:eastAsia="方正仿宋_GBK" w:cs="方正仿宋_GBK"/>
          <w:color w:val="auto"/>
          <w:sz w:val="28"/>
          <w:szCs w:val="28"/>
          <w:lang w:val="en-US" w:eastAsia="zh-CN"/>
        </w:rPr>
        <w:t>，具体时间以采购人通知为准，供货期自签订合同起1年。</w:t>
      </w:r>
    </w:p>
    <w:p w14:paraId="6456AB30">
      <w:pPr>
        <w:keepNext w:val="0"/>
        <w:keepLines w:val="0"/>
        <w:pageBreakBefore w:val="0"/>
        <w:widowControl w:val="0"/>
        <w:kinsoku/>
        <w:wordWrap/>
        <w:overflowPunct/>
        <w:topLinePunct w:val="0"/>
        <w:autoSpaceDE/>
        <w:autoSpaceDN/>
        <w:bidi w:val="0"/>
        <w:adjustRightInd/>
        <w:spacing w:line="4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lang w:eastAsia="zh-CN"/>
        </w:rPr>
        <w:t>.</w:t>
      </w:r>
      <w:r>
        <w:rPr>
          <w:rFonts w:hint="eastAsia" w:ascii="方正仿宋_GBK" w:eastAsia="方正仿宋_GBK" w:cs="方正仿宋_GBK"/>
          <w:color w:val="auto"/>
          <w:sz w:val="28"/>
          <w:szCs w:val="22"/>
        </w:rPr>
        <w:t>交货</w:t>
      </w:r>
      <w:r>
        <w:rPr>
          <w:rFonts w:hint="eastAsia" w:ascii="方正仿宋_GBK" w:hAnsi="方正仿宋_GBK" w:eastAsia="方正仿宋_GBK" w:cs="方正仿宋_GBK"/>
          <w:color w:val="auto"/>
          <w:sz w:val="28"/>
          <w:szCs w:val="28"/>
        </w:rPr>
        <w:t>地点：</w:t>
      </w:r>
      <w:r>
        <w:rPr>
          <w:rFonts w:hint="eastAsia" w:ascii="方正仿宋_GBK" w:hAnsi="方正仿宋_GBK" w:eastAsia="方正仿宋_GBK" w:cs="方正仿宋_GBK"/>
          <w:color w:val="auto"/>
          <w:sz w:val="28"/>
          <w:szCs w:val="28"/>
          <w:lang w:val="en-US" w:eastAsia="zh-CN"/>
        </w:rPr>
        <w:t>采购人指定地点</w:t>
      </w:r>
      <w:r>
        <w:rPr>
          <w:rFonts w:hint="eastAsia" w:ascii="方正仿宋_GBK" w:hAnsi="方正仿宋_GBK" w:eastAsia="方正仿宋_GBK" w:cs="方正仿宋_GBK"/>
          <w:color w:val="auto"/>
          <w:sz w:val="28"/>
          <w:szCs w:val="28"/>
        </w:rPr>
        <w:t>。</w:t>
      </w:r>
    </w:p>
    <w:p w14:paraId="37D5756D">
      <w:pPr>
        <w:keepNext w:val="0"/>
        <w:keepLines w:val="0"/>
        <w:pageBreakBefore w:val="0"/>
        <w:widowControl w:val="0"/>
        <w:kinsoku/>
        <w:wordWrap/>
        <w:overflowPunct/>
        <w:topLinePunct w:val="0"/>
        <w:autoSpaceDE/>
        <w:autoSpaceDN/>
        <w:bidi w:val="0"/>
        <w:adjustRightInd/>
        <w:spacing w:line="4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验收方式：</w:t>
      </w:r>
    </w:p>
    <w:p w14:paraId="5FDC034A">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（1）货物到达现场后，成交供应商应在使用单位人员在场情况下当面开箱，共同清点、检查外观，作出开箱记录，双方签字确认。</w:t>
      </w:r>
    </w:p>
    <w:p w14:paraId="09223A5A">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（2）成交供应商应保证货物到达用户所在地完好无损，如有缺漏、损坏，由成交供应商负责调换、补齐或赔偿。</w:t>
      </w:r>
    </w:p>
    <w:p w14:paraId="7191C249">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（3）成交供应商应提供完备的技术资料、装箱单和合格证等。</w:t>
      </w:r>
    </w:p>
    <w:p w14:paraId="3338E734">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（4）验收合格条件如下：货物质量及要求与采购合同一致，达到规定的标准；货物技术资料、装箱单和合格证等资料齐全；在规定时间内完成交货和安装调试，并经采购人确认。</w:t>
      </w:r>
    </w:p>
    <w:p w14:paraId="5A160388">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（5）成交供应商提供的货物未达到采购文件规定要求，且对采购人造成损失的，由成交供应商承担一切责任，并赔偿所造成的损失。</w:t>
      </w:r>
    </w:p>
    <w:p w14:paraId="6260A217">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（6）采购人需要制造商对成交供应商交付的产品（包括质量、技术参数等）进行确认的，制造商应予以配合，并出具书面意见。</w:t>
      </w:r>
    </w:p>
    <w:p w14:paraId="26D87F27">
      <w:pPr>
        <w:pageBreakBefore w:val="0"/>
        <w:kinsoku/>
        <w:overflowPunct/>
        <w:topLinePunct w:val="0"/>
        <w:autoSpaceDE/>
        <w:autoSpaceDN/>
        <w:bidi w:val="0"/>
        <w:snapToGrid w:val="0"/>
        <w:spacing w:line="400" w:lineRule="exact"/>
        <w:ind w:firstLine="560"/>
        <w:jc w:val="both"/>
        <w:textAlignment w:val="baseline"/>
        <w:rPr>
          <w:rFonts w:hint="eastAsia" w:ascii="方正仿宋_GBK" w:eastAsia="方正仿宋_GBK" w:cs="方正仿宋_GBK"/>
          <w:color w:val="auto"/>
          <w:spacing w:val="0"/>
          <w:w w:val="100"/>
          <w:sz w:val="28"/>
          <w:szCs w:val="22"/>
          <w:highlight w:val="none"/>
          <w:lang w:val="en-US" w:eastAsia="zh-CN" w:bidi="ar-SA"/>
        </w:rPr>
      </w:pPr>
      <w:r>
        <w:rPr>
          <w:rFonts w:hint="eastAsia" w:ascii="方正仿宋_GBK" w:hAnsi="方正仿宋_GBK" w:eastAsia="方正仿宋_GBK" w:cs="方正仿宋_GBK"/>
          <w:color w:val="auto"/>
          <w:sz w:val="28"/>
          <w:szCs w:val="28"/>
          <w:highlight w:val="none"/>
          <w:lang w:val="en-US" w:eastAsia="zh-CN"/>
        </w:rPr>
        <w:t>（7）产品包装材料归采购人所有</w:t>
      </w:r>
      <w:r>
        <w:rPr>
          <w:rFonts w:hint="eastAsia" w:ascii="方正仿宋_GBK" w:eastAsia="方正仿宋_GBK" w:cs="方正仿宋_GBK"/>
          <w:color w:val="auto"/>
          <w:spacing w:val="0"/>
          <w:w w:val="100"/>
          <w:sz w:val="28"/>
          <w:szCs w:val="22"/>
          <w:highlight w:val="none"/>
          <w:lang w:val="en-US" w:eastAsia="zh-CN" w:bidi="ar-SA"/>
        </w:rPr>
        <w:t>。</w:t>
      </w:r>
    </w:p>
    <w:p w14:paraId="7A4C9F40">
      <w:pPr>
        <w:pageBreakBefore w:val="0"/>
        <w:kinsoku/>
        <w:overflowPunct/>
        <w:topLinePunct w:val="0"/>
        <w:autoSpaceDE/>
        <w:autoSpaceDN/>
        <w:bidi w:val="0"/>
        <w:snapToGrid w:val="0"/>
        <w:spacing w:line="400" w:lineRule="exact"/>
        <w:ind w:firstLine="560"/>
        <w:jc w:val="both"/>
        <w:textAlignment w:val="baseline"/>
        <w:rPr>
          <w:rFonts w:hint="eastAsia"/>
          <w:color w:val="auto"/>
        </w:rPr>
      </w:pPr>
      <w:r>
        <w:rPr>
          <w:rFonts w:hint="eastAsia" w:ascii="方正仿宋_GBK" w:hAnsi="方正仿宋_GBK" w:eastAsia="方正仿宋_GBK" w:cs="方正仿宋_GBK"/>
          <w:color w:val="auto"/>
          <w:sz w:val="28"/>
          <w:szCs w:val="28"/>
        </w:rPr>
        <w:t>（二）报价要求</w:t>
      </w:r>
    </w:p>
    <w:bookmarkEnd w:id="13"/>
    <w:bookmarkEnd w:id="16"/>
    <w:bookmarkEnd w:id="17"/>
    <w:p w14:paraId="5C637D31">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eastAsia="zh-CN"/>
        </w:rPr>
      </w:pPr>
      <w:bookmarkStart w:id="18" w:name="_Toc243"/>
      <w:r>
        <w:rPr>
          <w:rFonts w:hint="eastAsia" w:ascii="方正仿宋_GBK" w:hAnsi="方正仿宋_GBK" w:eastAsia="方正仿宋_GBK" w:cs="方正仿宋_GBK"/>
          <w:color w:val="auto"/>
          <w:sz w:val="28"/>
          <w:szCs w:val="28"/>
          <w:lang w:val="en-US" w:eastAsia="zh-CN"/>
        </w:rPr>
        <w:t>本次报价须为人民币报价，包含：产品价、运输费（含装卸费）、搬运费、安装调试费、保险费、培训费、税费、采购代理服务费等完成本项目的一切费用。因成交供应商自身原因造成漏报、少报皆由其自行承担责任，采购人不再补偿。供应商应按照明细报价表格式填写</w:t>
      </w:r>
      <w:r>
        <w:rPr>
          <w:rFonts w:hint="eastAsia" w:ascii="方正仿宋_GBK" w:hAnsi="方正仿宋_GBK" w:eastAsia="方正仿宋_GBK" w:cs="方正仿宋_GBK"/>
          <w:color w:val="auto"/>
          <w:sz w:val="28"/>
          <w:szCs w:val="28"/>
          <w:highlight w:val="none"/>
        </w:rPr>
        <w:t>。</w:t>
      </w:r>
    </w:p>
    <w:p w14:paraId="32D8CB47">
      <w:pPr>
        <w:pageBreakBefore w:val="0"/>
        <w:kinsoku/>
        <w:overflowPunct/>
        <w:topLinePunct w:val="0"/>
        <w:autoSpaceDE/>
        <w:autoSpaceDN/>
        <w:bidi w:val="0"/>
        <w:spacing w:line="400" w:lineRule="exact"/>
        <w:ind w:left="420" w:leftChars="20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（三）质量保证及售后服务承诺</w:t>
      </w:r>
    </w:p>
    <w:p w14:paraId="47BED3EE">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1、产品质量保证</w:t>
      </w:r>
    </w:p>
    <w:p w14:paraId="2173643B">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（1）供应商所供应产品质量必须符合国家相关法律法规和国家、行业的相关要求，不得提供虚假伪劣产品，提供产品合格证。</w:t>
      </w:r>
    </w:p>
    <w:p w14:paraId="32A8E9C5">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（2）报价产品属于国家规定“三包”范围的，其产品质量保证期不得低于“三包”规定。</w:t>
      </w:r>
    </w:p>
    <w:p w14:paraId="382DACA1">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（3）响应供应商的质量保证期承诺优于国家“三包”规定的，按响应供应商实际承诺执行。</w:t>
      </w:r>
    </w:p>
    <w:p w14:paraId="5947BEF6">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2、售后服务</w:t>
      </w:r>
    </w:p>
    <w:p w14:paraId="6FC76AE8">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自每批次货物验收合格之日起1年（包含电话咨询、现场响应、退换货及维修）。</w:t>
      </w:r>
    </w:p>
    <w:p w14:paraId="3B2C6467">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四</w:t>
      </w:r>
      <w:r>
        <w:rPr>
          <w:rFonts w:hint="eastAsia" w:ascii="方正仿宋_GBK" w:hAnsi="方正仿宋_GBK" w:eastAsia="方正仿宋_GBK" w:cs="方正仿宋_GBK"/>
          <w:color w:val="auto"/>
          <w:sz w:val="28"/>
          <w:szCs w:val="28"/>
        </w:rPr>
        <w:t>）付款方式</w:t>
      </w:r>
    </w:p>
    <w:bookmarkEnd w:id="18"/>
    <w:p w14:paraId="42461EAE">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default" w:ascii="方正仿宋_GBK" w:hAnsi="方正仿宋_GBK" w:eastAsia="方正仿宋_GBK" w:cs="方正仿宋_GBK"/>
          <w:color w:val="auto"/>
          <w:sz w:val="28"/>
          <w:szCs w:val="28"/>
          <w:highlight w:val="none"/>
          <w:lang w:val="en-US" w:eastAsia="zh-CN"/>
        </w:rPr>
      </w:pPr>
      <w:bookmarkStart w:id="19" w:name="_Toc514962183"/>
      <w:bookmarkStart w:id="20" w:name="_Toc23014"/>
      <w:bookmarkStart w:id="21" w:name="_Toc12789054"/>
      <w:bookmarkStart w:id="22" w:name="_Toc11641053"/>
      <w:r>
        <w:rPr>
          <w:rFonts w:hint="eastAsia" w:ascii="方正仿宋_GBK" w:hAnsi="方正仿宋_GBK" w:eastAsia="方正仿宋_GBK" w:cs="方正仿宋_GBK"/>
          <w:color w:val="auto"/>
          <w:sz w:val="28"/>
          <w:szCs w:val="28"/>
          <w:highlight w:val="none"/>
          <w:lang w:val="en-US" w:eastAsia="zh-CN"/>
        </w:rPr>
        <w:t>按自然季度据实结算。每批次货款=实际成交单价*实际采购数量。付款前供应商须提供有效的相应发票，采购人在收到发票起30个日历天内支付该批次货款。</w:t>
      </w:r>
      <w:r>
        <w:rPr>
          <w:rFonts w:hint="eastAsia" w:ascii="方正仿宋_GBK" w:hAnsi="方正仿宋_GBK" w:eastAsia="方正仿宋_GBK" w:cs="方正仿宋_GBK"/>
          <w:b/>
          <w:bCs/>
          <w:color w:val="auto"/>
          <w:sz w:val="28"/>
          <w:szCs w:val="28"/>
          <w:highlight w:val="none"/>
          <w:lang w:val="en-US" w:eastAsia="zh-CN"/>
        </w:rPr>
        <w:t>成交单价=成交总价/项目最高限价×单项限价。合同累计结算金额不超过最终成交价。</w:t>
      </w:r>
    </w:p>
    <w:p w14:paraId="1F94E929">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（五）知识产权</w:t>
      </w:r>
    </w:p>
    <w:p w14:paraId="25C90433">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采购人在中华人民共和国境内使用供应商提供的货物及服务时免受第三方提出的侵犯其专利权或其</w:t>
      </w:r>
      <w:r>
        <w:rPr>
          <w:rFonts w:hint="eastAsia" w:ascii="方正仿宋_GBK" w:hAnsi="方正仿宋_GBK" w:eastAsia="方正仿宋_GBK" w:cs="方正仿宋_GBK"/>
          <w:color w:val="auto"/>
          <w:sz w:val="28"/>
          <w:szCs w:val="28"/>
          <w:lang w:val="en-US" w:eastAsia="zh-CN"/>
        </w:rPr>
        <w:t>他</w:t>
      </w:r>
      <w:r>
        <w:rPr>
          <w:rFonts w:hint="eastAsia" w:ascii="方正仿宋_GBK" w:hAnsi="方正仿宋_GBK" w:eastAsia="方正仿宋_GBK" w:cs="方正仿宋_GBK"/>
          <w:color w:val="auto"/>
          <w:sz w:val="28"/>
          <w:szCs w:val="28"/>
        </w:rPr>
        <w:t>知识产权的起诉。如果第三方提出侵权指控，成交供应商应承担由此而引起的一切法律责任和费用。</w:t>
      </w:r>
      <w:bookmarkStart w:id="23" w:name="_Toc24832"/>
      <w:bookmarkStart w:id="24" w:name="_Toc492040849"/>
      <w:bookmarkStart w:id="25" w:name="_Toc496627228"/>
      <w:bookmarkStart w:id="26" w:name="_Toc97812110"/>
      <w:bookmarkStart w:id="27" w:name="_Toc10464398"/>
    </w:p>
    <w:bookmarkEnd w:id="23"/>
    <w:bookmarkEnd w:id="24"/>
    <w:bookmarkEnd w:id="25"/>
    <w:bookmarkEnd w:id="26"/>
    <w:bookmarkEnd w:id="27"/>
    <w:p w14:paraId="4FDF36CC">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28" w:name="_Toc3205"/>
      <w:bookmarkStart w:id="29" w:name="_Toc5522"/>
      <w:bookmarkStart w:id="30" w:name="_Toc26658"/>
      <w:r>
        <w:rPr>
          <w:rFonts w:hint="eastAsia" w:ascii="方正仿宋_GBK" w:hAnsi="方正仿宋_GBK" w:eastAsia="方正仿宋_GBK" w:cs="方正仿宋_GBK"/>
          <w:b/>
          <w:bCs/>
          <w:color w:val="auto"/>
          <w:sz w:val="28"/>
          <w:szCs w:val="22"/>
        </w:rPr>
        <w:t>五、</w:t>
      </w:r>
      <w:bookmarkEnd w:id="19"/>
      <w:bookmarkEnd w:id="20"/>
      <w:bookmarkEnd w:id="28"/>
      <w:bookmarkEnd w:id="29"/>
      <w:bookmarkEnd w:id="30"/>
      <w:r>
        <w:rPr>
          <w:rFonts w:hint="eastAsia" w:ascii="方正仿宋_GBK" w:hAnsi="方正仿宋_GBK" w:eastAsia="方正仿宋_GBK" w:cs="方正仿宋_GBK"/>
          <w:b/>
          <w:bCs/>
          <w:color w:val="auto"/>
          <w:sz w:val="28"/>
          <w:szCs w:val="22"/>
        </w:rPr>
        <w:t>线上</w:t>
      </w:r>
      <w:r>
        <w:rPr>
          <w:rFonts w:hint="eastAsia" w:ascii="方正仿宋_GBK" w:hAnsi="方正仿宋_GBK" w:eastAsia="方正仿宋_GBK" w:cs="方正仿宋_GBK"/>
          <w:b/>
          <w:bCs/>
          <w:color w:val="auto"/>
          <w:sz w:val="28"/>
          <w:szCs w:val="22"/>
          <w:lang w:val="en-US" w:eastAsia="zh-CN"/>
        </w:rPr>
        <w:t>报名和竞价流程</w:t>
      </w:r>
    </w:p>
    <w:tbl>
      <w:tblPr>
        <w:tblStyle w:val="17"/>
        <w:tblpPr w:leftFromText="180" w:rightFromText="180" w:vertAnchor="text" w:horzAnchor="page" w:tblpXSpec="center" w:tblpY="32"/>
        <w:tblOverlap w:val="never"/>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241"/>
        <w:gridCol w:w="4433"/>
        <w:gridCol w:w="2759"/>
      </w:tblGrid>
      <w:tr w14:paraId="651A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88" w:type="pct"/>
            <w:shd w:val="clear" w:color="auto" w:fill="FFFFFF"/>
            <w:tcMar>
              <w:bottom w:w="90" w:type="dxa"/>
            </w:tcMar>
            <w:vAlign w:val="center"/>
          </w:tcPr>
          <w:p w14:paraId="7C567E66">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采购流程</w:t>
            </w:r>
          </w:p>
        </w:tc>
        <w:tc>
          <w:tcPr>
            <w:tcW w:w="2349" w:type="pct"/>
            <w:shd w:val="clear" w:color="auto" w:fill="FFFFFF"/>
            <w:tcMar>
              <w:bottom w:w="90" w:type="dxa"/>
            </w:tcMar>
            <w:vAlign w:val="center"/>
          </w:tcPr>
          <w:p w14:paraId="446FB22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工作内容</w:t>
            </w:r>
          </w:p>
        </w:tc>
        <w:tc>
          <w:tcPr>
            <w:tcW w:w="1462" w:type="pct"/>
            <w:shd w:val="clear" w:color="auto" w:fill="FFFFFF"/>
            <w:tcMar>
              <w:bottom w:w="90" w:type="dxa"/>
            </w:tcMar>
            <w:vAlign w:val="center"/>
          </w:tcPr>
          <w:p w14:paraId="2A6C8318">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工作时间</w:t>
            </w:r>
          </w:p>
        </w:tc>
      </w:tr>
      <w:tr w14:paraId="72EA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88" w:type="pct"/>
            <w:shd w:val="clear" w:color="auto" w:fill="FFFFFF"/>
            <w:tcMar>
              <w:bottom w:w="90" w:type="dxa"/>
            </w:tcMar>
            <w:vAlign w:val="center"/>
          </w:tcPr>
          <w:p w14:paraId="6818E560">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供应商上传响应文件时间</w:t>
            </w:r>
          </w:p>
        </w:tc>
        <w:tc>
          <w:tcPr>
            <w:tcW w:w="2349" w:type="pct"/>
            <w:shd w:val="clear" w:color="auto" w:fill="FFFFFF"/>
            <w:tcMar>
              <w:bottom w:w="90" w:type="dxa"/>
            </w:tcMar>
            <w:vAlign w:val="center"/>
          </w:tcPr>
          <w:p w14:paraId="6303C56B">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供应商在该时间段内报名并上传响应文件。报名供应商不足3家时，项目废标。</w:t>
            </w:r>
          </w:p>
        </w:tc>
        <w:tc>
          <w:tcPr>
            <w:tcW w:w="1462" w:type="pct"/>
            <w:shd w:val="clear" w:color="auto" w:fill="FFFFFF"/>
            <w:tcMar>
              <w:bottom w:w="90" w:type="dxa"/>
            </w:tcMar>
            <w:vAlign w:val="center"/>
          </w:tcPr>
          <w:p w14:paraId="37D3500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公告发布后-审查开始前，具体以采购公告为准。</w:t>
            </w:r>
          </w:p>
        </w:tc>
      </w:tr>
      <w:tr w14:paraId="04CF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88" w:type="pct"/>
            <w:shd w:val="clear" w:color="auto" w:fill="FFFFFF"/>
            <w:tcMar>
              <w:bottom w:w="90" w:type="dxa"/>
            </w:tcMar>
            <w:vAlign w:val="center"/>
          </w:tcPr>
          <w:p w14:paraId="4BCF2763">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采购人资质、符合性审查时间</w:t>
            </w:r>
          </w:p>
        </w:tc>
        <w:tc>
          <w:tcPr>
            <w:tcW w:w="2349" w:type="pct"/>
            <w:shd w:val="clear" w:color="auto" w:fill="FFFFFF"/>
            <w:tcMar>
              <w:bottom w:w="90" w:type="dxa"/>
            </w:tcMar>
            <w:vAlign w:val="center"/>
          </w:tcPr>
          <w:p w14:paraId="66D183E6">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采购人组织审查供应商响应文件，通过审查的供应商才能进入后续竞拍环节，通过审查的不足3家时，项目废标。审查时间2小时。</w:t>
            </w:r>
          </w:p>
        </w:tc>
        <w:tc>
          <w:tcPr>
            <w:tcW w:w="1462" w:type="pct"/>
            <w:shd w:val="clear" w:color="auto" w:fill="FFFFFF"/>
            <w:tcMar>
              <w:bottom w:w="90" w:type="dxa"/>
            </w:tcMar>
            <w:vAlign w:val="center"/>
          </w:tcPr>
          <w:p w14:paraId="4C596C47">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报名截止后2小时，具体以采购公告为准。</w:t>
            </w:r>
          </w:p>
        </w:tc>
      </w:tr>
      <w:tr w14:paraId="4AEA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88" w:type="pct"/>
            <w:shd w:val="clear" w:color="auto" w:fill="FFFFFF"/>
            <w:tcMar>
              <w:bottom w:w="90" w:type="dxa"/>
            </w:tcMar>
            <w:vAlign w:val="center"/>
          </w:tcPr>
          <w:p w14:paraId="3039800D">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供应商进行在线竞拍</w:t>
            </w:r>
          </w:p>
        </w:tc>
        <w:tc>
          <w:tcPr>
            <w:tcW w:w="2349" w:type="pct"/>
            <w:shd w:val="clear" w:color="auto" w:fill="FFFFFF"/>
            <w:tcMar>
              <w:bottom w:w="90" w:type="dxa"/>
            </w:tcMar>
            <w:vAlign w:val="center"/>
          </w:tcPr>
          <w:p w14:paraId="34370678">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供应商在行采家进行在线报价，参与竞拍。参与竞价的供应商不足3家时，项目废标。竞价时间1小时。</w:t>
            </w:r>
          </w:p>
        </w:tc>
        <w:tc>
          <w:tcPr>
            <w:tcW w:w="1462" w:type="pct"/>
            <w:shd w:val="clear" w:color="auto" w:fill="FFFFFF"/>
            <w:tcMar>
              <w:bottom w:w="90" w:type="dxa"/>
            </w:tcMar>
            <w:vAlign w:val="center"/>
          </w:tcPr>
          <w:p w14:paraId="7495F0ED">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审查结束后1小时，具体以采购公告为准。</w:t>
            </w:r>
          </w:p>
        </w:tc>
      </w:tr>
    </w:tbl>
    <w:p w14:paraId="44945BE8">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31" w:name="_Toc525047161"/>
      <w:bookmarkStart w:id="32" w:name="_Toc25145"/>
      <w:bookmarkStart w:id="33" w:name="_Toc65660334"/>
      <w:bookmarkStart w:id="34" w:name="_Toc106034774"/>
      <w:bookmarkStart w:id="35" w:name="_Toc11956"/>
      <w:bookmarkStart w:id="36" w:name="_Toc4638"/>
      <w:bookmarkStart w:id="37" w:name="_Toc12680"/>
      <w:bookmarkStart w:id="38" w:name="_Toc6178"/>
      <w:bookmarkStart w:id="39" w:name="_Toc521053053"/>
      <w:bookmarkStart w:id="40" w:name="_Toc373860294"/>
      <w:bookmarkStart w:id="41" w:name="_Toc2793"/>
      <w:r>
        <w:rPr>
          <w:rFonts w:hint="eastAsia" w:ascii="方正仿宋_GBK" w:hAnsi="方正仿宋_GBK" w:eastAsia="方正仿宋_GBK" w:cs="方正仿宋_GBK"/>
          <w:b/>
          <w:bCs/>
          <w:color w:val="auto"/>
          <w:sz w:val="28"/>
          <w:szCs w:val="22"/>
          <w:lang w:val="en-US" w:eastAsia="zh-CN"/>
        </w:rPr>
        <w:t>六</w:t>
      </w:r>
      <w:r>
        <w:rPr>
          <w:rFonts w:hint="eastAsia" w:ascii="方正仿宋_GBK" w:hAnsi="方正仿宋_GBK" w:eastAsia="方正仿宋_GBK" w:cs="方正仿宋_GBK"/>
          <w:b/>
          <w:bCs/>
          <w:color w:val="auto"/>
          <w:sz w:val="28"/>
          <w:szCs w:val="22"/>
        </w:rPr>
        <w:t>、保证金</w:t>
      </w:r>
      <w:bookmarkEnd w:id="31"/>
      <w:bookmarkEnd w:id="32"/>
      <w:bookmarkEnd w:id="33"/>
      <w:bookmarkEnd w:id="34"/>
      <w:bookmarkEnd w:id="35"/>
      <w:bookmarkEnd w:id="36"/>
      <w:bookmarkEnd w:id="37"/>
      <w:bookmarkEnd w:id="38"/>
      <w:bookmarkEnd w:id="39"/>
      <w:bookmarkEnd w:id="40"/>
    </w:p>
    <w:p w14:paraId="4C7A40A7">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bookmarkStart w:id="42" w:name="_Toc3535"/>
      <w:bookmarkStart w:id="43" w:name="_Toc8380"/>
      <w:r>
        <w:rPr>
          <w:rFonts w:hint="eastAsia" w:ascii="方正仿宋_GBK" w:hAnsi="方正仿宋_GBK" w:eastAsia="方正仿宋_GBK" w:cs="方正仿宋_GBK"/>
          <w:color w:val="auto"/>
          <w:sz w:val="28"/>
          <w:szCs w:val="28"/>
          <w:lang w:val="en-US" w:eastAsia="zh-CN"/>
        </w:rPr>
        <w:t>（一）投标保证金</w:t>
      </w:r>
    </w:p>
    <w:p w14:paraId="60A17859">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1.供应商应足额交纳投标保证金（保证金金额一、项目概况），因本项目为网上竞采，投标保证金须以有效格式电子保函方式递交。</w:t>
      </w:r>
    </w:p>
    <w:p w14:paraId="521C542F">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2.电子投标保函缴纳形式及要求：</w:t>
      </w:r>
    </w:p>
    <w:p w14:paraId="4074BA6B">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具体要求：电子投标保函应当编入与电子投标文件中。电子投标保函应至少体现如下内容：①担保项目必须为本项目；②受益人必须为本项目采购人；③保函担保金额必须满足本项目要求；④保函生效时间必须在投标截止时间前，有效期限必须至少包含整个投标有效期。</w:t>
      </w:r>
    </w:p>
    <w:p w14:paraId="73FB8AE2">
      <w:pPr>
        <w:keepNext w:val="0"/>
        <w:keepLines w:val="0"/>
        <w:pageBreakBefore w:val="0"/>
        <w:widowControl/>
        <w:numPr>
          <w:ilvl w:val="0"/>
          <w:numId w:val="1"/>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采购人负责对保函内容进行审查，不满足上述要求的电子投标保函无效。</w:t>
      </w:r>
    </w:p>
    <w:p w14:paraId="2927BBB0">
      <w:pPr>
        <w:keepNext w:val="0"/>
        <w:keepLines w:val="0"/>
        <w:pageBreakBefore w:val="0"/>
        <w:widowControl/>
        <w:numPr>
          <w:ilvl w:val="0"/>
          <w:numId w:val="1"/>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投标人提供的投标保函不得有弄虚作假行为，否则一经采购人核实，将上报行政主管部门按照相关法律法规处理。同时，取消其中标资格。投标人须确保其递交的电子投标保函能在重庆市巴南区相关机构核验真伪，并提供电子投标保函的核验地点、方式和联系人，否则该电子投标保函视为无效。</w:t>
      </w:r>
    </w:p>
    <w:p w14:paraId="7801E88B">
      <w:pPr>
        <w:keepNext w:val="0"/>
        <w:keepLines w:val="0"/>
        <w:pageBreakBefore w:val="0"/>
        <w:widowControl/>
        <w:numPr>
          <w:ilvl w:val="0"/>
          <w:numId w:val="1"/>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投标人递交的电子投标保函（打印件）应与申请的电子投标保函一致，否则该电子投标保函视为无效。</w:t>
      </w:r>
    </w:p>
    <w:p w14:paraId="51789609">
      <w:pPr>
        <w:keepNext w:val="0"/>
        <w:keepLines w:val="0"/>
        <w:pageBreakBefore w:val="0"/>
        <w:widowControl/>
        <w:numPr>
          <w:ilvl w:val="0"/>
          <w:numId w:val="1"/>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FF0000"/>
          <w:sz w:val="28"/>
          <w:szCs w:val="28"/>
          <w:lang w:eastAsia="zh-CN"/>
        </w:rPr>
      </w:pPr>
      <w:r>
        <w:rPr>
          <w:rFonts w:hint="eastAsia" w:ascii="方正仿宋_GBK" w:hAnsi="方正仿宋_GBK" w:eastAsia="方正仿宋_GBK" w:cs="方正仿宋_GBK"/>
          <w:color w:val="auto"/>
          <w:sz w:val="28"/>
          <w:szCs w:val="28"/>
          <w:lang w:val="en-US" w:eastAsia="zh-CN"/>
        </w:rPr>
        <w:t>在发出中标通知书前，采购人有权对投标人（至少中标候选人或中标人）的电子投标保函开展核验。</w:t>
      </w:r>
    </w:p>
    <w:p w14:paraId="5A6348EA">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3.承接巴南区保函业务的保函出具担保方必须是中华人民共和国境内注册的可开展非融资担保类业务且通过巴南区财政局备案同意的银行、保险公司、担保公司等。</w:t>
      </w:r>
    </w:p>
    <w:p w14:paraId="3553BAD1">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4.发生以下情况之一者，投标保证金不予退还：</w:t>
      </w:r>
    </w:p>
    <w:p w14:paraId="0C609BC9">
      <w:pPr>
        <w:pageBreakBefore w:val="0"/>
        <w:numPr>
          <w:ilvl w:val="0"/>
          <w:numId w:val="2"/>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供应商在提交响应文件截止时间后撤回响应文件的；</w:t>
      </w:r>
    </w:p>
    <w:p w14:paraId="15BFE2F4">
      <w:pPr>
        <w:pageBreakBefore w:val="0"/>
        <w:numPr>
          <w:ilvl w:val="0"/>
          <w:numId w:val="2"/>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供应商在响应文件中提供虚假材料的；</w:t>
      </w:r>
    </w:p>
    <w:p w14:paraId="1AC6D4C7">
      <w:pPr>
        <w:pageBreakBefore w:val="0"/>
        <w:numPr>
          <w:ilvl w:val="0"/>
          <w:numId w:val="2"/>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除因不可抗力或本采购文书认可的情形以外，成交供应商不与采购人签订合同的；</w:t>
      </w:r>
    </w:p>
    <w:p w14:paraId="1BB5B03B">
      <w:pPr>
        <w:pageBreakBefore w:val="0"/>
        <w:numPr>
          <w:ilvl w:val="0"/>
          <w:numId w:val="2"/>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供应商与采购人、其他供应商恶意串通的；</w:t>
      </w:r>
    </w:p>
    <w:p w14:paraId="63CFFA54">
      <w:pPr>
        <w:pageBreakBefore w:val="0"/>
        <w:numPr>
          <w:ilvl w:val="0"/>
          <w:numId w:val="2"/>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成交供应商不按规定的时间或拒绝按成交状态签订合同（即不按照采购文件确定的合同文本以及采购标的、规格型号、采购金额、采购数量、技术（质量）和服务要求等事项签订采购合同的）。</w:t>
      </w:r>
    </w:p>
    <w:p w14:paraId="6B0FC345">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5.保证金的有效期限在报价有效期过后三十天继续有效。</w:t>
      </w:r>
    </w:p>
    <w:p w14:paraId="52164D90">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（二）</w:t>
      </w:r>
      <w:r>
        <w:rPr>
          <w:rFonts w:hint="default" w:ascii="方正仿宋_GBK" w:hAnsi="方正仿宋_GBK" w:eastAsia="方正仿宋_GBK" w:cs="方正仿宋_GBK"/>
          <w:color w:val="auto"/>
          <w:sz w:val="28"/>
          <w:szCs w:val="28"/>
          <w:lang w:val="en-US" w:eastAsia="zh-CN"/>
        </w:rPr>
        <w:t>履约保证</w:t>
      </w:r>
      <w:r>
        <w:rPr>
          <w:rFonts w:hint="eastAsia" w:ascii="方正仿宋_GBK" w:hAnsi="方正仿宋_GBK" w:eastAsia="方正仿宋_GBK" w:cs="方正仿宋_GBK"/>
          <w:color w:val="auto"/>
          <w:sz w:val="28"/>
          <w:szCs w:val="28"/>
          <w:lang w:val="en-US" w:eastAsia="zh-CN"/>
        </w:rPr>
        <w:t>金</w:t>
      </w:r>
    </w:p>
    <w:p w14:paraId="2A6EEEBB">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w:t>
      </w:r>
      <w:r>
        <w:rPr>
          <w:rFonts w:hint="default" w:ascii="方正仿宋_GBK" w:hAnsi="方正仿宋_GBK" w:eastAsia="方正仿宋_GBK" w:cs="方正仿宋_GBK"/>
          <w:color w:val="auto"/>
          <w:sz w:val="28"/>
          <w:szCs w:val="28"/>
          <w:lang w:val="en-US" w:eastAsia="zh-CN"/>
        </w:rPr>
        <w:t>递交金额：</w:t>
      </w:r>
      <w:r>
        <w:rPr>
          <w:rFonts w:hint="eastAsia" w:ascii="方正仿宋_GBK" w:hAnsi="方正仿宋_GBK" w:eastAsia="方正仿宋_GBK" w:cs="方正仿宋_GBK"/>
          <w:color w:val="auto"/>
          <w:sz w:val="28"/>
          <w:szCs w:val="28"/>
          <w:lang w:val="en-US" w:eastAsia="zh-CN"/>
        </w:rPr>
        <w:t>合同成交金额的5%。</w:t>
      </w:r>
    </w:p>
    <w:p w14:paraId="350F34E3">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w:t>
      </w:r>
      <w:r>
        <w:rPr>
          <w:rFonts w:hint="default" w:ascii="方正仿宋_GBK" w:hAnsi="方正仿宋_GBK" w:eastAsia="方正仿宋_GBK" w:cs="方正仿宋_GBK"/>
          <w:color w:val="auto"/>
          <w:sz w:val="28"/>
          <w:szCs w:val="28"/>
          <w:lang w:val="en-US" w:eastAsia="zh-CN"/>
        </w:rPr>
        <w:t>递交方式：供应商应在收到成交通知书后10天内。供应商应当以支票、汇票、本票或者金融机构、担保机构（</w:t>
      </w:r>
      <w:r>
        <w:rPr>
          <w:rFonts w:hint="eastAsia" w:ascii="方正仿宋_GBK" w:hAnsi="方正仿宋_GBK" w:eastAsia="方正仿宋_GBK" w:cs="方正仿宋_GBK"/>
          <w:color w:val="auto"/>
          <w:sz w:val="28"/>
          <w:szCs w:val="28"/>
          <w:lang w:val="en-US" w:eastAsia="zh-CN"/>
        </w:rPr>
        <w:t>履约保证金保函须为有效格式电子保函</w:t>
      </w:r>
      <w:r>
        <w:rPr>
          <w:rFonts w:hint="default" w:ascii="方正仿宋_GBK" w:hAnsi="方正仿宋_GBK" w:eastAsia="方正仿宋_GBK" w:cs="方正仿宋_GBK"/>
          <w:color w:val="auto"/>
          <w:sz w:val="28"/>
          <w:szCs w:val="28"/>
          <w:lang w:val="en-US" w:eastAsia="zh-CN"/>
        </w:rPr>
        <w:t>）出具的保函等非现金形式提交。采用保函形式的，保函必须为不可撤销且见索即付，所需的费用由供应商承担，供应商应保证保函有效。</w:t>
      </w:r>
      <w:r>
        <w:rPr>
          <w:rFonts w:hint="eastAsia" w:ascii="方正仿宋_GBK" w:hAnsi="方正仿宋_GBK" w:eastAsia="方正仿宋_GBK" w:cs="方正仿宋_GBK"/>
          <w:color w:val="auto"/>
          <w:sz w:val="28"/>
          <w:szCs w:val="28"/>
          <w:lang w:val="en-US" w:eastAsia="zh-CN"/>
        </w:rPr>
        <w:t>合同履行完毕后无息退还（包含质保期）。(承接巴南区保函业务的担保方必须是中华人民共和国境内注册的可开展非融资担保类业务且通过巴南区财政局备案同意的银行、保险公司、担保公司等)。</w:t>
      </w:r>
    </w:p>
    <w:p w14:paraId="438003D2">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r>
        <w:rPr>
          <w:rFonts w:hint="eastAsia" w:ascii="方正仿宋_GBK" w:hAnsi="方正仿宋_GBK" w:eastAsia="方正仿宋_GBK" w:cs="方正仿宋_GBK"/>
          <w:b/>
          <w:bCs/>
          <w:color w:val="auto"/>
          <w:sz w:val="28"/>
          <w:szCs w:val="22"/>
          <w:lang w:val="en-US" w:eastAsia="zh-CN"/>
        </w:rPr>
        <w:t>七</w:t>
      </w:r>
      <w:r>
        <w:rPr>
          <w:rFonts w:hint="eastAsia" w:ascii="方正仿宋_GBK" w:hAnsi="方正仿宋_GBK" w:eastAsia="方正仿宋_GBK" w:cs="方正仿宋_GBK"/>
          <w:b/>
          <w:bCs/>
          <w:color w:val="auto"/>
          <w:sz w:val="28"/>
          <w:szCs w:val="22"/>
        </w:rPr>
        <w:t>、联系方式</w:t>
      </w:r>
      <w:bookmarkEnd w:id="41"/>
      <w:bookmarkEnd w:id="42"/>
      <w:bookmarkEnd w:id="43"/>
    </w:p>
    <w:p w14:paraId="63745634">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eastAsia="方正仿宋_GBK" w:cs="方正仿宋_GBK"/>
          <w:color w:val="auto"/>
          <w:sz w:val="28"/>
          <w:szCs w:val="28"/>
          <w:highlight w:val="none"/>
          <w:lang w:val="en-US" w:eastAsia="zh-CN" w:bidi="ar-SA"/>
        </w:rPr>
      </w:pPr>
      <w:r>
        <w:rPr>
          <w:rFonts w:hint="eastAsia" w:ascii="方正仿宋_GBK" w:hAnsi="方正仿宋_GBK" w:eastAsia="方正仿宋_GBK" w:cs="方正仿宋_GBK"/>
          <w:color w:val="auto"/>
          <w:sz w:val="28"/>
          <w:szCs w:val="28"/>
        </w:rPr>
        <w:t>（一）</w:t>
      </w:r>
      <w:r>
        <w:rPr>
          <w:rFonts w:hint="eastAsia" w:ascii="方正仿宋_GBK" w:eastAsia="方正仿宋_GBK" w:cs="方正仿宋_GBK"/>
          <w:color w:val="auto"/>
          <w:sz w:val="28"/>
          <w:szCs w:val="28"/>
          <w:highlight w:val="none"/>
          <w:lang w:val="en-US" w:eastAsia="zh-CN" w:bidi="ar-SA"/>
        </w:rPr>
        <w:t>重庆市巴南区人民医院采购管理科</w:t>
      </w:r>
    </w:p>
    <w:p w14:paraId="4E613D04">
      <w:pPr>
        <w:pageBreakBefore w:val="0"/>
        <w:kinsoku/>
        <w:overflowPunct/>
        <w:topLinePunct w:val="0"/>
        <w:autoSpaceDE/>
        <w:autoSpaceDN/>
        <w:bidi w:val="0"/>
        <w:snapToGrid w:val="0"/>
        <w:spacing w:before="65" w:after="65" w:line="400" w:lineRule="exact"/>
        <w:ind w:firstLine="56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联系人：</w:t>
      </w:r>
      <w:r>
        <w:rPr>
          <w:rFonts w:hint="eastAsia" w:ascii="方正仿宋_GBK" w:hAnsi="方正仿宋_GBK" w:eastAsia="方正仿宋_GBK" w:cs="方正仿宋_GBK"/>
          <w:color w:val="auto"/>
          <w:sz w:val="28"/>
          <w:szCs w:val="28"/>
          <w:lang w:val="en-US" w:eastAsia="zh-CN"/>
        </w:rPr>
        <w:t>蒋老师</w:t>
      </w:r>
    </w:p>
    <w:p w14:paraId="6BBCEC08">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default" w:ascii="方正仿宋_GBK" w:hAnsi="Times New Roman" w:eastAsia="方正仿宋_GBK" w:cs="方正仿宋_GBK"/>
          <w:color w:val="auto"/>
          <w:sz w:val="28"/>
          <w:szCs w:val="28"/>
          <w:highlight w:val="none"/>
          <w:lang w:val="en-US" w:eastAsia="zh-CN" w:bidi="ar-SA"/>
        </w:rPr>
      </w:pPr>
      <w:r>
        <w:rPr>
          <w:rFonts w:hint="eastAsia" w:ascii="方正仿宋_GBK" w:hAnsi="方正仿宋_GBK" w:eastAsia="方正仿宋_GBK" w:cs="方正仿宋_GBK"/>
          <w:color w:val="auto"/>
          <w:sz w:val="28"/>
          <w:szCs w:val="28"/>
        </w:rPr>
        <w:t>电  话</w:t>
      </w:r>
      <w:r>
        <w:rPr>
          <w:rFonts w:hint="eastAsia" w:ascii="方正仿宋_GBK" w:hAnsi="方正仿宋_GBK" w:eastAsia="方正仿宋_GBK" w:cs="方正仿宋_GBK"/>
          <w:color w:val="auto"/>
          <w:sz w:val="28"/>
          <w:szCs w:val="28"/>
          <w:lang w:val="en-US" w:eastAsia="zh-CN"/>
        </w:rPr>
        <w:t>：023-66233881</w:t>
      </w:r>
    </w:p>
    <w:p w14:paraId="26E606D1">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default" w:ascii="方正仿宋_GBK" w:eastAsia="方正仿宋_GBK" w:cs="方正仿宋_GBK"/>
          <w:color w:val="auto"/>
          <w:sz w:val="28"/>
          <w:szCs w:val="28"/>
          <w:highlight w:val="none"/>
          <w:lang w:val="en-US" w:eastAsia="zh-CN" w:bidi="ar-SA"/>
        </w:rPr>
      </w:pPr>
      <w:r>
        <w:rPr>
          <w:rFonts w:hint="eastAsia" w:ascii="方正仿宋_GBK" w:eastAsia="方正仿宋_GBK" w:cs="方正仿宋_GBK"/>
          <w:color w:val="auto"/>
          <w:sz w:val="28"/>
          <w:szCs w:val="28"/>
          <w:highlight w:val="none"/>
          <w:lang w:bidi="ar-SA"/>
        </w:rPr>
        <w:t>地  址：</w:t>
      </w:r>
      <w:r>
        <w:rPr>
          <w:rFonts w:hint="eastAsia" w:ascii="方正仿宋_GBK" w:eastAsia="方正仿宋_GBK" w:cs="方正仿宋_GBK"/>
          <w:color w:val="auto"/>
          <w:sz w:val="28"/>
          <w:szCs w:val="28"/>
          <w:highlight w:val="none"/>
          <w:lang w:val="en-US" w:eastAsia="zh-CN" w:bidi="ar-SA"/>
        </w:rPr>
        <w:t>重庆市巴南区龙洲湾街道渝南大道659号。</w:t>
      </w:r>
    </w:p>
    <w:p w14:paraId="27A6AE01">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（二）保函开具咨询：15123626148。</w:t>
      </w:r>
    </w:p>
    <w:p w14:paraId="47377A21">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eastAsia="zh-CN"/>
        </w:rPr>
      </w:pPr>
    </w:p>
    <w:p w14:paraId="3FC6C4D6">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44" w:name="_Toc18334"/>
      <w:bookmarkStart w:id="45" w:name="_Toc29783"/>
      <w:bookmarkStart w:id="46" w:name="_Toc26980"/>
      <w:r>
        <w:rPr>
          <w:rFonts w:hint="eastAsia" w:ascii="方正仿宋_GBK" w:hAnsi="方正仿宋_GBK" w:eastAsia="方正仿宋_GBK" w:cs="方正仿宋_GBK"/>
          <w:b/>
          <w:bCs/>
          <w:color w:val="auto"/>
          <w:sz w:val="28"/>
          <w:szCs w:val="22"/>
          <w:lang w:val="en-US" w:eastAsia="zh-CN"/>
        </w:rPr>
        <w:t>八、其它有关规定</w:t>
      </w:r>
      <w:bookmarkEnd w:id="44"/>
      <w:bookmarkEnd w:id="45"/>
      <w:bookmarkEnd w:id="46"/>
    </w:p>
    <w:p w14:paraId="3970ED8F">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（一）凡有意参加投标的供应商，请于公告发布之日起至报</w:t>
      </w:r>
      <w:r>
        <w:rPr>
          <w:rFonts w:hint="eastAsia" w:ascii="方正仿宋_GBK" w:hAnsi="方正仿宋_GBK" w:eastAsia="方正仿宋_GBK" w:cs="方正仿宋_GBK"/>
          <w:color w:val="auto"/>
          <w:sz w:val="28"/>
          <w:szCs w:val="28"/>
          <w:lang w:val="en-US" w:eastAsia="zh-CN"/>
        </w:rPr>
        <w:t>价</w:t>
      </w:r>
      <w:r>
        <w:rPr>
          <w:rFonts w:hint="eastAsia" w:ascii="方正仿宋_GBK" w:hAnsi="方正仿宋_GBK" w:eastAsia="方正仿宋_GBK" w:cs="方正仿宋_GBK"/>
          <w:color w:val="auto"/>
          <w:sz w:val="28"/>
          <w:szCs w:val="28"/>
        </w:rPr>
        <w:t>截止时间之前，在</w:t>
      </w:r>
      <w:r>
        <w:rPr>
          <w:rFonts w:hint="eastAsia" w:ascii="方正仿宋_GBK" w:hAnsi="方正仿宋_GBK" w:eastAsia="方正仿宋_GBK" w:cs="方正仿宋_GBK"/>
          <w:color w:val="auto"/>
          <w:sz w:val="28"/>
          <w:szCs w:val="28"/>
          <w:lang w:eastAsia="zh-CN"/>
        </w:rPr>
        <w:t>行采家·电子竞采·电子反拍（https://www.gec123.com/xe/）</w:t>
      </w:r>
      <w:r>
        <w:rPr>
          <w:rFonts w:hint="eastAsia" w:ascii="方正仿宋_GBK" w:hAnsi="方正仿宋_GBK" w:eastAsia="方正仿宋_GBK" w:cs="方正仿宋_GBK"/>
          <w:color w:val="auto"/>
          <w:sz w:val="28"/>
          <w:szCs w:val="28"/>
        </w:rPr>
        <w:t>上下载查看本项目需求文件以及变更公告等电子反拍前公布的所有项目资料，无论供应商下载查看与否，均视为已知晓所有电子反拍实质性要求内容。</w:t>
      </w:r>
    </w:p>
    <w:p w14:paraId="48B504A0">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（二）单位负责人为同一人或者存在直接控股、管理关系的不同供应商，不得参加同一合同项下的政府采购活动，否则均为无效响应。</w:t>
      </w:r>
    </w:p>
    <w:p w14:paraId="2E76A2E5">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（三）无论电子反拍结果如何，供应商参与本项目的所有费用均自行承担。</w:t>
      </w:r>
    </w:p>
    <w:p w14:paraId="39856322">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eastAsia="方正仿宋_GBK" w:cs="方正仿宋_GBK"/>
          <w:color w:val="auto"/>
          <w:sz w:val="28"/>
          <w:szCs w:val="28"/>
        </w:rPr>
        <w:t>（四）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59B2C8C8">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47" w:name="_Toc4020"/>
      <w:bookmarkStart w:id="48" w:name="_Toc20720"/>
      <w:bookmarkStart w:id="49" w:name="_Toc8725"/>
      <w:r>
        <w:rPr>
          <w:rFonts w:hint="eastAsia" w:ascii="方正仿宋_GBK" w:hAnsi="方正仿宋_GBK" w:eastAsia="方正仿宋_GBK" w:cs="方正仿宋_GBK"/>
          <w:b/>
          <w:bCs/>
          <w:color w:val="auto"/>
          <w:sz w:val="28"/>
          <w:szCs w:val="22"/>
        </w:rPr>
        <w:t>九、评选方法</w:t>
      </w:r>
      <w:bookmarkEnd w:id="47"/>
      <w:bookmarkEnd w:id="48"/>
      <w:bookmarkEnd w:id="49"/>
    </w:p>
    <w:p w14:paraId="68E067CD">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最低评标价法</w:t>
      </w:r>
      <w:r>
        <w:rPr>
          <w:rFonts w:hint="eastAsia" w:ascii="方正仿宋_GBK" w:hAnsi="方正仿宋_GBK" w:eastAsia="方正仿宋_GBK" w:cs="方正仿宋_GBK"/>
          <w:color w:val="auto"/>
          <w:sz w:val="28"/>
          <w:szCs w:val="28"/>
        </w:rPr>
        <w:t>。供应商须按照电子反拍文件的格式要求制作响应文件，并完全满足电子反拍文件中资格、技术、商务的要求，在满足条件的供应商中选择报价最低的成为成交供应商。</w:t>
      </w:r>
    </w:p>
    <w:p w14:paraId="36A441BD">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0" w:name="_Toc15002"/>
      <w:bookmarkStart w:id="51" w:name="_Toc21746"/>
      <w:bookmarkStart w:id="52" w:name="_Toc2925"/>
      <w:r>
        <w:rPr>
          <w:rFonts w:hint="eastAsia" w:ascii="方正仿宋_GBK" w:hAnsi="方正仿宋_GBK" w:eastAsia="方正仿宋_GBK" w:cs="方正仿宋_GBK"/>
          <w:b/>
          <w:bCs/>
          <w:color w:val="auto"/>
          <w:sz w:val="28"/>
          <w:szCs w:val="22"/>
        </w:rPr>
        <w:t>十、供应商提交响应文件</w:t>
      </w:r>
      <w:bookmarkEnd w:id="50"/>
      <w:bookmarkEnd w:id="51"/>
      <w:bookmarkEnd w:id="52"/>
    </w:p>
    <w:p w14:paraId="4FB701AF">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（一）供应商线上报名、报价时需上传盖章后的电子文档一份。</w:t>
      </w:r>
      <w:r>
        <w:rPr>
          <w:rFonts w:hint="default" w:ascii="Times New Roman" w:hAnsi="Times New Roman" w:eastAsia="方正仿宋_GBK" w:cs="Times New Roman"/>
          <w:kern w:val="0"/>
          <w:sz w:val="28"/>
          <w:szCs w:val="40"/>
          <w:highlight w:val="none"/>
        </w:rPr>
        <w:t>（</w:t>
      </w:r>
      <w:r>
        <w:rPr>
          <w:rFonts w:hint="default" w:ascii="Times New Roman" w:hAnsi="Times New Roman" w:eastAsia="方正仿宋_GBK" w:cs="Times New Roman"/>
          <w:kern w:val="0"/>
          <w:sz w:val="28"/>
          <w:szCs w:val="28"/>
          <w:highlight w:val="yellow"/>
          <w:lang w:val="en-US" w:eastAsia="zh-CN"/>
        </w:rPr>
        <w:t>1、</w:t>
      </w:r>
      <w:r>
        <w:rPr>
          <w:rFonts w:hint="default" w:ascii="Times New Roman" w:hAnsi="Times New Roman" w:eastAsia="方正仿宋_GBK" w:cs="Times New Roman"/>
          <w:kern w:val="0"/>
          <w:sz w:val="28"/>
          <w:szCs w:val="28"/>
          <w:highlight w:val="yellow"/>
        </w:rPr>
        <w:t>响应文件</w:t>
      </w:r>
      <w:r>
        <w:rPr>
          <w:rFonts w:hint="default" w:ascii="Times New Roman" w:hAnsi="Times New Roman" w:eastAsia="方正仿宋_GBK" w:cs="Times New Roman"/>
          <w:kern w:val="0"/>
          <w:sz w:val="28"/>
          <w:szCs w:val="28"/>
          <w:highlight w:val="yellow"/>
          <w:lang w:val="en-US" w:eastAsia="zh-CN"/>
        </w:rPr>
        <w:t>需清晰扫描，必须以PDF格式上传，文件命名方式：公司名称+项目名称+响应文件；</w:t>
      </w:r>
      <w:r>
        <w:rPr>
          <w:rFonts w:hint="default" w:ascii="Times New Roman" w:hAnsi="Times New Roman" w:eastAsia="方正仿宋_GBK" w:cs="Times New Roman"/>
          <w:kern w:val="0"/>
          <w:sz w:val="28"/>
          <w:szCs w:val="28"/>
          <w:highlight w:val="green"/>
          <w:lang w:val="en-US" w:eastAsia="zh-CN"/>
        </w:rPr>
        <w:t>2、</w:t>
      </w:r>
      <w:r>
        <w:rPr>
          <w:rFonts w:hint="eastAsia" w:ascii="Times New Roman" w:hAnsi="Times New Roman" w:eastAsia="方正仿宋_GBK" w:cs="Times New Roman"/>
          <w:sz w:val="28"/>
          <w:szCs w:val="28"/>
          <w:highlight w:val="green"/>
          <w:lang w:val="en-US" w:eastAsia="zh-CN"/>
        </w:rPr>
        <w:t>目录十七-</w:t>
      </w:r>
      <w:r>
        <w:rPr>
          <w:rFonts w:hint="default" w:ascii="Times New Roman" w:hAnsi="Times New Roman" w:eastAsia="方正仿宋_GBK" w:cs="Times New Roman"/>
          <w:sz w:val="28"/>
          <w:szCs w:val="28"/>
          <w:highlight w:val="green"/>
          <w:lang w:val="en-US" w:eastAsia="zh-CN"/>
        </w:rPr>
        <w:t>报名信息登记表以excel电子版格式单独上传，</w:t>
      </w:r>
      <w:r>
        <w:rPr>
          <w:rFonts w:hint="default" w:ascii="Times New Roman" w:hAnsi="Times New Roman" w:eastAsia="方正仿宋_GBK" w:cs="Times New Roman"/>
          <w:kern w:val="0"/>
          <w:sz w:val="28"/>
          <w:szCs w:val="28"/>
          <w:highlight w:val="green"/>
          <w:lang w:val="en-US" w:eastAsia="zh-CN"/>
        </w:rPr>
        <w:t>文件命名方式：公司名称+项目名称+报名信息登记表</w:t>
      </w:r>
      <w:r>
        <w:rPr>
          <w:rFonts w:hint="eastAsia" w:ascii="Times New Roman" w:hAnsi="Times New Roman" w:eastAsia="方正仿宋_GBK" w:cs="Times New Roman"/>
          <w:kern w:val="0"/>
          <w:sz w:val="28"/>
          <w:szCs w:val="28"/>
          <w:highlight w:val="green"/>
          <w:lang w:val="en-US" w:eastAsia="zh-CN"/>
        </w:rPr>
        <w:t>）</w:t>
      </w:r>
    </w:p>
    <w:p w14:paraId="40CE4977">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（二）采购人将以平台的线上资料作为评判依据。</w:t>
      </w:r>
    </w:p>
    <w:p w14:paraId="0A160995">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（三）供应商制作的响应文件电子文档，须按照要求制作，规定签字、盖章的地方必须按其规定签字、盖章。</w:t>
      </w:r>
    </w:p>
    <w:p w14:paraId="4F2DB093">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3" w:name="_Toc10381"/>
      <w:bookmarkStart w:id="54" w:name="_Toc9309"/>
      <w:bookmarkStart w:id="55" w:name="_Toc31100"/>
      <w:r>
        <w:rPr>
          <w:rFonts w:hint="eastAsia" w:ascii="方正仿宋_GBK" w:hAnsi="方正仿宋_GBK" w:eastAsia="方正仿宋_GBK" w:cs="方正仿宋_GBK"/>
          <w:b/>
          <w:bCs/>
          <w:color w:val="auto"/>
          <w:sz w:val="28"/>
          <w:szCs w:val="22"/>
        </w:rPr>
        <w:t>十一、其他</w:t>
      </w:r>
      <w:bookmarkEnd w:id="53"/>
      <w:bookmarkEnd w:id="54"/>
      <w:bookmarkEnd w:id="55"/>
    </w:p>
    <w:p w14:paraId="7041CF54">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（一）其他未尽事宜由供需双方在采购合同中详细约定。</w:t>
      </w:r>
    </w:p>
    <w:p w14:paraId="558608C6">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（二）本项目不接受联合体参与投标。</w:t>
      </w:r>
    </w:p>
    <w:bookmarkEnd w:id="21"/>
    <w:bookmarkEnd w:id="22"/>
    <w:p w14:paraId="47DA2B77">
      <w:pPr>
        <w:keepNext w:val="0"/>
        <w:keepLines w:val="0"/>
        <w:pageBreakBefore w:val="0"/>
        <w:kinsoku/>
        <w:wordWrap w:val="0"/>
        <w:overflowPunct/>
        <w:topLinePunct w:val="0"/>
        <w:autoSpaceDE/>
        <w:autoSpaceDN/>
        <w:bidi w:val="0"/>
        <w:adjustRightInd/>
        <w:spacing w:line="400" w:lineRule="exact"/>
        <w:ind w:firstLine="560"/>
        <w:outlineLvl w:val="9"/>
        <w:rPr>
          <w:rFonts w:hint="eastAsia" w:ascii="方正仿宋_GBK" w:hAnsi="方正仿宋_GBK" w:eastAsia="方正仿宋_GBK" w:cs="方正仿宋_GBK"/>
          <w:color w:val="auto"/>
          <w:sz w:val="28"/>
          <w:szCs w:val="28"/>
          <w:lang w:eastAsia="zh-CN"/>
        </w:rPr>
      </w:pP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lang w:val="en-US" w:eastAsia="zh-CN"/>
        </w:rPr>
        <w:t>三</w:t>
      </w:r>
      <w:r>
        <w:rPr>
          <w:rFonts w:hint="eastAsia" w:asci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eastAsia="zh-CN"/>
        </w:rPr>
        <w:t>澄清有关问题。对响应文件中含义不明确、同类问题表述不一致或者有明显文字和计算错误的内容，评审小组可以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7ACD7012">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四</w:t>
      </w:r>
      <w:r>
        <w:rPr>
          <w:rFonts w:hint="eastAsia" w:ascii="方正仿宋_GBK" w:hAnsi="方正仿宋_GBK" w:eastAsia="方正仿宋_GBK" w:cs="方正仿宋_GBK"/>
          <w:color w:val="auto"/>
          <w:sz w:val="28"/>
          <w:szCs w:val="28"/>
          <w:highlight w:val="none"/>
          <w:lang w:eastAsia="zh-CN"/>
        </w:rPr>
        <w:t>）本项目结果公告发出后成交供应商须在</w:t>
      </w:r>
      <w:r>
        <w:rPr>
          <w:rFonts w:hint="eastAsia" w:ascii="方正仿宋_GBK" w:hAnsi="方正仿宋_GBK" w:eastAsia="方正仿宋_GBK" w:cs="方正仿宋_GBK"/>
          <w:color w:val="0000FF"/>
          <w:sz w:val="28"/>
          <w:szCs w:val="28"/>
          <w:highlight w:val="none"/>
          <w:lang w:val="en-US" w:eastAsia="zh-CN"/>
        </w:rPr>
        <w:t>10</w:t>
      </w:r>
      <w:r>
        <w:rPr>
          <w:rFonts w:hint="eastAsia" w:ascii="方正仿宋_GBK" w:hAnsi="方正仿宋_GBK" w:eastAsia="方正仿宋_GBK" w:cs="方正仿宋_GBK"/>
          <w:color w:val="auto"/>
          <w:sz w:val="28"/>
          <w:szCs w:val="28"/>
          <w:highlight w:val="none"/>
          <w:lang w:eastAsia="zh-CN"/>
        </w:rPr>
        <w:t>日内到</w:t>
      </w:r>
      <w:r>
        <w:rPr>
          <w:rFonts w:hint="eastAsia" w:ascii="方正仿宋_GBK" w:hAnsi="方正仿宋_GBK" w:eastAsia="方正仿宋_GBK" w:cs="方正仿宋_GBK"/>
          <w:color w:val="auto"/>
          <w:sz w:val="28"/>
          <w:szCs w:val="28"/>
          <w:highlight w:val="none"/>
          <w:lang w:val="en-US" w:eastAsia="zh-CN"/>
        </w:rPr>
        <w:t>巴南区人民医院采购管理科领取成交通知书并签订采购合同</w:t>
      </w:r>
      <w:r>
        <w:rPr>
          <w:rFonts w:hint="eastAsia" w:ascii="方正仿宋_GBK" w:hAnsi="方正仿宋_GBK" w:eastAsia="方正仿宋_GBK" w:cs="方正仿宋_GBK"/>
          <w:color w:val="auto"/>
          <w:sz w:val="28"/>
          <w:szCs w:val="28"/>
          <w:highlight w:val="none"/>
          <w:lang w:eastAsia="zh-CN"/>
        </w:rPr>
        <w:t>，否则视为放弃中标，采购人有权取消成交资格，且可向相关部门上报恶意低价行为，由此产生的一切后果，由供应商自行承担。</w:t>
      </w:r>
    </w:p>
    <w:p w14:paraId="23719F04">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6" w:name="_Toc6772"/>
      <w:bookmarkStart w:id="57" w:name="_Toc16796"/>
      <w:bookmarkStart w:id="58" w:name="_Toc31679"/>
      <w:bookmarkStart w:id="59" w:name="_Toc15257"/>
      <w:r>
        <w:rPr>
          <w:rFonts w:hint="eastAsia" w:ascii="方正仿宋_GBK" w:hAnsi="方正仿宋_GBK" w:eastAsia="方正仿宋_GBK" w:cs="方正仿宋_GBK"/>
          <w:b/>
          <w:bCs/>
          <w:color w:val="auto"/>
          <w:sz w:val="28"/>
          <w:szCs w:val="22"/>
        </w:rPr>
        <w:t>十二、无效响应</w:t>
      </w:r>
      <w:bookmarkEnd w:id="56"/>
      <w:bookmarkEnd w:id="57"/>
      <w:bookmarkEnd w:id="58"/>
      <w:bookmarkEnd w:id="59"/>
    </w:p>
    <w:p w14:paraId="023FEDDF">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供应商发生以下条款情况之一者，视为无效响应：</w:t>
      </w:r>
    </w:p>
    <w:p w14:paraId="021D0BB0">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（一）供应商不符合规定的基本资格条件或特定资格条件的；</w:t>
      </w:r>
    </w:p>
    <w:p w14:paraId="672635FF">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（二）供应商所提交的响应文件不按</w:t>
      </w:r>
      <w:r>
        <w:rPr>
          <w:rFonts w:hint="eastAsia" w:ascii="方正仿宋_GBK" w:hAnsi="方正仿宋_GBK" w:eastAsia="方正仿宋_GBK" w:cs="方正仿宋_GBK"/>
          <w:color w:val="auto"/>
          <w:sz w:val="28"/>
          <w:szCs w:val="28"/>
          <w:lang w:val="en-US" w:eastAsia="zh-CN"/>
        </w:rPr>
        <w:t>采购</w:t>
      </w:r>
      <w:r>
        <w:rPr>
          <w:rFonts w:hint="eastAsia" w:ascii="方正仿宋_GBK" w:hAnsi="方正仿宋_GBK" w:eastAsia="方正仿宋_GBK" w:cs="方正仿宋_GBK"/>
          <w:color w:val="auto"/>
          <w:sz w:val="28"/>
          <w:szCs w:val="28"/>
        </w:rPr>
        <w:t>文件要求规定签字、盖章；</w:t>
      </w:r>
    </w:p>
    <w:p w14:paraId="7E083725">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（三）供应商的报价超过采购限价的；</w:t>
      </w:r>
    </w:p>
    <w:p w14:paraId="76662139">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（四）法定代表人为同一个人的两个及两个以上法人，母公司、全资子公司及其控股公司，在同一分包采购中同时参与投标；</w:t>
      </w:r>
    </w:p>
    <w:p w14:paraId="19D06537">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（五）单位负责人为同一人或者存在直接控股、管理关系的不同供应商，参加同一合同项下的政府采购活动的；</w:t>
      </w:r>
    </w:p>
    <w:p w14:paraId="758DFE64">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rPr>
        <w:t>（六）供应商</w:t>
      </w:r>
      <w:r>
        <w:rPr>
          <w:rFonts w:hint="eastAsia" w:ascii="方正仿宋_GBK" w:hAnsi="方正仿宋_GBK" w:eastAsia="方正仿宋_GBK" w:cs="方正仿宋_GBK"/>
          <w:color w:val="auto"/>
          <w:sz w:val="28"/>
          <w:szCs w:val="28"/>
          <w:highlight w:val="none"/>
        </w:rPr>
        <w:t>的</w:t>
      </w:r>
      <w:r>
        <w:rPr>
          <w:rFonts w:hint="eastAsia" w:ascii="方正仿宋_GBK" w:hAnsi="方正仿宋_GBK" w:eastAsia="方正仿宋_GBK" w:cs="方正仿宋_GBK"/>
          <w:color w:val="auto"/>
          <w:sz w:val="28"/>
          <w:szCs w:val="28"/>
          <w:highlight w:val="none"/>
          <w:lang w:val="en-US" w:eastAsia="zh-CN"/>
        </w:rPr>
        <w:t>交货</w:t>
      </w:r>
      <w:r>
        <w:rPr>
          <w:rFonts w:hint="eastAsia" w:ascii="方正仿宋_GBK" w:hAnsi="方正仿宋_GBK" w:eastAsia="方正仿宋_GBK" w:cs="方正仿宋_GBK"/>
          <w:color w:val="auto"/>
          <w:sz w:val="28"/>
          <w:szCs w:val="28"/>
          <w:highlight w:val="none"/>
        </w:rPr>
        <w:t>时间、质量保证期及投标有效期不满足采购文件要求的；</w:t>
      </w:r>
    </w:p>
    <w:p w14:paraId="5812D6FD">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（七）供应商响应文件内容有与国家现行法律法规相违背的内容，或附有采购人无法接受的条件。</w:t>
      </w:r>
    </w:p>
    <w:p w14:paraId="323F41DF">
      <w:pPr>
        <w:pStyle w:val="5"/>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60" w:name="_Toc31206"/>
      <w:bookmarkStart w:id="61" w:name="_Toc19600"/>
      <w:bookmarkStart w:id="62" w:name="_Toc4764"/>
      <w:bookmarkStart w:id="63" w:name="_Toc20990"/>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三</w:t>
      </w:r>
      <w:r>
        <w:rPr>
          <w:rFonts w:hint="eastAsia" w:ascii="方正仿宋_GBK" w:hAnsi="方正仿宋_GBK" w:eastAsia="方正仿宋_GBK" w:cs="方正仿宋_GBK"/>
          <w:b/>
          <w:bCs/>
          <w:color w:val="auto"/>
          <w:sz w:val="28"/>
          <w:szCs w:val="22"/>
        </w:rPr>
        <w:t>、废标条款</w:t>
      </w:r>
      <w:bookmarkEnd w:id="60"/>
      <w:bookmarkEnd w:id="61"/>
      <w:bookmarkEnd w:id="62"/>
      <w:bookmarkEnd w:id="63"/>
    </w:p>
    <w:p w14:paraId="15790193">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出现下列情形之一的，采购人或者采购代理机构应当终止竞采采购活动，发布项目终止公告并说明原因，重新开展采购活动：</w:t>
      </w:r>
    </w:p>
    <w:p w14:paraId="4EB8BF26">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因情况变化，不再符合规定的竞采采购方式适用情形的；</w:t>
      </w:r>
    </w:p>
    <w:p w14:paraId="2256BD9D">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出现影响采购公正的违法、违规行为的；</w:t>
      </w:r>
    </w:p>
    <w:p w14:paraId="7266E8BB">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default"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在采购过程中符合竞争要求的供应商或者报价未超过采购预算的供应商不足</w:t>
      </w: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家的。</w:t>
      </w:r>
    </w:p>
    <w:bookmarkEnd w:id="1"/>
    <w:bookmarkEnd w:id="2"/>
    <w:p w14:paraId="205130AD">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1920" w:leftChars="0"/>
        <w:textAlignment w:val="auto"/>
        <w:outlineLvl w:val="9"/>
        <w:rPr>
          <w:rFonts w:hint="eastAsia" w:ascii="方正仿宋_GBK" w:hAnsi="方正仿宋_GBK" w:eastAsia="方正仿宋_GBK" w:cs="方正仿宋_GBK"/>
          <w:sz w:val="28"/>
          <w:szCs w:val="28"/>
          <w:lang w:val="en-US" w:eastAsia="zh-CN"/>
        </w:rPr>
      </w:pPr>
    </w:p>
    <w:p w14:paraId="3A30BC5E">
      <w:pPr>
        <w:keepNext w:val="0"/>
        <w:keepLines w:val="0"/>
        <w:pageBreakBefore w:val="0"/>
        <w:widowControl w:val="0"/>
        <w:kinsoku/>
        <w:wordWrap/>
        <w:overflowPunct/>
        <w:topLinePunct w:val="0"/>
        <w:autoSpaceDE/>
        <w:autoSpaceDN/>
        <w:bidi w:val="0"/>
        <w:snapToGrid/>
        <w:spacing w:line="520" w:lineRule="exact"/>
        <w:ind w:right="-119"/>
        <w:jc w:val="left"/>
        <w:textAlignment w:val="auto"/>
        <w:outlineLvl w:val="9"/>
        <w:rPr>
          <w:rFonts w:hint="default" w:ascii="Times New Roman" w:hAnsi="Times New Roman" w:eastAsia="方正仿宋_GBK" w:cs="Times New Roman"/>
          <w:kern w:val="0"/>
          <w:sz w:val="28"/>
          <w:szCs w:val="40"/>
        </w:rPr>
        <w:sectPr>
          <w:footerReference r:id="rId5" w:type="default"/>
          <w:pgSz w:w="11907" w:h="16840"/>
          <w:pgMar w:top="1134" w:right="1191" w:bottom="1134" w:left="1304" w:header="794" w:footer="992" w:gutter="0"/>
          <w:pgNumType w:fmt="numberInDash" w:start="1"/>
          <w:cols w:space="720" w:num="1"/>
          <w:docGrid w:type="lines" w:linePitch="312" w:charSpace="0"/>
        </w:sectPr>
      </w:pPr>
      <w:bookmarkStart w:id="64" w:name="_Toc102227313"/>
    </w:p>
    <w:bookmarkEnd w:id="64"/>
    <w:p w14:paraId="23D22534">
      <w:pPr>
        <w:pStyle w:val="5"/>
        <w:numPr>
          <w:ilvl w:val="0"/>
          <w:numId w:val="0"/>
        </w:numPr>
        <w:adjustRightInd w:val="0"/>
        <w:snapToGrid w:val="0"/>
        <w:spacing w:before="120" w:after="120"/>
        <w:ind w:firstLine="576" w:firstLineChars="200"/>
        <w:jc w:val="left"/>
        <w:rPr>
          <w:rFonts w:hint="eastAsia" w:ascii="方正仿宋_GBK" w:hAnsi="方正仿宋_GBK" w:eastAsia="方正仿宋_GBK" w:cs="方正仿宋_GBK"/>
          <w:b/>
          <w:bCs/>
          <w:color w:val="auto"/>
          <w:sz w:val="28"/>
          <w:szCs w:val="22"/>
        </w:rPr>
      </w:pPr>
      <w:bookmarkStart w:id="65" w:name="_Toc11978"/>
      <w:bookmarkStart w:id="66" w:name="_Toc13326"/>
      <w:bookmarkStart w:id="67" w:name="_Toc17141"/>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四</w:t>
      </w:r>
      <w:r>
        <w:rPr>
          <w:rFonts w:hint="eastAsia" w:ascii="方正仿宋_GBK" w:hAnsi="方正仿宋_GBK" w:eastAsia="方正仿宋_GBK" w:cs="方正仿宋_GBK"/>
          <w:b/>
          <w:bCs/>
          <w:color w:val="auto"/>
          <w:sz w:val="28"/>
          <w:szCs w:val="22"/>
        </w:rPr>
        <w:t>、供应商编制响应文件要求</w:t>
      </w:r>
      <w:bookmarkEnd w:id="65"/>
      <w:bookmarkEnd w:id="66"/>
      <w:bookmarkEnd w:id="67"/>
    </w:p>
    <w:p w14:paraId="17EC59DF">
      <w:pPr>
        <w:ind w:firstLine="482"/>
        <w:outlineLvl w:val="0"/>
        <w:rPr>
          <w:rFonts w:hint="eastAsia" w:ascii="方正仿宋_GBK" w:hAnsi="方正仿宋_GBK" w:eastAsia="方正仿宋_GBK" w:cs="方正仿宋_GBK"/>
          <w:b/>
          <w:color w:val="auto"/>
          <w:szCs w:val="28"/>
        </w:rPr>
      </w:pPr>
      <w:bookmarkStart w:id="68" w:name="_Toc26182"/>
      <w:bookmarkStart w:id="69" w:name="_Toc16781"/>
      <w:bookmarkStart w:id="70" w:name="_Toc22410"/>
      <w:r>
        <w:rPr>
          <w:rFonts w:hint="eastAsia" w:ascii="方正仿宋_GBK" w:hAnsi="方正仿宋_GBK" w:eastAsia="方正仿宋_GBK" w:cs="方正仿宋_GBK"/>
          <w:b/>
          <w:color w:val="auto"/>
          <w:szCs w:val="28"/>
        </w:rPr>
        <w:t>封面：</w:t>
      </w:r>
      <w:bookmarkEnd w:id="68"/>
      <w:bookmarkEnd w:id="69"/>
      <w:bookmarkEnd w:id="70"/>
    </w:p>
    <w:p w14:paraId="1C3C5A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sz w:val="44"/>
          <w:szCs w:val="30"/>
          <w:highlight w:val="none"/>
        </w:rPr>
      </w:pPr>
    </w:p>
    <w:p w14:paraId="4AF31919">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default" w:ascii="Times New Roman" w:hAnsi="Times New Roman" w:cs="Times New Roman"/>
          <w:b/>
          <w:sz w:val="44"/>
          <w:szCs w:val="30"/>
          <w:highlight w:val="none"/>
        </w:rPr>
      </w:pPr>
      <w:bookmarkStart w:id="71" w:name="_Toc8901"/>
      <w:bookmarkStart w:id="72" w:name="_Toc1583"/>
      <w:bookmarkStart w:id="73" w:name="_Toc4901"/>
      <w:r>
        <w:rPr>
          <w:rFonts w:hint="default" w:ascii="Times New Roman" w:hAnsi="Times New Roman" w:cs="Times New Roman"/>
          <w:b/>
          <w:sz w:val="44"/>
          <w:szCs w:val="30"/>
          <w:highlight w:val="none"/>
        </w:rPr>
        <w:t>项目名称：</w:t>
      </w:r>
      <w:bookmarkEnd w:id="71"/>
      <w:bookmarkEnd w:id="72"/>
      <w:bookmarkEnd w:id="73"/>
    </w:p>
    <w:p w14:paraId="49FDE16B">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default" w:ascii="Times New Roman" w:hAnsi="Times New Roman" w:cs="Times New Roman"/>
          <w:b/>
          <w:sz w:val="52"/>
          <w:szCs w:val="30"/>
          <w:highlight w:val="none"/>
        </w:rPr>
      </w:pPr>
      <w:bookmarkStart w:id="74" w:name="_Toc22924"/>
      <w:bookmarkStart w:id="75" w:name="_Toc21540"/>
      <w:bookmarkStart w:id="76" w:name="_Toc28697"/>
      <w:r>
        <w:rPr>
          <w:rFonts w:hint="default" w:ascii="Times New Roman" w:hAnsi="Times New Roman" w:cs="Times New Roman"/>
          <w:b/>
          <w:sz w:val="44"/>
          <w:szCs w:val="30"/>
          <w:highlight w:val="none"/>
          <w:lang w:val="en-US" w:eastAsia="zh-CN"/>
        </w:rPr>
        <w:t>项目编号：</w:t>
      </w:r>
      <w:bookmarkEnd w:id="74"/>
      <w:bookmarkEnd w:id="75"/>
      <w:bookmarkEnd w:id="76"/>
    </w:p>
    <w:p w14:paraId="5F723D5A">
      <w:pPr>
        <w:jc w:val="center"/>
        <w:rPr>
          <w:rFonts w:hint="default" w:ascii="Times New Roman" w:hAnsi="Times New Roman" w:cs="Times New Roman"/>
          <w:b/>
          <w:sz w:val="56"/>
          <w:szCs w:val="30"/>
          <w:highlight w:val="none"/>
        </w:rPr>
      </w:pPr>
    </w:p>
    <w:p w14:paraId="3043C0E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sz w:val="96"/>
          <w:szCs w:val="30"/>
          <w:highlight w:val="none"/>
          <w:lang w:val="en-US" w:eastAsia="zh-CN"/>
        </w:rPr>
      </w:pPr>
    </w:p>
    <w:p w14:paraId="265164A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sz w:val="96"/>
          <w:szCs w:val="30"/>
          <w:highlight w:val="none"/>
        </w:rPr>
      </w:pPr>
      <w:r>
        <w:rPr>
          <w:rFonts w:hint="eastAsia" w:ascii="方正小标宋_GBK" w:hAnsi="方正小标宋_GBK" w:eastAsia="方正小标宋_GBK" w:cs="方正小标宋_GBK"/>
          <w:b w:val="0"/>
          <w:bCs/>
          <w:sz w:val="96"/>
          <w:szCs w:val="30"/>
          <w:highlight w:val="none"/>
          <w:lang w:val="en-US" w:eastAsia="zh-CN"/>
        </w:rPr>
        <w:t xml:space="preserve">响 应 </w:t>
      </w:r>
      <w:r>
        <w:rPr>
          <w:rFonts w:hint="eastAsia" w:ascii="方正小标宋_GBK" w:hAnsi="方正小标宋_GBK" w:eastAsia="方正小标宋_GBK" w:cs="方正小标宋_GBK"/>
          <w:b w:val="0"/>
          <w:bCs/>
          <w:sz w:val="96"/>
          <w:szCs w:val="30"/>
          <w:highlight w:val="none"/>
        </w:rPr>
        <w:t>文</w:t>
      </w:r>
      <w:r>
        <w:rPr>
          <w:rFonts w:hint="eastAsia" w:ascii="方正小标宋_GBK" w:hAnsi="方正小标宋_GBK" w:eastAsia="方正小标宋_GBK" w:cs="方正小标宋_GBK"/>
          <w:b w:val="0"/>
          <w:bCs/>
          <w:sz w:val="96"/>
          <w:szCs w:val="30"/>
          <w:highlight w:val="none"/>
          <w:lang w:val="en-US" w:eastAsia="zh-CN"/>
        </w:rPr>
        <w:t xml:space="preserve"> </w:t>
      </w:r>
      <w:r>
        <w:rPr>
          <w:rFonts w:hint="eastAsia" w:ascii="方正小标宋_GBK" w:hAnsi="方正小标宋_GBK" w:eastAsia="方正小标宋_GBK" w:cs="方正小标宋_GBK"/>
          <w:b w:val="0"/>
          <w:bCs/>
          <w:sz w:val="96"/>
          <w:szCs w:val="30"/>
          <w:highlight w:val="none"/>
        </w:rPr>
        <w:t>件</w:t>
      </w:r>
    </w:p>
    <w:p w14:paraId="27F597A0">
      <w:pPr>
        <w:jc w:val="center"/>
        <w:rPr>
          <w:rFonts w:hint="default" w:ascii="Times New Roman" w:hAnsi="Times New Roman" w:cs="Times New Roman"/>
          <w:b/>
          <w:sz w:val="56"/>
          <w:szCs w:val="30"/>
          <w:highlight w:val="none"/>
        </w:rPr>
      </w:pPr>
    </w:p>
    <w:p w14:paraId="5A900C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sz w:val="44"/>
          <w:szCs w:val="30"/>
          <w:highlight w:val="none"/>
          <w:lang w:val="en-US" w:eastAsia="zh-CN"/>
        </w:rPr>
      </w:pPr>
    </w:p>
    <w:p w14:paraId="243BE3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sz w:val="44"/>
          <w:szCs w:val="30"/>
          <w:highlight w:val="none"/>
          <w:lang w:val="en-US" w:eastAsia="zh-CN"/>
        </w:rPr>
      </w:pPr>
    </w:p>
    <w:p w14:paraId="5FA20F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sz w:val="44"/>
          <w:szCs w:val="44"/>
          <w:highlight w:val="none"/>
          <w:lang w:val="en-US" w:eastAsia="zh-CN"/>
        </w:rPr>
      </w:pPr>
    </w:p>
    <w:p w14:paraId="0769EE3D">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eastAsia" w:asciiTheme="minorEastAsia" w:hAnsiTheme="minorEastAsia" w:eastAsiaTheme="minorEastAsia" w:cstheme="minorEastAsia"/>
          <w:b/>
          <w:sz w:val="44"/>
          <w:szCs w:val="44"/>
          <w:highlight w:val="none"/>
        </w:rPr>
      </w:pPr>
      <w:bookmarkStart w:id="77" w:name="_Toc32737"/>
      <w:bookmarkStart w:id="78" w:name="_Toc15582"/>
      <w:bookmarkStart w:id="79" w:name="_Toc14795"/>
      <w:r>
        <w:rPr>
          <w:rFonts w:hint="eastAsia" w:asciiTheme="minorEastAsia" w:hAnsiTheme="minorEastAsia" w:eastAsiaTheme="minorEastAsia" w:cstheme="minorEastAsia"/>
          <w:b/>
          <w:sz w:val="44"/>
          <w:szCs w:val="44"/>
          <w:highlight w:val="none"/>
          <w:lang w:val="en-US" w:eastAsia="zh-CN"/>
        </w:rPr>
        <w:t>投标</w:t>
      </w:r>
      <w:r>
        <w:rPr>
          <w:rFonts w:hint="eastAsia" w:asciiTheme="minorEastAsia" w:hAnsiTheme="minorEastAsia" w:eastAsiaTheme="minorEastAsia" w:cstheme="minorEastAsia"/>
          <w:b/>
          <w:sz w:val="44"/>
          <w:szCs w:val="44"/>
          <w:highlight w:val="none"/>
        </w:rPr>
        <w:t>单位（盖章）：</w:t>
      </w:r>
      <w:bookmarkEnd w:id="77"/>
      <w:bookmarkEnd w:id="78"/>
      <w:bookmarkEnd w:id="79"/>
    </w:p>
    <w:p w14:paraId="0C427C4C">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eastAsia" w:asciiTheme="minorEastAsia" w:hAnsiTheme="minorEastAsia" w:eastAsiaTheme="minorEastAsia" w:cstheme="minorEastAsia"/>
          <w:b/>
          <w:sz w:val="44"/>
          <w:szCs w:val="44"/>
          <w:highlight w:val="none"/>
        </w:rPr>
      </w:pPr>
      <w:bookmarkStart w:id="80" w:name="_Toc25745"/>
      <w:bookmarkStart w:id="81" w:name="_Toc12469"/>
      <w:bookmarkStart w:id="82" w:name="_Toc14299"/>
      <w:r>
        <w:rPr>
          <w:rFonts w:hint="eastAsia" w:asciiTheme="minorEastAsia" w:hAnsiTheme="minorEastAsia" w:eastAsiaTheme="minorEastAsia" w:cstheme="minorEastAsia"/>
          <w:b/>
          <w:sz w:val="44"/>
          <w:szCs w:val="44"/>
          <w:highlight w:val="none"/>
        </w:rPr>
        <w:t>联系人：</w:t>
      </w:r>
      <w:bookmarkEnd w:id="80"/>
      <w:bookmarkEnd w:id="81"/>
      <w:bookmarkEnd w:id="82"/>
    </w:p>
    <w:p w14:paraId="0018BAC0">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eastAsia" w:asciiTheme="minorEastAsia" w:hAnsiTheme="minorEastAsia" w:eastAsiaTheme="minorEastAsia" w:cstheme="minorEastAsia"/>
          <w:b/>
          <w:sz w:val="44"/>
          <w:szCs w:val="44"/>
          <w:highlight w:val="none"/>
        </w:rPr>
      </w:pPr>
      <w:bookmarkStart w:id="83" w:name="_Toc12832"/>
      <w:bookmarkStart w:id="84" w:name="_Toc25685"/>
      <w:bookmarkStart w:id="85" w:name="_Toc16749"/>
      <w:r>
        <w:rPr>
          <w:rFonts w:hint="eastAsia" w:asciiTheme="minorEastAsia" w:hAnsiTheme="minorEastAsia" w:eastAsiaTheme="minorEastAsia" w:cstheme="minorEastAsia"/>
          <w:b/>
          <w:sz w:val="44"/>
          <w:szCs w:val="44"/>
          <w:highlight w:val="none"/>
        </w:rPr>
        <w:t>联系电话：</w:t>
      </w:r>
      <w:bookmarkEnd w:id="83"/>
      <w:bookmarkEnd w:id="84"/>
      <w:bookmarkEnd w:id="85"/>
    </w:p>
    <w:p w14:paraId="08BF1DBE">
      <w:pPr>
        <w:keepNext w:val="0"/>
        <w:keepLines w:val="0"/>
        <w:pageBreakBefore w:val="0"/>
        <w:widowControl w:val="0"/>
        <w:kinsoku/>
        <w:wordWrap/>
        <w:overflowPunct/>
        <w:topLinePunct w:val="0"/>
        <w:autoSpaceDE/>
        <w:autoSpaceDN/>
        <w:bidi w:val="0"/>
        <w:adjustRightInd/>
        <w:snapToGrid/>
        <w:spacing w:line="800" w:lineRule="exact"/>
        <w:ind w:firstLine="896" w:firstLineChars="200"/>
        <w:jc w:val="center"/>
        <w:textAlignment w:val="auto"/>
        <w:rPr>
          <w:rFonts w:hint="eastAsia" w:asciiTheme="minorEastAsia" w:hAnsiTheme="minorEastAsia" w:eastAsiaTheme="minorEastAsia" w:cstheme="minorEastAsia"/>
          <w:b/>
          <w:sz w:val="44"/>
          <w:szCs w:val="44"/>
          <w:lang w:val="en-US"/>
        </w:rPr>
      </w:pPr>
      <w:r>
        <w:rPr>
          <w:rFonts w:hint="eastAsia" w:asciiTheme="minorEastAsia" w:hAnsiTheme="minorEastAsia" w:eastAsiaTheme="minorEastAsia" w:cstheme="minorEastAsia"/>
          <w:b/>
          <w:sz w:val="44"/>
          <w:szCs w:val="44"/>
          <w:highlight w:val="none"/>
          <w:lang w:val="en-US" w:eastAsia="zh-CN"/>
        </w:rPr>
        <w:t>年    月     日</w:t>
      </w:r>
    </w:p>
    <w:p w14:paraId="66088527">
      <w:pPr>
        <w:pStyle w:val="11"/>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inorEastAsia" w:hAnsiTheme="minorEastAsia" w:eastAsiaTheme="minorEastAsia" w:cstheme="minorEastAsia"/>
          <w:sz w:val="44"/>
          <w:szCs w:val="44"/>
          <w:lang w:val="en-US" w:eastAsia="zh-CN"/>
        </w:rPr>
        <w:sectPr>
          <w:pgSz w:w="11906" w:h="16838"/>
          <w:pgMar w:top="1134" w:right="1191" w:bottom="1134" w:left="1304" w:header="851" w:footer="992" w:gutter="0"/>
          <w:pgNumType w:fmt="numberInDash"/>
          <w:cols w:space="720" w:num="1"/>
          <w:docGrid w:type="linesAndChars" w:linePitch="317" w:charSpace="1745"/>
        </w:sectPr>
      </w:pPr>
    </w:p>
    <w:p w14:paraId="0CB6A6E2">
      <w:pPr>
        <w:spacing w:line="240" w:lineRule="auto"/>
        <w:ind w:firstLine="0" w:firstLineChars="0"/>
        <w:jc w:val="center"/>
        <w:rPr>
          <w:rFonts w:hint="eastAsia" w:ascii="方正仿宋_GBK" w:hAnsi="方正仿宋_GBK" w:eastAsia="方正仿宋_GBK" w:cs="方正仿宋_GBK"/>
          <w:b/>
          <w:bCs/>
          <w:color w:val="auto"/>
          <w:sz w:val="32"/>
          <w:szCs w:val="40"/>
        </w:rPr>
      </w:pPr>
      <w:r>
        <w:rPr>
          <w:rFonts w:hint="eastAsia" w:ascii="方正仿宋_GBK" w:hAnsi="方正仿宋_GBK" w:eastAsia="方正仿宋_GBK" w:cs="方正仿宋_GBK"/>
          <w:b/>
          <w:bCs/>
          <w:color w:val="auto"/>
          <w:sz w:val="36"/>
          <w:szCs w:val="44"/>
        </w:rPr>
        <w:t>目 录</w:t>
      </w:r>
    </w:p>
    <w:p w14:paraId="38D3552F">
      <w:pPr>
        <w:ind w:firstLine="643"/>
        <w:jc w:val="center"/>
        <w:rPr>
          <w:rFonts w:hint="eastAsia" w:ascii="方正仿宋_GBK" w:hAnsi="方正仿宋_GBK" w:eastAsia="方正仿宋_GBK" w:cs="方正仿宋_GBK"/>
          <w:b/>
          <w:bCs/>
          <w:color w:val="auto"/>
          <w:sz w:val="32"/>
          <w:szCs w:val="40"/>
        </w:rPr>
      </w:pPr>
    </w:p>
    <w:p w14:paraId="643FB2DE">
      <w:pPr>
        <w:ind w:firstLine="643"/>
        <w:jc w:val="center"/>
        <w:rPr>
          <w:rFonts w:hint="eastAsia" w:ascii="方正仿宋_GBK" w:hAnsi="方正仿宋_GBK" w:eastAsia="方正仿宋_GBK" w:cs="方正仿宋_GBK"/>
          <w:b/>
          <w:bCs/>
          <w:color w:val="auto"/>
          <w:sz w:val="32"/>
          <w:szCs w:val="40"/>
        </w:rPr>
      </w:pPr>
    </w:p>
    <w:p w14:paraId="32C476B4">
      <w:pPr>
        <w:ind w:firstLine="643"/>
        <w:jc w:val="center"/>
        <w:rPr>
          <w:rFonts w:hint="eastAsia" w:ascii="方正仿宋_GBK" w:hAnsi="方正仿宋_GBK" w:eastAsia="方正仿宋_GBK" w:cs="方正仿宋_GBK"/>
          <w:b/>
          <w:bCs/>
          <w:color w:val="auto"/>
          <w:sz w:val="32"/>
          <w:szCs w:val="40"/>
        </w:rPr>
      </w:pPr>
    </w:p>
    <w:p w14:paraId="5D15344B">
      <w:pPr>
        <w:ind w:firstLine="643"/>
        <w:jc w:val="center"/>
        <w:rPr>
          <w:rFonts w:hint="eastAsia" w:ascii="方正仿宋_GBK" w:hAnsi="方正仿宋_GBK" w:eastAsia="方正仿宋_GBK" w:cs="方正仿宋_GBK"/>
          <w:b/>
          <w:bCs/>
          <w:color w:val="auto"/>
          <w:sz w:val="32"/>
          <w:szCs w:val="40"/>
        </w:rPr>
      </w:pPr>
    </w:p>
    <w:p w14:paraId="25571BB0">
      <w:pPr>
        <w:ind w:firstLine="643"/>
        <w:jc w:val="center"/>
        <w:rPr>
          <w:rFonts w:hint="eastAsia" w:ascii="方正仿宋_GBK" w:hAnsi="方正仿宋_GBK" w:eastAsia="方正仿宋_GBK" w:cs="方正仿宋_GBK"/>
          <w:b/>
          <w:bCs/>
          <w:color w:val="auto"/>
          <w:sz w:val="32"/>
          <w:szCs w:val="40"/>
        </w:rPr>
      </w:pPr>
    </w:p>
    <w:p w14:paraId="685E96A1">
      <w:pPr>
        <w:spacing w:line="240" w:lineRule="auto"/>
        <w:ind w:firstLine="0" w:firstLineChars="0"/>
        <w:jc w:val="center"/>
        <w:rPr>
          <w:rFonts w:hint="eastAsia" w:ascii="方正仿宋_GBK" w:hAnsi="方正仿宋_GBK" w:eastAsia="方正仿宋_GBK" w:cs="方正仿宋_GBK"/>
          <w:b/>
          <w:bCs/>
          <w:color w:val="auto"/>
          <w:sz w:val="36"/>
          <w:szCs w:val="44"/>
        </w:rPr>
      </w:pPr>
    </w:p>
    <w:p w14:paraId="2285957F">
      <w:pPr>
        <w:jc w:val="center"/>
        <w:rPr>
          <w:rFonts w:hint="default" w:ascii="Times New Roman" w:hAnsi="Times New Roman" w:eastAsia="方正小标宋简体" w:cs="Times New Roman"/>
          <w:b/>
          <w:kern w:val="0"/>
          <w:sz w:val="36"/>
          <w:szCs w:val="32"/>
          <w:lang w:val="en-US" w:eastAsia="zh-CN"/>
        </w:rPr>
      </w:pPr>
      <w:bookmarkStart w:id="86" w:name="_Toc29144"/>
      <w:r>
        <w:rPr>
          <w:rFonts w:hint="eastAsia" w:ascii="方正仿宋_GBK" w:hAnsi="方正仿宋_GBK" w:eastAsia="方正仿宋_GBK" w:cs="方正仿宋_GBK"/>
          <w:b/>
          <w:bCs/>
          <w:color w:val="auto"/>
          <w:sz w:val="32"/>
          <w:szCs w:val="40"/>
        </w:rPr>
        <w:t>（编制对应页码，格式自定）</w:t>
      </w:r>
      <w:bookmarkEnd w:id="86"/>
    </w:p>
    <w:p w14:paraId="3964F904">
      <w:pPr>
        <w:rPr>
          <w:rFonts w:hint="eastAsia" w:ascii="方正仿宋_GBK" w:hAnsi="方正仿宋_GBK" w:eastAsia="方正仿宋_GBK" w:cs="方正仿宋_GBK"/>
          <w:b/>
          <w:color w:val="auto"/>
          <w:sz w:val="28"/>
          <w:szCs w:val="32"/>
        </w:rPr>
      </w:pPr>
      <w:bookmarkStart w:id="87" w:name="_Toc7787"/>
      <w:bookmarkStart w:id="88" w:name="_Toc20209"/>
      <w:bookmarkStart w:id="89" w:name="_Toc18940"/>
      <w:bookmarkStart w:id="90" w:name="_Toc17074"/>
      <w:r>
        <w:rPr>
          <w:rFonts w:hint="eastAsia" w:ascii="方正仿宋_GBK" w:hAnsi="方正仿宋_GBK" w:eastAsia="方正仿宋_GBK" w:cs="方正仿宋_GBK"/>
          <w:b/>
          <w:color w:val="auto"/>
          <w:sz w:val="28"/>
          <w:szCs w:val="32"/>
        </w:rPr>
        <w:br w:type="page"/>
      </w:r>
    </w:p>
    <w:bookmarkEnd w:id="87"/>
    <w:bookmarkEnd w:id="88"/>
    <w:bookmarkEnd w:id="89"/>
    <w:p w14:paraId="30AFF89F">
      <w:pPr>
        <w:spacing w:line="312" w:lineRule="auto"/>
        <w:ind w:left="451" w:firstLine="562"/>
        <w:outlineLvl w:val="9"/>
        <w:rPr>
          <w:rFonts w:hint="default" w:ascii="方正仿宋_GBK" w:hAnsi="方正仿宋_GBK" w:eastAsia="方正仿宋_GBK" w:cs="方正仿宋_GBK"/>
          <w:b/>
          <w:color w:val="auto"/>
          <w:sz w:val="28"/>
          <w:szCs w:val="32"/>
          <w:lang w:val="en-US" w:eastAsia="zh-CN"/>
        </w:rPr>
      </w:pPr>
      <w:r>
        <w:rPr>
          <w:rFonts w:hint="eastAsia" w:ascii="方正仿宋_GBK" w:hAnsi="方正仿宋_GBK" w:eastAsia="方正仿宋_GBK" w:cs="方正仿宋_GBK"/>
          <w:b/>
          <w:color w:val="auto"/>
          <w:sz w:val="28"/>
          <w:szCs w:val="32"/>
        </w:rPr>
        <w:t>一、</w:t>
      </w:r>
      <w:r>
        <w:rPr>
          <w:rFonts w:hint="eastAsia" w:ascii="方正仿宋_GBK" w:hAnsi="方正仿宋_GBK" w:eastAsia="方正仿宋_GBK" w:cs="方正仿宋_GBK"/>
          <w:b/>
          <w:color w:val="auto"/>
          <w:sz w:val="28"/>
          <w:szCs w:val="32"/>
          <w:lang w:val="en-US" w:eastAsia="zh-CN"/>
        </w:rPr>
        <w:t>投标产品明细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625"/>
        <w:gridCol w:w="2315"/>
        <w:gridCol w:w="1185"/>
        <w:gridCol w:w="1140"/>
      </w:tblGrid>
      <w:tr w14:paraId="4DD2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93" w:type="dxa"/>
            <w:noWrap w:val="0"/>
            <w:vAlign w:val="center"/>
          </w:tcPr>
          <w:p w14:paraId="309A6B33">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序号</w:t>
            </w:r>
          </w:p>
        </w:tc>
        <w:tc>
          <w:tcPr>
            <w:tcW w:w="1625" w:type="dxa"/>
            <w:noWrap w:val="0"/>
            <w:vAlign w:val="center"/>
          </w:tcPr>
          <w:p w14:paraId="2AC0E2B1">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lang w:val="en-US" w:eastAsia="zh-CN"/>
              </w:rPr>
              <w:t>产品</w:t>
            </w:r>
            <w:r>
              <w:rPr>
                <w:rFonts w:hint="default" w:ascii="Times New Roman" w:hAnsi="Times New Roman" w:eastAsia="仿宋" w:cs="Times New Roman"/>
                <w:b/>
                <w:color w:val="auto"/>
                <w:sz w:val="24"/>
                <w:szCs w:val="24"/>
              </w:rPr>
              <w:t>名称</w:t>
            </w:r>
          </w:p>
        </w:tc>
        <w:tc>
          <w:tcPr>
            <w:tcW w:w="2315" w:type="dxa"/>
            <w:noWrap w:val="0"/>
            <w:vAlign w:val="center"/>
          </w:tcPr>
          <w:p w14:paraId="17E80AB4">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品牌、规格型号</w:t>
            </w:r>
          </w:p>
        </w:tc>
        <w:tc>
          <w:tcPr>
            <w:tcW w:w="1185" w:type="dxa"/>
            <w:noWrap w:val="0"/>
            <w:vAlign w:val="center"/>
          </w:tcPr>
          <w:p w14:paraId="7B62C095">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制造商</w:t>
            </w:r>
          </w:p>
        </w:tc>
        <w:tc>
          <w:tcPr>
            <w:tcW w:w="1140" w:type="dxa"/>
            <w:noWrap w:val="0"/>
            <w:vAlign w:val="center"/>
          </w:tcPr>
          <w:p w14:paraId="77C87678">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原产地</w:t>
            </w:r>
          </w:p>
        </w:tc>
      </w:tr>
      <w:tr w14:paraId="6C98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27B6A6AC">
            <w:pPr>
              <w:pStyle w:val="8"/>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w:t>
            </w:r>
          </w:p>
        </w:tc>
        <w:tc>
          <w:tcPr>
            <w:tcW w:w="1625" w:type="dxa"/>
            <w:noWrap w:val="0"/>
            <w:vAlign w:val="center"/>
          </w:tcPr>
          <w:p w14:paraId="36B66619">
            <w:pPr>
              <w:jc w:val="center"/>
              <w:rPr>
                <w:rFonts w:hint="default" w:ascii="Times New Roman" w:hAnsi="Times New Roman" w:eastAsia="仿宋" w:cs="Times New Roman"/>
                <w:color w:val="auto"/>
                <w:sz w:val="24"/>
                <w:szCs w:val="24"/>
              </w:rPr>
            </w:pPr>
          </w:p>
        </w:tc>
        <w:tc>
          <w:tcPr>
            <w:tcW w:w="2315" w:type="dxa"/>
            <w:noWrap w:val="0"/>
            <w:vAlign w:val="top"/>
          </w:tcPr>
          <w:p w14:paraId="58F0EC28">
            <w:pPr>
              <w:jc w:val="center"/>
              <w:rPr>
                <w:rFonts w:hint="default" w:ascii="Times New Roman" w:hAnsi="Times New Roman" w:eastAsia="仿宋" w:cs="Times New Roman"/>
                <w:color w:val="auto"/>
                <w:sz w:val="24"/>
                <w:szCs w:val="24"/>
              </w:rPr>
            </w:pPr>
          </w:p>
        </w:tc>
        <w:tc>
          <w:tcPr>
            <w:tcW w:w="1185" w:type="dxa"/>
            <w:noWrap w:val="0"/>
            <w:vAlign w:val="top"/>
          </w:tcPr>
          <w:p w14:paraId="445FDC65">
            <w:pPr>
              <w:jc w:val="center"/>
              <w:rPr>
                <w:rFonts w:hint="default" w:ascii="Times New Roman" w:hAnsi="Times New Roman" w:eastAsia="仿宋" w:cs="Times New Roman"/>
                <w:color w:val="auto"/>
                <w:sz w:val="24"/>
                <w:szCs w:val="24"/>
              </w:rPr>
            </w:pPr>
          </w:p>
        </w:tc>
        <w:tc>
          <w:tcPr>
            <w:tcW w:w="1140" w:type="dxa"/>
            <w:noWrap w:val="0"/>
            <w:vAlign w:val="top"/>
          </w:tcPr>
          <w:p w14:paraId="40DC5F07">
            <w:pPr>
              <w:jc w:val="center"/>
              <w:rPr>
                <w:rFonts w:hint="default" w:ascii="Times New Roman" w:hAnsi="Times New Roman" w:eastAsia="仿宋" w:cs="Times New Roman"/>
                <w:color w:val="auto"/>
                <w:sz w:val="24"/>
                <w:szCs w:val="24"/>
              </w:rPr>
            </w:pPr>
          </w:p>
        </w:tc>
      </w:tr>
      <w:tr w14:paraId="028F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7B83A348">
            <w:pPr>
              <w:pStyle w:val="8"/>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666C4A1B">
            <w:pPr>
              <w:jc w:val="center"/>
              <w:rPr>
                <w:rFonts w:hint="default" w:ascii="Times New Roman" w:hAnsi="Times New Roman" w:eastAsia="仿宋" w:cs="Times New Roman"/>
                <w:color w:val="auto"/>
                <w:sz w:val="24"/>
                <w:szCs w:val="24"/>
              </w:rPr>
            </w:pPr>
          </w:p>
        </w:tc>
        <w:tc>
          <w:tcPr>
            <w:tcW w:w="2315" w:type="dxa"/>
            <w:noWrap w:val="0"/>
            <w:vAlign w:val="top"/>
          </w:tcPr>
          <w:p w14:paraId="7FA7C9C0">
            <w:pPr>
              <w:jc w:val="center"/>
              <w:rPr>
                <w:rFonts w:hint="default" w:ascii="Times New Roman" w:hAnsi="Times New Roman" w:eastAsia="仿宋" w:cs="Times New Roman"/>
                <w:color w:val="auto"/>
                <w:sz w:val="24"/>
                <w:szCs w:val="24"/>
              </w:rPr>
            </w:pPr>
          </w:p>
        </w:tc>
        <w:tc>
          <w:tcPr>
            <w:tcW w:w="1185" w:type="dxa"/>
            <w:noWrap w:val="0"/>
            <w:vAlign w:val="top"/>
          </w:tcPr>
          <w:p w14:paraId="6EE0F09E">
            <w:pPr>
              <w:jc w:val="center"/>
              <w:rPr>
                <w:rFonts w:hint="default" w:ascii="Times New Roman" w:hAnsi="Times New Roman" w:eastAsia="仿宋" w:cs="Times New Roman"/>
                <w:color w:val="auto"/>
                <w:sz w:val="24"/>
                <w:szCs w:val="24"/>
              </w:rPr>
            </w:pPr>
          </w:p>
        </w:tc>
        <w:tc>
          <w:tcPr>
            <w:tcW w:w="1140" w:type="dxa"/>
            <w:noWrap w:val="0"/>
            <w:vAlign w:val="top"/>
          </w:tcPr>
          <w:p w14:paraId="212E4077">
            <w:pPr>
              <w:jc w:val="center"/>
              <w:rPr>
                <w:rFonts w:hint="default" w:ascii="Times New Roman" w:hAnsi="Times New Roman" w:eastAsia="仿宋" w:cs="Times New Roman"/>
                <w:color w:val="auto"/>
                <w:sz w:val="24"/>
                <w:szCs w:val="24"/>
              </w:rPr>
            </w:pPr>
          </w:p>
        </w:tc>
      </w:tr>
      <w:tr w14:paraId="1008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41ED32E8">
            <w:pPr>
              <w:pStyle w:val="8"/>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0AD9E7ED">
            <w:pPr>
              <w:jc w:val="center"/>
              <w:rPr>
                <w:rFonts w:hint="default" w:ascii="Times New Roman" w:hAnsi="Times New Roman" w:eastAsia="仿宋" w:cs="Times New Roman"/>
                <w:color w:val="auto"/>
                <w:sz w:val="24"/>
                <w:szCs w:val="24"/>
              </w:rPr>
            </w:pPr>
          </w:p>
        </w:tc>
        <w:tc>
          <w:tcPr>
            <w:tcW w:w="2315" w:type="dxa"/>
            <w:noWrap w:val="0"/>
            <w:vAlign w:val="top"/>
          </w:tcPr>
          <w:p w14:paraId="746CD8FD">
            <w:pPr>
              <w:jc w:val="center"/>
              <w:rPr>
                <w:rFonts w:hint="default" w:ascii="Times New Roman" w:hAnsi="Times New Roman" w:eastAsia="仿宋" w:cs="Times New Roman"/>
                <w:color w:val="auto"/>
                <w:sz w:val="24"/>
                <w:szCs w:val="24"/>
              </w:rPr>
            </w:pPr>
          </w:p>
        </w:tc>
        <w:tc>
          <w:tcPr>
            <w:tcW w:w="1185" w:type="dxa"/>
            <w:noWrap w:val="0"/>
            <w:vAlign w:val="top"/>
          </w:tcPr>
          <w:p w14:paraId="100BDCE4">
            <w:pPr>
              <w:jc w:val="center"/>
              <w:rPr>
                <w:rFonts w:hint="default" w:ascii="Times New Roman" w:hAnsi="Times New Roman" w:eastAsia="仿宋" w:cs="Times New Roman"/>
                <w:color w:val="auto"/>
                <w:sz w:val="24"/>
                <w:szCs w:val="24"/>
              </w:rPr>
            </w:pPr>
          </w:p>
        </w:tc>
        <w:tc>
          <w:tcPr>
            <w:tcW w:w="1140" w:type="dxa"/>
            <w:noWrap w:val="0"/>
            <w:vAlign w:val="top"/>
          </w:tcPr>
          <w:p w14:paraId="71268E3F">
            <w:pPr>
              <w:jc w:val="center"/>
              <w:rPr>
                <w:rFonts w:hint="default" w:ascii="Times New Roman" w:hAnsi="Times New Roman" w:eastAsia="仿宋" w:cs="Times New Roman"/>
                <w:color w:val="auto"/>
                <w:sz w:val="24"/>
                <w:szCs w:val="24"/>
              </w:rPr>
            </w:pPr>
          </w:p>
        </w:tc>
      </w:tr>
      <w:tr w14:paraId="3D6A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1F722105">
            <w:pPr>
              <w:pStyle w:val="8"/>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12A7E3AF">
            <w:pPr>
              <w:jc w:val="center"/>
              <w:rPr>
                <w:rFonts w:hint="default" w:ascii="Times New Roman" w:hAnsi="Times New Roman" w:eastAsia="仿宋" w:cs="Times New Roman"/>
                <w:color w:val="auto"/>
                <w:sz w:val="24"/>
                <w:szCs w:val="24"/>
              </w:rPr>
            </w:pPr>
          </w:p>
        </w:tc>
        <w:tc>
          <w:tcPr>
            <w:tcW w:w="2315" w:type="dxa"/>
            <w:noWrap w:val="0"/>
            <w:vAlign w:val="top"/>
          </w:tcPr>
          <w:p w14:paraId="30ADFFE5">
            <w:pPr>
              <w:jc w:val="center"/>
              <w:rPr>
                <w:rFonts w:hint="default" w:ascii="Times New Roman" w:hAnsi="Times New Roman" w:eastAsia="仿宋" w:cs="Times New Roman"/>
                <w:color w:val="auto"/>
                <w:sz w:val="24"/>
                <w:szCs w:val="24"/>
              </w:rPr>
            </w:pPr>
          </w:p>
        </w:tc>
        <w:tc>
          <w:tcPr>
            <w:tcW w:w="1185" w:type="dxa"/>
            <w:noWrap w:val="0"/>
            <w:vAlign w:val="top"/>
          </w:tcPr>
          <w:p w14:paraId="772CCA1E">
            <w:pPr>
              <w:jc w:val="center"/>
              <w:rPr>
                <w:rFonts w:hint="default" w:ascii="Times New Roman" w:hAnsi="Times New Roman" w:eastAsia="仿宋" w:cs="Times New Roman"/>
                <w:color w:val="auto"/>
                <w:sz w:val="24"/>
                <w:szCs w:val="24"/>
              </w:rPr>
            </w:pPr>
          </w:p>
        </w:tc>
        <w:tc>
          <w:tcPr>
            <w:tcW w:w="1140" w:type="dxa"/>
            <w:noWrap w:val="0"/>
            <w:vAlign w:val="top"/>
          </w:tcPr>
          <w:p w14:paraId="78499418">
            <w:pPr>
              <w:jc w:val="center"/>
              <w:rPr>
                <w:rFonts w:hint="default" w:ascii="Times New Roman" w:hAnsi="Times New Roman" w:eastAsia="仿宋" w:cs="Times New Roman"/>
                <w:color w:val="auto"/>
                <w:sz w:val="24"/>
                <w:szCs w:val="24"/>
              </w:rPr>
            </w:pPr>
          </w:p>
        </w:tc>
      </w:tr>
      <w:tr w14:paraId="67EB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211BE0B3">
            <w:pPr>
              <w:pStyle w:val="8"/>
              <w:spacing w:line="240" w:lineRule="auto"/>
              <w:ind w:left="1540" w:hanging="420"/>
              <w:jc w:val="left"/>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6468414D">
            <w:pPr>
              <w:jc w:val="left"/>
              <w:rPr>
                <w:rFonts w:hint="default" w:ascii="Times New Roman" w:hAnsi="Times New Roman" w:eastAsia="仿宋" w:cs="Times New Roman"/>
                <w:color w:val="auto"/>
                <w:sz w:val="24"/>
                <w:szCs w:val="24"/>
              </w:rPr>
            </w:pPr>
          </w:p>
        </w:tc>
        <w:tc>
          <w:tcPr>
            <w:tcW w:w="2315" w:type="dxa"/>
            <w:noWrap w:val="0"/>
            <w:vAlign w:val="top"/>
          </w:tcPr>
          <w:p w14:paraId="362F650E">
            <w:pPr>
              <w:jc w:val="center"/>
              <w:rPr>
                <w:rFonts w:hint="default" w:ascii="Times New Roman" w:hAnsi="Times New Roman" w:eastAsia="仿宋" w:cs="Times New Roman"/>
                <w:color w:val="auto"/>
                <w:sz w:val="24"/>
                <w:szCs w:val="24"/>
              </w:rPr>
            </w:pPr>
          </w:p>
        </w:tc>
        <w:tc>
          <w:tcPr>
            <w:tcW w:w="1185" w:type="dxa"/>
            <w:noWrap w:val="0"/>
            <w:vAlign w:val="top"/>
          </w:tcPr>
          <w:p w14:paraId="06043FF9">
            <w:pPr>
              <w:jc w:val="center"/>
              <w:rPr>
                <w:rFonts w:hint="default" w:ascii="Times New Roman" w:hAnsi="Times New Roman" w:eastAsia="仿宋" w:cs="Times New Roman"/>
                <w:color w:val="auto"/>
                <w:sz w:val="24"/>
                <w:szCs w:val="24"/>
              </w:rPr>
            </w:pPr>
          </w:p>
        </w:tc>
        <w:tc>
          <w:tcPr>
            <w:tcW w:w="1140" w:type="dxa"/>
            <w:noWrap w:val="0"/>
            <w:vAlign w:val="top"/>
          </w:tcPr>
          <w:p w14:paraId="338658CC">
            <w:pPr>
              <w:jc w:val="center"/>
              <w:rPr>
                <w:rFonts w:hint="default" w:ascii="Times New Roman" w:hAnsi="Times New Roman" w:eastAsia="仿宋" w:cs="Times New Roman"/>
                <w:color w:val="auto"/>
                <w:sz w:val="24"/>
                <w:szCs w:val="24"/>
              </w:rPr>
            </w:pPr>
          </w:p>
        </w:tc>
      </w:tr>
      <w:tr w14:paraId="707D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16FE2435">
            <w:pPr>
              <w:pStyle w:val="8"/>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7958023E">
            <w:pPr>
              <w:jc w:val="center"/>
              <w:rPr>
                <w:rFonts w:hint="default" w:ascii="Times New Roman" w:hAnsi="Times New Roman" w:eastAsia="仿宋" w:cs="Times New Roman"/>
                <w:color w:val="auto"/>
                <w:sz w:val="24"/>
                <w:szCs w:val="24"/>
              </w:rPr>
            </w:pPr>
          </w:p>
        </w:tc>
        <w:tc>
          <w:tcPr>
            <w:tcW w:w="2315" w:type="dxa"/>
            <w:noWrap w:val="0"/>
            <w:vAlign w:val="top"/>
          </w:tcPr>
          <w:p w14:paraId="076B845C">
            <w:pPr>
              <w:jc w:val="center"/>
              <w:rPr>
                <w:rFonts w:hint="default" w:ascii="Times New Roman" w:hAnsi="Times New Roman" w:eastAsia="仿宋" w:cs="Times New Roman"/>
                <w:color w:val="auto"/>
                <w:sz w:val="24"/>
                <w:szCs w:val="24"/>
              </w:rPr>
            </w:pPr>
          </w:p>
        </w:tc>
        <w:tc>
          <w:tcPr>
            <w:tcW w:w="1185" w:type="dxa"/>
            <w:noWrap w:val="0"/>
            <w:vAlign w:val="top"/>
          </w:tcPr>
          <w:p w14:paraId="6E7E5E68">
            <w:pPr>
              <w:jc w:val="center"/>
              <w:rPr>
                <w:rFonts w:hint="default" w:ascii="Times New Roman" w:hAnsi="Times New Roman" w:eastAsia="仿宋" w:cs="Times New Roman"/>
                <w:color w:val="auto"/>
                <w:sz w:val="24"/>
                <w:szCs w:val="24"/>
              </w:rPr>
            </w:pPr>
          </w:p>
        </w:tc>
        <w:tc>
          <w:tcPr>
            <w:tcW w:w="1140" w:type="dxa"/>
            <w:noWrap w:val="0"/>
            <w:vAlign w:val="top"/>
          </w:tcPr>
          <w:p w14:paraId="0FD4BEFE">
            <w:pPr>
              <w:jc w:val="center"/>
              <w:rPr>
                <w:rFonts w:hint="default" w:ascii="Times New Roman" w:hAnsi="Times New Roman" w:eastAsia="仿宋" w:cs="Times New Roman"/>
                <w:color w:val="auto"/>
                <w:sz w:val="24"/>
                <w:szCs w:val="24"/>
              </w:rPr>
            </w:pPr>
          </w:p>
        </w:tc>
      </w:tr>
      <w:tr w14:paraId="1474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2C070088">
            <w:pPr>
              <w:pStyle w:val="8"/>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0CB7532C">
            <w:pPr>
              <w:jc w:val="center"/>
              <w:rPr>
                <w:rFonts w:hint="default" w:ascii="Times New Roman" w:hAnsi="Times New Roman" w:eastAsia="仿宋" w:cs="Times New Roman"/>
                <w:color w:val="auto"/>
                <w:sz w:val="24"/>
                <w:szCs w:val="24"/>
              </w:rPr>
            </w:pPr>
          </w:p>
        </w:tc>
        <w:tc>
          <w:tcPr>
            <w:tcW w:w="2315" w:type="dxa"/>
            <w:noWrap w:val="0"/>
            <w:vAlign w:val="top"/>
          </w:tcPr>
          <w:p w14:paraId="4E1A4A5A">
            <w:pPr>
              <w:jc w:val="center"/>
              <w:rPr>
                <w:rFonts w:hint="default" w:ascii="Times New Roman" w:hAnsi="Times New Roman" w:eastAsia="仿宋" w:cs="Times New Roman"/>
                <w:color w:val="auto"/>
                <w:sz w:val="24"/>
                <w:szCs w:val="24"/>
              </w:rPr>
            </w:pPr>
          </w:p>
        </w:tc>
        <w:tc>
          <w:tcPr>
            <w:tcW w:w="1185" w:type="dxa"/>
            <w:noWrap w:val="0"/>
            <w:vAlign w:val="top"/>
          </w:tcPr>
          <w:p w14:paraId="1109CFB1">
            <w:pPr>
              <w:jc w:val="center"/>
              <w:rPr>
                <w:rFonts w:hint="default" w:ascii="Times New Roman" w:hAnsi="Times New Roman" w:eastAsia="仿宋" w:cs="Times New Roman"/>
                <w:color w:val="auto"/>
                <w:sz w:val="24"/>
                <w:szCs w:val="24"/>
              </w:rPr>
            </w:pPr>
          </w:p>
        </w:tc>
        <w:tc>
          <w:tcPr>
            <w:tcW w:w="1140" w:type="dxa"/>
            <w:noWrap w:val="0"/>
            <w:vAlign w:val="top"/>
          </w:tcPr>
          <w:p w14:paraId="2243626D">
            <w:pPr>
              <w:jc w:val="center"/>
              <w:rPr>
                <w:rFonts w:hint="default" w:ascii="Times New Roman" w:hAnsi="Times New Roman" w:eastAsia="仿宋" w:cs="Times New Roman"/>
                <w:color w:val="auto"/>
                <w:sz w:val="24"/>
                <w:szCs w:val="24"/>
              </w:rPr>
            </w:pPr>
          </w:p>
        </w:tc>
      </w:tr>
      <w:tr w14:paraId="15DC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1336CE19">
            <w:pPr>
              <w:pStyle w:val="8"/>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6BD470BB">
            <w:pPr>
              <w:jc w:val="center"/>
              <w:rPr>
                <w:rFonts w:hint="default" w:ascii="Times New Roman" w:hAnsi="Times New Roman" w:eastAsia="仿宋" w:cs="Times New Roman"/>
                <w:color w:val="auto"/>
                <w:sz w:val="24"/>
                <w:szCs w:val="24"/>
              </w:rPr>
            </w:pPr>
          </w:p>
        </w:tc>
        <w:tc>
          <w:tcPr>
            <w:tcW w:w="2315" w:type="dxa"/>
            <w:noWrap w:val="0"/>
            <w:vAlign w:val="top"/>
          </w:tcPr>
          <w:p w14:paraId="12B51044">
            <w:pPr>
              <w:jc w:val="center"/>
              <w:rPr>
                <w:rFonts w:hint="default" w:ascii="Times New Roman" w:hAnsi="Times New Roman" w:eastAsia="仿宋" w:cs="Times New Roman"/>
                <w:color w:val="auto"/>
                <w:sz w:val="24"/>
                <w:szCs w:val="24"/>
              </w:rPr>
            </w:pPr>
          </w:p>
        </w:tc>
        <w:tc>
          <w:tcPr>
            <w:tcW w:w="1185" w:type="dxa"/>
            <w:noWrap w:val="0"/>
            <w:vAlign w:val="top"/>
          </w:tcPr>
          <w:p w14:paraId="4EC5F2D2">
            <w:pPr>
              <w:jc w:val="center"/>
              <w:rPr>
                <w:rFonts w:hint="default" w:ascii="Times New Roman" w:hAnsi="Times New Roman" w:eastAsia="仿宋" w:cs="Times New Roman"/>
                <w:color w:val="auto"/>
                <w:sz w:val="24"/>
                <w:szCs w:val="24"/>
              </w:rPr>
            </w:pPr>
          </w:p>
        </w:tc>
        <w:tc>
          <w:tcPr>
            <w:tcW w:w="1140" w:type="dxa"/>
            <w:noWrap w:val="0"/>
            <w:vAlign w:val="top"/>
          </w:tcPr>
          <w:p w14:paraId="651799F4">
            <w:pPr>
              <w:jc w:val="center"/>
              <w:rPr>
                <w:rFonts w:hint="default" w:ascii="Times New Roman" w:hAnsi="Times New Roman" w:eastAsia="仿宋" w:cs="Times New Roman"/>
                <w:color w:val="auto"/>
                <w:sz w:val="24"/>
                <w:szCs w:val="24"/>
              </w:rPr>
            </w:pPr>
          </w:p>
        </w:tc>
      </w:tr>
      <w:tr w14:paraId="08E1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599C696A">
            <w:pPr>
              <w:pStyle w:val="8"/>
              <w:spacing w:line="240" w:lineRule="auto"/>
              <w:ind w:left="1540" w:hanging="420"/>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14:paraId="1128C34A">
            <w:pPr>
              <w:jc w:val="center"/>
              <w:rPr>
                <w:rFonts w:hint="default" w:ascii="Times New Roman" w:hAnsi="Times New Roman" w:eastAsia="仿宋" w:cs="Times New Roman"/>
                <w:color w:val="auto"/>
                <w:sz w:val="24"/>
                <w:szCs w:val="24"/>
              </w:rPr>
            </w:pPr>
          </w:p>
        </w:tc>
        <w:tc>
          <w:tcPr>
            <w:tcW w:w="2315" w:type="dxa"/>
            <w:noWrap w:val="0"/>
            <w:vAlign w:val="top"/>
          </w:tcPr>
          <w:p w14:paraId="3094C03C">
            <w:pPr>
              <w:jc w:val="center"/>
              <w:rPr>
                <w:rFonts w:hint="default" w:ascii="Times New Roman" w:hAnsi="Times New Roman" w:eastAsia="仿宋" w:cs="Times New Roman"/>
                <w:color w:val="auto"/>
                <w:sz w:val="24"/>
                <w:szCs w:val="24"/>
              </w:rPr>
            </w:pPr>
          </w:p>
        </w:tc>
        <w:tc>
          <w:tcPr>
            <w:tcW w:w="1185" w:type="dxa"/>
            <w:noWrap w:val="0"/>
            <w:vAlign w:val="top"/>
          </w:tcPr>
          <w:p w14:paraId="1BC1033F">
            <w:pPr>
              <w:jc w:val="center"/>
              <w:rPr>
                <w:rFonts w:hint="default" w:ascii="Times New Roman" w:hAnsi="Times New Roman" w:eastAsia="仿宋" w:cs="Times New Roman"/>
                <w:color w:val="auto"/>
                <w:sz w:val="24"/>
                <w:szCs w:val="24"/>
              </w:rPr>
            </w:pPr>
          </w:p>
        </w:tc>
        <w:tc>
          <w:tcPr>
            <w:tcW w:w="1140" w:type="dxa"/>
            <w:noWrap w:val="0"/>
            <w:vAlign w:val="top"/>
          </w:tcPr>
          <w:p w14:paraId="0A4AEF06">
            <w:pPr>
              <w:jc w:val="center"/>
              <w:rPr>
                <w:rFonts w:hint="default" w:ascii="Times New Roman" w:hAnsi="Times New Roman" w:eastAsia="仿宋" w:cs="Times New Roman"/>
                <w:color w:val="auto"/>
                <w:sz w:val="24"/>
                <w:szCs w:val="24"/>
              </w:rPr>
            </w:pPr>
          </w:p>
        </w:tc>
      </w:tr>
      <w:tr w14:paraId="71CE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701D633F">
            <w:pPr>
              <w:pStyle w:val="8"/>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10</w:t>
            </w:r>
          </w:p>
        </w:tc>
        <w:tc>
          <w:tcPr>
            <w:tcW w:w="1625" w:type="dxa"/>
            <w:noWrap w:val="0"/>
            <w:vAlign w:val="center"/>
          </w:tcPr>
          <w:p w14:paraId="60DA9AC7">
            <w:pPr>
              <w:jc w:val="center"/>
              <w:rPr>
                <w:rFonts w:hint="default" w:ascii="Times New Roman" w:hAnsi="Times New Roman" w:eastAsia="仿宋" w:cs="Times New Roman"/>
                <w:color w:val="auto"/>
                <w:sz w:val="24"/>
                <w:szCs w:val="24"/>
              </w:rPr>
            </w:pPr>
          </w:p>
        </w:tc>
        <w:tc>
          <w:tcPr>
            <w:tcW w:w="2315" w:type="dxa"/>
            <w:noWrap w:val="0"/>
            <w:vAlign w:val="top"/>
          </w:tcPr>
          <w:p w14:paraId="5AA5DDB3">
            <w:pPr>
              <w:jc w:val="center"/>
              <w:rPr>
                <w:rFonts w:hint="default" w:ascii="Times New Roman" w:hAnsi="Times New Roman" w:eastAsia="仿宋" w:cs="Times New Roman"/>
                <w:color w:val="auto"/>
                <w:sz w:val="24"/>
                <w:szCs w:val="24"/>
              </w:rPr>
            </w:pPr>
          </w:p>
        </w:tc>
        <w:tc>
          <w:tcPr>
            <w:tcW w:w="1185" w:type="dxa"/>
            <w:noWrap w:val="0"/>
            <w:vAlign w:val="top"/>
          </w:tcPr>
          <w:p w14:paraId="34EF682E">
            <w:pPr>
              <w:jc w:val="center"/>
              <w:rPr>
                <w:rFonts w:hint="default" w:ascii="Times New Roman" w:hAnsi="Times New Roman" w:eastAsia="仿宋" w:cs="Times New Roman"/>
                <w:color w:val="auto"/>
                <w:sz w:val="24"/>
                <w:szCs w:val="24"/>
              </w:rPr>
            </w:pPr>
          </w:p>
        </w:tc>
        <w:tc>
          <w:tcPr>
            <w:tcW w:w="1140" w:type="dxa"/>
            <w:noWrap w:val="0"/>
            <w:vAlign w:val="top"/>
          </w:tcPr>
          <w:p w14:paraId="0B48BCEF">
            <w:pPr>
              <w:jc w:val="center"/>
              <w:rPr>
                <w:rFonts w:hint="default" w:ascii="Times New Roman" w:hAnsi="Times New Roman" w:eastAsia="仿宋" w:cs="Times New Roman"/>
                <w:color w:val="auto"/>
                <w:sz w:val="24"/>
                <w:szCs w:val="24"/>
              </w:rPr>
            </w:pPr>
          </w:p>
        </w:tc>
      </w:tr>
      <w:tr w14:paraId="7733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14:paraId="5434C1BF">
            <w:pPr>
              <w:pStyle w:val="8"/>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11</w:t>
            </w:r>
          </w:p>
        </w:tc>
        <w:tc>
          <w:tcPr>
            <w:tcW w:w="1625" w:type="dxa"/>
            <w:noWrap w:val="0"/>
            <w:vAlign w:val="center"/>
          </w:tcPr>
          <w:p w14:paraId="5989315C">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w:t>
            </w:r>
          </w:p>
        </w:tc>
        <w:tc>
          <w:tcPr>
            <w:tcW w:w="2315" w:type="dxa"/>
            <w:noWrap w:val="0"/>
            <w:vAlign w:val="top"/>
          </w:tcPr>
          <w:p w14:paraId="24581E48">
            <w:pPr>
              <w:jc w:val="center"/>
              <w:rPr>
                <w:rFonts w:hint="default" w:ascii="Times New Roman" w:hAnsi="Times New Roman" w:eastAsia="仿宋" w:cs="Times New Roman"/>
                <w:color w:val="auto"/>
                <w:sz w:val="24"/>
                <w:szCs w:val="24"/>
              </w:rPr>
            </w:pPr>
          </w:p>
        </w:tc>
        <w:tc>
          <w:tcPr>
            <w:tcW w:w="1185" w:type="dxa"/>
            <w:noWrap w:val="0"/>
            <w:vAlign w:val="top"/>
          </w:tcPr>
          <w:p w14:paraId="1A03394C">
            <w:pPr>
              <w:jc w:val="center"/>
              <w:rPr>
                <w:rFonts w:hint="default" w:ascii="Times New Roman" w:hAnsi="Times New Roman" w:eastAsia="仿宋" w:cs="Times New Roman"/>
                <w:color w:val="auto"/>
                <w:sz w:val="24"/>
                <w:szCs w:val="24"/>
              </w:rPr>
            </w:pPr>
          </w:p>
        </w:tc>
        <w:tc>
          <w:tcPr>
            <w:tcW w:w="1140" w:type="dxa"/>
            <w:noWrap w:val="0"/>
            <w:vAlign w:val="top"/>
          </w:tcPr>
          <w:p w14:paraId="30CAA85E">
            <w:pPr>
              <w:jc w:val="center"/>
              <w:rPr>
                <w:rFonts w:hint="default" w:ascii="Times New Roman" w:hAnsi="Times New Roman" w:eastAsia="仿宋" w:cs="Times New Roman"/>
                <w:color w:val="auto"/>
                <w:sz w:val="24"/>
                <w:szCs w:val="24"/>
              </w:rPr>
            </w:pPr>
          </w:p>
        </w:tc>
      </w:tr>
    </w:tbl>
    <w:p w14:paraId="6F51DE85">
      <w:pPr>
        <w:snapToGrid w:val="0"/>
        <w:spacing w:line="360" w:lineRule="auto"/>
        <w:ind w:firstLine="560"/>
        <w:jc w:val="both"/>
        <w:outlineLvl w:val="9"/>
        <w:rPr>
          <w:rFonts w:hint="eastAsia" w:ascii="方正仿宋_GBK" w:hAnsi="方正仿宋_GBK" w:eastAsia="方正仿宋_GBK" w:cs="方正仿宋_GBK"/>
          <w:b/>
          <w:bCs/>
          <w:color w:val="auto"/>
          <w:sz w:val="28"/>
          <w:szCs w:val="28"/>
          <w:lang w:val="en-US" w:eastAsia="zh-CN"/>
        </w:rPr>
      </w:pPr>
    </w:p>
    <w:p w14:paraId="1057C915">
      <w:pPr>
        <w:snapToGrid w:val="0"/>
        <w:spacing w:line="360" w:lineRule="auto"/>
        <w:ind w:firstLine="560"/>
        <w:jc w:val="both"/>
        <w:outlineLvl w:val="9"/>
        <w:rPr>
          <w:rFonts w:hint="default" w:ascii="方正仿宋_GBK" w:hAnsi="方正仿宋_GBK" w:eastAsia="方正仿宋_GBK" w:cs="方正仿宋_GBK"/>
          <w:b/>
          <w:bCs/>
          <w:color w:val="auto"/>
          <w:sz w:val="28"/>
          <w:szCs w:val="28"/>
          <w:lang w:val="en-US" w:eastAsia="zh-CN"/>
        </w:rPr>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b/>
          <w:bCs/>
          <w:color w:val="auto"/>
          <w:sz w:val="28"/>
          <w:szCs w:val="28"/>
          <w:lang w:val="en-US" w:eastAsia="zh-CN"/>
        </w:rPr>
        <w:t>注：项目最终成交价以系统成交价为准，各单项成交价=最终成交价/项目最高限价×单项报价</w:t>
      </w:r>
    </w:p>
    <w:bookmarkEnd w:id="90"/>
    <w:p w14:paraId="1E7C6E07">
      <w:pPr>
        <w:spacing w:line="312" w:lineRule="auto"/>
        <w:ind w:left="451" w:firstLine="562"/>
        <w:outlineLvl w:val="9"/>
        <w:rPr>
          <w:rFonts w:hint="eastAsia" w:ascii="方正仿宋_GBK" w:hAnsi="方正仿宋_GBK" w:eastAsia="方正仿宋_GBK" w:cs="方正仿宋_GBK"/>
          <w:b/>
          <w:color w:val="auto"/>
          <w:sz w:val="28"/>
          <w:szCs w:val="32"/>
        </w:rPr>
      </w:pPr>
      <w:bookmarkStart w:id="91" w:name="_Toc8243_WPSOffice_Level1"/>
      <w:bookmarkStart w:id="92" w:name="_Toc17960"/>
      <w:bookmarkStart w:id="93" w:name="_Toc18158"/>
      <w:bookmarkStart w:id="94" w:name="_Toc18082"/>
      <w:bookmarkStart w:id="95" w:name="_Toc1686"/>
      <w:bookmarkStart w:id="96" w:name="_Toc24735"/>
      <w:bookmarkStart w:id="97" w:name="_Toc4079"/>
      <w:bookmarkStart w:id="98" w:name="_Toc380"/>
      <w:bookmarkStart w:id="99" w:name="_Toc20265"/>
      <w:bookmarkStart w:id="100" w:name="_Toc9767"/>
      <w:bookmarkStart w:id="101" w:name="_Toc970"/>
      <w:bookmarkStart w:id="102" w:name="_Toc3496"/>
      <w:bookmarkStart w:id="103" w:name="_Toc7184"/>
      <w:bookmarkStart w:id="104" w:name="_Toc19700"/>
      <w:r>
        <w:rPr>
          <w:rFonts w:hint="eastAsia" w:ascii="方正仿宋_GBK" w:hAnsi="方正仿宋_GBK" w:eastAsia="方正仿宋_GBK" w:cs="方正仿宋_GBK"/>
          <w:b/>
          <w:color w:val="auto"/>
          <w:sz w:val="28"/>
          <w:szCs w:val="32"/>
        </w:rPr>
        <w:t>二、</w:t>
      </w:r>
      <w:bookmarkEnd w:id="91"/>
      <w:r>
        <w:rPr>
          <w:rFonts w:hint="eastAsia" w:ascii="方正仿宋_GBK" w:hAnsi="方正仿宋_GBK" w:eastAsia="方正仿宋_GBK" w:cs="方正仿宋_GBK"/>
          <w:b/>
          <w:color w:val="auto"/>
          <w:sz w:val="28"/>
          <w:szCs w:val="32"/>
        </w:rPr>
        <w:t>技术部分</w:t>
      </w:r>
      <w:bookmarkEnd w:id="92"/>
      <w:bookmarkEnd w:id="93"/>
      <w:bookmarkEnd w:id="94"/>
      <w:bookmarkEnd w:id="95"/>
      <w:bookmarkEnd w:id="96"/>
      <w:bookmarkEnd w:id="97"/>
      <w:bookmarkEnd w:id="98"/>
      <w:bookmarkEnd w:id="99"/>
      <w:bookmarkEnd w:id="100"/>
      <w:bookmarkEnd w:id="101"/>
      <w:bookmarkEnd w:id="102"/>
      <w:bookmarkEnd w:id="103"/>
      <w:bookmarkEnd w:id="104"/>
    </w:p>
    <w:p w14:paraId="247FB439">
      <w:pPr>
        <w:snapToGrid w:val="0"/>
        <w:spacing w:line="420" w:lineRule="exact"/>
        <w:ind w:firstLine="562"/>
        <w:jc w:val="center"/>
        <w:outlineLvl w:val="0"/>
        <w:rPr>
          <w:rFonts w:hint="eastAsia" w:ascii="方正仿宋_GBK" w:hAnsi="方正仿宋_GBK" w:eastAsia="方正仿宋_GBK" w:cs="方正仿宋_GBK"/>
          <w:b/>
          <w:bCs/>
          <w:color w:val="auto"/>
          <w:sz w:val="28"/>
          <w:szCs w:val="32"/>
        </w:rPr>
      </w:pPr>
      <w:bookmarkStart w:id="105" w:name="_Toc9234"/>
      <w:bookmarkStart w:id="106" w:name="_Toc3556"/>
      <w:bookmarkStart w:id="107" w:name="_Toc21307"/>
      <w:r>
        <w:rPr>
          <w:rFonts w:hint="eastAsia" w:ascii="方正仿宋_GBK" w:hAnsi="方正仿宋_GBK" w:eastAsia="方正仿宋_GBK" w:cs="方正仿宋_GBK"/>
          <w:b/>
          <w:bCs/>
          <w:color w:val="auto"/>
          <w:sz w:val="28"/>
          <w:szCs w:val="32"/>
        </w:rPr>
        <w:t>技术方案（格式自定）</w:t>
      </w:r>
      <w:bookmarkEnd w:id="105"/>
      <w:bookmarkEnd w:id="106"/>
      <w:bookmarkEnd w:id="107"/>
    </w:p>
    <w:p w14:paraId="5D3F3824">
      <w:pPr>
        <w:snapToGrid w:val="0"/>
        <w:spacing w:line="420" w:lineRule="exact"/>
        <w:ind w:firstLine="560"/>
        <w:jc w:val="center"/>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根据“三、项目技术需求”自行编写，格式自拟</w:t>
      </w:r>
      <w:r>
        <w:rPr>
          <w:rFonts w:hint="eastAsia" w:ascii="方正仿宋_GBK" w:hAnsi="方正仿宋_GBK" w:eastAsia="方正仿宋_GBK" w:cs="方正仿宋_GBK"/>
          <w:color w:val="auto"/>
          <w:sz w:val="28"/>
          <w:szCs w:val="32"/>
          <w:lang w:eastAsia="zh-CN"/>
        </w:rPr>
        <w:t>，</w:t>
      </w:r>
      <w:r>
        <w:rPr>
          <w:rFonts w:hint="eastAsia" w:ascii="方正仿宋_GBK" w:hAnsi="方正仿宋_GBK" w:eastAsia="方正仿宋_GBK" w:cs="方正仿宋_GBK"/>
          <w:b/>
          <w:bCs w:val="0"/>
          <w:color w:val="auto"/>
          <w:sz w:val="28"/>
          <w:szCs w:val="28"/>
          <w:lang w:val="en-US" w:eastAsia="zh-CN"/>
        </w:rPr>
        <w:t>须逐条响应</w:t>
      </w:r>
      <w:r>
        <w:rPr>
          <w:rFonts w:hint="eastAsia" w:ascii="方正仿宋_GBK" w:hAnsi="方正仿宋_GBK" w:eastAsia="方正仿宋_GBK" w:cs="方正仿宋_GBK"/>
          <w:color w:val="auto"/>
          <w:sz w:val="28"/>
          <w:szCs w:val="32"/>
        </w:rPr>
        <w:t>。</w:t>
      </w:r>
    </w:p>
    <w:p w14:paraId="6BACE544">
      <w:pPr>
        <w:spacing w:line="312" w:lineRule="auto"/>
        <w:ind w:left="451" w:firstLine="0" w:firstLineChars="0"/>
        <w:outlineLvl w:val="9"/>
        <w:rPr>
          <w:rFonts w:hint="eastAsia" w:ascii="方正仿宋_GBK" w:hAnsi="方正仿宋_GBK" w:eastAsia="方正仿宋_GBK" w:cs="方正仿宋_GBK"/>
          <w:b/>
          <w:color w:val="auto"/>
          <w:sz w:val="28"/>
          <w:szCs w:val="32"/>
        </w:rPr>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pPr>
      <w:bookmarkStart w:id="108" w:name="_Toc19929"/>
      <w:bookmarkStart w:id="109" w:name="_Toc23111"/>
      <w:bookmarkStart w:id="110" w:name="_Toc17913"/>
      <w:bookmarkStart w:id="111" w:name="_Toc5126"/>
    </w:p>
    <w:p w14:paraId="20990751">
      <w:pPr>
        <w:spacing w:line="312" w:lineRule="auto"/>
        <w:ind w:left="451" w:firstLine="562"/>
        <w:outlineLvl w:val="9"/>
        <w:rPr>
          <w:rFonts w:hint="eastAsia" w:ascii="方正仿宋_GBK" w:hAnsi="方正仿宋_GBK" w:eastAsia="方正仿宋_GBK" w:cs="方正仿宋_GBK"/>
          <w:b/>
          <w:color w:val="auto"/>
          <w:sz w:val="28"/>
          <w:szCs w:val="32"/>
        </w:rPr>
      </w:pPr>
      <w:bookmarkStart w:id="112" w:name="_Toc9296"/>
      <w:bookmarkStart w:id="113" w:name="_Toc31888"/>
      <w:bookmarkStart w:id="114" w:name="_Toc6948"/>
      <w:r>
        <w:rPr>
          <w:rFonts w:hint="eastAsia" w:ascii="方正仿宋_GBK" w:hAnsi="方正仿宋_GBK" w:eastAsia="方正仿宋_GBK" w:cs="方正仿宋_GBK"/>
          <w:b/>
          <w:color w:val="auto"/>
          <w:sz w:val="28"/>
          <w:szCs w:val="32"/>
        </w:rPr>
        <w:t>三、商务</w:t>
      </w:r>
      <w:bookmarkEnd w:id="108"/>
      <w:bookmarkEnd w:id="109"/>
      <w:bookmarkEnd w:id="110"/>
      <w:r>
        <w:rPr>
          <w:rFonts w:hint="eastAsia" w:ascii="方正仿宋_GBK" w:hAnsi="方正仿宋_GBK" w:eastAsia="方正仿宋_GBK" w:cs="方正仿宋_GBK"/>
          <w:b/>
          <w:color w:val="auto"/>
          <w:sz w:val="28"/>
          <w:szCs w:val="32"/>
        </w:rPr>
        <w:t>部分</w:t>
      </w:r>
      <w:bookmarkEnd w:id="111"/>
      <w:bookmarkEnd w:id="112"/>
      <w:bookmarkEnd w:id="113"/>
      <w:bookmarkEnd w:id="114"/>
    </w:p>
    <w:p w14:paraId="19A30790">
      <w:pPr>
        <w:pStyle w:val="16"/>
        <w:ind w:left="0" w:leftChars="0" w:firstLine="562"/>
        <w:jc w:val="center"/>
        <w:outlineLvl w:val="0"/>
        <w:rPr>
          <w:rFonts w:hint="eastAsia" w:ascii="方正仿宋_GBK" w:hAnsi="方正仿宋_GBK" w:eastAsia="方正仿宋_GBK" w:cs="方正仿宋_GBK"/>
          <w:color w:val="auto"/>
          <w:kern w:val="2"/>
          <w:sz w:val="28"/>
          <w:szCs w:val="28"/>
          <w:lang w:eastAsia="zh-CN"/>
        </w:rPr>
      </w:pPr>
      <w:bookmarkStart w:id="115" w:name="_Toc12923"/>
      <w:bookmarkStart w:id="116" w:name="_Toc24970"/>
      <w:bookmarkStart w:id="117" w:name="_Toc29942"/>
      <w:r>
        <w:rPr>
          <w:rFonts w:hint="eastAsia" w:ascii="方正仿宋_GBK" w:hAnsi="方正仿宋_GBK" w:eastAsia="方正仿宋_GBK" w:cs="方正仿宋_GBK"/>
          <w:color w:val="auto"/>
          <w:kern w:val="2"/>
          <w:sz w:val="28"/>
          <w:szCs w:val="28"/>
          <w:lang w:eastAsia="zh-CN"/>
        </w:rPr>
        <w:t>商务应答（格式自拟）</w:t>
      </w:r>
      <w:bookmarkEnd w:id="115"/>
      <w:bookmarkEnd w:id="116"/>
      <w:bookmarkEnd w:id="117"/>
    </w:p>
    <w:p w14:paraId="627FCFEC">
      <w:pPr>
        <w:pStyle w:val="16"/>
        <w:ind w:left="0" w:leftChars="0" w:firstLine="560"/>
        <w:outlineLvl w:val="9"/>
        <w:rPr>
          <w:rFonts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b w:val="0"/>
          <w:bCs/>
          <w:color w:val="auto"/>
          <w:sz w:val="28"/>
          <w:szCs w:val="28"/>
          <w:lang w:eastAsia="zh-CN"/>
        </w:rPr>
        <w:t>根据本项目“四、项目商务要求”中所列条款进行应答，</w:t>
      </w:r>
      <w:r>
        <w:rPr>
          <w:rFonts w:hint="eastAsia" w:ascii="方正仿宋_GBK" w:hAnsi="方正仿宋_GBK" w:eastAsia="方正仿宋_GBK" w:cs="方正仿宋_GBK"/>
          <w:b/>
          <w:bCs w:val="0"/>
          <w:color w:val="auto"/>
          <w:sz w:val="28"/>
          <w:szCs w:val="28"/>
          <w:lang w:val="en-US" w:eastAsia="zh-CN"/>
        </w:rPr>
        <w:t>须逐条响应</w:t>
      </w:r>
      <w:r>
        <w:rPr>
          <w:rFonts w:hint="eastAsia" w:ascii="方正仿宋_GBK" w:hAnsi="方正仿宋_GBK" w:eastAsia="方正仿宋_GBK" w:cs="方正仿宋_GBK"/>
          <w:b w:val="0"/>
          <w:bCs/>
          <w:color w:val="auto"/>
          <w:sz w:val="28"/>
          <w:szCs w:val="28"/>
          <w:lang w:eastAsia="zh-CN"/>
        </w:rPr>
        <w:t>（格式自拟）。</w:t>
      </w:r>
    </w:p>
    <w:p w14:paraId="23CA6E09">
      <w:pPr>
        <w:spacing w:line="312" w:lineRule="auto"/>
        <w:ind w:firstLine="0" w:firstLineChars="0"/>
        <w:outlineLvl w:val="9"/>
        <w:rPr>
          <w:rFonts w:hint="eastAsia" w:ascii="方正仿宋_GBK" w:hAnsi="方正仿宋_GBK" w:eastAsia="方正仿宋_GBK" w:cs="方正仿宋_GBK"/>
          <w:b/>
          <w:color w:val="auto"/>
          <w:sz w:val="28"/>
          <w:szCs w:val="32"/>
        </w:rPr>
        <w:sectPr>
          <w:pgSz w:w="11907" w:h="16840"/>
          <w:pgMar w:top="1134" w:right="1191" w:bottom="1134" w:left="1304" w:header="851" w:footer="992" w:gutter="0"/>
          <w:pgNumType w:fmt="numberInDash"/>
          <w:cols w:space="720" w:num="1"/>
          <w:docGrid w:linePitch="380" w:charSpace="-5735"/>
        </w:sectPr>
      </w:pPr>
      <w:bookmarkStart w:id="118" w:name="_Toc2498"/>
      <w:bookmarkStart w:id="119" w:name="_Toc29642"/>
      <w:bookmarkStart w:id="120" w:name="_Toc11114"/>
      <w:bookmarkStart w:id="121" w:name="_Toc14904"/>
    </w:p>
    <w:p w14:paraId="5F406A74">
      <w:pPr>
        <w:spacing w:line="312" w:lineRule="auto"/>
        <w:ind w:firstLine="562"/>
        <w:outlineLvl w:val="9"/>
        <w:rPr>
          <w:rFonts w:hint="eastAsia" w:ascii="方正仿宋_GBK" w:hAnsi="方正仿宋_GBK" w:eastAsia="方正仿宋_GBK" w:cs="方正仿宋_GBK"/>
          <w:b/>
          <w:color w:val="auto"/>
          <w:sz w:val="28"/>
          <w:szCs w:val="32"/>
        </w:rPr>
        <w:sectPr>
          <w:pgSz w:w="11907" w:h="16840"/>
          <w:pgMar w:top="1134" w:right="1191" w:bottom="1134" w:left="1304" w:header="851" w:footer="992" w:gutter="0"/>
          <w:pgNumType w:fmt="numberInDash"/>
          <w:cols w:space="720" w:num="1"/>
          <w:docGrid w:linePitch="380" w:charSpace="-5735"/>
        </w:sectPr>
      </w:pPr>
      <w:bookmarkStart w:id="122" w:name="_Toc27395"/>
      <w:bookmarkStart w:id="123" w:name="_Toc11237"/>
      <w:bookmarkStart w:id="124" w:name="_Toc27660"/>
      <w:r>
        <w:rPr>
          <w:rFonts w:hint="eastAsia" w:ascii="方正仿宋_GBK" w:hAnsi="方正仿宋_GBK" w:eastAsia="方正仿宋_GBK" w:cs="方正仿宋_GBK"/>
          <w:b/>
          <w:color w:val="auto"/>
          <w:sz w:val="28"/>
          <w:szCs w:val="32"/>
        </w:rPr>
        <w:t>四、</w:t>
      </w:r>
      <w:bookmarkEnd w:id="118"/>
      <w:r>
        <w:rPr>
          <w:rFonts w:hint="eastAsia" w:ascii="方正仿宋_GBK" w:hAnsi="方正仿宋_GBK" w:eastAsia="方正仿宋_GBK" w:cs="方正仿宋_GBK"/>
          <w:b/>
          <w:color w:val="auto"/>
          <w:sz w:val="28"/>
          <w:szCs w:val="32"/>
        </w:rPr>
        <w:t>供应商法人营业执照（副本）或事业单位法人证书（副本）或个体工商户营业执照或有效的自然人身份证明或社会团体法人登记证书复印件</w:t>
      </w:r>
      <w:bookmarkEnd w:id="119"/>
      <w:bookmarkEnd w:id="120"/>
      <w:bookmarkEnd w:id="121"/>
      <w:bookmarkEnd w:id="122"/>
      <w:bookmarkEnd w:id="123"/>
      <w:bookmarkEnd w:id="124"/>
    </w:p>
    <w:p w14:paraId="2CD5FDE1">
      <w:pPr>
        <w:tabs>
          <w:tab w:val="left" w:pos="6300"/>
        </w:tabs>
        <w:snapToGrid w:val="0"/>
        <w:spacing w:line="312" w:lineRule="auto"/>
        <w:ind w:firstLine="562"/>
        <w:outlineLvl w:val="9"/>
        <w:rPr>
          <w:rFonts w:hint="eastAsia" w:ascii="方正仿宋_GBK" w:hAnsi="方正仿宋_GBK" w:eastAsia="方正仿宋_GBK" w:cs="方正仿宋_GBK"/>
          <w:b/>
          <w:bCs/>
          <w:color w:val="auto"/>
          <w:sz w:val="28"/>
          <w:szCs w:val="32"/>
        </w:rPr>
      </w:pPr>
      <w:bookmarkStart w:id="125" w:name="_Toc26086"/>
      <w:bookmarkStart w:id="126" w:name="_Toc24632"/>
      <w:bookmarkStart w:id="127" w:name="_Toc17992"/>
      <w:bookmarkStart w:id="128" w:name="_Toc26833"/>
      <w:bookmarkStart w:id="129" w:name="_Toc31296"/>
      <w:bookmarkStart w:id="130" w:name="_Toc5484"/>
      <w:bookmarkStart w:id="131" w:name="_Toc19873"/>
      <w:bookmarkStart w:id="132" w:name="_Toc849"/>
      <w:bookmarkStart w:id="133" w:name="_Toc3935"/>
      <w:bookmarkStart w:id="134" w:name="_Toc2552"/>
      <w:bookmarkStart w:id="135" w:name="_Toc19007"/>
      <w:bookmarkStart w:id="136" w:name="_Toc12693"/>
      <w:bookmarkStart w:id="137" w:name="_Toc2984"/>
      <w:r>
        <w:rPr>
          <w:rFonts w:hint="eastAsia" w:ascii="方正仿宋_GBK" w:hAnsi="方正仿宋_GBK" w:eastAsia="方正仿宋_GBK" w:cs="方正仿宋_GBK"/>
          <w:b/>
          <w:bCs/>
          <w:color w:val="auto"/>
          <w:sz w:val="28"/>
          <w:szCs w:val="32"/>
        </w:rPr>
        <w:t>五、法定代表人身份证明书（格式）</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3DCABE86">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项目名称：</w:t>
      </w:r>
      <w:r>
        <w:rPr>
          <w:rFonts w:hint="eastAsia" w:ascii="方正仿宋_GBK" w:hAnsi="方正仿宋_GBK" w:eastAsia="方正仿宋_GBK" w:cs="方正仿宋_GBK"/>
          <w:color w:val="auto"/>
          <w:sz w:val="28"/>
          <w:szCs w:val="32"/>
          <w:u w:val="single"/>
        </w:rPr>
        <w:t xml:space="preserve">                                                </w:t>
      </w:r>
    </w:p>
    <w:p w14:paraId="3F3DB9BD">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致：</w:t>
      </w: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32"/>
        </w:rPr>
        <w:t>：</w:t>
      </w:r>
    </w:p>
    <w:p w14:paraId="02EB6F67">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（法定代表人姓名）在</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（供应商名称）任</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（职务名称）职务，是（供应商名称）</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的法定代表人。</w:t>
      </w:r>
    </w:p>
    <w:p w14:paraId="7B6AC716">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特此证明。</w:t>
      </w:r>
    </w:p>
    <w:p w14:paraId="521FDB08">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14:paraId="7A6D15E4">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14:paraId="0B824E86">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14:paraId="7CBFA11E">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14:paraId="5D390E1C">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14:paraId="35C09F9E">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14:paraId="58686F58">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（供应商公章）</w:t>
      </w:r>
    </w:p>
    <w:p w14:paraId="6318D518">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14:paraId="08B1ECA4">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年   月   日</w:t>
      </w:r>
    </w:p>
    <w:p w14:paraId="53F74613">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28"/>
        </w:rPr>
        <w:t>法定代表人电话：XXXXXXX      电子邮箱：XXXXXX@XXXXX（若授权他人办理并签署响应文件的可不填写法定代表人电话和电子邮箱）</w:t>
      </w:r>
    </w:p>
    <w:p w14:paraId="22E26E64">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p>
    <w:p w14:paraId="694DD01B">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（附：法定代表人身份证正反面复印件）</w:t>
      </w:r>
    </w:p>
    <w:p w14:paraId="111713FE">
      <w:pPr>
        <w:widowControl w:val="0"/>
        <w:tabs>
          <w:tab w:val="left" w:pos="6300"/>
        </w:tabs>
        <w:snapToGrid w:val="0"/>
        <w:spacing w:line="312" w:lineRule="auto"/>
        <w:ind w:right="480" w:firstLine="480"/>
        <w:jc w:val="right"/>
        <w:outlineLvl w:val="9"/>
        <w:rPr>
          <w:rFonts w:hint="eastAsia" w:ascii="方正仿宋_GBK" w:hAnsi="方正仿宋_GBK" w:eastAsia="方正仿宋_GBK" w:cs="方正仿宋_GBK"/>
          <w:color w:val="auto"/>
          <w:szCs w:val="28"/>
        </w:rPr>
        <w:sectPr>
          <w:pgSz w:w="11907" w:h="16840"/>
          <w:pgMar w:top="1134" w:right="1191" w:bottom="1134" w:left="1304" w:header="851" w:footer="992" w:gutter="0"/>
          <w:pgNumType w:fmt="numberInDash"/>
          <w:cols w:space="720" w:num="1"/>
          <w:docGrid w:linePitch="380" w:charSpace="-5735"/>
        </w:sectPr>
      </w:pPr>
    </w:p>
    <w:p w14:paraId="67E4A6A4">
      <w:pPr>
        <w:tabs>
          <w:tab w:val="left" w:pos="6300"/>
        </w:tabs>
        <w:snapToGrid w:val="0"/>
        <w:spacing w:line="312" w:lineRule="auto"/>
        <w:ind w:left="251" w:firstLine="562"/>
        <w:outlineLvl w:val="9"/>
        <w:rPr>
          <w:rFonts w:hint="eastAsia" w:ascii="方正仿宋_GBK" w:hAnsi="方正仿宋_GBK" w:eastAsia="方正仿宋_GBK" w:cs="方正仿宋_GBK"/>
          <w:b/>
          <w:bCs/>
          <w:color w:val="auto"/>
          <w:sz w:val="28"/>
          <w:szCs w:val="32"/>
        </w:rPr>
      </w:pPr>
      <w:bookmarkStart w:id="138" w:name="_Toc31981"/>
      <w:bookmarkStart w:id="139" w:name="_Toc13398"/>
      <w:bookmarkStart w:id="140" w:name="_Toc24886"/>
      <w:bookmarkStart w:id="141" w:name="_Toc11377"/>
      <w:bookmarkStart w:id="142" w:name="_Toc10707_WPSOffice_Level1"/>
      <w:bookmarkStart w:id="143" w:name="_Toc16001"/>
      <w:bookmarkStart w:id="144" w:name="_Toc23935"/>
      <w:bookmarkStart w:id="145" w:name="_Toc19061"/>
      <w:bookmarkStart w:id="146" w:name="_Toc28674"/>
      <w:bookmarkStart w:id="147" w:name="_Toc12315"/>
      <w:bookmarkStart w:id="148" w:name="_Toc16426"/>
      <w:bookmarkStart w:id="149" w:name="_Toc8804"/>
      <w:bookmarkStart w:id="150" w:name="_Toc18375"/>
      <w:bookmarkStart w:id="151" w:name="_Toc23294"/>
      <w:r>
        <w:rPr>
          <w:rFonts w:hint="eastAsia" w:ascii="方正仿宋_GBK" w:hAnsi="方正仿宋_GBK" w:eastAsia="方正仿宋_GBK" w:cs="方正仿宋_GBK"/>
          <w:b/>
          <w:bCs/>
          <w:color w:val="auto"/>
          <w:sz w:val="28"/>
          <w:szCs w:val="32"/>
        </w:rPr>
        <w:t>六、法定代表人授权委托书（格式）</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48F46C45">
      <w:pPr>
        <w:tabs>
          <w:tab w:val="left" w:pos="6300"/>
        </w:tabs>
        <w:snapToGrid w:val="0"/>
        <w:spacing w:line="312" w:lineRule="auto"/>
        <w:ind w:firstLine="720"/>
        <w:jc w:val="center"/>
        <w:outlineLvl w:val="0"/>
        <w:rPr>
          <w:rFonts w:hint="eastAsia" w:ascii="方正仿宋_GBK" w:hAnsi="方正仿宋_GBK" w:eastAsia="方正仿宋_GBK" w:cs="方正仿宋_GBK"/>
          <w:color w:val="auto"/>
          <w:sz w:val="36"/>
          <w:szCs w:val="36"/>
        </w:rPr>
      </w:pPr>
      <w:bookmarkStart w:id="152" w:name="_Toc3321"/>
      <w:bookmarkStart w:id="153" w:name="_Toc7237"/>
      <w:bookmarkStart w:id="154" w:name="_Toc16809"/>
      <w:bookmarkStart w:id="155" w:name="_Toc23504"/>
      <w:r>
        <w:rPr>
          <w:rFonts w:hint="eastAsia" w:ascii="方正仿宋_GBK" w:hAnsi="方正仿宋_GBK" w:eastAsia="方正仿宋_GBK" w:cs="方正仿宋_GBK"/>
          <w:color w:val="auto"/>
          <w:sz w:val="36"/>
          <w:szCs w:val="36"/>
        </w:rPr>
        <w:t>法定代表人授权委托书（格式）</w:t>
      </w:r>
      <w:bookmarkEnd w:id="152"/>
      <w:bookmarkEnd w:id="153"/>
      <w:bookmarkEnd w:id="154"/>
      <w:bookmarkEnd w:id="155"/>
    </w:p>
    <w:p w14:paraId="0E165470">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致：</w:t>
      </w: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32"/>
        </w:rPr>
        <w:t>：</w:t>
      </w:r>
    </w:p>
    <w:p w14:paraId="0505C412">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32"/>
        </w:rPr>
        <w:t>（法定代表人名称）是</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（供应商名称）的法定代表人，特授权</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（被授权人姓名及身份证代码）</w:t>
      </w:r>
    </w:p>
    <w:p w14:paraId="0ED1D8C9">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电话</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代表我单位全权办理上述项目的竞采、签约等具体工作，并签署全部有关文件、协议及合同。</w:t>
      </w:r>
    </w:p>
    <w:p w14:paraId="3F4FC97E">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我单位对被授权人的签字负全部责任。</w:t>
      </w:r>
    </w:p>
    <w:p w14:paraId="01821246">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在</w:t>
      </w:r>
      <w:r>
        <w:rPr>
          <w:rFonts w:hint="eastAsia" w:ascii="方正仿宋_GBK" w:hAnsi="方正仿宋_GBK" w:eastAsia="方正仿宋_GBK" w:cs="方正仿宋_GBK"/>
          <w:color w:val="auto"/>
          <w:sz w:val="28"/>
          <w:szCs w:val="32"/>
          <w:lang w:eastAsia="zh-CN"/>
        </w:rPr>
        <w:t>撤销</w:t>
      </w:r>
      <w:r>
        <w:rPr>
          <w:rFonts w:hint="eastAsia" w:ascii="方正仿宋_GBK" w:hAnsi="方正仿宋_GBK" w:eastAsia="方正仿宋_GBK" w:cs="方正仿宋_GBK"/>
          <w:color w:val="auto"/>
          <w:sz w:val="28"/>
          <w:szCs w:val="32"/>
        </w:rPr>
        <w:t>授权的书面通知以前，本授权书一直有效。被授权人在授权书有效期内签署的所有文件不因授权的</w:t>
      </w:r>
      <w:r>
        <w:rPr>
          <w:rFonts w:hint="eastAsia" w:ascii="方正仿宋_GBK" w:hAnsi="方正仿宋_GBK" w:eastAsia="方正仿宋_GBK" w:cs="方正仿宋_GBK"/>
          <w:color w:val="auto"/>
          <w:sz w:val="28"/>
          <w:szCs w:val="32"/>
          <w:lang w:eastAsia="zh-CN"/>
        </w:rPr>
        <w:t>撤销</w:t>
      </w:r>
      <w:r>
        <w:rPr>
          <w:rFonts w:hint="eastAsia" w:ascii="方正仿宋_GBK" w:hAnsi="方正仿宋_GBK" w:eastAsia="方正仿宋_GBK" w:cs="方正仿宋_GBK"/>
          <w:color w:val="auto"/>
          <w:sz w:val="28"/>
          <w:szCs w:val="32"/>
        </w:rPr>
        <w:t>而失效。</w:t>
      </w:r>
    </w:p>
    <w:p w14:paraId="4E037C56">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p>
    <w:p w14:paraId="4250B358">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被授权人：                                 法定代表人：</w:t>
      </w:r>
    </w:p>
    <w:p w14:paraId="66164AEB">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（签字或盖章）                             （签字或盖章）</w:t>
      </w:r>
    </w:p>
    <w:p w14:paraId="76FCE247">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28"/>
        </w:rPr>
      </w:pPr>
    </w:p>
    <w:p w14:paraId="21C9935E">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28"/>
        </w:rPr>
        <w:t>被授权人电话：XXXXXXX     电子邮箱：XXXXXX@XXXXX（若法定代表人办理并签署响应文件的可不填写）</w:t>
      </w:r>
    </w:p>
    <w:p w14:paraId="5FEE7774">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（附：被授权人身份证正反面复印件）</w:t>
      </w:r>
    </w:p>
    <w:p w14:paraId="51B7BACA">
      <w:pPr>
        <w:tabs>
          <w:tab w:val="left" w:pos="6300"/>
        </w:tabs>
        <w:snapToGrid w:val="0"/>
        <w:spacing w:line="312" w:lineRule="auto"/>
        <w:ind w:right="480" w:firstLine="560"/>
        <w:jc w:val="right"/>
        <w:outlineLvl w:val="9"/>
        <w:rPr>
          <w:rFonts w:hint="eastAsia" w:ascii="方正仿宋_GBK" w:hAnsi="方正仿宋_GBK" w:eastAsia="方正仿宋_GBK" w:cs="方正仿宋_GBK"/>
          <w:color w:val="auto"/>
          <w:sz w:val="28"/>
          <w:szCs w:val="32"/>
        </w:rPr>
      </w:pPr>
    </w:p>
    <w:p w14:paraId="7B349264">
      <w:pPr>
        <w:tabs>
          <w:tab w:val="left" w:pos="6300"/>
        </w:tabs>
        <w:snapToGrid w:val="0"/>
        <w:spacing w:line="312" w:lineRule="auto"/>
        <w:ind w:right="480"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（供应商公章）</w:t>
      </w:r>
    </w:p>
    <w:p w14:paraId="5B4725C1">
      <w:pPr>
        <w:tabs>
          <w:tab w:val="left" w:pos="6300"/>
        </w:tabs>
        <w:snapToGrid w:val="0"/>
        <w:spacing w:line="312" w:lineRule="auto"/>
        <w:ind w:right="480"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年   月   日</w:t>
      </w:r>
    </w:p>
    <w:p w14:paraId="7599E350">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bookmarkStart w:id="156" w:name="_Toc16626"/>
      <w:bookmarkStart w:id="157" w:name="_Toc3134"/>
      <w:bookmarkStart w:id="158" w:name="_Toc19220"/>
      <w:bookmarkStart w:id="159" w:name="_Toc12939"/>
      <w:bookmarkStart w:id="160" w:name="_Toc2549"/>
      <w:bookmarkStart w:id="161" w:name="_Toc16088"/>
      <w:bookmarkStart w:id="162" w:name="_Toc7912"/>
      <w:bookmarkStart w:id="163" w:name="_Toc31049"/>
      <w:bookmarkStart w:id="164" w:name="_Toc1125"/>
      <w:bookmarkStart w:id="165" w:name="_Toc21434"/>
      <w:bookmarkStart w:id="166" w:name="_Toc29161"/>
      <w:bookmarkStart w:id="167" w:name="_Toc30360"/>
    </w:p>
    <w:p w14:paraId="519DBFD9">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14:paraId="2EB9C71C">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14:paraId="3864DD90">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14:paraId="262EA022">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14:paraId="09D710E5">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14:paraId="38CB4236">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14:paraId="3737F38A">
      <w:pPr>
        <w:tabs>
          <w:tab w:val="left" w:pos="6300"/>
        </w:tabs>
        <w:snapToGrid w:val="0"/>
        <w:spacing w:line="312" w:lineRule="auto"/>
        <w:ind w:left="251" w:firstLine="482"/>
        <w:outlineLvl w:val="9"/>
        <w:rPr>
          <w:rFonts w:hint="eastAsia" w:ascii="方正仿宋_GBK" w:hAnsi="方正仿宋_GBK" w:eastAsia="方正仿宋_GBK" w:cs="方正仿宋_GBK"/>
          <w:b/>
          <w:bCs/>
          <w:color w:val="auto"/>
          <w:sz w:val="28"/>
          <w:szCs w:val="32"/>
        </w:rPr>
      </w:pPr>
      <w:bookmarkStart w:id="168" w:name="_Toc5552"/>
      <w:r>
        <w:rPr>
          <w:rFonts w:hint="eastAsia" w:ascii="方正仿宋_GBK" w:hAnsi="方正仿宋_GBK" w:eastAsia="方正仿宋_GBK" w:cs="方正仿宋_GBK"/>
          <w:b/>
          <w:bCs/>
          <w:color w:val="auto"/>
          <w:szCs w:val="28"/>
        </w:rPr>
        <w:t>七</w:t>
      </w:r>
      <w:r>
        <w:rPr>
          <w:rFonts w:hint="eastAsia" w:ascii="方正仿宋_GBK" w:hAnsi="方正仿宋_GBK" w:eastAsia="方正仿宋_GBK" w:cs="方正仿宋_GBK"/>
          <w:b/>
          <w:bCs/>
          <w:color w:val="auto"/>
          <w:sz w:val="28"/>
          <w:szCs w:val="32"/>
        </w:rPr>
        <w:t>、</w:t>
      </w:r>
      <w:bookmarkEnd w:id="156"/>
      <w:bookmarkEnd w:id="157"/>
      <w:bookmarkEnd w:id="158"/>
      <w:bookmarkEnd w:id="159"/>
      <w:bookmarkEnd w:id="160"/>
      <w:bookmarkEnd w:id="161"/>
      <w:bookmarkEnd w:id="162"/>
      <w:bookmarkEnd w:id="163"/>
      <w:bookmarkEnd w:id="164"/>
      <w:bookmarkEnd w:id="165"/>
      <w:bookmarkEnd w:id="166"/>
      <w:bookmarkEnd w:id="167"/>
      <w:r>
        <w:rPr>
          <w:rFonts w:hint="eastAsia" w:ascii="方正仿宋_GBK" w:hAnsi="方正仿宋_GBK" w:eastAsia="方正仿宋_GBK" w:cs="方正仿宋_GBK"/>
          <w:b/>
          <w:bCs/>
          <w:color w:val="auto"/>
          <w:sz w:val="28"/>
          <w:szCs w:val="32"/>
        </w:rPr>
        <w:t>基本资格条件承诺函（格式）</w:t>
      </w:r>
      <w:bookmarkEnd w:id="168"/>
    </w:p>
    <w:p w14:paraId="1574A5A7">
      <w:pPr>
        <w:widowControl w:val="0"/>
        <w:spacing w:line="530" w:lineRule="exact"/>
        <w:ind w:firstLine="723"/>
        <w:jc w:val="center"/>
        <w:outlineLvl w:val="0"/>
        <w:rPr>
          <w:rFonts w:hint="eastAsia" w:ascii="方正仿宋_GBK" w:hAnsi="方正仿宋_GBK" w:eastAsia="方正仿宋_GBK" w:cs="方正仿宋_GBK"/>
          <w:b/>
          <w:bCs/>
          <w:color w:val="auto"/>
          <w:sz w:val="36"/>
          <w:szCs w:val="36"/>
        </w:rPr>
      </w:pPr>
      <w:bookmarkStart w:id="169" w:name="_Toc8689"/>
      <w:bookmarkStart w:id="170" w:name="_Toc5905"/>
      <w:bookmarkStart w:id="171" w:name="_Toc15118"/>
      <w:bookmarkStart w:id="172" w:name="_Toc32572_WPSOffice_Level1"/>
      <w:r>
        <w:rPr>
          <w:rFonts w:hint="eastAsia" w:ascii="方正仿宋_GBK" w:hAnsi="方正仿宋_GBK" w:eastAsia="方正仿宋_GBK" w:cs="方正仿宋_GBK"/>
          <w:b/>
          <w:bCs/>
          <w:color w:val="auto"/>
          <w:sz w:val="36"/>
          <w:szCs w:val="36"/>
        </w:rPr>
        <w:t>基本资格条件承诺函</w:t>
      </w:r>
      <w:bookmarkEnd w:id="169"/>
      <w:bookmarkEnd w:id="170"/>
      <w:bookmarkEnd w:id="171"/>
    </w:p>
    <w:p w14:paraId="73715DD0">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项目名称：</w:t>
      </w:r>
      <w:r>
        <w:rPr>
          <w:rFonts w:hint="eastAsia" w:ascii="方正仿宋_GBK" w:hAnsi="方正仿宋_GBK" w:eastAsia="方正仿宋_GBK" w:cs="方正仿宋_GBK"/>
          <w:color w:val="auto"/>
          <w:sz w:val="28"/>
          <w:szCs w:val="28"/>
          <w:u w:val="single"/>
        </w:rPr>
        <w:t xml:space="preserve">                          </w:t>
      </w:r>
    </w:p>
    <w:p w14:paraId="5EC54432">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致</w:t>
      </w: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28"/>
        </w:rPr>
        <w:t>：</w:t>
      </w:r>
    </w:p>
    <w:p w14:paraId="6C34F6CB">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（供应商名称）郑重承诺：</w:t>
      </w:r>
    </w:p>
    <w:p w14:paraId="0A159AF3">
      <w:pPr>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8"/>
          <w:szCs w:val="28"/>
          <w:lang w:val="zh-CN"/>
        </w:rPr>
        <w:t>有依法缴纳税收和社会保障金的良好记录</w:t>
      </w:r>
      <w:r>
        <w:rPr>
          <w:rFonts w:hint="eastAsia" w:ascii="方正仿宋_GBK" w:hAnsi="方正仿宋_GBK" w:eastAsia="方正仿宋_GBK" w:cs="方正仿宋_GBK"/>
          <w:color w:val="auto"/>
          <w:sz w:val="28"/>
          <w:szCs w:val="28"/>
        </w:rPr>
        <w:t>，参加本项目采购活动前三年内无重大违法活动记录。</w:t>
      </w:r>
    </w:p>
    <w:p w14:paraId="1219F768">
      <w:pPr>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2.我方未列入在信用中国网站（www.creditchina.gov.cn）“失信被执行人”、“重大税收违法案件当事人名单”中，也未列入中国政府采购网（www.ccgp.gov.cn）“政府采购严重违法失信行为记录名单”中。</w:t>
      </w:r>
    </w:p>
    <w:p w14:paraId="3022EE54">
      <w:pPr>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3.我方在采购项目评审（评标）环节结束后，随时接受采购人、采购代理机构的检查验证，配合提供相关证明材料，证明符合《中华人民共和国政府采购法》规定的供应商基本资格条件。</w:t>
      </w:r>
    </w:p>
    <w:p w14:paraId="2FE94458">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我方对以上承诺负全部法律责任。</w:t>
      </w:r>
    </w:p>
    <w:p w14:paraId="0EA18764">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特此承诺。</w:t>
      </w:r>
    </w:p>
    <w:p w14:paraId="480C9242">
      <w:pPr>
        <w:pStyle w:val="3"/>
        <w:ind w:firstLine="560"/>
        <w:outlineLvl w:val="9"/>
        <w:rPr>
          <w:rFonts w:hint="eastAsia"/>
          <w:color w:val="auto"/>
          <w:lang w:eastAsia="zh-CN"/>
        </w:rPr>
      </w:pPr>
    </w:p>
    <w:p w14:paraId="3D88DE6E">
      <w:pPr>
        <w:tabs>
          <w:tab w:val="left" w:pos="6300"/>
        </w:tabs>
        <w:snapToGrid w:val="0"/>
        <w:spacing w:line="530" w:lineRule="exact"/>
        <w:ind w:right="424" w:firstLine="560"/>
        <w:jc w:val="right"/>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（供应商公章）</w:t>
      </w:r>
    </w:p>
    <w:p w14:paraId="463BEB3A">
      <w:pPr>
        <w:spacing w:line="400" w:lineRule="exact"/>
        <w:ind w:firstLine="7749" w:firstLineChars="270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年   月   日</w:t>
      </w:r>
    </w:p>
    <w:p w14:paraId="402CB319">
      <w:pPr>
        <w:ind w:firstLine="480"/>
        <w:outlineLvl w:val="9"/>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br w:type="page"/>
      </w:r>
    </w:p>
    <w:p w14:paraId="7D19D00E">
      <w:pPr>
        <w:widowControl w:val="0"/>
        <w:tabs>
          <w:tab w:val="left" w:pos="6300"/>
        </w:tabs>
        <w:snapToGrid w:val="0"/>
        <w:ind w:firstLine="562"/>
        <w:outlineLvl w:val="9"/>
        <w:rPr>
          <w:rFonts w:hint="eastAsia" w:ascii="方正仿宋_GBK" w:hAnsi="方正仿宋_GBK" w:eastAsia="方正仿宋_GBK" w:cs="方正仿宋_GBK"/>
          <w:b/>
          <w:bCs/>
          <w:color w:val="auto"/>
          <w:sz w:val="28"/>
          <w:szCs w:val="32"/>
        </w:rPr>
      </w:pPr>
      <w:bookmarkStart w:id="173" w:name="_Toc11734"/>
      <w:bookmarkStart w:id="174" w:name="_Toc26987"/>
      <w:bookmarkStart w:id="175" w:name="_Toc29520"/>
      <w:bookmarkStart w:id="176" w:name="_Toc30297"/>
      <w:bookmarkStart w:id="177" w:name="_Toc15971"/>
      <w:bookmarkStart w:id="178" w:name="_Toc12934"/>
      <w:bookmarkStart w:id="179" w:name="_Toc32692"/>
      <w:bookmarkStart w:id="180" w:name="_Toc17290"/>
      <w:bookmarkStart w:id="181" w:name="_Toc31663"/>
      <w:bookmarkStart w:id="182" w:name="_Toc12352"/>
      <w:bookmarkStart w:id="183" w:name="_Toc12810"/>
      <w:bookmarkStart w:id="184" w:name="_Toc30639"/>
      <w:bookmarkStart w:id="185" w:name="_Toc5720"/>
      <w:bookmarkStart w:id="186" w:name="_Toc7250"/>
      <w:bookmarkStart w:id="187" w:name="_Toc15263"/>
      <w:bookmarkStart w:id="188" w:name="_Toc11338"/>
      <w:bookmarkStart w:id="189" w:name="_Toc24102"/>
      <w:bookmarkStart w:id="190" w:name="_Toc31276"/>
      <w:bookmarkStart w:id="191" w:name="_Toc9217"/>
      <w:r>
        <w:rPr>
          <w:rFonts w:hint="eastAsia" w:ascii="方正仿宋_GBK" w:hAnsi="方正仿宋_GBK" w:eastAsia="方正仿宋_GBK" w:cs="方正仿宋_GBK"/>
          <w:b/>
          <w:bCs/>
          <w:color w:val="auto"/>
          <w:sz w:val="28"/>
          <w:szCs w:val="32"/>
          <w:lang w:eastAsia="zh-CN"/>
        </w:rPr>
        <w:t>八、</w:t>
      </w:r>
      <w:bookmarkEnd w:id="173"/>
      <w:bookmarkEnd w:id="174"/>
      <w:bookmarkEnd w:id="175"/>
      <w:bookmarkEnd w:id="176"/>
      <w:bookmarkEnd w:id="177"/>
      <w:bookmarkEnd w:id="178"/>
      <w:r>
        <w:rPr>
          <w:rFonts w:hint="eastAsia" w:ascii="方正仿宋_GBK" w:hAnsi="方正仿宋_GBK" w:eastAsia="方正仿宋_GBK" w:cs="方正仿宋_GBK"/>
          <w:b/>
          <w:bCs/>
          <w:color w:val="auto"/>
          <w:sz w:val="28"/>
          <w:szCs w:val="32"/>
        </w:rPr>
        <w:t>其他应提供的资料</w:t>
      </w:r>
      <w:bookmarkEnd w:id="172"/>
      <w:bookmarkEnd w:id="179"/>
      <w:bookmarkEnd w:id="180"/>
      <w:bookmarkEnd w:id="181"/>
      <w:bookmarkEnd w:id="182"/>
      <w:bookmarkEnd w:id="183"/>
      <w:bookmarkEnd w:id="184"/>
      <w:bookmarkEnd w:id="185"/>
      <w:bookmarkEnd w:id="186"/>
      <w:bookmarkEnd w:id="187"/>
      <w:bookmarkEnd w:id="188"/>
      <w:bookmarkEnd w:id="189"/>
      <w:bookmarkEnd w:id="190"/>
      <w:bookmarkEnd w:id="191"/>
    </w:p>
    <w:p w14:paraId="765A7EE4">
      <w:pPr>
        <w:pStyle w:val="36"/>
        <w:ind w:firstLine="574" w:firstLineChars="20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其他与项目有关的资料（自附）：供应商总体情况介绍及其他与本项目有关的资料等。</w:t>
      </w:r>
    </w:p>
    <w:p w14:paraId="2D4EB4D0">
      <w:pPr>
        <w:pStyle w:val="36"/>
        <w:ind w:firstLine="574" w:firstLineChars="200"/>
        <w:outlineLvl w:val="9"/>
        <w:rPr>
          <w:rFonts w:hint="eastAsia" w:ascii="方正仿宋_GBK" w:hAnsi="方正仿宋_GBK" w:eastAsia="方正仿宋_GBK" w:cs="方正仿宋_GBK"/>
          <w:color w:val="auto"/>
          <w:sz w:val="28"/>
          <w:szCs w:val="28"/>
        </w:rPr>
      </w:pPr>
    </w:p>
    <w:p w14:paraId="365BB05C">
      <w:pPr>
        <w:pStyle w:val="36"/>
        <w:ind w:firstLine="574" w:firstLineChars="200"/>
        <w:outlineLvl w:val="9"/>
        <w:rPr>
          <w:rFonts w:hint="eastAsia" w:ascii="方正仿宋_GBK" w:hAnsi="方正仿宋_GBK" w:eastAsia="方正仿宋_GBK" w:cs="方正仿宋_GBK"/>
          <w:color w:val="auto"/>
          <w:sz w:val="28"/>
          <w:szCs w:val="28"/>
        </w:rPr>
      </w:pPr>
    </w:p>
    <w:p w14:paraId="6F3AEE0A">
      <w:pPr>
        <w:pStyle w:val="36"/>
        <w:ind w:firstLine="574" w:firstLineChars="200"/>
        <w:outlineLvl w:val="9"/>
        <w:rPr>
          <w:rFonts w:hint="eastAsia" w:ascii="方正仿宋_GBK" w:hAnsi="方正仿宋_GBK" w:eastAsia="方正仿宋_GBK" w:cs="方正仿宋_GBK"/>
          <w:color w:val="auto"/>
          <w:sz w:val="28"/>
          <w:szCs w:val="28"/>
        </w:rPr>
      </w:pPr>
    </w:p>
    <w:p w14:paraId="5283294D">
      <w:pPr>
        <w:pStyle w:val="36"/>
        <w:ind w:firstLine="574" w:firstLineChars="200"/>
        <w:outlineLvl w:val="9"/>
        <w:rPr>
          <w:rFonts w:hint="eastAsia" w:ascii="方正仿宋_GBK" w:hAnsi="方正仿宋_GBK" w:eastAsia="方正仿宋_GBK" w:cs="方正仿宋_GBK"/>
          <w:color w:val="auto"/>
          <w:sz w:val="28"/>
          <w:szCs w:val="28"/>
        </w:rPr>
      </w:pPr>
    </w:p>
    <w:p w14:paraId="0462CCE5">
      <w:pPr>
        <w:pStyle w:val="36"/>
        <w:ind w:firstLine="574" w:firstLineChars="200"/>
        <w:outlineLvl w:val="9"/>
        <w:rPr>
          <w:rFonts w:hint="eastAsia" w:ascii="方正仿宋_GBK" w:hAnsi="方正仿宋_GBK" w:eastAsia="方正仿宋_GBK" w:cs="方正仿宋_GBK"/>
          <w:color w:val="auto"/>
          <w:sz w:val="28"/>
          <w:szCs w:val="28"/>
        </w:rPr>
      </w:pPr>
    </w:p>
    <w:p w14:paraId="4F7B494E">
      <w:pPr>
        <w:pStyle w:val="36"/>
        <w:ind w:firstLine="574" w:firstLineChars="200"/>
        <w:outlineLvl w:val="9"/>
        <w:rPr>
          <w:rFonts w:hint="eastAsia" w:ascii="方正仿宋_GBK" w:hAnsi="方正仿宋_GBK" w:eastAsia="方正仿宋_GBK" w:cs="方正仿宋_GBK"/>
          <w:color w:val="auto"/>
          <w:sz w:val="28"/>
          <w:szCs w:val="28"/>
        </w:rPr>
      </w:pPr>
    </w:p>
    <w:p w14:paraId="5F68DE04">
      <w:pPr>
        <w:pStyle w:val="36"/>
        <w:ind w:firstLine="574" w:firstLineChars="200"/>
        <w:outlineLvl w:val="9"/>
        <w:rPr>
          <w:rFonts w:hint="eastAsia" w:ascii="方正仿宋_GBK" w:hAnsi="方正仿宋_GBK" w:eastAsia="方正仿宋_GBK" w:cs="方正仿宋_GBK"/>
          <w:color w:val="auto"/>
          <w:sz w:val="28"/>
          <w:szCs w:val="28"/>
        </w:rPr>
      </w:pPr>
    </w:p>
    <w:p w14:paraId="65520170">
      <w:pPr>
        <w:pStyle w:val="36"/>
        <w:ind w:firstLine="574" w:firstLineChars="200"/>
        <w:outlineLvl w:val="9"/>
        <w:rPr>
          <w:rFonts w:hint="eastAsia" w:ascii="方正仿宋_GBK" w:hAnsi="方正仿宋_GBK" w:eastAsia="方正仿宋_GBK" w:cs="方正仿宋_GBK"/>
          <w:color w:val="auto"/>
          <w:sz w:val="28"/>
          <w:szCs w:val="28"/>
        </w:rPr>
      </w:pPr>
    </w:p>
    <w:p w14:paraId="673466E6">
      <w:pPr>
        <w:rPr>
          <w:rFonts w:hint="default" w:ascii="Times New Roman" w:hAnsi="Times New Roman" w:eastAsia="方正小标宋简体" w:cs="Times New Roman"/>
          <w:b/>
          <w:kern w:val="0"/>
          <w:sz w:val="36"/>
          <w:szCs w:val="32"/>
          <w:lang w:val="en-US" w:eastAsia="zh-CN"/>
        </w:rPr>
      </w:pPr>
      <w:r>
        <w:rPr>
          <w:rFonts w:hint="default" w:ascii="Times New Roman" w:hAnsi="Times New Roman" w:eastAsia="方正小标宋简体" w:cs="Times New Roman"/>
          <w:b/>
          <w:kern w:val="0"/>
          <w:sz w:val="36"/>
          <w:szCs w:val="32"/>
          <w:lang w:val="en-US" w:eastAsia="zh-CN"/>
        </w:rPr>
        <w:br w:type="page"/>
      </w:r>
    </w:p>
    <w:p w14:paraId="5BCFF870">
      <w:pPr>
        <w:pStyle w:val="21"/>
        <w:rPr>
          <w:rFonts w:hint="default" w:ascii="Times New Roman" w:hAnsi="Times New Roman" w:eastAsia="宋体" w:cs="Times New Roman"/>
          <w:sz w:val="28"/>
          <w:szCs w:val="28"/>
          <w:highlight w:val="yellow"/>
          <w:lang w:eastAsia="zh-CN"/>
        </w:rPr>
        <w:sectPr>
          <w:pgSz w:w="11906" w:h="16838"/>
          <w:pgMar w:top="1134" w:right="1191" w:bottom="1134" w:left="1304" w:header="851" w:footer="992" w:gutter="0"/>
          <w:pgNumType w:fmt="numberInDash"/>
          <w:cols w:space="0" w:num="1"/>
          <w:rtlGutter w:val="0"/>
          <w:docGrid w:type="linesAndChars" w:linePitch="324" w:charSpace="1638"/>
        </w:sectPr>
      </w:pPr>
    </w:p>
    <w:p w14:paraId="25CFEE03">
      <w:pPr>
        <w:pStyle w:val="5"/>
        <w:numPr>
          <w:ilvl w:val="0"/>
          <w:numId w:val="0"/>
        </w:numPr>
        <w:adjustRightInd w:val="0"/>
        <w:snapToGrid w:val="0"/>
        <w:spacing w:before="120" w:after="120"/>
        <w:ind w:firstLine="574" w:firstLineChars="200"/>
        <w:jc w:val="left"/>
        <w:rPr>
          <w:rFonts w:hint="default" w:ascii="方正仿宋_GBK" w:hAnsi="方正仿宋_GBK" w:eastAsia="方正仿宋_GBK" w:cs="方正仿宋_GBK"/>
          <w:b/>
          <w:bCs/>
          <w:color w:val="auto"/>
          <w:sz w:val="28"/>
          <w:szCs w:val="22"/>
          <w:lang w:val="en-US" w:eastAsia="zh-CN"/>
        </w:rPr>
      </w:pPr>
      <w:bookmarkStart w:id="192" w:name="_Toc20965"/>
      <w:bookmarkStart w:id="193" w:name="_Toc13027"/>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五</w:t>
      </w:r>
      <w:r>
        <w:rPr>
          <w:rFonts w:hint="eastAsia" w:ascii="方正仿宋_GBK" w:hAnsi="方正仿宋_GBK" w:eastAsia="方正仿宋_GBK" w:cs="方正仿宋_GBK"/>
          <w:b/>
          <w:bCs/>
          <w:color w:val="auto"/>
          <w:sz w:val="28"/>
          <w:szCs w:val="22"/>
        </w:rPr>
        <w:t>、</w:t>
      </w:r>
      <w:r>
        <w:rPr>
          <w:rFonts w:hint="eastAsia" w:ascii="方正仿宋_GBK" w:hAnsi="方正仿宋_GBK" w:eastAsia="方正仿宋_GBK" w:cs="方正仿宋_GBK"/>
          <w:b/>
          <w:bCs/>
          <w:color w:val="auto"/>
          <w:sz w:val="28"/>
          <w:szCs w:val="22"/>
          <w:lang w:val="en-US" w:eastAsia="zh-CN"/>
        </w:rPr>
        <w:t>合同模板</w:t>
      </w:r>
      <w:bookmarkEnd w:id="192"/>
      <w:bookmarkEnd w:id="193"/>
    </w:p>
    <w:p w14:paraId="67973B4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0"/>
        <w:rPr>
          <w:rFonts w:hint="default" w:ascii="Times New Roman" w:hAnsi="Times New Roman" w:cs="Times New Roman"/>
          <w:sz w:val="32"/>
          <w:szCs w:val="32"/>
          <w:lang w:val="en-US" w:eastAsia="zh-CN"/>
        </w:rPr>
      </w:pPr>
    </w:p>
    <w:p w14:paraId="0452F534">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1"/>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货物</w:t>
      </w:r>
      <w:r>
        <w:rPr>
          <w:rFonts w:hint="default" w:ascii="Times New Roman" w:hAnsi="Times New Roman" w:eastAsia="方正小标宋_GBK" w:cs="Times New Roman"/>
          <w:sz w:val="44"/>
          <w:szCs w:val="44"/>
        </w:rPr>
        <w:t>采购合同</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样本</w:t>
      </w:r>
      <w:r>
        <w:rPr>
          <w:rFonts w:hint="default" w:ascii="Times New Roman" w:hAnsi="Times New Roman" w:eastAsia="方正小标宋_GBK" w:cs="Times New Roman"/>
          <w:sz w:val="44"/>
          <w:szCs w:val="44"/>
          <w:lang w:eastAsia="zh-CN"/>
        </w:rPr>
        <w:t>）</w:t>
      </w:r>
    </w:p>
    <w:p w14:paraId="0C9C0484">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合同编号：</w:t>
      </w:r>
    </w:p>
    <w:p w14:paraId="00D028BD">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甲方：</w:t>
      </w:r>
      <w:r>
        <w:rPr>
          <w:rFonts w:hint="default" w:ascii="Times New Roman" w:hAnsi="Times New Roman" w:eastAsia="方正仿宋_GBK" w:cs="Times New Roman"/>
          <w:color w:val="000000"/>
          <w:sz w:val="21"/>
          <w:szCs w:val="21"/>
          <w:u w:val="single"/>
        </w:rPr>
        <w:t>重庆市巴南区人民医院</w:t>
      </w:r>
      <w:r>
        <w:rPr>
          <w:rFonts w:hint="default" w:ascii="Times New Roman" w:hAnsi="Times New Roman" w:eastAsia="方正仿宋_GBK" w:cs="Times New Roman"/>
          <w:color w:val="000000"/>
          <w:sz w:val="21"/>
          <w:szCs w:val="21"/>
        </w:rPr>
        <w:t>（采购人）</w:t>
      </w:r>
    </w:p>
    <w:p w14:paraId="5370C197">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住所：</w:t>
      </w:r>
    </w:p>
    <w:p w14:paraId="46EE58D2">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负责人/法定代表人：</w:t>
      </w:r>
    </w:p>
    <w:p w14:paraId="1AB83240">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统一社会信用代码：</w:t>
      </w:r>
    </w:p>
    <w:p w14:paraId="5F15FC83">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联系电话：</w:t>
      </w:r>
    </w:p>
    <w:p w14:paraId="51531438">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传真：</w:t>
      </w:r>
    </w:p>
    <w:p w14:paraId="54160B15">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电子邮箱：</w:t>
      </w:r>
    </w:p>
    <w:p w14:paraId="30BB58F7">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乙方：（供应商）</w:t>
      </w:r>
    </w:p>
    <w:p w14:paraId="661BEF3A">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住所：</w:t>
      </w:r>
    </w:p>
    <w:p w14:paraId="4D8902BB">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负责人/法定代表人：</w:t>
      </w:r>
    </w:p>
    <w:p w14:paraId="6D14A01F">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统一社会信用代码：</w:t>
      </w:r>
    </w:p>
    <w:p w14:paraId="6C770E75">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联系电话：</w:t>
      </w:r>
    </w:p>
    <w:p w14:paraId="5AC943FB">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传真：</w:t>
      </w:r>
    </w:p>
    <w:p w14:paraId="752E85FC">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电子邮箱：</w:t>
      </w:r>
    </w:p>
    <w:p w14:paraId="400B4EE8">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p>
    <w:p w14:paraId="521B15B7">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为了保护甲乙双方的合法权益，根据《中华人民共和国政府采购法》及其实施条例、《中华人民共和国民法典》等相关法律法规规定，经双方自愿协商一致签订本合同，供双方共同遵守执行。</w:t>
      </w:r>
    </w:p>
    <w:p w14:paraId="2E1D32FF">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p>
    <w:p w14:paraId="003512C5">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一、合同标的</w:t>
      </w:r>
    </w:p>
    <w:p w14:paraId="1ECD6612">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FF0000"/>
          <w:kern w:val="0"/>
          <w:sz w:val="21"/>
          <w:szCs w:val="21"/>
        </w:rPr>
      </w:pPr>
      <w:r>
        <w:rPr>
          <w:rFonts w:hint="default" w:ascii="Times New Roman" w:hAnsi="Times New Roman" w:eastAsia="方正仿宋_GBK" w:cs="Times New Roman"/>
          <w:color w:val="000000"/>
          <w:kern w:val="0"/>
          <w:sz w:val="21"/>
          <w:szCs w:val="21"/>
        </w:rPr>
        <w:t>1.1乙方应当根据采购文书（招标文件）、采购响应文件（投标文件）及成交（中标）通知书等（本合同将上述文件统称为“采购文件”）并按照甲方需求提供下列货物：</w:t>
      </w:r>
    </w:p>
    <w:tbl>
      <w:tblPr>
        <w:tblStyle w:val="17"/>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098"/>
        <w:gridCol w:w="1487"/>
        <w:gridCol w:w="763"/>
        <w:gridCol w:w="878"/>
        <w:gridCol w:w="1275"/>
        <w:gridCol w:w="1303"/>
        <w:gridCol w:w="887"/>
      </w:tblGrid>
      <w:tr w14:paraId="34DE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14:paraId="678C6F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序号</w:t>
            </w:r>
          </w:p>
        </w:tc>
        <w:tc>
          <w:tcPr>
            <w:tcW w:w="2098" w:type="dxa"/>
            <w:noWrap w:val="0"/>
            <w:vAlign w:val="center"/>
          </w:tcPr>
          <w:p w14:paraId="2F10CA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名称</w:t>
            </w:r>
          </w:p>
        </w:tc>
        <w:tc>
          <w:tcPr>
            <w:tcW w:w="1487" w:type="dxa"/>
            <w:noWrap w:val="0"/>
            <w:vAlign w:val="center"/>
          </w:tcPr>
          <w:p w14:paraId="6FBD0C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规格型号</w:t>
            </w:r>
          </w:p>
        </w:tc>
        <w:tc>
          <w:tcPr>
            <w:tcW w:w="763" w:type="dxa"/>
            <w:noWrap w:val="0"/>
            <w:vAlign w:val="center"/>
          </w:tcPr>
          <w:p w14:paraId="5EDCBC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单位</w:t>
            </w:r>
          </w:p>
        </w:tc>
        <w:tc>
          <w:tcPr>
            <w:tcW w:w="878" w:type="dxa"/>
            <w:noWrap w:val="0"/>
            <w:vAlign w:val="center"/>
          </w:tcPr>
          <w:p w14:paraId="0F39D0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数量</w:t>
            </w:r>
          </w:p>
        </w:tc>
        <w:tc>
          <w:tcPr>
            <w:tcW w:w="1275" w:type="dxa"/>
            <w:noWrap w:val="0"/>
            <w:vAlign w:val="center"/>
          </w:tcPr>
          <w:p w14:paraId="0F042C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单价(元)</w:t>
            </w:r>
          </w:p>
        </w:tc>
        <w:tc>
          <w:tcPr>
            <w:tcW w:w="1303" w:type="dxa"/>
            <w:noWrap w:val="0"/>
            <w:vAlign w:val="center"/>
          </w:tcPr>
          <w:p w14:paraId="42DED3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小计（元）</w:t>
            </w:r>
          </w:p>
        </w:tc>
        <w:tc>
          <w:tcPr>
            <w:tcW w:w="887" w:type="dxa"/>
            <w:noWrap w:val="0"/>
            <w:vAlign w:val="center"/>
          </w:tcPr>
          <w:p w14:paraId="06D4EC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备注</w:t>
            </w:r>
          </w:p>
        </w:tc>
      </w:tr>
      <w:tr w14:paraId="0B57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14:paraId="5E6749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w:t>
            </w:r>
          </w:p>
        </w:tc>
        <w:tc>
          <w:tcPr>
            <w:tcW w:w="2098" w:type="dxa"/>
            <w:noWrap w:val="0"/>
            <w:vAlign w:val="center"/>
          </w:tcPr>
          <w:p w14:paraId="1BC80BC1">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487" w:type="dxa"/>
            <w:noWrap w:val="0"/>
            <w:vAlign w:val="center"/>
          </w:tcPr>
          <w:p w14:paraId="566A02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u w:val="single"/>
              </w:rPr>
            </w:pPr>
          </w:p>
        </w:tc>
        <w:tc>
          <w:tcPr>
            <w:tcW w:w="763" w:type="dxa"/>
            <w:noWrap w:val="0"/>
            <w:vAlign w:val="center"/>
          </w:tcPr>
          <w:p w14:paraId="1CE9FE93">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78" w:type="dxa"/>
            <w:noWrap w:val="0"/>
            <w:vAlign w:val="center"/>
          </w:tcPr>
          <w:p w14:paraId="7D4233A5">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275" w:type="dxa"/>
            <w:noWrap w:val="0"/>
            <w:vAlign w:val="center"/>
          </w:tcPr>
          <w:p w14:paraId="023F238A">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303" w:type="dxa"/>
            <w:noWrap w:val="0"/>
            <w:vAlign w:val="center"/>
          </w:tcPr>
          <w:p w14:paraId="1D18B168">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87" w:type="dxa"/>
            <w:noWrap w:val="0"/>
            <w:vAlign w:val="center"/>
          </w:tcPr>
          <w:p w14:paraId="2263D195">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r>
      <w:tr w14:paraId="213B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14:paraId="5DB156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w:t>
            </w:r>
          </w:p>
        </w:tc>
        <w:tc>
          <w:tcPr>
            <w:tcW w:w="2098" w:type="dxa"/>
            <w:noWrap w:val="0"/>
            <w:vAlign w:val="center"/>
          </w:tcPr>
          <w:p w14:paraId="53B4C988">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487" w:type="dxa"/>
            <w:noWrap w:val="0"/>
            <w:vAlign w:val="center"/>
          </w:tcPr>
          <w:p w14:paraId="5D2BCB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u w:val="single"/>
              </w:rPr>
            </w:pPr>
          </w:p>
        </w:tc>
        <w:tc>
          <w:tcPr>
            <w:tcW w:w="763" w:type="dxa"/>
            <w:noWrap w:val="0"/>
            <w:vAlign w:val="center"/>
          </w:tcPr>
          <w:p w14:paraId="16C46BB4">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78" w:type="dxa"/>
            <w:noWrap w:val="0"/>
            <w:vAlign w:val="center"/>
          </w:tcPr>
          <w:p w14:paraId="14337729">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275" w:type="dxa"/>
            <w:noWrap w:val="0"/>
            <w:vAlign w:val="center"/>
          </w:tcPr>
          <w:p w14:paraId="27BDABFA">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303" w:type="dxa"/>
            <w:noWrap w:val="0"/>
            <w:vAlign w:val="center"/>
          </w:tcPr>
          <w:p w14:paraId="27ACAAF3">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87" w:type="dxa"/>
            <w:noWrap w:val="0"/>
            <w:vAlign w:val="center"/>
          </w:tcPr>
          <w:p w14:paraId="366AE1E7">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r>
      <w:tr w14:paraId="3574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7" w:type="dxa"/>
            <w:gridSpan w:val="2"/>
            <w:noWrap w:val="0"/>
            <w:vAlign w:val="center"/>
          </w:tcPr>
          <w:p w14:paraId="63B655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合同总价款</w:t>
            </w:r>
          </w:p>
        </w:tc>
        <w:tc>
          <w:tcPr>
            <w:tcW w:w="6593" w:type="dxa"/>
            <w:gridSpan w:val="6"/>
            <w:noWrap w:val="0"/>
            <w:vAlign w:val="center"/>
          </w:tcPr>
          <w:p w14:paraId="3EB8F70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¥同总价款方需求提供下列列提供下列列购响应大写</w:t>
            </w:r>
          </w:p>
        </w:tc>
      </w:tr>
    </w:tbl>
    <w:p w14:paraId="16BF46F7">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注：本合同以人民币进行结算。</w:t>
      </w:r>
    </w:p>
    <w:p w14:paraId="4AA708AA">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1.2本合同总价款包括货物设计、材料、制造、包装、运输、安装、调试、检测（含检测用样品）、验收、培训、保修等所有其他有关各项的含税费用。本合同执行期间合同总价款不变，甲方应当按合同约定进行付款，甲方无须另行向乙方支付本合同规定之外的其他任何费用。</w:t>
      </w:r>
    </w:p>
    <w:p w14:paraId="65C1DB3F">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0"/>
          <w:sz w:val="21"/>
          <w:szCs w:val="21"/>
        </w:rPr>
        <w:t>1.3上表货物必须满足本项目采购文件的技术要</w:t>
      </w:r>
      <w:r>
        <w:rPr>
          <w:rFonts w:hint="default" w:ascii="Times New Roman" w:hAnsi="Times New Roman" w:eastAsia="方正仿宋_GBK" w:cs="Times New Roman"/>
          <w:color w:val="000000"/>
          <w:kern w:val="0"/>
          <w:sz w:val="21"/>
          <w:szCs w:val="21"/>
        </w:rPr>
        <w:t>求。</w:t>
      </w:r>
    </w:p>
    <w:p w14:paraId="637B66D1">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二、交货及验收</w:t>
      </w:r>
    </w:p>
    <w:p w14:paraId="312AF3CA">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2.1【交货时间】乙方应当在双方签订合同之日起个工作日内按</w:t>
      </w:r>
      <w:r>
        <w:rPr>
          <w:rFonts w:hint="default" w:ascii="Times New Roman" w:hAnsi="Times New Roman" w:eastAsia="方正仿宋_GBK" w:cs="Times New Roman"/>
          <w:kern w:val="0"/>
          <w:sz w:val="21"/>
          <w:szCs w:val="21"/>
        </w:rPr>
        <w:t>时</w:t>
      </w:r>
      <w:r>
        <w:rPr>
          <w:rFonts w:hint="default" w:ascii="Times New Roman" w:hAnsi="Times New Roman" w:eastAsia="方正仿宋_GBK" w:cs="Times New Roman"/>
          <w:color w:val="000000"/>
          <w:kern w:val="0"/>
          <w:sz w:val="21"/>
          <w:szCs w:val="21"/>
        </w:rPr>
        <w:t>将全部货物送到</w:t>
      </w:r>
      <w:r>
        <w:rPr>
          <w:rFonts w:hint="default" w:ascii="Times New Roman" w:hAnsi="Times New Roman" w:eastAsia="方正仿宋_GBK" w:cs="Times New Roman"/>
          <w:kern w:val="0"/>
          <w:sz w:val="21"/>
          <w:szCs w:val="21"/>
        </w:rPr>
        <w:t>甲方指定地点。</w:t>
      </w:r>
      <w:r>
        <w:rPr>
          <w:rFonts w:hint="default" w:ascii="Times New Roman" w:hAnsi="Times New Roman" w:eastAsia="方正仿宋_GBK" w:cs="Times New Roman"/>
          <w:color w:val="000000"/>
          <w:kern w:val="0"/>
          <w:sz w:val="21"/>
          <w:szCs w:val="21"/>
        </w:rPr>
        <w:t>对于甲乙双方协商进行分批交货的，可以补充详细的《分批交货进度要求》（双方签字盖章），作为本合同的补充。</w:t>
      </w:r>
    </w:p>
    <w:p w14:paraId="76E4CDE7">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2.2【交货地点及方式】乙方负责将全部货物送到甲方指定地点：，并按甲方要求卸货、完成安装调试。在送货前，乙方应当与甲方沟通确定具体交货时间、地点等交接货相关事宜，以便甲方做好接货准备。甲方应当对乙方的送货及安装提供必要的配合。</w:t>
      </w:r>
    </w:p>
    <w:p w14:paraId="75B638CC">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2.3【现场验收】甲方应当在货物到达指定现场后个工作日内（最长不超过10个工作日），对货物、数量及使用说明书、保修文件等附随资料进行现场验</w:t>
      </w:r>
      <w:r>
        <w:rPr>
          <w:rFonts w:hint="default" w:ascii="Times New Roman" w:hAnsi="Times New Roman" w:eastAsia="方正仿宋_GBK" w:cs="Times New Roman"/>
          <w:kern w:val="0"/>
          <w:sz w:val="21"/>
          <w:szCs w:val="21"/>
        </w:rPr>
        <w:t>收。甲方现场验收认为存在问题的，可以拒收，并书面告知乙方拒收的原因，乙方应当在甲方指定的期限内完成整改并交货。</w:t>
      </w:r>
    </w:p>
    <w:p w14:paraId="7413C2B4">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2.4【安装调试质量验收时间】乙方在甲方完成现场验收之日起个工作日内将货物全部安装、调试完毕，甲方应当在全部货物安装调试完毕后的个工作日内，对货物进行质量验收。验收合格的，甲方应当签收验收单或向乙方出具验收合格书。</w:t>
      </w:r>
    </w:p>
    <w:p w14:paraId="04A53930">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u w:val="single"/>
        </w:rPr>
      </w:pPr>
      <w:r>
        <w:rPr>
          <w:rFonts w:hint="default" w:ascii="Times New Roman" w:hAnsi="Times New Roman" w:eastAsia="方正仿宋_GBK" w:cs="Times New Roman"/>
          <w:color w:val="000000"/>
          <w:kern w:val="0"/>
          <w:sz w:val="21"/>
          <w:szCs w:val="21"/>
        </w:rPr>
        <w:t>2.5【验收结论有异议】如乙方对甲方或甲方委托第三方机构做出的质量验收结论有异议的，应当在收到验收结论之日起</w:t>
      </w:r>
    </w:p>
    <w:p w14:paraId="6B6073C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个工作日内（最长不超过10个工作日）</w:t>
      </w:r>
      <w:r>
        <w:rPr>
          <w:rFonts w:hint="default" w:ascii="Times New Roman" w:hAnsi="Times New Roman" w:eastAsia="方正仿宋_GBK" w:cs="Times New Roman"/>
          <w:kern w:val="0"/>
          <w:sz w:val="21"/>
          <w:szCs w:val="21"/>
        </w:rPr>
        <w:t>以书面形式向甲方提出，并与甲方协商确定是否重新验收，重新验收的费用由乙方承担。乙方逾期未提出异议的，视为无异议</w:t>
      </w:r>
      <w:r>
        <w:rPr>
          <w:rFonts w:hint="default" w:ascii="Times New Roman" w:hAnsi="Times New Roman" w:eastAsia="方正仿宋_GBK" w:cs="Times New Roman"/>
          <w:color w:val="000000"/>
          <w:kern w:val="0"/>
          <w:sz w:val="21"/>
          <w:szCs w:val="21"/>
        </w:rPr>
        <w:t>。</w:t>
      </w:r>
    </w:p>
    <w:p w14:paraId="262972A1">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2.6【交货相关费用】与交货有关的费用（含运输费、包装费、保险费等）以及安装、调试等服务费用由乙方承担。乙方负责货物运输、安装、调试，并承担本合同项下货物经甲方工作人员签字确认验收合格前的一切风险。</w:t>
      </w:r>
    </w:p>
    <w:p w14:paraId="2A4C8C27">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2.7【甲方委托第三方验收】甲方依照采购文件规定（□是委否）委托第三方机构对货物进行的抽样检测、样品评审、质量验收等活动，验收费用由乙方承担。</w:t>
      </w:r>
    </w:p>
    <w:p w14:paraId="187B1F05">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2.8【乙方配合抽检验收】乙方应当接受并配合甲方组织的原材料、成品抽检及质量验收等活动。</w:t>
      </w:r>
    </w:p>
    <w:p w14:paraId="10205767">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2.9【检测不合格乙方整改】因抽检不合格收到甲方书面整改要求的，乙方应当进行相应的整改并将整改情况告知甲方。乙方对甲方整改要求有异议的，应当在收到整改要求之日起</w:t>
      </w:r>
    </w:p>
    <w:p w14:paraId="5B2B4FF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个工作日内（最长不超过10个工作日）向甲方提</w:t>
      </w:r>
      <w:r>
        <w:rPr>
          <w:rFonts w:hint="default" w:ascii="Times New Roman" w:hAnsi="Times New Roman" w:eastAsia="方正仿宋_GBK" w:cs="Times New Roman"/>
          <w:kern w:val="0"/>
          <w:sz w:val="21"/>
          <w:szCs w:val="21"/>
        </w:rPr>
        <w:t>出。甲方就整改情况重新组织抽检的，重新抽检产生的费用由乙方承担。</w:t>
      </w:r>
    </w:p>
    <w:p w14:paraId="7FE0D45E">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三、质量要求</w:t>
      </w:r>
    </w:p>
    <w:p w14:paraId="0FC1F525">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3.1【标准及质量要求】乙方应当保证提供给甲方的合同货物符合采购响应文件的要求，要求不明确的应执行现行的适用于该货物的国家和行业最高标准。</w:t>
      </w:r>
    </w:p>
    <w:p w14:paraId="0609D095">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3.2【出厂检验合格】乙方应当保证提供的合同货物通过</w:t>
      </w:r>
      <w:r>
        <w:rPr>
          <w:rFonts w:hint="default" w:ascii="Times New Roman" w:hAnsi="Times New Roman" w:eastAsia="方正仿宋_GBK" w:cs="Times New Roman"/>
          <w:kern w:val="0"/>
          <w:sz w:val="21"/>
          <w:szCs w:val="21"/>
        </w:rPr>
        <w:t>货物制造厂商的出厂检验，并根据项目要求向甲方提供质量合格证明材料。</w:t>
      </w:r>
    </w:p>
    <w:p w14:paraId="0DABF054">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0"/>
          <w:sz w:val="21"/>
          <w:szCs w:val="21"/>
        </w:rPr>
        <w:t>3.3【乙方对质量负责】乙方承诺对其所供货物及原材料、零配件</w:t>
      </w:r>
      <w:r>
        <w:rPr>
          <w:rFonts w:hint="default" w:ascii="Times New Roman" w:hAnsi="Times New Roman" w:eastAsia="方正仿宋_GBK" w:cs="Times New Roman"/>
          <w:color w:val="000000"/>
          <w:kern w:val="0"/>
          <w:sz w:val="21"/>
          <w:szCs w:val="21"/>
        </w:rPr>
        <w:t>的质量负责。</w:t>
      </w:r>
    </w:p>
    <w:p w14:paraId="0E15412E">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3.4【乙方不免责情况】货物的原材料、成品抽检合格及</w:t>
      </w:r>
      <w:r>
        <w:rPr>
          <w:rFonts w:hint="default" w:ascii="Times New Roman" w:hAnsi="Times New Roman" w:eastAsia="方正仿宋_GBK" w:cs="Times New Roman"/>
          <w:kern w:val="0"/>
          <w:sz w:val="21"/>
          <w:szCs w:val="21"/>
        </w:rPr>
        <w:t>质量验收合格并不免除乙方提供不合格货物而应当承担的责</w:t>
      </w:r>
      <w:r>
        <w:rPr>
          <w:rFonts w:hint="default" w:ascii="Times New Roman" w:hAnsi="Times New Roman" w:eastAsia="方正仿宋_GBK" w:cs="Times New Roman"/>
          <w:color w:val="000000"/>
          <w:kern w:val="0"/>
          <w:sz w:val="21"/>
          <w:szCs w:val="21"/>
        </w:rPr>
        <w:t>任。</w:t>
      </w:r>
    </w:p>
    <w:p w14:paraId="308A1F25">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四、售后服务要求</w:t>
      </w:r>
    </w:p>
    <w:p w14:paraId="6930289B">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4.1【保修期限】合同货物保修期为年，从所有货物最终验收合格并交付使用之日起计算。</w:t>
      </w:r>
    </w:p>
    <w:p w14:paraId="53A173A9">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4.2【保修期内费用承担】保修</w:t>
      </w:r>
      <w:r>
        <w:rPr>
          <w:rFonts w:hint="default" w:ascii="Times New Roman" w:hAnsi="Times New Roman" w:eastAsia="方正仿宋_GBK" w:cs="Times New Roman"/>
          <w:kern w:val="0"/>
          <w:sz w:val="21"/>
          <w:szCs w:val="21"/>
        </w:rPr>
        <w:t>期内货物出现质量问</w:t>
      </w:r>
      <w:r>
        <w:rPr>
          <w:rFonts w:hint="default" w:ascii="Times New Roman" w:hAnsi="Times New Roman" w:eastAsia="方正仿宋_GBK" w:cs="Times New Roman"/>
          <w:color w:val="000000"/>
          <w:kern w:val="0"/>
          <w:sz w:val="21"/>
          <w:szCs w:val="21"/>
        </w:rPr>
        <w:t>题的，由乙方负责免费维修、更换，并按照国家“三包”相关规定执行。</w:t>
      </w:r>
    </w:p>
    <w:p w14:paraId="7E95BED4">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4.3【保修期后维修更换费用】保修期过后，若出现质量问题，乙方只收取损坏的部件维修或更换的成本费用，终身提供免费上门维修、安装服务。</w:t>
      </w:r>
    </w:p>
    <w:p w14:paraId="2F04B3B7">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五、履约保证金</w:t>
      </w:r>
    </w:p>
    <w:p w14:paraId="6EBC75D4">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5.1乙方按照采购文件要求向甲方指定的账户提交履约保证金，履约保证金为小写人民币：元（大写人民币：）。（履约保证金不得超过合同总价款的</w:t>
      </w:r>
      <w:r>
        <w:rPr>
          <w:rFonts w:hint="default" w:ascii="Times New Roman" w:hAnsi="Times New Roman" w:eastAsia="方正仿宋_GBK" w:cs="Times New Roman"/>
          <w:kern w:val="0"/>
          <w:sz w:val="21"/>
          <w:szCs w:val="21"/>
          <w:lang w:val="en-US" w:eastAsia="zh-CN"/>
        </w:rPr>
        <w:t>5</w:t>
      </w:r>
      <w:r>
        <w:rPr>
          <w:rFonts w:hint="default" w:ascii="Times New Roman" w:hAnsi="Times New Roman" w:eastAsia="方正仿宋_GBK" w:cs="Times New Roman"/>
          <w:kern w:val="0"/>
          <w:sz w:val="21"/>
          <w:szCs w:val="21"/>
        </w:rPr>
        <w:t>%。）</w:t>
      </w:r>
    </w:p>
    <w:p w14:paraId="01715DDF">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5.2如乙方未能履行本合同约定的相关义务，甲方在书面通知乙方后，有权直接从合同约定的货款或履约保证金中扣除相应金额的违约金、滞纳金或者其他赔偿款项。</w:t>
      </w:r>
    </w:p>
    <w:p w14:paraId="02FAC502">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5.3甲方应当按照采购文件要求将履约保证金无息退还给乙方。</w:t>
      </w:r>
    </w:p>
    <w:p w14:paraId="7CA8B937">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六、货款支付</w:t>
      </w:r>
    </w:p>
    <w:p w14:paraId="2A777B33">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6.1【预付款】甲方（□是□否）支付乙方预付款。合同正式签订后，甲方收到乙方开具的正规发票之日起日内（最长不超过30日），向乙方指定的银行账户支付合同总价款%的预付款，即小写人民币：，大写人民币：</w:t>
      </w:r>
      <w:r>
        <w:rPr>
          <w:rFonts w:hint="default" w:ascii="Times New Roman" w:hAnsi="Times New Roman" w:eastAsia="方正仿宋_GBK" w:cs="Times New Roman"/>
          <w:color w:val="000000"/>
          <w:sz w:val="21"/>
          <w:szCs w:val="21"/>
        </w:rPr>
        <w:t>。</w:t>
      </w:r>
    </w:p>
    <w:p w14:paraId="3CB3B34C">
      <w:pPr>
        <w:keepNext w:val="0"/>
        <w:keepLines w:val="0"/>
        <w:pageBreakBefore w:val="0"/>
        <w:widowControl/>
        <w:kinsoku/>
        <w:wordWrap/>
        <w:overflowPunct/>
        <w:topLinePunct w:val="0"/>
        <w:autoSpaceDE/>
        <w:autoSpaceDN/>
        <w:bidi w:val="0"/>
        <w:adjustRightInd/>
        <w:snapToGrid/>
        <w:spacing w:line="360" w:lineRule="exact"/>
        <w:ind w:firstLine="434" w:firstLineChars="200"/>
        <w:jc w:val="lef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6.2【进度款】除预付款外，本项目分次支付进度款，</w:t>
      </w:r>
      <w:r>
        <w:rPr>
          <w:rFonts w:hint="default" w:ascii="Times New Roman" w:hAnsi="Times New Roman" w:eastAsia="方正仿宋_GBK" w:cs="Times New Roman"/>
          <w:kern w:val="0"/>
          <w:sz w:val="21"/>
          <w:szCs w:val="21"/>
        </w:rPr>
        <w:t>具体支付进度安排如下：（注明付款批次、付款时限、付款金额）。在乙方交付相应比例的货物且该等货物经甲方质量验收合格后，甲方在每次收到乙方开</w:t>
      </w:r>
      <w:r>
        <w:rPr>
          <w:rFonts w:hint="default" w:ascii="Times New Roman" w:hAnsi="Times New Roman" w:eastAsia="方正仿宋_GBK" w:cs="Times New Roman"/>
          <w:color w:val="000000"/>
          <w:kern w:val="0"/>
          <w:sz w:val="21"/>
          <w:szCs w:val="21"/>
        </w:rPr>
        <w:t>具的正规发票之日起日内（最长不超过30日）将相应约定货款支付到乙方指定的银行账户。</w:t>
      </w:r>
    </w:p>
    <w:p w14:paraId="444960A7">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6. 3【尾款】乙方提交给甲方合同约定的全部货物且经甲方质量验收合格后，甲方在收到乙方开具的正规发票之日起日内（最长不超过30日），向乙方指定的银行账户支付合同总价款的 %，即小写人民币，大写人民币作为尾款。</w:t>
      </w:r>
    </w:p>
    <w:p w14:paraId="22B97BE3">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6.4甲方按照乙方提供的银行账户支付货款后，</w:t>
      </w:r>
      <w:r>
        <w:rPr>
          <w:rFonts w:hint="default" w:ascii="Times New Roman" w:hAnsi="Times New Roman" w:eastAsia="方正仿宋_GBK" w:cs="Times New Roman"/>
          <w:kern w:val="0"/>
          <w:sz w:val="21"/>
          <w:szCs w:val="21"/>
        </w:rPr>
        <w:t>因乙方提供</w:t>
      </w:r>
      <w:r>
        <w:rPr>
          <w:rFonts w:hint="default" w:ascii="Times New Roman" w:hAnsi="Times New Roman" w:eastAsia="方正仿宋_GBK" w:cs="Times New Roman"/>
          <w:color w:val="000000"/>
          <w:kern w:val="0"/>
          <w:sz w:val="21"/>
          <w:szCs w:val="21"/>
        </w:rPr>
        <w:t>账户或者账号相关信息遗漏、错误等原因所产生的后果由乙方自行承担。</w:t>
      </w:r>
    </w:p>
    <w:p w14:paraId="4B3B46C9">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七、合同解除</w:t>
      </w:r>
    </w:p>
    <w:p w14:paraId="70B77DE1">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7.1 除具有《中华人民共和国政府采购法》第五十条第二款规定情形，或者《中华人民共和国民法典》第五百六十二条、第五百六十三条规定的</w:t>
      </w:r>
      <w:r>
        <w:rPr>
          <w:rFonts w:hint="default" w:ascii="Times New Roman" w:hAnsi="Times New Roman" w:eastAsia="方正仿宋_GBK" w:cs="Times New Roman"/>
          <w:sz w:val="21"/>
          <w:szCs w:val="21"/>
        </w:rPr>
        <w:t>情形及本合同约定的情形外，本</w:t>
      </w:r>
      <w:r>
        <w:rPr>
          <w:rFonts w:hint="default" w:ascii="Times New Roman" w:hAnsi="Times New Roman" w:eastAsia="方正仿宋_GBK" w:cs="Times New Roman"/>
          <w:color w:val="000000"/>
          <w:sz w:val="21"/>
          <w:szCs w:val="21"/>
        </w:rPr>
        <w:t>合同一经签订，甲乙双方不得擅自解除合同。</w:t>
      </w:r>
    </w:p>
    <w:p w14:paraId="038F60F5">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7.2乙方存在以下情形的，甲方有权单方面通知解除合同</w:t>
      </w:r>
      <w:r>
        <w:rPr>
          <w:rFonts w:hint="default" w:ascii="Times New Roman" w:hAnsi="Times New Roman" w:eastAsia="方正仿宋_GBK" w:cs="Times New Roman"/>
          <w:sz w:val="21"/>
          <w:szCs w:val="21"/>
        </w:rPr>
        <w:t>，合同自甲方向乙方发出解除/终止通知之日起自动解除并终止</w:t>
      </w:r>
      <w:r>
        <w:rPr>
          <w:rFonts w:hint="default" w:ascii="Times New Roman" w:hAnsi="Times New Roman" w:eastAsia="方正仿宋_GBK" w:cs="Times New Roman"/>
          <w:color w:val="000000"/>
          <w:sz w:val="21"/>
          <w:szCs w:val="21"/>
        </w:rPr>
        <w:t>：</w:t>
      </w:r>
    </w:p>
    <w:p w14:paraId="1AE27E09">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7.2.1对采购文件规定的不可调整项的验收结果达不到采购文件不可调整项要求的；</w:t>
      </w:r>
    </w:p>
    <w:p w14:paraId="1C4EBC0B">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7.2.2对采购文件规定的可调整项的验收结果超过了可调整范围的；</w:t>
      </w:r>
    </w:p>
    <w:p w14:paraId="4AA13A06">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7.2.3逾期交付货物超过 60日的。</w:t>
      </w:r>
    </w:p>
    <w:p w14:paraId="45A57686">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甲方根据上述情形主张解除合同的，应当书面通知乙方。</w:t>
      </w:r>
    </w:p>
    <w:p w14:paraId="1E140FF3">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7.2.4甲方根据上述规定，解除/终止合同后，其合同内的服务内容甲方有权自行另行选择其他供应商。</w:t>
      </w:r>
    </w:p>
    <w:p w14:paraId="02E30BCC">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八、违约责任</w:t>
      </w:r>
    </w:p>
    <w:p w14:paraId="3472D07D">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8.1【甲方逾期付款或乙方逾期交货】甲方逾期支付货款，或乙方逾期交货的，每延误一日则必须向对方偿付合同总价款1甲的违约金，但该违约金原则上不超过合同总价款的10%。如因政府有关部</w:t>
      </w:r>
      <w:r>
        <w:rPr>
          <w:rFonts w:hint="default" w:ascii="Times New Roman" w:hAnsi="Times New Roman" w:eastAsia="方正仿宋_GBK" w:cs="Times New Roman"/>
          <w:color w:val="000000"/>
          <w:sz w:val="21"/>
          <w:szCs w:val="21"/>
        </w:rPr>
        <w:t>门超期审批</w:t>
      </w:r>
      <w:r>
        <w:rPr>
          <w:rFonts w:hint="default" w:ascii="Times New Roman" w:hAnsi="Times New Roman" w:eastAsia="方正仿宋_GBK" w:cs="Times New Roman"/>
          <w:color w:val="000000"/>
          <w:kern w:val="0"/>
          <w:sz w:val="21"/>
          <w:szCs w:val="21"/>
        </w:rPr>
        <w:t>等原因造成甲方付款迟延的，不视为甲方违约，甲方不承担前述违约责任。</w:t>
      </w:r>
    </w:p>
    <w:p w14:paraId="31B87175">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8.2【乙方货物验收不合格】乙方提供的货物经甲方抽检或验收不合格的，乙方应当无条件进行重新返修、返工制作、</w:t>
      </w:r>
      <w:r>
        <w:rPr>
          <w:rFonts w:hint="default" w:ascii="Times New Roman" w:hAnsi="Times New Roman" w:eastAsia="方正仿宋_GBK" w:cs="Times New Roman"/>
          <w:kern w:val="0"/>
          <w:sz w:val="21"/>
          <w:szCs w:val="21"/>
        </w:rPr>
        <w:t>更换，直至甲方验收合格为止，所需费用由乙方自行承担，同时，乙方应当承担相应的违约责任。</w:t>
      </w:r>
    </w:p>
    <w:p w14:paraId="3A40D6FC">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0"/>
          <w:sz w:val="21"/>
          <w:szCs w:val="21"/>
        </w:rPr>
        <w:t>8.3</w:t>
      </w:r>
      <w:r>
        <w:rPr>
          <w:rFonts w:hint="default" w:ascii="Times New Roman" w:hAnsi="Times New Roman" w:eastAsia="方正仿宋_GBK" w:cs="Times New Roman"/>
          <w:color w:val="000000"/>
          <w:kern w:val="0"/>
          <w:sz w:val="21"/>
          <w:szCs w:val="21"/>
        </w:rPr>
        <w:t>【不可抗力因素及本合同另有约定外违约责任】除不可抗力因素及本合同另有约定外，合同任何一方违反本合同约定的应当承担相应的违约责任，向另一方支付不超过合同总价款10%的违约金，并赔偿因此而给对方造成的损失。</w:t>
      </w:r>
    </w:p>
    <w:p w14:paraId="670EDE3D">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8.4出现政府采购法律法规规定的违法违规情形的，守约方应当及时将相关违法违规行为报告给财政部门。</w:t>
      </w:r>
    </w:p>
    <w:p w14:paraId="1C2115E0">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 w:val="21"/>
          <w:szCs w:val="21"/>
        </w:rPr>
        <w:t>8.5</w:t>
      </w:r>
      <w:r>
        <w:rPr>
          <w:rFonts w:hint="default" w:ascii="Times New Roman" w:hAnsi="Times New Roman" w:eastAsia="方正仿宋_GBK" w:cs="Times New Roman"/>
          <w:sz w:val="21"/>
          <w:szCs w:val="21"/>
        </w:rPr>
        <w:t>乙方对本合同的一切违反均构成违约，应向甲方承担包括但不限于向甲方支付违约金、赔偿损失、消除影响等违约责任。若乙方构成合同法规定的根本违约的，则应当按照本合同总价款的10%向甲方支付违约金。若甲方若因此而遭受损失或承担其他任何责任的，甲方有权向乙方追偿且有权要求乙方承担赔偿责任（包括但不限于甲方为主张权利而产生的诉讼费、律师费、保全费、保全担保费、差旅费、执行费、鉴定费、评估拍卖费等一切直接或间接经济损失）。且甲方有权单方面通知解除本合同，合同自甲方解除合同通知发出之日起自行解除，且甲方有权追究乙方的违约责任，乙方应赔偿甲方的全部损失。</w:t>
      </w:r>
    </w:p>
    <w:p w14:paraId="5BAE5418">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九、争议的解决</w:t>
      </w:r>
    </w:p>
    <w:p w14:paraId="45AB47E6">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9.1【质量问题争议】</w:t>
      </w:r>
      <w:r>
        <w:rPr>
          <w:rFonts w:hint="default" w:ascii="Times New Roman" w:hAnsi="Times New Roman" w:eastAsia="方正仿宋_GBK" w:cs="Times New Roman"/>
          <w:color w:val="000000"/>
          <w:sz w:val="21"/>
          <w:szCs w:val="21"/>
        </w:rPr>
        <w:t>因货物质量问题发生争议的，应当邀请国家认可的质量检测机构对货物质量进行鉴定，</w:t>
      </w:r>
      <w:r>
        <w:rPr>
          <w:rFonts w:hint="default" w:ascii="Times New Roman" w:hAnsi="Times New Roman" w:eastAsia="方正仿宋_GBK" w:cs="Times New Roman"/>
          <w:color w:val="000000"/>
          <w:kern w:val="0"/>
          <w:sz w:val="21"/>
          <w:szCs w:val="21"/>
        </w:rPr>
        <w:t>甲乙双方应当接受该鉴定结论。货物符合质量标准的，鉴定费由甲方承担；货物不符合质量标准的，鉴定费由乙方承担。</w:t>
      </w:r>
    </w:p>
    <w:p w14:paraId="69BB3E2E">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9.2【合同争议解决】因履行本合同引起的或者与本合同有关的争议，甲乙双方应当通过友好协商方式解决；如协商不能解决的，任何一方可以向重庆市巴南区人民法院提起诉讼。</w:t>
      </w:r>
    </w:p>
    <w:p w14:paraId="224DC32F">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十、合同修改</w:t>
      </w:r>
    </w:p>
    <w:p w14:paraId="201BE121">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10.1【合同修改要求】对于本合同的未尽事宜，需要进行修改、补充或完善的，甲乙双方应当就所修改的内容签订书面的合同修改书，作为本合同的补充协议。</w:t>
      </w:r>
    </w:p>
    <w:p w14:paraId="48A6D8DA">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10.2【合同修改效力】补充协议与本合同具有同等法律效力。</w:t>
      </w:r>
    </w:p>
    <w:p w14:paraId="06B677B6">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十一、合同生效</w:t>
      </w:r>
    </w:p>
    <w:p w14:paraId="5994ECE2">
      <w:pPr>
        <w:pStyle w:val="26"/>
        <w:keepNext w:val="0"/>
        <w:keepLines w:val="0"/>
        <w:pageBreakBefore w:val="0"/>
        <w:widowControl/>
        <w:kinsoku/>
        <w:wordWrap/>
        <w:overflowPunct/>
        <w:topLinePunct w:val="0"/>
        <w:autoSpaceDE/>
        <w:autoSpaceDN/>
        <w:bidi w:val="0"/>
        <w:adjustRightInd/>
        <w:snapToGrid/>
        <w:spacing w:line="360" w:lineRule="exact"/>
        <w:ind w:firstLine="438" w:firstLineChars="202"/>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kern w:val="0"/>
          <w:sz w:val="21"/>
          <w:szCs w:val="21"/>
        </w:rPr>
        <w:t>11.1【合同生效条件】</w:t>
      </w:r>
      <w:r>
        <w:rPr>
          <w:rFonts w:hint="default" w:ascii="Times New Roman" w:hAnsi="Times New Roman" w:eastAsia="方正仿宋_GBK" w:cs="Times New Roman"/>
          <w:sz w:val="21"/>
          <w:szCs w:val="21"/>
        </w:rPr>
        <w:t>本协议一式份，由甲方执份，乙方执份，各份具有同等法律效力。本协议经甲乙双方法定代表人/负责人或者授权代表签字并加盖公章之日起生效。甲乙双方履行完合同规定的义务后，合同即行终止。</w:t>
      </w:r>
    </w:p>
    <w:p w14:paraId="2D7B0886">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11.2【合同附件效力】采购公告、采购文书、补遗、答疑、补充通知、投标或响应文件、中标（成交）通知书、乙方在招投标过程中所作的其他承诺/申明/书面澄清以及在合同执行中甲乙双方共同签署的补充或者修正文件等均属本合同不可分割的组成部分，与本合同正文具有同等法律效力。以上合同组成部分文件与本合同正文存在不一致的，以本合同为准。</w:t>
      </w:r>
    </w:p>
    <w:p w14:paraId="7312CDF6">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十二、其他</w:t>
      </w:r>
    </w:p>
    <w:p w14:paraId="697BF872">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 w:val="21"/>
          <w:szCs w:val="21"/>
        </w:rPr>
        <w:t>12.1</w:t>
      </w:r>
      <w:r>
        <w:rPr>
          <w:rFonts w:hint="default" w:ascii="Times New Roman" w:hAnsi="Times New Roman" w:eastAsia="方正仿宋_GBK" w:cs="Times New Roman"/>
          <w:sz w:val="21"/>
          <w:szCs w:val="21"/>
        </w:rPr>
        <w:t>甲方或乙方行使本合同约定的单方面解除合同的权利时，应书面（传真、电子邮件等均有效）通知另一方，合同自通知发出之日解除。</w:t>
      </w:r>
    </w:p>
    <w:p w14:paraId="7E097F3A">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12.2合同生效后，除本合同已有约定之外，甲乙任何一方均不得擅自变更或解除本合同；如需变更和解除本合同，应经甲乙双方协商一致，并达成书面协议。非因不可抗力原因，单方面提出解除本合同或变更合同约定时，须经对方同意并签署书面补充协议，否则不得解除或变更本合同。</w:t>
      </w:r>
    </w:p>
    <w:p w14:paraId="274C7E84">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12.3法律文书的送达地址</w:t>
      </w:r>
    </w:p>
    <w:p w14:paraId="6DCB45C9">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双方确认各自在本合同首页及签署页所留地址为各方注册地址或主要办事机构所在地址，双方一致同意将前述地址作为本合同履行过程中双方的一切往来联系或发生的任何纠纷的有效送达地址，双方确认前述地址视为双方、法院等单位邮寄法律文书及双方邮寄联系函、催收函、律师函等文件的法定送达地址。</w:t>
      </w:r>
    </w:p>
    <w:p w14:paraId="2CCD863B">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12.4其他特别说明或补充：</w:t>
      </w:r>
    </w:p>
    <w:p w14:paraId="02A4237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p>
    <w:p w14:paraId="0ECF48D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（以下无正文，为合同签署页）</w:t>
      </w:r>
    </w:p>
    <w:p w14:paraId="2C0846D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p>
    <w:p w14:paraId="3C7E5AD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p>
    <w:p w14:paraId="6D37F85D">
      <w:pPr>
        <w:keepNext w:val="0"/>
        <w:keepLines w:val="0"/>
        <w:pageBreakBefore w:val="0"/>
        <w:kinsoku/>
        <w:wordWrap/>
        <w:overflowPunct/>
        <w:topLinePunct w:val="0"/>
        <w:autoSpaceDE/>
        <w:autoSpaceDN/>
        <w:bidi w:val="0"/>
        <w:adjustRightInd/>
        <w:spacing w:line="360" w:lineRule="exact"/>
        <w:textAlignment w:val="auto"/>
        <w:rPr>
          <w:rFonts w:hint="default" w:ascii="Times New Roman" w:hAnsi="Times New Roman" w:eastAsia="方正仿宋_GBK" w:cs="Times New Roman"/>
          <w:color w:val="000000"/>
          <w:sz w:val="21"/>
          <w:szCs w:val="21"/>
        </w:rPr>
      </w:pPr>
    </w:p>
    <w:p w14:paraId="58AD2E66">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color w:val="000000"/>
          <w:sz w:val="21"/>
          <w:szCs w:val="21"/>
        </w:rPr>
      </w:pPr>
    </w:p>
    <w:p w14:paraId="3C884208">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rPr>
        <w:t>甲方（盖章）：</w:t>
      </w:r>
      <w:r>
        <w:rPr>
          <w:rFonts w:hint="default" w:ascii="Times New Roman" w:hAnsi="Times New Roman" w:eastAsia="方正仿宋_GBK" w:cs="Times New Roman"/>
          <w:color w:val="000000"/>
          <w:sz w:val="21"/>
          <w:szCs w:val="21"/>
          <w:lang w:val="en-US" w:eastAsia="zh-CN"/>
        </w:rPr>
        <w:t xml:space="preserve">                                       </w:t>
      </w:r>
      <w:r>
        <w:rPr>
          <w:rFonts w:hint="default" w:ascii="Times New Roman" w:hAnsi="Times New Roman" w:eastAsia="方正仿宋_GBK" w:cs="Times New Roman"/>
          <w:color w:val="000000"/>
          <w:sz w:val="21"/>
          <w:szCs w:val="21"/>
        </w:rPr>
        <w:t>乙方（盖章）：</w:t>
      </w:r>
      <w:r>
        <w:rPr>
          <w:rFonts w:hint="default" w:ascii="Times New Roman" w:hAnsi="Times New Roman" w:eastAsia="方正仿宋_GBK" w:cs="Times New Roman"/>
          <w:color w:val="000000"/>
          <w:sz w:val="21"/>
          <w:szCs w:val="21"/>
          <w:lang w:val="en-US" w:eastAsia="zh-CN"/>
        </w:rPr>
        <w:t xml:space="preserve">                      </w:t>
      </w:r>
    </w:p>
    <w:p w14:paraId="6992E746">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 xml:space="preserve">重庆市巴南区人民医院                 </w:t>
      </w:r>
    </w:p>
    <w:p w14:paraId="0F9916DC">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法定代表人：</w:t>
      </w: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法定代表人：</w:t>
      </w:r>
    </w:p>
    <w:p w14:paraId="46236ED2">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委托代理人：</w:t>
      </w: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委托代理人</w:t>
      </w:r>
      <w:r>
        <w:rPr>
          <w:rFonts w:hint="default" w:ascii="Times New Roman" w:hAnsi="Times New Roman" w:eastAsia="方正仿宋_GBK" w:cs="Times New Roman"/>
          <w:sz w:val="21"/>
          <w:szCs w:val="21"/>
          <w:lang w:eastAsia="zh-CN"/>
        </w:rPr>
        <w:t>：</w:t>
      </w:r>
    </w:p>
    <w:p w14:paraId="0167E830">
      <w:pPr>
        <w:keepNext w:val="0"/>
        <w:keepLines w:val="0"/>
        <w:pageBreakBefore w:val="0"/>
        <w:kinsoku/>
        <w:wordWrap/>
        <w:overflowPunct/>
        <w:topLinePunct w:val="0"/>
        <w:autoSpaceDE/>
        <w:autoSpaceDN/>
        <w:bidi w:val="0"/>
        <w:adjustRightInd/>
        <w:snapToGrid/>
        <w:spacing w:line="360" w:lineRule="exact"/>
        <w:ind w:left="-325" w:leftChars="-150" w:right="-325" w:rightChars="-150" w:firstLine="5642" w:firstLineChars="2600"/>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lang w:val="en-US" w:eastAsia="zh-CN"/>
        </w:rPr>
        <w:t>身份证号</w:t>
      </w:r>
      <w:r>
        <w:rPr>
          <w:rFonts w:hint="default" w:ascii="Times New Roman" w:hAnsi="Times New Roman" w:eastAsia="方正仿宋_GBK" w:cs="Times New Roman"/>
          <w:sz w:val="21"/>
          <w:szCs w:val="21"/>
        </w:rPr>
        <w:t>：</w:t>
      </w:r>
    </w:p>
    <w:p w14:paraId="084B6928">
      <w:pPr>
        <w:keepNext w:val="0"/>
        <w:keepLines w:val="0"/>
        <w:pageBreakBefore w:val="0"/>
        <w:widowControl/>
        <w:kinsoku/>
        <w:wordWrap/>
        <w:overflowPunct/>
        <w:topLinePunct w:val="0"/>
        <w:autoSpaceDE/>
        <w:autoSpaceDN/>
        <w:bidi w:val="0"/>
        <w:adjustRightInd/>
        <w:snapToGrid/>
        <w:spacing w:line="360" w:lineRule="exact"/>
        <w:ind w:left="-325" w:leftChars="-150" w:right="-325" w:rightChars="-15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联系电话：</w:t>
      </w:r>
      <w:r>
        <w:rPr>
          <w:rFonts w:hint="default" w:ascii="Times New Roman" w:hAnsi="Times New Roman" w:eastAsia="方正仿宋_GBK" w:cs="Times New Roman"/>
          <w:sz w:val="21"/>
          <w:szCs w:val="21"/>
          <w:lang w:val="en-US" w:eastAsia="zh-CN"/>
        </w:rPr>
        <w:t xml:space="preserve">  </w:t>
      </w:r>
    </w:p>
    <w:p w14:paraId="14310D20">
      <w:pPr>
        <w:keepNext w:val="0"/>
        <w:keepLines w:val="0"/>
        <w:pageBreakBefore w:val="0"/>
        <w:widowControl/>
        <w:kinsoku/>
        <w:wordWrap/>
        <w:overflowPunct/>
        <w:topLinePunct w:val="0"/>
        <w:autoSpaceDE/>
        <w:autoSpaceDN/>
        <w:bidi w:val="0"/>
        <w:adjustRightInd/>
        <w:snapToGrid/>
        <w:spacing w:line="360" w:lineRule="exact"/>
        <w:ind w:left="-325" w:leftChars="-150" w:right="-325" w:rightChars="-15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 xml:space="preserve">                                                    账号：</w:t>
      </w:r>
    </w:p>
    <w:p w14:paraId="2C0FC00C">
      <w:pPr>
        <w:keepNext w:val="0"/>
        <w:keepLines w:val="0"/>
        <w:pageBreakBefore w:val="0"/>
        <w:widowControl/>
        <w:kinsoku/>
        <w:wordWrap/>
        <w:overflowPunct/>
        <w:topLinePunct w:val="0"/>
        <w:autoSpaceDE/>
        <w:autoSpaceDN/>
        <w:bidi w:val="0"/>
        <w:adjustRightInd/>
        <w:snapToGrid/>
        <w:spacing w:line="360" w:lineRule="exact"/>
        <w:ind w:left="-325" w:leftChars="-150" w:right="-325" w:rightChars="-150"/>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 xml:space="preserve">                                                    开户行：                              </w:t>
      </w:r>
    </w:p>
    <w:p w14:paraId="781BE071">
      <w:pPr>
        <w:pStyle w:val="32"/>
        <w:keepNext w:val="0"/>
        <w:keepLines w:val="0"/>
        <w:pageBreakBefore w:val="0"/>
        <w:kinsoku/>
        <w:wordWrap/>
        <w:overflowPunct/>
        <w:topLinePunct w:val="0"/>
        <w:autoSpaceDE/>
        <w:autoSpaceDN/>
        <w:bidi w:val="0"/>
        <w:spacing w:line="400" w:lineRule="exact"/>
        <w:textAlignment w:val="auto"/>
        <w:rPr>
          <w:rFonts w:hint="default" w:ascii="Times New Roman" w:hAnsi="Times New Roman" w:cs="Times New Roman"/>
        </w:rPr>
      </w:pPr>
    </w:p>
    <w:p w14:paraId="0801CF5D">
      <w:pPr>
        <w:pStyle w:val="21"/>
        <w:rPr>
          <w:rFonts w:hint="default" w:ascii="Times New Roman" w:hAnsi="Times New Roman" w:cs="Times New Roman"/>
        </w:rPr>
      </w:pPr>
    </w:p>
    <w:p w14:paraId="0B393954">
      <w:pPr>
        <w:keepNext/>
        <w:keepLines/>
        <w:pageBreakBefore w:val="0"/>
        <w:widowControl/>
        <w:kinsoku/>
        <w:wordWrap/>
        <w:overflowPunct/>
        <w:topLinePunct w:val="0"/>
        <w:autoSpaceDE/>
        <w:autoSpaceDN/>
        <w:bidi w:val="0"/>
        <w:adjustRightInd w:val="0"/>
        <w:snapToGrid/>
        <w:jc w:val="left"/>
        <w:textAlignment w:val="baseline"/>
        <w:outlineLvl w:val="9"/>
        <w:rPr>
          <w:rFonts w:hint="default" w:ascii="Times New Roman" w:hAnsi="Times New Roman" w:eastAsia="仿宋_GB2312" w:cs="Times New Roman"/>
          <w:bCs w:val="0"/>
          <w:color w:val="auto"/>
          <w:kern w:val="0"/>
          <w:sz w:val="32"/>
          <w:szCs w:val="32"/>
          <w:lang w:val="en-US" w:eastAsia="zh-CN" w:bidi="ar-SA"/>
        </w:rPr>
        <w:sectPr>
          <w:headerReference r:id="rId10" w:type="default"/>
          <w:footerReference r:id="rId11" w:type="default"/>
          <w:pgSz w:w="11906" w:h="16838"/>
          <w:pgMar w:top="1134" w:right="1191" w:bottom="1134" w:left="1304" w:header="851" w:footer="992" w:gutter="0"/>
          <w:pgNumType w:fmt="numberInDash"/>
          <w:cols w:space="0" w:num="1"/>
          <w:rtlGutter w:val="0"/>
          <w:docGrid w:type="linesAndChars" w:linePitch="324" w:charSpace="1638"/>
        </w:sectPr>
      </w:pPr>
    </w:p>
    <w:p w14:paraId="7E3D4F10">
      <w:pPr>
        <w:pStyle w:val="5"/>
        <w:numPr>
          <w:ilvl w:val="0"/>
          <w:numId w:val="0"/>
        </w:numPr>
        <w:adjustRightInd w:val="0"/>
        <w:snapToGrid w:val="0"/>
        <w:spacing w:before="120" w:after="120"/>
        <w:ind w:firstLine="574" w:firstLineChars="200"/>
        <w:jc w:val="left"/>
        <w:rPr>
          <w:rFonts w:hint="eastAsia" w:ascii="方正仿宋_GBK" w:hAnsi="方正仿宋_GBK" w:eastAsia="方正仿宋_GBK" w:cs="方正仿宋_GBK"/>
          <w:b/>
          <w:bCs/>
          <w:color w:val="auto"/>
          <w:sz w:val="28"/>
          <w:szCs w:val="22"/>
        </w:rPr>
      </w:pPr>
      <w:bookmarkStart w:id="194" w:name="_Toc23343"/>
      <w:bookmarkStart w:id="195" w:name="_Toc6399"/>
      <w:bookmarkStart w:id="196" w:name="_Toc26526"/>
      <w:bookmarkStart w:id="197" w:name="_Toc7435"/>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六</w:t>
      </w:r>
      <w:r>
        <w:rPr>
          <w:rFonts w:hint="eastAsia" w:ascii="方正仿宋_GBK" w:hAnsi="方正仿宋_GBK" w:eastAsia="方正仿宋_GBK" w:cs="方正仿宋_GBK"/>
          <w:b/>
          <w:bCs/>
          <w:color w:val="auto"/>
          <w:sz w:val="28"/>
          <w:szCs w:val="22"/>
        </w:rPr>
        <w:t>、投标人廉洁承诺书</w:t>
      </w:r>
      <w:bookmarkEnd w:id="194"/>
      <w:bookmarkEnd w:id="195"/>
    </w:p>
    <w:p w14:paraId="61DDAAC5">
      <w:pPr>
        <w:keepNext/>
        <w:keepLines/>
        <w:pageBreakBefore w:val="0"/>
        <w:widowControl/>
        <w:kinsoku/>
        <w:wordWrap/>
        <w:overflowPunct/>
        <w:topLinePunct w:val="0"/>
        <w:autoSpaceDE/>
        <w:autoSpaceDN/>
        <w:bidi w:val="0"/>
        <w:adjustRightInd w:val="0"/>
        <w:snapToGrid/>
        <w:jc w:val="left"/>
        <w:textAlignment w:val="baseline"/>
        <w:outlineLvl w:val="0"/>
        <w:rPr>
          <w:rFonts w:hint="default" w:ascii="Times New Roman" w:hAnsi="Times New Roman" w:eastAsia="仿宋_GB2312" w:cs="Times New Roman"/>
          <w:bCs w:val="0"/>
          <w:color w:val="auto"/>
          <w:kern w:val="0"/>
          <w:sz w:val="32"/>
          <w:szCs w:val="32"/>
          <w:lang w:val="en-US" w:eastAsia="zh-CN" w:bidi="ar-SA"/>
        </w:rPr>
      </w:pPr>
      <w:r>
        <w:rPr>
          <w:rFonts w:hint="default" w:ascii="Times New Roman" w:hAnsi="Times New Roman" w:eastAsia="仿宋_GB2312" w:cs="Times New Roman"/>
          <w:bCs w:val="0"/>
          <w:color w:val="auto"/>
          <w:kern w:val="0"/>
          <w:sz w:val="32"/>
          <w:szCs w:val="32"/>
          <w:lang w:val="en-US" w:eastAsia="zh-CN" w:bidi="ar-SA"/>
        </w:rPr>
        <w:t xml:space="preserve">         </w:t>
      </w:r>
    </w:p>
    <w:p w14:paraId="1A1C6A03">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right="0" w:firstLine="654" w:firstLineChars="200"/>
        <w:jc w:val="center"/>
        <w:textAlignment w:val="auto"/>
        <w:outlineLvl w:val="1"/>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投标人廉洁承诺书</w:t>
      </w:r>
    </w:p>
    <w:p w14:paraId="4E191F2A">
      <w:pPr>
        <w:pageBreakBefore w:val="0"/>
        <w:tabs>
          <w:tab w:val="left" w:pos="6300"/>
        </w:tabs>
        <w:kinsoku/>
        <w:wordWrap/>
        <w:overflowPunct/>
        <w:topLinePunct w:val="0"/>
        <w:autoSpaceDE/>
        <w:autoSpaceDN/>
        <w:bidi w:val="0"/>
        <w:snapToGrid w:val="0"/>
        <w:spacing w:line="500" w:lineRule="exact"/>
        <w:ind w:left="0" w:right="0" w:firstLine="494" w:firstLineChars="200"/>
        <w:textAlignment w:val="auto"/>
        <w:outlineLvl w:val="9"/>
        <w:rPr>
          <w:rFonts w:hint="default" w:ascii="Times New Roman" w:hAnsi="Times New Roman" w:eastAsia="方正仿宋_GBK" w:cs="Times New Roman"/>
          <w:sz w:val="24"/>
        </w:rPr>
      </w:pPr>
    </w:p>
    <w:bookmarkEnd w:id="196"/>
    <w:bookmarkEnd w:id="197"/>
    <w:p w14:paraId="2253423F">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为加强招标投标活动中的廉政建设。进一步规范招标投标市场、防止发生违法违规行为，体现公开、公平、公正的原则，根据国家有关法律、法规和廉政建设相关规定，本投标人特作出如下承诺：</w:t>
      </w:r>
    </w:p>
    <w:p w14:paraId="6C07A6E0">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1、不与招标人及其他投标人私下串通协商，进行围标、串标、抬标、控制投标价格。</w:t>
      </w:r>
    </w:p>
    <w:p w14:paraId="3CAAF874">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2、不向招标人、评标专家行贿，以不正当手段谋取中标。</w:t>
      </w:r>
    </w:p>
    <w:p w14:paraId="24E8A7B4">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3、不向招标投标监管人员请客、送礼及组织其它有可能影响公正监管的活动。</w:t>
      </w:r>
    </w:p>
    <w:p w14:paraId="470FDF9C">
      <w:pPr>
        <w:spacing w:line="440" w:lineRule="exact"/>
        <w:ind w:firstLine="574"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sz w:val="28"/>
          <w:szCs w:val="28"/>
        </w:rPr>
        <w:t>4、自觉遵守开标、评标现场工作纪律，不私下接触评标专家</w:t>
      </w:r>
      <w:r>
        <w:rPr>
          <w:rFonts w:hint="default" w:ascii="Times New Roman" w:hAnsi="Times New Roman" w:eastAsia="方正仿宋_GBK" w:cs="Times New Roman"/>
          <w:color w:val="FF0000"/>
          <w:sz w:val="28"/>
          <w:szCs w:val="28"/>
          <w:lang w:eastAsia="zh-CN"/>
        </w:rPr>
        <w:t>，</w:t>
      </w:r>
      <w:r>
        <w:rPr>
          <w:rFonts w:hint="default" w:ascii="Times New Roman" w:hAnsi="Times New Roman" w:eastAsia="方正仿宋_GBK" w:cs="Times New Roman"/>
          <w:color w:val="auto"/>
          <w:sz w:val="28"/>
          <w:szCs w:val="28"/>
          <w:highlight w:val="none"/>
          <w:lang w:val="en-US" w:eastAsia="zh-CN"/>
        </w:rPr>
        <w:t>遵守</w:t>
      </w:r>
      <w:r>
        <w:rPr>
          <w:rFonts w:hint="default" w:ascii="Times New Roman" w:hAnsi="Times New Roman" w:eastAsia="方正仿宋_GBK" w:cs="Times New Roman"/>
          <w:color w:val="auto"/>
          <w:sz w:val="28"/>
          <w:szCs w:val="28"/>
          <w:highlight w:val="none"/>
        </w:rPr>
        <w:t>评标秩序。</w:t>
      </w:r>
    </w:p>
    <w:p w14:paraId="46CD60E5">
      <w:pPr>
        <w:spacing w:line="440" w:lineRule="exact"/>
        <w:ind w:firstLine="574"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5、中标后不订背离合同实质性内容的协议，不进行非法转包、违法分包等。</w:t>
      </w:r>
    </w:p>
    <w:p w14:paraId="1BBEAA6A">
      <w:pPr>
        <w:pStyle w:val="11"/>
        <w:ind w:firstLine="574"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6、合同履行过程中不进行任何形式的统方等不正当行为。</w:t>
      </w:r>
    </w:p>
    <w:p w14:paraId="29ECC2EF">
      <w:pPr>
        <w:pStyle w:val="11"/>
        <w:ind w:firstLine="574" w:firstLineChars="200"/>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 w:val="28"/>
          <w:szCs w:val="28"/>
          <w:highlight w:val="none"/>
          <w:lang w:val="en-US" w:eastAsia="zh-CN"/>
        </w:rPr>
        <w:t>7、不贿赂医院工作人员。</w:t>
      </w:r>
    </w:p>
    <w:p w14:paraId="1F59E0D6">
      <w:pPr>
        <w:spacing w:line="440" w:lineRule="exact"/>
        <w:ind w:firstLine="574"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如出现上述行为，本投标人自愿承担相关责任，接受招投标监督管理部门、纪检监察部门及司法机关调查处理</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采购人可单方面终止采购合同</w:t>
      </w:r>
      <w:r>
        <w:rPr>
          <w:rFonts w:hint="default" w:ascii="Times New Roman" w:hAnsi="Times New Roman" w:eastAsia="方正仿宋_GBK" w:cs="Times New Roman"/>
          <w:color w:val="auto"/>
          <w:sz w:val="28"/>
          <w:szCs w:val="28"/>
          <w:highlight w:val="none"/>
        </w:rPr>
        <w:t>。</w:t>
      </w:r>
    </w:p>
    <w:p w14:paraId="1C9357C9">
      <w:pPr>
        <w:spacing w:line="440" w:lineRule="exact"/>
        <w:ind w:firstLine="64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14:paraId="1B366DA6">
      <w:pPr>
        <w:ind w:firstLine="400"/>
        <w:jc w:val="left"/>
        <w:rPr>
          <w:rFonts w:hint="default" w:ascii="Times New Roman" w:hAnsi="Times New Roman" w:cs="Times New Roman"/>
          <w:kern w:val="0"/>
          <w:sz w:val="28"/>
          <w:szCs w:val="28"/>
        </w:rPr>
      </w:pPr>
    </w:p>
    <w:p w14:paraId="7F4E9982">
      <w:pPr>
        <w:ind w:firstLine="640"/>
        <w:jc w:val="left"/>
        <w:rPr>
          <w:rFonts w:hint="default" w:ascii="Times New Roman" w:hAnsi="Times New Roman" w:cs="Times New Roman"/>
          <w:szCs w:val="28"/>
        </w:rPr>
      </w:pPr>
    </w:p>
    <w:p w14:paraId="2284C1A8">
      <w:pPr>
        <w:spacing w:line="440" w:lineRule="exact"/>
        <w:ind w:firstLine="2160" w:firstLineChars="753"/>
        <w:jc w:val="right"/>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投标单位：</w:t>
      </w:r>
      <w:r>
        <w:rPr>
          <w:rFonts w:hint="default" w:ascii="Times New Roman" w:hAnsi="Times New Roman" w:eastAsia="方正仿宋_GBK" w:cs="Times New Roman"/>
          <w:sz w:val="28"/>
          <w:szCs w:val="28"/>
          <w:u w:val="single"/>
        </w:rPr>
        <w:t xml:space="preserve">              （单位盖章）</w:t>
      </w:r>
    </w:p>
    <w:p w14:paraId="6299EDD4">
      <w:pPr>
        <w:spacing w:before="0" w:after="0" w:afterLines="0" w:line="440" w:lineRule="exact"/>
        <w:jc w:val="righ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法定代表人或授权委托人：</w:t>
      </w:r>
      <w:r>
        <w:rPr>
          <w:rFonts w:hint="default" w:ascii="Times New Roman" w:hAnsi="Times New Roman" w:eastAsia="方正仿宋_GBK" w:cs="Times New Roman"/>
          <w:sz w:val="28"/>
          <w:szCs w:val="28"/>
          <w:u w:val="single"/>
        </w:rPr>
        <w:t xml:space="preserve">            （签    字</w:t>
      </w:r>
      <w:r>
        <w:rPr>
          <w:rFonts w:hint="default" w:ascii="Times New Roman" w:hAnsi="Times New Roman" w:eastAsia="方正仿宋_GBK" w:cs="Times New Roman"/>
          <w:sz w:val="28"/>
          <w:szCs w:val="28"/>
          <w:u w:val="single"/>
          <w:lang w:eastAsia="zh-CN"/>
        </w:rPr>
        <w:t>）</w:t>
      </w:r>
    </w:p>
    <w:p w14:paraId="7AEF300B">
      <w:pPr>
        <w:pStyle w:val="21"/>
        <w:rPr>
          <w:rFonts w:hint="default" w:ascii="Times New Roman" w:hAnsi="Times New Roman" w:cs="Times New Roman"/>
        </w:rPr>
      </w:pPr>
    </w:p>
    <w:p w14:paraId="71B3A41F">
      <w:pPr>
        <w:pStyle w:val="21"/>
        <w:rPr>
          <w:rFonts w:hint="default" w:ascii="Times New Roman" w:hAnsi="Times New Roman" w:cs="Times New Roman"/>
        </w:rPr>
      </w:pPr>
    </w:p>
    <w:p w14:paraId="7A0C7C00">
      <w:pPr>
        <w:pStyle w:val="21"/>
        <w:rPr>
          <w:rFonts w:hint="default" w:ascii="Times New Roman" w:hAnsi="Times New Roman" w:cs="Times New Roman"/>
        </w:rPr>
      </w:pPr>
    </w:p>
    <w:p w14:paraId="12056E70">
      <w:pPr>
        <w:pStyle w:val="21"/>
        <w:rPr>
          <w:rFonts w:hint="default" w:ascii="Times New Roman" w:hAnsi="Times New Roman" w:cs="Times New Roman"/>
        </w:rPr>
        <w:sectPr>
          <w:pgSz w:w="11906" w:h="16838"/>
          <w:pgMar w:top="1134" w:right="1191" w:bottom="1134" w:left="1304" w:header="851" w:footer="992" w:gutter="0"/>
          <w:pgNumType w:fmt="numberInDash"/>
          <w:cols w:space="0" w:num="1"/>
          <w:rtlGutter w:val="0"/>
          <w:docGrid w:type="linesAndChars" w:linePitch="324" w:charSpace="1638"/>
        </w:sectPr>
      </w:pPr>
    </w:p>
    <w:p w14:paraId="119D1FAE">
      <w:pPr>
        <w:pStyle w:val="5"/>
        <w:numPr>
          <w:ilvl w:val="0"/>
          <w:numId w:val="0"/>
        </w:numPr>
        <w:adjustRightInd w:val="0"/>
        <w:snapToGrid w:val="0"/>
        <w:spacing w:before="120" w:after="120"/>
        <w:ind w:firstLine="574" w:firstLineChars="200"/>
        <w:jc w:val="left"/>
        <w:rPr>
          <w:rFonts w:hint="eastAsia" w:ascii="方正仿宋_GBK" w:hAnsi="方正仿宋_GBK" w:eastAsia="方正仿宋_GBK" w:cs="方正仿宋_GBK"/>
          <w:b/>
          <w:bCs/>
          <w:color w:val="auto"/>
          <w:sz w:val="28"/>
          <w:szCs w:val="22"/>
          <w:lang w:eastAsia="zh-CN"/>
        </w:rPr>
      </w:pPr>
      <w:bookmarkStart w:id="198" w:name="_Toc8107"/>
      <w:bookmarkStart w:id="199" w:name="_Toc4863"/>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七</w:t>
      </w:r>
      <w:r>
        <w:rPr>
          <w:rFonts w:hint="eastAsia" w:ascii="方正仿宋_GBK" w:hAnsi="方正仿宋_GBK" w:eastAsia="方正仿宋_GBK" w:cs="方正仿宋_GBK"/>
          <w:b/>
          <w:bCs/>
          <w:color w:val="auto"/>
          <w:sz w:val="28"/>
          <w:szCs w:val="22"/>
        </w:rPr>
        <w:t>、</w:t>
      </w:r>
      <w:r>
        <w:rPr>
          <w:rFonts w:hint="eastAsia" w:ascii="方正仿宋_GBK" w:hAnsi="方正仿宋_GBK" w:eastAsia="方正仿宋_GBK" w:cs="方正仿宋_GBK"/>
          <w:b/>
          <w:bCs/>
          <w:color w:val="auto"/>
          <w:sz w:val="28"/>
          <w:szCs w:val="22"/>
          <w:lang w:val="en-US" w:eastAsia="zh-CN"/>
        </w:rPr>
        <w:t>报名信息登记表</w:t>
      </w:r>
      <w:bookmarkEnd w:id="198"/>
      <w:bookmarkEnd w:id="199"/>
    </w:p>
    <w:p w14:paraId="3F2081BC">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Times New Roman" w:hAnsi="Times New Roman" w:eastAsia="方正仿宋_GBK" w:cs="Times New Roman"/>
          <w:b/>
          <w:bCs/>
          <w:color w:val="000000"/>
          <w:sz w:val="44"/>
          <w:szCs w:val="44"/>
          <w:lang w:val="en-US" w:eastAsia="zh-CN"/>
        </w:rPr>
      </w:pPr>
      <w:r>
        <w:rPr>
          <w:rFonts w:hint="default" w:ascii="Times New Roman" w:hAnsi="Times New Roman" w:eastAsia="方正仿宋_GBK" w:cs="Times New Roman"/>
          <w:b/>
          <w:bCs/>
          <w:color w:val="000000"/>
          <w:sz w:val="44"/>
          <w:szCs w:val="44"/>
          <w:lang w:val="en-US" w:eastAsia="zh-CN"/>
        </w:rPr>
        <w:t>报名信息登记表</w:t>
      </w:r>
    </w:p>
    <w:p w14:paraId="09E5E9AE">
      <w:pPr>
        <w:pStyle w:val="21"/>
        <w:rPr>
          <w:rFonts w:hint="default" w:ascii="Times New Roman" w:hAnsi="Times New Roman" w:cs="Times New Roman"/>
        </w:rPr>
      </w:pPr>
    </w:p>
    <w:p w14:paraId="09902720">
      <w:pPr>
        <w:pStyle w:val="21"/>
        <w:rPr>
          <w:rFonts w:hint="default" w:ascii="Times New Roman" w:hAnsi="Times New Roman" w:cs="Times New Roman"/>
        </w:rPr>
      </w:pPr>
    </w:p>
    <w:tbl>
      <w:tblPr>
        <w:tblStyle w:val="17"/>
        <w:tblW w:w="15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8"/>
        <w:gridCol w:w="1485"/>
        <w:gridCol w:w="1482"/>
        <w:gridCol w:w="780"/>
        <w:gridCol w:w="1335"/>
        <w:gridCol w:w="953"/>
        <w:gridCol w:w="1465"/>
        <w:gridCol w:w="2115"/>
        <w:gridCol w:w="1500"/>
        <w:gridCol w:w="2224"/>
      </w:tblGrid>
      <w:tr w14:paraId="2C98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D8938">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项目名称</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B8585">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项目编号</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86C6F">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报名单位</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81671">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法人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FB728">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企业地址</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A172C">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19A58">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联系人地址</w:t>
            </w:r>
          </w:p>
        </w:tc>
        <w:tc>
          <w:tcPr>
            <w:tcW w:w="21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AA24E">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法人身份证号码</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DD103">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联系人电话</w:t>
            </w: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87607">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联系人身份证号码</w:t>
            </w:r>
          </w:p>
        </w:tc>
      </w:tr>
      <w:tr w14:paraId="1DEC5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1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0C1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AC091">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1"/>
                <w:szCs w:val="21"/>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08C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05D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718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0E01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AAD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331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185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1"/>
                <w:szCs w:val="21"/>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F86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1"/>
                <w:szCs w:val="21"/>
                <w:u w:val="none"/>
              </w:rPr>
            </w:pPr>
          </w:p>
        </w:tc>
      </w:tr>
    </w:tbl>
    <w:p w14:paraId="33D31753">
      <w:pPr>
        <w:pStyle w:val="21"/>
        <w:rPr>
          <w:rFonts w:hint="default" w:ascii="Times New Roman" w:hAnsi="Times New Roman" w:cs="Times New Roman"/>
        </w:rPr>
      </w:pPr>
    </w:p>
    <w:p w14:paraId="044B6503">
      <w:pPr>
        <w:pStyle w:val="21"/>
        <w:rPr>
          <w:rFonts w:hint="default" w:ascii="Times New Roman" w:hAnsi="Times New Roman" w:cs="Times New Roman"/>
        </w:rPr>
      </w:pPr>
    </w:p>
    <w:p w14:paraId="297F8F2C">
      <w:pPr>
        <w:pStyle w:val="21"/>
        <w:rPr>
          <w:rFonts w:hint="default" w:ascii="Times New Roman" w:hAnsi="Times New Roman" w:cs="Times New Roman"/>
        </w:rPr>
      </w:pPr>
    </w:p>
    <w:p w14:paraId="6D0E6AE9">
      <w:pPr>
        <w:pStyle w:val="21"/>
        <w:rPr>
          <w:rFonts w:hint="default" w:ascii="Times New Roman" w:hAnsi="Times New Roman" w:cs="Times New Roman"/>
        </w:rPr>
      </w:pPr>
    </w:p>
    <w:p w14:paraId="3493762B">
      <w:pPr>
        <w:pStyle w:val="11"/>
        <w:outlineLvl w:val="0"/>
        <w:rPr>
          <w:rFonts w:hint="default" w:ascii="Times New Roman" w:hAnsi="Times New Roman" w:eastAsia="方正仿宋_GBK" w:cs="Times New Roman"/>
          <w:b w:val="0"/>
          <w:bCs w:val="0"/>
          <w:sz w:val="44"/>
          <w:szCs w:val="44"/>
          <w:highlight w:val="yellow"/>
          <w:lang w:val="en-US" w:eastAsia="zh-CN"/>
        </w:rPr>
      </w:pPr>
      <w:bookmarkStart w:id="200" w:name="_Toc23850"/>
      <w:bookmarkStart w:id="201" w:name="_Toc18462"/>
      <w:bookmarkStart w:id="202" w:name="_Toc31347"/>
      <w:r>
        <w:rPr>
          <w:rFonts w:hint="default" w:ascii="Times New Roman" w:hAnsi="Times New Roman" w:eastAsia="方正仿宋_GBK" w:cs="Times New Roman"/>
          <w:b w:val="0"/>
          <w:bCs w:val="0"/>
          <w:sz w:val="44"/>
          <w:szCs w:val="44"/>
          <w:highlight w:val="yellow"/>
          <w:lang w:val="en-US" w:eastAsia="zh-CN"/>
        </w:rPr>
        <w:t>注：以excel格式电子版单独上传（不要盖章）</w:t>
      </w:r>
      <w:bookmarkEnd w:id="200"/>
      <w:bookmarkEnd w:id="201"/>
      <w:bookmarkEnd w:id="202"/>
    </w:p>
    <w:p w14:paraId="4DFA3367">
      <w:pPr>
        <w:pStyle w:val="21"/>
        <w:rPr>
          <w:rFonts w:hint="default" w:ascii="Times New Roman" w:hAnsi="Times New Roman" w:cs="Times New Roman"/>
        </w:rPr>
      </w:pPr>
    </w:p>
    <w:sectPr>
      <w:pgSz w:w="16838" w:h="11906" w:orient="landscape"/>
      <w:pgMar w:top="1304" w:right="1134" w:bottom="1191" w:left="1134" w:header="851" w:footer="992" w:gutter="0"/>
      <w:pgNumType w:fmt="numberInDash"/>
      <w:cols w:space="0" w:num="1"/>
      <w:rtlGutter w:val="0"/>
      <w:docGrid w:type="linesAndChars" w:linePitch="324"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421B">
    <w:pPr>
      <w:pStyle w:val="12"/>
      <w:framePr w:wrap="around" w:vAnchor="text" w:hAnchor="margin" w:xAlign="right" w:y="1"/>
      <w:jc w:val="center"/>
      <w:rPr>
        <w:rStyle w:val="20"/>
      </w:rPr>
    </w:pPr>
  </w:p>
  <w:p w14:paraId="329E3DEF">
    <w:pPr>
      <w:pStyle w:val="12"/>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D34BB">
    <w:pPr>
      <w:pStyle w:val="12"/>
      <w:jc w:val="center"/>
      <w:rPr>
        <w:rStyle w:val="2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A3C05">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EA3C05">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p w14:paraId="7ED2D566">
    <w:pPr>
      <w:pStyle w:val="12"/>
      <w:ind w:right="360"/>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DDB44">
    <w:pPr>
      <w:pStyle w:val="12"/>
      <w:ind w:firstLine="4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1DCE32">
                          <w:pPr>
                            <w:pStyle w:val="12"/>
                            <w:ind w:firstLine="422"/>
                          </w:pPr>
                          <w:r>
                            <w:fldChar w:fldCharType="begin"/>
                          </w:r>
                          <w:r>
                            <w:instrText xml:space="preserve"> PAGE  \* MERGEFORMAT </w:instrText>
                          </w:r>
                          <w:r>
                            <w:fldChar w:fldCharType="separate"/>
                          </w:r>
                          <w:r>
                            <w:t>- 9 -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F1DCE32">
                    <w:pPr>
                      <w:pStyle w:val="12"/>
                      <w:ind w:firstLine="422"/>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A8071">
    <w:pPr>
      <w:pStyle w:val="12"/>
      <w:ind w:firstLine="4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7AF2A2">
                          <w:pPr>
                            <w:pStyle w:val="12"/>
                            <w:ind w:firstLine="422"/>
                          </w:pPr>
                          <w:r>
                            <w:fldChar w:fldCharType="begin"/>
                          </w:r>
                          <w:r>
                            <w:instrText xml:space="preserve"> PAGE  \* MERGEFORMAT </w:instrText>
                          </w:r>
                          <w:r>
                            <w:fldChar w:fldCharType="separate"/>
                          </w:r>
                          <w:r>
                            <w:t>- 14 -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7C7AF2A2">
                    <w:pPr>
                      <w:pStyle w:val="12"/>
                      <w:ind w:firstLine="422"/>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0709D">
    <w:pPr>
      <w:pStyle w:val="12"/>
      <w:tabs>
        <w:tab w:val="center" w:pos="4140"/>
        <w:tab w:val="right" w:pos="8300"/>
        <w:tab w:val="clear" w:pos="4153"/>
        <w:tab w:val="clear"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07DED">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C07DED">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E10CE">
    <w:pPr>
      <w:pStyle w:val="13"/>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sz w:val="21"/>
        <w:szCs w:val="21"/>
      </w:rPr>
      <w:t xml:space="preserve">重庆市巴南区人民医院                                                 </w:t>
    </w:r>
    <w:r>
      <w:rPr>
        <w:rFonts w:hint="eastAsia" w:ascii="方正仿宋_GBK" w:hAnsi="方正仿宋_GBK" w:eastAsia="方正仿宋_GBK" w:cs="方正仿宋_GBK"/>
        <w:sz w:val="21"/>
        <w:szCs w:val="21"/>
        <w:lang w:val="en-US" w:eastAsia="zh-CN"/>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40A97">
    <w:pPr>
      <w:pStyle w:val="13"/>
      <w:pBdr>
        <w:bottom w:val="none" w:color="auto" w:sz="0" w:space="1"/>
      </w:pBdr>
      <w:ind w:firstLine="640"/>
    </w:pPr>
  </w:p>
  <w:p w14:paraId="3E614A64">
    <w:pPr>
      <w:pStyle w:val="13"/>
      <w:pBdr>
        <w:bottom w:val="none" w:color="auto" w:sz="0" w:space="1"/>
      </w:pBd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0D312">
    <w:pPr>
      <w:pStyle w:val="13"/>
      <w:pBdr>
        <w:bottom w:val="none" w:color="auto" w:sz="0" w:space="1"/>
      </w:pBdr>
      <w:ind w:firstLine="420"/>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F3B72">
    <w:pPr>
      <w:pStyle w:val="13"/>
      <w:jc w:val="left"/>
      <w:rPr>
        <w:rFonts w:hint="eastAsia"/>
        <w:lang w:val="en-US" w:eastAsia="zh-CN"/>
      </w:rPr>
    </w:pPr>
    <w:r>
      <w:rPr>
        <w:rFonts w:hint="eastAsia" w:ascii="方正仿宋_GBK" w:hAnsi="方正仿宋_GBK" w:eastAsia="方正仿宋_GBK" w:cs="方正仿宋_GBK"/>
        <w:sz w:val="21"/>
        <w:szCs w:val="21"/>
      </w:rPr>
      <w:t xml:space="preserve">重庆市巴南区人民医院                                                 </w:t>
    </w:r>
    <w:r>
      <w:rPr>
        <w:rFonts w:hint="eastAsia" w:ascii="方正仿宋_GBK" w:hAnsi="方正仿宋_GBK" w:eastAsia="方正仿宋_GBK" w:cs="方正仿宋_GBK"/>
        <w:sz w:val="21"/>
        <w:szCs w:val="21"/>
        <w:lang w:val="en-US" w:eastAsia="zh-CN"/>
      </w:rPr>
      <w:t xml:space="preserve">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83BCC"/>
    <w:multiLevelType w:val="singleLevel"/>
    <w:tmpl w:val="BB883BCC"/>
    <w:lvl w:ilvl="0" w:tentative="0">
      <w:start w:val="1"/>
      <w:numFmt w:val="decimalEnclosedCircleChinese"/>
      <w:suff w:val="nothing"/>
      <w:lvlText w:val="%1　"/>
      <w:lvlJc w:val="left"/>
      <w:pPr>
        <w:ind w:left="0" w:firstLine="400"/>
      </w:pPr>
      <w:rPr>
        <w:rFonts w:hint="eastAsia"/>
      </w:rPr>
    </w:lvl>
  </w:abstractNum>
  <w:abstractNum w:abstractNumId="1">
    <w:nsid w:val="D0BC148B"/>
    <w:multiLevelType w:val="singleLevel"/>
    <w:tmpl w:val="D0BC148B"/>
    <w:lvl w:ilvl="0" w:tentative="0">
      <w:start w:val="1"/>
      <w:numFmt w:val="decimalEnclosedCircleChinese"/>
      <w:suff w:val="nothing"/>
      <w:lvlText w:val="%1　"/>
      <w:lvlJc w:val="left"/>
      <w:pPr>
        <w:ind w:left="0" w:firstLine="400"/>
      </w:pPr>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9"/>
  <w:drawingGridVerticalSpacing w:val="162"/>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MjcyOTczNzZlNjM2NDlmNDEzNWIxZGMyNTU1YTAifQ=="/>
  </w:docVars>
  <w:rsids>
    <w:rsidRoot w:val="31570436"/>
    <w:rsid w:val="00372117"/>
    <w:rsid w:val="007A6C2F"/>
    <w:rsid w:val="00B11130"/>
    <w:rsid w:val="010B6346"/>
    <w:rsid w:val="01213882"/>
    <w:rsid w:val="01F35B4D"/>
    <w:rsid w:val="0235163A"/>
    <w:rsid w:val="025C116B"/>
    <w:rsid w:val="02AD7C71"/>
    <w:rsid w:val="0317782F"/>
    <w:rsid w:val="0352701F"/>
    <w:rsid w:val="03786440"/>
    <w:rsid w:val="037E4FBC"/>
    <w:rsid w:val="038E05E4"/>
    <w:rsid w:val="03913766"/>
    <w:rsid w:val="03F6348B"/>
    <w:rsid w:val="045B44B4"/>
    <w:rsid w:val="047765CC"/>
    <w:rsid w:val="047D1607"/>
    <w:rsid w:val="04C87991"/>
    <w:rsid w:val="04D53301"/>
    <w:rsid w:val="04DC4EB0"/>
    <w:rsid w:val="04F311AF"/>
    <w:rsid w:val="050B287F"/>
    <w:rsid w:val="053F1516"/>
    <w:rsid w:val="055C0951"/>
    <w:rsid w:val="059E7538"/>
    <w:rsid w:val="05BB3177"/>
    <w:rsid w:val="05F05C7D"/>
    <w:rsid w:val="063302CB"/>
    <w:rsid w:val="06362AC0"/>
    <w:rsid w:val="064A73D7"/>
    <w:rsid w:val="06E97B89"/>
    <w:rsid w:val="06EC2EBC"/>
    <w:rsid w:val="073E325D"/>
    <w:rsid w:val="07701543"/>
    <w:rsid w:val="078D77EF"/>
    <w:rsid w:val="07DD1A4E"/>
    <w:rsid w:val="07DE1B77"/>
    <w:rsid w:val="07E03FE2"/>
    <w:rsid w:val="07E96B01"/>
    <w:rsid w:val="07F36C9E"/>
    <w:rsid w:val="07F71F2F"/>
    <w:rsid w:val="08257D6D"/>
    <w:rsid w:val="08297BEC"/>
    <w:rsid w:val="08380F8C"/>
    <w:rsid w:val="089556E9"/>
    <w:rsid w:val="08A22BBA"/>
    <w:rsid w:val="08B17951"/>
    <w:rsid w:val="08B37200"/>
    <w:rsid w:val="08FF26FB"/>
    <w:rsid w:val="090A397A"/>
    <w:rsid w:val="095216D9"/>
    <w:rsid w:val="095A5B83"/>
    <w:rsid w:val="09622C8A"/>
    <w:rsid w:val="09745ABD"/>
    <w:rsid w:val="09B20472"/>
    <w:rsid w:val="09BF208D"/>
    <w:rsid w:val="0A0A4F5B"/>
    <w:rsid w:val="0A467193"/>
    <w:rsid w:val="0A5C4871"/>
    <w:rsid w:val="0A6C4A7C"/>
    <w:rsid w:val="0A772EA1"/>
    <w:rsid w:val="0A8018BD"/>
    <w:rsid w:val="0AA04BFE"/>
    <w:rsid w:val="0AC57974"/>
    <w:rsid w:val="0AF65D7F"/>
    <w:rsid w:val="0B7008A8"/>
    <w:rsid w:val="0B801CEE"/>
    <w:rsid w:val="0B845863"/>
    <w:rsid w:val="0B882E7B"/>
    <w:rsid w:val="0B883877"/>
    <w:rsid w:val="0BA14568"/>
    <w:rsid w:val="0BD6669A"/>
    <w:rsid w:val="0BF3763D"/>
    <w:rsid w:val="0C63753B"/>
    <w:rsid w:val="0C6E6D49"/>
    <w:rsid w:val="0C986E59"/>
    <w:rsid w:val="0C9B516B"/>
    <w:rsid w:val="0D223618"/>
    <w:rsid w:val="0D3842E0"/>
    <w:rsid w:val="0D5905D6"/>
    <w:rsid w:val="0D782A7C"/>
    <w:rsid w:val="0DCA0C20"/>
    <w:rsid w:val="0E1B6630"/>
    <w:rsid w:val="0E2567C4"/>
    <w:rsid w:val="0EA24D8E"/>
    <w:rsid w:val="0EA36093"/>
    <w:rsid w:val="0EB36461"/>
    <w:rsid w:val="0EB9334C"/>
    <w:rsid w:val="0EBB6DCF"/>
    <w:rsid w:val="0F0C223F"/>
    <w:rsid w:val="0F294E62"/>
    <w:rsid w:val="0F3922BA"/>
    <w:rsid w:val="0F441078"/>
    <w:rsid w:val="0F5A7DC0"/>
    <w:rsid w:val="0F64775C"/>
    <w:rsid w:val="0F7F477C"/>
    <w:rsid w:val="0F9811B3"/>
    <w:rsid w:val="0FA80423"/>
    <w:rsid w:val="0FA80936"/>
    <w:rsid w:val="0FB224CD"/>
    <w:rsid w:val="10DA1F7F"/>
    <w:rsid w:val="10EE3201"/>
    <w:rsid w:val="10FE5E4C"/>
    <w:rsid w:val="11643698"/>
    <w:rsid w:val="11643F98"/>
    <w:rsid w:val="118151C6"/>
    <w:rsid w:val="11D4394C"/>
    <w:rsid w:val="120A0293"/>
    <w:rsid w:val="1254771D"/>
    <w:rsid w:val="12BD38C9"/>
    <w:rsid w:val="12DE07BB"/>
    <w:rsid w:val="130F3E82"/>
    <w:rsid w:val="13423CF2"/>
    <w:rsid w:val="1375553C"/>
    <w:rsid w:val="13A15DD7"/>
    <w:rsid w:val="13DD3457"/>
    <w:rsid w:val="14186762"/>
    <w:rsid w:val="14237BE5"/>
    <w:rsid w:val="144B713C"/>
    <w:rsid w:val="147D712D"/>
    <w:rsid w:val="14861FBB"/>
    <w:rsid w:val="14997957"/>
    <w:rsid w:val="14B7032D"/>
    <w:rsid w:val="14CD2B47"/>
    <w:rsid w:val="1560191E"/>
    <w:rsid w:val="158562DB"/>
    <w:rsid w:val="15CA354C"/>
    <w:rsid w:val="15D05455"/>
    <w:rsid w:val="15EC171F"/>
    <w:rsid w:val="161426C7"/>
    <w:rsid w:val="16AF2506"/>
    <w:rsid w:val="16D3266C"/>
    <w:rsid w:val="171E2B79"/>
    <w:rsid w:val="17707100"/>
    <w:rsid w:val="17C13EE2"/>
    <w:rsid w:val="17FA618C"/>
    <w:rsid w:val="182072A4"/>
    <w:rsid w:val="197A09AB"/>
    <w:rsid w:val="199D176C"/>
    <w:rsid w:val="19BC2548"/>
    <w:rsid w:val="19C83DDC"/>
    <w:rsid w:val="1A1A5D37"/>
    <w:rsid w:val="1A2D2445"/>
    <w:rsid w:val="1A7279C0"/>
    <w:rsid w:val="1A757A51"/>
    <w:rsid w:val="1A775A50"/>
    <w:rsid w:val="1AA67F47"/>
    <w:rsid w:val="1ACA652B"/>
    <w:rsid w:val="1AD86527"/>
    <w:rsid w:val="1AF14B43"/>
    <w:rsid w:val="1AF568D9"/>
    <w:rsid w:val="1B124510"/>
    <w:rsid w:val="1B30212F"/>
    <w:rsid w:val="1B4310CA"/>
    <w:rsid w:val="1B9E5DA3"/>
    <w:rsid w:val="1BB179FB"/>
    <w:rsid w:val="1BCF489B"/>
    <w:rsid w:val="1C446F8F"/>
    <w:rsid w:val="1C4F709D"/>
    <w:rsid w:val="1C9F0025"/>
    <w:rsid w:val="1CB51EA5"/>
    <w:rsid w:val="1CD030A0"/>
    <w:rsid w:val="1D6A2C4E"/>
    <w:rsid w:val="1DC842EC"/>
    <w:rsid w:val="1DD71939"/>
    <w:rsid w:val="1F170346"/>
    <w:rsid w:val="1F3C2D23"/>
    <w:rsid w:val="1F5472F6"/>
    <w:rsid w:val="1FC66330"/>
    <w:rsid w:val="20052895"/>
    <w:rsid w:val="200D799B"/>
    <w:rsid w:val="203D0D6A"/>
    <w:rsid w:val="2087096D"/>
    <w:rsid w:val="20975384"/>
    <w:rsid w:val="20D3029D"/>
    <w:rsid w:val="20DE295D"/>
    <w:rsid w:val="214717D6"/>
    <w:rsid w:val="216A04BB"/>
    <w:rsid w:val="21982885"/>
    <w:rsid w:val="2199414A"/>
    <w:rsid w:val="21A12426"/>
    <w:rsid w:val="21A73454"/>
    <w:rsid w:val="21C63877"/>
    <w:rsid w:val="21FE7A7F"/>
    <w:rsid w:val="223E208E"/>
    <w:rsid w:val="224C3750"/>
    <w:rsid w:val="227C7B23"/>
    <w:rsid w:val="22A92835"/>
    <w:rsid w:val="22B01277"/>
    <w:rsid w:val="22B03475"/>
    <w:rsid w:val="22D4289C"/>
    <w:rsid w:val="22F870EC"/>
    <w:rsid w:val="2317411E"/>
    <w:rsid w:val="235A163E"/>
    <w:rsid w:val="23926242"/>
    <w:rsid w:val="23A63D8D"/>
    <w:rsid w:val="24377DF9"/>
    <w:rsid w:val="243A0D7D"/>
    <w:rsid w:val="244C0899"/>
    <w:rsid w:val="2491720E"/>
    <w:rsid w:val="24941AEF"/>
    <w:rsid w:val="24C73E65"/>
    <w:rsid w:val="24D668ED"/>
    <w:rsid w:val="256F255E"/>
    <w:rsid w:val="25A97820"/>
    <w:rsid w:val="25C428AA"/>
    <w:rsid w:val="25C63D87"/>
    <w:rsid w:val="25E06B30"/>
    <w:rsid w:val="25E44CFA"/>
    <w:rsid w:val="26082272"/>
    <w:rsid w:val="26485F1B"/>
    <w:rsid w:val="26924756"/>
    <w:rsid w:val="26B04B3E"/>
    <w:rsid w:val="26C37691"/>
    <w:rsid w:val="26CE53FA"/>
    <w:rsid w:val="272950BB"/>
    <w:rsid w:val="27404EB4"/>
    <w:rsid w:val="276C1B3A"/>
    <w:rsid w:val="277264CF"/>
    <w:rsid w:val="27A06B10"/>
    <w:rsid w:val="27CB6172"/>
    <w:rsid w:val="28471677"/>
    <w:rsid w:val="287E1436"/>
    <w:rsid w:val="29510A55"/>
    <w:rsid w:val="29D70F4D"/>
    <w:rsid w:val="2A120B13"/>
    <w:rsid w:val="2A421663"/>
    <w:rsid w:val="2A467D32"/>
    <w:rsid w:val="2A600021"/>
    <w:rsid w:val="2A6E1037"/>
    <w:rsid w:val="2A727C33"/>
    <w:rsid w:val="2AEA65F8"/>
    <w:rsid w:val="2AF008A3"/>
    <w:rsid w:val="2B00219F"/>
    <w:rsid w:val="2B357971"/>
    <w:rsid w:val="2B9C2815"/>
    <w:rsid w:val="2BA87B22"/>
    <w:rsid w:val="2BDC1404"/>
    <w:rsid w:val="2BDE3984"/>
    <w:rsid w:val="2BEA0B91"/>
    <w:rsid w:val="2C16110C"/>
    <w:rsid w:val="2C163970"/>
    <w:rsid w:val="2C482D0A"/>
    <w:rsid w:val="2CCF5514"/>
    <w:rsid w:val="2D0F0BCB"/>
    <w:rsid w:val="2DA53476"/>
    <w:rsid w:val="2DCF55B7"/>
    <w:rsid w:val="2E136162"/>
    <w:rsid w:val="2E1C51B6"/>
    <w:rsid w:val="2E516F47"/>
    <w:rsid w:val="2E867797"/>
    <w:rsid w:val="2EA445B4"/>
    <w:rsid w:val="2F10190F"/>
    <w:rsid w:val="2F31727D"/>
    <w:rsid w:val="2F326EFC"/>
    <w:rsid w:val="2F736F4A"/>
    <w:rsid w:val="2F950E14"/>
    <w:rsid w:val="2FC1562C"/>
    <w:rsid w:val="2FCE6D7B"/>
    <w:rsid w:val="2FFC7C4A"/>
    <w:rsid w:val="306308F3"/>
    <w:rsid w:val="30A836C7"/>
    <w:rsid w:val="30AB6F61"/>
    <w:rsid w:val="30C41D93"/>
    <w:rsid w:val="30DA3FFA"/>
    <w:rsid w:val="31044BF9"/>
    <w:rsid w:val="31256AA1"/>
    <w:rsid w:val="31557E7B"/>
    <w:rsid w:val="31570436"/>
    <w:rsid w:val="315C52CD"/>
    <w:rsid w:val="31612CF5"/>
    <w:rsid w:val="31665B97"/>
    <w:rsid w:val="3172742B"/>
    <w:rsid w:val="31B725B2"/>
    <w:rsid w:val="31FF0314"/>
    <w:rsid w:val="32024B1C"/>
    <w:rsid w:val="32254CD1"/>
    <w:rsid w:val="32394B07"/>
    <w:rsid w:val="323B6E74"/>
    <w:rsid w:val="328E69F6"/>
    <w:rsid w:val="32E5510F"/>
    <w:rsid w:val="33127A3B"/>
    <w:rsid w:val="33196863"/>
    <w:rsid w:val="3330051F"/>
    <w:rsid w:val="33584EBC"/>
    <w:rsid w:val="336765E2"/>
    <w:rsid w:val="33997124"/>
    <w:rsid w:val="33FC48D7"/>
    <w:rsid w:val="34127E81"/>
    <w:rsid w:val="34145801"/>
    <w:rsid w:val="34373437"/>
    <w:rsid w:val="348A6AA3"/>
    <w:rsid w:val="349809DE"/>
    <w:rsid w:val="34A4020D"/>
    <w:rsid w:val="34C2295A"/>
    <w:rsid w:val="34D736AF"/>
    <w:rsid w:val="34EC41DF"/>
    <w:rsid w:val="3537465F"/>
    <w:rsid w:val="3540705D"/>
    <w:rsid w:val="35B31A2A"/>
    <w:rsid w:val="35BC1D96"/>
    <w:rsid w:val="35CC12CF"/>
    <w:rsid w:val="360A6BB5"/>
    <w:rsid w:val="360B1E2F"/>
    <w:rsid w:val="36890788"/>
    <w:rsid w:val="36FB00F6"/>
    <w:rsid w:val="374530BA"/>
    <w:rsid w:val="37574AF9"/>
    <w:rsid w:val="37691FF5"/>
    <w:rsid w:val="3776777C"/>
    <w:rsid w:val="37CC6816"/>
    <w:rsid w:val="38016A9B"/>
    <w:rsid w:val="38192198"/>
    <w:rsid w:val="38797524"/>
    <w:rsid w:val="387E40BB"/>
    <w:rsid w:val="38E31861"/>
    <w:rsid w:val="38E505E8"/>
    <w:rsid w:val="38F60882"/>
    <w:rsid w:val="39475874"/>
    <w:rsid w:val="39496DF2"/>
    <w:rsid w:val="39527917"/>
    <w:rsid w:val="39681ABA"/>
    <w:rsid w:val="399F7A16"/>
    <w:rsid w:val="39CD3136"/>
    <w:rsid w:val="39D34E13"/>
    <w:rsid w:val="39E85FAE"/>
    <w:rsid w:val="3A275EB8"/>
    <w:rsid w:val="3A35735C"/>
    <w:rsid w:val="3B5228DF"/>
    <w:rsid w:val="3B9349CE"/>
    <w:rsid w:val="3BA96B71"/>
    <w:rsid w:val="3BB219FF"/>
    <w:rsid w:val="3BB70085"/>
    <w:rsid w:val="3BE23632"/>
    <w:rsid w:val="3BF8526F"/>
    <w:rsid w:val="3C390A30"/>
    <w:rsid w:val="3D071EE8"/>
    <w:rsid w:val="3D304A96"/>
    <w:rsid w:val="3D41551C"/>
    <w:rsid w:val="3D9E24A4"/>
    <w:rsid w:val="3DBF34B6"/>
    <w:rsid w:val="3E8B2A99"/>
    <w:rsid w:val="3EDB1EAC"/>
    <w:rsid w:val="3F295AD8"/>
    <w:rsid w:val="3F310B83"/>
    <w:rsid w:val="3F3C44CF"/>
    <w:rsid w:val="3F5B441D"/>
    <w:rsid w:val="3FB641FB"/>
    <w:rsid w:val="3FBB6B51"/>
    <w:rsid w:val="40007F3F"/>
    <w:rsid w:val="40052AEB"/>
    <w:rsid w:val="407A652F"/>
    <w:rsid w:val="40C4170F"/>
    <w:rsid w:val="40F634A0"/>
    <w:rsid w:val="40F70F22"/>
    <w:rsid w:val="410757D7"/>
    <w:rsid w:val="415470BD"/>
    <w:rsid w:val="41563AE2"/>
    <w:rsid w:val="415A76AF"/>
    <w:rsid w:val="41A710C5"/>
    <w:rsid w:val="41CB5BA3"/>
    <w:rsid w:val="42161379"/>
    <w:rsid w:val="42243F12"/>
    <w:rsid w:val="426E2BB3"/>
    <w:rsid w:val="426E73A9"/>
    <w:rsid w:val="42975177"/>
    <w:rsid w:val="42BC4BDD"/>
    <w:rsid w:val="42EC395B"/>
    <w:rsid w:val="43064505"/>
    <w:rsid w:val="43185CAD"/>
    <w:rsid w:val="43254DBA"/>
    <w:rsid w:val="433C6F5D"/>
    <w:rsid w:val="43544E16"/>
    <w:rsid w:val="435A109D"/>
    <w:rsid w:val="43BC646A"/>
    <w:rsid w:val="43DB3530"/>
    <w:rsid w:val="43DB5537"/>
    <w:rsid w:val="44220155"/>
    <w:rsid w:val="443557C6"/>
    <w:rsid w:val="44692B43"/>
    <w:rsid w:val="448A5BCA"/>
    <w:rsid w:val="448E71CA"/>
    <w:rsid w:val="449F1324"/>
    <w:rsid w:val="44B37700"/>
    <w:rsid w:val="44F55B11"/>
    <w:rsid w:val="450B0DF5"/>
    <w:rsid w:val="45252301"/>
    <w:rsid w:val="452A2283"/>
    <w:rsid w:val="452F789F"/>
    <w:rsid w:val="45313B95"/>
    <w:rsid w:val="4536748B"/>
    <w:rsid w:val="4574626F"/>
    <w:rsid w:val="45A84663"/>
    <w:rsid w:val="45D74323"/>
    <w:rsid w:val="45E701C3"/>
    <w:rsid w:val="46483E25"/>
    <w:rsid w:val="46905CD0"/>
    <w:rsid w:val="46DC2BC3"/>
    <w:rsid w:val="46F01E8C"/>
    <w:rsid w:val="46F53476"/>
    <w:rsid w:val="473A6F41"/>
    <w:rsid w:val="473D70ED"/>
    <w:rsid w:val="474657FE"/>
    <w:rsid w:val="47562215"/>
    <w:rsid w:val="475D5768"/>
    <w:rsid w:val="477672CE"/>
    <w:rsid w:val="47A02FEE"/>
    <w:rsid w:val="47B4475B"/>
    <w:rsid w:val="47E760E3"/>
    <w:rsid w:val="47FD735B"/>
    <w:rsid w:val="480802EF"/>
    <w:rsid w:val="485943C2"/>
    <w:rsid w:val="487476DC"/>
    <w:rsid w:val="488C76AF"/>
    <w:rsid w:val="48A615A3"/>
    <w:rsid w:val="48D52FDF"/>
    <w:rsid w:val="48FD51A2"/>
    <w:rsid w:val="490B5675"/>
    <w:rsid w:val="49A04964"/>
    <w:rsid w:val="4A1A4645"/>
    <w:rsid w:val="4A506A7B"/>
    <w:rsid w:val="4A7346B1"/>
    <w:rsid w:val="4AC05487"/>
    <w:rsid w:val="4B14336D"/>
    <w:rsid w:val="4B3D13E7"/>
    <w:rsid w:val="4B577927"/>
    <w:rsid w:val="4B760A5C"/>
    <w:rsid w:val="4BF835B4"/>
    <w:rsid w:val="4C1A175E"/>
    <w:rsid w:val="4C4A4FC9"/>
    <w:rsid w:val="4C7450FB"/>
    <w:rsid w:val="4C835CCE"/>
    <w:rsid w:val="4C855396"/>
    <w:rsid w:val="4CC95E8A"/>
    <w:rsid w:val="4CD17A13"/>
    <w:rsid w:val="4CF124C7"/>
    <w:rsid w:val="4D2034FC"/>
    <w:rsid w:val="4D5A6673"/>
    <w:rsid w:val="4DC81BD1"/>
    <w:rsid w:val="4E453FA9"/>
    <w:rsid w:val="4E8375E5"/>
    <w:rsid w:val="4EBB663A"/>
    <w:rsid w:val="4F8130F2"/>
    <w:rsid w:val="4FFB4A48"/>
    <w:rsid w:val="50797895"/>
    <w:rsid w:val="50911D55"/>
    <w:rsid w:val="50A84B61"/>
    <w:rsid w:val="50D4472B"/>
    <w:rsid w:val="50E0418D"/>
    <w:rsid w:val="512B513A"/>
    <w:rsid w:val="51322546"/>
    <w:rsid w:val="51A64A84"/>
    <w:rsid w:val="51A67184"/>
    <w:rsid w:val="51AD3868"/>
    <w:rsid w:val="51ED068C"/>
    <w:rsid w:val="51FA450E"/>
    <w:rsid w:val="5219153F"/>
    <w:rsid w:val="521D6D1B"/>
    <w:rsid w:val="522E46A6"/>
    <w:rsid w:val="528817F3"/>
    <w:rsid w:val="52BB2832"/>
    <w:rsid w:val="52C85E60"/>
    <w:rsid w:val="5328717E"/>
    <w:rsid w:val="532E7953"/>
    <w:rsid w:val="535624E4"/>
    <w:rsid w:val="53F266B1"/>
    <w:rsid w:val="54044563"/>
    <w:rsid w:val="5472334E"/>
    <w:rsid w:val="54BC6CBF"/>
    <w:rsid w:val="54BD5016"/>
    <w:rsid w:val="54C76E9D"/>
    <w:rsid w:val="54D21738"/>
    <w:rsid w:val="552E65CF"/>
    <w:rsid w:val="55D02010"/>
    <w:rsid w:val="55D5623E"/>
    <w:rsid w:val="562F4ED3"/>
    <w:rsid w:val="56881D03"/>
    <w:rsid w:val="568C38FC"/>
    <w:rsid w:val="56C93DF1"/>
    <w:rsid w:val="57043296"/>
    <w:rsid w:val="5740223A"/>
    <w:rsid w:val="577F2AA1"/>
    <w:rsid w:val="579569BD"/>
    <w:rsid w:val="57DE5EB8"/>
    <w:rsid w:val="57E26ABC"/>
    <w:rsid w:val="57F52721"/>
    <w:rsid w:val="580B5C74"/>
    <w:rsid w:val="58113D88"/>
    <w:rsid w:val="583C2413"/>
    <w:rsid w:val="585B234B"/>
    <w:rsid w:val="58717625"/>
    <w:rsid w:val="588A4480"/>
    <w:rsid w:val="58BD4DB3"/>
    <w:rsid w:val="59014E83"/>
    <w:rsid w:val="592635D8"/>
    <w:rsid w:val="59284BD5"/>
    <w:rsid w:val="59731CFA"/>
    <w:rsid w:val="59934285"/>
    <w:rsid w:val="59B212B6"/>
    <w:rsid w:val="59B44897"/>
    <w:rsid w:val="59F92CC7"/>
    <w:rsid w:val="59FA16AA"/>
    <w:rsid w:val="5A271408"/>
    <w:rsid w:val="5A6D3BE8"/>
    <w:rsid w:val="5A8E07B6"/>
    <w:rsid w:val="5ACD39D4"/>
    <w:rsid w:val="5AF37439"/>
    <w:rsid w:val="5B137BF9"/>
    <w:rsid w:val="5B1822AA"/>
    <w:rsid w:val="5B991157"/>
    <w:rsid w:val="5B9A6BD8"/>
    <w:rsid w:val="5BAA6E73"/>
    <w:rsid w:val="5BC11016"/>
    <w:rsid w:val="5C0D1BAE"/>
    <w:rsid w:val="5C6C0BFB"/>
    <w:rsid w:val="5C7C05B0"/>
    <w:rsid w:val="5C8949A7"/>
    <w:rsid w:val="5C9127DF"/>
    <w:rsid w:val="5CCD54FA"/>
    <w:rsid w:val="5D0D1C3E"/>
    <w:rsid w:val="5D3B44E3"/>
    <w:rsid w:val="5D7E7207"/>
    <w:rsid w:val="5DAC403A"/>
    <w:rsid w:val="5DE27D97"/>
    <w:rsid w:val="5E261785"/>
    <w:rsid w:val="5E6160E7"/>
    <w:rsid w:val="5E6C5D9D"/>
    <w:rsid w:val="5E712E27"/>
    <w:rsid w:val="5E7A7E0A"/>
    <w:rsid w:val="5EA93B0E"/>
    <w:rsid w:val="5F2F43F1"/>
    <w:rsid w:val="5F53662C"/>
    <w:rsid w:val="5F59320E"/>
    <w:rsid w:val="5F7F297F"/>
    <w:rsid w:val="5FBA204D"/>
    <w:rsid w:val="603E0D7E"/>
    <w:rsid w:val="604E460D"/>
    <w:rsid w:val="607544CD"/>
    <w:rsid w:val="60983788"/>
    <w:rsid w:val="609D79A4"/>
    <w:rsid w:val="60A93A22"/>
    <w:rsid w:val="60BF1449"/>
    <w:rsid w:val="60C06ECB"/>
    <w:rsid w:val="61240EAD"/>
    <w:rsid w:val="61456583"/>
    <w:rsid w:val="61677A95"/>
    <w:rsid w:val="62325AA7"/>
    <w:rsid w:val="623600EF"/>
    <w:rsid w:val="624C1ED5"/>
    <w:rsid w:val="62595081"/>
    <w:rsid w:val="62875DBF"/>
    <w:rsid w:val="62A212A2"/>
    <w:rsid w:val="62D12113"/>
    <w:rsid w:val="62E62FCC"/>
    <w:rsid w:val="63390858"/>
    <w:rsid w:val="63C13D1B"/>
    <w:rsid w:val="63FC3E19"/>
    <w:rsid w:val="64756125"/>
    <w:rsid w:val="6492430D"/>
    <w:rsid w:val="64960795"/>
    <w:rsid w:val="64B50D21"/>
    <w:rsid w:val="64C76D65"/>
    <w:rsid w:val="64CF1769"/>
    <w:rsid w:val="64D53AFD"/>
    <w:rsid w:val="64E67DCE"/>
    <w:rsid w:val="65173F3F"/>
    <w:rsid w:val="659538DD"/>
    <w:rsid w:val="65B33818"/>
    <w:rsid w:val="6615622F"/>
    <w:rsid w:val="662D1D8C"/>
    <w:rsid w:val="66644AC0"/>
    <w:rsid w:val="66DD064E"/>
    <w:rsid w:val="66EF77A0"/>
    <w:rsid w:val="672D16D2"/>
    <w:rsid w:val="67AE1354"/>
    <w:rsid w:val="6855023B"/>
    <w:rsid w:val="685A46C3"/>
    <w:rsid w:val="686C3CD6"/>
    <w:rsid w:val="68842FA2"/>
    <w:rsid w:val="68AC7BC4"/>
    <w:rsid w:val="69172E0A"/>
    <w:rsid w:val="695F39A7"/>
    <w:rsid w:val="696B6C2A"/>
    <w:rsid w:val="69C71740"/>
    <w:rsid w:val="69D23E98"/>
    <w:rsid w:val="69DD483F"/>
    <w:rsid w:val="69EB1A2A"/>
    <w:rsid w:val="69F267A5"/>
    <w:rsid w:val="6A0B715B"/>
    <w:rsid w:val="6A6B5348"/>
    <w:rsid w:val="6B1A4247"/>
    <w:rsid w:val="6B1D1948"/>
    <w:rsid w:val="6B260059"/>
    <w:rsid w:val="6B2C4161"/>
    <w:rsid w:val="6B7A6AB3"/>
    <w:rsid w:val="6B990097"/>
    <w:rsid w:val="6B9B5A9A"/>
    <w:rsid w:val="6BA46B57"/>
    <w:rsid w:val="6BC27ED8"/>
    <w:rsid w:val="6BEA318F"/>
    <w:rsid w:val="6C4F6842"/>
    <w:rsid w:val="6CCE558F"/>
    <w:rsid w:val="6CE41BBF"/>
    <w:rsid w:val="6D1C60F5"/>
    <w:rsid w:val="6D1E4031"/>
    <w:rsid w:val="6D303931"/>
    <w:rsid w:val="6D582E02"/>
    <w:rsid w:val="6D5D1F59"/>
    <w:rsid w:val="6D8C29C6"/>
    <w:rsid w:val="6DAF0D17"/>
    <w:rsid w:val="6E105C5A"/>
    <w:rsid w:val="6E115DA2"/>
    <w:rsid w:val="6E306D57"/>
    <w:rsid w:val="6E7E1EAA"/>
    <w:rsid w:val="6EA9571C"/>
    <w:rsid w:val="6EAC4123"/>
    <w:rsid w:val="6EAF39B5"/>
    <w:rsid w:val="6EBC193D"/>
    <w:rsid w:val="6ECB5863"/>
    <w:rsid w:val="6EFF612B"/>
    <w:rsid w:val="6F196CD5"/>
    <w:rsid w:val="6F201154"/>
    <w:rsid w:val="6F201F68"/>
    <w:rsid w:val="6F7A7FF3"/>
    <w:rsid w:val="6F8F7052"/>
    <w:rsid w:val="6FD221F0"/>
    <w:rsid w:val="702B5214"/>
    <w:rsid w:val="70591A28"/>
    <w:rsid w:val="706D13C2"/>
    <w:rsid w:val="70726901"/>
    <w:rsid w:val="70971551"/>
    <w:rsid w:val="70A552C9"/>
    <w:rsid w:val="70D127A3"/>
    <w:rsid w:val="713C7B0A"/>
    <w:rsid w:val="71525B9A"/>
    <w:rsid w:val="718844D0"/>
    <w:rsid w:val="718F3E5B"/>
    <w:rsid w:val="71A277CA"/>
    <w:rsid w:val="71AD32A1"/>
    <w:rsid w:val="71CF1D25"/>
    <w:rsid w:val="71D74ADE"/>
    <w:rsid w:val="724C3E3D"/>
    <w:rsid w:val="725D5E82"/>
    <w:rsid w:val="7279694F"/>
    <w:rsid w:val="72A50764"/>
    <w:rsid w:val="72EF1CB0"/>
    <w:rsid w:val="72FF663B"/>
    <w:rsid w:val="73142D5D"/>
    <w:rsid w:val="7387186E"/>
    <w:rsid w:val="73C1083E"/>
    <w:rsid w:val="74AC1B7A"/>
    <w:rsid w:val="750E27C7"/>
    <w:rsid w:val="751524A3"/>
    <w:rsid w:val="752D33CD"/>
    <w:rsid w:val="75527D89"/>
    <w:rsid w:val="7583635A"/>
    <w:rsid w:val="75AA027A"/>
    <w:rsid w:val="75F2660E"/>
    <w:rsid w:val="76236DE7"/>
    <w:rsid w:val="76263B40"/>
    <w:rsid w:val="7629236B"/>
    <w:rsid w:val="762C0D71"/>
    <w:rsid w:val="764C3824"/>
    <w:rsid w:val="764F47A9"/>
    <w:rsid w:val="766029AE"/>
    <w:rsid w:val="767C6F7A"/>
    <w:rsid w:val="76AA1D6E"/>
    <w:rsid w:val="77757C10"/>
    <w:rsid w:val="77DB77B3"/>
    <w:rsid w:val="78295334"/>
    <w:rsid w:val="784E1E10"/>
    <w:rsid w:val="789A68EC"/>
    <w:rsid w:val="789F1613"/>
    <w:rsid w:val="78C15CA3"/>
    <w:rsid w:val="78E40EFC"/>
    <w:rsid w:val="78F8252B"/>
    <w:rsid w:val="791C7DBF"/>
    <w:rsid w:val="79306A60"/>
    <w:rsid w:val="7954379C"/>
    <w:rsid w:val="79753CD1"/>
    <w:rsid w:val="799E7093"/>
    <w:rsid w:val="79DE3700"/>
    <w:rsid w:val="79DF1649"/>
    <w:rsid w:val="79F60DA7"/>
    <w:rsid w:val="7A410F49"/>
    <w:rsid w:val="7A4E7237"/>
    <w:rsid w:val="7A8B6668"/>
    <w:rsid w:val="7A966901"/>
    <w:rsid w:val="7ADE2C3C"/>
    <w:rsid w:val="7AFA14BC"/>
    <w:rsid w:val="7B5257E0"/>
    <w:rsid w:val="7B7D678D"/>
    <w:rsid w:val="7B8B6C3F"/>
    <w:rsid w:val="7BCC4DA1"/>
    <w:rsid w:val="7BD712BD"/>
    <w:rsid w:val="7C1728A9"/>
    <w:rsid w:val="7C541407"/>
    <w:rsid w:val="7C5C3F88"/>
    <w:rsid w:val="7C793044"/>
    <w:rsid w:val="7C7F29CF"/>
    <w:rsid w:val="7CB91E86"/>
    <w:rsid w:val="7CD662C0"/>
    <w:rsid w:val="7CF61714"/>
    <w:rsid w:val="7D4E2165"/>
    <w:rsid w:val="7D830F78"/>
    <w:rsid w:val="7D9C4F7F"/>
    <w:rsid w:val="7DA22237"/>
    <w:rsid w:val="7DC73FEB"/>
    <w:rsid w:val="7E0F33E1"/>
    <w:rsid w:val="7E3855A4"/>
    <w:rsid w:val="7E732C13"/>
    <w:rsid w:val="7ED93E46"/>
    <w:rsid w:val="7F1A0661"/>
    <w:rsid w:val="7F1A5FD0"/>
    <w:rsid w:val="7F2112F3"/>
    <w:rsid w:val="7FAC1B44"/>
    <w:rsid w:val="7FDC6517"/>
    <w:rsid w:val="7FEE6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tabs>
        <w:tab w:val="left" w:pos="3360"/>
      </w:tabs>
      <w:snapToGrid w:val="0"/>
      <w:spacing w:beforeLines="50" w:afterLines="50" w:line="800" w:lineRule="atLeast"/>
      <w:jc w:val="center"/>
      <w:outlineLvl w:val="0"/>
    </w:pPr>
    <w:rPr>
      <w:rFonts w:eastAsia="方正小标宋简体"/>
      <w:sz w:val="44"/>
    </w:rPr>
  </w:style>
  <w:style w:type="paragraph" w:styleId="6">
    <w:name w:val="heading 2"/>
    <w:basedOn w:val="1"/>
    <w:next w:val="1"/>
    <w:qFormat/>
    <w:uiPriority w:val="99"/>
    <w:pPr>
      <w:keepNext/>
      <w:keepLines/>
      <w:spacing w:before="260" w:after="260" w:line="413" w:lineRule="auto"/>
      <w:outlineLvl w:val="1"/>
    </w:pPr>
    <w:rPr>
      <w:rFonts w:ascii="Arial" w:hAnsi="Arial" w:eastAsia="黑体"/>
      <w:b/>
      <w:sz w:val="32"/>
      <w:szCs w:val="2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sz w:val="21"/>
      <w:szCs w:val="22"/>
    </w:rPr>
  </w:style>
  <w:style w:type="paragraph" w:styleId="3">
    <w:name w:val="Body Text"/>
    <w:basedOn w:val="1"/>
    <w:next w:val="1"/>
    <w:semiHidden/>
    <w:unhideWhenUsed/>
    <w:qFormat/>
    <w:uiPriority w:val="99"/>
    <w:pPr>
      <w:spacing w:after="120"/>
    </w:pPr>
  </w:style>
  <w:style w:type="paragraph" w:styleId="4">
    <w:name w:val="List 3"/>
    <w:basedOn w:val="1"/>
    <w:next w:val="1"/>
    <w:qFormat/>
    <w:uiPriority w:val="0"/>
    <w:pPr>
      <w:adjustRightInd w:val="0"/>
      <w:snapToGrid w:val="0"/>
      <w:spacing w:line="360" w:lineRule="auto"/>
      <w:ind w:left="100" w:leftChars="400" w:hanging="200" w:hangingChars="200"/>
    </w:pPr>
  </w:style>
  <w:style w:type="paragraph" w:styleId="7">
    <w:name w:val="Normal Indent"/>
    <w:basedOn w:val="1"/>
    <w:qFormat/>
    <w:uiPriority w:val="0"/>
    <w:pPr>
      <w:adjustRightInd w:val="0"/>
      <w:snapToGrid w:val="0"/>
      <w:spacing w:line="360" w:lineRule="auto"/>
      <w:ind w:firstLine="420"/>
    </w:pPr>
    <w:rPr>
      <w:sz w:val="24"/>
    </w:rPr>
  </w:style>
  <w:style w:type="paragraph" w:styleId="8">
    <w:name w:val="Body Text Indent"/>
    <w:basedOn w:val="1"/>
    <w:next w:val="9"/>
    <w:semiHidden/>
    <w:qFormat/>
    <w:uiPriority w:val="0"/>
    <w:pPr>
      <w:widowControl w:val="0"/>
      <w:spacing w:after="120"/>
      <w:ind w:left="420" w:leftChars="200"/>
    </w:pPr>
    <w:rPr>
      <w:rFonts w:ascii="Arial" w:hAnsi="Arial" w:eastAsia="宋体"/>
      <w:b/>
      <w:smallCaps/>
      <w:kern w:val="28"/>
      <w:sz w:val="36"/>
      <w:szCs w:val="20"/>
      <w:lang w:eastAsia="en-US"/>
    </w:rPr>
  </w:style>
  <w:style w:type="paragraph" w:styleId="9">
    <w:name w:val="envelope return"/>
    <w:basedOn w:val="1"/>
    <w:semiHidden/>
    <w:qFormat/>
    <w:uiPriority w:val="0"/>
    <w:pPr>
      <w:snapToGrid w:val="0"/>
    </w:pPr>
    <w:rPr>
      <w:rFonts w:ascii="Arial" w:hAnsi="Arial" w:cs="Arial"/>
    </w:rPr>
  </w:style>
  <w:style w:type="paragraph" w:styleId="10">
    <w:name w:val="Plain Text"/>
    <w:basedOn w:val="1"/>
    <w:qFormat/>
    <w:uiPriority w:val="0"/>
    <w:pPr>
      <w:adjustRightInd w:val="0"/>
      <w:snapToGrid w:val="0"/>
      <w:spacing w:line="360" w:lineRule="auto"/>
    </w:pPr>
    <w:rPr>
      <w:rFonts w:ascii="宋体" w:hAnsi="Courier New"/>
      <w:szCs w:val="20"/>
    </w:rPr>
  </w:style>
  <w:style w:type="paragraph" w:styleId="11">
    <w:name w:val="Balloon Text"/>
    <w:basedOn w:val="1"/>
    <w:unhideWhenUsed/>
    <w:qFormat/>
    <w:uiPriority w:val="99"/>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jc w:val="left"/>
    </w:pPr>
    <w:rPr>
      <w:b/>
      <w:bCs/>
      <w:caps/>
      <w:sz w:val="20"/>
    </w:rPr>
  </w:style>
  <w:style w:type="paragraph" w:styleId="15">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6">
    <w:name w:val="Body Text First Indent 2"/>
    <w:basedOn w:val="8"/>
    <w:semiHidden/>
    <w:qFormat/>
    <w:uiPriority w:val="0"/>
    <w:pPr>
      <w:ind w:firstLine="420"/>
    </w:pPr>
    <w:rPr>
      <w:sz w:val="18"/>
      <w:szCs w:val="18"/>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paragraph" w:customStyle="1" w:styleId="21">
    <w:name w:val="表格文字"/>
    <w:basedOn w:val="1"/>
    <w:qFormat/>
    <w:uiPriority w:val="0"/>
    <w:pPr>
      <w:spacing w:before="25" w:after="25"/>
      <w:jc w:val="left"/>
    </w:pPr>
    <w:rPr>
      <w:rFonts w:ascii="Times New Roman" w:hAnsi="Times New Roman" w:eastAsia="宋体" w:cs="Times New Roman"/>
      <w:bCs/>
      <w:color w:val="auto"/>
      <w:spacing w:val="10"/>
      <w:kern w:val="0"/>
      <w:szCs w:val="20"/>
    </w:rPr>
  </w:style>
  <w:style w:type="paragraph" w:customStyle="1" w:styleId="22">
    <w:name w:val="文档正文"/>
    <w:basedOn w:val="1"/>
    <w:qFormat/>
    <w:uiPriority w:val="0"/>
    <w:pPr>
      <w:spacing w:line="240" w:lineRule="atLeast"/>
      <w:ind w:firstLine="592" w:firstLineChars="200"/>
      <w:jc w:val="center"/>
    </w:pPr>
    <w:rPr>
      <w:rFonts w:ascii="仿宋_GB2312" w:hAnsi="Arial" w:eastAsia="仿宋_GB2312" w:cs="Times New Roman"/>
      <w:bCs/>
      <w:sz w:val="32"/>
      <w:szCs w:val="21"/>
    </w:rPr>
  </w:style>
  <w:style w:type="character" w:customStyle="1" w:styleId="23">
    <w:name w:val="font71"/>
    <w:basedOn w:val="19"/>
    <w:qFormat/>
    <w:uiPriority w:val="0"/>
    <w:rPr>
      <w:rFonts w:hint="default" w:ascii="Times New Roman" w:hAnsi="Times New Roman" w:cs="Times New Roman"/>
      <w:color w:val="000000"/>
      <w:sz w:val="22"/>
      <w:szCs w:val="22"/>
      <w:u w:val="none"/>
    </w:rPr>
  </w:style>
  <w:style w:type="character" w:customStyle="1" w:styleId="24">
    <w:name w:val="font21"/>
    <w:basedOn w:val="19"/>
    <w:qFormat/>
    <w:uiPriority w:val="0"/>
    <w:rPr>
      <w:rFonts w:ascii="方正仿宋_GBK" w:hAnsi="方正仿宋_GBK" w:eastAsia="方正仿宋_GBK" w:cs="方正仿宋_GBK"/>
      <w:color w:val="000000"/>
      <w:sz w:val="22"/>
      <w:szCs w:val="22"/>
      <w:u w:val="none"/>
    </w:rPr>
  </w:style>
  <w:style w:type="paragraph" w:customStyle="1" w:styleId="25">
    <w:name w:val="列表段落2"/>
    <w:basedOn w:val="1"/>
    <w:qFormat/>
    <w:uiPriority w:val="99"/>
    <w:pPr>
      <w:ind w:firstLine="420" w:firstLineChars="200"/>
    </w:pPr>
  </w:style>
  <w:style w:type="paragraph" w:styleId="26">
    <w:name w:val="List Paragraph"/>
    <w:basedOn w:val="1"/>
    <w:qFormat/>
    <w:uiPriority w:val="34"/>
    <w:pPr>
      <w:ind w:firstLine="420" w:firstLineChars="200"/>
    </w:pPr>
  </w:style>
  <w:style w:type="character" w:customStyle="1" w:styleId="27">
    <w:name w:val="font11"/>
    <w:basedOn w:val="19"/>
    <w:qFormat/>
    <w:uiPriority w:val="0"/>
    <w:rPr>
      <w:rFonts w:ascii="等线" w:hAnsi="等线" w:eastAsia="等线" w:cs="等线"/>
      <w:color w:val="000000"/>
      <w:sz w:val="22"/>
      <w:szCs w:val="22"/>
      <w:u w:val="none"/>
    </w:rPr>
  </w:style>
  <w:style w:type="character" w:customStyle="1" w:styleId="28">
    <w:name w:val="font01"/>
    <w:basedOn w:val="19"/>
    <w:qFormat/>
    <w:uiPriority w:val="0"/>
    <w:rPr>
      <w:rFonts w:ascii="Calibri" w:hAnsi="Calibri" w:cs="Calibri"/>
      <w:color w:val="000000"/>
      <w:sz w:val="22"/>
      <w:szCs w:val="22"/>
      <w:u w:val="none"/>
    </w:rPr>
  </w:style>
  <w:style w:type="character" w:customStyle="1" w:styleId="29">
    <w:name w:val="font51"/>
    <w:basedOn w:val="19"/>
    <w:qFormat/>
    <w:uiPriority w:val="0"/>
    <w:rPr>
      <w:rFonts w:hint="eastAsia" w:ascii="方正仿宋_GBK" w:hAnsi="方正仿宋_GBK" w:eastAsia="方正仿宋_GBK" w:cs="方正仿宋_GBK"/>
      <w:color w:val="000000"/>
      <w:sz w:val="24"/>
      <w:szCs w:val="24"/>
      <w:u w:val="none"/>
    </w:rPr>
  </w:style>
  <w:style w:type="character" w:customStyle="1" w:styleId="30">
    <w:name w:val="font81"/>
    <w:basedOn w:val="19"/>
    <w:qFormat/>
    <w:uiPriority w:val="0"/>
    <w:rPr>
      <w:rFonts w:hint="eastAsia" w:ascii="方正仿宋_GBK" w:hAnsi="方正仿宋_GBK" w:eastAsia="方正仿宋_GBK" w:cs="方正仿宋_GBK"/>
      <w:color w:val="000000"/>
      <w:sz w:val="22"/>
      <w:szCs w:val="22"/>
      <w:u w:val="none"/>
    </w:rPr>
  </w:style>
  <w:style w:type="character" w:customStyle="1" w:styleId="31">
    <w:name w:val="font61"/>
    <w:basedOn w:val="19"/>
    <w:qFormat/>
    <w:uiPriority w:val="0"/>
    <w:rPr>
      <w:rFonts w:hint="eastAsia" w:ascii="方正仿宋_GBK" w:hAnsi="方正仿宋_GBK" w:eastAsia="方正仿宋_GBK" w:cs="方正仿宋_GBK"/>
      <w:color w:val="000000"/>
      <w:sz w:val="22"/>
      <w:szCs w:val="22"/>
      <w:u w:val="none"/>
    </w:rPr>
  </w:style>
  <w:style w:type="paragraph" w:customStyle="1" w:styleId="32">
    <w:name w:val="无间隔1"/>
    <w:qFormat/>
    <w:uiPriority w:val="0"/>
    <w:pPr>
      <w:widowControl w:val="0"/>
      <w:jc w:val="both"/>
    </w:pPr>
    <w:rPr>
      <w:rFonts w:ascii="Calibri" w:hAnsi="Calibri" w:eastAsia="宋体" w:cs="黑体"/>
      <w:kern w:val="2"/>
      <w:sz w:val="21"/>
      <w:szCs w:val="22"/>
      <w:lang w:val="en-US" w:eastAsia="zh-CN" w:bidi="ar-SA"/>
    </w:rPr>
  </w:style>
  <w:style w:type="character" w:customStyle="1" w:styleId="33">
    <w:name w:val="font112"/>
    <w:basedOn w:val="19"/>
    <w:qFormat/>
    <w:uiPriority w:val="0"/>
    <w:rPr>
      <w:rFonts w:hint="eastAsia" w:ascii="宋体" w:hAnsi="宋体" w:eastAsia="宋体" w:cs="宋体"/>
      <w:color w:val="000000"/>
      <w:sz w:val="22"/>
      <w:szCs w:val="22"/>
      <w:u w:val="none"/>
    </w:rPr>
  </w:style>
  <w:style w:type="character" w:customStyle="1" w:styleId="34">
    <w:name w:val="font121"/>
    <w:basedOn w:val="19"/>
    <w:qFormat/>
    <w:uiPriority w:val="0"/>
    <w:rPr>
      <w:rFonts w:hint="default" w:ascii="Times New Roman" w:hAnsi="Times New Roman" w:cs="Times New Roman"/>
      <w:color w:val="000000"/>
      <w:sz w:val="22"/>
      <w:szCs w:val="22"/>
      <w:u w:val="none"/>
    </w:rPr>
  </w:style>
  <w:style w:type="character" w:customStyle="1" w:styleId="35">
    <w:name w:val="font131"/>
    <w:basedOn w:val="19"/>
    <w:qFormat/>
    <w:uiPriority w:val="0"/>
    <w:rPr>
      <w:rFonts w:hint="eastAsia" w:ascii="宋体" w:hAnsi="宋体" w:eastAsia="宋体" w:cs="宋体"/>
      <w:color w:val="000000"/>
      <w:sz w:val="21"/>
      <w:szCs w:val="21"/>
      <w:u w:val="none"/>
    </w:rPr>
  </w:style>
  <w:style w:type="paragraph" w:customStyle="1" w:styleId="36">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BodyText"/>
    <w:basedOn w:val="1"/>
    <w:next w:val="38"/>
    <w:qFormat/>
    <w:uiPriority w:val="0"/>
    <w:pPr>
      <w:jc w:val="both"/>
      <w:textAlignment w:val="baseline"/>
    </w:pPr>
    <w:rPr>
      <w:rFonts w:ascii="仿宋_GB2312" w:eastAsia="仿宋_GB2312"/>
      <w:kern w:val="2"/>
      <w:sz w:val="32"/>
      <w:lang w:val="en-US" w:eastAsia="zh-CN" w:bidi="ar-SA"/>
    </w:rPr>
  </w:style>
  <w:style w:type="paragraph" w:customStyle="1" w:styleId="38">
    <w:name w:val="BodyTextIndent"/>
    <w:basedOn w:val="1"/>
    <w:qFormat/>
    <w:uiPriority w:val="0"/>
    <w:pPr>
      <w:spacing w:line="700" w:lineRule="exact"/>
      <w:ind w:left="960"/>
      <w:jc w:val="both"/>
      <w:textAlignment w:val="baseline"/>
    </w:pPr>
    <w:rPr>
      <w:kern w:val="2"/>
      <w:sz w:val="44"/>
      <w:lang w:val="en-US" w:eastAsia="zh-CN" w:bidi="ar-SA"/>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550</Words>
  <Characters>588</Characters>
  <Lines>0</Lines>
  <Paragraphs>0</Paragraphs>
  <TotalTime>2</TotalTime>
  <ScaleCrop>false</ScaleCrop>
  <LinksUpToDate>false</LinksUpToDate>
  <CharactersWithSpaces>675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2021-04-15T03:20:00Z</dcterms:created>
  <dc:creator>2</dc:creator>
  <cp:lastModifiedBy>xzypt</cp:lastModifiedBy>
  <cp:lastPrinted>2025-05-28T00:58:00Z</cp:lastPrinted>
  <dcterms:modified xsi:type="dcterms:W3CDTF">2025-12-23T07:40:56Z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396A4B92FF3443A2A08FEAB458FE9C86</vt:lpwstr>
  </property>
  <property fmtid="{D5CDD505-2E9C-101B-9397-08002B2CF9AE}" pid="4" name="KSOTemplateDocerSaveRecord">
    <vt:lpwstr>eyJoZGlkIjoiYzMxNjdiZjIxNGEwOTkwMzdjMGZjZGQxMGVhODBlYTkifQ==</vt:lpwstr>
  </property>
</Properties>
</file>