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EE15">
      <w:pPr>
        <w:jc w:val="center"/>
        <w:rPr>
          <w:rFonts w:ascii="宋体" w:hAnsi="宋体"/>
          <w:b/>
          <w:color w:val="auto"/>
          <w:sz w:val="48"/>
          <w:szCs w:val="48"/>
          <w:highlight w:val="none"/>
        </w:rPr>
      </w:pPr>
      <w:bookmarkStart w:id="0" w:name="_Toc287620665"/>
    </w:p>
    <w:p w14:paraId="7C4C33F4">
      <w:pPr>
        <w:spacing w:line="360" w:lineRule="auto"/>
        <w:jc w:val="center"/>
        <w:rPr>
          <w:rFonts w:hint="eastAsia" w:ascii="宋体" w:hAnsi="宋体" w:eastAsia="宋体"/>
          <w:b/>
          <w:bCs/>
          <w:color w:val="auto"/>
          <w:kern w:val="0"/>
          <w:sz w:val="56"/>
          <w:szCs w:val="56"/>
          <w:highlight w:val="none"/>
          <w:u w:val="none"/>
          <w:lang w:eastAsia="zh-CN"/>
        </w:rPr>
      </w:pPr>
      <w:r>
        <w:rPr>
          <w:rFonts w:hint="eastAsia" w:ascii="宋体" w:hAnsi="宋体"/>
          <w:b/>
          <w:bCs/>
          <w:color w:val="auto"/>
          <w:kern w:val="0"/>
          <w:sz w:val="56"/>
          <w:szCs w:val="56"/>
          <w:highlight w:val="none"/>
          <w:u w:val="none"/>
          <w:lang w:eastAsia="zh-CN"/>
        </w:rPr>
        <w:t>长安锦绣城21栋外墙排危工程</w:t>
      </w:r>
    </w:p>
    <w:p w14:paraId="05B2255B">
      <w:pPr>
        <w:autoSpaceDE w:val="0"/>
        <w:autoSpaceDN w:val="0"/>
        <w:adjustRightInd w:val="0"/>
        <w:snapToGrid w:val="0"/>
        <w:spacing w:line="360" w:lineRule="auto"/>
        <w:jc w:val="left"/>
        <w:rPr>
          <w:rFonts w:ascii="宋体" w:hAnsi="宋体"/>
          <w:color w:val="auto"/>
          <w:kern w:val="0"/>
          <w:sz w:val="20"/>
          <w:szCs w:val="20"/>
          <w:highlight w:val="none"/>
        </w:rPr>
      </w:pPr>
    </w:p>
    <w:p w14:paraId="5DE9C569">
      <w:pPr>
        <w:autoSpaceDE w:val="0"/>
        <w:autoSpaceDN w:val="0"/>
        <w:adjustRightInd w:val="0"/>
        <w:snapToGrid w:val="0"/>
        <w:spacing w:line="360" w:lineRule="auto"/>
        <w:jc w:val="left"/>
        <w:rPr>
          <w:rFonts w:ascii="宋体" w:hAnsi="宋体"/>
          <w:color w:val="auto"/>
          <w:kern w:val="0"/>
          <w:sz w:val="20"/>
          <w:szCs w:val="20"/>
          <w:highlight w:val="none"/>
        </w:rPr>
      </w:pPr>
    </w:p>
    <w:p w14:paraId="36EBCD72">
      <w:pPr>
        <w:autoSpaceDE w:val="0"/>
        <w:autoSpaceDN w:val="0"/>
        <w:adjustRightInd w:val="0"/>
        <w:snapToGrid w:val="0"/>
        <w:spacing w:line="360" w:lineRule="auto"/>
        <w:jc w:val="left"/>
        <w:rPr>
          <w:rFonts w:ascii="宋体" w:hAnsi="宋体"/>
          <w:color w:val="auto"/>
          <w:kern w:val="0"/>
          <w:sz w:val="20"/>
          <w:szCs w:val="20"/>
          <w:highlight w:val="none"/>
        </w:rPr>
      </w:pPr>
    </w:p>
    <w:p w14:paraId="41091995">
      <w:pPr>
        <w:autoSpaceDE w:val="0"/>
        <w:autoSpaceDN w:val="0"/>
        <w:adjustRightInd w:val="0"/>
        <w:snapToGrid w:val="0"/>
        <w:spacing w:line="360" w:lineRule="auto"/>
        <w:jc w:val="left"/>
        <w:rPr>
          <w:rFonts w:ascii="宋体" w:hAnsi="宋体"/>
          <w:color w:val="auto"/>
          <w:kern w:val="0"/>
          <w:sz w:val="20"/>
          <w:szCs w:val="20"/>
          <w:highlight w:val="none"/>
        </w:rPr>
      </w:pPr>
    </w:p>
    <w:p w14:paraId="13D417E0">
      <w:pPr>
        <w:pStyle w:val="17"/>
        <w:rPr>
          <w:rFonts w:ascii="宋体" w:hAnsi="宋体"/>
          <w:color w:val="auto"/>
          <w:kern w:val="0"/>
          <w:sz w:val="20"/>
          <w:szCs w:val="20"/>
          <w:highlight w:val="none"/>
        </w:rPr>
      </w:pPr>
    </w:p>
    <w:p w14:paraId="669A4487">
      <w:pPr>
        <w:rPr>
          <w:rFonts w:ascii="宋体" w:hAnsi="宋体"/>
          <w:color w:val="auto"/>
          <w:kern w:val="0"/>
          <w:sz w:val="20"/>
          <w:szCs w:val="20"/>
          <w:highlight w:val="none"/>
        </w:rPr>
      </w:pPr>
    </w:p>
    <w:p w14:paraId="3C9BE21C">
      <w:pPr>
        <w:pStyle w:val="8"/>
      </w:pPr>
    </w:p>
    <w:p w14:paraId="3F487BC7">
      <w:pPr>
        <w:pStyle w:val="17"/>
        <w:rPr>
          <w:color w:val="auto"/>
          <w:highlight w:val="none"/>
        </w:rPr>
      </w:pPr>
    </w:p>
    <w:p w14:paraId="3C2442F9">
      <w:pPr>
        <w:rPr>
          <w:color w:val="auto"/>
          <w:highlight w:val="none"/>
        </w:rPr>
      </w:pPr>
    </w:p>
    <w:p w14:paraId="091231AB">
      <w:pPr>
        <w:autoSpaceDE w:val="0"/>
        <w:autoSpaceDN w:val="0"/>
        <w:adjustRightInd w:val="0"/>
        <w:snapToGrid w:val="0"/>
        <w:spacing w:line="360" w:lineRule="auto"/>
        <w:jc w:val="left"/>
        <w:rPr>
          <w:rFonts w:ascii="宋体" w:hAnsi="宋体"/>
          <w:color w:val="auto"/>
          <w:kern w:val="0"/>
          <w:sz w:val="20"/>
          <w:szCs w:val="20"/>
          <w:highlight w:val="none"/>
        </w:rPr>
      </w:pPr>
    </w:p>
    <w:p w14:paraId="2AE71A79">
      <w:pPr>
        <w:autoSpaceDE w:val="0"/>
        <w:autoSpaceDN w:val="0"/>
        <w:adjustRightInd w:val="0"/>
        <w:snapToGrid w:val="0"/>
        <w:spacing w:line="360" w:lineRule="auto"/>
        <w:jc w:val="center"/>
        <w:rPr>
          <w:rFonts w:ascii="宋体" w:hAnsi="宋体"/>
          <w:b/>
          <w:bCs/>
          <w:color w:val="auto"/>
          <w:kern w:val="0"/>
          <w:sz w:val="72"/>
          <w:szCs w:val="72"/>
          <w:highlight w:val="none"/>
        </w:rPr>
      </w:pPr>
      <w:r>
        <w:rPr>
          <w:rFonts w:ascii="宋体" w:hAnsi="宋体"/>
          <w:b/>
          <w:bCs/>
          <w:color w:val="auto"/>
          <w:kern w:val="0"/>
          <w:sz w:val="72"/>
          <w:szCs w:val="72"/>
          <w:highlight w:val="none"/>
        </w:rPr>
        <w:t>施</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工</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招</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文</w:t>
      </w:r>
      <w:r>
        <w:rPr>
          <w:rFonts w:hint="eastAsia" w:ascii="宋体" w:hAnsi="宋体"/>
          <w:b/>
          <w:bCs/>
          <w:color w:val="auto"/>
          <w:kern w:val="0"/>
          <w:sz w:val="72"/>
          <w:szCs w:val="72"/>
          <w:highlight w:val="none"/>
        </w:rPr>
        <w:t xml:space="preserve"> </w:t>
      </w:r>
      <w:r>
        <w:rPr>
          <w:rFonts w:ascii="宋体" w:hAnsi="宋体"/>
          <w:b/>
          <w:bCs/>
          <w:color w:val="auto"/>
          <w:kern w:val="0"/>
          <w:sz w:val="72"/>
          <w:szCs w:val="72"/>
          <w:highlight w:val="none"/>
        </w:rPr>
        <w:t>件</w:t>
      </w:r>
    </w:p>
    <w:p w14:paraId="32260218">
      <w:pPr>
        <w:autoSpaceDE w:val="0"/>
        <w:autoSpaceDN w:val="0"/>
        <w:adjustRightInd w:val="0"/>
        <w:snapToGrid w:val="0"/>
        <w:spacing w:line="360" w:lineRule="auto"/>
        <w:jc w:val="left"/>
        <w:rPr>
          <w:rFonts w:ascii="宋体" w:hAnsi="宋体"/>
          <w:color w:val="auto"/>
          <w:kern w:val="0"/>
          <w:sz w:val="10"/>
          <w:szCs w:val="10"/>
          <w:highlight w:val="none"/>
        </w:rPr>
      </w:pPr>
    </w:p>
    <w:p w14:paraId="43F1A08B">
      <w:pPr>
        <w:autoSpaceDE w:val="0"/>
        <w:autoSpaceDN w:val="0"/>
        <w:adjustRightInd w:val="0"/>
        <w:snapToGrid w:val="0"/>
        <w:spacing w:line="360" w:lineRule="auto"/>
        <w:jc w:val="left"/>
        <w:rPr>
          <w:rFonts w:ascii="宋体" w:hAnsi="宋体"/>
          <w:color w:val="auto"/>
          <w:kern w:val="0"/>
          <w:sz w:val="20"/>
          <w:szCs w:val="20"/>
          <w:highlight w:val="none"/>
        </w:rPr>
      </w:pPr>
    </w:p>
    <w:p w14:paraId="00B6B1CD">
      <w:pPr>
        <w:autoSpaceDE w:val="0"/>
        <w:autoSpaceDN w:val="0"/>
        <w:adjustRightInd w:val="0"/>
        <w:snapToGrid w:val="0"/>
        <w:spacing w:line="360" w:lineRule="auto"/>
        <w:jc w:val="left"/>
        <w:rPr>
          <w:rFonts w:ascii="宋体" w:hAnsi="宋体"/>
          <w:color w:val="auto"/>
          <w:kern w:val="0"/>
          <w:sz w:val="20"/>
          <w:szCs w:val="20"/>
          <w:highlight w:val="none"/>
        </w:rPr>
      </w:pPr>
    </w:p>
    <w:p w14:paraId="6BB99294">
      <w:pPr>
        <w:autoSpaceDE w:val="0"/>
        <w:autoSpaceDN w:val="0"/>
        <w:adjustRightInd w:val="0"/>
        <w:snapToGrid w:val="0"/>
        <w:spacing w:line="360" w:lineRule="auto"/>
        <w:jc w:val="left"/>
        <w:rPr>
          <w:rFonts w:ascii="宋体" w:hAnsi="宋体"/>
          <w:color w:val="auto"/>
          <w:kern w:val="0"/>
          <w:sz w:val="20"/>
          <w:szCs w:val="20"/>
          <w:highlight w:val="none"/>
        </w:rPr>
      </w:pPr>
    </w:p>
    <w:p w14:paraId="66A7A2B3">
      <w:pPr>
        <w:autoSpaceDE w:val="0"/>
        <w:autoSpaceDN w:val="0"/>
        <w:adjustRightInd w:val="0"/>
        <w:snapToGrid w:val="0"/>
        <w:spacing w:line="360" w:lineRule="auto"/>
        <w:jc w:val="left"/>
        <w:rPr>
          <w:rFonts w:ascii="宋体" w:hAnsi="宋体"/>
          <w:color w:val="auto"/>
          <w:kern w:val="0"/>
          <w:sz w:val="20"/>
          <w:szCs w:val="20"/>
          <w:highlight w:val="none"/>
        </w:rPr>
      </w:pPr>
    </w:p>
    <w:p w14:paraId="198E4B4B">
      <w:pPr>
        <w:autoSpaceDE w:val="0"/>
        <w:autoSpaceDN w:val="0"/>
        <w:adjustRightInd w:val="0"/>
        <w:snapToGrid w:val="0"/>
        <w:spacing w:line="360" w:lineRule="auto"/>
        <w:rPr>
          <w:rFonts w:ascii="宋体" w:hAnsi="宋体"/>
          <w:color w:val="auto"/>
          <w:kern w:val="0"/>
          <w:sz w:val="20"/>
          <w:szCs w:val="20"/>
          <w:highlight w:val="none"/>
        </w:rPr>
      </w:pPr>
    </w:p>
    <w:p w14:paraId="2F7F662A">
      <w:pPr>
        <w:pStyle w:val="17"/>
        <w:rPr>
          <w:color w:val="auto"/>
          <w:highlight w:val="none"/>
        </w:rPr>
      </w:pPr>
    </w:p>
    <w:p w14:paraId="7C63A335">
      <w:pPr>
        <w:autoSpaceDE w:val="0"/>
        <w:autoSpaceDN w:val="0"/>
        <w:adjustRightInd w:val="0"/>
        <w:snapToGrid w:val="0"/>
        <w:spacing w:line="360" w:lineRule="auto"/>
        <w:jc w:val="left"/>
        <w:rPr>
          <w:rFonts w:ascii="宋体" w:hAnsi="宋体"/>
          <w:color w:val="auto"/>
          <w:kern w:val="0"/>
          <w:sz w:val="20"/>
          <w:szCs w:val="20"/>
          <w:highlight w:val="none"/>
        </w:rPr>
      </w:pPr>
    </w:p>
    <w:p w14:paraId="26D1CE3D">
      <w:pPr>
        <w:autoSpaceDE w:val="0"/>
        <w:autoSpaceDN w:val="0"/>
        <w:adjustRightInd w:val="0"/>
        <w:snapToGrid w:val="0"/>
        <w:spacing w:line="360" w:lineRule="auto"/>
        <w:rPr>
          <w:rFonts w:ascii="宋体" w:hAnsi="宋体"/>
          <w:color w:val="auto"/>
          <w:kern w:val="0"/>
          <w:sz w:val="20"/>
          <w:szCs w:val="20"/>
          <w:highlight w:val="none"/>
        </w:rPr>
      </w:pPr>
    </w:p>
    <w:p w14:paraId="75D32D8E">
      <w:pPr>
        <w:autoSpaceDE w:val="0"/>
        <w:autoSpaceDN w:val="0"/>
        <w:adjustRightInd w:val="0"/>
        <w:snapToGrid w:val="0"/>
        <w:spacing w:line="360" w:lineRule="auto"/>
        <w:rPr>
          <w:rFonts w:ascii="宋体" w:hAnsi="宋体"/>
          <w:color w:val="auto"/>
          <w:kern w:val="0"/>
          <w:sz w:val="20"/>
          <w:szCs w:val="20"/>
          <w:highlight w:val="none"/>
        </w:rPr>
      </w:pPr>
    </w:p>
    <w:p w14:paraId="0D0BF9B2">
      <w:pPr>
        <w:pStyle w:val="8"/>
      </w:pPr>
    </w:p>
    <w:p w14:paraId="4DCF0D50">
      <w:pPr>
        <w:autoSpaceDE w:val="0"/>
        <w:autoSpaceDN w:val="0"/>
        <w:adjustRightInd w:val="0"/>
        <w:snapToGrid w:val="0"/>
        <w:spacing w:line="360" w:lineRule="auto"/>
        <w:rPr>
          <w:rFonts w:ascii="宋体" w:hAnsi="宋体"/>
          <w:color w:val="auto"/>
          <w:kern w:val="0"/>
          <w:sz w:val="20"/>
          <w:szCs w:val="20"/>
          <w:highlight w:val="none"/>
        </w:rPr>
      </w:pPr>
    </w:p>
    <w:p w14:paraId="2CC3AB1E">
      <w:pPr>
        <w:tabs>
          <w:tab w:val="left" w:pos="6252"/>
        </w:tabs>
        <w:autoSpaceDE w:val="0"/>
        <w:autoSpaceDN w:val="0"/>
        <w:adjustRightInd w:val="0"/>
        <w:snapToGrid w:val="0"/>
        <w:spacing w:line="360" w:lineRule="auto"/>
        <w:jc w:val="center"/>
        <w:rPr>
          <w:rFonts w:ascii="宋体" w:hAnsi="宋体"/>
          <w:b/>
          <w:bCs w:val="0"/>
          <w:color w:val="auto"/>
          <w:spacing w:val="8"/>
          <w:kern w:val="0"/>
          <w:sz w:val="28"/>
          <w:szCs w:val="28"/>
          <w:highlight w:val="none"/>
        </w:rPr>
      </w:pPr>
      <w:r>
        <w:rPr>
          <w:rFonts w:ascii="宋体" w:hAnsi="宋体"/>
          <w:b/>
          <w:bCs w:val="0"/>
          <w:color w:val="auto"/>
          <w:spacing w:val="8"/>
          <w:kern w:val="0"/>
          <w:sz w:val="28"/>
          <w:szCs w:val="28"/>
          <w:highlight w:val="none"/>
        </w:rPr>
        <w:t>招标人：</w:t>
      </w:r>
      <w:r>
        <w:rPr>
          <w:rFonts w:hint="eastAsia" w:ascii="宋体" w:hAnsi="宋体"/>
          <w:b/>
          <w:bCs w:val="0"/>
          <w:color w:val="auto"/>
          <w:spacing w:val="8"/>
          <w:kern w:val="0"/>
          <w:sz w:val="28"/>
          <w:szCs w:val="28"/>
          <w:highlight w:val="none"/>
          <w:u w:val="single"/>
        </w:rPr>
        <w:t>重庆长安智慧城市运营管理有限公司</w:t>
      </w:r>
      <w:r>
        <w:rPr>
          <w:rFonts w:ascii="宋体" w:hAnsi="宋体"/>
          <w:b/>
          <w:bCs w:val="0"/>
          <w:color w:val="auto"/>
          <w:spacing w:val="8"/>
          <w:kern w:val="0"/>
          <w:sz w:val="28"/>
          <w:szCs w:val="28"/>
          <w:highlight w:val="none"/>
        </w:rPr>
        <w:t>（盖单位法人章）</w:t>
      </w:r>
    </w:p>
    <w:p w14:paraId="7A384BF9">
      <w:pPr>
        <w:tabs>
          <w:tab w:val="left" w:pos="6252"/>
        </w:tabs>
        <w:autoSpaceDE w:val="0"/>
        <w:autoSpaceDN w:val="0"/>
        <w:adjustRightInd w:val="0"/>
        <w:snapToGrid w:val="0"/>
        <w:spacing w:line="360" w:lineRule="auto"/>
        <w:jc w:val="center"/>
        <w:rPr>
          <w:rFonts w:ascii="宋体" w:hAnsi="宋体"/>
          <w:b/>
          <w:color w:val="auto"/>
          <w:kern w:val="0"/>
          <w:sz w:val="28"/>
          <w:szCs w:val="28"/>
          <w:highlight w:val="none"/>
        </w:rPr>
      </w:pPr>
      <w:r>
        <w:rPr>
          <w:rFonts w:ascii="宋体" w:hAnsi="宋体"/>
          <w:b/>
          <w:bCs w:val="0"/>
          <w:color w:val="auto"/>
          <w:spacing w:val="8"/>
          <w:kern w:val="0"/>
          <w:sz w:val="28"/>
          <w:szCs w:val="28"/>
          <w:highlight w:val="none"/>
        </w:rPr>
        <w:t>招标代理机构：</w:t>
      </w:r>
      <w:r>
        <w:rPr>
          <w:rFonts w:hint="eastAsia" w:ascii="宋体" w:hAnsi="宋体"/>
          <w:b/>
          <w:bCs w:val="0"/>
          <w:color w:val="auto"/>
          <w:kern w:val="0"/>
          <w:sz w:val="28"/>
          <w:szCs w:val="28"/>
          <w:highlight w:val="none"/>
          <w:u w:val="single"/>
        </w:rPr>
        <w:t>凌辉建设工程咨询有限公司</w:t>
      </w:r>
      <w:r>
        <w:rPr>
          <w:rFonts w:ascii="宋体" w:hAnsi="宋体"/>
          <w:b/>
          <w:bCs w:val="0"/>
          <w:color w:val="auto"/>
          <w:spacing w:val="8"/>
          <w:kern w:val="0"/>
          <w:sz w:val="28"/>
          <w:szCs w:val="28"/>
          <w:highlight w:val="none"/>
        </w:rPr>
        <w:t>（盖单位法人章）</w:t>
      </w:r>
    </w:p>
    <w:p w14:paraId="067F5245">
      <w:pPr>
        <w:autoSpaceDE w:val="0"/>
        <w:autoSpaceDN w:val="0"/>
        <w:adjustRightInd w:val="0"/>
        <w:snapToGrid w:val="0"/>
        <w:spacing w:line="360" w:lineRule="auto"/>
        <w:rPr>
          <w:rFonts w:ascii="宋体" w:hAnsi="宋体"/>
          <w:b/>
          <w:color w:val="auto"/>
          <w:kern w:val="0"/>
          <w:sz w:val="20"/>
          <w:szCs w:val="20"/>
          <w:highlight w:val="none"/>
        </w:rPr>
      </w:pPr>
    </w:p>
    <w:p w14:paraId="12850726">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09218549"/>
      <w:bookmarkStart w:id="3" w:name="_Toc13210649"/>
      <w:bookmarkStart w:id="4" w:name="_Toc536797277"/>
      <w:bookmarkStart w:id="5" w:name="_Toc536796736"/>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7</w:t>
      </w:r>
      <w:r>
        <w:rPr>
          <w:rFonts w:ascii="宋体" w:hAnsi="宋体"/>
          <w:b/>
          <w:color w:val="auto"/>
          <w:spacing w:val="8"/>
          <w:kern w:val="0"/>
          <w:sz w:val="28"/>
          <w:szCs w:val="28"/>
          <w:highlight w:val="none"/>
        </w:rPr>
        <w:t>月</w:t>
      </w:r>
      <w:bookmarkEnd w:id="1"/>
      <w:bookmarkEnd w:id="2"/>
      <w:bookmarkEnd w:id="3"/>
      <w:bookmarkEnd w:id="4"/>
      <w:bookmarkEnd w:id="5"/>
    </w:p>
    <w:p w14:paraId="23B6D486">
      <w:pPr>
        <w:pStyle w:val="2"/>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1E2A6EE7">
      <w:pPr>
        <w:pStyle w:val="119"/>
        <w:jc w:val="center"/>
        <w:rPr>
          <w:rFonts w:ascii="宋体" w:hAnsi="宋体"/>
          <w:color w:val="auto"/>
          <w:sz w:val="56"/>
          <w:szCs w:val="56"/>
          <w:highlight w:val="none"/>
        </w:rPr>
      </w:pPr>
      <w:bookmarkStart w:id="6" w:name="_Toc5767"/>
      <w:bookmarkStart w:id="7" w:name="_Toc28843"/>
      <w:r>
        <w:rPr>
          <w:rFonts w:ascii="宋体" w:hAnsi="宋体"/>
          <w:color w:val="auto"/>
          <w:sz w:val="56"/>
          <w:szCs w:val="56"/>
          <w:highlight w:val="none"/>
          <w:lang w:val="zh-CN"/>
        </w:rPr>
        <w:t>目</w:t>
      </w:r>
      <w:r>
        <w:rPr>
          <w:rFonts w:hint="eastAsia" w:ascii="宋体" w:hAnsi="宋体"/>
          <w:color w:val="auto"/>
          <w:sz w:val="56"/>
          <w:szCs w:val="56"/>
          <w:highlight w:val="none"/>
          <w:lang w:val="zh-CN"/>
        </w:rPr>
        <w:t xml:space="preserve"> </w:t>
      </w:r>
      <w:r>
        <w:rPr>
          <w:rFonts w:ascii="宋体" w:hAnsi="宋体"/>
          <w:color w:val="auto"/>
          <w:sz w:val="56"/>
          <w:szCs w:val="56"/>
          <w:highlight w:val="none"/>
          <w:lang w:val="zh-CN"/>
        </w:rPr>
        <w:t>录</w:t>
      </w:r>
      <w:bookmarkEnd w:id="6"/>
      <w:bookmarkEnd w:id="7"/>
    </w:p>
    <w:p w14:paraId="33C51093">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宋体" w:hAnsi="宋体"/>
          <w:color w:val="auto"/>
          <w:highlight w:val="none"/>
        </w:rPr>
      </w:pPr>
    </w:p>
    <w:p w14:paraId="24683F32">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24"/>
          <w:szCs w:val="24"/>
          <w:highlight w:val="none"/>
        </w:rPr>
        <w:fldChar w:fldCharType="begin"/>
      </w:r>
      <w:r>
        <w:rPr>
          <w:color w:val="auto"/>
          <w:sz w:val="24"/>
          <w:szCs w:val="24"/>
          <w:highlight w:val="none"/>
        </w:rPr>
        <w:instrText xml:space="preserve"> HYPERLINK \l "_Toc57905811"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第一章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_Toc57905811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496F4C2A">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"_Toc57905828"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第二章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_Toc57905828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41AFC2C">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"_Toc57905884" </w:instrText>
      </w:r>
      <w:r>
        <w:rPr>
          <w:color w:val="auto"/>
          <w:sz w:val="24"/>
          <w:szCs w:val="24"/>
          <w:highlight w:val="none"/>
        </w:rPr>
        <w:fldChar w:fldCharType="separate"/>
      </w:r>
      <w:r>
        <w:rPr>
          <w:rStyle w:val="53"/>
          <w:rFonts w:hint="eastAsia" w:ascii="宋体" w:hAnsi="宋体"/>
          <w:snapToGrid w:val="0"/>
          <w:color w:val="auto"/>
          <w:kern w:val="0"/>
          <w:sz w:val="24"/>
          <w:szCs w:val="24"/>
          <w:highlight w:val="none"/>
        </w:rPr>
        <w:t>第三章</w:t>
      </w:r>
      <w:r>
        <w:rPr>
          <w:rStyle w:val="53"/>
          <w:rFonts w:ascii="宋体" w:hAnsi="宋体"/>
          <w:snapToGrid w:val="0"/>
          <w:color w:val="auto"/>
          <w:kern w:val="0"/>
          <w:sz w:val="24"/>
          <w:szCs w:val="24"/>
          <w:highlight w:val="none"/>
        </w:rPr>
        <w:t xml:space="preserve">  </w:t>
      </w:r>
      <w:r>
        <w:rPr>
          <w:rStyle w:val="53"/>
          <w:rFonts w:hint="eastAsia" w:ascii="宋体" w:hAnsi="宋体"/>
          <w:snapToGrid w:val="0"/>
          <w:color w:val="auto"/>
          <w:kern w:val="0"/>
          <w:sz w:val="24"/>
          <w:szCs w:val="24"/>
          <w:highlight w:val="none"/>
        </w:rPr>
        <w:t>评标办法（经评审的最低投标价法）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_Toc57905884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14:paraId="2BD1FA9B">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"_Toc57905906" </w:instrText>
      </w:r>
      <w:r>
        <w:rPr>
          <w:color w:val="auto"/>
          <w:sz w:val="24"/>
          <w:szCs w:val="24"/>
          <w:highlight w:val="none"/>
        </w:rPr>
        <w:fldChar w:fldCharType="separate"/>
      </w:r>
      <w:r>
        <w:rPr>
          <w:rStyle w:val="53"/>
          <w:rFonts w:hint="eastAsia" w:ascii="宋体" w:hAnsi="宋体"/>
          <w:color w:val="auto"/>
          <w:kern w:val="0"/>
          <w:sz w:val="24"/>
          <w:szCs w:val="24"/>
          <w:highlight w:val="none"/>
        </w:rPr>
        <w:t>第四章</w:t>
      </w:r>
      <w:r>
        <w:rPr>
          <w:rStyle w:val="53"/>
          <w:rFonts w:ascii="宋体" w:hAnsi="宋体"/>
          <w:color w:val="auto"/>
          <w:kern w:val="0"/>
          <w:sz w:val="24"/>
          <w:szCs w:val="24"/>
          <w:highlight w:val="none"/>
        </w:rPr>
        <w:t xml:space="preserve">  </w:t>
      </w:r>
      <w:r>
        <w:rPr>
          <w:rStyle w:val="53"/>
          <w:rFonts w:hint="eastAsia" w:ascii="宋体" w:hAnsi="宋体"/>
          <w:color w:val="auto"/>
          <w:kern w:val="0"/>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_Toc57905906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516EB9EB">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"_Toc57905910" </w:instrText>
      </w:r>
      <w:r>
        <w:rPr>
          <w:color w:val="auto"/>
          <w:sz w:val="24"/>
          <w:szCs w:val="24"/>
          <w:highlight w:val="none"/>
        </w:rPr>
        <w:fldChar w:fldCharType="separate"/>
      </w:r>
      <w:r>
        <w:rPr>
          <w:rStyle w:val="53"/>
          <w:rFonts w:hint="eastAsia" w:ascii="宋体" w:hAnsi="宋体"/>
          <w:color w:val="auto"/>
          <w:sz w:val="24"/>
          <w:szCs w:val="24"/>
          <w:highlight w:val="none"/>
        </w:rPr>
        <w:t>第五章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_Toc57905910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14:paraId="5E04362F">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"_Toc57905912" </w:instrText>
      </w:r>
      <w:r>
        <w:rPr>
          <w:color w:val="auto"/>
          <w:sz w:val="24"/>
          <w:szCs w:val="24"/>
          <w:highlight w:val="none"/>
        </w:rPr>
        <w:fldChar w:fldCharType="separate"/>
      </w:r>
      <w:r>
        <w:rPr>
          <w:rStyle w:val="53"/>
          <w:rFonts w:hint="eastAsia" w:ascii="宋体" w:hAnsi="宋体"/>
          <w:color w:val="auto"/>
          <w:sz w:val="24"/>
          <w:szCs w:val="24"/>
          <w:highlight w:val="none"/>
        </w:rPr>
        <w:t>第六章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_Toc57905912 \h </w:instrText>
      </w:r>
      <w:r>
        <w:rPr>
          <w:color w:val="auto"/>
          <w:sz w:val="24"/>
          <w:szCs w:val="24"/>
          <w:highlight w:val="none"/>
        </w:rPr>
        <w:fldChar w:fldCharType="separate"/>
      </w:r>
      <w:r>
        <w:rPr>
          <w:color w:val="auto"/>
          <w:sz w:val="24"/>
          <w:szCs w:val="24"/>
          <w:highlight w:val="none"/>
        </w:rPr>
        <w:t>65</w:t>
      </w:r>
      <w:r>
        <w:rPr>
          <w:color w:val="auto"/>
          <w:sz w:val="24"/>
          <w:szCs w:val="24"/>
          <w:highlight w:val="none"/>
        </w:rPr>
        <w:fldChar w:fldCharType="end"/>
      </w:r>
      <w:r>
        <w:rPr>
          <w:color w:val="auto"/>
          <w:sz w:val="24"/>
          <w:szCs w:val="24"/>
          <w:highlight w:val="none"/>
        </w:rPr>
        <w:fldChar w:fldCharType="end"/>
      </w:r>
    </w:p>
    <w:p w14:paraId="541E79C7">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8"/>
          <w:szCs w:val="32"/>
          <w:highlight w:val="none"/>
        </w:rPr>
      </w:pPr>
      <w:r>
        <w:rPr>
          <w:color w:val="auto"/>
          <w:sz w:val="24"/>
          <w:szCs w:val="24"/>
          <w:highlight w:val="none"/>
        </w:rPr>
        <w:fldChar w:fldCharType="begin"/>
      </w:r>
      <w:r>
        <w:rPr>
          <w:color w:val="auto"/>
          <w:sz w:val="24"/>
          <w:szCs w:val="24"/>
          <w:highlight w:val="none"/>
        </w:rPr>
        <w:instrText xml:space="preserve"> HYPERLINK \l "_Toc57905914" </w:instrText>
      </w:r>
      <w:r>
        <w:rPr>
          <w:color w:val="auto"/>
          <w:sz w:val="24"/>
          <w:szCs w:val="24"/>
          <w:highlight w:val="none"/>
        </w:rPr>
        <w:fldChar w:fldCharType="separate"/>
      </w:r>
      <w:r>
        <w:rPr>
          <w:rStyle w:val="53"/>
          <w:rFonts w:hint="eastAsia" w:ascii="宋体" w:hAnsi="宋体"/>
          <w:color w:val="auto"/>
          <w:sz w:val="24"/>
          <w:szCs w:val="24"/>
          <w:highlight w:val="none"/>
        </w:rPr>
        <w:t>第七章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技术标准和要求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_Toc57905914 \h </w:instrText>
      </w:r>
      <w:r>
        <w:rPr>
          <w:color w:val="auto"/>
          <w:sz w:val="24"/>
          <w:szCs w:val="24"/>
          <w:highlight w:val="none"/>
        </w:rPr>
        <w:fldChar w:fldCharType="separate"/>
      </w:r>
      <w:r>
        <w:rPr>
          <w:color w:val="auto"/>
          <w:sz w:val="24"/>
          <w:szCs w:val="24"/>
          <w:highlight w:val="none"/>
        </w:rPr>
        <w:t>67</w:t>
      </w:r>
      <w:r>
        <w:rPr>
          <w:color w:val="auto"/>
          <w:sz w:val="24"/>
          <w:szCs w:val="24"/>
          <w:highlight w:val="none"/>
        </w:rPr>
        <w:fldChar w:fldCharType="end"/>
      </w:r>
      <w:r>
        <w:rPr>
          <w:color w:val="auto"/>
          <w:sz w:val="24"/>
          <w:szCs w:val="24"/>
          <w:highlight w:val="none"/>
        </w:rPr>
        <w:fldChar w:fldCharType="end"/>
      </w:r>
    </w:p>
    <w:p w14:paraId="1B1BD4E9">
      <w:pPr>
        <w:pStyle w:val="31"/>
        <w:keepNext w:val="0"/>
        <w:keepLines w:val="0"/>
        <w:pageBreakBefore w:val="0"/>
        <w:widowControl w:val="0"/>
        <w:tabs>
          <w:tab w:val="right" w:leader="dot" w:pos="9459"/>
        </w:tabs>
        <w:kinsoku/>
        <w:wordWrap/>
        <w:overflowPunct/>
        <w:topLinePunct w:val="0"/>
        <w:autoSpaceDE/>
        <w:autoSpaceDN/>
        <w:bidi w:val="0"/>
        <w:adjustRightInd/>
        <w:snapToGrid/>
        <w:spacing w:line="480" w:lineRule="auto"/>
        <w:textAlignment w:val="auto"/>
        <w:rPr>
          <w:rFonts w:ascii="Calibri" w:hAnsi="Calibri"/>
          <w:b w:val="0"/>
          <w:bCs w:val="0"/>
          <w:caps w:val="0"/>
          <w:color w:val="auto"/>
          <w:sz w:val="21"/>
          <w:szCs w:val="22"/>
          <w:highlight w:val="none"/>
        </w:rPr>
      </w:pPr>
      <w:r>
        <w:rPr>
          <w:color w:val="auto"/>
          <w:sz w:val="24"/>
          <w:szCs w:val="24"/>
          <w:highlight w:val="none"/>
        </w:rPr>
        <w:fldChar w:fldCharType="begin"/>
      </w:r>
      <w:r>
        <w:rPr>
          <w:color w:val="auto"/>
          <w:sz w:val="24"/>
          <w:szCs w:val="24"/>
          <w:highlight w:val="none"/>
        </w:rPr>
        <w:instrText xml:space="preserve"> HYPERLINK \l "_Toc57905916" </w:instrText>
      </w:r>
      <w:r>
        <w:rPr>
          <w:color w:val="auto"/>
          <w:sz w:val="24"/>
          <w:szCs w:val="24"/>
          <w:highlight w:val="none"/>
        </w:rPr>
        <w:fldChar w:fldCharType="separate"/>
      </w:r>
      <w:r>
        <w:rPr>
          <w:rStyle w:val="53"/>
          <w:rFonts w:hint="eastAsia" w:ascii="宋体" w:hAnsi="宋体"/>
          <w:color w:val="auto"/>
          <w:sz w:val="24"/>
          <w:szCs w:val="24"/>
          <w:highlight w:val="none"/>
        </w:rPr>
        <w:t>第八章</w:t>
      </w:r>
      <w:r>
        <w:rPr>
          <w:rStyle w:val="53"/>
          <w:rFonts w:ascii="宋体" w:hAnsi="宋体"/>
          <w:color w:val="auto"/>
          <w:sz w:val="24"/>
          <w:szCs w:val="24"/>
          <w:highlight w:val="none"/>
        </w:rPr>
        <w:t xml:space="preserve">  </w:t>
      </w:r>
      <w:r>
        <w:rPr>
          <w:rStyle w:val="53"/>
          <w:rFonts w:hint="eastAsia" w:ascii="宋体" w:hAnsi="宋体"/>
          <w:color w:val="auto"/>
          <w:sz w:val="24"/>
          <w:szCs w:val="2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_Toc57905916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color w:val="auto"/>
          <w:sz w:val="24"/>
          <w:szCs w:val="24"/>
          <w:highlight w:val="none"/>
        </w:rPr>
        <w:fldChar w:fldCharType="end"/>
      </w:r>
    </w:p>
    <w:p w14:paraId="5A152F1F">
      <w:pPr>
        <w:pStyle w:val="22"/>
        <w:tabs>
          <w:tab w:val="right" w:leader="dot" w:pos="9459"/>
        </w:tabs>
        <w:rPr>
          <w:rFonts w:ascii="Calibri" w:hAnsi="Calibri"/>
          <w:i w:val="0"/>
          <w:iCs w:val="0"/>
          <w:color w:val="auto"/>
          <w:sz w:val="21"/>
          <w:szCs w:val="22"/>
          <w:highlight w:val="none"/>
        </w:rPr>
      </w:pPr>
    </w:p>
    <w:p w14:paraId="2F2914B2">
      <w:pPr>
        <w:rPr>
          <w:rFonts w:ascii="宋体" w:hAnsi="宋体"/>
          <w:color w:val="auto"/>
          <w:highlight w:val="none"/>
        </w:rPr>
      </w:pPr>
      <w:r>
        <w:rPr>
          <w:rFonts w:ascii="宋体" w:hAnsi="宋体"/>
          <w:bCs/>
          <w:color w:val="auto"/>
          <w:szCs w:val="20"/>
          <w:highlight w:val="none"/>
          <w:lang w:val="zh-CN"/>
        </w:rPr>
        <w:fldChar w:fldCharType="end"/>
      </w:r>
    </w:p>
    <w:bookmarkEnd w:id="0"/>
    <w:p w14:paraId="50DE29F5">
      <w:pPr>
        <w:spacing w:line="20" w:lineRule="exact"/>
        <w:rPr>
          <w:rFonts w:ascii="宋体" w:hAnsi="宋体"/>
          <w:color w:val="auto"/>
          <w:highlight w:val="none"/>
        </w:rPr>
      </w:pPr>
      <w:bookmarkStart w:id="8" w:name="_Toc430530414"/>
    </w:p>
    <w:p w14:paraId="1E35B5F8">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2E93996A">
      <w:pPr>
        <w:spacing w:line="360" w:lineRule="auto"/>
        <w:rPr>
          <w:rFonts w:ascii="宋体" w:hAnsi="宋体"/>
          <w:color w:val="auto"/>
          <w:highlight w:val="none"/>
        </w:rPr>
      </w:pPr>
    </w:p>
    <w:p w14:paraId="51CAEB45">
      <w:pPr>
        <w:pStyle w:val="2"/>
        <w:spacing w:before="0" w:after="0" w:line="480" w:lineRule="auto"/>
        <w:jc w:val="center"/>
        <w:rPr>
          <w:rFonts w:ascii="宋体" w:hAnsi="宋体"/>
          <w:color w:val="auto"/>
          <w:sz w:val="52"/>
          <w:szCs w:val="52"/>
          <w:highlight w:val="none"/>
        </w:rPr>
      </w:pPr>
      <w:bookmarkStart w:id="9" w:name="_Toc57905810"/>
      <w:bookmarkStart w:id="10" w:name="_Toc509218690"/>
      <w:bookmarkStart w:id="11" w:name="_Toc9936"/>
      <w:r>
        <w:rPr>
          <w:rFonts w:hint="eastAsia" w:ascii="宋体" w:hAnsi="宋体"/>
          <w:color w:val="auto"/>
          <w:sz w:val="52"/>
          <w:szCs w:val="52"/>
          <w:highlight w:val="none"/>
        </w:rPr>
        <w:t>第 一 卷</w:t>
      </w:r>
      <w:bookmarkEnd w:id="9"/>
      <w:bookmarkEnd w:id="10"/>
      <w:bookmarkEnd w:id="11"/>
    </w:p>
    <w:p w14:paraId="25A034F3">
      <w:pPr>
        <w:spacing w:line="200" w:lineRule="exact"/>
        <w:rPr>
          <w:rFonts w:ascii="宋体" w:hAnsi="宋体"/>
          <w:color w:val="auto"/>
          <w:highlight w:val="none"/>
        </w:rPr>
      </w:pPr>
      <w:r>
        <w:rPr>
          <w:rFonts w:ascii="宋体" w:hAnsi="宋体"/>
          <w:color w:val="auto"/>
          <w:highlight w:val="none"/>
        </w:rPr>
        <w:br w:type="page"/>
      </w:r>
    </w:p>
    <w:p w14:paraId="4B7AEAF1">
      <w:pPr>
        <w:pStyle w:val="2"/>
        <w:spacing w:line="360" w:lineRule="auto"/>
        <w:jc w:val="center"/>
        <w:rPr>
          <w:rFonts w:ascii="宋体" w:hAnsi="宋体"/>
          <w:snapToGrid w:val="0"/>
          <w:color w:val="auto"/>
          <w:kern w:val="0"/>
          <w:highlight w:val="none"/>
        </w:rPr>
      </w:pPr>
      <w:bookmarkStart w:id="12" w:name="_Toc57905811"/>
      <w:bookmarkStart w:id="13" w:name="_Toc224103298"/>
      <w:bookmarkStart w:id="14" w:name="_Toc287607727"/>
      <w:bookmarkStart w:id="15" w:name="_Toc509218691"/>
      <w:bookmarkStart w:id="16" w:name="_Toc12819"/>
      <w:bookmarkStart w:id="17" w:name="_Toc430530415"/>
      <w:bookmarkStart w:id="18" w:name="_Toc287620666"/>
      <w:bookmarkStart w:id="19" w:name="_Toc277082535"/>
      <w:r>
        <w:rPr>
          <w:rFonts w:ascii="宋体" w:hAnsi="宋体"/>
          <w:snapToGrid w:val="0"/>
          <w:color w:val="auto"/>
          <w:kern w:val="0"/>
          <w:highlight w:val="none"/>
        </w:rPr>
        <w:t>第一章  招标公告</w:t>
      </w:r>
      <w:bookmarkEnd w:id="12"/>
      <w:bookmarkEnd w:id="13"/>
      <w:bookmarkEnd w:id="14"/>
      <w:bookmarkEnd w:id="15"/>
      <w:bookmarkEnd w:id="16"/>
      <w:bookmarkEnd w:id="17"/>
      <w:bookmarkEnd w:id="18"/>
      <w:bookmarkEnd w:id="19"/>
    </w:p>
    <w:p w14:paraId="261B0C46">
      <w:pPr>
        <w:autoSpaceDE w:val="0"/>
        <w:autoSpaceDN w:val="0"/>
        <w:adjustRightInd w:val="0"/>
        <w:snapToGrid w:val="0"/>
        <w:spacing w:line="360" w:lineRule="auto"/>
        <w:jc w:val="center"/>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u w:val="single"/>
          <w:lang w:eastAsia="zh-CN"/>
        </w:rPr>
        <w:t>长安锦绣城21栋外墙排危工程</w:t>
      </w:r>
      <w:r>
        <w:rPr>
          <w:rFonts w:ascii="宋体" w:hAnsi="宋体"/>
          <w:b/>
          <w:bCs/>
          <w:snapToGrid w:val="0"/>
          <w:color w:val="auto"/>
          <w:w w:val="99"/>
          <w:kern w:val="0"/>
          <w:sz w:val="28"/>
          <w:szCs w:val="28"/>
          <w:highlight w:val="none"/>
        </w:rPr>
        <w:t>招标公告</w:t>
      </w:r>
    </w:p>
    <w:p w14:paraId="5897E25F">
      <w:pPr>
        <w:pStyle w:val="3"/>
        <w:spacing w:before="100" w:after="100" w:line="460" w:lineRule="exact"/>
        <w:rPr>
          <w:rFonts w:ascii="宋体" w:hAnsi="宋体"/>
          <w:snapToGrid w:val="0"/>
          <w:color w:val="auto"/>
          <w:sz w:val="28"/>
          <w:szCs w:val="28"/>
          <w:highlight w:val="none"/>
        </w:rPr>
      </w:pPr>
      <w:bookmarkStart w:id="20" w:name="_Toc57905812"/>
      <w:bookmarkStart w:id="21" w:name="_Toc509218692"/>
      <w:bookmarkStart w:id="22" w:name="_Toc27491"/>
      <w:bookmarkStart w:id="23" w:name="_Toc224103299"/>
      <w:bookmarkStart w:id="24" w:name="_Toc287607728"/>
      <w:bookmarkStart w:id="25" w:name="_Toc287620667"/>
      <w:bookmarkStart w:id="26" w:name="_Toc200359238"/>
      <w:bookmarkStart w:id="27" w:name="_Toc277082536"/>
      <w:bookmarkStart w:id="28" w:name="_Toc200359427"/>
      <w:bookmarkStart w:id="29" w:name="_Toc43053041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14:paraId="47D82EE0">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长安锦绣城21栋外墙排危工程</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专项维修资金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进行公开招标。</w:t>
      </w:r>
    </w:p>
    <w:p w14:paraId="1727A199">
      <w:pPr>
        <w:pStyle w:val="3"/>
        <w:spacing w:before="100" w:after="100" w:line="460" w:lineRule="exact"/>
        <w:rPr>
          <w:rFonts w:ascii="宋体" w:hAnsi="宋体"/>
          <w:snapToGrid w:val="0"/>
          <w:color w:val="auto"/>
          <w:sz w:val="28"/>
          <w:szCs w:val="28"/>
          <w:highlight w:val="none"/>
        </w:rPr>
      </w:pPr>
      <w:bookmarkStart w:id="30" w:name="_Toc16344"/>
      <w:bookmarkStart w:id="31" w:name="_Toc509218693"/>
      <w:bookmarkStart w:id="32" w:name="_Toc277082537"/>
      <w:bookmarkStart w:id="33" w:name="_Toc287620668"/>
      <w:bookmarkStart w:id="34" w:name="_Toc57905813"/>
      <w:bookmarkStart w:id="35" w:name="_Toc200359239"/>
      <w:bookmarkStart w:id="36" w:name="_Toc224103300"/>
      <w:bookmarkStart w:id="37" w:name="_Toc287607729"/>
      <w:bookmarkStart w:id="38" w:name="_Toc430530417"/>
      <w:bookmarkStart w:id="39"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bookmarkEnd w:id="39"/>
    </w:p>
    <w:p w14:paraId="39B9E1A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长安锦绣城21栋</w:t>
      </w:r>
      <w:r>
        <w:rPr>
          <w:rFonts w:hint="eastAsia" w:ascii="宋体" w:hAnsi="宋体"/>
          <w:snapToGrid w:val="0"/>
          <w:color w:val="auto"/>
          <w:kern w:val="0"/>
          <w:szCs w:val="21"/>
          <w:highlight w:val="none"/>
          <w:u w:val="single"/>
          <w:lang w:eastAsia="zh-CN"/>
        </w:rPr>
        <w:t>。</w:t>
      </w:r>
    </w:p>
    <w:p w14:paraId="13BF2923">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长安锦绣城21栋外墙排危工程</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需要使用专项维修资金进行维修，具体详见本项目工程量清单。</w:t>
      </w:r>
    </w:p>
    <w:p w14:paraId="1FF287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101628.09元</w:t>
      </w:r>
    </w:p>
    <w:p w14:paraId="63FD5D6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p w14:paraId="0A24D4F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五年</w:t>
      </w:r>
    </w:p>
    <w:p w14:paraId="58A1F771">
      <w:pPr>
        <w:pStyle w:val="3"/>
        <w:spacing w:before="100" w:after="100" w:line="460" w:lineRule="exact"/>
        <w:rPr>
          <w:rFonts w:ascii="宋体" w:hAnsi="宋体"/>
          <w:snapToGrid w:val="0"/>
          <w:color w:val="auto"/>
          <w:sz w:val="28"/>
          <w:szCs w:val="28"/>
          <w:highlight w:val="none"/>
        </w:rPr>
      </w:pPr>
      <w:bookmarkStart w:id="40" w:name="_Toc430530418"/>
      <w:bookmarkStart w:id="41" w:name="_Toc277082538"/>
      <w:bookmarkStart w:id="42" w:name="_Toc287620669"/>
      <w:bookmarkStart w:id="43" w:name="_Toc57905814"/>
      <w:bookmarkStart w:id="44" w:name="_Toc19513"/>
      <w:bookmarkStart w:id="45" w:name="_Toc200359429"/>
      <w:bookmarkStart w:id="46" w:name="_Toc287607730"/>
      <w:bookmarkStart w:id="47" w:name="_Toc224103301"/>
      <w:bookmarkStart w:id="48" w:name="_Toc509218694"/>
      <w:bookmarkStart w:id="49" w:name="_Toc200359240"/>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bookmarkEnd w:id="49"/>
    </w:p>
    <w:p w14:paraId="1C770BB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2D664DD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w:t>
      </w:r>
      <w:r>
        <w:rPr>
          <w:rFonts w:hint="eastAsia" w:ascii="宋体" w:hAnsi="宋体"/>
          <w:snapToGrid w:val="0"/>
          <w:color w:val="auto"/>
          <w:kern w:val="0"/>
          <w:szCs w:val="21"/>
          <w:highlight w:val="none"/>
          <w:u w:val="single"/>
        </w:rPr>
        <w:t>具备建设行政主管部门颁发的有效的防水防腐保温工程专业承包</w:t>
      </w:r>
      <w:r>
        <w:rPr>
          <w:rFonts w:hint="eastAsia" w:ascii="宋体" w:hAnsi="宋体"/>
          <w:snapToGrid w:val="0"/>
          <w:color w:val="auto"/>
          <w:kern w:val="0"/>
          <w:szCs w:val="21"/>
          <w:highlight w:val="none"/>
          <w:u w:val="single"/>
          <w:lang w:val="en-US" w:eastAsia="zh-CN"/>
        </w:rPr>
        <w:t>二</w:t>
      </w:r>
      <w:r>
        <w:rPr>
          <w:rFonts w:hint="eastAsia" w:ascii="宋体" w:hAnsi="宋体"/>
          <w:snapToGrid w:val="0"/>
          <w:color w:val="auto"/>
          <w:kern w:val="0"/>
          <w:szCs w:val="21"/>
          <w:highlight w:val="none"/>
          <w:u w:val="single"/>
        </w:rPr>
        <w:t>级及以上资质</w:t>
      </w:r>
      <w:r>
        <w:rPr>
          <w:rFonts w:hint="eastAsia" w:ascii="宋体" w:hAnsi="宋体"/>
          <w:snapToGrid w:val="0"/>
          <w:color w:val="auto"/>
          <w:kern w:val="0"/>
          <w:szCs w:val="21"/>
          <w:highlight w:val="none"/>
        </w:rPr>
        <w:t>；</w:t>
      </w:r>
    </w:p>
    <w:p w14:paraId="3EF3F72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详见招标文件第二章投标人须知前附表第1.4.1项内容</w:t>
      </w:r>
      <w:r>
        <w:rPr>
          <w:rFonts w:hint="eastAsia" w:ascii="宋体" w:hAnsi="宋体"/>
          <w:snapToGrid w:val="0"/>
          <w:color w:val="auto"/>
          <w:kern w:val="0"/>
          <w:szCs w:val="21"/>
          <w:highlight w:val="none"/>
        </w:rPr>
        <w:t>；</w:t>
      </w:r>
    </w:p>
    <w:p w14:paraId="562097B3">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投标人还应在人员、设备、资金等方面具有相应的施工能力，详见招标文件第二章投标人须知前附表第1.4.1项内容。</w:t>
      </w:r>
    </w:p>
    <w:p w14:paraId="0DDE1B6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5B7AA902">
      <w:pPr>
        <w:pStyle w:val="3"/>
        <w:spacing w:before="100" w:after="100" w:line="460" w:lineRule="exact"/>
        <w:rPr>
          <w:rFonts w:ascii="宋体" w:hAnsi="宋体"/>
          <w:snapToGrid w:val="0"/>
          <w:color w:val="auto"/>
          <w:sz w:val="28"/>
          <w:szCs w:val="28"/>
          <w:highlight w:val="none"/>
        </w:rPr>
      </w:pPr>
      <w:bookmarkStart w:id="50" w:name="_Toc509218695"/>
      <w:bookmarkStart w:id="51" w:name="_Toc57905815"/>
      <w:bookmarkStart w:id="52" w:name="_Toc287620670"/>
      <w:bookmarkStart w:id="53" w:name="_Toc224103302"/>
      <w:bookmarkStart w:id="54" w:name="_Toc287607731"/>
      <w:bookmarkStart w:id="55" w:name="_Toc200359241"/>
      <w:bookmarkStart w:id="56" w:name="_Toc200359430"/>
      <w:bookmarkStart w:id="57" w:name="_Toc10508"/>
      <w:bookmarkStart w:id="58" w:name="_Toc430530419"/>
      <w:bookmarkStart w:id="59" w:name="_Toc27708253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0"/>
      <w:bookmarkEnd w:id="51"/>
      <w:bookmarkEnd w:id="52"/>
      <w:bookmarkEnd w:id="53"/>
      <w:bookmarkEnd w:id="54"/>
      <w:bookmarkEnd w:id="55"/>
      <w:bookmarkEnd w:id="56"/>
      <w:bookmarkEnd w:id="57"/>
      <w:bookmarkEnd w:id="58"/>
      <w:bookmarkEnd w:id="59"/>
    </w:p>
    <w:p w14:paraId="25FCA570">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rPr>
        <w:t xml:space="preserve">4.1  </w:t>
      </w:r>
      <w:r>
        <w:rPr>
          <w:rFonts w:hint="eastAsia" w:ascii="宋体" w:hAnsi="宋体"/>
          <w:snapToGrid w:val="0"/>
          <w:color w:val="auto"/>
          <w:kern w:val="0"/>
          <w:szCs w:val="21"/>
          <w:highlight w:val="none"/>
          <w:lang w:val="en-US" w:eastAsia="zh-CN"/>
        </w:rPr>
        <w:t>投标人</w:t>
      </w:r>
      <w:r>
        <w:rPr>
          <w:rFonts w:hint="eastAsia" w:ascii="宋体" w:hAnsi="宋体"/>
          <w:snapToGrid w:val="0"/>
          <w:color w:val="auto"/>
          <w:kern w:val="0"/>
          <w:szCs w:val="21"/>
          <w:highlight w:val="none"/>
        </w:rPr>
        <w:t>应通过“行采家”平台（https://www.gec123.com）进行注册，成为行采家平台</w:t>
      </w:r>
      <w:r>
        <w:rPr>
          <w:rFonts w:hint="eastAsia" w:ascii="宋体" w:hAnsi="宋体"/>
          <w:snapToGrid w:val="0"/>
          <w:color w:val="auto"/>
          <w:kern w:val="0"/>
          <w:szCs w:val="21"/>
          <w:highlight w:val="none"/>
          <w:lang w:val="en-US" w:eastAsia="zh-CN"/>
        </w:rPr>
        <w:t>的投标人</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凡有意参加投标</w:t>
      </w:r>
      <w:r>
        <w:rPr>
          <w:rFonts w:hint="eastAsia" w:ascii="宋体" w:hAnsi="宋体"/>
          <w:snapToGrid w:val="0"/>
          <w:color w:val="auto"/>
          <w:kern w:val="0"/>
          <w:szCs w:val="21"/>
          <w:highlight w:val="none"/>
          <w:lang w:val="en-US" w:eastAsia="zh-CN"/>
        </w:rPr>
        <w:t>人</w:t>
      </w:r>
      <w:r>
        <w:rPr>
          <w:rFonts w:ascii="宋体" w:hAnsi="宋体"/>
          <w:snapToGrid w:val="0"/>
          <w:color w:val="auto"/>
          <w:kern w:val="0"/>
          <w:szCs w:val="21"/>
          <w:highlight w:val="none"/>
        </w:rPr>
        <w:t>，请于</w:t>
      </w:r>
      <w:r>
        <w:rPr>
          <w:rFonts w:hint="eastAsia" w:ascii="宋体" w:hAnsi="宋体"/>
          <w:snapToGrid w:val="0"/>
          <w:color w:val="auto"/>
          <w:kern w:val="0"/>
          <w:szCs w:val="21"/>
          <w:highlight w:val="none"/>
          <w:u w:val="single"/>
          <w:lang w:val="en-US" w:eastAsia="zh-CN"/>
        </w:rPr>
        <w:t>2025</w:t>
      </w:r>
      <w:r>
        <w:rPr>
          <w:rFonts w:hint="eastAsia" w:ascii="宋体" w:hAnsi="宋体"/>
          <w:snapToGrid w:val="0"/>
          <w:color w:val="auto"/>
          <w:kern w:val="0"/>
          <w:szCs w:val="21"/>
          <w:highlight w:val="none"/>
          <w:u w:val="none"/>
          <w:lang w:val="en-US" w:eastAsia="zh-CN"/>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22</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至</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w:t>
      </w:r>
      <w:r>
        <w:rPr>
          <w:rFonts w:ascii="宋体" w:hAnsi="宋体"/>
          <w:snapToGrid w:val="0"/>
          <w:color w:val="auto"/>
          <w:kern w:val="0"/>
          <w:szCs w:val="21"/>
          <w:highlight w:val="none"/>
        </w:rPr>
        <w:t>日</w:t>
      </w:r>
      <w:r>
        <w:rPr>
          <w:rFonts w:hint="eastAsia" w:ascii="宋体" w:hAnsi="宋体"/>
          <w:snapToGrid w:val="0"/>
          <w:color w:val="auto"/>
          <w:kern w:val="0"/>
          <w:szCs w:val="21"/>
          <w:highlight w:val="none"/>
          <w:lang w:val="en-US" w:eastAsia="zh-CN"/>
        </w:rPr>
        <w:t>17时30分内</w:t>
      </w:r>
      <w:r>
        <w:rPr>
          <w:rFonts w:hint="eastAsia" w:ascii="宋体" w:hAnsi="宋体"/>
          <w:snapToGrid w:val="0"/>
          <w:color w:val="auto"/>
          <w:kern w:val="0"/>
          <w:szCs w:val="21"/>
          <w:highlight w:val="none"/>
        </w:rPr>
        <w:t>向</w:t>
      </w:r>
      <w:r>
        <w:rPr>
          <w:rFonts w:hint="eastAsia" w:ascii="宋体" w:hAnsi="宋体"/>
          <w:snapToGrid w:val="0"/>
          <w:color w:val="auto"/>
          <w:kern w:val="0"/>
          <w:szCs w:val="21"/>
          <w:highlight w:val="none"/>
          <w:lang w:val="en-US" w:eastAsia="zh-CN"/>
        </w:rPr>
        <w:t>招标代理机构进行报名，并</w:t>
      </w:r>
      <w:r>
        <w:rPr>
          <w:rFonts w:hint="eastAsia" w:ascii="宋体" w:hAnsi="宋体"/>
          <w:snapToGrid w:val="0"/>
          <w:color w:val="auto"/>
          <w:kern w:val="0"/>
          <w:szCs w:val="21"/>
          <w:highlight w:val="none"/>
        </w:rPr>
        <w:t>购买</w:t>
      </w:r>
      <w:r>
        <w:rPr>
          <w:rFonts w:hint="eastAsia" w:ascii="宋体" w:hAnsi="宋体"/>
          <w:snapToGrid w:val="0"/>
          <w:color w:val="auto"/>
          <w:kern w:val="0"/>
          <w:szCs w:val="21"/>
          <w:highlight w:val="none"/>
          <w:lang w:val="en-US" w:eastAsia="zh-CN"/>
        </w:rPr>
        <w:t>招标</w:t>
      </w:r>
      <w:r>
        <w:rPr>
          <w:rFonts w:hint="eastAsia"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招标文件费用：500.00元（售后不退）。</w:t>
      </w:r>
    </w:p>
    <w:p w14:paraId="445546EE">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4.2  </w:t>
      </w:r>
      <w:r>
        <w:rPr>
          <w:rFonts w:hint="eastAsia" w:ascii="宋体" w:hAnsi="宋体"/>
          <w:b w:val="0"/>
          <w:bCs w:val="0"/>
          <w:snapToGrid w:val="0"/>
          <w:color w:val="auto"/>
          <w:kern w:val="0"/>
          <w:szCs w:val="21"/>
          <w:highlight w:val="none"/>
          <w:lang w:val="en-US" w:eastAsia="zh-CN"/>
        </w:rPr>
        <w:t>报名及购买方式</w:t>
      </w:r>
      <w:r>
        <w:rPr>
          <w:rFonts w:hint="eastAsia" w:ascii="宋体" w:hAnsi="宋体"/>
          <w:snapToGrid w:val="0"/>
          <w:color w:val="auto"/>
          <w:kern w:val="0"/>
          <w:szCs w:val="21"/>
          <w:highlight w:val="none"/>
          <w:lang w:val="en-US" w:eastAsia="zh-CN"/>
        </w:rPr>
        <w:t>：</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val="en-US" w:eastAsia="zh-CN"/>
        </w:rPr>
        <w:t>人</w:t>
      </w:r>
      <w:r>
        <w:rPr>
          <w:rFonts w:hint="eastAsia" w:ascii="宋体" w:hAnsi="宋体"/>
          <w:snapToGrid w:val="0"/>
          <w:color w:val="auto"/>
          <w:kern w:val="0"/>
          <w:szCs w:val="21"/>
          <w:highlight w:val="none"/>
        </w:rPr>
        <w:t>将</w:t>
      </w:r>
      <w:r>
        <w:rPr>
          <w:rFonts w:hint="eastAsia" w:ascii="宋体" w:hAnsi="宋体"/>
          <w:snapToGrid w:val="0"/>
          <w:color w:val="auto"/>
          <w:kern w:val="0"/>
          <w:szCs w:val="21"/>
          <w:highlight w:val="none"/>
          <w:lang w:val="en-US" w:eastAsia="zh-CN"/>
        </w:rPr>
        <w:t>《招标文件发售登记表》</w:t>
      </w:r>
      <w:r>
        <w:rPr>
          <w:rFonts w:hint="eastAsia" w:ascii="宋体" w:hAnsi="宋体"/>
          <w:snapToGrid w:val="0"/>
          <w:color w:val="auto"/>
          <w:kern w:val="0"/>
          <w:szCs w:val="21"/>
          <w:highlight w:val="none"/>
        </w:rPr>
        <w:t>购买费用汇至以下账户，并将</w:t>
      </w:r>
      <w:r>
        <w:rPr>
          <w:rFonts w:hint="eastAsia" w:ascii="宋体" w:hAnsi="宋体"/>
          <w:snapToGrid w:val="0"/>
          <w:color w:val="auto"/>
          <w:kern w:val="0"/>
          <w:szCs w:val="21"/>
          <w:highlight w:val="none"/>
          <w:lang w:val="en-US" w:eastAsia="zh-CN"/>
        </w:rPr>
        <w:t>《招标文件发售登记表》加盖投标人公章、《营业执照》加盖投标人公章、《汇款凭证》</w:t>
      </w:r>
      <w:r>
        <w:rPr>
          <w:rFonts w:hint="eastAsia" w:ascii="宋体" w:hAnsi="宋体"/>
          <w:snapToGrid w:val="0"/>
          <w:color w:val="auto"/>
          <w:kern w:val="0"/>
          <w:szCs w:val="21"/>
          <w:highlight w:val="none"/>
        </w:rPr>
        <w:t>扫描后发送至邮箱：</w:t>
      </w:r>
      <w:r>
        <w:rPr>
          <w:rFonts w:hint="eastAsia" w:ascii="宋体" w:hAnsi="宋体"/>
          <w:snapToGrid w:val="0"/>
          <w:color w:val="auto"/>
          <w:kern w:val="0"/>
          <w:szCs w:val="21"/>
          <w:highlight w:val="none"/>
          <w:lang w:val="en-US" w:eastAsia="zh-CN"/>
        </w:rPr>
        <w:t>952484964</w:t>
      </w:r>
      <w:r>
        <w:rPr>
          <w:rFonts w:hint="eastAsia" w:ascii="宋体" w:hAnsi="宋体"/>
          <w:snapToGrid w:val="0"/>
          <w:color w:val="auto"/>
          <w:kern w:val="0"/>
          <w:szCs w:val="21"/>
          <w:highlight w:val="none"/>
        </w:rPr>
        <w:t>@qq.com。</w:t>
      </w:r>
    </w:p>
    <w:p w14:paraId="42161136">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户名：凌辉建设工程咨询有限公司重庆分公司</w:t>
      </w:r>
    </w:p>
    <w:p w14:paraId="2A159DDD">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账号：31011401040004837</w:t>
      </w:r>
    </w:p>
    <w:p w14:paraId="0A5E1EE0">
      <w:pPr>
        <w:pageBreakBefore w:val="0"/>
        <w:kinsoku/>
        <w:wordWrap/>
        <w:overflowPunct/>
        <w:topLinePunct w:val="0"/>
        <w:autoSpaceDE/>
        <w:autoSpaceDN/>
        <w:bidi w:val="0"/>
        <w:adjustRightInd/>
        <w:snapToGrid w:val="0"/>
        <w:spacing w:line="540" w:lineRule="exact"/>
        <w:ind w:firstLine="420" w:firstLineChars="200"/>
        <w:jc w:val="left"/>
        <w:textAlignment w:val="auto"/>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开户行：中国农业银行股份有限公司重庆渝中鹅岭支行</w:t>
      </w:r>
    </w:p>
    <w:p w14:paraId="46629964">
      <w:pPr>
        <w:pStyle w:val="3"/>
        <w:spacing w:before="100" w:after="100" w:line="460" w:lineRule="exact"/>
        <w:rPr>
          <w:rFonts w:ascii="宋体" w:hAnsi="宋体"/>
          <w:snapToGrid w:val="0"/>
          <w:color w:val="auto"/>
          <w:sz w:val="28"/>
          <w:szCs w:val="28"/>
          <w:highlight w:val="none"/>
        </w:rPr>
      </w:pPr>
      <w:bookmarkStart w:id="60" w:name="_Toc277082540"/>
      <w:bookmarkStart w:id="61" w:name="_Toc509218696"/>
      <w:bookmarkStart w:id="62" w:name="_Toc287607732"/>
      <w:bookmarkStart w:id="63" w:name="_Toc200359431"/>
      <w:bookmarkStart w:id="64" w:name="_Toc287620671"/>
      <w:bookmarkStart w:id="65" w:name="_Toc224103303"/>
      <w:bookmarkStart w:id="66" w:name="_Toc200359242"/>
      <w:bookmarkStart w:id="67" w:name="_Toc28449"/>
      <w:bookmarkStart w:id="68" w:name="_Toc57905816"/>
      <w:bookmarkStart w:id="69" w:name="_Toc430530420"/>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60"/>
      <w:bookmarkEnd w:id="61"/>
      <w:bookmarkEnd w:id="62"/>
      <w:bookmarkEnd w:id="63"/>
      <w:bookmarkEnd w:id="64"/>
      <w:bookmarkEnd w:id="65"/>
      <w:bookmarkEnd w:id="66"/>
      <w:bookmarkEnd w:id="67"/>
      <w:bookmarkEnd w:id="68"/>
      <w:bookmarkEnd w:id="69"/>
    </w:p>
    <w:p w14:paraId="59C3A95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12</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长安锦绣城14栋负一楼中心办公室</w:t>
      </w:r>
      <w:r>
        <w:rPr>
          <w:rFonts w:ascii="宋体" w:hAnsi="宋体"/>
          <w:snapToGrid w:val="0"/>
          <w:color w:val="auto"/>
          <w:kern w:val="0"/>
          <w:szCs w:val="21"/>
          <w:highlight w:val="none"/>
        </w:rPr>
        <w:t>。</w:t>
      </w:r>
    </w:p>
    <w:p w14:paraId="723C07CE">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逾期送达的或者未送达指定地点的投标文件，招标人不予受理。</w:t>
      </w:r>
      <w:r>
        <w:rPr>
          <w:rFonts w:hint="eastAsia" w:ascii="宋体" w:hAnsi="宋体"/>
          <w:snapToGrid w:val="0"/>
          <w:color w:val="auto"/>
          <w:kern w:val="0"/>
          <w:szCs w:val="21"/>
          <w:highlight w:val="none"/>
          <w:lang w:val="en-US" w:eastAsia="zh-CN"/>
        </w:rPr>
        <w:t xml:space="preserve"> </w:t>
      </w:r>
    </w:p>
    <w:p w14:paraId="23C0C9BA">
      <w:pPr>
        <w:pStyle w:val="3"/>
        <w:spacing w:before="100" w:after="100" w:line="460" w:lineRule="exact"/>
        <w:rPr>
          <w:rFonts w:ascii="宋体" w:hAnsi="宋体"/>
          <w:snapToGrid w:val="0"/>
          <w:color w:val="auto"/>
          <w:sz w:val="28"/>
          <w:szCs w:val="28"/>
          <w:highlight w:val="none"/>
        </w:rPr>
      </w:pPr>
      <w:bookmarkStart w:id="70" w:name="_Toc509218697"/>
      <w:bookmarkStart w:id="71" w:name="_Toc57905817"/>
      <w:bookmarkStart w:id="72" w:name="_Toc277082541"/>
      <w:bookmarkStart w:id="73" w:name="_Toc287620672"/>
      <w:bookmarkStart w:id="74" w:name="_Toc200359432"/>
      <w:bookmarkStart w:id="75" w:name="_Toc287607733"/>
      <w:bookmarkStart w:id="76" w:name="_Toc8166"/>
      <w:bookmarkStart w:id="77" w:name="_Toc224103304"/>
      <w:bookmarkStart w:id="78" w:name="_Toc200359243"/>
      <w:bookmarkStart w:id="79" w:name="_Toc43053042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6305A2F7">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行采家（https://www.gec123.com/）</w:t>
      </w:r>
      <w:r>
        <w:rPr>
          <w:rFonts w:ascii="宋体" w:hAnsi="宋体"/>
          <w:snapToGrid w:val="0"/>
          <w:color w:val="auto"/>
          <w:kern w:val="0"/>
          <w:szCs w:val="21"/>
          <w:highlight w:val="none"/>
        </w:rPr>
        <w:t>上发布。</w:t>
      </w:r>
    </w:p>
    <w:p w14:paraId="33B33065">
      <w:pPr>
        <w:pStyle w:val="3"/>
        <w:spacing w:before="100" w:after="100" w:line="460" w:lineRule="exact"/>
        <w:rPr>
          <w:rFonts w:ascii="宋体" w:hAnsi="宋体"/>
          <w:snapToGrid w:val="0"/>
          <w:color w:val="auto"/>
          <w:sz w:val="28"/>
          <w:szCs w:val="28"/>
          <w:highlight w:val="none"/>
        </w:rPr>
      </w:pPr>
      <w:bookmarkStart w:id="80" w:name="_Toc31352"/>
      <w:bookmarkStart w:id="81" w:name="_Toc14240"/>
      <w:bookmarkStart w:id="82" w:name="_Toc224103305"/>
      <w:bookmarkStart w:id="83" w:name="_Toc287620673"/>
      <w:bookmarkStart w:id="84" w:name="_Toc277082542"/>
      <w:bookmarkStart w:id="85" w:name="_Toc509218698"/>
      <w:bookmarkStart w:id="86" w:name="_Toc57905818"/>
      <w:bookmarkStart w:id="87" w:name="_Toc430530422"/>
      <w:bookmarkStart w:id="88" w:name="_Toc287607734"/>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21614A21">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rPr>
        <w:t>重庆长安智慧城市运营管理有限公司</w:t>
      </w:r>
      <w:r>
        <w:rPr>
          <w:rFonts w:ascii="宋体" w:hAnsi="宋体"/>
          <w:snapToGrid w:val="0"/>
          <w:color w:val="auto"/>
          <w:kern w:val="0"/>
          <w:szCs w:val="21"/>
          <w:highlight w:val="none"/>
        </w:rPr>
        <w:t xml:space="preserve">  招标代理机构：</w:t>
      </w:r>
      <w:r>
        <w:rPr>
          <w:rFonts w:hint="eastAsia" w:ascii="宋体" w:hAnsi="宋体"/>
          <w:snapToGrid w:val="0"/>
          <w:color w:val="auto"/>
          <w:kern w:val="0"/>
          <w:szCs w:val="21"/>
          <w:highlight w:val="none"/>
          <w:u w:val="single"/>
        </w:rPr>
        <w:t>凌辉建设工程咨询有限公司</w:t>
      </w:r>
    </w:p>
    <w:p w14:paraId="36B86537">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渝北区五红路199号长安商务大厦</w:t>
      </w:r>
      <w:r>
        <w:rPr>
          <w:rFonts w:ascii="宋体" w:hAnsi="宋体"/>
          <w:snapToGrid w:val="0"/>
          <w:color w:val="auto"/>
          <w:kern w:val="0"/>
          <w:szCs w:val="21"/>
          <w:highlight w:val="none"/>
        </w:rPr>
        <w:t xml:space="preserve">    地    址：</w:t>
      </w:r>
      <w:r>
        <w:rPr>
          <w:rFonts w:hint="eastAsia" w:ascii="宋体" w:hAnsi="宋体"/>
          <w:snapToGrid w:val="0"/>
          <w:color w:val="auto"/>
          <w:kern w:val="0"/>
          <w:position w:val="-3"/>
          <w:szCs w:val="21"/>
          <w:highlight w:val="none"/>
          <w:u w:val="single"/>
          <w:lang w:val="en-US" w:eastAsia="zh-CN"/>
        </w:rPr>
        <w:t>重庆市渝中区地产大厦2号楼19楼</w:t>
      </w:r>
    </w:p>
    <w:p w14:paraId="514F66E1">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钟应奇</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李泯浚</w:t>
      </w:r>
    </w:p>
    <w:p w14:paraId="08203039">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15696280152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15723465979</w:t>
      </w:r>
    </w:p>
    <w:p w14:paraId="41D366D0">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47C3718A">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22</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5D2D007B">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287620674"/>
      <w:bookmarkStart w:id="91" w:name="_Toc224103306"/>
      <w:bookmarkStart w:id="92" w:name="_Toc287607735"/>
      <w:bookmarkStart w:id="93" w:name="_Toc430530423"/>
    </w:p>
    <w:bookmarkEnd w:id="90"/>
    <w:bookmarkEnd w:id="91"/>
    <w:bookmarkEnd w:id="92"/>
    <w:bookmarkEnd w:id="93"/>
    <w:p w14:paraId="41E1D5C2">
      <w:pPr>
        <w:pStyle w:val="2"/>
        <w:spacing w:line="360" w:lineRule="auto"/>
        <w:jc w:val="center"/>
        <w:rPr>
          <w:rFonts w:ascii="宋体" w:hAnsi="宋体"/>
          <w:bCs w:val="0"/>
          <w:snapToGrid w:val="0"/>
          <w:color w:val="auto"/>
          <w:kern w:val="0"/>
          <w:highlight w:val="none"/>
        </w:rPr>
      </w:pPr>
      <w:bookmarkStart w:id="94" w:name="_Toc32148"/>
      <w:bookmarkStart w:id="95" w:name="_Toc430530432"/>
      <w:bookmarkStart w:id="96" w:name="_Toc57905828"/>
      <w:bookmarkStart w:id="97" w:name="_Toc287607744"/>
      <w:bookmarkStart w:id="98" w:name="_Toc224103315"/>
      <w:bookmarkStart w:id="99" w:name="_Toc287620683"/>
      <w:r>
        <w:rPr>
          <w:rFonts w:ascii="宋体" w:hAnsi="宋体"/>
          <w:snapToGrid w:val="0"/>
          <w:color w:val="auto"/>
          <w:kern w:val="0"/>
          <w:highlight w:val="none"/>
        </w:rPr>
        <w:t>第二章  投标人须知</w:t>
      </w:r>
      <w:bookmarkEnd w:id="94"/>
      <w:bookmarkEnd w:id="95"/>
      <w:bookmarkEnd w:id="96"/>
      <w:bookmarkEnd w:id="97"/>
      <w:bookmarkEnd w:id="98"/>
      <w:bookmarkEnd w:id="99"/>
      <w:bookmarkStart w:id="100" w:name="_Toc430530433"/>
      <w:bookmarkStart w:id="101" w:name="_Toc287620684"/>
      <w:bookmarkStart w:id="102" w:name="_Toc277082551"/>
      <w:bookmarkStart w:id="103" w:name="_Toc224103316"/>
      <w:bookmarkStart w:id="104" w:name="_Toc287607745"/>
    </w:p>
    <w:p w14:paraId="1224FE35">
      <w:pPr>
        <w:pStyle w:val="3"/>
        <w:spacing w:before="100" w:after="100" w:line="360" w:lineRule="auto"/>
        <w:rPr>
          <w:rFonts w:ascii="宋体" w:hAnsi="宋体"/>
          <w:color w:val="auto"/>
          <w:highlight w:val="none"/>
        </w:rPr>
      </w:pPr>
      <w:bookmarkStart w:id="105" w:name="_Toc57905829"/>
      <w:bookmarkStart w:id="106" w:name="_Toc8005"/>
      <w:bookmarkStart w:id="107" w:name="_Toc509218708"/>
      <w:r>
        <w:rPr>
          <w:rFonts w:hint="eastAsia" w:ascii="宋体" w:hAnsi="宋体"/>
          <w:color w:val="auto"/>
          <w:highlight w:val="none"/>
        </w:rPr>
        <w:t>投标人须知前附表</w:t>
      </w:r>
      <w:bookmarkEnd w:id="100"/>
      <w:bookmarkEnd w:id="101"/>
      <w:bookmarkEnd w:id="102"/>
      <w:bookmarkEnd w:id="103"/>
      <w:bookmarkEnd w:id="104"/>
      <w:bookmarkEnd w:id="105"/>
      <w:bookmarkEnd w:id="106"/>
      <w:bookmarkEnd w:id="107"/>
    </w:p>
    <w:p w14:paraId="48B0DCE1">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1915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D28796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3C4B8D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39A5A46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36709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D927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AB544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14:paraId="381A42F5">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重庆长安智慧城市运营管理有限公司</w:t>
            </w:r>
          </w:p>
          <w:p w14:paraId="58277024">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lang w:val="en-US" w:eastAsia="zh-CN"/>
              </w:rPr>
              <w:t>渝北区五红路199号长安商务大厦</w:t>
            </w:r>
          </w:p>
          <w:p w14:paraId="74D595EF">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钟应奇</w:t>
            </w:r>
          </w:p>
          <w:p w14:paraId="43D77C03">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15696280152</w:t>
            </w:r>
          </w:p>
        </w:tc>
      </w:tr>
      <w:tr w14:paraId="32AF2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D7E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4C7D5F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14:paraId="14913352">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凌辉建设工程咨询有限公司</w:t>
            </w:r>
          </w:p>
          <w:p w14:paraId="5EE7D645">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rPr>
              <w:t>重庆市渝中区地产大厦2号楼19楼</w:t>
            </w:r>
          </w:p>
          <w:p w14:paraId="69055575">
            <w:pPr>
              <w:snapToGrid w:val="0"/>
              <w:spacing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李泯浚</w:t>
            </w:r>
          </w:p>
          <w:p w14:paraId="5D46A5A4">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 xml:space="preserve">15723465979 </w:t>
            </w:r>
          </w:p>
        </w:tc>
      </w:tr>
      <w:tr w14:paraId="34B75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E63F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1FDE4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6C70E5EB">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长安锦绣城21栋外墙排危工程</w:t>
            </w:r>
          </w:p>
        </w:tc>
      </w:tr>
      <w:tr w14:paraId="33EEE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4939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39085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E1B9B62">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长安锦绣城21栋</w:t>
            </w:r>
          </w:p>
        </w:tc>
      </w:tr>
      <w:tr w14:paraId="71DC8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197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F2175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99ADAEC">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lang w:eastAsia="zh-CN"/>
              </w:rPr>
              <w:t>长安锦绣城21栋外墙排危工程</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需要使用专项维修资金进行维修，具体详见本项目工程量清单</w:t>
            </w:r>
            <w:r>
              <w:rPr>
                <w:rFonts w:hint="eastAsia" w:ascii="宋体" w:hAnsi="宋体"/>
                <w:snapToGrid w:val="0"/>
                <w:color w:val="auto"/>
                <w:kern w:val="0"/>
                <w:szCs w:val="21"/>
                <w:highlight w:val="none"/>
                <w:u w:val="single"/>
              </w:rPr>
              <w:t>。</w:t>
            </w:r>
          </w:p>
        </w:tc>
      </w:tr>
      <w:tr w14:paraId="2ABC8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36F9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14A05E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6D1448A9">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专项维修资金</w:t>
            </w:r>
          </w:p>
        </w:tc>
      </w:tr>
      <w:tr w14:paraId="45D31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6C04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6E3038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01BE52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1031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C4B4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356211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36FEC989">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5A4E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64CAB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7FB5F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13BF0F63">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u w:val="single"/>
              </w:rPr>
              <w:t>包含工程量清单、招标文件（含答疑、补遗、澄清通知）等范围内的全部工程内容, 具体以招标人提供的工程量清单的内容为准</w:t>
            </w:r>
            <w:r>
              <w:rPr>
                <w:rFonts w:hint="eastAsia" w:ascii="宋体" w:hAnsi="宋体"/>
                <w:snapToGrid w:val="0"/>
                <w:color w:val="auto"/>
                <w:kern w:val="0"/>
                <w:szCs w:val="21"/>
                <w:highlight w:val="none"/>
                <w:u w:val="single"/>
                <w:lang w:eastAsia="zh-CN"/>
              </w:rPr>
              <w:t>。</w:t>
            </w:r>
          </w:p>
        </w:tc>
      </w:tr>
      <w:tr w14:paraId="5838E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BA93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88F360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FC3AECB">
            <w:pPr>
              <w:snapToGrid w:val="0"/>
              <w:spacing w:line="400" w:lineRule="exact"/>
              <w:jc w:val="center"/>
              <w:rPr>
                <w:rFonts w:ascii="宋体" w:hAnsi="宋体"/>
                <w:color w:val="auto"/>
                <w:kern w:val="0"/>
                <w:szCs w:val="21"/>
                <w:highlight w:val="none"/>
              </w:rPr>
            </w:pPr>
            <w:r>
              <w:rPr>
                <w:rFonts w:hint="eastAsia" w:ascii="宋体" w:hAnsi="宋体"/>
                <w:snapToGrid w:val="0"/>
                <w:color w:val="auto"/>
                <w:kern w:val="0"/>
                <w:szCs w:val="21"/>
                <w:highlight w:val="none"/>
              </w:rPr>
              <w:t>质保期</w:t>
            </w:r>
          </w:p>
        </w:tc>
        <w:tc>
          <w:tcPr>
            <w:tcW w:w="6490" w:type="dxa"/>
            <w:vAlign w:val="center"/>
          </w:tcPr>
          <w:p w14:paraId="74A59F25">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p>
          <w:p w14:paraId="74DF3834">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五年</w:t>
            </w:r>
          </w:p>
        </w:tc>
      </w:tr>
      <w:tr w14:paraId="3DD16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07728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508E8C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2B7B863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663C9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335" w:type="dxa"/>
            <w:vAlign w:val="center"/>
          </w:tcPr>
          <w:p w14:paraId="427975F4">
            <w:pPr>
              <w:snapToGrid w:val="0"/>
              <w:spacing w:line="400" w:lineRule="exact"/>
              <w:jc w:val="center"/>
              <w:rPr>
                <w:rFonts w:ascii="宋体" w:hAnsi="宋体"/>
                <w:color w:val="auto"/>
                <w:kern w:val="0"/>
                <w:szCs w:val="21"/>
                <w:highlight w:val="none"/>
              </w:rPr>
            </w:pPr>
          </w:p>
          <w:p w14:paraId="0C559923">
            <w:pPr>
              <w:snapToGrid w:val="0"/>
              <w:spacing w:line="400" w:lineRule="exact"/>
              <w:jc w:val="center"/>
              <w:rPr>
                <w:rFonts w:ascii="宋体" w:hAnsi="宋体"/>
                <w:color w:val="auto"/>
                <w:kern w:val="0"/>
                <w:szCs w:val="21"/>
                <w:highlight w:val="none"/>
              </w:rPr>
            </w:pPr>
          </w:p>
          <w:p w14:paraId="74A4DE1E">
            <w:pPr>
              <w:snapToGrid w:val="0"/>
              <w:spacing w:line="400" w:lineRule="exact"/>
              <w:jc w:val="center"/>
              <w:rPr>
                <w:rFonts w:ascii="宋体" w:hAnsi="宋体"/>
                <w:color w:val="auto"/>
                <w:kern w:val="0"/>
                <w:szCs w:val="21"/>
                <w:highlight w:val="none"/>
              </w:rPr>
            </w:pPr>
          </w:p>
          <w:p w14:paraId="58473415">
            <w:pPr>
              <w:snapToGrid w:val="0"/>
              <w:spacing w:line="400" w:lineRule="exact"/>
              <w:jc w:val="center"/>
              <w:rPr>
                <w:rFonts w:ascii="宋体" w:hAnsi="宋体"/>
                <w:color w:val="auto"/>
                <w:kern w:val="0"/>
                <w:szCs w:val="21"/>
                <w:highlight w:val="none"/>
              </w:rPr>
            </w:pPr>
          </w:p>
          <w:p w14:paraId="63779D31">
            <w:pPr>
              <w:snapToGrid w:val="0"/>
              <w:spacing w:line="400" w:lineRule="exact"/>
              <w:jc w:val="center"/>
              <w:rPr>
                <w:rFonts w:ascii="宋体" w:hAnsi="宋体"/>
                <w:color w:val="auto"/>
                <w:kern w:val="0"/>
                <w:szCs w:val="21"/>
                <w:highlight w:val="none"/>
              </w:rPr>
            </w:pPr>
          </w:p>
          <w:p w14:paraId="0E0C1D28">
            <w:pPr>
              <w:snapToGrid w:val="0"/>
              <w:spacing w:line="400" w:lineRule="exact"/>
              <w:jc w:val="center"/>
              <w:rPr>
                <w:rFonts w:ascii="宋体" w:hAnsi="宋体"/>
                <w:color w:val="auto"/>
                <w:kern w:val="0"/>
                <w:szCs w:val="21"/>
                <w:highlight w:val="none"/>
              </w:rPr>
            </w:pPr>
          </w:p>
          <w:p w14:paraId="54D0330F">
            <w:pPr>
              <w:snapToGrid w:val="0"/>
              <w:spacing w:line="400" w:lineRule="exact"/>
              <w:jc w:val="center"/>
              <w:rPr>
                <w:rFonts w:ascii="宋体" w:hAnsi="宋体"/>
                <w:color w:val="auto"/>
                <w:kern w:val="0"/>
                <w:szCs w:val="21"/>
                <w:highlight w:val="none"/>
              </w:rPr>
            </w:pPr>
          </w:p>
          <w:p w14:paraId="5C2351C8">
            <w:pPr>
              <w:snapToGrid w:val="0"/>
              <w:spacing w:line="400" w:lineRule="exact"/>
              <w:jc w:val="center"/>
              <w:rPr>
                <w:rFonts w:ascii="宋体" w:hAnsi="宋体"/>
                <w:color w:val="auto"/>
                <w:kern w:val="0"/>
                <w:szCs w:val="21"/>
                <w:highlight w:val="none"/>
              </w:rPr>
            </w:pPr>
          </w:p>
          <w:p w14:paraId="66736EA3">
            <w:pPr>
              <w:snapToGrid w:val="0"/>
              <w:spacing w:line="400" w:lineRule="exact"/>
              <w:jc w:val="center"/>
              <w:rPr>
                <w:rFonts w:ascii="宋体" w:hAnsi="宋体"/>
                <w:color w:val="auto"/>
                <w:kern w:val="0"/>
                <w:szCs w:val="21"/>
                <w:highlight w:val="none"/>
              </w:rPr>
            </w:pPr>
          </w:p>
          <w:p w14:paraId="20B390C0">
            <w:pPr>
              <w:snapToGrid w:val="0"/>
              <w:spacing w:line="400" w:lineRule="exact"/>
              <w:jc w:val="center"/>
              <w:rPr>
                <w:rFonts w:ascii="宋体" w:hAnsi="宋体"/>
                <w:color w:val="auto"/>
                <w:kern w:val="0"/>
                <w:szCs w:val="21"/>
                <w:highlight w:val="none"/>
              </w:rPr>
            </w:pPr>
          </w:p>
          <w:p w14:paraId="18AC92B4">
            <w:pPr>
              <w:snapToGrid w:val="0"/>
              <w:spacing w:line="400" w:lineRule="exact"/>
              <w:jc w:val="center"/>
              <w:rPr>
                <w:rFonts w:ascii="宋体" w:hAnsi="宋体"/>
                <w:color w:val="auto"/>
                <w:kern w:val="0"/>
                <w:szCs w:val="21"/>
                <w:highlight w:val="none"/>
              </w:rPr>
            </w:pPr>
          </w:p>
          <w:p w14:paraId="596F880A">
            <w:pPr>
              <w:snapToGrid w:val="0"/>
              <w:spacing w:line="400" w:lineRule="exact"/>
              <w:jc w:val="center"/>
              <w:rPr>
                <w:rFonts w:ascii="宋体" w:hAnsi="宋体"/>
                <w:color w:val="auto"/>
                <w:kern w:val="0"/>
                <w:szCs w:val="21"/>
                <w:highlight w:val="none"/>
              </w:rPr>
            </w:pPr>
          </w:p>
          <w:p w14:paraId="455E972A">
            <w:pPr>
              <w:snapToGrid w:val="0"/>
              <w:spacing w:line="400" w:lineRule="exact"/>
              <w:jc w:val="center"/>
              <w:rPr>
                <w:rFonts w:ascii="宋体" w:hAnsi="宋体"/>
                <w:color w:val="auto"/>
                <w:kern w:val="0"/>
                <w:szCs w:val="21"/>
                <w:highlight w:val="none"/>
              </w:rPr>
            </w:pPr>
          </w:p>
          <w:p w14:paraId="6B3D642C">
            <w:pPr>
              <w:snapToGrid w:val="0"/>
              <w:spacing w:line="400" w:lineRule="exact"/>
              <w:jc w:val="center"/>
              <w:rPr>
                <w:rFonts w:ascii="宋体" w:hAnsi="宋体"/>
                <w:color w:val="auto"/>
                <w:kern w:val="0"/>
                <w:szCs w:val="21"/>
                <w:highlight w:val="none"/>
              </w:rPr>
            </w:pPr>
          </w:p>
          <w:p w14:paraId="1B26A2AA">
            <w:pPr>
              <w:snapToGrid w:val="0"/>
              <w:spacing w:line="400" w:lineRule="exact"/>
              <w:jc w:val="center"/>
              <w:rPr>
                <w:rFonts w:ascii="宋体" w:hAnsi="宋体"/>
                <w:color w:val="auto"/>
                <w:kern w:val="0"/>
                <w:szCs w:val="21"/>
                <w:highlight w:val="none"/>
              </w:rPr>
            </w:pPr>
          </w:p>
          <w:p w14:paraId="09C6565F">
            <w:pPr>
              <w:snapToGrid w:val="0"/>
              <w:spacing w:line="400" w:lineRule="exact"/>
              <w:jc w:val="center"/>
              <w:rPr>
                <w:rFonts w:ascii="宋体" w:hAnsi="宋体"/>
                <w:color w:val="auto"/>
                <w:kern w:val="0"/>
                <w:szCs w:val="21"/>
                <w:highlight w:val="none"/>
              </w:rPr>
            </w:pPr>
          </w:p>
          <w:p w14:paraId="632757D0">
            <w:pPr>
              <w:snapToGrid w:val="0"/>
              <w:spacing w:line="400" w:lineRule="exact"/>
              <w:jc w:val="center"/>
              <w:rPr>
                <w:rFonts w:ascii="宋体" w:hAnsi="宋体"/>
                <w:color w:val="auto"/>
                <w:kern w:val="0"/>
                <w:szCs w:val="21"/>
                <w:highlight w:val="none"/>
              </w:rPr>
            </w:pPr>
          </w:p>
          <w:p w14:paraId="570376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08E9AC">
            <w:pPr>
              <w:snapToGrid w:val="0"/>
              <w:spacing w:line="400" w:lineRule="exact"/>
              <w:jc w:val="center"/>
              <w:rPr>
                <w:rFonts w:ascii="宋体" w:hAnsi="宋体"/>
                <w:color w:val="auto"/>
                <w:kern w:val="0"/>
                <w:szCs w:val="21"/>
                <w:highlight w:val="none"/>
              </w:rPr>
            </w:pPr>
          </w:p>
          <w:p w14:paraId="55FCE362">
            <w:pPr>
              <w:snapToGrid w:val="0"/>
              <w:spacing w:line="400" w:lineRule="exact"/>
              <w:jc w:val="center"/>
              <w:rPr>
                <w:rFonts w:ascii="宋体" w:hAnsi="宋体"/>
                <w:color w:val="auto"/>
                <w:kern w:val="0"/>
                <w:szCs w:val="21"/>
                <w:highlight w:val="none"/>
              </w:rPr>
            </w:pPr>
          </w:p>
          <w:p w14:paraId="47B630C3">
            <w:pPr>
              <w:snapToGrid w:val="0"/>
              <w:spacing w:line="400" w:lineRule="exact"/>
              <w:jc w:val="center"/>
              <w:rPr>
                <w:rFonts w:ascii="宋体" w:hAnsi="宋体"/>
                <w:color w:val="auto"/>
                <w:kern w:val="0"/>
                <w:szCs w:val="21"/>
                <w:highlight w:val="none"/>
              </w:rPr>
            </w:pPr>
          </w:p>
          <w:p w14:paraId="3837297F">
            <w:pPr>
              <w:snapToGrid w:val="0"/>
              <w:spacing w:line="400" w:lineRule="exact"/>
              <w:jc w:val="center"/>
              <w:rPr>
                <w:rFonts w:ascii="宋体" w:hAnsi="宋体"/>
                <w:color w:val="auto"/>
                <w:kern w:val="0"/>
                <w:szCs w:val="21"/>
                <w:highlight w:val="none"/>
              </w:rPr>
            </w:pPr>
          </w:p>
          <w:p w14:paraId="67A380EE">
            <w:pPr>
              <w:snapToGrid w:val="0"/>
              <w:spacing w:line="400" w:lineRule="exact"/>
              <w:jc w:val="center"/>
              <w:rPr>
                <w:rFonts w:ascii="宋体" w:hAnsi="宋体"/>
                <w:color w:val="auto"/>
                <w:kern w:val="0"/>
                <w:szCs w:val="21"/>
                <w:highlight w:val="none"/>
              </w:rPr>
            </w:pPr>
          </w:p>
          <w:p w14:paraId="30CD2E14">
            <w:pPr>
              <w:snapToGrid w:val="0"/>
              <w:spacing w:line="400" w:lineRule="exact"/>
              <w:jc w:val="center"/>
              <w:rPr>
                <w:rFonts w:ascii="宋体" w:hAnsi="宋体"/>
                <w:color w:val="auto"/>
                <w:kern w:val="0"/>
                <w:szCs w:val="21"/>
                <w:highlight w:val="none"/>
              </w:rPr>
            </w:pPr>
          </w:p>
          <w:p w14:paraId="0C9834D2">
            <w:pPr>
              <w:snapToGrid w:val="0"/>
              <w:spacing w:line="400" w:lineRule="exact"/>
              <w:jc w:val="center"/>
              <w:rPr>
                <w:rFonts w:ascii="宋体" w:hAnsi="宋体"/>
                <w:color w:val="auto"/>
                <w:kern w:val="0"/>
                <w:szCs w:val="21"/>
                <w:highlight w:val="none"/>
              </w:rPr>
            </w:pPr>
          </w:p>
          <w:p w14:paraId="32F9ADDA">
            <w:pPr>
              <w:snapToGrid w:val="0"/>
              <w:spacing w:line="400" w:lineRule="exact"/>
              <w:jc w:val="center"/>
              <w:rPr>
                <w:rFonts w:ascii="宋体" w:hAnsi="宋体"/>
                <w:color w:val="auto"/>
                <w:kern w:val="0"/>
                <w:szCs w:val="21"/>
                <w:highlight w:val="none"/>
              </w:rPr>
            </w:pPr>
          </w:p>
          <w:p w14:paraId="14F0C82A">
            <w:pPr>
              <w:snapToGrid w:val="0"/>
              <w:spacing w:line="400" w:lineRule="exact"/>
              <w:jc w:val="center"/>
              <w:rPr>
                <w:rFonts w:ascii="宋体" w:hAnsi="宋体"/>
                <w:color w:val="auto"/>
                <w:kern w:val="0"/>
                <w:szCs w:val="21"/>
                <w:highlight w:val="none"/>
              </w:rPr>
            </w:pPr>
          </w:p>
          <w:p w14:paraId="194E9A02">
            <w:pPr>
              <w:snapToGrid w:val="0"/>
              <w:spacing w:line="400" w:lineRule="exact"/>
              <w:jc w:val="center"/>
              <w:rPr>
                <w:rFonts w:ascii="宋体" w:hAnsi="宋体"/>
                <w:color w:val="auto"/>
                <w:kern w:val="0"/>
                <w:szCs w:val="21"/>
                <w:highlight w:val="none"/>
              </w:rPr>
            </w:pPr>
          </w:p>
          <w:p w14:paraId="2F41CD39">
            <w:pPr>
              <w:snapToGrid w:val="0"/>
              <w:spacing w:line="400" w:lineRule="exact"/>
              <w:jc w:val="center"/>
              <w:rPr>
                <w:rFonts w:ascii="宋体" w:hAnsi="宋体"/>
                <w:color w:val="auto"/>
                <w:kern w:val="0"/>
                <w:szCs w:val="21"/>
                <w:highlight w:val="none"/>
              </w:rPr>
            </w:pPr>
          </w:p>
          <w:p w14:paraId="2872B204">
            <w:pPr>
              <w:snapToGrid w:val="0"/>
              <w:spacing w:line="400" w:lineRule="exact"/>
              <w:jc w:val="center"/>
              <w:rPr>
                <w:rFonts w:ascii="宋体" w:hAnsi="宋体"/>
                <w:color w:val="auto"/>
                <w:kern w:val="0"/>
                <w:szCs w:val="21"/>
                <w:highlight w:val="none"/>
              </w:rPr>
            </w:pPr>
          </w:p>
          <w:p w14:paraId="7032EBE7">
            <w:pPr>
              <w:snapToGrid w:val="0"/>
              <w:spacing w:line="400" w:lineRule="exact"/>
              <w:jc w:val="center"/>
              <w:rPr>
                <w:rFonts w:ascii="宋体" w:hAnsi="宋体"/>
                <w:color w:val="auto"/>
                <w:kern w:val="0"/>
                <w:szCs w:val="21"/>
                <w:highlight w:val="none"/>
              </w:rPr>
            </w:pPr>
          </w:p>
          <w:p w14:paraId="00BD37A6">
            <w:pPr>
              <w:snapToGrid w:val="0"/>
              <w:spacing w:line="400" w:lineRule="exact"/>
              <w:jc w:val="center"/>
              <w:rPr>
                <w:rFonts w:ascii="宋体" w:hAnsi="宋体"/>
                <w:color w:val="auto"/>
                <w:kern w:val="0"/>
                <w:szCs w:val="21"/>
                <w:highlight w:val="none"/>
              </w:rPr>
            </w:pPr>
          </w:p>
          <w:p w14:paraId="4A3F5AB6">
            <w:pPr>
              <w:snapToGrid w:val="0"/>
              <w:spacing w:line="400" w:lineRule="exact"/>
              <w:jc w:val="center"/>
              <w:rPr>
                <w:rFonts w:ascii="宋体" w:hAnsi="宋体"/>
                <w:color w:val="auto"/>
                <w:kern w:val="0"/>
                <w:szCs w:val="21"/>
                <w:highlight w:val="none"/>
              </w:rPr>
            </w:pPr>
          </w:p>
          <w:p w14:paraId="29AC2C11">
            <w:pPr>
              <w:snapToGrid w:val="0"/>
              <w:spacing w:line="400" w:lineRule="exact"/>
              <w:jc w:val="center"/>
              <w:rPr>
                <w:rFonts w:ascii="宋体" w:hAnsi="宋体"/>
                <w:color w:val="auto"/>
                <w:kern w:val="0"/>
                <w:szCs w:val="21"/>
                <w:highlight w:val="none"/>
              </w:rPr>
            </w:pPr>
          </w:p>
          <w:p w14:paraId="4A5C72F3">
            <w:pPr>
              <w:snapToGrid w:val="0"/>
              <w:spacing w:line="400" w:lineRule="exact"/>
              <w:jc w:val="center"/>
              <w:rPr>
                <w:rFonts w:ascii="宋体" w:hAnsi="宋体"/>
                <w:color w:val="auto"/>
                <w:kern w:val="0"/>
                <w:szCs w:val="21"/>
                <w:highlight w:val="none"/>
              </w:rPr>
            </w:pPr>
          </w:p>
          <w:p w14:paraId="0FCF5B0B">
            <w:pPr>
              <w:snapToGrid w:val="0"/>
              <w:spacing w:line="400" w:lineRule="exact"/>
              <w:jc w:val="center"/>
              <w:rPr>
                <w:rFonts w:ascii="宋体" w:hAnsi="宋体"/>
                <w:color w:val="auto"/>
                <w:kern w:val="0"/>
                <w:szCs w:val="21"/>
                <w:highlight w:val="none"/>
              </w:rPr>
            </w:pPr>
          </w:p>
          <w:p w14:paraId="4B8C0691">
            <w:pPr>
              <w:snapToGrid w:val="0"/>
              <w:spacing w:line="400" w:lineRule="exact"/>
              <w:jc w:val="center"/>
              <w:rPr>
                <w:rFonts w:ascii="宋体" w:hAnsi="宋体"/>
                <w:color w:val="auto"/>
                <w:kern w:val="0"/>
                <w:szCs w:val="21"/>
                <w:highlight w:val="none"/>
              </w:rPr>
            </w:pPr>
          </w:p>
          <w:p w14:paraId="0604A7FA">
            <w:pPr>
              <w:snapToGrid w:val="0"/>
              <w:spacing w:line="400" w:lineRule="exact"/>
              <w:jc w:val="center"/>
              <w:rPr>
                <w:rFonts w:ascii="宋体" w:hAnsi="宋体"/>
                <w:color w:val="auto"/>
                <w:kern w:val="0"/>
                <w:szCs w:val="21"/>
                <w:highlight w:val="none"/>
              </w:rPr>
            </w:pPr>
          </w:p>
          <w:p w14:paraId="3AE60740">
            <w:pPr>
              <w:snapToGrid w:val="0"/>
              <w:spacing w:line="400" w:lineRule="exact"/>
              <w:jc w:val="center"/>
              <w:rPr>
                <w:rFonts w:ascii="宋体" w:hAnsi="宋体"/>
                <w:color w:val="auto"/>
                <w:kern w:val="0"/>
                <w:szCs w:val="21"/>
                <w:highlight w:val="none"/>
              </w:rPr>
            </w:pPr>
          </w:p>
          <w:p w14:paraId="751EB847">
            <w:pPr>
              <w:snapToGrid w:val="0"/>
              <w:spacing w:line="400" w:lineRule="exact"/>
              <w:jc w:val="center"/>
              <w:rPr>
                <w:rFonts w:ascii="宋体" w:hAnsi="宋体"/>
                <w:color w:val="auto"/>
                <w:kern w:val="0"/>
                <w:szCs w:val="21"/>
                <w:highlight w:val="none"/>
              </w:rPr>
            </w:pPr>
          </w:p>
          <w:p w14:paraId="33DCE787">
            <w:pPr>
              <w:snapToGrid w:val="0"/>
              <w:spacing w:line="400" w:lineRule="exact"/>
              <w:jc w:val="center"/>
              <w:rPr>
                <w:rFonts w:ascii="宋体" w:hAnsi="宋体"/>
                <w:color w:val="auto"/>
                <w:kern w:val="0"/>
                <w:szCs w:val="21"/>
                <w:highlight w:val="none"/>
              </w:rPr>
            </w:pPr>
          </w:p>
          <w:p w14:paraId="431C48E0">
            <w:pPr>
              <w:snapToGrid w:val="0"/>
              <w:spacing w:line="400" w:lineRule="exact"/>
              <w:jc w:val="center"/>
              <w:rPr>
                <w:rFonts w:ascii="宋体" w:hAnsi="宋体"/>
                <w:color w:val="auto"/>
                <w:kern w:val="0"/>
                <w:szCs w:val="21"/>
                <w:highlight w:val="none"/>
              </w:rPr>
            </w:pPr>
          </w:p>
          <w:p w14:paraId="473FE01E">
            <w:pPr>
              <w:snapToGrid w:val="0"/>
              <w:spacing w:line="400" w:lineRule="exact"/>
              <w:jc w:val="center"/>
              <w:rPr>
                <w:rFonts w:ascii="宋体" w:hAnsi="宋体"/>
                <w:color w:val="auto"/>
                <w:kern w:val="0"/>
                <w:szCs w:val="21"/>
                <w:highlight w:val="none"/>
              </w:rPr>
            </w:pPr>
          </w:p>
          <w:p w14:paraId="601973FB">
            <w:pPr>
              <w:snapToGrid w:val="0"/>
              <w:spacing w:line="400" w:lineRule="exact"/>
              <w:jc w:val="center"/>
              <w:rPr>
                <w:rFonts w:ascii="宋体" w:hAnsi="宋体"/>
                <w:color w:val="auto"/>
                <w:kern w:val="0"/>
                <w:szCs w:val="21"/>
                <w:highlight w:val="none"/>
              </w:rPr>
            </w:pPr>
          </w:p>
          <w:p w14:paraId="1CB13B7A">
            <w:pPr>
              <w:snapToGrid w:val="0"/>
              <w:spacing w:line="400" w:lineRule="exact"/>
              <w:jc w:val="both"/>
              <w:rPr>
                <w:rFonts w:ascii="宋体" w:hAnsi="宋体"/>
                <w:color w:val="auto"/>
                <w:kern w:val="0"/>
                <w:szCs w:val="21"/>
                <w:highlight w:val="none"/>
              </w:rPr>
            </w:pPr>
          </w:p>
        </w:tc>
        <w:tc>
          <w:tcPr>
            <w:tcW w:w="1644" w:type="dxa"/>
            <w:vAlign w:val="center"/>
          </w:tcPr>
          <w:p w14:paraId="667910F2">
            <w:pPr>
              <w:snapToGrid w:val="0"/>
              <w:spacing w:line="400" w:lineRule="exact"/>
              <w:jc w:val="center"/>
              <w:rPr>
                <w:rFonts w:ascii="宋体" w:hAnsi="宋体"/>
                <w:color w:val="auto"/>
                <w:kern w:val="0"/>
                <w:szCs w:val="21"/>
                <w:highlight w:val="none"/>
              </w:rPr>
            </w:pPr>
          </w:p>
          <w:p w14:paraId="1B2918D0">
            <w:pPr>
              <w:snapToGrid w:val="0"/>
              <w:spacing w:line="400" w:lineRule="exact"/>
              <w:jc w:val="center"/>
              <w:rPr>
                <w:rFonts w:ascii="宋体" w:hAnsi="宋体"/>
                <w:color w:val="auto"/>
                <w:kern w:val="0"/>
                <w:szCs w:val="21"/>
                <w:highlight w:val="none"/>
              </w:rPr>
            </w:pPr>
          </w:p>
          <w:p w14:paraId="4024A714">
            <w:pPr>
              <w:snapToGrid w:val="0"/>
              <w:spacing w:line="400" w:lineRule="exact"/>
              <w:jc w:val="center"/>
              <w:rPr>
                <w:rFonts w:ascii="宋体" w:hAnsi="宋体"/>
                <w:color w:val="auto"/>
                <w:kern w:val="0"/>
                <w:szCs w:val="21"/>
                <w:highlight w:val="none"/>
              </w:rPr>
            </w:pPr>
          </w:p>
          <w:p w14:paraId="7BD46B5B">
            <w:pPr>
              <w:snapToGrid w:val="0"/>
              <w:spacing w:line="400" w:lineRule="exact"/>
              <w:jc w:val="center"/>
              <w:rPr>
                <w:rFonts w:ascii="宋体" w:hAnsi="宋体"/>
                <w:color w:val="auto"/>
                <w:kern w:val="0"/>
                <w:szCs w:val="21"/>
                <w:highlight w:val="none"/>
              </w:rPr>
            </w:pPr>
          </w:p>
          <w:p w14:paraId="2C90A6AC">
            <w:pPr>
              <w:snapToGrid w:val="0"/>
              <w:spacing w:line="400" w:lineRule="exact"/>
              <w:jc w:val="center"/>
              <w:rPr>
                <w:rFonts w:ascii="宋体" w:hAnsi="宋体"/>
                <w:color w:val="auto"/>
                <w:kern w:val="0"/>
                <w:szCs w:val="21"/>
                <w:highlight w:val="none"/>
              </w:rPr>
            </w:pPr>
          </w:p>
          <w:p w14:paraId="2C33EEF0">
            <w:pPr>
              <w:snapToGrid w:val="0"/>
              <w:spacing w:line="400" w:lineRule="exact"/>
              <w:jc w:val="center"/>
              <w:rPr>
                <w:rFonts w:ascii="宋体" w:hAnsi="宋体"/>
                <w:color w:val="auto"/>
                <w:kern w:val="0"/>
                <w:szCs w:val="21"/>
                <w:highlight w:val="none"/>
              </w:rPr>
            </w:pPr>
          </w:p>
          <w:p w14:paraId="5516DEB9">
            <w:pPr>
              <w:snapToGrid w:val="0"/>
              <w:spacing w:line="400" w:lineRule="exact"/>
              <w:jc w:val="center"/>
              <w:rPr>
                <w:rFonts w:ascii="宋体" w:hAnsi="宋体"/>
                <w:color w:val="auto"/>
                <w:kern w:val="0"/>
                <w:szCs w:val="21"/>
                <w:highlight w:val="none"/>
              </w:rPr>
            </w:pPr>
          </w:p>
          <w:p w14:paraId="7531C21E">
            <w:pPr>
              <w:snapToGrid w:val="0"/>
              <w:spacing w:line="400" w:lineRule="exact"/>
              <w:jc w:val="center"/>
              <w:rPr>
                <w:rFonts w:ascii="宋体" w:hAnsi="宋体"/>
                <w:color w:val="auto"/>
                <w:kern w:val="0"/>
                <w:szCs w:val="21"/>
                <w:highlight w:val="none"/>
              </w:rPr>
            </w:pPr>
          </w:p>
          <w:p w14:paraId="20C0A77B">
            <w:pPr>
              <w:snapToGrid w:val="0"/>
              <w:spacing w:line="400" w:lineRule="exact"/>
              <w:jc w:val="center"/>
              <w:rPr>
                <w:rFonts w:ascii="宋体" w:hAnsi="宋体"/>
                <w:color w:val="auto"/>
                <w:kern w:val="0"/>
                <w:szCs w:val="21"/>
                <w:highlight w:val="none"/>
              </w:rPr>
            </w:pPr>
          </w:p>
          <w:p w14:paraId="0ADFC311">
            <w:pPr>
              <w:snapToGrid w:val="0"/>
              <w:spacing w:line="400" w:lineRule="exact"/>
              <w:jc w:val="center"/>
              <w:rPr>
                <w:rFonts w:ascii="宋体" w:hAnsi="宋体"/>
                <w:color w:val="auto"/>
                <w:kern w:val="0"/>
                <w:szCs w:val="21"/>
                <w:highlight w:val="none"/>
              </w:rPr>
            </w:pPr>
          </w:p>
          <w:p w14:paraId="68AAA455">
            <w:pPr>
              <w:snapToGrid w:val="0"/>
              <w:spacing w:line="400" w:lineRule="exact"/>
              <w:jc w:val="center"/>
              <w:rPr>
                <w:rFonts w:ascii="宋体" w:hAnsi="宋体"/>
                <w:color w:val="auto"/>
                <w:kern w:val="0"/>
                <w:szCs w:val="21"/>
                <w:highlight w:val="none"/>
              </w:rPr>
            </w:pPr>
          </w:p>
          <w:p w14:paraId="703A964F">
            <w:pPr>
              <w:snapToGrid w:val="0"/>
              <w:spacing w:line="400" w:lineRule="exact"/>
              <w:jc w:val="center"/>
              <w:rPr>
                <w:rFonts w:ascii="宋体" w:hAnsi="宋体"/>
                <w:color w:val="auto"/>
                <w:kern w:val="0"/>
                <w:szCs w:val="21"/>
                <w:highlight w:val="none"/>
              </w:rPr>
            </w:pPr>
          </w:p>
          <w:p w14:paraId="47C0149D">
            <w:pPr>
              <w:snapToGrid w:val="0"/>
              <w:spacing w:line="400" w:lineRule="exact"/>
              <w:jc w:val="center"/>
              <w:rPr>
                <w:rFonts w:ascii="宋体" w:hAnsi="宋体"/>
                <w:color w:val="auto"/>
                <w:kern w:val="0"/>
                <w:szCs w:val="21"/>
                <w:highlight w:val="none"/>
              </w:rPr>
            </w:pPr>
          </w:p>
          <w:p w14:paraId="0A0F68D8">
            <w:pPr>
              <w:snapToGrid w:val="0"/>
              <w:spacing w:line="400" w:lineRule="exact"/>
              <w:jc w:val="center"/>
              <w:rPr>
                <w:rFonts w:ascii="宋体" w:hAnsi="宋体"/>
                <w:color w:val="auto"/>
                <w:kern w:val="0"/>
                <w:szCs w:val="21"/>
                <w:highlight w:val="none"/>
              </w:rPr>
            </w:pPr>
          </w:p>
          <w:p w14:paraId="4107D53A">
            <w:pPr>
              <w:snapToGrid w:val="0"/>
              <w:spacing w:line="400" w:lineRule="exact"/>
              <w:jc w:val="center"/>
              <w:rPr>
                <w:rFonts w:ascii="宋体" w:hAnsi="宋体"/>
                <w:color w:val="auto"/>
                <w:kern w:val="0"/>
                <w:szCs w:val="21"/>
                <w:highlight w:val="none"/>
              </w:rPr>
            </w:pPr>
          </w:p>
          <w:p w14:paraId="25F27974">
            <w:pPr>
              <w:snapToGrid w:val="0"/>
              <w:spacing w:line="400" w:lineRule="exact"/>
              <w:jc w:val="center"/>
              <w:rPr>
                <w:rFonts w:ascii="宋体" w:hAnsi="宋体"/>
                <w:color w:val="auto"/>
                <w:kern w:val="0"/>
                <w:szCs w:val="21"/>
                <w:highlight w:val="none"/>
              </w:rPr>
            </w:pPr>
          </w:p>
          <w:p w14:paraId="4E161A8F">
            <w:pPr>
              <w:snapToGrid w:val="0"/>
              <w:spacing w:line="400" w:lineRule="exact"/>
              <w:jc w:val="center"/>
              <w:rPr>
                <w:rFonts w:ascii="宋体" w:hAnsi="宋体"/>
                <w:color w:val="auto"/>
                <w:kern w:val="0"/>
                <w:szCs w:val="21"/>
                <w:highlight w:val="none"/>
              </w:rPr>
            </w:pPr>
          </w:p>
          <w:p w14:paraId="12CF8E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7D360DA3">
            <w:pPr>
              <w:snapToGrid w:val="0"/>
              <w:spacing w:line="400" w:lineRule="exact"/>
              <w:jc w:val="center"/>
              <w:rPr>
                <w:rFonts w:ascii="宋体" w:hAnsi="宋体"/>
                <w:color w:val="auto"/>
                <w:kern w:val="0"/>
                <w:szCs w:val="21"/>
                <w:highlight w:val="none"/>
              </w:rPr>
            </w:pPr>
          </w:p>
          <w:p w14:paraId="045BAD37">
            <w:pPr>
              <w:snapToGrid w:val="0"/>
              <w:spacing w:line="400" w:lineRule="exact"/>
              <w:jc w:val="center"/>
              <w:rPr>
                <w:rFonts w:ascii="宋体" w:hAnsi="宋体"/>
                <w:color w:val="auto"/>
                <w:kern w:val="0"/>
                <w:szCs w:val="21"/>
                <w:highlight w:val="none"/>
              </w:rPr>
            </w:pPr>
          </w:p>
          <w:p w14:paraId="6EF7319B">
            <w:pPr>
              <w:snapToGrid w:val="0"/>
              <w:spacing w:line="400" w:lineRule="exact"/>
              <w:jc w:val="center"/>
              <w:rPr>
                <w:rFonts w:ascii="宋体" w:hAnsi="宋体"/>
                <w:color w:val="auto"/>
                <w:kern w:val="0"/>
                <w:szCs w:val="21"/>
                <w:highlight w:val="none"/>
              </w:rPr>
            </w:pPr>
          </w:p>
          <w:p w14:paraId="5B17507A">
            <w:pPr>
              <w:snapToGrid w:val="0"/>
              <w:spacing w:line="400" w:lineRule="exact"/>
              <w:jc w:val="center"/>
              <w:rPr>
                <w:rFonts w:ascii="宋体" w:hAnsi="宋体"/>
                <w:color w:val="auto"/>
                <w:kern w:val="0"/>
                <w:szCs w:val="21"/>
                <w:highlight w:val="none"/>
              </w:rPr>
            </w:pPr>
          </w:p>
          <w:p w14:paraId="52454A6B">
            <w:pPr>
              <w:snapToGrid w:val="0"/>
              <w:spacing w:line="400" w:lineRule="exact"/>
              <w:jc w:val="center"/>
              <w:rPr>
                <w:rFonts w:ascii="宋体" w:hAnsi="宋体"/>
                <w:color w:val="auto"/>
                <w:kern w:val="0"/>
                <w:szCs w:val="21"/>
                <w:highlight w:val="none"/>
              </w:rPr>
            </w:pPr>
          </w:p>
          <w:p w14:paraId="58E9D8B1">
            <w:pPr>
              <w:snapToGrid w:val="0"/>
              <w:spacing w:line="400" w:lineRule="exact"/>
              <w:jc w:val="center"/>
              <w:rPr>
                <w:rFonts w:ascii="宋体" w:hAnsi="宋体"/>
                <w:color w:val="auto"/>
                <w:kern w:val="0"/>
                <w:szCs w:val="21"/>
                <w:highlight w:val="none"/>
              </w:rPr>
            </w:pPr>
          </w:p>
          <w:p w14:paraId="73F50D3F">
            <w:pPr>
              <w:snapToGrid w:val="0"/>
              <w:spacing w:line="400" w:lineRule="exact"/>
              <w:jc w:val="center"/>
              <w:rPr>
                <w:rFonts w:ascii="宋体" w:hAnsi="宋体"/>
                <w:color w:val="auto"/>
                <w:kern w:val="0"/>
                <w:szCs w:val="21"/>
                <w:highlight w:val="none"/>
              </w:rPr>
            </w:pPr>
          </w:p>
          <w:p w14:paraId="67999906">
            <w:pPr>
              <w:snapToGrid w:val="0"/>
              <w:spacing w:line="400" w:lineRule="exact"/>
              <w:jc w:val="center"/>
              <w:rPr>
                <w:rFonts w:ascii="宋体" w:hAnsi="宋体"/>
                <w:color w:val="auto"/>
                <w:kern w:val="0"/>
                <w:szCs w:val="21"/>
                <w:highlight w:val="none"/>
              </w:rPr>
            </w:pPr>
          </w:p>
          <w:p w14:paraId="0E44AC6B">
            <w:pPr>
              <w:snapToGrid w:val="0"/>
              <w:spacing w:line="400" w:lineRule="exact"/>
              <w:jc w:val="center"/>
              <w:rPr>
                <w:rFonts w:ascii="宋体" w:hAnsi="宋体"/>
                <w:color w:val="auto"/>
                <w:kern w:val="0"/>
                <w:szCs w:val="21"/>
                <w:highlight w:val="none"/>
              </w:rPr>
            </w:pPr>
          </w:p>
          <w:p w14:paraId="23628B38">
            <w:pPr>
              <w:snapToGrid w:val="0"/>
              <w:spacing w:line="400" w:lineRule="exact"/>
              <w:jc w:val="center"/>
              <w:rPr>
                <w:rFonts w:ascii="宋体" w:hAnsi="宋体"/>
                <w:color w:val="auto"/>
                <w:kern w:val="0"/>
                <w:szCs w:val="21"/>
                <w:highlight w:val="none"/>
              </w:rPr>
            </w:pPr>
          </w:p>
          <w:p w14:paraId="68316EEF">
            <w:pPr>
              <w:snapToGrid w:val="0"/>
              <w:spacing w:line="400" w:lineRule="exact"/>
              <w:jc w:val="center"/>
              <w:rPr>
                <w:rFonts w:ascii="宋体" w:hAnsi="宋体"/>
                <w:color w:val="auto"/>
                <w:kern w:val="0"/>
                <w:szCs w:val="21"/>
                <w:highlight w:val="none"/>
              </w:rPr>
            </w:pPr>
          </w:p>
          <w:p w14:paraId="11145717">
            <w:pPr>
              <w:snapToGrid w:val="0"/>
              <w:spacing w:line="400" w:lineRule="exact"/>
              <w:jc w:val="center"/>
              <w:rPr>
                <w:rFonts w:ascii="宋体" w:hAnsi="宋体"/>
                <w:color w:val="auto"/>
                <w:kern w:val="0"/>
                <w:szCs w:val="21"/>
                <w:highlight w:val="none"/>
              </w:rPr>
            </w:pPr>
          </w:p>
          <w:p w14:paraId="0BA50E8A">
            <w:pPr>
              <w:snapToGrid w:val="0"/>
              <w:spacing w:line="400" w:lineRule="exact"/>
              <w:jc w:val="center"/>
              <w:rPr>
                <w:rFonts w:ascii="宋体" w:hAnsi="宋体"/>
                <w:color w:val="auto"/>
                <w:kern w:val="0"/>
                <w:szCs w:val="21"/>
                <w:highlight w:val="none"/>
              </w:rPr>
            </w:pPr>
          </w:p>
          <w:p w14:paraId="7B49EEE2">
            <w:pPr>
              <w:snapToGrid w:val="0"/>
              <w:spacing w:line="400" w:lineRule="exact"/>
              <w:jc w:val="center"/>
              <w:rPr>
                <w:rFonts w:ascii="宋体" w:hAnsi="宋体"/>
                <w:color w:val="auto"/>
                <w:kern w:val="0"/>
                <w:szCs w:val="21"/>
                <w:highlight w:val="none"/>
              </w:rPr>
            </w:pPr>
          </w:p>
          <w:p w14:paraId="4B02DE6A">
            <w:pPr>
              <w:snapToGrid w:val="0"/>
              <w:spacing w:line="400" w:lineRule="exact"/>
              <w:jc w:val="center"/>
              <w:rPr>
                <w:rFonts w:ascii="宋体" w:hAnsi="宋体"/>
                <w:color w:val="auto"/>
                <w:kern w:val="0"/>
                <w:szCs w:val="21"/>
                <w:highlight w:val="none"/>
              </w:rPr>
            </w:pPr>
          </w:p>
          <w:p w14:paraId="5EAEA1D0">
            <w:pPr>
              <w:snapToGrid w:val="0"/>
              <w:spacing w:line="400" w:lineRule="exact"/>
              <w:jc w:val="center"/>
              <w:rPr>
                <w:rFonts w:ascii="宋体" w:hAnsi="宋体"/>
                <w:color w:val="auto"/>
                <w:kern w:val="0"/>
                <w:szCs w:val="21"/>
                <w:highlight w:val="none"/>
              </w:rPr>
            </w:pPr>
          </w:p>
          <w:p w14:paraId="307D8696">
            <w:pPr>
              <w:snapToGrid w:val="0"/>
              <w:spacing w:line="400" w:lineRule="exact"/>
              <w:jc w:val="center"/>
              <w:rPr>
                <w:rFonts w:ascii="宋体" w:hAnsi="宋体"/>
                <w:color w:val="auto"/>
                <w:kern w:val="0"/>
                <w:szCs w:val="21"/>
                <w:highlight w:val="none"/>
              </w:rPr>
            </w:pPr>
          </w:p>
          <w:p w14:paraId="58257366">
            <w:pPr>
              <w:snapToGrid w:val="0"/>
              <w:spacing w:line="400" w:lineRule="exact"/>
              <w:jc w:val="center"/>
              <w:rPr>
                <w:rFonts w:ascii="宋体" w:hAnsi="宋体"/>
                <w:color w:val="auto"/>
                <w:kern w:val="0"/>
                <w:szCs w:val="21"/>
                <w:highlight w:val="none"/>
              </w:rPr>
            </w:pPr>
          </w:p>
          <w:p w14:paraId="59D70364">
            <w:pPr>
              <w:snapToGrid w:val="0"/>
              <w:spacing w:line="400" w:lineRule="exact"/>
              <w:jc w:val="center"/>
              <w:rPr>
                <w:rFonts w:ascii="宋体" w:hAnsi="宋体"/>
                <w:color w:val="auto"/>
                <w:kern w:val="0"/>
                <w:szCs w:val="21"/>
                <w:highlight w:val="none"/>
              </w:rPr>
            </w:pPr>
          </w:p>
          <w:p w14:paraId="1A146EDB">
            <w:pPr>
              <w:snapToGrid w:val="0"/>
              <w:spacing w:line="400" w:lineRule="exact"/>
              <w:jc w:val="center"/>
              <w:rPr>
                <w:rFonts w:ascii="宋体" w:hAnsi="宋体"/>
                <w:color w:val="auto"/>
                <w:kern w:val="0"/>
                <w:szCs w:val="21"/>
                <w:highlight w:val="none"/>
              </w:rPr>
            </w:pPr>
          </w:p>
          <w:p w14:paraId="559E64E8">
            <w:pPr>
              <w:snapToGrid w:val="0"/>
              <w:spacing w:line="400" w:lineRule="exact"/>
              <w:jc w:val="center"/>
              <w:rPr>
                <w:rFonts w:ascii="宋体" w:hAnsi="宋体"/>
                <w:color w:val="auto"/>
                <w:kern w:val="0"/>
                <w:szCs w:val="21"/>
                <w:highlight w:val="none"/>
              </w:rPr>
            </w:pPr>
          </w:p>
          <w:p w14:paraId="06E4C3FB">
            <w:pPr>
              <w:snapToGrid w:val="0"/>
              <w:spacing w:line="400" w:lineRule="exact"/>
              <w:jc w:val="center"/>
              <w:rPr>
                <w:rFonts w:ascii="宋体" w:hAnsi="宋体"/>
                <w:color w:val="auto"/>
                <w:kern w:val="0"/>
                <w:szCs w:val="21"/>
                <w:highlight w:val="none"/>
              </w:rPr>
            </w:pPr>
          </w:p>
          <w:p w14:paraId="0A6ADE4E">
            <w:pPr>
              <w:snapToGrid w:val="0"/>
              <w:spacing w:line="400" w:lineRule="exact"/>
              <w:jc w:val="center"/>
              <w:rPr>
                <w:rFonts w:ascii="宋体" w:hAnsi="宋体"/>
                <w:color w:val="auto"/>
                <w:kern w:val="0"/>
                <w:szCs w:val="21"/>
                <w:highlight w:val="none"/>
              </w:rPr>
            </w:pPr>
          </w:p>
          <w:p w14:paraId="6431E862">
            <w:pPr>
              <w:snapToGrid w:val="0"/>
              <w:spacing w:line="400" w:lineRule="exact"/>
              <w:jc w:val="center"/>
              <w:rPr>
                <w:rFonts w:ascii="宋体" w:hAnsi="宋体"/>
                <w:color w:val="auto"/>
                <w:kern w:val="0"/>
                <w:szCs w:val="21"/>
                <w:highlight w:val="none"/>
              </w:rPr>
            </w:pPr>
          </w:p>
          <w:p w14:paraId="0605FA57">
            <w:pPr>
              <w:snapToGrid w:val="0"/>
              <w:spacing w:line="400" w:lineRule="exact"/>
              <w:jc w:val="center"/>
              <w:rPr>
                <w:rFonts w:ascii="宋体" w:hAnsi="宋体"/>
                <w:color w:val="auto"/>
                <w:kern w:val="0"/>
                <w:szCs w:val="21"/>
                <w:highlight w:val="none"/>
              </w:rPr>
            </w:pPr>
          </w:p>
          <w:p w14:paraId="0E6BED84">
            <w:pPr>
              <w:snapToGrid w:val="0"/>
              <w:spacing w:line="400" w:lineRule="exact"/>
              <w:jc w:val="both"/>
              <w:rPr>
                <w:rFonts w:ascii="宋体" w:hAnsi="宋体"/>
                <w:color w:val="auto"/>
                <w:kern w:val="0"/>
                <w:szCs w:val="21"/>
                <w:highlight w:val="none"/>
              </w:rPr>
            </w:pPr>
          </w:p>
        </w:tc>
        <w:tc>
          <w:tcPr>
            <w:tcW w:w="6490" w:type="dxa"/>
            <w:vAlign w:val="center"/>
          </w:tcPr>
          <w:p w14:paraId="20CD4FAD">
            <w:pPr>
              <w:autoSpaceDE w:val="0"/>
              <w:autoSpaceDN w:val="0"/>
              <w:adjustRightInd w:val="0"/>
              <w:snapToGrid w:val="0"/>
              <w:spacing w:line="400" w:lineRule="exact"/>
              <w:ind w:firstLine="420" w:firstLineChars="200"/>
              <w:rPr>
                <w:rFonts w:ascii="宋体" w:hAnsi="宋体"/>
                <w:color w:val="auto"/>
                <w:szCs w:val="21"/>
                <w:highlight w:val="none"/>
              </w:rPr>
            </w:pPr>
            <w:bookmarkStart w:id="108" w:name="OLE_LINK1"/>
            <w:r>
              <w:rPr>
                <w:rFonts w:ascii="宋体" w:hAnsi="宋体"/>
                <w:color w:val="auto"/>
                <w:szCs w:val="21"/>
                <w:highlight w:val="none"/>
              </w:rPr>
              <w:t>本工程施工招标实行资格后审，投标人应</w:t>
            </w:r>
            <w:bookmarkStart w:id="109" w:name="一是"/>
            <w:bookmarkEnd w:id="109"/>
            <w:r>
              <w:rPr>
                <w:rFonts w:ascii="宋体" w:hAnsi="宋体"/>
                <w:color w:val="auto"/>
                <w:szCs w:val="21"/>
                <w:highlight w:val="none"/>
              </w:rPr>
              <w:t>具备以下资格条件：</w:t>
            </w:r>
          </w:p>
          <w:bookmarkEnd w:id="108"/>
          <w:p w14:paraId="7AFE166D">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796762D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具备建设行政主管部门颁发的有效的</w:t>
            </w:r>
            <w:r>
              <w:rPr>
                <w:rFonts w:hint="eastAsia" w:ascii="宋体" w:hAnsi="宋体"/>
                <w:color w:val="auto"/>
                <w:szCs w:val="21"/>
                <w:highlight w:val="none"/>
                <w:u w:val="single"/>
              </w:rPr>
              <w:t>防水防腐保温工程专业承包二级及以上资质</w:t>
            </w:r>
            <w:r>
              <w:rPr>
                <w:rFonts w:ascii="宋体" w:hAnsi="宋体"/>
                <w:color w:val="auto"/>
                <w:szCs w:val="21"/>
                <w:highlight w:val="none"/>
              </w:rPr>
              <w:t>。</w:t>
            </w:r>
          </w:p>
          <w:p w14:paraId="0D709CB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3A1651B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58DE7CC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注：不得将投标人营业执照记载的经营范围作为评审因素。</w:t>
            </w:r>
          </w:p>
          <w:p w14:paraId="70E7966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w:t>
            </w: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w:t>
            </w:r>
          </w:p>
          <w:p w14:paraId="34461E54">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14:paraId="63EC184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hint="eastAsia" w:ascii="宋体" w:hAnsi="宋体"/>
                <w:color w:val="auto"/>
                <w:kern w:val="0"/>
                <w:szCs w:val="21"/>
                <w:highlight w:val="none"/>
              </w:rPr>
              <w:t>。</w:t>
            </w:r>
          </w:p>
          <w:p w14:paraId="63C84692">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14:paraId="5D249D28">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投标人提供的类似业绩应同时满足以下要求：</w:t>
            </w:r>
          </w:p>
          <w:p w14:paraId="2A52994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14:paraId="726B680E">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5□8</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szCs w:val="21"/>
                <w:highlight w:val="none"/>
                <w:lang w:val="en-US" w:eastAsia="zh-CN"/>
              </w:rPr>
              <w:t>投标人2022</w:t>
            </w:r>
            <w:r>
              <w:rPr>
                <w:rFonts w:hint="eastAsia" w:ascii="宋体" w:hAnsi="宋体"/>
                <w:color w:val="auto"/>
                <w:szCs w:val="21"/>
                <w:highlight w:val="none"/>
              </w:rPr>
              <w:t>年1月1日起至投标截止日止（以</w:t>
            </w:r>
            <w:r>
              <w:rPr>
                <w:rFonts w:hint="eastAsia" w:ascii="宋体" w:hAnsi="宋体"/>
                <w:color w:val="auto"/>
                <w:szCs w:val="21"/>
                <w:highlight w:val="none"/>
                <w:lang w:val="en-US" w:eastAsia="zh-CN"/>
              </w:rPr>
              <w:t>合同签订</w:t>
            </w:r>
            <w:r>
              <w:rPr>
                <w:rFonts w:hint="eastAsia" w:ascii="宋体" w:hAnsi="宋体"/>
                <w:color w:val="auto"/>
                <w:szCs w:val="21"/>
                <w:highlight w:val="none"/>
              </w:rPr>
              <w:t>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的1个类似项目业绩。</w:t>
            </w:r>
          </w:p>
          <w:p w14:paraId="006E5EB2">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业绩证明材料要求：</w:t>
            </w:r>
          </w:p>
          <w:p w14:paraId="54A620CE">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val="en-US" w:eastAsia="zh-CN"/>
              </w:rPr>
              <w:t>提供合同复印件或扫描件</w:t>
            </w:r>
            <w:r>
              <w:rPr>
                <w:rFonts w:hint="eastAsia" w:ascii="宋体" w:hAnsi="宋体"/>
                <w:color w:val="auto"/>
                <w:szCs w:val="21"/>
                <w:highlight w:val="none"/>
              </w:rPr>
              <w:t>。</w:t>
            </w:r>
          </w:p>
          <w:p w14:paraId="1154479A">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注：投标人应对其提供的业绩证明材料的真实性负责。</w:t>
            </w:r>
          </w:p>
          <w:p w14:paraId="5556BE53">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14:paraId="5AAAFA3C">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14:paraId="072B829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3B5265E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9B5F58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588D2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1C37A94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613652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73765A62">
            <w:p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投标人须在投标文件资格审查部分提供承诺。</w:t>
            </w:r>
          </w:p>
          <w:p w14:paraId="7F653935">
            <w:pPr>
              <w:numPr>
                <w:ilvl w:val="0"/>
                <w:numId w:val="0"/>
              </w:numPr>
              <w:snapToGrid w:val="0"/>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5.其他要求：</w:t>
            </w:r>
          </w:p>
          <w:p w14:paraId="7DF2F165">
            <w:pPr>
              <w:numPr>
                <w:ilvl w:val="0"/>
                <w:numId w:val="0"/>
              </w:numPr>
              <w:snapToGrid w:val="0"/>
              <w:spacing w:line="400" w:lineRule="exact"/>
              <w:ind w:firstLine="422" w:firstLineChars="200"/>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5.1拟派的高空作业人员。</w:t>
            </w:r>
          </w:p>
          <w:p w14:paraId="487FE56D">
            <w:pPr>
              <w:numPr>
                <w:ilvl w:val="0"/>
                <w:numId w:val="0"/>
              </w:numPr>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高空作业人员必须经过专业的技术培训和考试，持证上岗，现场作业人员必须与投标文件一致。</w:t>
            </w:r>
          </w:p>
          <w:p w14:paraId="4C7DC67B">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注：需提供证书复印件或扫描件。投标</w:t>
            </w:r>
            <w:r>
              <w:rPr>
                <w:rFonts w:hint="eastAsia" w:ascii="宋体" w:hAnsi="宋体" w:cs="宋体"/>
                <w:b/>
                <w:bCs w:val="0"/>
                <w:color w:val="auto"/>
                <w:szCs w:val="21"/>
                <w:highlight w:val="none"/>
                <w:lang w:val="en-US" w:eastAsia="zh-CN"/>
              </w:rPr>
              <w:t>人承诺：中标后，拟派的</w:t>
            </w:r>
            <w:r>
              <w:rPr>
                <w:rFonts w:hint="eastAsia" w:asciiTheme="minorEastAsia" w:hAnsiTheme="minorEastAsia" w:eastAsiaTheme="minorEastAsia" w:cstheme="minorEastAsia"/>
                <w:b/>
                <w:bCs w:val="0"/>
                <w:color w:val="auto"/>
                <w:szCs w:val="21"/>
                <w:highlight w:val="none"/>
                <w:lang w:val="en-US" w:eastAsia="zh-CN"/>
              </w:rPr>
              <w:t>高空作业人员到本项目任职。</w:t>
            </w:r>
          </w:p>
          <w:p w14:paraId="66C11A17">
            <w:pPr>
              <w:snapToGrid w:val="0"/>
              <w:spacing w:line="400" w:lineRule="exact"/>
              <w:ind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5.2投标人为企业法人须具有实缴资本、参保人员、生产经营场所三方面内容，且缺一不可。</w:t>
            </w:r>
          </w:p>
          <w:p w14:paraId="420F87F7">
            <w:pPr>
              <w:snapToGrid w:val="0"/>
              <w:spacing w:line="40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须提供的相关证明材料包含:①实缴资本证明材料:提供验资报告或者备注有投资款的银行缴款回单或上年度资产负债表(审核实收资本科目)或在投标截止时间之前 30天内从“国家企业信用信息公示系统”www.gsxt.gov.cn下载的《企业信用信息公示报告》(能显示实缴出资额内容);②参保人员证明材料:投标截止日前六个月内任意一个月的在职员工参保证明材料(提供社保机构出具的参保证明或税务机关出具的社保缴费证明);③生产经营场所证明材料:提供以企业法人作为承租人的房屋租赁合同或产权人为企业法人的房产证明或其他可以证明企业法人具有生产经营场所的有效证明材料。</w:t>
            </w:r>
          </w:p>
          <w:p w14:paraId="7328BCA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1D2CD22">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均应加盖投标单位法人章并装入投标文件资格审查部分中。上述要求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7258E1B8">
            <w:pPr>
              <w:autoSpaceDE w:val="0"/>
              <w:autoSpaceDN w:val="0"/>
              <w:adjustRightInd w:val="0"/>
              <w:snapToGrid w:val="0"/>
              <w:spacing w:line="400" w:lineRule="exact"/>
              <w:ind w:firstLine="415" w:firstLineChars="198"/>
              <w:rPr>
                <w:rFonts w:hint="eastAsia" w:ascii="宋体" w:hAnsi="宋体" w:eastAsia="宋体"/>
                <w:bCs/>
                <w:snapToGrid w:val="0"/>
                <w:color w:val="auto"/>
                <w:kern w:val="0"/>
                <w:szCs w:val="21"/>
                <w:highlight w:val="none"/>
                <w:lang w:eastAsia="zh-CN"/>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rPr>
              <w:t>招标人在合同签订前均有权对投标人提供的资料进行核实，若发现弄虚作假，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tc>
      </w:tr>
      <w:tr w14:paraId="162C1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8913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3B4F5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695FC3F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1FEDD856">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61673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2EB9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497F65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7FDAF39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2E61D6B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4D73BA0A">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4597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7358D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F9375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0A2419F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5037F91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2658F997">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37836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CF54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0876B9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72E495E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37DE3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4585C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2245ABDD">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7160094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5916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FCBE8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B93130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79CA067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b/>
                <w:bCs/>
                <w:color w:val="auto"/>
                <w:kern w:val="0"/>
                <w:szCs w:val="21"/>
                <w:highlight w:val="none"/>
                <w:u w:val="single"/>
                <w:lang w:val="en-US" w:eastAsia="zh-CN"/>
              </w:rPr>
              <w:t>2025年7月26日17时30分</w:t>
            </w:r>
            <w:r>
              <w:rPr>
                <w:rFonts w:ascii="宋体" w:hAnsi="宋体"/>
                <w:color w:val="auto"/>
                <w:kern w:val="0"/>
                <w:szCs w:val="21"/>
                <w:highlight w:val="none"/>
              </w:rPr>
              <w:t>前</w:t>
            </w:r>
            <w:r>
              <w:rPr>
                <w:rFonts w:hint="eastAsia" w:ascii="宋体" w:hAnsi="宋体"/>
                <w:color w:val="auto"/>
                <w:kern w:val="0"/>
                <w:szCs w:val="21"/>
                <w:highlight w:val="none"/>
                <w:lang w:val="en-US" w:eastAsia="zh-CN"/>
              </w:rPr>
              <w:t>提出。</w:t>
            </w:r>
          </w:p>
        </w:tc>
      </w:tr>
      <w:tr w14:paraId="3C2D9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9CE39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80CAD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24A7DA40">
            <w:pPr>
              <w:snapToGrid w:val="0"/>
              <w:spacing w:line="400" w:lineRule="exact"/>
              <w:ind w:firstLine="422" w:firstLineChars="200"/>
              <w:rPr>
                <w:rFonts w:ascii="宋体" w:hAnsi="宋体"/>
                <w:snapToGrid w:val="0"/>
                <w:color w:val="auto"/>
                <w:kern w:val="0"/>
                <w:szCs w:val="21"/>
                <w:highlight w:val="none"/>
              </w:rPr>
            </w:pPr>
            <w:r>
              <w:rPr>
                <w:rFonts w:hint="eastAsia" w:ascii="宋体" w:hAnsi="宋体"/>
                <w:b/>
                <w:bCs/>
                <w:color w:val="auto"/>
                <w:szCs w:val="21"/>
                <w:highlight w:val="none"/>
                <w:u w:val="single"/>
                <w:lang w:val="en-US" w:eastAsia="zh-CN"/>
              </w:rPr>
              <w:t>2025年7月28日17时30分</w:t>
            </w:r>
            <w:r>
              <w:rPr>
                <w:rFonts w:hint="eastAsia" w:ascii="宋体" w:hAnsi="宋体"/>
                <w:color w:val="auto"/>
                <w:szCs w:val="21"/>
                <w:highlight w:val="none"/>
                <w:lang w:val="en-US" w:eastAsia="zh-CN"/>
              </w:rPr>
              <w:t>前</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16842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7C16577E">
            <w:pPr>
              <w:snapToGrid w:val="0"/>
              <w:spacing w:line="400" w:lineRule="exact"/>
              <w:jc w:val="center"/>
              <w:rPr>
                <w:rFonts w:ascii="宋体" w:hAnsi="宋体"/>
                <w:color w:val="auto"/>
                <w:kern w:val="0"/>
                <w:szCs w:val="21"/>
                <w:highlight w:val="none"/>
              </w:rPr>
            </w:pPr>
          </w:p>
        </w:tc>
        <w:tc>
          <w:tcPr>
            <w:tcW w:w="1644" w:type="dxa"/>
            <w:vAlign w:val="center"/>
          </w:tcPr>
          <w:p w14:paraId="4DCEF1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0819DF07">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14:paraId="5B1DD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A2DE3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1EB84BB">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52369BDB">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tc>
      </w:tr>
      <w:tr w14:paraId="7D29B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6927C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66E9B7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投标人对招标文件及澄清修改提出异议的截止时间</w:t>
            </w:r>
          </w:p>
        </w:tc>
        <w:tc>
          <w:tcPr>
            <w:tcW w:w="6490" w:type="dxa"/>
            <w:vAlign w:val="center"/>
          </w:tcPr>
          <w:p w14:paraId="2C94B18F">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投标人对招标文件和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有异议的，应当在投标截止时间10日前，</w:t>
            </w:r>
            <w:r>
              <w:rPr>
                <w:rFonts w:hint="eastAsia" w:ascii="宋体" w:hAnsi="宋体"/>
                <w:snapToGrid w:val="0"/>
                <w:color w:val="auto"/>
                <w:kern w:val="0"/>
                <w:szCs w:val="21"/>
                <w:highlight w:val="none"/>
              </w:rPr>
              <w:t>以书面形式通知招标人或招标代理机构</w:t>
            </w:r>
            <w:r>
              <w:rPr>
                <w:rFonts w:ascii="宋体" w:hAnsi="宋体"/>
                <w:snapToGrid w:val="0"/>
                <w:color w:val="auto"/>
                <w:kern w:val="0"/>
                <w:szCs w:val="21"/>
                <w:highlight w:val="none"/>
              </w:rPr>
              <w:t>。招标人应当自收到异议之日起3日内做出答复，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答复内容可能影响投标文件编制的，将以修改的形式于投标截止时间15日前发布。发布时间至投标截止时间不足15日的，须相应延后投标截止时间</w:t>
            </w:r>
            <w:r>
              <w:rPr>
                <w:rFonts w:ascii="宋体" w:hAnsi="宋体"/>
                <w:snapToGrid w:val="0"/>
                <w:color w:val="auto"/>
                <w:kern w:val="0"/>
                <w:szCs w:val="21"/>
                <w:highlight w:val="none"/>
              </w:rPr>
              <w:t>。</w:t>
            </w:r>
          </w:p>
        </w:tc>
      </w:tr>
      <w:tr w14:paraId="7A65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6268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FEE8F7A">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45A53BB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66E67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FB5D1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349E0F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430F70C3">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必须采用工程量清单计价。</w:t>
            </w:r>
          </w:p>
          <w:p w14:paraId="4AD7CFBC">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1CBA11F8">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14:paraId="2F2736E8">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4856182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增值税计税方法由招标人依据国家税法规定选择：</w:t>
            </w:r>
          </w:p>
          <w:p w14:paraId="643A9E38">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34EF790B">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14:paraId="0CF55C93">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14:paraId="5504BA9F">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06254CEF">
            <w:pPr>
              <w:tabs>
                <w:tab w:val="left" w:pos="546"/>
                <w:tab w:val="left" w:pos="711"/>
              </w:tabs>
              <w:snapToGrid w:val="0"/>
              <w:spacing w:line="400" w:lineRule="exact"/>
              <w:ind w:firstLine="422" w:firstLineChars="200"/>
              <w:rPr>
                <w:rFonts w:ascii="宋体" w:hAnsi="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本工程招标将设置投标总报价最高限价，投标总报价最高限价</w:t>
            </w:r>
            <w:r>
              <w:rPr>
                <w:rFonts w:hint="eastAsia" w:ascii="宋体" w:hAnsi="宋体" w:cs="宋体"/>
                <w:b/>
                <w:bCs/>
                <w:color w:val="auto"/>
                <w:szCs w:val="21"/>
                <w:highlight w:val="none"/>
                <w:lang w:val="en-US" w:eastAsia="zh-CN"/>
              </w:rPr>
              <w:t>为：</w:t>
            </w:r>
            <w:r>
              <w:rPr>
                <w:rFonts w:hint="eastAsia" w:ascii="宋体" w:hAnsi="宋体" w:cs="宋体"/>
                <w:b/>
                <w:bCs/>
                <w:color w:val="auto"/>
                <w:szCs w:val="21"/>
                <w:highlight w:val="none"/>
                <w:u w:val="single"/>
                <w:lang w:val="en-US" w:eastAsia="zh-CN"/>
              </w:rPr>
              <w:t>101628.09元</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其中安全文明施工费为：</w:t>
            </w:r>
            <w:r>
              <w:rPr>
                <w:rFonts w:hint="eastAsia" w:ascii="宋体" w:hAnsi="宋体" w:cs="宋体"/>
                <w:b/>
                <w:bCs/>
                <w:color w:val="auto"/>
                <w:szCs w:val="21"/>
                <w:highlight w:val="none"/>
                <w:u w:val="single"/>
                <w:lang w:val="en-US" w:eastAsia="zh-CN"/>
              </w:rPr>
              <w:t>2983.89元</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投标人的投标总报价不得超过投标总报价最高限价，否则由评标委员会作</w:t>
            </w:r>
            <w:r>
              <w:rPr>
                <w:rFonts w:hint="eastAsia" w:ascii="宋体" w:hAnsi="宋体"/>
                <w:b/>
                <w:bCs/>
                <w:color w:val="auto"/>
                <w:szCs w:val="21"/>
                <w:highlight w:val="none"/>
              </w:rPr>
              <w:t>否决投标处理。</w:t>
            </w:r>
          </w:p>
          <w:p w14:paraId="05970E90">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本工程招标将设置全部工程量清单综合单价最高限价，投标人的每项清单综合单价报价不得超过每项清单综合单价最高限价。</w:t>
            </w:r>
          </w:p>
          <w:p w14:paraId="6A1AD383">
            <w:pPr>
              <w:tabs>
                <w:tab w:val="left" w:pos="546"/>
                <w:tab w:val="left" w:pos="711"/>
              </w:tabs>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b/>
                <w:bCs/>
                <w:color w:val="auto"/>
                <w:szCs w:val="21"/>
                <w:highlight w:val="none"/>
              </w:rPr>
              <w:t>投标人须在投标文件资格审查部分提供承诺函，承诺函包括以下内容：</w:t>
            </w:r>
          </w:p>
          <w:p w14:paraId="45CFEE5D">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（1）符合第五章“工程量清单”给出的范围及数量。</w:t>
            </w:r>
          </w:p>
          <w:p w14:paraId="7482CD64">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（2）招标文件中规定工程量清单不允许修改的内容不得修改。</w:t>
            </w:r>
          </w:p>
          <w:p w14:paraId="2125A22E">
            <w:pPr>
              <w:tabs>
                <w:tab w:val="left" w:pos="546"/>
                <w:tab w:val="left" w:pos="711"/>
              </w:tabs>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（3）每项工程量清单综合单价报价不得高于对应工程量清单综合单价最高限价。</w:t>
            </w:r>
          </w:p>
          <w:p w14:paraId="78757D96">
            <w:pPr>
              <w:pStyle w:val="17"/>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789AEB34">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14:paraId="32106480">
            <w:pPr>
              <w:pStyle w:val="97"/>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19C04FC6">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26780140">
            <w:pPr>
              <w:pStyle w:val="17"/>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调整</w:t>
            </w:r>
            <w:r>
              <w:rPr>
                <w:rFonts w:hint="eastAsia" w:ascii="宋体" w:hAnsi="宋体" w:cs="宋体"/>
                <w:color w:val="auto"/>
                <w:szCs w:val="21"/>
                <w:highlight w:val="none"/>
                <w:u w:val="single"/>
                <w:lang w:eastAsia="zh-CN"/>
              </w:rPr>
              <w:t>。</w:t>
            </w:r>
          </w:p>
          <w:p w14:paraId="5D7405EC">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71163E09">
            <w:pPr>
              <w:pStyle w:val="17"/>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19EAF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E8F0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571F88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76B32E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69AAC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8DF4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2C6C5D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B3B30DA">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1.投标人投标时应提供投标保证金，作为其投标的一部分，投标保证金金额</w:t>
            </w:r>
            <w:r>
              <w:rPr>
                <w:rFonts w:hint="eastAsia" w:ascii="宋体" w:hAnsi="宋体" w:cs="宋体"/>
                <w:b/>
                <w:bCs/>
                <w:color w:val="auto"/>
                <w:kern w:val="0"/>
                <w:sz w:val="21"/>
                <w:szCs w:val="21"/>
                <w:highlight w:val="none"/>
                <w:u w:val="single"/>
                <w:lang w:val="en-US" w:eastAsia="zh-CN" w:bidi="ar-SA"/>
              </w:rPr>
              <w:t>2</w:t>
            </w:r>
            <w:r>
              <w:rPr>
                <w:rFonts w:hint="eastAsia" w:ascii="宋体" w:hAnsi="宋体" w:eastAsia="宋体" w:cs="宋体"/>
                <w:b/>
                <w:bCs/>
                <w:color w:val="auto"/>
                <w:kern w:val="0"/>
                <w:sz w:val="21"/>
                <w:szCs w:val="21"/>
                <w:highlight w:val="none"/>
                <w:u w:val="single"/>
                <w:lang w:val="en-US" w:eastAsia="zh-CN" w:bidi="ar-SA"/>
              </w:rPr>
              <w:t>000.00元</w:t>
            </w:r>
            <w:r>
              <w:rPr>
                <w:rFonts w:hint="eastAsia" w:ascii="宋体" w:hAnsi="宋体" w:eastAsia="宋体" w:cs="宋体"/>
                <w:color w:val="auto"/>
                <w:kern w:val="0"/>
                <w:sz w:val="21"/>
                <w:szCs w:val="21"/>
                <w:highlight w:val="none"/>
                <w:lang w:val="en-US" w:eastAsia="zh-CN" w:bidi="ar-SA"/>
              </w:rPr>
              <w:t>；各投标人应于开标时间前将投标保证金付至招标代理机构账户，应从投标人基本账户转出。</w:t>
            </w:r>
          </w:p>
          <w:p w14:paraId="0D955D07">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2.保证金形式：转账。</w:t>
            </w:r>
          </w:p>
          <w:p w14:paraId="283E4749">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3.投标保证金接收账户：</w:t>
            </w:r>
          </w:p>
          <w:p w14:paraId="40084A69">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开户名称：凌辉建设工程咨询有限公司重庆分公司 </w:t>
            </w:r>
          </w:p>
          <w:p w14:paraId="32BEF2A3">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 xml:space="preserve">开户银行：中国农业银行股份有限公司重庆渝中鹅岭支行 </w:t>
            </w:r>
          </w:p>
          <w:p w14:paraId="704D359C">
            <w:pPr>
              <w:numPr>
                <w:ilvl w:val="0"/>
                <w:numId w:val="0"/>
              </w:numPr>
              <w:shd w:val="clear"/>
              <w:adjustRightInd w:val="0"/>
              <w:snapToGrid w:val="0"/>
              <w:spacing w:line="400" w:lineRule="exact"/>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帐 号：31011401040004837。</w:t>
            </w:r>
          </w:p>
          <w:p w14:paraId="702F583E">
            <w:pPr>
              <w:numPr>
                <w:ilvl w:val="0"/>
                <w:numId w:val="0"/>
              </w:numPr>
              <w:shd w:val="clear"/>
              <w:adjustRightInd w:val="0"/>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4.投标保证金的退还：</w:t>
            </w:r>
          </w:p>
          <w:p w14:paraId="24945F1E">
            <w:pPr>
              <w:snapToGrid w:val="0"/>
              <w:spacing w:line="400" w:lineRule="exact"/>
              <w:ind w:firstLine="420" w:firstLineChars="200"/>
              <w:rPr>
                <w:rFonts w:ascii="宋体" w:hAnsi="宋体"/>
                <w:color w:val="auto"/>
                <w:kern w:val="0"/>
                <w:szCs w:val="21"/>
                <w:highlight w:val="none"/>
              </w:rPr>
            </w:pPr>
            <w:r>
              <w:rPr>
                <w:rFonts w:hint="eastAsia" w:ascii="宋体" w:hAnsi="宋体" w:eastAsia="宋体" w:cs="宋体"/>
                <w:color w:val="auto"/>
                <w:kern w:val="0"/>
                <w:sz w:val="21"/>
                <w:szCs w:val="21"/>
                <w:highlight w:val="none"/>
                <w:lang w:val="en-US" w:eastAsia="zh-CN" w:bidi="ar-SA"/>
              </w:rPr>
              <w:t>（1）除中标候选人以外的投标人的投标保证金在中标通知书发出后5个工作日内退还。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（2）中标候选人的投标保证金在招标人和中标人签订合同后5个工作日内退还。</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xml:space="preserve">    5.投标保证金有效期与投标有效期一致。</w:t>
            </w:r>
          </w:p>
        </w:tc>
      </w:tr>
      <w:tr w14:paraId="2B6B6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D2CF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3AE1B31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1E20D517">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0DF3C3A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6718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92FD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044CA1F">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2D4C17C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68DDF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4E956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B974A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7CA7FA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2E77A0F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4DAEA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151B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6B7DC485">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27F2DEB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份，电子版形式（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）1份。当副本和正本不一致时，以正本为准。否则由评标委员会作否决投标处理。</w:t>
            </w:r>
          </w:p>
        </w:tc>
      </w:tr>
      <w:tr w14:paraId="241A5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CF6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0A2453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706FF2F">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所有投标文件不论使用任何方式进行装订，必须保证投标书装订牢固，否则，比选人对由于投标文件装订松散而造成的丢失或其他后果不承担任何责任</w:t>
            </w:r>
            <w:r>
              <w:rPr>
                <w:rFonts w:hint="eastAsia" w:ascii="宋体" w:hAnsi="宋体"/>
                <w:color w:val="auto"/>
                <w:szCs w:val="21"/>
                <w:highlight w:val="none"/>
                <w:lang w:eastAsia="zh-CN"/>
              </w:rPr>
              <w:t>。</w:t>
            </w:r>
          </w:p>
        </w:tc>
      </w:tr>
      <w:tr w14:paraId="74609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E7D2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5E1022B6">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14:paraId="0ED2891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投标文件正本、副本应分别装订密封，加盖投标人鲜章。</w:t>
            </w:r>
          </w:p>
        </w:tc>
      </w:tr>
      <w:tr w14:paraId="2D47C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75CA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20B3A1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6C7B9A0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1751A17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6F512B0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7CC31C53">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66058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B27C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700EED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4AA7DDC5">
            <w:pPr>
              <w:snapToGrid w:val="0"/>
              <w:spacing w:line="400" w:lineRule="exact"/>
              <w:ind w:firstLine="420" w:firstLineChars="200"/>
              <w:rPr>
                <w:rFonts w:ascii="宋体" w:hAnsi="宋体"/>
                <w:bCs/>
                <w:i/>
                <w:color w:val="auto"/>
                <w:szCs w:val="21"/>
                <w:highlight w:val="none"/>
              </w:rPr>
            </w:pPr>
            <w:r>
              <w:rPr>
                <w:rFonts w:hint="eastAsia" w:ascii="宋体" w:hAnsi="宋体"/>
                <w:bCs/>
                <w:color w:val="auto"/>
                <w:szCs w:val="21"/>
                <w:highlight w:val="none"/>
                <w:u w:val="single"/>
                <w:lang w:val="en-US" w:eastAsia="zh-CN"/>
              </w:rPr>
              <w:t>长安锦绣城14栋负一楼中心办公室</w:t>
            </w:r>
            <w:r>
              <w:rPr>
                <w:rFonts w:ascii="宋体" w:hAnsi="宋体"/>
                <w:bCs/>
                <w:color w:val="auto"/>
                <w:szCs w:val="21"/>
                <w:highlight w:val="none"/>
              </w:rPr>
              <w:t>。</w:t>
            </w:r>
          </w:p>
        </w:tc>
      </w:tr>
      <w:tr w14:paraId="45D95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4006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262ACF0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14:paraId="6E9286A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p w14:paraId="367DEE55">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499D5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A1E9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8C6395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6CDFFA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65DF88F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56AAD22D">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u w:val="single"/>
                <w:lang w:val="en-US" w:eastAsia="zh-CN"/>
              </w:rPr>
              <w:t>长安锦绣城14栋负一楼中心办公室</w:t>
            </w:r>
            <w:r>
              <w:rPr>
                <w:rFonts w:ascii="宋体" w:hAnsi="宋体"/>
                <w:bCs/>
                <w:color w:val="auto"/>
                <w:szCs w:val="21"/>
                <w:highlight w:val="none"/>
              </w:rPr>
              <w:t>。</w:t>
            </w:r>
          </w:p>
        </w:tc>
      </w:tr>
      <w:tr w14:paraId="52E8B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43782E">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3A7D5401">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3071871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44A0948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4C3FC95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68E268C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389F464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14:paraId="78BE5BA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14:paraId="1A5CABD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12A714C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6E706E3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随机开启投标文件并记录在案</w:t>
            </w:r>
            <w:r>
              <w:rPr>
                <w:rFonts w:hint="eastAsia" w:ascii="宋体" w:hAnsi="宋体"/>
                <w:color w:val="auto"/>
                <w:szCs w:val="21"/>
                <w:highlight w:val="none"/>
              </w:rPr>
              <w:t>。</w:t>
            </w:r>
          </w:p>
          <w:p w14:paraId="6B01A1D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14:paraId="3431350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0F2591F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2E1E4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2FA2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B5ADC5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4B5EAA74">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6F765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C964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45189851">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08142254">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7F5D5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5A14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364DF2E5">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64ABACA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rPr>
              <w:t>行采家（https://www.gec123.com/）</w:t>
            </w:r>
            <w:r>
              <w:rPr>
                <w:rFonts w:hint="eastAsia" w:ascii="宋体" w:hAnsi="宋体" w:cs="宋体"/>
                <w:color w:val="auto"/>
                <w:szCs w:val="21"/>
                <w:highlight w:val="none"/>
              </w:rPr>
              <w:t>上进行公示，公示期为3日。</w:t>
            </w:r>
          </w:p>
        </w:tc>
      </w:tr>
      <w:tr w14:paraId="4BD38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428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6AA0ED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40112A0A">
            <w:pPr>
              <w:numPr>
                <w:ilvl w:val="0"/>
                <w:numId w:val="0"/>
              </w:num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lang w:val="en-US" w:eastAsia="zh-CN"/>
              </w:rPr>
              <w:t>不</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tc>
      </w:tr>
      <w:tr w14:paraId="29670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C2130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7FD28FD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2F6AF704">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4773E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F811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3E6117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EB4404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5E09980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1EDC4C87">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751BD892">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1198D574">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A4B4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46265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E11FBB2">
            <w:pPr>
              <w:snapToGrid w:val="0"/>
              <w:spacing w:line="400" w:lineRule="exact"/>
              <w:jc w:val="center"/>
              <w:rPr>
                <w:color w:val="auto"/>
                <w:highlight w:val="none"/>
              </w:rPr>
            </w:pPr>
            <w:bookmarkStart w:id="110" w:name="_Toc509218709"/>
            <w:bookmarkStart w:id="111" w:name="_Toc430530434"/>
            <w:bookmarkStart w:id="112" w:name="_Toc13210670"/>
            <w:bookmarkStart w:id="113" w:name="_Toc536628250"/>
            <w:bookmarkStart w:id="114" w:name="_Toc16930431"/>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0"/>
            <w:bookmarkEnd w:id="111"/>
            <w:bookmarkEnd w:id="112"/>
            <w:bookmarkEnd w:id="113"/>
            <w:bookmarkEnd w:id="114"/>
          </w:p>
        </w:tc>
        <w:tc>
          <w:tcPr>
            <w:tcW w:w="6490" w:type="dxa"/>
            <w:vAlign w:val="center"/>
          </w:tcPr>
          <w:p w14:paraId="4417B118">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44848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9B33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3016A3E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2F6D4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141A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7F7A03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3C4BDE22">
            <w:pPr>
              <w:snapToGrid w:val="0"/>
              <w:spacing w:after="124" w:afterLines="4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无</w:t>
            </w:r>
          </w:p>
        </w:tc>
      </w:tr>
      <w:tr w14:paraId="5B321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FC9E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164E297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074D8F9C">
            <w:pPr>
              <w:widowControl/>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无</w:t>
            </w:r>
          </w:p>
        </w:tc>
      </w:tr>
      <w:tr w14:paraId="07DB2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1338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568911D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65A054D6">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14:paraId="0B1655B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4687E57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41652E9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172D7E4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4C44C17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34BF613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184B640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3850354">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08004E56">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w:t>
            </w:r>
            <w:r>
              <w:rPr>
                <w:rFonts w:hint="eastAsia" w:ascii="宋体" w:hAnsi="宋体" w:eastAsia="宋体" w:cs="Times New Roman"/>
                <w:color w:val="auto"/>
                <w:kern w:val="0"/>
                <w:szCs w:val="21"/>
                <w:highlight w:val="none"/>
              </w:rPr>
              <w:t>偿责任。</w:t>
            </w:r>
          </w:p>
          <w:p w14:paraId="2CB16F70">
            <w:pPr>
              <w:snapToGrid w:val="0"/>
              <w:spacing w:after="124" w:afterLines="40"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 异议受理单位：重庆长安智慧城市运营管理有限公司</w:t>
            </w:r>
          </w:p>
          <w:p w14:paraId="1685686E">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rPr>
              <w:t>联系电话：</w:t>
            </w:r>
            <w:r>
              <w:rPr>
                <w:rFonts w:hint="eastAsia" w:ascii="宋体" w:hAnsi="宋体" w:eastAsia="宋体" w:cs="Times New Roman"/>
                <w:color w:val="auto"/>
                <w:kern w:val="0"/>
                <w:szCs w:val="21"/>
                <w:highlight w:val="none"/>
                <w:lang w:val="en-US" w:eastAsia="zh-CN"/>
              </w:rPr>
              <w:t>15825960816</w:t>
            </w:r>
          </w:p>
        </w:tc>
      </w:tr>
      <w:tr w14:paraId="33D8B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632A0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049E49C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8FD582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7F29651B">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i/>
                <w:color w:val="auto"/>
                <w:kern w:val="0"/>
                <w:szCs w:val="21"/>
                <w:highlight w:val="none"/>
                <w:lang w:val="en-US" w:eastAsia="zh-CN"/>
              </w:rPr>
              <w:t>/</w:t>
            </w:r>
          </w:p>
        </w:tc>
      </w:tr>
      <w:tr w14:paraId="08F1B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D4822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6C86EC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34821AD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14:paraId="1EC5536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4E46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E66AB1">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10.6</w:t>
            </w:r>
          </w:p>
        </w:tc>
        <w:tc>
          <w:tcPr>
            <w:tcW w:w="1644" w:type="dxa"/>
            <w:vAlign w:val="center"/>
          </w:tcPr>
          <w:p w14:paraId="1C743522">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311AB49A">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default" w:ascii="宋体" w:hAnsi="宋体"/>
                <w:color w:val="auto"/>
                <w:kern w:val="0"/>
                <w:szCs w:val="21"/>
                <w:highlight w:val="none"/>
                <w:u w:val="single"/>
              </w:rPr>
              <w:t>投标人的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。招标人在发出中标通知书前将对中标人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进行复核，若发现中标人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的情形，招标人按相关规定取消其中标资格，其投标保证金不予退还，中标人承担因此造成的相关责任并赔偿相应损失。</w:t>
            </w:r>
          </w:p>
        </w:tc>
      </w:tr>
      <w:tr w14:paraId="10386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957D65">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10.</w:t>
            </w:r>
            <w:r>
              <w:rPr>
                <w:rFonts w:hint="eastAsia" w:ascii="宋体" w:hAnsi="宋体"/>
                <w:b/>
                <w:bCs/>
                <w:color w:val="auto"/>
                <w:kern w:val="0"/>
                <w:szCs w:val="21"/>
                <w:highlight w:val="none"/>
                <w:lang w:val="en-US" w:eastAsia="zh-CN"/>
              </w:rPr>
              <w:t>7</w:t>
            </w:r>
          </w:p>
        </w:tc>
        <w:tc>
          <w:tcPr>
            <w:tcW w:w="1644" w:type="dxa"/>
            <w:vAlign w:val="center"/>
          </w:tcPr>
          <w:p w14:paraId="4780A269">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招标代理服务费</w:t>
            </w:r>
          </w:p>
        </w:tc>
        <w:tc>
          <w:tcPr>
            <w:tcW w:w="6490" w:type="dxa"/>
            <w:vAlign w:val="center"/>
          </w:tcPr>
          <w:p w14:paraId="1781C66B">
            <w:pPr>
              <w:autoSpaceDE w:val="0"/>
              <w:autoSpaceDN w:val="0"/>
              <w:adjustRightInd w:val="0"/>
              <w:snapToGrid w:val="0"/>
              <w:spacing w:line="400" w:lineRule="exact"/>
              <w:ind w:firstLine="420"/>
              <w:rPr>
                <w:rFonts w:hint="eastAsia" w:ascii="宋体" w:hAnsi="宋体" w:eastAsia="宋体"/>
                <w:b/>
                <w:bCs/>
                <w:i/>
                <w:color w:val="auto"/>
                <w:kern w:val="0"/>
                <w:szCs w:val="21"/>
                <w:highlight w:val="none"/>
                <w:lang w:eastAsia="zh-CN"/>
              </w:rPr>
            </w:pPr>
            <w:r>
              <w:rPr>
                <w:rFonts w:hint="eastAsia" w:ascii="宋体" w:hAnsi="宋体"/>
                <w:b/>
                <w:bCs/>
                <w:color w:val="auto"/>
                <w:kern w:val="0"/>
                <w:szCs w:val="21"/>
                <w:highlight w:val="none"/>
              </w:rPr>
              <w:t>以中标金额为计算基数参照原国家计委计价格[2002]1980号、发改办价格[2003]857号及发改办价格[2011]534号通知规定的招标收费标准下浮10%收取（单个项目中标金额小于70万元（含）的按10000元收取），由中标人在收到中标通知书5个工作日内向招标代理机构交纳招标服务费</w:t>
            </w:r>
            <w:r>
              <w:rPr>
                <w:rFonts w:hint="eastAsia" w:ascii="宋体" w:hAnsi="宋体"/>
                <w:b/>
                <w:bCs/>
                <w:color w:val="auto"/>
                <w:kern w:val="0"/>
                <w:szCs w:val="21"/>
                <w:highlight w:val="none"/>
                <w:lang w:eastAsia="zh-CN"/>
              </w:rPr>
              <w:t>。</w:t>
            </w:r>
          </w:p>
        </w:tc>
      </w:tr>
      <w:tr w14:paraId="36EAF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1F8310">
            <w:pPr>
              <w:snapToGrid w:val="0"/>
              <w:spacing w:line="400" w:lineRule="exact"/>
              <w:jc w:val="center"/>
              <w:rPr>
                <w:rFonts w:hint="default" w:ascii="宋体" w:hAnsi="宋体" w:eastAsia="宋体"/>
                <w:b/>
                <w:bCs/>
                <w:color w:val="auto"/>
                <w:kern w:val="0"/>
                <w:szCs w:val="21"/>
                <w:highlight w:val="none"/>
                <w:lang w:val="en-US" w:eastAsia="zh-CN"/>
              </w:rPr>
            </w:pPr>
            <w:bookmarkStart w:id="115" w:name="_Toc200513126"/>
            <w:bookmarkStart w:id="116" w:name="_Toc430530435"/>
            <w:bookmarkStart w:id="117" w:name="_Toc224103317"/>
            <w:bookmarkStart w:id="118" w:name="_Toc277082552"/>
            <w:bookmarkStart w:id="119" w:name="_Toc287607746"/>
            <w:bookmarkStart w:id="120" w:name="_Toc287620685"/>
            <w:r>
              <w:rPr>
                <w:rFonts w:hint="eastAsia" w:ascii="宋体" w:hAnsi="宋体"/>
                <w:b/>
                <w:bCs/>
                <w:color w:val="auto"/>
                <w:kern w:val="0"/>
                <w:szCs w:val="21"/>
                <w:highlight w:val="none"/>
                <w:lang w:val="en-US" w:eastAsia="zh-CN"/>
              </w:rPr>
              <w:t>10.8</w:t>
            </w:r>
          </w:p>
        </w:tc>
        <w:tc>
          <w:tcPr>
            <w:tcW w:w="1644" w:type="dxa"/>
            <w:vAlign w:val="center"/>
          </w:tcPr>
          <w:p w14:paraId="2EF8B165">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工程款支付</w:t>
            </w:r>
          </w:p>
        </w:tc>
        <w:tc>
          <w:tcPr>
            <w:tcW w:w="6490" w:type="dxa"/>
            <w:vAlign w:val="center"/>
          </w:tcPr>
          <w:p w14:paraId="14ADED36">
            <w:pPr>
              <w:spacing w:after="120" w:line="360" w:lineRule="auto"/>
              <w:ind w:firstLine="404" w:firstLineChars="200"/>
              <w:rPr>
                <w:rFonts w:hint="eastAsia" w:ascii="宋体" w:hAnsi="宋体" w:cs="宋体"/>
                <w:color w:val="auto"/>
                <w:spacing w:val="-4"/>
                <w:highlight w:val="none"/>
                <w:u w:val="none"/>
                <w:lang w:val="en-US" w:eastAsia="zh-CN"/>
              </w:rPr>
            </w:pPr>
            <w:r>
              <w:rPr>
                <w:rFonts w:hint="eastAsia" w:ascii="宋体" w:hAnsi="宋体" w:cs="宋体"/>
                <w:b w:val="0"/>
                <w:bCs w:val="0"/>
                <w:color w:val="auto"/>
                <w:spacing w:val="-4"/>
                <w:kern w:val="2"/>
                <w:sz w:val="21"/>
                <w:szCs w:val="24"/>
                <w:highlight w:val="none"/>
                <w:u w:val="none"/>
                <w:lang w:val="en-US" w:eastAsia="zh-CN" w:bidi="ar-SA"/>
              </w:rPr>
              <w:t>本工程施工完成后，</w:t>
            </w:r>
            <w:r>
              <w:rPr>
                <w:rFonts w:hint="eastAsia" w:ascii="宋体" w:hAnsi="宋体" w:cs="宋体"/>
                <w:color w:val="auto"/>
                <w:spacing w:val="-4"/>
                <w:highlight w:val="none"/>
                <w:u w:val="none"/>
                <w:lang w:val="en-US" w:eastAsia="zh-CN"/>
              </w:rPr>
              <w:t>经甲、乙双方和相关单位竣工验收合格后，甲方报送结算资料，经第三方重庆市渝北区物业专项维修资金管理中心聘请的第三方审价机构出具结算审核报告。乙方承诺按照规定以申请物业专项维修资金的方式支付工程款。工程款乙方开增值税专用发票（税率：9%）金额以结算审核报告金额为准，发票开具购买方信息:重庆市渝北区物业专项维修资金管理中心。在物业专项维修资金申批过程中的延误支付，不视为付款违约行为。</w:t>
            </w:r>
          </w:p>
          <w:p w14:paraId="7B78CE49">
            <w:pPr>
              <w:spacing w:after="120" w:line="360" w:lineRule="auto"/>
              <w:ind w:firstLine="404" w:firstLineChars="200"/>
              <w:jc w:val="left"/>
              <w:rPr>
                <w:rFonts w:hint="eastAsia" w:ascii="宋体" w:hAnsi="宋体" w:cs="宋体"/>
                <w:b w:val="0"/>
                <w:bCs w:val="0"/>
                <w:color w:val="auto"/>
                <w:spacing w:val="-4"/>
                <w:kern w:val="2"/>
                <w:sz w:val="21"/>
                <w:szCs w:val="24"/>
                <w:highlight w:val="none"/>
                <w:u w:val="none"/>
                <w:lang w:val="en-US" w:eastAsia="zh-CN" w:bidi="ar-SA"/>
              </w:rPr>
            </w:pPr>
            <w:r>
              <w:rPr>
                <w:rFonts w:hint="eastAsia" w:ascii="宋体" w:hAnsi="宋体" w:cs="宋体"/>
                <w:color w:val="auto"/>
                <w:spacing w:val="-4"/>
                <w:sz w:val="21"/>
                <w:szCs w:val="24"/>
                <w:highlight w:val="none"/>
                <w:u w:val="none"/>
                <w:lang w:val="en-US" w:eastAsia="zh-CN"/>
              </w:rPr>
              <w:t>该工程在资金管理中心验收合格出具结算报告后10个工作日内，乙方向甲方缴纳结算</w:t>
            </w:r>
            <w:r>
              <w:rPr>
                <w:rFonts w:hint="eastAsia" w:ascii="宋体" w:hAnsi="宋体" w:eastAsia="宋体" w:cs="宋体"/>
                <w:color w:val="auto"/>
                <w:spacing w:val="-4"/>
                <w:sz w:val="21"/>
                <w:szCs w:val="24"/>
                <w:highlight w:val="none"/>
                <w:u w:val="none"/>
              </w:rPr>
              <w:t>总额的</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至甲方对公账户作为工程质量保证金，甲方在收到乙方缴纳的工程质量保证金后出具相应金额的回执单给乙方。质保期届满</w:t>
            </w:r>
            <w:r>
              <w:rPr>
                <w:rFonts w:hint="eastAsia" w:ascii="宋体" w:hAnsi="宋体" w:cs="宋体"/>
                <w:color w:val="auto"/>
                <w:spacing w:val="-4"/>
                <w:sz w:val="21"/>
                <w:szCs w:val="24"/>
                <w:highlight w:val="none"/>
                <w:u w:val="single"/>
                <w:lang w:val="en-US" w:eastAsia="zh-CN"/>
              </w:rPr>
              <w:t xml:space="preserve">  5  </w:t>
            </w:r>
            <w:r>
              <w:rPr>
                <w:rFonts w:hint="eastAsia" w:ascii="宋体" w:hAnsi="宋体" w:cs="宋体"/>
                <w:color w:val="auto"/>
                <w:spacing w:val="-4"/>
                <w:sz w:val="21"/>
                <w:szCs w:val="24"/>
                <w:highlight w:val="none"/>
                <w:u w:val="none"/>
                <w:lang w:val="en-US" w:eastAsia="zh-CN"/>
              </w:rPr>
              <w:t>年后且工程无质量问题，此工程质量保证金无息返还，质量保修期从该工程竣工验收合格之日起计算。</w:t>
            </w:r>
          </w:p>
          <w:p w14:paraId="70F4F038">
            <w:pPr>
              <w:autoSpaceDE w:val="0"/>
              <w:autoSpaceDN w:val="0"/>
              <w:adjustRightInd w:val="0"/>
              <w:snapToGrid w:val="0"/>
              <w:spacing w:line="400" w:lineRule="exact"/>
              <w:ind w:firstLine="420"/>
              <w:rPr>
                <w:rFonts w:hint="eastAsia" w:ascii="宋体" w:hAnsi="宋体"/>
                <w:b/>
                <w:bCs/>
                <w:color w:val="auto"/>
                <w:kern w:val="0"/>
                <w:szCs w:val="21"/>
                <w:highlight w:val="none"/>
              </w:rPr>
            </w:pPr>
            <w:r>
              <w:rPr>
                <w:rFonts w:hint="eastAsia" w:ascii="宋体" w:hAnsi="宋体" w:cs="宋体"/>
                <w:color w:val="auto"/>
                <w:spacing w:val="-4"/>
                <w:sz w:val="21"/>
                <w:szCs w:val="24"/>
                <w:highlight w:val="none"/>
                <w:u w:val="none"/>
                <w:lang w:val="en-US" w:eastAsia="zh-CN"/>
              </w:rPr>
              <w:t>质保期内若工程出现缺陷问题，乙方在接到甲方通知后3日内需安排相关人员对接甲方并进行维修；若乙方3日内未派人对接甲方和进场维修，甲方有权使用质保金聘请第三方单位对该缺陷问题进行维修处理且无需征得乙方同意；质保金不够承担维修费用的，甲方有权向乙方索赔不足部分维修费用，同时乙方还将向甲方赔偿结算总价</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的违约金。</w:t>
            </w:r>
          </w:p>
        </w:tc>
      </w:tr>
      <w:tr w14:paraId="463F8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F68C45">
            <w:pPr>
              <w:snapToGrid w:val="0"/>
              <w:spacing w:line="400" w:lineRule="exact"/>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10.9</w:t>
            </w:r>
          </w:p>
        </w:tc>
        <w:tc>
          <w:tcPr>
            <w:tcW w:w="1644" w:type="dxa"/>
            <w:vAlign w:val="center"/>
          </w:tcPr>
          <w:p w14:paraId="6E912618">
            <w:pPr>
              <w:snapToGrid w:val="0"/>
              <w:spacing w:line="400" w:lineRule="exact"/>
              <w:jc w:val="center"/>
              <w:rPr>
                <w:rFonts w:hint="eastAsia" w:ascii="宋体" w:hAnsi="宋体"/>
                <w:b/>
                <w:bCs/>
                <w:color w:val="auto"/>
                <w:kern w:val="0"/>
                <w:szCs w:val="21"/>
                <w:highlight w:val="none"/>
                <w:lang w:val="en-US" w:eastAsia="zh-CN"/>
              </w:rPr>
            </w:pPr>
            <w:r>
              <w:rPr>
                <w:rFonts w:hint="eastAsia" w:ascii="宋体" w:hAnsi="宋体"/>
                <w:b/>
                <w:bCs/>
                <w:color w:val="auto"/>
                <w:kern w:val="0"/>
                <w:szCs w:val="21"/>
                <w:highlight w:val="none"/>
              </w:rPr>
              <w:t>低价风险担保</w:t>
            </w:r>
          </w:p>
        </w:tc>
        <w:tc>
          <w:tcPr>
            <w:tcW w:w="6490" w:type="dxa"/>
            <w:vAlign w:val="center"/>
          </w:tcPr>
          <w:p w14:paraId="793D004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w:t>
            </w:r>
            <w:r>
              <w:rPr>
                <w:rFonts w:hint="eastAsia" w:asciiTheme="minorEastAsia" w:hAnsiTheme="minorEastAsia" w:eastAsiaTheme="minorEastAsia" w:cstheme="minorEastAsia"/>
                <w:color w:val="auto"/>
                <w:kern w:val="0"/>
                <w:sz w:val="21"/>
                <w:szCs w:val="21"/>
                <w:highlight w:val="none"/>
                <w:lang w:val="en-US" w:eastAsia="zh-CN"/>
              </w:rPr>
              <w:t>向招标人</w:t>
            </w:r>
            <w:r>
              <w:rPr>
                <w:rFonts w:hint="eastAsia" w:asciiTheme="minorEastAsia" w:hAnsiTheme="minorEastAsia" w:eastAsiaTheme="minorEastAsia" w:cstheme="minorEastAsia"/>
                <w:color w:val="auto"/>
                <w:kern w:val="0"/>
                <w:sz w:val="21"/>
                <w:szCs w:val="21"/>
                <w:highlight w:val="none"/>
              </w:rPr>
              <w:t>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并报招标投标监督部门，纳入重点关注名单</w:t>
            </w:r>
            <w:r>
              <w:rPr>
                <w:rFonts w:hint="eastAsia" w:asciiTheme="minorEastAsia" w:hAnsiTheme="minorEastAsia" w:eastAsiaTheme="minorEastAsia" w:cstheme="minorEastAsia"/>
                <w:color w:val="auto"/>
                <w:kern w:val="0"/>
                <w:sz w:val="21"/>
                <w:szCs w:val="21"/>
                <w:highlight w:val="none"/>
              </w:rPr>
              <w:t>。</w:t>
            </w:r>
          </w:p>
          <w:p w14:paraId="5DB2514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5EB2F787">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w:t>
            </w:r>
            <w:r>
              <w:rPr>
                <w:rFonts w:hint="eastAsia" w:asciiTheme="minorEastAsia" w:hAnsiTheme="minorEastAsia" w:eastAsiaTheme="minorEastAsia" w:cstheme="minorEastAsia"/>
                <w:color w:val="auto"/>
                <w:kern w:val="0"/>
                <w:sz w:val="21"/>
                <w:szCs w:val="21"/>
                <w:highlight w:val="none"/>
              </w:rPr>
              <w:t>。</w:t>
            </w:r>
          </w:p>
          <w:p w14:paraId="43410F92">
            <w:pPr>
              <w:autoSpaceDE w:val="0"/>
              <w:autoSpaceDN w:val="0"/>
              <w:adjustRightInd w:val="0"/>
              <w:snapToGrid w:val="0"/>
              <w:spacing w:line="400" w:lineRule="exact"/>
              <w:ind w:firstLine="420" w:firstLineChars="200"/>
              <w:rPr>
                <w:rStyle w:val="54"/>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（2）低价风险担保的金额：（最高限价×85%-中标价）×□1□2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3</w:t>
            </w:r>
            <w:r>
              <w:rPr>
                <w:rStyle w:val="54"/>
                <w:rFonts w:hint="eastAsia" w:asciiTheme="minorEastAsia" w:hAnsiTheme="minorEastAsia" w:eastAsiaTheme="minorEastAsia" w:cstheme="minorEastAsia"/>
                <w:color w:val="auto"/>
                <w:sz w:val="21"/>
                <w:szCs w:val="21"/>
                <w:highlight w:val="none"/>
              </w:rPr>
              <w:t>，且最高不超过最高限价的85%</w:t>
            </w:r>
            <w:r>
              <w:rPr>
                <w:rStyle w:val="54"/>
                <w:rFonts w:hint="eastAsia" w:asciiTheme="minorEastAsia" w:hAnsiTheme="minorEastAsia" w:eastAsiaTheme="minorEastAsia" w:cstheme="minorEastAsia"/>
                <w:color w:val="auto"/>
                <w:sz w:val="21"/>
                <w:szCs w:val="21"/>
                <w:highlight w:val="none"/>
                <w:lang w:eastAsia="zh-CN"/>
              </w:rPr>
              <w:t>。</w:t>
            </w:r>
          </w:p>
          <w:p w14:paraId="40BE38E1">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（3）低价风险担保的提交时间：</w:t>
            </w:r>
            <w:r>
              <w:rPr>
                <w:rFonts w:hint="eastAsia" w:asciiTheme="minorEastAsia" w:hAnsiTheme="minorEastAsia" w:eastAsiaTheme="minorEastAsia" w:cstheme="minorEastAsia"/>
                <w:color w:val="auto"/>
                <w:kern w:val="0"/>
                <w:sz w:val="21"/>
                <w:szCs w:val="21"/>
                <w:highlight w:val="none"/>
                <w:u w:val="single"/>
              </w:rPr>
              <w:t>合同签订前</w:t>
            </w:r>
            <w:r>
              <w:rPr>
                <w:rFonts w:hint="eastAsia" w:asciiTheme="minorEastAsia" w:hAnsiTheme="minorEastAsia" w:eastAsiaTheme="minorEastAsia" w:cstheme="minorEastAsia"/>
                <w:color w:val="auto"/>
                <w:kern w:val="0"/>
                <w:sz w:val="21"/>
                <w:szCs w:val="21"/>
                <w:highlight w:val="none"/>
              </w:rPr>
              <w:t>。</w:t>
            </w:r>
          </w:p>
          <w:p w14:paraId="2F43D05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14:paraId="2828957D">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27645F1C">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152AA1F9">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FF84F72">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19382943">
            <w:pPr>
              <w:pStyle w:val="17"/>
              <w:widowControl/>
              <w:spacing w:line="400" w:lineRule="exact"/>
              <w:ind w:firstLine="420" w:firstLineChars="200"/>
              <w:rPr>
                <w:rFonts w:hint="eastAsia" w:ascii="宋体" w:hAnsi="宋体"/>
                <w:b/>
                <w:bCs/>
                <w:color w:val="auto"/>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5、投标总报价低于最高限价85%的，投标人应在编制投标文件时，在投标函部分中递交低价风险担保提交承诺书。承诺书格式详见第八章投标文件格式。</w:t>
            </w:r>
          </w:p>
        </w:tc>
      </w:tr>
      <w:tr w14:paraId="4D0A7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2FFD83">
            <w:pPr>
              <w:snapToGrid w:val="0"/>
              <w:spacing w:line="400" w:lineRule="exact"/>
              <w:jc w:val="center"/>
              <w:rPr>
                <w:rFonts w:hint="default" w:ascii="宋体" w:hAnsi="宋体"/>
                <w:b/>
                <w:bCs/>
                <w:color w:val="auto"/>
                <w:kern w:val="0"/>
                <w:szCs w:val="21"/>
                <w:highlight w:val="none"/>
                <w:lang w:val="en-US" w:eastAsia="zh-CN"/>
              </w:rPr>
            </w:pPr>
            <w:r>
              <w:rPr>
                <w:rFonts w:hint="eastAsia" w:ascii="宋体" w:hAnsi="宋体"/>
                <w:b/>
                <w:bCs/>
                <w:color w:val="auto"/>
                <w:kern w:val="0"/>
                <w:szCs w:val="21"/>
                <w:highlight w:val="none"/>
                <w:lang w:val="en-US" w:eastAsia="zh-CN"/>
              </w:rPr>
              <w:t>10.10</w:t>
            </w:r>
          </w:p>
        </w:tc>
        <w:tc>
          <w:tcPr>
            <w:tcW w:w="1644" w:type="dxa"/>
            <w:vAlign w:val="center"/>
          </w:tcPr>
          <w:p w14:paraId="12B7B9A1">
            <w:pPr>
              <w:snapToGrid w:val="0"/>
              <w:spacing w:line="400" w:lineRule="exact"/>
              <w:jc w:val="center"/>
              <w:rPr>
                <w:rFonts w:hint="eastAsia" w:ascii="宋体" w:hAnsi="宋体"/>
                <w:color w:val="auto"/>
                <w:kern w:val="0"/>
                <w:szCs w:val="21"/>
                <w:highlight w:val="none"/>
              </w:rPr>
            </w:pPr>
            <w:r>
              <w:rPr>
                <w:rFonts w:ascii="宋体" w:hAnsi="宋体"/>
                <w:b/>
                <w:bCs/>
                <w:color w:val="auto"/>
                <w:kern w:val="0"/>
                <w:szCs w:val="21"/>
                <w:highlight w:val="none"/>
              </w:rPr>
              <w:t>履约担保</w:t>
            </w:r>
          </w:p>
        </w:tc>
        <w:tc>
          <w:tcPr>
            <w:tcW w:w="6490" w:type="dxa"/>
            <w:vAlign w:val="center"/>
          </w:tcPr>
          <w:p w14:paraId="2944B2F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向招标人提供</w:t>
            </w:r>
            <w:r>
              <w:rPr>
                <w:rFonts w:hint="eastAsia" w:ascii="宋体" w:hAnsi="宋体"/>
                <w:color w:val="auto"/>
                <w:kern w:val="0"/>
                <w:szCs w:val="21"/>
                <w:highlight w:val="none"/>
              </w:rPr>
              <w:t>。</w:t>
            </w:r>
          </w:p>
          <w:p w14:paraId="2186754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59ECA0CF">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w:t>
            </w:r>
            <w:r>
              <w:rPr>
                <w:rFonts w:hint="eastAsia" w:ascii="宋体" w:hAnsi="宋体"/>
                <w:color w:val="auto"/>
                <w:kern w:val="0"/>
                <w:szCs w:val="21"/>
                <w:highlight w:val="none"/>
                <w:u w:val="single"/>
                <w:lang w:val="en-US" w:eastAsia="zh-CN"/>
              </w:rPr>
              <w:t>履约</w:t>
            </w:r>
            <w:r>
              <w:rPr>
                <w:rFonts w:hint="eastAsia" w:ascii="宋体" w:hAnsi="宋体"/>
                <w:color w:val="auto"/>
                <w:kern w:val="0"/>
                <w:szCs w:val="21"/>
                <w:highlight w:val="none"/>
                <w:u w:val="single"/>
              </w:rPr>
              <w:t>保函或现金+</w:t>
            </w:r>
            <w:r>
              <w:rPr>
                <w:rFonts w:hint="eastAsia" w:ascii="宋体" w:hAnsi="宋体"/>
                <w:color w:val="auto"/>
                <w:kern w:val="0"/>
                <w:szCs w:val="21"/>
                <w:highlight w:val="none"/>
                <w:u w:val="single"/>
                <w:lang w:val="en-US" w:eastAsia="zh-CN"/>
              </w:rPr>
              <w:t>履约</w:t>
            </w:r>
            <w:r>
              <w:rPr>
                <w:rFonts w:hint="eastAsia" w:ascii="宋体" w:hAnsi="宋体"/>
                <w:color w:val="auto"/>
                <w:kern w:val="0"/>
                <w:szCs w:val="21"/>
                <w:highlight w:val="none"/>
                <w:u w:val="single"/>
              </w:rPr>
              <w:t>保函的组合</w:t>
            </w:r>
            <w:r>
              <w:rPr>
                <w:rFonts w:hint="eastAsia" w:ascii="宋体" w:hAnsi="宋体"/>
                <w:color w:val="auto"/>
                <w:kern w:val="0"/>
                <w:szCs w:val="21"/>
                <w:highlight w:val="none"/>
                <w:u w:val="single"/>
                <w:lang w:eastAsia="zh-CN"/>
              </w:rPr>
              <w:t>，履约</w:t>
            </w:r>
            <w:r>
              <w:rPr>
                <w:rFonts w:hint="eastAsia" w:ascii="宋体" w:hAnsi="宋体"/>
                <w:color w:val="auto"/>
                <w:kern w:val="0"/>
                <w:szCs w:val="21"/>
                <w:highlight w:val="none"/>
                <w:u w:val="single"/>
              </w:rPr>
              <w:t>保函包括银行保函、保证保险和担保保函</w:t>
            </w:r>
            <w:r>
              <w:rPr>
                <w:rFonts w:hint="eastAsia" w:ascii="宋体" w:hAnsi="宋体"/>
                <w:color w:val="auto"/>
                <w:szCs w:val="21"/>
                <w:highlight w:val="none"/>
                <w:lang w:val="en-US" w:eastAsia="zh-CN"/>
              </w:rPr>
              <w:t>。</w:t>
            </w:r>
          </w:p>
          <w:p w14:paraId="72FE3DC0">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14:paraId="576139F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14:paraId="06C6520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）履约担保的提交时间：合同签订前。</w:t>
            </w:r>
          </w:p>
          <w:p w14:paraId="3B4D7E1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w:t>
            </w:r>
            <w:r>
              <w:rPr>
                <w:rFonts w:hint="eastAsia" w:ascii="宋体" w:hAnsi="宋体" w:eastAsia="宋体" w:cs="Times New Roman"/>
                <w:color w:val="auto"/>
                <w:kern w:val="0"/>
                <w:szCs w:val="21"/>
                <w:highlight w:val="none"/>
                <w:u w:val="single"/>
              </w:rPr>
              <w:t>自承包人法定代表人（或其委托代理人）签名并加盖单位公章之日起至发包人签发工程竣工报告之日止</w:t>
            </w:r>
            <w:r>
              <w:rPr>
                <w:rFonts w:hint="eastAsia" w:ascii="宋体" w:hAnsi="宋体"/>
                <w:color w:val="auto"/>
                <w:kern w:val="0"/>
                <w:szCs w:val="21"/>
                <w:highlight w:val="none"/>
              </w:rPr>
              <w:t>。</w:t>
            </w:r>
          </w:p>
          <w:p w14:paraId="7F13649B">
            <w:pPr>
              <w:snapToGrid w:val="0"/>
              <w:spacing w:after="62" w:afterLines="2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w:t>
            </w:r>
            <w:r>
              <w:rPr>
                <w:rFonts w:hint="eastAsia" w:ascii="宋体" w:hAnsi="宋体" w:eastAsia="宋体" w:cs="Times New Roman"/>
                <w:color w:val="auto"/>
                <w:kern w:val="0"/>
                <w:szCs w:val="21"/>
                <w:highlight w:val="none"/>
                <w:u w:val="single"/>
              </w:rPr>
              <w:t>采用现金担保的，工程竣工验收合格后一个月内退还；采用履约保函的，工程竣工验收合格后一个月内退还</w:t>
            </w:r>
            <w:r>
              <w:rPr>
                <w:rFonts w:hint="eastAsia" w:ascii="宋体" w:hAnsi="宋体"/>
                <w:color w:val="auto"/>
                <w:kern w:val="0"/>
                <w:szCs w:val="21"/>
                <w:highlight w:val="none"/>
              </w:rPr>
              <w:t>。</w:t>
            </w:r>
          </w:p>
        </w:tc>
      </w:tr>
    </w:tbl>
    <w:p w14:paraId="11BCDC8C">
      <w:pPr>
        <w:pStyle w:val="3"/>
        <w:spacing w:before="0" w:after="0" w:line="20" w:lineRule="exact"/>
        <w:rPr>
          <w:rFonts w:ascii="宋体" w:hAnsi="宋体"/>
          <w:b w:val="0"/>
          <w:snapToGrid w:val="0"/>
          <w:color w:val="auto"/>
          <w:highlight w:val="none"/>
        </w:rPr>
      </w:pPr>
    </w:p>
    <w:p w14:paraId="4219EF61">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7B092491">
      <w:pPr>
        <w:pStyle w:val="3"/>
        <w:spacing w:before="0" w:after="0" w:line="360" w:lineRule="auto"/>
        <w:rPr>
          <w:rFonts w:ascii="宋体" w:hAnsi="宋体"/>
          <w:b w:val="0"/>
          <w:snapToGrid w:val="0"/>
          <w:color w:val="auto"/>
          <w:highlight w:val="none"/>
        </w:rPr>
      </w:pPr>
      <w:bookmarkStart w:id="121" w:name="_Toc509218710"/>
      <w:bookmarkStart w:id="122" w:name="_Toc57905830"/>
      <w:bookmarkStart w:id="123" w:name="_Toc840"/>
      <w:r>
        <w:rPr>
          <w:rFonts w:ascii="宋体" w:hAnsi="宋体"/>
          <w:b w:val="0"/>
          <w:snapToGrid w:val="0"/>
          <w:color w:val="auto"/>
          <w:highlight w:val="none"/>
        </w:rPr>
        <w:t>1.  总则</w:t>
      </w:r>
      <w:bookmarkEnd w:id="115"/>
      <w:bookmarkEnd w:id="116"/>
      <w:bookmarkEnd w:id="117"/>
      <w:bookmarkEnd w:id="118"/>
      <w:bookmarkEnd w:id="119"/>
      <w:bookmarkEnd w:id="120"/>
      <w:bookmarkEnd w:id="121"/>
      <w:bookmarkEnd w:id="122"/>
      <w:bookmarkEnd w:id="123"/>
    </w:p>
    <w:p w14:paraId="1EAB76C0">
      <w:pPr>
        <w:pStyle w:val="4"/>
        <w:snapToGrid w:val="0"/>
        <w:spacing w:before="0" w:after="0" w:line="360" w:lineRule="auto"/>
        <w:rPr>
          <w:rFonts w:ascii="宋体" w:hAnsi="宋体"/>
          <w:b w:val="0"/>
          <w:snapToGrid w:val="0"/>
          <w:color w:val="auto"/>
          <w:sz w:val="24"/>
          <w:szCs w:val="24"/>
          <w:highlight w:val="none"/>
        </w:rPr>
      </w:pPr>
      <w:bookmarkStart w:id="124" w:name="_Toc430530436"/>
      <w:bookmarkStart w:id="125" w:name="_Toc57905831"/>
      <w:bookmarkStart w:id="126" w:name="_Toc224103318"/>
      <w:bookmarkStart w:id="127" w:name="_Toc200513127"/>
      <w:bookmarkStart w:id="128" w:name="_Toc277082553"/>
      <w:bookmarkStart w:id="129" w:name="_Toc509218711"/>
      <w:bookmarkStart w:id="130" w:name="_Toc287620686"/>
      <w:bookmarkStart w:id="131" w:name="_Toc32232"/>
      <w:bookmarkStart w:id="132" w:name="_Toc287607747"/>
      <w:r>
        <w:rPr>
          <w:rFonts w:ascii="宋体" w:hAnsi="宋体"/>
          <w:b w:val="0"/>
          <w:snapToGrid w:val="0"/>
          <w:color w:val="auto"/>
          <w:sz w:val="24"/>
          <w:szCs w:val="24"/>
          <w:highlight w:val="none"/>
        </w:rPr>
        <w:t>1.1  项目概况</w:t>
      </w:r>
      <w:bookmarkEnd w:id="124"/>
      <w:bookmarkEnd w:id="125"/>
      <w:bookmarkEnd w:id="126"/>
      <w:bookmarkEnd w:id="127"/>
      <w:bookmarkEnd w:id="128"/>
      <w:bookmarkEnd w:id="129"/>
      <w:bookmarkEnd w:id="130"/>
      <w:bookmarkEnd w:id="131"/>
      <w:bookmarkEnd w:id="132"/>
    </w:p>
    <w:p w14:paraId="15FEB053">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67BD2C90">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本招标项目招标人：见投标人须知前附表。</w:t>
      </w:r>
    </w:p>
    <w:p w14:paraId="55089D2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本招标项目招标代理机构：见投标人须知前附表。</w:t>
      </w:r>
    </w:p>
    <w:p w14:paraId="73F7E94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本招标项目名称：见投标人须知前附表。</w:t>
      </w:r>
    </w:p>
    <w:p w14:paraId="39F2B73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本招标项目建设地点：见投标人须知前附表。</w:t>
      </w:r>
    </w:p>
    <w:p w14:paraId="3614161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本招标项目建设规模：见投标人须知前附表。</w:t>
      </w:r>
    </w:p>
    <w:p w14:paraId="4C2EBB8C">
      <w:pPr>
        <w:pStyle w:val="4"/>
        <w:snapToGrid w:val="0"/>
        <w:spacing w:before="0" w:after="0" w:line="360" w:lineRule="auto"/>
        <w:rPr>
          <w:rFonts w:ascii="宋体" w:hAnsi="宋体"/>
          <w:b w:val="0"/>
          <w:snapToGrid w:val="0"/>
          <w:color w:val="auto"/>
          <w:sz w:val="24"/>
          <w:szCs w:val="24"/>
          <w:highlight w:val="none"/>
        </w:rPr>
      </w:pPr>
      <w:bookmarkStart w:id="133" w:name="_Toc287607748"/>
      <w:bookmarkStart w:id="134" w:name="_Toc21567"/>
      <w:bookmarkStart w:id="135" w:name="_Toc224103319"/>
      <w:bookmarkStart w:id="136" w:name="_Toc200513128"/>
      <w:bookmarkStart w:id="137" w:name="_Toc277082554"/>
      <w:bookmarkStart w:id="138" w:name="_Toc430530437"/>
      <w:bookmarkStart w:id="139" w:name="_Toc509218712"/>
      <w:bookmarkStart w:id="140" w:name="_Toc287620687"/>
      <w:bookmarkStart w:id="141" w:name="_Toc57905832"/>
      <w:r>
        <w:rPr>
          <w:rFonts w:ascii="宋体" w:hAnsi="宋体"/>
          <w:b w:val="0"/>
          <w:snapToGrid w:val="0"/>
          <w:color w:val="auto"/>
          <w:sz w:val="24"/>
          <w:szCs w:val="24"/>
          <w:highlight w:val="none"/>
        </w:rPr>
        <w:t>1.2  资金来源和落实情况</w:t>
      </w:r>
      <w:bookmarkEnd w:id="133"/>
      <w:bookmarkEnd w:id="134"/>
      <w:bookmarkEnd w:id="135"/>
      <w:bookmarkEnd w:id="136"/>
      <w:bookmarkEnd w:id="137"/>
      <w:bookmarkEnd w:id="138"/>
      <w:bookmarkEnd w:id="139"/>
      <w:bookmarkEnd w:id="140"/>
      <w:bookmarkEnd w:id="141"/>
    </w:p>
    <w:p w14:paraId="0BEBC7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本招标项目的资金来源：见投标人须知前附表。</w:t>
      </w:r>
    </w:p>
    <w:p w14:paraId="3104306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本招标项目的出资比例：见投标人须知前附表。</w:t>
      </w:r>
    </w:p>
    <w:p w14:paraId="201C5B2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本招标项目的资金落实情况：见投标人须知前附表。</w:t>
      </w:r>
    </w:p>
    <w:p w14:paraId="0F8EA440">
      <w:pPr>
        <w:pStyle w:val="4"/>
        <w:snapToGrid w:val="0"/>
        <w:spacing w:before="0" w:after="0" w:line="360" w:lineRule="auto"/>
        <w:rPr>
          <w:rFonts w:ascii="宋体" w:hAnsi="宋体"/>
          <w:b w:val="0"/>
          <w:snapToGrid w:val="0"/>
          <w:color w:val="auto"/>
          <w:sz w:val="24"/>
          <w:szCs w:val="24"/>
          <w:highlight w:val="none"/>
        </w:rPr>
      </w:pPr>
      <w:bookmarkStart w:id="142" w:name="_Toc287620688"/>
      <w:bookmarkStart w:id="143" w:name="_Toc277082555"/>
      <w:bookmarkStart w:id="144" w:name="_Toc287607749"/>
      <w:bookmarkStart w:id="145" w:name="_Toc509218713"/>
      <w:bookmarkStart w:id="146" w:name="_Toc430530438"/>
      <w:bookmarkStart w:id="147" w:name="_Toc4104"/>
      <w:bookmarkStart w:id="148" w:name="_Toc57905833"/>
      <w:bookmarkStart w:id="149" w:name="_Toc200513129"/>
      <w:bookmarkStart w:id="150" w:name="_Toc224103320"/>
      <w:r>
        <w:rPr>
          <w:rFonts w:ascii="宋体" w:hAnsi="宋体"/>
          <w:b w:val="0"/>
          <w:snapToGrid w:val="0"/>
          <w:color w:val="auto"/>
          <w:sz w:val="24"/>
          <w:szCs w:val="24"/>
          <w:highlight w:val="none"/>
        </w:rPr>
        <w:t>1.3  招标范围、计划工期和质量要求</w:t>
      </w:r>
      <w:bookmarkEnd w:id="142"/>
      <w:bookmarkEnd w:id="143"/>
      <w:bookmarkEnd w:id="144"/>
      <w:bookmarkEnd w:id="145"/>
      <w:bookmarkEnd w:id="146"/>
      <w:bookmarkEnd w:id="147"/>
      <w:bookmarkEnd w:id="148"/>
      <w:bookmarkEnd w:id="149"/>
      <w:bookmarkEnd w:id="150"/>
    </w:p>
    <w:p w14:paraId="22C06B0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14:paraId="411095A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02B93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2BCCD3A5">
      <w:pPr>
        <w:pStyle w:val="4"/>
        <w:snapToGrid w:val="0"/>
        <w:spacing w:before="0" w:after="0" w:line="360" w:lineRule="auto"/>
        <w:rPr>
          <w:rFonts w:ascii="宋体" w:hAnsi="宋体"/>
          <w:b w:val="0"/>
          <w:snapToGrid w:val="0"/>
          <w:color w:val="auto"/>
          <w:sz w:val="24"/>
          <w:szCs w:val="24"/>
          <w:highlight w:val="none"/>
        </w:rPr>
      </w:pPr>
      <w:bookmarkStart w:id="151" w:name="_Toc430530440"/>
      <w:bookmarkStart w:id="152" w:name="_Toc224103322"/>
      <w:bookmarkStart w:id="153" w:name="_Toc287607751"/>
      <w:bookmarkStart w:id="154" w:name="_Toc277082557"/>
      <w:bookmarkStart w:id="155" w:name="_Toc57905835"/>
      <w:bookmarkStart w:id="156" w:name="_Toc200513131"/>
      <w:bookmarkStart w:id="157" w:name="_Toc509218715"/>
      <w:bookmarkStart w:id="158" w:name="_Toc287620690"/>
      <w:bookmarkStart w:id="159" w:name="_Toc1894"/>
      <w:r>
        <w:rPr>
          <w:rFonts w:ascii="宋体" w:hAnsi="宋体"/>
          <w:b w:val="0"/>
          <w:snapToGrid w:val="0"/>
          <w:color w:val="auto"/>
          <w:sz w:val="24"/>
          <w:szCs w:val="24"/>
          <w:highlight w:val="none"/>
        </w:rPr>
        <w:t>1.4  投标人资格要求</w:t>
      </w:r>
      <w:bookmarkEnd w:id="151"/>
      <w:bookmarkEnd w:id="152"/>
      <w:bookmarkEnd w:id="153"/>
      <w:bookmarkEnd w:id="154"/>
      <w:bookmarkEnd w:id="155"/>
      <w:bookmarkEnd w:id="156"/>
      <w:bookmarkEnd w:id="157"/>
      <w:bookmarkEnd w:id="158"/>
      <w:bookmarkEnd w:id="159"/>
    </w:p>
    <w:p w14:paraId="135BC6B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253DD88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279F82E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22D9C36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0877C9B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4C3685C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77B872B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2861128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5905AC8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w:t>
      </w:r>
    </w:p>
    <w:p w14:paraId="116E711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2C917A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1901EA3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28DCE1D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14:paraId="53E097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7B95B42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5BF95C5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48B6C6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7FE4326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37252C1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1C21F30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67B71F2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42B2606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729D10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41E98C93">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1D6263A4">
      <w:pPr>
        <w:pStyle w:val="4"/>
        <w:snapToGrid w:val="0"/>
        <w:spacing w:before="0" w:after="0" w:line="360" w:lineRule="auto"/>
        <w:rPr>
          <w:rFonts w:ascii="宋体" w:hAnsi="宋体"/>
          <w:b w:val="0"/>
          <w:snapToGrid w:val="0"/>
          <w:color w:val="auto"/>
          <w:sz w:val="24"/>
          <w:szCs w:val="24"/>
          <w:highlight w:val="none"/>
        </w:rPr>
      </w:pPr>
      <w:bookmarkStart w:id="160" w:name="_Toc57905836"/>
      <w:bookmarkStart w:id="161" w:name="_Toc287620691"/>
      <w:bookmarkStart w:id="162" w:name="_Toc200513132"/>
      <w:bookmarkStart w:id="163" w:name="_Toc20662"/>
      <w:bookmarkStart w:id="164" w:name="_Toc277082558"/>
      <w:bookmarkStart w:id="165" w:name="_Toc509218716"/>
      <w:bookmarkStart w:id="166" w:name="_Toc430530441"/>
      <w:bookmarkStart w:id="167" w:name="_Toc287607752"/>
      <w:bookmarkStart w:id="168" w:name="_Toc224103323"/>
      <w:r>
        <w:rPr>
          <w:rFonts w:ascii="宋体" w:hAnsi="宋体"/>
          <w:b w:val="0"/>
          <w:snapToGrid w:val="0"/>
          <w:color w:val="auto"/>
          <w:sz w:val="24"/>
          <w:szCs w:val="24"/>
          <w:highlight w:val="none"/>
        </w:rPr>
        <w:t>1.5  费用承担</w:t>
      </w:r>
      <w:bookmarkEnd w:id="160"/>
      <w:bookmarkEnd w:id="161"/>
      <w:bookmarkEnd w:id="162"/>
      <w:bookmarkEnd w:id="163"/>
      <w:bookmarkEnd w:id="164"/>
      <w:bookmarkEnd w:id="165"/>
      <w:bookmarkEnd w:id="166"/>
      <w:bookmarkEnd w:id="167"/>
      <w:bookmarkEnd w:id="168"/>
    </w:p>
    <w:p w14:paraId="48660B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204AE950">
      <w:pPr>
        <w:pStyle w:val="4"/>
        <w:snapToGrid w:val="0"/>
        <w:spacing w:before="0" w:after="0" w:line="360" w:lineRule="auto"/>
        <w:rPr>
          <w:rFonts w:ascii="宋体" w:hAnsi="宋体"/>
          <w:b w:val="0"/>
          <w:snapToGrid w:val="0"/>
          <w:color w:val="auto"/>
          <w:sz w:val="24"/>
          <w:szCs w:val="24"/>
          <w:highlight w:val="none"/>
        </w:rPr>
      </w:pPr>
      <w:bookmarkStart w:id="169" w:name="_Toc26130"/>
      <w:bookmarkStart w:id="170" w:name="_Toc224103324"/>
      <w:bookmarkStart w:id="171" w:name="_Toc287607753"/>
      <w:bookmarkStart w:id="172" w:name="_Toc287620692"/>
      <w:bookmarkStart w:id="173" w:name="_Toc430530442"/>
      <w:bookmarkStart w:id="174" w:name="_Toc200513133"/>
      <w:bookmarkStart w:id="175" w:name="_Toc277082559"/>
      <w:bookmarkStart w:id="176" w:name="_Toc509218717"/>
      <w:bookmarkStart w:id="177" w:name="_Toc57905837"/>
      <w:r>
        <w:rPr>
          <w:rFonts w:ascii="宋体" w:hAnsi="宋体"/>
          <w:b w:val="0"/>
          <w:snapToGrid w:val="0"/>
          <w:color w:val="auto"/>
          <w:sz w:val="24"/>
          <w:szCs w:val="24"/>
          <w:highlight w:val="none"/>
        </w:rPr>
        <w:t>1.6  保密</w:t>
      </w:r>
      <w:bookmarkEnd w:id="169"/>
      <w:bookmarkEnd w:id="170"/>
      <w:bookmarkEnd w:id="171"/>
      <w:bookmarkEnd w:id="172"/>
      <w:bookmarkEnd w:id="173"/>
      <w:bookmarkEnd w:id="174"/>
      <w:bookmarkEnd w:id="175"/>
      <w:bookmarkEnd w:id="176"/>
      <w:bookmarkEnd w:id="177"/>
    </w:p>
    <w:p w14:paraId="3C5D255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参与招标投标活动的各方应对招标文件和投标文件中的商业和技术等秘密保密，违者应对由此造成的后果承担法律责任。</w:t>
      </w:r>
    </w:p>
    <w:p w14:paraId="7202C436">
      <w:pPr>
        <w:pStyle w:val="4"/>
        <w:snapToGrid w:val="0"/>
        <w:spacing w:before="0" w:after="0" w:line="360" w:lineRule="auto"/>
        <w:rPr>
          <w:rFonts w:ascii="宋体" w:hAnsi="宋体"/>
          <w:b w:val="0"/>
          <w:snapToGrid w:val="0"/>
          <w:color w:val="auto"/>
          <w:sz w:val="24"/>
          <w:szCs w:val="24"/>
          <w:highlight w:val="none"/>
        </w:rPr>
      </w:pPr>
      <w:bookmarkStart w:id="178" w:name="_Toc509218718"/>
      <w:bookmarkStart w:id="179" w:name="_Toc430530443"/>
      <w:bookmarkStart w:id="180" w:name="_Toc57905838"/>
      <w:bookmarkStart w:id="181" w:name="_Toc287620693"/>
      <w:bookmarkStart w:id="182" w:name="_Toc224103325"/>
      <w:bookmarkStart w:id="183" w:name="_Toc1222"/>
      <w:bookmarkStart w:id="184" w:name="_Toc200513134"/>
      <w:bookmarkStart w:id="185" w:name="_Toc277082560"/>
      <w:bookmarkStart w:id="186" w:name="_Toc287607754"/>
      <w:r>
        <w:rPr>
          <w:rFonts w:ascii="宋体" w:hAnsi="宋体"/>
          <w:b w:val="0"/>
          <w:snapToGrid w:val="0"/>
          <w:color w:val="auto"/>
          <w:sz w:val="24"/>
          <w:szCs w:val="24"/>
          <w:highlight w:val="none"/>
        </w:rPr>
        <w:t>1.7  语言文字</w:t>
      </w:r>
      <w:bookmarkEnd w:id="178"/>
      <w:bookmarkEnd w:id="179"/>
      <w:bookmarkEnd w:id="180"/>
      <w:bookmarkEnd w:id="181"/>
      <w:bookmarkEnd w:id="182"/>
      <w:bookmarkEnd w:id="183"/>
      <w:bookmarkEnd w:id="184"/>
      <w:bookmarkEnd w:id="185"/>
      <w:bookmarkEnd w:id="186"/>
    </w:p>
    <w:p w14:paraId="724FD0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762C8763">
      <w:pPr>
        <w:pStyle w:val="4"/>
        <w:snapToGrid w:val="0"/>
        <w:spacing w:before="0" w:after="0" w:line="360" w:lineRule="auto"/>
        <w:rPr>
          <w:rFonts w:ascii="宋体" w:hAnsi="宋体"/>
          <w:b w:val="0"/>
          <w:snapToGrid w:val="0"/>
          <w:color w:val="auto"/>
          <w:sz w:val="24"/>
          <w:szCs w:val="24"/>
          <w:highlight w:val="none"/>
        </w:rPr>
      </w:pPr>
      <w:bookmarkStart w:id="187" w:name="_Toc509218719"/>
      <w:bookmarkStart w:id="188" w:name="_Toc13374"/>
      <w:bookmarkStart w:id="189" w:name="_Toc430530444"/>
      <w:bookmarkStart w:id="190" w:name="_Toc287607755"/>
      <w:bookmarkStart w:id="191" w:name="_Toc287620694"/>
      <w:bookmarkStart w:id="192" w:name="_Toc57905839"/>
      <w:bookmarkStart w:id="193" w:name="_Toc200513135"/>
      <w:bookmarkStart w:id="194" w:name="_Toc224103326"/>
      <w:bookmarkStart w:id="195" w:name="_Toc277082561"/>
      <w:r>
        <w:rPr>
          <w:rFonts w:ascii="宋体" w:hAnsi="宋体"/>
          <w:b w:val="0"/>
          <w:snapToGrid w:val="0"/>
          <w:color w:val="auto"/>
          <w:sz w:val="24"/>
          <w:szCs w:val="24"/>
          <w:highlight w:val="none"/>
        </w:rPr>
        <w:t>1.8  计量单位</w:t>
      </w:r>
      <w:bookmarkEnd w:id="187"/>
      <w:bookmarkEnd w:id="188"/>
      <w:bookmarkEnd w:id="189"/>
      <w:bookmarkEnd w:id="190"/>
      <w:bookmarkEnd w:id="191"/>
      <w:bookmarkEnd w:id="192"/>
      <w:bookmarkEnd w:id="193"/>
      <w:bookmarkEnd w:id="194"/>
      <w:bookmarkEnd w:id="195"/>
    </w:p>
    <w:p w14:paraId="58660ED1">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473E8FB">
      <w:pPr>
        <w:pStyle w:val="4"/>
        <w:snapToGrid w:val="0"/>
        <w:spacing w:before="0" w:after="0" w:line="360" w:lineRule="auto"/>
        <w:rPr>
          <w:rFonts w:ascii="宋体" w:hAnsi="宋体"/>
          <w:b w:val="0"/>
          <w:snapToGrid w:val="0"/>
          <w:color w:val="auto"/>
          <w:sz w:val="24"/>
          <w:szCs w:val="24"/>
          <w:highlight w:val="none"/>
        </w:rPr>
      </w:pPr>
      <w:bookmarkStart w:id="196" w:name="_Toc57905840"/>
      <w:bookmarkStart w:id="197" w:name="_Toc200513136"/>
      <w:bookmarkStart w:id="198" w:name="_Toc224103327"/>
      <w:bookmarkStart w:id="199" w:name="_Toc430530445"/>
      <w:bookmarkStart w:id="200" w:name="_Toc287620695"/>
      <w:bookmarkStart w:id="201" w:name="_Toc509218720"/>
      <w:bookmarkStart w:id="202" w:name="_Toc277082562"/>
      <w:bookmarkStart w:id="203" w:name="_Toc19275"/>
      <w:bookmarkStart w:id="204" w:name="_Toc287607756"/>
      <w:r>
        <w:rPr>
          <w:rFonts w:ascii="宋体" w:hAnsi="宋体"/>
          <w:b w:val="0"/>
          <w:snapToGrid w:val="0"/>
          <w:color w:val="auto"/>
          <w:sz w:val="24"/>
          <w:szCs w:val="24"/>
          <w:highlight w:val="none"/>
        </w:rPr>
        <w:t>1.9  踏勘现场</w:t>
      </w:r>
      <w:bookmarkEnd w:id="196"/>
      <w:bookmarkEnd w:id="197"/>
      <w:bookmarkEnd w:id="198"/>
      <w:bookmarkEnd w:id="199"/>
      <w:bookmarkEnd w:id="200"/>
      <w:bookmarkEnd w:id="201"/>
      <w:bookmarkEnd w:id="202"/>
      <w:bookmarkEnd w:id="203"/>
      <w:bookmarkEnd w:id="204"/>
    </w:p>
    <w:p w14:paraId="12C800D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14:paraId="2B9D70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6212EE0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14:paraId="569BCEC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14:paraId="31FE5209">
      <w:pPr>
        <w:pStyle w:val="4"/>
        <w:snapToGrid w:val="0"/>
        <w:spacing w:before="0" w:after="0" w:line="360" w:lineRule="auto"/>
        <w:rPr>
          <w:rFonts w:ascii="宋体" w:hAnsi="宋体"/>
          <w:b w:val="0"/>
          <w:snapToGrid w:val="0"/>
          <w:color w:val="auto"/>
          <w:sz w:val="24"/>
          <w:szCs w:val="24"/>
          <w:highlight w:val="none"/>
        </w:rPr>
      </w:pPr>
      <w:bookmarkStart w:id="205" w:name="_Toc32057"/>
      <w:bookmarkStart w:id="206" w:name="_Toc287620696"/>
      <w:bookmarkStart w:id="207" w:name="_Toc200513137"/>
      <w:bookmarkStart w:id="208" w:name="_Toc57905841"/>
      <w:bookmarkStart w:id="209" w:name="_Toc224103328"/>
      <w:bookmarkStart w:id="210" w:name="_Toc287607757"/>
      <w:bookmarkStart w:id="211" w:name="_Toc430530446"/>
      <w:bookmarkStart w:id="212" w:name="_Toc509218721"/>
      <w:bookmarkStart w:id="213" w:name="_Toc277082563"/>
      <w:r>
        <w:rPr>
          <w:rFonts w:ascii="宋体" w:hAnsi="宋体"/>
          <w:b w:val="0"/>
          <w:snapToGrid w:val="0"/>
          <w:color w:val="auto"/>
          <w:sz w:val="24"/>
          <w:szCs w:val="24"/>
          <w:highlight w:val="none"/>
        </w:rPr>
        <w:t>1.10  投标预备会</w:t>
      </w:r>
      <w:bookmarkEnd w:id="205"/>
      <w:bookmarkEnd w:id="206"/>
      <w:bookmarkEnd w:id="207"/>
      <w:bookmarkEnd w:id="208"/>
      <w:bookmarkEnd w:id="209"/>
      <w:bookmarkEnd w:id="210"/>
      <w:bookmarkEnd w:id="211"/>
      <w:bookmarkEnd w:id="212"/>
      <w:bookmarkEnd w:id="213"/>
    </w:p>
    <w:p w14:paraId="762097E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14:paraId="52E665C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规定的时间前，以书面形式将提出的问题送达招标人，以便招标人澄清。</w:t>
      </w:r>
    </w:p>
    <w:p w14:paraId="28690CE3">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进行澄清。该澄清内容为招标文件的组成部分。</w:t>
      </w:r>
    </w:p>
    <w:p w14:paraId="5BB33FB2">
      <w:pPr>
        <w:pStyle w:val="4"/>
        <w:snapToGrid w:val="0"/>
        <w:spacing w:before="0" w:after="0" w:line="360" w:lineRule="auto"/>
        <w:rPr>
          <w:rFonts w:ascii="宋体" w:hAnsi="宋体"/>
          <w:b w:val="0"/>
          <w:snapToGrid w:val="0"/>
          <w:color w:val="auto"/>
          <w:sz w:val="24"/>
          <w:szCs w:val="24"/>
          <w:highlight w:val="none"/>
        </w:rPr>
      </w:pPr>
      <w:bookmarkStart w:id="214" w:name="_Toc430530447"/>
      <w:bookmarkStart w:id="215" w:name="_Toc287620697"/>
      <w:bookmarkStart w:id="216" w:name="_Toc3036"/>
      <w:bookmarkStart w:id="217" w:name="_Toc200513138"/>
      <w:bookmarkStart w:id="218" w:name="_Toc287607758"/>
      <w:bookmarkStart w:id="219" w:name="_Toc509218722"/>
      <w:bookmarkStart w:id="220" w:name="_Toc277082564"/>
      <w:bookmarkStart w:id="221" w:name="_Toc57905842"/>
      <w:bookmarkStart w:id="222" w:name="_Toc224103329"/>
      <w:r>
        <w:rPr>
          <w:rFonts w:ascii="宋体" w:hAnsi="宋体"/>
          <w:b w:val="0"/>
          <w:snapToGrid w:val="0"/>
          <w:color w:val="auto"/>
          <w:sz w:val="24"/>
          <w:szCs w:val="24"/>
          <w:highlight w:val="none"/>
        </w:rPr>
        <w:t>1.11  分包</w:t>
      </w:r>
      <w:bookmarkEnd w:id="214"/>
      <w:bookmarkEnd w:id="215"/>
      <w:bookmarkEnd w:id="216"/>
      <w:bookmarkEnd w:id="217"/>
      <w:bookmarkEnd w:id="218"/>
      <w:bookmarkEnd w:id="219"/>
      <w:bookmarkEnd w:id="220"/>
      <w:bookmarkEnd w:id="221"/>
      <w:bookmarkEnd w:id="222"/>
    </w:p>
    <w:p w14:paraId="50A00F18">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4356456E">
      <w:pPr>
        <w:pStyle w:val="4"/>
        <w:snapToGrid w:val="0"/>
        <w:spacing w:before="0" w:after="0" w:line="360" w:lineRule="auto"/>
        <w:rPr>
          <w:rFonts w:ascii="宋体" w:hAnsi="宋体"/>
          <w:b w:val="0"/>
          <w:snapToGrid w:val="0"/>
          <w:color w:val="auto"/>
          <w:sz w:val="24"/>
          <w:szCs w:val="24"/>
          <w:highlight w:val="none"/>
        </w:rPr>
      </w:pPr>
      <w:bookmarkStart w:id="223" w:name="_Toc287607759"/>
      <w:bookmarkStart w:id="224" w:name="_Toc277082565"/>
      <w:bookmarkStart w:id="225" w:name="_Toc224103330"/>
      <w:bookmarkStart w:id="226" w:name="_Toc509218723"/>
      <w:bookmarkStart w:id="227" w:name="_Toc287620698"/>
      <w:bookmarkStart w:id="228" w:name="_Toc430530448"/>
      <w:bookmarkStart w:id="229" w:name="_Toc5536"/>
      <w:bookmarkStart w:id="230" w:name="_Toc57905843"/>
      <w:bookmarkStart w:id="231" w:name="_Toc200513139"/>
      <w:r>
        <w:rPr>
          <w:rFonts w:ascii="宋体" w:hAnsi="宋体"/>
          <w:b w:val="0"/>
          <w:snapToGrid w:val="0"/>
          <w:color w:val="auto"/>
          <w:sz w:val="24"/>
          <w:szCs w:val="24"/>
          <w:highlight w:val="none"/>
        </w:rPr>
        <w:t>1.12  偏离</w:t>
      </w:r>
      <w:bookmarkEnd w:id="223"/>
      <w:bookmarkEnd w:id="224"/>
      <w:bookmarkEnd w:id="225"/>
      <w:bookmarkEnd w:id="226"/>
      <w:bookmarkEnd w:id="227"/>
      <w:bookmarkEnd w:id="228"/>
      <w:bookmarkEnd w:id="229"/>
      <w:bookmarkEnd w:id="230"/>
      <w:bookmarkEnd w:id="231"/>
    </w:p>
    <w:p w14:paraId="301AD21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投标人须知前附表允许投标文件偏离招标文件某些要求的，偏离应当符合招标文件规定 的偏离范围和幅度。</w:t>
      </w:r>
    </w:p>
    <w:p w14:paraId="7597EE4B">
      <w:pPr>
        <w:pStyle w:val="3"/>
        <w:spacing w:before="0" w:after="0" w:line="360" w:lineRule="auto"/>
        <w:rPr>
          <w:rFonts w:ascii="宋体" w:hAnsi="宋体"/>
          <w:b w:val="0"/>
          <w:snapToGrid w:val="0"/>
          <w:color w:val="auto"/>
          <w:highlight w:val="none"/>
        </w:rPr>
      </w:pPr>
      <w:bookmarkStart w:id="232" w:name="_Toc57905844"/>
      <w:bookmarkStart w:id="233" w:name="_Toc200513140"/>
      <w:bookmarkStart w:id="234" w:name="_Toc430530449"/>
      <w:bookmarkStart w:id="235" w:name="_Toc277082566"/>
      <w:bookmarkStart w:id="236" w:name="_Toc509218724"/>
      <w:bookmarkStart w:id="237" w:name="_Toc287607760"/>
      <w:bookmarkStart w:id="238" w:name="_Toc287620699"/>
      <w:bookmarkStart w:id="239" w:name="_Toc224103331"/>
      <w:bookmarkStart w:id="240" w:name="_Toc11902"/>
      <w:r>
        <w:rPr>
          <w:rFonts w:ascii="宋体" w:hAnsi="宋体"/>
          <w:b w:val="0"/>
          <w:snapToGrid w:val="0"/>
          <w:color w:val="auto"/>
          <w:highlight w:val="none"/>
        </w:rPr>
        <w:t>2.  招标文件</w:t>
      </w:r>
      <w:bookmarkEnd w:id="232"/>
      <w:bookmarkEnd w:id="233"/>
      <w:bookmarkEnd w:id="234"/>
      <w:bookmarkEnd w:id="235"/>
      <w:bookmarkEnd w:id="236"/>
      <w:bookmarkEnd w:id="237"/>
      <w:bookmarkEnd w:id="238"/>
      <w:bookmarkEnd w:id="239"/>
      <w:bookmarkEnd w:id="240"/>
    </w:p>
    <w:p w14:paraId="4CF14CB1">
      <w:pPr>
        <w:pStyle w:val="4"/>
        <w:snapToGrid w:val="0"/>
        <w:spacing w:before="0" w:after="0" w:line="360" w:lineRule="auto"/>
        <w:rPr>
          <w:rFonts w:ascii="宋体" w:hAnsi="宋体"/>
          <w:b w:val="0"/>
          <w:snapToGrid w:val="0"/>
          <w:color w:val="auto"/>
          <w:sz w:val="24"/>
          <w:szCs w:val="24"/>
          <w:highlight w:val="none"/>
        </w:rPr>
      </w:pPr>
      <w:bookmarkStart w:id="241" w:name="_Toc430530450"/>
      <w:bookmarkStart w:id="242" w:name="_Toc277082567"/>
      <w:bookmarkStart w:id="243" w:name="_Toc224103332"/>
      <w:bookmarkStart w:id="244" w:name="_Toc200513141"/>
      <w:bookmarkStart w:id="245" w:name="_Toc287607761"/>
      <w:bookmarkStart w:id="246" w:name="_Toc31696"/>
      <w:bookmarkStart w:id="247" w:name="_Toc287620700"/>
      <w:bookmarkStart w:id="248" w:name="_Toc57905845"/>
      <w:bookmarkStart w:id="249" w:name="_Toc509218725"/>
      <w:r>
        <w:rPr>
          <w:rFonts w:ascii="宋体" w:hAnsi="宋体"/>
          <w:b w:val="0"/>
          <w:snapToGrid w:val="0"/>
          <w:color w:val="auto"/>
          <w:sz w:val="24"/>
          <w:szCs w:val="24"/>
          <w:highlight w:val="none"/>
        </w:rPr>
        <w:t>2.1  招标文件的组成</w:t>
      </w:r>
      <w:bookmarkEnd w:id="241"/>
      <w:bookmarkEnd w:id="242"/>
      <w:bookmarkEnd w:id="243"/>
      <w:bookmarkEnd w:id="244"/>
      <w:bookmarkEnd w:id="245"/>
      <w:bookmarkEnd w:id="246"/>
      <w:bookmarkEnd w:id="247"/>
      <w:bookmarkEnd w:id="248"/>
      <w:bookmarkEnd w:id="249"/>
    </w:p>
    <w:p w14:paraId="4F5A6CF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14:paraId="41FA3F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14:paraId="782022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33051CD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7DE468E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31CE63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206D8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AD65C1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097A7A8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051DC59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0EFA3B8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14:paraId="7CDE8BED">
      <w:pPr>
        <w:pStyle w:val="4"/>
        <w:snapToGrid w:val="0"/>
        <w:spacing w:before="0" w:after="0" w:line="360" w:lineRule="auto"/>
        <w:rPr>
          <w:rFonts w:ascii="宋体" w:hAnsi="宋体"/>
          <w:b w:val="0"/>
          <w:snapToGrid w:val="0"/>
          <w:color w:val="auto"/>
          <w:sz w:val="24"/>
          <w:szCs w:val="24"/>
          <w:highlight w:val="none"/>
        </w:rPr>
      </w:pPr>
      <w:bookmarkStart w:id="250" w:name="_Toc430530451"/>
      <w:bookmarkStart w:id="251" w:name="_Toc23750"/>
      <w:bookmarkStart w:id="252" w:name="_Toc509218726"/>
      <w:bookmarkStart w:id="253" w:name="_Toc57905846"/>
      <w:r>
        <w:rPr>
          <w:rFonts w:ascii="宋体" w:hAnsi="宋体"/>
          <w:b w:val="0"/>
          <w:snapToGrid w:val="0"/>
          <w:color w:val="auto"/>
          <w:sz w:val="24"/>
          <w:szCs w:val="24"/>
          <w:highlight w:val="none"/>
        </w:rPr>
        <w:t>2.2  招标文件的澄清</w:t>
      </w:r>
      <w:bookmarkEnd w:id="250"/>
      <w:bookmarkEnd w:id="251"/>
      <w:bookmarkEnd w:id="252"/>
      <w:bookmarkEnd w:id="253"/>
    </w:p>
    <w:p w14:paraId="2C31A7E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，要求招标人对招标文件予以澄清。</w:t>
      </w:r>
    </w:p>
    <w:p w14:paraId="7A80F7E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招标文件的澄清将在投标人须知前附表规定的投标截止时间15天前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但不指明澄清问题的来源。如果澄清发出的时间距投标截止时间不足15天，相应延长投标截止时间。</w:t>
      </w:r>
    </w:p>
    <w:p w14:paraId="354A403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招标人对招标文件的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7EDD06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投标人对招标文件和澄清修改仍有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的，可于投标截止时间10日前，以书面形式通知招标</w:t>
      </w:r>
      <w:r>
        <w:rPr>
          <w:rFonts w:ascii="宋体" w:hAnsi="宋体"/>
          <w:snapToGrid w:val="0"/>
          <w:color w:val="auto"/>
          <w:kern w:val="0"/>
          <w:szCs w:val="21"/>
          <w:highlight w:val="none"/>
        </w:rPr>
        <w:t>人或招标代理机构。招标人应将答复以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46D45AC2">
      <w:pPr>
        <w:pStyle w:val="4"/>
        <w:snapToGrid w:val="0"/>
        <w:spacing w:before="0" w:after="0" w:line="360" w:lineRule="auto"/>
        <w:rPr>
          <w:rFonts w:ascii="宋体" w:hAnsi="宋体"/>
          <w:b w:val="0"/>
          <w:snapToGrid w:val="0"/>
          <w:color w:val="auto"/>
          <w:sz w:val="24"/>
          <w:szCs w:val="24"/>
          <w:highlight w:val="none"/>
        </w:rPr>
      </w:pPr>
      <w:bookmarkStart w:id="254" w:name="_Toc224103334"/>
      <w:bookmarkStart w:id="255" w:name="_Toc27922"/>
      <w:bookmarkStart w:id="256" w:name="_Toc57905847"/>
      <w:bookmarkStart w:id="257" w:name="_Toc200513143"/>
      <w:bookmarkStart w:id="258" w:name="_Toc277082569"/>
      <w:bookmarkStart w:id="259" w:name="_Toc287620702"/>
      <w:bookmarkStart w:id="260" w:name="_Toc430530452"/>
      <w:bookmarkStart w:id="261" w:name="_Toc287607763"/>
      <w:bookmarkStart w:id="262" w:name="_Toc509218727"/>
      <w:r>
        <w:rPr>
          <w:rFonts w:ascii="宋体" w:hAnsi="宋体"/>
          <w:b w:val="0"/>
          <w:snapToGrid w:val="0"/>
          <w:color w:val="auto"/>
          <w:sz w:val="24"/>
          <w:szCs w:val="24"/>
          <w:highlight w:val="none"/>
        </w:rPr>
        <w:t>2.3  招标文件的修改</w:t>
      </w:r>
      <w:bookmarkEnd w:id="254"/>
      <w:bookmarkEnd w:id="255"/>
      <w:bookmarkEnd w:id="256"/>
      <w:bookmarkEnd w:id="257"/>
      <w:bookmarkEnd w:id="258"/>
      <w:bookmarkEnd w:id="259"/>
      <w:bookmarkEnd w:id="260"/>
      <w:bookmarkEnd w:id="261"/>
      <w:bookmarkEnd w:id="262"/>
    </w:p>
    <w:p w14:paraId="1297469F">
      <w:pPr>
        <w:autoSpaceDE w:val="0"/>
        <w:autoSpaceDN w:val="0"/>
        <w:adjustRightInd w:val="0"/>
        <w:snapToGrid w:val="0"/>
        <w:spacing w:line="360" w:lineRule="auto"/>
        <w:ind w:firstLine="420"/>
        <w:rPr>
          <w:rFonts w:ascii="宋体" w:hAnsi="宋体"/>
          <w:snapToGrid w:val="0"/>
          <w:color w:val="auto"/>
          <w:highlight w:val="none"/>
        </w:rPr>
      </w:pPr>
      <w:bookmarkStart w:id="263" w:name="_Toc287607764"/>
      <w:bookmarkStart w:id="264" w:name="_Toc200513144"/>
      <w:bookmarkStart w:id="265" w:name="_Toc287620703"/>
      <w:bookmarkStart w:id="266" w:name="_Toc224103335"/>
      <w:bookmarkStart w:id="267" w:name="_Toc277082570"/>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ascii="宋体" w:hAnsi="宋体"/>
          <w:snapToGrid w:val="0"/>
          <w:color w:val="auto"/>
          <w:highlight w:val="none"/>
        </w:rPr>
        <w:t>招标文件的澄清相关内容及方式执行。</w:t>
      </w:r>
    </w:p>
    <w:p w14:paraId="10382150">
      <w:pPr>
        <w:pStyle w:val="3"/>
        <w:spacing w:before="0" w:after="0" w:line="360" w:lineRule="auto"/>
        <w:rPr>
          <w:rFonts w:ascii="宋体" w:hAnsi="宋体"/>
          <w:b w:val="0"/>
          <w:snapToGrid w:val="0"/>
          <w:color w:val="auto"/>
          <w:highlight w:val="none"/>
        </w:rPr>
      </w:pPr>
      <w:bookmarkStart w:id="268" w:name="_Toc430530453"/>
      <w:bookmarkStart w:id="269" w:name="_Toc509218728"/>
      <w:bookmarkStart w:id="270" w:name="_Toc14543"/>
      <w:bookmarkStart w:id="271" w:name="_Toc57905848"/>
      <w:r>
        <w:rPr>
          <w:rFonts w:ascii="宋体" w:hAnsi="宋体"/>
          <w:b w:val="0"/>
          <w:snapToGrid w:val="0"/>
          <w:color w:val="auto"/>
          <w:highlight w:val="none"/>
        </w:rPr>
        <w:t>3.  投标文件</w:t>
      </w:r>
      <w:bookmarkEnd w:id="263"/>
      <w:bookmarkEnd w:id="264"/>
      <w:bookmarkEnd w:id="265"/>
      <w:bookmarkEnd w:id="266"/>
      <w:bookmarkEnd w:id="267"/>
      <w:bookmarkEnd w:id="268"/>
      <w:bookmarkEnd w:id="269"/>
      <w:bookmarkEnd w:id="270"/>
      <w:bookmarkEnd w:id="271"/>
    </w:p>
    <w:p w14:paraId="5E22CFC4">
      <w:pPr>
        <w:pStyle w:val="4"/>
        <w:snapToGrid w:val="0"/>
        <w:spacing w:before="0" w:after="0" w:line="360" w:lineRule="auto"/>
        <w:rPr>
          <w:rFonts w:ascii="宋体" w:hAnsi="宋体"/>
          <w:b w:val="0"/>
          <w:snapToGrid w:val="0"/>
          <w:color w:val="auto"/>
          <w:sz w:val="24"/>
          <w:szCs w:val="24"/>
          <w:highlight w:val="none"/>
        </w:rPr>
      </w:pPr>
      <w:bookmarkStart w:id="272" w:name="_Toc287620704"/>
      <w:bookmarkStart w:id="273" w:name="_Toc430530454"/>
      <w:bookmarkStart w:id="274" w:name="_Toc287607765"/>
      <w:bookmarkStart w:id="275" w:name="_Toc509218729"/>
      <w:bookmarkStart w:id="276" w:name="_Toc200513145"/>
      <w:bookmarkStart w:id="277" w:name="_Toc57905849"/>
      <w:bookmarkStart w:id="278" w:name="_Toc277082571"/>
      <w:bookmarkStart w:id="279" w:name="_Toc8482"/>
      <w:bookmarkStart w:id="280" w:name="_Toc224103336"/>
      <w:r>
        <w:rPr>
          <w:rFonts w:ascii="宋体" w:hAnsi="宋体"/>
          <w:b w:val="0"/>
          <w:snapToGrid w:val="0"/>
          <w:color w:val="auto"/>
          <w:sz w:val="24"/>
          <w:szCs w:val="24"/>
          <w:highlight w:val="none"/>
        </w:rPr>
        <w:t>3.1  投标文件的组成</w:t>
      </w:r>
      <w:bookmarkEnd w:id="272"/>
      <w:bookmarkEnd w:id="273"/>
      <w:bookmarkEnd w:id="274"/>
      <w:bookmarkEnd w:id="275"/>
      <w:bookmarkEnd w:id="276"/>
      <w:bookmarkEnd w:id="277"/>
      <w:bookmarkEnd w:id="278"/>
      <w:bookmarkEnd w:id="279"/>
      <w:bookmarkEnd w:id="280"/>
    </w:p>
    <w:p w14:paraId="7ED4E6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14:paraId="0FE1E71F">
      <w:pPr>
        <w:spacing w:line="360" w:lineRule="auto"/>
        <w:ind w:firstLine="420" w:firstLineChars="200"/>
        <w:rPr>
          <w:rFonts w:ascii="宋体" w:hAnsi="宋体"/>
          <w:color w:val="auto"/>
          <w:highlight w:val="none"/>
        </w:rPr>
      </w:pPr>
      <w:r>
        <w:rPr>
          <w:rFonts w:hint="eastAsia" w:ascii="宋体" w:hAnsi="宋体"/>
          <w:color w:val="auto"/>
          <w:highlight w:val="none"/>
        </w:rPr>
        <w:t>3.1.1.2投标函部分</w:t>
      </w:r>
    </w:p>
    <w:p w14:paraId="4FFFC3F5">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34DA911C">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5F7B71BB">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3CA1FA1B">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14:paraId="0E286A7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2CF4D12A">
      <w:pPr>
        <w:spacing w:line="360" w:lineRule="auto"/>
        <w:ind w:firstLine="420" w:firstLineChars="200"/>
        <w:rPr>
          <w:rFonts w:ascii="宋体" w:hAnsi="宋体"/>
          <w:color w:val="auto"/>
          <w:highlight w:val="none"/>
        </w:rPr>
      </w:pPr>
      <w:r>
        <w:rPr>
          <w:rFonts w:hint="eastAsia" w:ascii="宋体" w:hAnsi="宋体"/>
          <w:color w:val="auto"/>
          <w:highlight w:val="none"/>
        </w:rPr>
        <w:t>3.1.1.4技术部分3.1.1.5资格审查部分</w:t>
      </w:r>
    </w:p>
    <w:p w14:paraId="7317202B">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2A457D7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14:paraId="726E252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14:paraId="7AAC032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）类似项目情况表</w:t>
      </w:r>
    </w:p>
    <w:p w14:paraId="67F5FE6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）承诺</w:t>
      </w:r>
    </w:p>
    <w:p w14:paraId="0C2E620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）其他资料</w:t>
      </w:r>
    </w:p>
    <w:p w14:paraId="73A744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43A87E4C">
      <w:pPr>
        <w:pStyle w:val="4"/>
        <w:snapToGrid w:val="0"/>
        <w:spacing w:before="0" w:after="0" w:line="360" w:lineRule="auto"/>
        <w:rPr>
          <w:rFonts w:ascii="宋体" w:hAnsi="宋体"/>
          <w:b w:val="0"/>
          <w:snapToGrid w:val="0"/>
          <w:color w:val="auto"/>
          <w:sz w:val="24"/>
          <w:szCs w:val="24"/>
          <w:highlight w:val="none"/>
        </w:rPr>
      </w:pPr>
      <w:bookmarkStart w:id="281" w:name="_Toc287620705"/>
      <w:bookmarkStart w:id="282" w:name="_Toc57905850"/>
      <w:bookmarkStart w:id="283" w:name="_Toc11028"/>
      <w:bookmarkStart w:id="284" w:name="_Toc509218730"/>
      <w:bookmarkStart w:id="285" w:name="_Toc430530455"/>
      <w:bookmarkStart w:id="286" w:name="_Toc200513146"/>
      <w:bookmarkStart w:id="287" w:name="_Toc224103337"/>
      <w:bookmarkStart w:id="288" w:name="_Toc277082572"/>
      <w:bookmarkStart w:id="289" w:name="_Toc287607766"/>
      <w:r>
        <w:rPr>
          <w:rFonts w:ascii="宋体" w:hAnsi="宋体"/>
          <w:b w:val="0"/>
          <w:snapToGrid w:val="0"/>
          <w:color w:val="auto"/>
          <w:sz w:val="24"/>
          <w:szCs w:val="24"/>
          <w:highlight w:val="none"/>
        </w:rPr>
        <w:t>3.2  投标报价</w:t>
      </w:r>
      <w:bookmarkEnd w:id="281"/>
      <w:bookmarkEnd w:id="282"/>
      <w:bookmarkEnd w:id="283"/>
      <w:bookmarkEnd w:id="284"/>
      <w:bookmarkEnd w:id="285"/>
      <w:bookmarkEnd w:id="286"/>
      <w:bookmarkEnd w:id="287"/>
      <w:bookmarkEnd w:id="288"/>
      <w:bookmarkEnd w:id="289"/>
    </w:p>
    <w:p w14:paraId="5182B9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43B176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48E48345">
      <w:pPr>
        <w:pStyle w:val="4"/>
        <w:snapToGrid w:val="0"/>
        <w:spacing w:before="0" w:after="0" w:line="360" w:lineRule="auto"/>
        <w:rPr>
          <w:rFonts w:ascii="宋体" w:hAnsi="宋体"/>
          <w:b w:val="0"/>
          <w:snapToGrid w:val="0"/>
          <w:color w:val="auto"/>
          <w:sz w:val="24"/>
          <w:szCs w:val="24"/>
          <w:highlight w:val="none"/>
        </w:rPr>
      </w:pPr>
      <w:bookmarkStart w:id="290" w:name="_Toc287620706"/>
      <w:bookmarkStart w:id="291" w:name="_Toc224103338"/>
      <w:bookmarkStart w:id="292" w:name="_Toc287607767"/>
      <w:bookmarkStart w:id="293" w:name="_Toc509218731"/>
      <w:bookmarkStart w:id="294" w:name="_Toc57905851"/>
      <w:bookmarkStart w:id="295" w:name="_Toc430530456"/>
      <w:bookmarkStart w:id="296" w:name="_Toc277082573"/>
      <w:bookmarkStart w:id="297" w:name="_Toc200513147"/>
      <w:bookmarkStart w:id="298" w:name="_Toc4304"/>
      <w:r>
        <w:rPr>
          <w:rFonts w:ascii="宋体" w:hAnsi="宋体"/>
          <w:b w:val="0"/>
          <w:snapToGrid w:val="0"/>
          <w:color w:val="auto"/>
          <w:sz w:val="24"/>
          <w:szCs w:val="24"/>
          <w:highlight w:val="none"/>
        </w:rPr>
        <w:t>3.3  投标有效期</w:t>
      </w:r>
      <w:bookmarkEnd w:id="290"/>
      <w:bookmarkEnd w:id="291"/>
      <w:bookmarkEnd w:id="292"/>
      <w:bookmarkEnd w:id="293"/>
      <w:bookmarkEnd w:id="294"/>
      <w:bookmarkEnd w:id="295"/>
      <w:bookmarkEnd w:id="296"/>
      <w:bookmarkEnd w:id="297"/>
      <w:bookmarkEnd w:id="298"/>
    </w:p>
    <w:p w14:paraId="25DB1C1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2621F9C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326EB5B2">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48D1D50">
      <w:pPr>
        <w:pStyle w:val="4"/>
        <w:keepNext w:val="0"/>
        <w:keepLines w:val="0"/>
        <w:snapToGrid w:val="0"/>
        <w:spacing w:before="0" w:after="0" w:line="360" w:lineRule="auto"/>
        <w:rPr>
          <w:rFonts w:ascii="宋体" w:hAnsi="宋体"/>
          <w:b w:val="0"/>
          <w:snapToGrid w:val="0"/>
          <w:color w:val="auto"/>
          <w:sz w:val="24"/>
          <w:szCs w:val="24"/>
          <w:highlight w:val="none"/>
        </w:rPr>
      </w:pPr>
      <w:bookmarkStart w:id="299" w:name="_Toc509218732"/>
      <w:bookmarkStart w:id="300" w:name="_Toc430530457"/>
      <w:bookmarkStart w:id="301" w:name="_Toc287620707"/>
      <w:bookmarkStart w:id="302" w:name="_Toc287607768"/>
      <w:bookmarkStart w:id="303" w:name="_Toc277082574"/>
      <w:bookmarkStart w:id="304" w:name="_Toc200513148"/>
      <w:bookmarkStart w:id="305" w:name="_Toc224103339"/>
      <w:bookmarkStart w:id="306" w:name="_Toc1366"/>
      <w:bookmarkStart w:id="307" w:name="_Toc57905852"/>
      <w:r>
        <w:rPr>
          <w:rFonts w:ascii="宋体" w:hAnsi="宋体"/>
          <w:b w:val="0"/>
          <w:snapToGrid w:val="0"/>
          <w:color w:val="auto"/>
          <w:sz w:val="24"/>
          <w:szCs w:val="24"/>
          <w:highlight w:val="none"/>
        </w:rPr>
        <w:t xml:space="preserve">3.4  </w:t>
      </w:r>
      <w:bookmarkEnd w:id="299"/>
      <w:bookmarkEnd w:id="300"/>
      <w:bookmarkEnd w:id="301"/>
      <w:bookmarkEnd w:id="302"/>
      <w:bookmarkEnd w:id="303"/>
      <w:bookmarkEnd w:id="304"/>
      <w:bookmarkEnd w:id="305"/>
      <w:r>
        <w:rPr>
          <w:rFonts w:ascii="宋体" w:hAnsi="宋体"/>
          <w:b w:val="0"/>
          <w:snapToGrid w:val="0"/>
          <w:color w:val="auto"/>
          <w:sz w:val="24"/>
          <w:szCs w:val="24"/>
          <w:highlight w:val="none"/>
        </w:rPr>
        <w:t>投标</w:t>
      </w:r>
      <w:bookmarkEnd w:id="306"/>
      <w:r>
        <w:rPr>
          <w:rFonts w:hint="eastAsia" w:ascii="宋体" w:hAnsi="宋体"/>
          <w:b w:val="0"/>
          <w:snapToGrid w:val="0"/>
          <w:color w:val="auto"/>
          <w:sz w:val="24"/>
          <w:szCs w:val="24"/>
          <w:highlight w:val="none"/>
        </w:rPr>
        <w:t>保证金</w:t>
      </w:r>
      <w:bookmarkEnd w:id="307"/>
    </w:p>
    <w:p w14:paraId="19602D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023B411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71FF5F39">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26FEE6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E9EB0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5E160C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highlight w:val="none"/>
        </w:rPr>
        <w:t>；</w:t>
      </w:r>
    </w:p>
    <w:p w14:paraId="3B809B9C">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3BFD011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46F06F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55701A82">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55238A66">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14:paraId="393195E8">
      <w:pPr>
        <w:pStyle w:val="4"/>
        <w:keepNext w:val="0"/>
        <w:keepLines w:val="0"/>
        <w:snapToGrid w:val="0"/>
        <w:spacing w:before="0" w:after="0" w:line="360" w:lineRule="auto"/>
        <w:rPr>
          <w:rFonts w:ascii="宋体" w:hAnsi="宋体"/>
          <w:b w:val="0"/>
          <w:snapToGrid w:val="0"/>
          <w:color w:val="auto"/>
          <w:sz w:val="24"/>
          <w:szCs w:val="24"/>
          <w:highlight w:val="none"/>
        </w:rPr>
      </w:pPr>
      <w:bookmarkStart w:id="308" w:name="_Toc57905854"/>
      <w:bookmarkStart w:id="309" w:name="_Toc287607770"/>
      <w:bookmarkStart w:id="310" w:name="_Toc509218734"/>
      <w:bookmarkStart w:id="311" w:name="_Toc16639"/>
      <w:bookmarkStart w:id="312" w:name="_Toc224103341"/>
      <w:bookmarkStart w:id="313" w:name="_Toc277082576"/>
      <w:bookmarkStart w:id="314" w:name="_Toc200513150"/>
      <w:bookmarkStart w:id="315" w:name="_Toc430530459"/>
      <w:bookmarkStart w:id="316" w:name="_Toc287620709"/>
      <w:r>
        <w:rPr>
          <w:rFonts w:ascii="宋体" w:hAnsi="宋体"/>
          <w:b w:val="0"/>
          <w:snapToGrid w:val="0"/>
          <w:color w:val="auto"/>
          <w:sz w:val="24"/>
          <w:szCs w:val="24"/>
          <w:highlight w:val="none"/>
        </w:rPr>
        <w:t>3.5  资格审查资料</w:t>
      </w:r>
      <w:bookmarkEnd w:id="308"/>
      <w:bookmarkEnd w:id="309"/>
      <w:bookmarkEnd w:id="310"/>
      <w:bookmarkEnd w:id="311"/>
      <w:bookmarkEnd w:id="312"/>
      <w:bookmarkEnd w:id="313"/>
      <w:bookmarkEnd w:id="314"/>
      <w:bookmarkEnd w:id="315"/>
      <w:bookmarkEnd w:id="316"/>
    </w:p>
    <w:p w14:paraId="6C18CCAD">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5265EA33">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1921E42D">
      <w:pPr>
        <w:pStyle w:val="4"/>
        <w:snapToGrid w:val="0"/>
        <w:spacing w:before="0" w:after="0" w:line="360" w:lineRule="auto"/>
        <w:rPr>
          <w:rFonts w:ascii="宋体" w:hAnsi="宋体"/>
          <w:b w:val="0"/>
          <w:snapToGrid w:val="0"/>
          <w:color w:val="auto"/>
          <w:sz w:val="24"/>
          <w:szCs w:val="24"/>
          <w:highlight w:val="none"/>
        </w:rPr>
      </w:pPr>
      <w:bookmarkStart w:id="317" w:name="_Toc287607771"/>
      <w:bookmarkStart w:id="318" w:name="_Toc287620710"/>
      <w:bookmarkStart w:id="319" w:name="_Toc24446"/>
      <w:bookmarkStart w:id="320" w:name="_Toc509218735"/>
      <w:bookmarkStart w:id="321" w:name="_Toc57905855"/>
      <w:bookmarkStart w:id="322" w:name="_Toc200513151"/>
      <w:bookmarkStart w:id="323" w:name="_Toc277082577"/>
      <w:bookmarkStart w:id="324" w:name="_Toc430530460"/>
      <w:bookmarkStart w:id="325" w:name="_Toc224103342"/>
      <w:r>
        <w:rPr>
          <w:rFonts w:ascii="宋体" w:hAnsi="宋体"/>
          <w:b w:val="0"/>
          <w:snapToGrid w:val="0"/>
          <w:color w:val="auto"/>
          <w:sz w:val="24"/>
          <w:szCs w:val="24"/>
          <w:highlight w:val="none"/>
        </w:rPr>
        <w:t>3.6  备选投标方案</w:t>
      </w:r>
      <w:bookmarkEnd w:id="317"/>
      <w:bookmarkEnd w:id="318"/>
      <w:bookmarkEnd w:id="319"/>
      <w:bookmarkEnd w:id="320"/>
      <w:bookmarkEnd w:id="321"/>
      <w:bookmarkEnd w:id="322"/>
      <w:bookmarkEnd w:id="323"/>
      <w:bookmarkEnd w:id="324"/>
      <w:bookmarkEnd w:id="325"/>
    </w:p>
    <w:p w14:paraId="651041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75ABEB69">
      <w:pPr>
        <w:pStyle w:val="4"/>
        <w:snapToGrid w:val="0"/>
        <w:spacing w:before="0" w:after="0" w:line="360" w:lineRule="auto"/>
        <w:rPr>
          <w:rFonts w:ascii="宋体" w:hAnsi="宋体"/>
          <w:b w:val="0"/>
          <w:snapToGrid w:val="0"/>
          <w:color w:val="auto"/>
          <w:sz w:val="24"/>
          <w:szCs w:val="24"/>
          <w:highlight w:val="none"/>
        </w:rPr>
      </w:pPr>
      <w:bookmarkStart w:id="326" w:name="_Toc430530461"/>
      <w:bookmarkStart w:id="327" w:name="_Toc287620711"/>
      <w:bookmarkStart w:id="328" w:name="_Toc509218736"/>
      <w:bookmarkStart w:id="329" w:name="_Toc200513152"/>
      <w:bookmarkStart w:id="330" w:name="_Toc277082578"/>
      <w:bookmarkStart w:id="331" w:name="_Toc57905856"/>
      <w:bookmarkStart w:id="332" w:name="_Toc287607772"/>
      <w:bookmarkStart w:id="333" w:name="_Toc224103343"/>
      <w:bookmarkStart w:id="334" w:name="_Toc16951"/>
      <w:r>
        <w:rPr>
          <w:rFonts w:ascii="宋体" w:hAnsi="宋体"/>
          <w:b w:val="0"/>
          <w:snapToGrid w:val="0"/>
          <w:color w:val="auto"/>
          <w:sz w:val="24"/>
          <w:szCs w:val="24"/>
          <w:highlight w:val="none"/>
        </w:rPr>
        <w:t>3.7  投标文件的编制</w:t>
      </w:r>
      <w:bookmarkEnd w:id="326"/>
      <w:bookmarkEnd w:id="327"/>
      <w:bookmarkEnd w:id="328"/>
      <w:bookmarkEnd w:id="329"/>
      <w:bookmarkEnd w:id="330"/>
      <w:bookmarkEnd w:id="331"/>
      <w:bookmarkEnd w:id="332"/>
      <w:bookmarkEnd w:id="333"/>
      <w:bookmarkEnd w:id="334"/>
    </w:p>
    <w:p w14:paraId="168425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2E2951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投标文件应当对招标文件有关工期、投标有效期、质量要求、技术标准和要求、招标范围等实质性内容做出响应。</w:t>
      </w:r>
    </w:p>
    <w:p w14:paraId="78AAED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17230446">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见投标人须知前附表。当副本和正本不一致时，以正本为准。</w:t>
      </w:r>
    </w:p>
    <w:p w14:paraId="3B2AB1B1">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38DF0169">
      <w:pPr>
        <w:pStyle w:val="3"/>
        <w:keepNext w:val="0"/>
        <w:keepLines w:val="0"/>
        <w:spacing w:before="0" w:after="0" w:line="360" w:lineRule="auto"/>
        <w:rPr>
          <w:rFonts w:ascii="宋体" w:hAnsi="宋体"/>
          <w:b w:val="0"/>
          <w:snapToGrid w:val="0"/>
          <w:color w:val="auto"/>
          <w:highlight w:val="none"/>
        </w:rPr>
      </w:pPr>
      <w:bookmarkStart w:id="335" w:name="_Toc509218737"/>
      <w:bookmarkStart w:id="336" w:name="_Toc430530462"/>
      <w:bookmarkStart w:id="337" w:name="_Toc57905857"/>
      <w:bookmarkStart w:id="338" w:name="_Toc9499"/>
      <w:bookmarkStart w:id="339" w:name="_Toc224103344"/>
      <w:bookmarkStart w:id="340" w:name="_Toc287620712"/>
      <w:bookmarkStart w:id="341" w:name="_Toc200513153"/>
      <w:bookmarkStart w:id="342" w:name="_Toc287607773"/>
      <w:bookmarkStart w:id="343" w:name="_Toc277082579"/>
      <w:r>
        <w:rPr>
          <w:rFonts w:ascii="宋体" w:hAnsi="宋体"/>
          <w:b w:val="0"/>
          <w:snapToGrid w:val="0"/>
          <w:color w:val="auto"/>
          <w:highlight w:val="none"/>
        </w:rPr>
        <w:t>4.  投标</w:t>
      </w:r>
      <w:bookmarkEnd w:id="335"/>
      <w:bookmarkEnd w:id="336"/>
      <w:bookmarkEnd w:id="337"/>
      <w:bookmarkEnd w:id="338"/>
      <w:bookmarkEnd w:id="339"/>
      <w:bookmarkEnd w:id="340"/>
      <w:bookmarkEnd w:id="341"/>
      <w:bookmarkEnd w:id="342"/>
      <w:bookmarkEnd w:id="343"/>
    </w:p>
    <w:p w14:paraId="6D760C22">
      <w:pPr>
        <w:pStyle w:val="4"/>
        <w:keepNext w:val="0"/>
        <w:keepLines w:val="0"/>
        <w:snapToGrid w:val="0"/>
        <w:spacing w:before="0" w:after="0" w:line="360" w:lineRule="auto"/>
        <w:rPr>
          <w:rFonts w:ascii="宋体" w:hAnsi="宋体"/>
          <w:b w:val="0"/>
          <w:snapToGrid w:val="0"/>
          <w:color w:val="auto"/>
          <w:sz w:val="24"/>
          <w:szCs w:val="24"/>
          <w:highlight w:val="none"/>
        </w:rPr>
      </w:pPr>
      <w:bookmarkStart w:id="344" w:name="_Toc430530463"/>
      <w:bookmarkStart w:id="345" w:name="_Toc277082580"/>
      <w:bookmarkStart w:id="346" w:name="_Toc509218738"/>
      <w:bookmarkStart w:id="347" w:name="_Toc18995"/>
      <w:bookmarkStart w:id="348" w:name="_Toc57905858"/>
      <w:bookmarkStart w:id="349" w:name="_Toc224103345"/>
      <w:bookmarkStart w:id="350" w:name="_Toc287620713"/>
      <w:bookmarkStart w:id="351" w:name="_Toc287607774"/>
      <w:bookmarkStart w:id="352" w:name="_Toc200513154"/>
      <w:r>
        <w:rPr>
          <w:rFonts w:ascii="宋体" w:hAnsi="宋体"/>
          <w:b w:val="0"/>
          <w:snapToGrid w:val="0"/>
          <w:color w:val="auto"/>
          <w:sz w:val="24"/>
          <w:szCs w:val="24"/>
          <w:highlight w:val="none"/>
        </w:rPr>
        <w:t>4.1  投标文件的密封和标记</w:t>
      </w:r>
      <w:bookmarkEnd w:id="344"/>
      <w:bookmarkEnd w:id="345"/>
      <w:bookmarkEnd w:id="346"/>
      <w:bookmarkEnd w:id="347"/>
      <w:bookmarkEnd w:id="348"/>
      <w:bookmarkEnd w:id="349"/>
      <w:bookmarkEnd w:id="350"/>
      <w:bookmarkEnd w:id="351"/>
      <w:bookmarkEnd w:id="352"/>
    </w:p>
    <w:p w14:paraId="75BD20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52109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76265D01">
      <w:pPr>
        <w:pStyle w:val="4"/>
        <w:keepNext w:val="0"/>
        <w:keepLines w:val="0"/>
        <w:snapToGrid w:val="0"/>
        <w:spacing w:before="0" w:after="0" w:line="360" w:lineRule="auto"/>
        <w:rPr>
          <w:rFonts w:ascii="宋体" w:hAnsi="宋体"/>
          <w:b w:val="0"/>
          <w:snapToGrid w:val="0"/>
          <w:color w:val="auto"/>
          <w:sz w:val="24"/>
          <w:szCs w:val="24"/>
          <w:highlight w:val="none"/>
        </w:rPr>
      </w:pPr>
      <w:bookmarkStart w:id="354" w:name="_Toc287620714"/>
      <w:bookmarkStart w:id="355" w:name="_Toc277082581"/>
      <w:bookmarkStart w:id="356" w:name="_Toc287607775"/>
      <w:bookmarkStart w:id="357" w:name="_Toc57905859"/>
      <w:bookmarkStart w:id="358" w:name="_Toc509218739"/>
      <w:bookmarkStart w:id="359" w:name="_Toc224103346"/>
      <w:bookmarkStart w:id="360" w:name="_Toc430530464"/>
      <w:bookmarkStart w:id="361" w:name="_Toc25809"/>
      <w:r>
        <w:rPr>
          <w:rFonts w:ascii="宋体" w:hAnsi="宋体"/>
          <w:b w:val="0"/>
          <w:snapToGrid w:val="0"/>
          <w:color w:val="auto"/>
          <w:sz w:val="24"/>
          <w:szCs w:val="24"/>
          <w:highlight w:val="none"/>
        </w:rPr>
        <w:t>4.2  投标文件的递交</w:t>
      </w:r>
      <w:bookmarkEnd w:id="353"/>
      <w:bookmarkEnd w:id="354"/>
      <w:bookmarkEnd w:id="355"/>
      <w:bookmarkEnd w:id="356"/>
      <w:bookmarkEnd w:id="357"/>
      <w:bookmarkEnd w:id="358"/>
      <w:bookmarkEnd w:id="359"/>
      <w:bookmarkEnd w:id="360"/>
      <w:bookmarkEnd w:id="361"/>
    </w:p>
    <w:p w14:paraId="41643F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193551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3C48DB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40C1B1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招标人收到投标文件后，向投标人出具签收凭证。</w:t>
      </w:r>
    </w:p>
    <w:p w14:paraId="7CD60B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逾期送达的或者未送达指定地点的投标文件，招标人不予受理。</w:t>
      </w:r>
    </w:p>
    <w:p w14:paraId="521C0B8D">
      <w:pPr>
        <w:pStyle w:val="4"/>
        <w:keepNext w:val="0"/>
        <w:keepLines w:val="0"/>
        <w:snapToGrid w:val="0"/>
        <w:spacing w:before="0" w:after="0" w:line="360" w:lineRule="auto"/>
        <w:rPr>
          <w:rFonts w:ascii="宋体" w:hAnsi="宋体"/>
          <w:b w:val="0"/>
          <w:snapToGrid w:val="0"/>
          <w:color w:val="auto"/>
          <w:sz w:val="24"/>
          <w:szCs w:val="24"/>
          <w:highlight w:val="none"/>
        </w:rPr>
      </w:pPr>
      <w:bookmarkStart w:id="362" w:name="_Toc430530465"/>
      <w:bookmarkStart w:id="363" w:name="_Toc224103347"/>
      <w:bookmarkStart w:id="364" w:name="_Toc23986"/>
      <w:bookmarkStart w:id="365" w:name="_Toc287620715"/>
      <w:bookmarkStart w:id="366" w:name="_Toc200513156"/>
      <w:bookmarkStart w:id="367" w:name="_Toc287607776"/>
      <w:bookmarkStart w:id="368" w:name="_Toc509218740"/>
      <w:bookmarkStart w:id="369" w:name="_Toc277082582"/>
      <w:bookmarkStart w:id="370" w:name="_Toc57905860"/>
      <w:r>
        <w:rPr>
          <w:rFonts w:ascii="宋体" w:hAnsi="宋体"/>
          <w:b w:val="0"/>
          <w:snapToGrid w:val="0"/>
          <w:color w:val="auto"/>
          <w:sz w:val="24"/>
          <w:szCs w:val="24"/>
          <w:highlight w:val="none"/>
        </w:rPr>
        <w:t>4.3  投标文件的修改与撤回</w:t>
      </w:r>
      <w:bookmarkEnd w:id="362"/>
      <w:bookmarkEnd w:id="363"/>
      <w:bookmarkEnd w:id="364"/>
      <w:bookmarkEnd w:id="365"/>
      <w:bookmarkEnd w:id="366"/>
      <w:bookmarkEnd w:id="367"/>
      <w:bookmarkEnd w:id="368"/>
      <w:bookmarkEnd w:id="369"/>
      <w:bookmarkEnd w:id="370"/>
    </w:p>
    <w:p w14:paraId="50FE7C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14:paraId="6C54F4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14:paraId="1E12BF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3D29C975">
      <w:pPr>
        <w:pStyle w:val="3"/>
        <w:keepNext w:val="0"/>
        <w:keepLines w:val="0"/>
        <w:spacing w:before="0" w:after="0" w:line="360" w:lineRule="auto"/>
        <w:rPr>
          <w:rFonts w:ascii="宋体" w:hAnsi="宋体"/>
          <w:b w:val="0"/>
          <w:snapToGrid w:val="0"/>
          <w:color w:val="auto"/>
          <w:highlight w:val="none"/>
        </w:rPr>
      </w:pPr>
      <w:bookmarkStart w:id="371" w:name="_Toc200513157"/>
      <w:bookmarkStart w:id="372" w:name="_Toc509218741"/>
      <w:bookmarkStart w:id="373" w:name="_Toc224103348"/>
      <w:bookmarkStart w:id="374" w:name="_Toc287607777"/>
      <w:bookmarkStart w:id="375" w:name="_Toc430530466"/>
      <w:bookmarkStart w:id="376" w:name="_Toc9614"/>
      <w:bookmarkStart w:id="377" w:name="_Toc57905861"/>
      <w:bookmarkStart w:id="378" w:name="_Toc287620716"/>
      <w:bookmarkStart w:id="379" w:name="_Toc277082583"/>
      <w:r>
        <w:rPr>
          <w:rFonts w:ascii="宋体" w:hAnsi="宋体"/>
          <w:b w:val="0"/>
          <w:snapToGrid w:val="0"/>
          <w:color w:val="auto"/>
          <w:highlight w:val="none"/>
        </w:rPr>
        <w:t>5.  开标</w:t>
      </w:r>
      <w:bookmarkEnd w:id="371"/>
      <w:bookmarkEnd w:id="372"/>
      <w:bookmarkEnd w:id="373"/>
      <w:bookmarkEnd w:id="374"/>
      <w:bookmarkEnd w:id="375"/>
      <w:bookmarkEnd w:id="376"/>
      <w:bookmarkEnd w:id="377"/>
      <w:bookmarkEnd w:id="378"/>
      <w:bookmarkEnd w:id="379"/>
    </w:p>
    <w:p w14:paraId="685D1E1A">
      <w:pPr>
        <w:pStyle w:val="4"/>
        <w:keepNext w:val="0"/>
        <w:keepLines w:val="0"/>
        <w:snapToGrid w:val="0"/>
        <w:spacing w:before="0" w:after="0" w:line="360" w:lineRule="auto"/>
        <w:rPr>
          <w:rFonts w:ascii="宋体" w:hAnsi="宋体"/>
          <w:b w:val="0"/>
          <w:snapToGrid w:val="0"/>
          <w:color w:val="auto"/>
          <w:sz w:val="24"/>
          <w:szCs w:val="24"/>
          <w:highlight w:val="none"/>
        </w:rPr>
      </w:pPr>
      <w:bookmarkStart w:id="380" w:name="_Toc287607778"/>
      <w:bookmarkStart w:id="381" w:name="_Toc57905862"/>
      <w:bookmarkStart w:id="382" w:name="_Toc430530467"/>
      <w:bookmarkStart w:id="383" w:name="_Toc277082584"/>
      <w:bookmarkStart w:id="384" w:name="_Toc509218742"/>
      <w:bookmarkStart w:id="385" w:name="_Toc224103349"/>
      <w:bookmarkStart w:id="386" w:name="_Toc20593"/>
      <w:bookmarkStart w:id="387" w:name="_Toc200513158"/>
      <w:bookmarkStart w:id="388" w:name="_Toc287620717"/>
      <w:r>
        <w:rPr>
          <w:rFonts w:ascii="宋体" w:hAnsi="宋体"/>
          <w:b w:val="0"/>
          <w:snapToGrid w:val="0"/>
          <w:color w:val="auto"/>
          <w:sz w:val="24"/>
          <w:szCs w:val="24"/>
          <w:highlight w:val="none"/>
        </w:rPr>
        <w:t>5.1  开标时间和地点</w:t>
      </w:r>
      <w:bookmarkEnd w:id="380"/>
      <w:bookmarkEnd w:id="381"/>
      <w:bookmarkEnd w:id="382"/>
      <w:bookmarkEnd w:id="383"/>
      <w:bookmarkEnd w:id="384"/>
      <w:bookmarkEnd w:id="385"/>
      <w:bookmarkEnd w:id="386"/>
      <w:bookmarkEnd w:id="387"/>
      <w:bookmarkEnd w:id="388"/>
    </w:p>
    <w:p w14:paraId="47DE15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14:paraId="1083723E">
      <w:pPr>
        <w:pStyle w:val="4"/>
        <w:keepNext w:val="0"/>
        <w:keepLines w:val="0"/>
        <w:snapToGrid w:val="0"/>
        <w:spacing w:before="0" w:after="0" w:line="360" w:lineRule="auto"/>
        <w:rPr>
          <w:rFonts w:ascii="宋体" w:hAnsi="宋体"/>
          <w:b w:val="0"/>
          <w:snapToGrid w:val="0"/>
          <w:color w:val="auto"/>
          <w:sz w:val="24"/>
          <w:szCs w:val="24"/>
          <w:highlight w:val="none"/>
        </w:rPr>
      </w:pPr>
      <w:bookmarkStart w:id="389" w:name="_Toc14994"/>
      <w:bookmarkStart w:id="390" w:name="_Toc200513159"/>
      <w:bookmarkStart w:id="391" w:name="_Toc509218743"/>
      <w:bookmarkStart w:id="392" w:name="_Toc287620718"/>
      <w:bookmarkStart w:id="393" w:name="_Toc430530468"/>
      <w:bookmarkStart w:id="394" w:name="_Toc224103350"/>
      <w:bookmarkStart w:id="395" w:name="_Toc277082585"/>
      <w:bookmarkStart w:id="396" w:name="_Toc57905863"/>
      <w:bookmarkStart w:id="397" w:name="_Toc287607779"/>
      <w:r>
        <w:rPr>
          <w:rFonts w:ascii="宋体" w:hAnsi="宋体"/>
          <w:b w:val="0"/>
          <w:snapToGrid w:val="0"/>
          <w:color w:val="auto"/>
          <w:sz w:val="24"/>
          <w:szCs w:val="24"/>
          <w:highlight w:val="none"/>
        </w:rPr>
        <w:t>5.2  开标程序</w:t>
      </w:r>
      <w:bookmarkEnd w:id="389"/>
      <w:bookmarkEnd w:id="390"/>
      <w:bookmarkEnd w:id="391"/>
      <w:bookmarkEnd w:id="392"/>
      <w:bookmarkEnd w:id="393"/>
      <w:bookmarkEnd w:id="394"/>
      <w:bookmarkEnd w:id="395"/>
      <w:bookmarkEnd w:id="396"/>
      <w:bookmarkEnd w:id="397"/>
    </w:p>
    <w:p w14:paraId="1F63D36C">
      <w:pPr>
        <w:autoSpaceDE w:val="0"/>
        <w:autoSpaceDN w:val="0"/>
        <w:adjustRightInd w:val="0"/>
        <w:snapToGrid w:val="0"/>
        <w:spacing w:line="360" w:lineRule="auto"/>
        <w:ind w:firstLine="420" w:firstLineChars="200"/>
        <w:rPr>
          <w:rFonts w:ascii="宋体" w:hAnsi="宋体"/>
          <w:color w:val="auto"/>
          <w:szCs w:val="21"/>
          <w:highlight w:val="none"/>
        </w:rPr>
      </w:pPr>
      <w:bookmarkStart w:id="398" w:name="_Toc277082586"/>
      <w:bookmarkStart w:id="399" w:name="_Toc224103351"/>
      <w:bookmarkStart w:id="400" w:name="_Toc200513160"/>
      <w:bookmarkStart w:id="401" w:name="_Toc287607780"/>
      <w:bookmarkStart w:id="402" w:name="_Toc287620719"/>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6D141408">
      <w:pPr>
        <w:pStyle w:val="4"/>
        <w:keepNext w:val="0"/>
        <w:keepLines w:val="0"/>
        <w:snapToGrid w:val="0"/>
        <w:spacing w:before="0" w:after="0" w:line="360" w:lineRule="auto"/>
        <w:rPr>
          <w:rFonts w:ascii="宋体" w:hAnsi="宋体"/>
          <w:b w:val="0"/>
          <w:snapToGrid w:val="0"/>
          <w:color w:val="auto"/>
          <w:sz w:val="24"/>
          <w:szCs w:val="24"/>
          <w:highlight w:val="none"/>
        </w:rPr>
      </w:pPr>
      <w:bookmarkStart w:id="403" w:name="_Toc57905864"/>
      <w:bookmarkStart w:id="404"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03"/>
      <w:bookmarkEnd w:id="404"/>
    </w:p>
    <w:p w14:paraId="468448B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14:paraId="3A6289BD">
      <w:pPr>
        <w:pStyle w:val="3"/>
        <w:keepNext w:val="0"/>
        <w:keepLines w:val="0"/>
        <w:spacing w:before="0" w:after="0" w:line="360" w:lineRule="auto"/>
        <w:rPr>
          <w:rFonts w:ascii="宋体" w:hAnsi="宋体"/>
          <w:b w:val="0"/>
          <w:snapToGrid w:val="0"/>
          <w:color w:val="auto"/>
          <w:highlight w:val="none"/>
        </w:rPr>
      </w:pPr>
      <w:bookmarkStart w:id="405" w:name="_Toc509218744"/>
      <w:bookmarkStart w:id="406" w:name="_Toc430530469"/>
      <w:bookmarkStart w:id="407" w:name="_Toc9533"/>
      <w:bookmarkStart w:id="408" w:name="_Toc57905865"/>
      <w:r>
        <w:rPr>
          <w:rFonts w:ascii="宋体" w:hAnsi="宋体"/>
          <w:b w:val="0"/>
          <w:snapToGrid w:val="0"/>
          <w:color w:val="auto"/>
          <w:highlight w:val="none"/>
        </w:rPr>
        <w:t>6.  评标</w:t>
      </w:r>
      <w:bookmarkEnd w:id="398"/>
      <w:bookmarkEnd w:id="399"/>
      <w:bookmarkEnd w:id="400"/>
      <w:bookmarkEnd w:id="401"/>
      <w:bookmarkEnd w:id="402"/>
      <w:bookmarkEnd w:id="405"/>
      <w:bookmarkEnd w:id="406"/>
      <w:bookmarkEnd w:id="407"/>
      <w:bookmarkEnd w:id="408"/>
    </w:p>
    <w:p w14:paraId="7BCE866C">
      <w:pPr>
        <w:pStyle w:val="4"/>
        <w:keepNext w:val="0"/>
        <w:keepLines w:val="0"/>
        <w:snapToGrid w:val="0"/>
        <w:spacing w:before="0" w:after="0" w:line="360" w:lineRule="auto"/>
        <w:rPr>
          <w:rFonts w:ascii="宋体" w:hAnsi="宋体"/>
          <w:b w:val="0"/>
          <w:snapToGrid w:val="0"/>
          <w:color w:val="auto"/>
          <w:sz w:val="24"/>
          <w:szCs w:val="24"/>
          <w:highlight w:val="none"/>
        </w:rPr>
      </w:pPr>
      <w:bookmarkStart w:id="409" w:name="_Toc57905866"/>
      <w:bookmarkStart w:id="410" w:name="_Toc430530470"/>
      <w:bookmarkStart w:id="411" w:name="_Toc277082587"/>
      <w:bookmarkStart w:id="412" w:name="_Toc224103352"/>
      <w:bookmarkStart w:id="413" w:name="_Toc28100"/>
      <w:bookmarkStart w:id="414" w:name="_Toc200513161"/>
      <w:bookmarkStart w:id="415" w:name="_Toc287620720"/>
      <w:bookmarkStart w:id="416" w:name="_Toc287607781"/>
      <w:bookmarkStart w:id="417" w:name="_Toc509218745"/>
      <w:r>
        <w:rPr>
          <w:rFonts w:ascii="宋体" w:hAnsi="宋体"/>
          <w:b w:val="0"/>
          <w:snapToGrid w:val="0"/>
          <w:color w:val="auto"/>
          <w:sz w:val="24"/>
          <w:szCs w:val="24"/>
          <w:highlight w:val="none"/>
        </w:rPr>
        <w:t>6.1  评标委员会</w:t>
      </w:r>
      <w:bookmarkEnd w:id="409"/>
      <w:bookmarkEnd w:id="410"/>
      <w:bookmarkEnd w:id="411"/>
      <w:bookmarkEnd w:id="412"/>
      <w:bookmarkEnd w:id="413"/>
      <w:bookmarkEnd w:id="414"/>
      <w:bookmarkEnd w:id="415"/>
      <w:bookmarkEnd w:id="416"/>
      <w:bookmarkEnd w:id="417"/>
    </w:p>
    <w:p w14:paraId="3B984BA2">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14:paraId="53CBAE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783AF9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4E9ACE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0B295B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A18E4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4980B9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2F91C4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3B88B701">
      <w:pPr>
        <w:pStyle w:val="4"/>
        <w:snapToGrid w:val="0"/>
        <w:spacing w:before="0" w:after="0" w:line="360" w:lineRule="auto"/>
        <w:rPr>
          <w:rFonts w:ascii="宋体" w:hAnsi="宋体"/>
          <w:b w:val="0"/>
          <w:snapToGrid w:val="0"/>
          <w:color w:val="auto"/>
          <w:sz w:val="24"/>
          <w:szCs w:val="24"/>
          <w:highlight w:val="none"/>
        </w:rPr>
      </w:pPr>
      <w:bookmarkStart w:id="418" w:name="_Toc509218746"/>
      <w:bookmarkStart w:id="419" w:name="_Toc224103353"/>
      <w:bookmarkStart w:id="420" w:name="_Toc430530471"/>
      <w:bookmarkStart w:id="421" w:name="_Toc12166"/>
      <w:bookmarkStart w:id="422" w:name="_Toc287620721"/>
      <w:bookmarkStart w:id="423" w:name="_Toc287607782"/>
      <w:bookmarkStart w:id="424" w:name="_Toc200513162"/>
      <w:bookmarkStart w:id="425" w:name="_Toc57905867"/>
      <w:bookmarkStart w:id="426" w:name="_Toc277082588"/>
      <w:r>
        <w:rPr>
          <w:rFonts w:ascii="宋体" w:hAnsi="宋体"/>
          <w:b w:val="0"/>
          <w:snapToGrid w:val="0"/>
          <w:color w:val="auto"/>
          <w:sz w:val="24"/>
          <w:szCs w:val="24"/>
          <w:highlight w:val="none"/>
        </w:rPr>
        <w:t>6.2  评标原则</w:t>
      </w:r>
      <w:bookmarkEnd w:id="418"/>
      <w:bookmarkEnd w:id="419"/>
      <w:bookmarkEnd w:id="420"/>
      <w:bookmarkEnd w:id="421"/>
      <w:bookmarkEnd w:id="422"/>
      <w:bookmarkEnd w:id="423"/>
      <w:bookmarkEnd w:id="424"/>
      <w:bookmarkEnd w:id="425"/>
      <w:bookmarkEnd w:id="426"/>
    </w:p>
    <w:p w14:paraId="1A492E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9C5B6F7">
      <w:pPr>
        <w:pStyle w:val="4"/>
        <w:snapToGrid w:val="0"/>
        <w:spacing w:before="0" w:after="0" w:line="360" w:lineRule="auto"/>
        <w:rPr>
          <w:rFonts w:ascii="宋体" w:hAnsi="宋体"/>
          <w:b w:val="0"/>
          <w:snapToGrid w:val="0"/>
          <w:color w:val="auto"/>
          <w:sz w:val="24"/>
          <w:szCs w:val="24"/>
          <w:highlight w:val="none"/>
        </w:rPr>
      </w:pPr>
      <w:bookmarkStart w:id="427" w:name="_Toc277082589"/>
      <w:bookmarkStart w:id="428" w:name="_Toc509218747"/>
      <w:bookmarkStart w:id="429" w:name="_Toc287607783"/>
      <w:bookmarkStart w:id="430" w:name="_Toc224103354"/>
      <w:bookmarkStart w:id="431" w:name="_Toc287620722"/>
      <w:bookmarkStart w:id="432" w:name="_Toc57905868"/>
      <w:bookmarkStart w:id="433" w:name="_Toc14701"/>
      <w:bookmarkStart w:id="434" w:name="_Toc430530472"/>
      <w:bookmarkStart w:id="435" w:name="_Toc200513163"/>
      <w:r>
        <w:rPr>
          <w:rFonts w:ascii="宋体" w:hAnsi="宋体"/>
          <w:b w:val="0"/>
          <w:snapToGrid w:val="0"/>
          <w:color w:val="auto"/>
          <w:sz w:val="24"/>
          <w:szCs w:val="24"/>
          <w:highlight w:val="none"/>
        </w:rPr>
        <w:t>6.3  评标</w:t>
      </w:r>
      <w:bookmarkEnd w:id="427"/>
      <w:bookmarkEnd w:id="428"/>
      <w:bookmarkEnd w:id="429"/>
      <w:bookmarkEnd w:id="430"/>
      <w:bookmarkEnd w:id="431"/>
      <w:bookmarkEnd w:id="432"/>
      <w:bookmarkEnd w:id="433"/>
      <w:bookmarkEnd w:id="434"/>
      <w:bookmarkEnd w:id="435"/>
    </w:p>
    <w:p w14:paraId="3D45D2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7D063B57">
      <w:pPr>
        <w:pStyle w:val="3"/>
        <w:spacing w:before="0" w:after="0" w:line="360" w:lineRule="auto"/>
        <w:rPr>
          <w:rFonts w:ascii="宋体" w:hAnsi="宋体"/>
          <w:b w:val="0"/>
          <w:snapToGrid w:val="0"/>
          <w:color w:val="auto"/>
          <w:highlight w:val="none"/>
        </w:rPr>
      </w:pPr>
      <w:bookmarkStart w:id="436" w:name="_Toc509218748"/>
      <w:bookmarkStart w:id="437" w:name="_Toc287607784"/>
      <w:bookmarkStart w:id="438" w:name="_Toc287620723"/>
      <w:bookmarkStart w:id="439" w:name="_Toc57905869"/>
      <w:bookmarkStart w:id="440" w:name="_Toc430530473"/>
      <w:bookmarkStart w:id="441" w:name="_Toc224103355"/>
      <w:bookmarkStart w:id="442" w:name="_Toc200513164"/>
      <w:bookmarkStart w:id="443" w:name="_Toc277082590"/>
      <w:bookmarkStart w:id="444" w:name="_Toc2723"/>
      <w:r>
        <w:rPr>
          <w:rFonts w:ascii="宋体" w:hAnsi="宋体"/>
          <w:b w:val="0"/>
          <w:snapToGrid w:val="0"/>
          <w:color w:val="auto"/>
          <w:highlight w:val="none"/>
        </w:rPr>
        <w:t>7.  合同授予</w:t>
      </w:r>
      <w:bookmarkEnd w:id="436"/>
      <w:bookmarkEnd w:id="437"/>
      <w:bookmarkEnd w:id="438"/>
      <w:bookmarkEnd w:id="439"/>
      <w:bookmarkEnd w:id="440"/>
      <w:bookmarkEnd w:id="441"/>
      <w:bookmarkEnd w:id="442"/>
      <w:bookmarkEnd w:id="443"/>
      <w:bookmarkEnd w:id="444"/>
    </w:p>
    <w:p w14:paraId="5B03536C">
      <w:pPr>
        <w:pStyle w:val="4"/>
        <w:snapToGrid w:val="0"/>
        <w:spacing w:before="0" w:after="0" w:line="360" w:lineRule="auto"/>
        <w:rPr>
          <w:rFonts w:ascii="宋体" w:hAnsi="宋体"/>
          <w:b w:val="0"/>
          <w:snapToGrid w:val="0"/>
          <w:color w:val="auto"/>
          <w:sz w:val="24"/>
          <w:szCs w:val="24"/>
          <w:highlight w:val="none"/>
        </w:rPr>
      </w:pPr>
      <w:bookmarkStart w:id="445" w:name="_Toc200513165"/>
      <w:bookmarkStart w:id="446" w:name="_Toc277082591"/>
      <w:bookmarkStart w:id="447" w:name="_Toc509218749"/>
      <w:bookmarkStart w:id="448" w:name="_Toc224103356"/>
      <w:bookmarkStart w:id="449" w:name="_Toc287607785"/>
      <w:bookmarkStart w:id="450" w:name="_Toc287620724"/>
      <w:bookmarkStart w:id="451" w:name="_Toc430530474"/>
      <w:bookmarkStart w:id="452" w:name="_Toc29937"/>
      <w:bookmarkStart w:id="453" w:name="_Toc57905870"/>
      <w:r>
        <w:rPr>
          <w:rFonts w:ascii="宋体" w:hAnsi="宋体"/>
          <w:b w:val="0"/>
          <w:snapToGrid w:val="0"/>
          <w:color w:val="auto"/>
          <w:sz w:val="24"/>
          <w:szCs w:val="24"/>
          <w:highlight w:val="none"/>
        </w:rPr>
        <w:t>7.1  定标方式</w:t>
      </w:r>
      <w:bookmarkEnd w:id="445"/>
      <w:bookmarkEnd w:id="446"/>
      <w:bookmarkEnd w:id="447"/>
      <w:bookmarkEnd w:id="448"/>
      <w:bookmarkEnd w:id="449"/>
      <w:bookmarkEnd w:id="450"/>
      <w:bookmarkEnd w:id="451"/>
      <w:bookmarkEnd w:id="452"/>
      <w:bookmarkEnd w:id="453"/>
    </w:p>
    <w:p w14:paraId="55748B53">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C0F807E">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12727C90">
      <w:pPr>
        <w:pStyle w:val="4"/>
        <w:snapToGrid w:val="0"/>
        <w:spacing w:before="0" w:after="0" w:line="360" w:lineRule="auto"/>
        <w:rPr>
          <w:rFonts w:ascii="宋体" w:hAnsi="宋体"/>
          <w:b w:val="0"/>
          <w:snapToGrid w:val="0"/>
          <w:color w:val="auto"/>
          <w:sz w:val="24"/>
          <w:szCs w:val="24"/>
          <w:highlight w:val="none"/>
        </w:rPr>
      </w:pPr>
      <w:bookmarkStart w:id="454" w:name="_Toc509218750"/>
      <w:bookmarkStart w:id="455" w:name="_Toc23594"/>
      <w:bookmarkStart w:id="456" w:name="_Toc57905871"/>
      <w:bookmarkStart w:id="457" w:name="_Toc430530475"/>
      <w:r>
        <w:rPr>
          <w:rFonts w:ascii="宋体" w:hAnsi="宋体"/>
          <w:b w:val="0"/>
          <w:snapToGrid w:val="0"/>
          <w:color w:val="auto"/>
          <w:sz w:val="24"/>
          <w:szCs w:val="24"/>
          <w:highlight w:val="none"/>
        </w:rPr>
        <w:t>7.2  中标公示及中标通知</w:t>
      </w:r>
      <w:bookmarkEnd w:id="454"/>
      <w:bookmarkEnd w:id="455"/>
      <w:bookmarkEnd w:id="456"/>
      <w:bookmarkEnd w:id="457"/>
    </w:p>
    <w:p w14:paraId="0849323B">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14:paraId="5637F3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14:paraId="51F12608">
      <w:pPr>
        <w:pStyle w:val="4"/>
        <w:snapToGrid w:val="0"/>
        <w:spacing w:before="0" w:after="0" w:line="360" w:lineRule="auto"/>
        <w:rPr>
          <w:rFonts w:ascii="宋体" w:hAnsi="宋体"/>
          <w:b w:val="0"/>
          <w:snapToGrid w:val="0"/>
          <w:color w:val="auto"/>
          <w:sz w:val="24"/>
          <w:szCs w:val="24"/>
          <w:highlight w:val="none"/>
        </w:rPr>
      </w:pPr>
      <w:bookmarkStart w:id="458" w:name="_Toc13383"/>
      <w:bookmarkStart w:id="459" w:name="_Toc287607787"/>
      <w:bookmarkStart w:id="460" w:name="_Toc224103358"/>
      <w:bookmarkStart w:id="461" w:name="_Toc277082593"/>
      <w:bookmarkStart w:id="462" w:name="_Toc287620726"/>
      <w:bookmarkStart w:id="463" w:name="_Toc57905872"/>
      <w:bookmarkStart w:id="464" w:name="_Toc509218751"/>
      <w:bookmarkStart w:id="465" w:name="_Toc430530476"/>
      <w:bookmarkStart w:id="466" w:name="_Toc200513167"/>
      <w:r>
        <w:rPr>
          <w:rFonts w:ascii="宋体" w:hAnsi="宋体"/>
          <w:b w:val="0"/>
          <w:snapToGrid w:val="0"/>
          <w:color w:val="auto"/>
          <w:sz w:val="24"/>
          <w:szCs w:val="24"/>
          <w:highlight w:val="none"/>
        </w:rPr>
        <w:t>7.3  履约担保</w:t>
      </w:r>
      <w:bookmarkEnd w:id="458"/>
      <w:bookmarkEnd w:id="459"/>
      <w:bookmarkEnd w:id="460"/>
      <w:bookmarkEnd w:id="461"/>
      <w:bookmarkEnd w:id="462"/>
      <w:bookmarkEnd w:id="463"/>
      <w:bookmarkEnd w:id="464"/>
      <w:bookmarkEnd w:id="465"/>
      <w:bookmarkEnd w:id="466"/>
    </w:p>
    <w:p w14:paraId="114381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D73EE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14:paraId="06DAEEAE">
      <w:pPr>
        <w:pStyle w:val="4"/>
        <w:snapToGrid w:val="0"/>
        <w:spacing w:before="0" w:after="0" w:line="360" w:lineRule="auto"/>
        <w:rPr>
          <w:rFonts w:ascii="宋体" w:hAnsi="宋体"/>
          <w:b w:val="0"/>
          <w:snapToGrid w:val="0"/>
          <w:color w:val="auto"/>
          <w:sz w:val="24"/>
          <w:szCs w:val="24"/>
          <w:highlight w:val="none"/>
        </w:rPr>
      </w:pPr>
      <w:bookmarkStart w:id="467" w:name="_Toc200513168"/>
      <w:bookmarkStart w:id="468" w:name="_Toc277082594"/>
      <w:bookmarkStart w:id="469" w:name="_Toc224103359"/>
      <w:bookmarkStart w:id="470" w:name="_Toc430530477"/>
      <w:bookmarkStart w:id="471" w:name="_Toc57905873"/>
      <w:bookmarkStart w:id="472" w:name="_Toc287607788"/>
      <w:bookmarkStart w:id="473" w:name="_Toc16900"/>
      <w:bookmarkStart w:id="474" w:name="_Toc287620727"/>
      <w:bookmarkStart w:id="475" w:name="_Toc509218752"/>
      <w:r>
        <w:rPr>
          <w:rFonts w:ascii="宋体" w:hAnsi="宋体"/>
          <w:b w:val="0"/>
          <w:snapToGrid w:val="0"/>
          <w:color w:val="auto"/>
          <w:sz w:val="24"/>
          <w:szCs w:val="24"/>
          <w:highlight w:val="none"/>
        </w:rPr>
        <w:t>7.4  签订合同</w:t>
      </w:r>
      <w:bookmarkEnd w:id="467"/>
      <w:bookmarkEnd w:id="468"/>
      <w:bookmarkEnd w:id="469"/>
      <w:bookmarkEnd w:id="470"/>
      <w:bookmarkEnd w:id="471"/>
      <w:bookmarkEnd w:id="472"/>
      <w:bookmarkEnd w:id="473"/>
      <w:bookmarkEnd w:id="474"/>
      <w:bookmarkEnd w:id="475"/>
    </w:p>
    <w:p w14:paraId="016EB45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7.4.1 招标人和中标人应当自中标通知书发出之日起 30 天内，根据招标文件和中标人的投标文件订立书面合同。中标人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在签订合同时向招标人提出附加条件或者更改合同实质性内容的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或不按照招标文件要求提交低价风险担保（适用于经评审最低投标价法）或履约保证金的，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14:paraId="2497796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14:paraId="0E601677">
      <w:pPr>
        <w:pStyle w:val="3"/>
        <w:spacing w:before="0" w:after="0" w:line="360" w:lineRule="auto"/>
        <w:rPr>
          <w:rFonts w:ascii="宋体" w:hAnsi="宋体"/>
          <w:b w:val="0"/>
          <w:snapToGrid w:val="0"/>
          <w:color w:val="auto"/>
          <w:highlight w:val="none"/>
        </w:rPr>
      </w:pPr>
      <w:bookmarkStart w:id="476" w:name="_Toc430530478"/>
      <w:bookmarkStart w:id="477" w:name="_Toc277082595"/>
      <w:bookmarkStart w:id="478" w:name="_Toc287620728"/>
      <w:bookmarkStart w:id="479" w:name="_Toc22591"/>
      <w:bookmarkStart w:id="480" w:name="_Toc57905874"/>
      <w:bookmarkStart w:id="481" w:name="_Toc287607789"/>
      <w:bookmarkStart w:id="482" w:name="_Toc200513169"/>
      <w:bookmarkStart w:id="483" w:name="_Toc509218753"/>
      <w:bookmarkStart w:id="484" w:name="_Toc224103360"/>
      <w:r>
        <w:rPr>
          <w:rFonts w:ascii="宋体" w:hAnsi="宋体"/>
          <w:b w:val="0"/>
          <w:snapToGrid w:val="0"/>
          <w:color w:val="auto"/>
          <w:highlight w:val="none"/>
        </w:rPr>
        <w:t>8.  重新招标和不再招标</w:t>
      </w:r>
      <w:bookmarkEnd w:id="476"/>
      <w:bookmarkEnd w:id="477"/>
      <w:bookmarkEnd w:id="478"/>
      <w:bookmarkEnd w:id="479"/>
      <w:bookmarkEnd w:id="480"/>
      <w:bookmarkEnd w:id="481"/>
      <w:bookmarkEnd w:id="482"/>
      <w:bookmarkEnd w:id="483"/>
      <w:bookmarkEnd w:id="484"/>
    </w:p>
    <w:p w14:paraId="02AAF7E6">
      <w:pPr>
        <w:pStyle w:val="4"/>
        <w:snapToGrid w:val="0"/>
        <w:spacing w:before="0" w:after="0" w:line="360" w:lineRule="auto"/>
        <w:rPr>
          <w:rFonts w:ascii="宋体" w:hAnsi="宋体"/>
          <w:b w:val="0"/>
          <w:snapToGrid w:val="0"/>
          <w:color w:val="auto"/>
          <w:sz w:val="24"/>
          <w:szCs w:val="24"/>
          <w:highlight w:val="none"/>
        </w:rPr>
      </w:pPr>
      <w:bookmarkStart w:id="485" w:name="_Toc509218754"/>
      <w:bookmarkStart w:id="486" w:name="_Toc200513170"/>
      <w:bookmarkStart w:id="487" w:name="_Toc4647"/>
      <w:bookmarkStart w:id="488" w:name="_Toc224103361"/>
      <w:bookmarkStart w:id="489" w:name="_Toc430530479"/>
      <w:bookmarkStart w:id="490" w:name="_Toc57905875"/>
      <w:bookmarkStart w:id="491" w:name="_Toc287620729"/>
      <w:bookmarkStart w:id="492" w:name="_Toc287607790"/>
      <w:bookmarkStart w:id="493" w:name="_Toc277082596"/>
      <w:r>
        <w:rPr>
          <w:rFonts w:ascii="宋体" w:hAnsi="宋体"/>
          <w:b w:val="0"/>
          <w:snapToGrid w:val="0"/>
          <w:color w:val="auto"/>
          <w:sz w:val="24"/>
          <w:szCs w:val="24"/>
          <w:highlight w:val="none"/>
        </w:rPr>
        <w:t>8.1  重新招标</w:t>
      </w:r>
      <w:bookmarkEnd w:id="485"/>
      <w:bookmarkEnd w:id="486"/>
      <w:bookmarkEnd w:id="487"/>
      <w:bookmarkEnd w:id="488"/>
      <w:bookmarkEnd w:id="489"/>
      <w:bookmarkEnd w:id="490"/>
      <w:bookmarkEnd w:id="491"/>
      <w:bookmarkEnd w:id="492"/>
      <w:bookmarkEnd w:id="493"/>
      <w:r>
        <w:rPr>
          <w:rFonts w:hint="eastAsia" w:ascii="宋体" w:hAnsi="宋体"/>
          <w:b w:val="0"/>
          <w:snapToGrid w:val="0"/>
          <w:color w:val="auto"/>
          <w:sz w:val="24"/>
          <w:szCs w:val="24"/>
          <w:highlight w:val="none"/>
        </w:rPr>
        <w:t>的情形</w:t>
      </w:r>
    </w:p>
    <w:p w14:paraId="3D13E9E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14:paraId="2DB0BD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3F64C7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2709DA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33A792D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6AAFB2C">
      <w:pPr>
        <w:pStyle w:val="4"/>
        <w:snapToGrid w:val="0"/>
        <w:spacing w:before="0" w:after="0" w:line="360" w:lineRule="auto"/>
        <w:rPr>
          <w:rFonts w:ascii="宋体" w:hAnsi="宋体"/>
          <w:b w:val="0"/>
          <w:snapToGrid w:val="0"/>
          <w:color w:val="auto"/>
          <w:sz w:val="24"/>
          <w:szCs w:val="24"/>
          <w:highlight w:val="none"/>
        </w:rPr>
      </w:pPr>
      <w:bookmarkStart w:id="494" w:name="_Toc509218755"/>
      <w:bookmarkStart w:id="495" w:name="_Toc277082597"/>
      <w:bookmarkStart w:id="496" w:name="_Toc200513171"/>
      <w:bookmarkStart w:id="497" w:name="_Toc287620730"/>
      <w:bookmarkStart w:id="498" w:name="_Toc224103362"/>
      <w:bookmarkStart w:id="499" w:name="_Toc430530480"/>
      <w:bookmarkStart w:id="500" w:name="_Toc287607791"/>
      <w:bookmarkStart w:id="501" w:name="_Toc32210"/>
      <w:bookmarkStart w:id="502" w:name="_Toc57905876"/>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94"/>
      <w:bookmarkEnd w:id="495"/>
      <w:bookmarkEnd w:id="496"/>
      <w:bookmarkEnd w:id="497"/>
      <w:bookmarkEnd w:id="498"/>
      <w:bookmarkEnd w:id="499"/>
      <w:bookmarkEnd w:id="500"/>
      <w:bookmarkEnd w:id="501"/>
      <w:bookmarkEnd w:id="502"/>
    </w:p>
    <w:p w14:paraId="75F5860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FF29F49">
      <w:pPr>
        <w:pStyle w:val="3"/>
        <w:spacing w:before="0" w:after="0" w:line="360" w:lineRule="auto"/>
        <w:rPr>
          <w:rFonts w:ascii="宋体" w:hAnsi="宋体"/>
          <w:b w:val="0"/>
          <w:snapToGrid w:val="0"/>
          <w:color w:val="auto"/>
          <w:highlight w:val="none"/>
        </w:rPr>
      </w:pPr>
      <w:bookmarkStart w:id="503" w:name="_Toc200513172"/>
      <w:bookmarkStart w:id="504" w:name="_Toc287607792"/>
      <w:bookmarkStart w:id="505" w:name="_Toc277082598"/>
      <w:bookmarkStart w:id="506" w:name="_Toc287620731"/>
      <w:bookmarkStart w:id="507" w:name="_Toc509218756"/>
      <w:bookmarkStart w:id="508" w:name="_Toc57905877"/>
      <w:bookmarkStart w:id="509" w:name="_Toc285"/>
      <w:bookmarkStart w:id="510" w:name="_Toc224103363"/>
      <w:bookmarkStart w:id="511" w:name="_Toc430530481"/>
      <w:r>
        <w:rPr>
          <w:rFonts w:ascii="宋体" w:hAnsi="宋体"/>
          <w:b w:val="0"/>
          <w:snapToGrid w:val="0"/>
          <w:color w:val="auto"/>
          <w:highlight w:val="none"/>
        </w:rPr>
        <w:t>9.  纪律和监督</w:t>
      </w:r>
      <w:bookmarkEnd w:id="503"/>
      <w:bookmarkEnd w:id="504"/>
      <w:bookmarkEnd w:id="505"/>
      <w:bookmarkEnd w:id="506"/>
      <w:bookmarkEnd w:id="507"/>
      <w:bookmarkEnd w:id="508"/>
      <w:bookmarkEnd w:id="509"/>
      <w:bookmarkEnd w:id="510"/>
      <w:bookmarkEnd w:id="511"/>
    </w:p>
    <w:p w14:paraId="308D7EED">
      <w:pPr>
        <w:pStyle w:val="4"/>
        <w:snapToGrid w:val="0"/>
        <w:spacing w:before="0" w:after="0" w:line="360" w:lineRule="auto"/>
        <w:rPr>
          <w:rFonts w:ascii="宋体" w:hAnsi="宋体"/>
          <w:b w:val="0"/>
          <w:snapToGrid w:val="0"/>
          <w:color w:val="auto"/>
          <w:sz w:val="24"/>
          <w:szCs w:val="24"/>
          <w:highlight w:val="none"/>
        </w:rPr>
      </w:pPr>
      <w:bookmarkStart w:id="512" w:name="_Toc11532"/>
      <w:bookmarkStart w:id="513" w:name="_Toc287607793"/>
      <w:bookmarkStart w:id="514" w:name="_Toc277082599"/>
      <w:bookmarkStart w:id="515" w:name="_Toc430530482"/>
      <w:bookmarkStart w:id="516" w:name="_Toc57905878"/>
      <w:bookmarkStart w:id="517" w:name="_Toc200513173"/>
      <w:bookmarkStart w:id="518" w:name="_Toc287620732"/>
      <w:bookmarkStart w:id="519" w:name="_Toc509218757"/>
      <w:bookmarkStart w:id="520" w:name="_Toc224103364"/>
      <w:r>
        <w:rPr>
          <w:rFonts w:ascii="宋体" w:hAnsi="宋体"/>
          <w:b w:val="0"/>
          <w:snapToGrid w:val="0"/>
          <w:color w:val="auto"/>
          <w:sz w:val="24"/>
          <w:szCs w:val="24"/>
          <w:highlight w:val="none"/>
        </w:rPr>
        <w:t>9.1  对招标人的纪律要求</w:t>
      </w:r>
      <w:bookmarkEnd w:id="512"/>
      <w:bookmarkEnd w:id="513"/>
      <w:bookmarkEnd w:id="514"/>
      <w:bookmarkEnd w:id="515"/>
      <w:bookmarkEnd w:id="516"/>
      <w:bookmarkEnd w:id="517"/>
      <w:bookmarkEnd w:id="518"/>
      <w:bookmarkEnd w:id="519"/>
      <w:bookmarkEnd w:id="520"/>
    </w:p>
    <w:p w14:paraId="5B09EC8F">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14:paraId="767D2B3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14:paraId="7A1FE2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14:paraId="6EE1E71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14:paraId="5A80C33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14:paraId="53CC5FB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14:paraId="7BD7E14F">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14:paraId="33179A7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14:paraId="6EE2F7EB">
      <w:pPr>
        <w:pStyle w:val="4"/>
        <w:snapToGrid w:val="0"/>
        <w:spacing w:before="0" w:after="0" w:line="360" w:lineRule="auto"/>
        <w:rPr>
          <w:rFonts w:ascii="宋体" w:hAnsi="宋体"/>
          <w:b w:val="0"/>
          <w:snapToGrid w:val="0"/>
          <w:color w:val="auto"/>
          <w:sz w:val="24"/>
          <w:szCs w:val="24"/>
          <w:highlight w:val="none"/>
        </w:rPr>
      </w:pPr>
      <w:bookmarkStart w:id="521" w:name="_Toc277082600"/>
      <w:bookmarkStart w:id="522" w:name="_Toc430530483"/>
      <w:bookmarkStart w:id="523" w:name="_Toc11710"/>
      <w:bookmarkStart w:id="524" w:name="_Toc200513174"/>
      <w:bookmarkStart w:id="525" w:name="_Toc224103365"/>
      <w:bookmarkStart w:id="526" w:name="_Toc287607794"/>
      <w:bookmarkStart w:id="527" w:name="_Toc57905879"/>
      <w:bookmarkStart w:id="528" w:name="_Toc509218758"/>
      <w:bookmarkStart w:id="529" w:name="_Toc287620733"/>
      <w:r>
        <w:rPr>
          <w:rFonts w:ascii="宋体" w:hAnsi="宋体"/>
          <w:b w:val="0"/>
          <w:snapToGrid w:val="0"/>
          <w:color w:val="auto"/>
          <w:sz w:val="24"/>
          <w:szCs w:val="24"/>
          <w:highlight w:val="none"/>
        </w:rPr>
        <w:t>9.2  对投标人的纪律要求</w:t>
      </w:r>
      <w:bookmarkEnd w:id="521"/>
      <w:bookmarkEnd w:id="522"/>
      <w:bookmarkEnd w:id="523"/>
      <w:bookmarkEnd w:id="524"/>
      <w:bookmarkEnd w:id="525"/>
      <w:bookmarkEnd w:id="526"/>
      <w:bookmarkEnd w:id="527"/>
      <w:bookmarkEnd w:id="528"/>
      <w:bookmarkEnd w:id="529"/>
    </w:p>
    <w:p w14:paraId="7F46D8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88A0DF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57C3212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105D87C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D0B4F0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51F6F2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4DDDEDA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313167A8">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48CA2E7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2349014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243F04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2CF6155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E06B96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22F457F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0B426C3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13E54A0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32DAEFA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432881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2FE972E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7E4C6AD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3BE27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0DDEC5F">
      <w:pPr>
        <w:pStyle w:val="4"/>
        <w:snapToGrid w:val="0"/>
        <w:spacing w:before="0" w:after="0" w:line="360" w:lineRule="auto"/>
        <w:rPr>
          <w:rFonts w:ascii="宋体" w:hAnsi="宋体"/>
          <w:b w:val="0"/>
          <w:snapToGrid w:val="0"/>
          <w:color w:val="auto"/>
          <w:sz w:val="24"/>
          <w:szCs w:val="24"/>
          <w:highlight w:val="none"/>
        </w:rPr>
      </w:pPr>
      <w:bookmarkStart w:id="530" w:name="_Toc287620734"/>
      <w:bookmarkStart w:id="531" w:name="_Toc200513175"/>
      <w:bookmarkStart w:id="532" w:name="_Toc430530484"/>
      <w:bookmarkStart w:id="533" w:name="_Toc27742"/>
      <w:bookmarkStart w:id="534" w:name="_Toc277082601"/>
      <w:bookmarkStart w:id="535" w:name="_Toc509218759"/>
      <w:bookmarkStart w:id="536" w:name="_Toc287607795"/>
      <w:bookmarkStart w:id="537" w:name="_Toc224103366"/>
      <w:bookmarkStart w:id="538" w:name="_Toc57905880"/>
      <w:r>
        <w:rPr>
          <w:rFonts w:ascii="宋体" w:hAnsi="宋体"/>
          <w:b w:val="0"/>
          <w:snapToGrid w:val="0"/>
          <w:color w:val="auto"/>
          <w:sz w:val="24"/>
          <w:szCs w:val="24"/>
          <w:highlight w:val="none"/>
        </w:rPr>
        <w:t>9.3  对评标委员会成员的纪律要求</w:t>
      </w:r>
      <w:bookmarkEnd w:id="530"/>
      <w:bookmarkEnd w:id="531"/>
      <w:bookmarkEnd w:id="532"/>
      <w:bookmarkEnd w:id="533"/>
      <w:bookmarkEnd w:id="534"/>
      <w:bookmarkEnd w:id="535"/>
      <w:bookmarkEnd w:id="536"/>
      <w:bookmarkEnd w:id="537"/>
      <w:bookmarkEnd w:id="538"/>
    </w:p>
    <w:p w14:paraId="1B440CE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21C394D">
      <w:pPr>
        <w:pStyle w:val="4"/>
        <w:snapToGrid w:val="0"/>
        <w:spacing w:before="0" w:after="0" w:line="360" w:lineRule="auto"/>
        <w:rPr>
          <w:rFonts w:ascii="宋体" w:hAnsi="宋体"/>
          <w:b w:val="0"/>
          <w:snapToGrid w:val="0"/>
          <w:color w:val="auto"/>
          <w:sz w:val="24"/>
          <w:szCs w:val="24"/>
          <w:highlight w:val="none"/>
        </w:rPr>
      </w:pPr>
      <w:bookmarkStart w:id="539" w:name="_Toc277082602"/>
      <w:bookmarkStart w:id="540" w:name="_Toc287607796"/>
      <w:bookmarkStart w:id="541" w:name="_Toc200513176"/>
      <w:bookmarkStart w:id="542" w:name="_Toc509218760"/>
      <w:bookmarkStart w:id="543" w:name="_Toc224103367"/>
      <w:bookmarkStart w:id="544" w:name="_Toc430530485"/>
      <w:bookmarkStart w:id="545" w:name="_Toc17353"/>
      <w:bookmarkStart w:id="546" w:name="_Toc57905881"/>
      <w:bookmarkStart w:id="547" w:name="_Toc287620735"/>
      <w:r>
        <w:rPr>
          <w:rFonts w:ascii="宋体" w:hAnsi="宋体"/>
          <w:b w:val="0"/>
          <w:snapToGrid w:val="0"/>
          <w:color w:val="auto"/>
          <w:sz w:val="24"/>
          <w:szCs w:val="24"/>
          <w:highlight w:val="none"/>
        </w:rPr>
        <w:t>9.4  对与评标活动有关的工作人员的纪律要求</w:t>
      </w:r>
      <w:bookmarkEnd w:id="539"/>
      <w:bookmarkEnd w:id="540"/>
      <w:bookmarkEnd w:id="541"/>
      <w:bookmarkEnd w:id="542"/>
      <w:bookmarkEnd w:id="543"/>
      <w:bookmarkEnd w:id="544"/>
      <w:bookmarkEnd w:id="545"/>
      <w:bookmarkEnd w:id="546"/>
      <w:bookmarkEnd w:id="547"/>
    </w:p>
    <w:p w14:paraId="73459E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74DB7E70">
      <w:pPr>
        <w:pStyle w:val="4"/>
        <w:snapToGrid w:val="0"/>
        <w:spacing w:before="0" w:after="0" w:line="360" w:lineRule="auto"/>
        <w:rPr>
          <w:rFonts w:ascii="宋体" w:hAnsi="宋体"/>
          <w:b w:val="0"/>
          <w:snapToGrid w:val="0"/>
          <w:color w:val="auto"/>
          <w:sz w:val="24"/>
          <w:szCs w:val="24"/>
          <w:highlight w:val="none"/>
        </w:rPr>
      </w:pPr>
      <w:bookmarkStart w:id="548" w:name="_Toc17234"/>
      <w:bookmarkStart w:id="549" w:name="_Toc57905882"/>
      <w:bookmarkStart w:id="550" w:name="_Toc200513177"/>
      <w:bookmarkStart w:id="551" w:name="_Toc287607797"/>
      <w:bookmarkStart w:id="552" w:name="_Toc509218761"/>
      <w:bookmarkStart w:id="553" w:name="_Toc287620736"/>
      <w:bookmarkStart w:id="554" w:name="_Toc430530486"/>
      <w:bookmarkStart w:id="555" w:name="_Toc277082603"/>
      <w:bookmarkStart w:id="556" w:name="_Toc224103368"/>
      <w:r>
        <w:rPr>
          <w:rFonts w:ascii="宋体" w:hAnsi="宋体"/>
          <w:b w:val="0"/>
          <w:snapToGrid w:val="0"/>
          <w:color w:val="auto"/>
          <w:sz w:val="24"/>
          <w:szCs w:val="24"/>
          <w:highlight w:val="none"/>
        </w:rPr>
        <w:t>9.5  投诉</w:t>
      </w:r>
      <w:bookmarkEnd w:id="548"/>
      <w:bookmarkEnd w:id="549"/>
      <w:bookmarkEnd w:id="550"/>
      <w:bookmarkEnd w:id="551"/>
      <w:bookmarkEnd w:id="552"/>
      <w:bookmarkEnd w:id="553"/>
      <w:bookmarkEnd w:id="554"/>
      <w:bookmarkEnd w:id="555"/>
      <w:bookmarkEnd w:id="556"/>
    </w:p>
    <w:p w14:paraId="6D2EB0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06A569ED">
      <w:pPr>
        <w:pStyle w:val="3"/>
        <w:spacing w:before="0" w:after="0" w:line="360" w:lineRule="auto"/>
        <w:rPr>
          <w:rFonts w:ascii="宋体" w:hAnsi="宋体"/>
          <w:b w:val="0"/>
          <w:snapToGrid w:val="0"/>
          <w:color w:val="auto"/>
          <w:highlight w:val="none"/>
        </w:rPr>
      </w:pPr>
      <w:bookmarkStart w:id="557" w:name="_Toc200513178"/>
      <w:bookmarkStart w:id="558" w:name="_Toc13382"/>
      <w:bookmarkStart w:id="559" w:name="_Toc287620737"/>
      <w:bookmarkStart w:id="560" w:name="_Toc277082604"/>
      <w:bookmarkStart w:id="561" w:name="_Toc509218762"/>
      <w:bookmarkStart w:id="562" w:name="_Toc57905883"/>
      <w:bookmarkStart w:id="563" w:name="_Toc287607798"/>
      <w:bookmarkStart w:id="564" w:name="_Toc224103369"/>
      <w:bookmarkStart w:id="565" w:name="_Toc430530487"/>
      <w:r>
        <w:rPr>
          <w:rFonts w:ascii="宋体" w:hAnsi="宋体"/>
          <w:b w:val="0"/>
          <w:snapToGrid w:val="0"/>
          <w:color w:val="auto"/>
          <w:highlight w:val="none"/>
        </w:rPr>
        <w:t>10. 需要补充的其他内容</w:t>
      </w:r>
      <w:bookmarkEnd w:id="557"/>
      <w:bookmarkEnd w:id="558"/>
      <w:bookmarkEnd w:id="559"/>
      <w:bookmarkEnd w:id="560"/>
      <w:bookmarkEnd w:id="561"/>
      <w:bookmarkEnd w:id="562"/>
      <w:bookmarkEnd w:id="563"/>
      <w:bookmarkEnd w:id="564"/>
      <w:bookmarkEnd w:id="565"/>
    </w:p>
    <w:p w14:paraId="3FCC68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752867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60374094">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5D9E90FF">
      <w:pPr>
        <w:autoSpaceDE w:val="0"/>
        <w:autoSpaceDN w:val="0"/>
        <w:adjustRightInd w:val="0"/>
        <w:snapToGrid w:val="0"/>
        <w:spacing w:line="360" w:lineRule="auto"/>
        <w:jc w:val="left"/>
        <w:rPr>
          <w:rFonts w:ascii="宋体" w:hAnsi="宋体"/>
          <w:b/>
          <w:snapToGrid w:val="0"/>
          <w:color w:val="auto"/>
          <w:kern w:val="0"/>
          <w:highlight w:val="none"/>
        </w:rPr>
      </w:pPr>
    </w:p>
    <w:p w14:paraId="6F530B1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457D537B">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369"/>
        <w:gridCol w:w="863"/>
        <w:gridCol w:w="1311"/>
      </w:tblGrid>
      <w:tr w14:paraId="37316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66E40D5">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56D21DEE">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1134" w:type="dxa"/>
            <w:vAlign w:val="center"/>
          </w:tcPr>
          <w:p w14:paraId="68A0B623">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14:paraId="1E33F52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p>
        </w:tc>
        <w:tc>
          <w:tcPr>
            <w:tcW w:w="1560" w:type="dxa"/>
            <w:tcBorders>
              <w:left w:val="single" w:color="auto" w:sz="4" w:space="0"/>
            </w:tcBorders>
            <w:vAlign w:val="center"/>
          </w:tcPr>
          <w:p w14:paraId="5CAD671A">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74646E03">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质量</w:t>
            </w:r>
            <w:r>
              <w:rPr>
                <w:rFonts w:hint="eastAsia" w:ascii="宋体" w:hAnsi="宋体"/>
                <w:snapToGrid w:val="0"/>
                <w:color w:val="auto"/>
                <w:kern w:val="0"/>
                <w:szCs w:val="21"/>
                <w:highlight w:val="none"/>
                <w:lang w:val="en-US" w:eastAsia="zh-CN"/>
              </w:rPr>
              <w:t>要求</w:t>
            </w:r>
          </w:p>
        </w:tc>
        <w:tc>
          <w:tcPr>
            <w:tcW w:w="993" w:type="dxa"/>
            <w:vAlign w:val="center"/>
          </w:tcPr>
          <w:p w14:paraId="6ECF056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369" w:type="dxa"/>
            <w:vAlign w:val="center"/>
          </w:tcPr>
          <w:p w14:paraId="1143D168">
            <w:pPr>
              <w:autoSpaceDE w:val="0"/>
              <w:autoSpaceDN w:val="0"/>
              <w:adjustRightInd w:val="0"/>
              <w:snapToGri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是否递交投标保证金</w:t>
            </w:r>
          </w:p>
        </w:tc>
        <w:tc>
          <w:tcPr>
            <w:tcW w:w="863" w:type="dxa"/>
            <w:vAlign w:val="center"/>
          </w:tcPr>
          <w:p w14:paraId="30C1D8C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1C98811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3B706E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433" w:type="dxa"/>
            <w:vAlign w:val="center"/>
          </w:tcPr>
          <w:p w14:paraId="68BEF588">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1C89AAC1">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136E7B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ADC3DF6">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5D6408A2">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330707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68AFF6C1">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08E18354">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3242AB0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2198E175">
            <w:pPr>
              <w:autoSpaceDE w:val="0"/>
              <w:autoSpaceDN w:val="0"/>
              <w:adjustRightInd w:val="0"/>
              <w:snapToGrid w:val="0"/>
              <w:jc w:val="left"/>
              <w:rPr>
                <w:rFonts w:ascii="宋体" w:hAnsi="宋体"/>
                <w:snapToGrid w:val="0"/>
                <w:color w:val="auto"/>
                <w:kern w:val="0"/>
                <w:sz w:val="28"/>
                <w:szCs w:val="28"/>
                <w:highlight w:val="none"/>
              </w:rPr>
            </w:pPr>
          </w:p>
        </w:tc>
      </w:tr>
      <w:tr w14:paraId="05610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77C7B24">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699E17E">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3392D2E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9FA9B7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5BC9EF16">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10622FB">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91FA541">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3EF7CB15">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0E314B47">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A6AB513">
            <w:pPr>
              <w:autoSpaceDE w:val="0"/>
              <w:autoSpaceDN w:val="0"/>
              <w:adjustRightInd w:val="0"/>
              <w:snapToGrid w:val="0"/>
              <w:jc w:val="left"/>
              <w:rPr>
                <w:rFonts w:ascii="宋体" w:hAnsi="宋体"/>
                <w:snapToGrid w:val="0"/>
                <w:color w:val="auto"/>
                <w:kern w:val="0"/>
                <w:sz w:val="28"/>
                <w:szCs w:val="28"/>
                <w:highlight w:val="none"/>
              </w:rPr>
            </w:pPr>
          </w:p>
        </w:tc>
      </w:tr>
      <w:tr w14:paraId="2B8B6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4CE252C">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3027F55">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0744DB5F">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28869949">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7367F76E">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EC58C0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080D1784">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411141D9">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3F22147D">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1285A7D6">
            <w:pPr>
              <w:autoSpaceDE w:val="0"/>
              <w:autoSpaceDN w:val="0"/>
              <w:adjustRightInd w:val="0"/>
              <w:snapToGrid w:val="0"/>
              <w:jc w:val="left"/>
              <w:rPr>
                <w:rFonts w:ascii="宋体" w:hAnsi="宋体"/>
                <w:snapToGrid w:val="0"/>
                <w:color w:val="auto"/>
                <w:kern w:val="0"/>
                <w:sz w:val="28"/>
                <w:szCs w:val="28"/>
                <w:highlight w:val="none"/>
              </w:rPr>
            </w:pPr>
          </w:p>
        </w:tc>
      </w:tr>
      <w:tr w14:paraId="19466A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FA708B3">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B822EC6">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0F4893B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3126CF6">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71947159">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48CE99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ED5084B">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7B9816F6">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45F6FA97">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C1D3C6B">
            <w:pPr>
              <w:autoSpaceDE w:val="0"/>
              <w:autoSpaceDN w:val="0"/>
              <w:adjustRightInd w:val="0"/>
              <w:snapToGrid w:val="0"/>
              <w:jc w:val="left"/>
              <w:rPr>
                <w:rFonts w:ascii="宋体" w:hAnsi="宋体"/>
                <w:snapToGrid w:val="0"/>
                <w:color w:val="auto"/>
                <w:kern w:val="0"/>
                <w:sz w:val="28"/>
                <w:szCs w:val="28"/>
                <w:highlight w:val="none"/>
              </w:rPr>
            </w:pPr>
          </w:p>
        </w:tc>
      </w:tr>
      <w:tr w14:paraId="689EE6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996CC9A">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4CC6346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2CD44A59">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61ED910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D796C41">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607A16A5">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3773BA1">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24CD0ACA">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22BD6E8">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7B70943">
            <w:pPr>
              <w:autoSpaceDE w:val="0"/>
              <w:autoSpaceDN w:val="0"/>
              <w:adjustRightInd w:val="0"/>
              <w:snapToGrid w:val="0"/>
              <w:jc w:val="left"/>
              <w:rPr>
                <w:rFonts w:ascii="宋体" w:hAnsi="宋体"/>
                <w:snapToGrid w:val="0"/>
                <w:color w:val="auto"/>
                <w:kern w:val="0"/>
                <w:sz w:val="28"/>
                <w:szCs w:val="28"/>
                <w:highlight w:val="none"/>
              </w:rPr>
            </w:pPr>
          </w:p>
        </w:tc>
      </w:tr>
      <w:tr w14:paraId="795A8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E4669D4">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47F4076C">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518246B">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215942F">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9DE30D0">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7A78333">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55D59B7">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111AD5A1">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7AD906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3EACB7C5">
            <w:pPr>
              <w:autoSpaceDE w:val="0"/>
              <w:autoSpaceDN w:val="0"/>
              <w:adjustRightInd w:val="0"/>
              <w:snapToGrid w:val="0"/>
              <w:jc w:val="left"/>
              <w:rPr>
                <w:rFonts w:ascii="宋体" w:hAnsi="宋体"/>
                <w:snapToGrid w:val="0"/>
                <w:color w:val="auto"/>
                <w:kern w:val="0"/>
                <w:sz w:val="28"/>
                <w:szCs w:val="28"/>
                <w:highlight w:val="none"/>
              </w:rPr>
            </w:pPr>
          </w:p>
        </w:tc>
      </w:tr>
      <w:tr w14:paraId="54EA47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773F885">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5E6C75B">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28FE41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45F6A05D">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0ACE20F9">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5C14031">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348383F">
            <w:pPr>
              <w:autoSpaceDE w:val="0"/>
              <w:autoSpaceDN w:val="0"/>
              <w:adjustRightInd w:val="0"/>
              <w:snapToGrid w:val="0"/>
              <w:jc w:val="left"/>
              <w:rPr>
                <w:rFonts w:ascii="宋体" w:hAnsi="宋体"/>
                <w:snapToGrid w:val="0"/>
                <w:color w:val="auto"/>
                <w:kern w:val="0"/>
                <w:sz w:val="28"/>
                <w:szCs w:val="28"/>
                <w:highlight w:val="none"/>
              </w:rPr>
            </w:pPr>
          </w:p>
        </w:tc>
        <w:tc>
          <w:tcPr>
            <w:tcW w:w="1369" w:type="dxa"/>
            <w:vAlign w:val="center"/>
          </w:tcPr>
          <w:p w14:paraId="31D2460F">
            <w:pPr>
              <w:autoSpaceDE w:val="0"/>
              <w:autoSpaceDN w:val="0"/>
              <w:adjustRightInd w:val="0"/>
              <w:snapToGrid w:val="0"/>
              <w:jc w:val="left"/>
              <w:rPr>
                <w:rFonts w:ascii="宋体" w:hAnsi="宋体"/>
                <w:snapToGrid w:val="0"/>
                <w:color w:val="auto"/>
                <w:kern w:val="0"/>
                <w:sz w:val="28"/>
                <w:szCs w:val="28"/>
                <w:highlight w:val="none"/>
              </w:rPr>
            </w:pPr>
          </w:p>
        </w:tc>
        <w:tc>
          <w:tcPr>
            <w:tcW w:w="863" w:type="dxa"/>
            <w:vAlign w:val="center"/>
          </w:tcPr>
          <w:p w14:paraId="5DE57CDC">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8D8CF7B">
            <w:pPr>
              <w:autoSpaceDE w:val="0"/>
              <w:autoSpaceDN w:val="0"/>
              <w:adjustRightInd w:val="0"/>
              <w:snapToGrid w:val="0"/>
              <w:jc w:val="left"/>
              <w:rPr>
                <w:rFonts w:ascii="宋体" w:hAnsi="宋体"/>
                <w:snapToGrid w:val="0"/>
                <w:color w:val="auto"/>
                <w:kern w:val="0"/>
                <w:sz w:val="28"/>
                <w:szCs w:val="28"/>
                <w:highlight w:val="none"/>
              </w:rPr>
            </w:pPr>
          </w:p>
        </w:tc>
      </w:tr>
      <w:tr w14:paraId="71B41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72D0E5C8">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6E471647">
            <w:pPr>
              <w:autoSpaceDE w:val="0"/>
              <w:autoSpaceDN w:val="0"/>
              <w:adjustRightInd w:val="0"/>
              <w:snapToGrid w:val="0"/>
              <w:jc w:val="left"/>
              <w:rPr>
                <w:rFonts w:ascii="宋体" w:hAnsi="宋体"/>
                <w:snapToGrid w:val="0"/>
                <w:color w:val="auto"/>
                <w:kern w:val="0"/>
                <w:szCs w:val="21"/>
                <w:highlight w:val="none"/>
              </w:rPr>
            </w:pPr>
          </w:p>
        </w:tc>
      </w:tr>
      <w:tr w14:paraId="3015A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53AB8758">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tcBorders>
            <w:vAlign w:val="center"/>
          </w:tcPr>
          <w:p w14:paraId="6073DC17">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14:paraId="0A4258B3">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0A6534B0">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FD1079A">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461FA06D">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6CCEDA5C">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03452560">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17AA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F8CF534">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14:paraId="53CE9A01">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14:paraId="2B27DEAF">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14:paraId="4FC64AC7">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14:paraId="772D2416">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5EA5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3E2D045">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465AD3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255A3EF">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5AB9561">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076523B">
            <w:pPr>
              <w:autoSpaceDE w:val="0"/>
              <w:autoSpaceDN w:val="0"/>
              <w:adjustRightInd w:val="0"/>
              <w:snapToGrid w:val="0"/>
              <w:spacing w:before="62" w:beforeLines="20" w:line="360" w:lineRule="auto"/>
              <w:rPr>
                <w:rFonts w:ascii="宋体" w:hAnsi="宋体"/>
                <w:color w:val="auto"/>
                <w:szCs w:val="21"/>
                <w:highlight w:val="none"/>
              </w:rPr>
            </w:pPr>
          </w:p>
        </w:tc>
      </w:tr>
      <w:tr w14:paraId="4BF7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9FB7316">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1F1973E9">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7F4D72A">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806518F">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D1DC413">
            <w:pPr>
              <w:autoSpaceDE w:val="0"/>
              <w:autoSpaceDN w:val="0"/>
              <w:adjustRightInd w:val="0"/>
              <w:snapToGrid w:val="0"/>
              <w:spacing w:before="62" w:beforeLines="20" w:line="360" w:lineRule="auto"/>
              <w:rPr>
                <w:rFonts w:ascii="宋体" w:hAnsi="宋体"/>
                <w:color w:val="auto"/>
                <w:szCs w:val="21"/>
                <w:highlight w:val="none"/>
              </w:rPr>
            </w:pPr>
          </w:p>
        </w:tc>
      </w:tr>
      <w:tr w14:paraId="5C62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8F7BB95">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51D118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2DD6AD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F1911A3">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EE65EB5">
            <w:pPr>
              <w:autoSpaceDE w:val="0"/>
              <w:autoSpaceDN w:val="0"/>
              <w:adjustRightInd w:val="0"/>
              <w:snapToGrid w:val="0"/>
              <w:spacing w:before="62" w:beforeLines="20" w:line="360" w:lineRule="auto"/>
              <w:rPr>
                <w:rFonts w:ascii="宋体" w:hAnsi="宋体"/>
                <w:color w:val="auto"/>
                <w:szCs w:val="21"/>
                <w:highlight w:val="none"/>
              </w:rPr>
            </w:pPr>
          </w:p>
        </w:tc>
      </w:tr>
      <w:tr w14:paraId="1A9C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C42D94A">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5780126">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9791044">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B8242BF">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58E3514">
            <w:pPr>
              <w:autoSpaceDE w:val="0"/>
              <w:autoSpaceDN w:val="0"/>
              <w:adjustRightInd w:val="0"/>
              <w:snapToGrid w:val="0"/>
              <w:spacing w:before="62" w:beforeLines="20" w:line="360" w:lineRule="auto"/>
              <w:rPr>
                <w:rFonts w:ascii="宋体" w:hAnsi="宋体"/>
                <w:color w:val="auto"/>
                <w:szCs w:val="21"/>
                <w:highlight w:val="none"/>
              </w:rPr>
            </w:pPr>
          </w:p>
        </w:tc>
      </w:tr>
      <w:tr w14:paraId="0386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3EEB860">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66028C0C">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6FADCE8">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32745112">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75AEF73">
            <w:pPr>
              <w:autoSpaceDE w:val="0"/>
              <w:autoSpaceDN w:val="0"/>
              <w:adjustRightInd w:val="0"/>
              <w:snapToGrid w:val="0"/>
              <w:spacing w:before="62" w:beforeLines="20" w:line="360" w:lineRule="auto"/>
              <w:rPr>
                <w:rFonts w:ascii="宋体" w:hAnsi="宋体"/>
                <w:color w:val="auto"/>
                <w:szCs w:val="21"/>
                <w:highlight w:val="none"/>
              </w:rPr>
            </w:pPr>
          </w:p>
        </w:tc>
      </w:tr>
      <w:tr w14:paraId="19E0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C911EE2">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3752D73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903E070">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D559CE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12EB59E">
            <w:pPr>
              <w:autoSpaceDE w:val="0"/>
              <w:autoSpaceDN w:val="0"/>
              <w:adjustRightInd w:val="0"/>
              <w:snapToGrid w:val="0"/>
              <w:spacing w:before="62" w:beforeLines="20" w:line="360" w:lineRule="auto"/>
              <w:rPr>
                <w:rFonts w:ascii="宋体" w:hAnsi="宋体"/>
                <w:color w:val="auto"/>
                <w:szCs w:val="21"/>
                <w:highlight w:val="none"/>
              </w:rPr>
            </w:pPr>
          </w:p>
        </w:tc>
      </w:tr>
      <w:tr w14:paraId="4335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BF7150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C510FDB">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C1C6076">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944A42C">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009C343">
            <w:pPr>
              <w:autoSpaceDE w:val="0"/>
              <w:autoSpaceDN w:val="0"/>
              <w:adjustRightInd w:val="0"/>
              <w:snapToGrid w:val="0"/>
              <w:spacing w:before="62" w:beforeLines="20" w:line="360" w:lineRule="auto"/>
              <w:rPr>
                <w:rFonts w:ascii="宋体" w:hAnsi="宋体"/>
                <w:color w:val="auto"/>
                <w:szCs w:val="21"/>
                <w:highlight w:val="none"/>
              </w:rPr>
            </w:pPr>
          </w:p>
        </w:tc>
      </w:tr>
      <w:tr w14:paraId="471B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F65FB0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04922A4">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EB93034">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7ED0589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0D5BE31">
            <w:pPr>
              <w:autoSpaceDE w:val="0"/>
              <w:autoSpaceDN w:val="0"/>
              <w:adjustRightInd w:val="0"/>
              <w:snapToGrid w:val="0"/>
              <w:spacing w:before="62" w:beforeLines="20" w:line="360" w:lineRule="auto"/>
              <w:rPr>
                <w:rFonts w:ascii="宋体" w:hAnsi="宋体"/>
                <w:color w:val="auto"/>
                <w:szCs w:val="21"/>
                <w:highlight w:val="none"/>
              </w:rPr>
            </w:pPr>
          </w:p>
        </w:tc>
      </w:tr>
      <w:tr w14:paraId="012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600FD4A">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F8B275E">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5A4316F">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7F59861">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39819D9C">
            <w:pPr>
              <w:autoSpaceDE w:val="0"/>
              <w:autoSpaceDN w:val="0"/>
              <w:adjustRightInd w:val="0"/>
              <w:snapToGrid w:val="0"/>
              <w:spacing w:before="62" w:beforeLines="20" w:line="360" w:lineRule="auto"/>
              <w:rPr>
                <w:rFonts w:ascii="宋体" w:hAnsi="宋体"/>
                <w:color w:val="auto"/>
                <w:szCs w:val="21"/>
                <w:highlight w:val="none"/>
              </w:rPr>
            </w:pPr>
          </w:p>
        </w:tc>
      </w:tr>
      <w:tr w14:paraId="3F75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90BD58C">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5512726">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697F50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BB91E19">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426A153">
            <w:pPr>
              <w:autoSpaceDE w:val="0"/>
              <w:autoSpaceDN w:val="0"/>
              <w:adjustRightInd w:val="0"/>
              <w:snapToGrid w:val="0"/>
              <w:spacing w:before="62" w:beforeLines="20" w:line="360" w:lineRule="auto"/>
              <w:rPr>
                <w:rFonts w:ascii="宋体" w:hAnsi="宋体"/>
                <w:color w:val="auto"/>
                <w:szCs w:val="21"/>
                <w:highlight w:val="none"/>
              </w:rPr>
            </w:pPr>
          </w:p>
        </w:tc>
      </w:tr>
      <w:tr w14:paraId="0391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6F91DED">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34A7CF5A">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36D46AA">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70C346B">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6D1B347">
            <w:pPr>
              <w:autoSpaceDE w:val="0"/>
              <w:autoSpaceDN w:val="0"/>
              <w:adjustRightInd w:val="0"/>
              <w:snapToGrid w:val="0"/>
              <w:spacing w:before="62" w:beforeLines="20" w:line="360" w:lineRule="auto"/>
              <w:rPr>
                <w:rFonts w:ascii="宋体" w:hAnsi="宋体"/>
                <w:color w:val="auto"/>
                <w:szCs w:val="21"/>
                <w:highlight w:val="none"/>
              </w:rPr>
            </w:pPr>
          </w:p>
        </w:tc>
      </w:tr>
      <w:tr w14:paraId="4AF2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A2F5DE">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E091402">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6A87080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61AD00CC">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7B81FD2">
            <w:pPr>
              <w:autoSpaceDE w:val="0"/>
              <w:autoSpaceDN w:val="0"/>
              <w:adjustRightInd w:val="0"/>
              <w:snapToGrid w:val="0"/>
              <w:spacing w:before="62" w:beforeLines="20" w:line="360" w:lineRule="auto"/>
              <w:rPr>
                <w:rFonts w:ascii="宋体" w:hAnsi="宋体"/>
                <w:color w:val="auto"/>
                <w:szCs w:val="21"/>
                <w:highlight w:val="none"/>
              </w:rPr>
            </w:pPr>
          </w:p>
        </w:tc>
      </w:tr>
    </w:tbl>
    <w:p w14:paraId="43B9EBD8">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14:paraId="1D9F38EC">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ascii="宋体" w:hAnsi="宋体"/>
          <w:snapToGrid w:val="0"/>
          <w:color w:val="auto"/>
          <w:kern w:val="0"/>
          <w:szCs w:val="21"/>
          <w:highlight w:val="none"/>
        </w:rPr>
        <w:t>招标人代表：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05C129F5">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76030B81">
      <w:pPr>
        <w:autoSpaceDE w:val="0"/>
        <w:autoSpaceDN w:val="0"/>
        <w:adjustRightInd w:val="0"/>
        <w:snapToGrid w:val="0"/>
        <w:spacing w:before="62" w:beforeLines="20" w:line="360" w:lineRule="auto"/>
        <w:rPr>
          <w:rFonts w:ascii="宋体" w:hAnsi="宋体"/>
          <w:color w:val="auto"/>
          <w:szCs w:val="21"/>
          <w:highlight w:val="none"/>
        </w:rPr>
      </w:pPr>
    </w:p>
    <w:p w14:paraId="4B97E265">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14:paraId="23DFC0E9">
      <w:pPr>
        <w:autoSpaceDE w:val="0"/>
        <w:autoSpaceDN w:val="0"/>
        <w:adjustRightInd w:val="0"/>
        <w:snapToGrid w:val="0"/>
        <w:spacing w:line="360" w:lineRule="auto"/>
        <w:jc w:val="left"/>
        <w:rPr>
          <w:rFonts w:ascii="宋体" w:hAnsi="宋体"/>
          <w:b/>
          <w:snapToGrid w:val="0"/>
          <w:color w:val="auto"/>
          <w:kern w:val="0"/>
          <w:highlight w:val="none"/>
        </w:rPr>
      </w:pPr>
    </w:p>
    <w:p w14:paraId="3FC36978">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1B024102">
      <w:pPr>
        <w:autoSpaceDE w:val="0"/>
        <w:autoSpaceDN w:val="0"/>
        <w:adjustRightInd w:val="0"/>
        <w:snapToGrid w:val="0"/>
        <w:spacing w:line="360" w:lineRule="auto"/>
        <w:jc w:val="left"/>
        <w:rPr>
          <w:rFonts w:ascii="宋体" w:hAnsi="宋体"/>
          <w:b/>
          <w:snapToGrid w:val="0"/>
          <w:color w:val="auto"/>
          <w:kern w:val="0"/>
          <w:sz w:val="24"/>
          <w:highlight w:val="none"/>
        </w:rPr>
      </w:pPr>
    </w:p>
    <w:p w14:paraId="030033A2">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4E072153">
      <w:pPr>
        <w:autoSpaceDE w:val="0"/>
        <w:autoSpaceDN w:val="0"/>
        <w:adjustRightInd w:val="0"/>
        <w:snapToGrid w:val="0"/>
        <w:spacing w:line="360" w:lineRule="auto"/>
        <w:jc w:val="left"/>
        <w:rPr>
          <w:rFonts w:ascii="宋体" w:hAnsi="宋体"/>
          <w:b/>
          <w:snapToGrid w:val="0"/>
          <w:color w:val="auto"/>
          <w:kern w:val="0"/>
          <w:sz w:val="24"/>
          <w:highlight w:val="none"/>
        </w:rPr>
      </w:pPr>
    </w:p>
    <w:p w14:paraId="5C831E9A">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1AB1FBF">
      <w:pPr>
        <w:autoSpaceDE w:val="0"/>
        <w:autoSpaceDN w:val="0"/>
        <w:adjustRightInd w:val="0"/>
        <w:snapToGrid w:val="0"/>
        <w:spacing w:line="360" w:lineRule="auto"/>
        <w:jc w:val="left"/>
        <w:rPr>
          <w:rFonts w:ascii="宋体" w:hAnsi="宋体"/>
          <w:b/>
          <w:snapToGrid w:val="0"/>
          <w:color w:val="auto"/>
          <w:kern w:val="0"/>
          <w:sz w:val="24"/>
          <w:highlight w:val="none"/>
        </w:rPr>
      </w:pPr>
    </w:p>
    <w:p w14:paraId="4E5F9282">
      <w:pPr>
        <w:autoSpaceDE w:val="0"/>
        <w:autoSpaceDN w:val="0"/>
        <w:adjustRightInd w:val="0"/>
        <w:snapToGrid w:val="0"/>
        <w:spacing w:line="360" w:lineRule="auto"/>
        <w:rPr>
          <w:rFonts w:ascii="宋体" w:hAnsi="宋体"/>
          <w:snapToGrid w:val="0"/>
          <w:color w:val="auto"/>
          <w:kern w:val="0"/>
          <w:sz w:val="28"/>
          <w:szCs w:val="28"/>
          <w:highlight w:val="none"/>
        </w:rPr>
      </w:pPr>
    </w:p>
    <w:p w14:paraId="03166B02">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14:paraId="2F82380A">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14:paraId="53CC2E1B">
      <w:pPr>
        <w:autoSpaceDE w:val="0"/>
        <w:autoSpaceDN w:val="0"/>
        <w:adjustRightInd w:val="0"/>
        <w:snapToGrid w:val="0"/>
        <w:spacing w:line="360" w:lineRule="auto"/>
        <w:jc w:val="left"/>
        <w:rPr>
          <w:rFonts w:ascii="宋体" w:hAnsi="宋体"/>
          <w:snapToGrid w:val="0"/>
          <w:color w:val="auto"/>
          <w:kern w:val="0"/>
          <w:sz w:val="24"/>
          <w:highlight w:val="none"/>
        </w:rPr>
      </w:pPr>
    </w:p>
    <w:p w14:paraId="2E2F9568">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511BBF66">
      <w:pPr>
        <w:autoSpaceDE w:val="0"/>
        <w:autoSpaceDN w:val="0"/>
        <w:adjustRightInd w:val="0"/>
        <w:snapToGrid w:val="0"/>
        <w:spacing w:line="360" w:lineRule="auto"/>
        <w:jc w:val="left"/>
        <w:rPr>
          <w:rFonts w:ascii="宋体" w:hAnsi="宋体"/>
          <w:snapToGrid w:val="0"/>
          <w:color w:val="auto"/>
          <w:kern w:val="0"/>
          <w:szCs w:val="21"/>
          <w:highlight w:val="none"/>
        </w:rPr>
      </w:pPr>
    </w:p>
    <w:p w14:paraId="27B32AB7">
      <w:pPr>
        <w:autoSpaceDE w:val="0"/>
        <w:autoSpaceDN w:val="0"/>
        <w:adjustRightInd w:val="0"/>
        <w:snapToGrid w:val="0"/>
        <w:spacing w:line="360" w:lineRule="auto"/>
        <w:jc w:val="left"/>
        <w:rPr>
          <w:rFonts w:ascii="宋体" w:hAnsi="宋体"/>
          <w:snapToGrid w:val="0"/>
          <w:color w:val="auto"/>
          <w:kern w:val="0"/>
          <w:szCs w:val="21"/>
          <w:highlight w:val="none"/>
        </w:rPr>
      </w:pPr>
    </w:p>
    <w:p w14:paraId="1186889A">
      <w:pPr>
        <w:autoSpaceDE w:val="0"/>
        <w:autoSpaceDN w:val="0"/>
        <w:adjustRightInd w:val="0"/>
        <w:snapToGrid w:val="0"/>
        <w:spacing w:line="360" w:lineRule="auto"/>
        <w:jc w:val="left"/>
        <w:rPr>
          <w:rFonts w:ascii="宋体" w:hAnsi="宋体"/>
          <w:snapToGrid w:val="0"/>
          <w:color w:val="auto"/>
          <w:kern w:val="0"/>
          <w:szCs w:val="21"/>
          <w:highlight w:val="none"/>
        </w:rPr>
      </w:pPr>
    </w:p>
    <w:p w14:paraId="6869D3BD">
      <w:pPr>
        <w:autoSpaceDE w:val="0"/>
        <w:autoSpaceDN w:val="0"/>
        <w:adjustRightInd w:val="0"/>
        <w:snapToGrid w:val="0"/>
        <w:spacing w:line="360" w:lineRule="auto"/>
        <w:jc w:val="left"/>
        <w:rPr>
          <w:rFonts w:ascii="宋体" w:hAnsi="宋体"/>
          <w:snapToGrid w:val="0"/>
          <w:color w:val="auto"/>
          <w:kern w:val="0"/>
          <w:szCs w:val="21"/>
          <w:highlight w:val="none"/>
        </w:rPr>
      </w:pPr>
    </w:p>
    <w:p w14:paraId="07FA704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21132CC">
      <w:pPr>
        <w:autoSpaceDE w:val="0"/>
        <w:autoSpaceDN w:val="0"/>
        <w:adjustRightInd w:val="0"/>
        <w:snapToGrid w:val="0"/>
        <w:spacing w:line="360" w:lineRule="auto"/>
        <w:jc w:val="left"/>
        <w:rPr>
          <w:rFonts w:ascii="宋体" w:hAnsi="宋体"/>
          <w:snapToGrid w:val="0"/>
          <w:color w:val="auto"/>
          <w:kern w:val="0"/>
          <w:szCs w:val="21"/>
          <w:highlight w:val="none"/>
        </w:rPr>
      </w:pPr>
    </w:p>
    <w:p w14:paraId="2F35051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574F2E6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5619BB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41DC0B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D03677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14:paraId="19E454A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E450FEE">
      <w:pPr>
        <w:autoSpaceDE w:val="0"/>
        <w:autoSpaceDN w:val="0"/>
        <w:adjustRightInd w:val="0"/>
        <w:snapToGrid w:val="0"/>
        <w:spacing w:line="360" w:lineRule="auto"/>
        <w:jc w:val="left"/>
        <w:rPr>
          <w:rFonts w:ascii="宋体" w:hAnsi="宋体"/>
          <w:snapToGrid w:val="0"/>
          <w:color w:val="auto"/>
          <w:kern w:val="0"/>
          <w:sz w:val="28"/>
          <w:szCs w:val="28"/>
          <w:highlight w:val="none"/>
        </w:rPr>
      </w:pPr>
    </w:p>
    <w:p w14:paraId="3D220DE9">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14:paraId="2D9D2FFF">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7C92A86A">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1D3C428">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2EBF09EE">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6BFE90AD">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62736B9F">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18C89EC">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0249331">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759EF8F2">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B52EE46">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14:paraId="19B497AB">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30F6595F">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8F7E355">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A769E2A">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2EC9EFF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1F7FBE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6697A1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1587EF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BEEB25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5D1D86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5143AD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771653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840B78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3879A9B">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934F2C3">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6862985D">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5EC92D8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36677D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2DD79BA">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523EFE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1DF924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89C1F40">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638F3C45">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776DDA4">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0032A129">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CD48C34">
      <w:pPr>
        <w:autoSpaceDE w:val="0"/>
        <w:autoSpaceDN w:val="0"/>
        <w:adjustRightInd w:val="0"/>
        <w:snapToGrid w:val="0"/>
        <w:spacing w:line="360" w:lineRule="auto"/>
        <w:jc w:val="left"/>
        <w:rPr>
          <w:rFonts w:ascii="宋体" w:hAnsi="宋体"/>
          <w:b/>
          <w:snapToGrid w:val="0"/>
          <w:color w:val="auto"/>
          <w:kern w:val="0"/>
          <w:sz w:val="24"/>
          <w:highlight w:val="none"/>
        </w:rPr>
      </w:pPr>
    </w:p>
    <w:p w14:paraId="22AC0A05">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14:paraId="3709D54E">
      <w:pPr>
        <w:autoSpaceDE w:val="0"/>
        <w:autoSpaceDN w:val="0"/>
        <w:adjustRightInd w:val="0"/>
        <w:spacing w:line="360" w:lineRule="auto"/>
        <w:jc w:val="left"/>
        <w:rPr>
          <w:rFonts w:ascii="宋体" w:hAnsi="宋体"/>
          <w:snapToGrid w:val="0"/>
          <w:color w:val="auto"/>
          <w:kern w:val="0"/>
          <w:sz w:val="20"/>
          <w:szCs w:val="20"/>
          <w:highlight w:val="none"/>
        </w:rPr>
      </w:pPr>
    </w:p>
    <w:p w14:paraId="4118000B">
      <w:pPr>
        <w:autoSpaceDE w:val="0"/>
        <w:autoSpaceDN w:val="0"/>
        <w:adjustRightInd w:val="0"/>
        <w:spacing w:line="360" w:lineRule="auto"/>
        <w:jc w:val="left"/>
        <w:rPr>
          <w:rFonts w:ascii="宋体" w:hAnsi="宋体"/>
          <w:snapToGrid w:val="0"/>
          <w:color w:val="auto"/>
          <w:kern w:val="0"/>
          <w:sz w:val="20"/>
          <w:szCs w:val="20"/>
          <w:highlight w:val="none"/>
        </w:rPr>
      </w:pPr>
    </w:p>
    <w:p w14:paraId="56F4D59D">
      <w:pPr>
        <w:autoSpaceDE w:val="0"/>
        <w:autoSpaceDN w:val="0"/>
        <w:adjustRightInd w:val="0"/>
        <w:spacing w:line="360" w:lineRule="auto"/>
        <w:jc w:val="left"/>
        <w:rPr>
          <w:rFonts w:ascii="宋体" w:hAnsi="宋体"/>
          <w:snapToGrid w:val="0"/>
          <w:color w:val="auto"/>
          <w:kern w:val="0"/>
          <w:sz w:val="20"/>
          <w:szCs w:val="20"/>
          <w:highlight w:val="none"/>
        </w:rPr>
      </w:pPr>
    </w:p>
    <w:p w14:paraId="64EC0CED">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43E7A121">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127340E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6B12D60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14:paraId="18D3D57E">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322E785C">
      <w:pPr>
        <w:spacing w:line="480" w:lineRule="auto"/>
        <w:rPr>
          <w:rFonts w:ascii="宋体" w:hAnsi="宋体"/>
          <w:color w:val="auto"/>
          <w:kern w:val="0"/>
          <w:sz w:val="24"/>
          <w:highlight w:val="none"/>
        </w:rPr>
      </w:pPr>
    </w:p>
    <w:p w14:paraId="1613EC35">
      <w:pPr>
        <w:spacing w:line="480" w:lineRule="auto"/>
        <w:rPr>
          <w:rFonts w:ascii="宋体" w:hAnsi="宋体"/>
          <w:color w:val="auto"/>
          <w:kern w:val="0"/>
          <w:sz w:val="24"/>
          <w:highlight w:val="none"/>
        </w:rPr>
      </w:pPr>
    </w:p>
    <w:p w14:paraId="6C2D5A37">
      <w:pPr>
        <w:spacing w:line="480" w:lineRule="auto"/>
        <w:rPr>
          <w:rFonts w:ascii="宋体" w:hAnsi="宋体"/>
          <w:color w:val="auto"/>
          <w:kern w:val="0"/>
          <w:sz w:val="24"/>
          <w:highlight w:val="none"/>
        </w:rPr>
      </w:pPr>
    </w:p>
    <w:p w14:paraId="587E5828">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招标人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1B07DBDF">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28136C9C">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78706822">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120295AF">
      <w:pPr>
        <w:spacing w:line="480" w:lineRule="auto"/>
        <w:jc w:val="right"/>
        <w:rPr>
          <w:rFonts w:ascii="宋体" w:hAnsi="宋体"/>
          <w:color w:val="auto"/>
          <w:kern w:val="0"/>
          <w:sz w:val="24"/>
          <w:highlight w:val="none"/>
        </w:rPr>
      </w:pPr>
    </w:p>
    <w:p w14:paraId="1F9B6800">
      <w:pPr>
        <w:spacing w:line="480" w:lineRule="auto"/>
        <w:jc w:val="right"/>
        <w:rPr>
          <w:rFonts w:ascii="宋体" w:hAnsi="宋体"/>
          <w:color w:val="auto"/>
          <w:kern w:val="0"/>
          <w:sz w:val="24"/>
          <w:highlight w:val="none"/>
        </w:rPr>
      </w:pPr>
    </w:p>
    <w:p w14:paraId="0DB91DEA">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161526DB">
      <w:pPr>
        <w:pStyle w:val="2"/>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6" w:name="_Toc20466"/>
      <w:bookmarkStart w:id="567" w:name="_Toc57905884"/>
      <w:bookmarkStart w:id="906" w:name="_GoBack"/>
      <w:bookmarkEnd w:id="906"/>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6"/>
      <w:bookmarkEnd w:id="567"/>
    </w:p>
    <w:p w14:paraId="71CAE242">
      <w:pPr>
        <w:keepNext/>
        <w:keepLines/>
        <w:spacing w:before="100" w:after="100" w:line="360" w:lineRule="auto"/>
        <w:outlineLvl w:val="1"/>
        <w:rPr>
          <w:rFonts w:ascii="宋体" w:hAnsi="宋体"/>
          <w:b/>
          <w:color w:val="auto"/>
          <w:sz w:val="32"/>
          <w:szCs w:val="32"/>
          <w:highlight w:val="none"/>
        </w:rPr>
      </w:pPr>
      <w:bookmarkStart w:id="568" w:name="_Toc14792"/>
      <w:bookmarkStart w:id="569" w:name="_Toc57905885"/>
      <w:r>
        <w:rPr>
          <w:rFonts w:hint="eastAsia" w:ascii="宋体" w:hAnsi="宋体"/>
          <w:b/>
          <w:color w:val="auto"/>
          <w:sz w:val="32"/>
          <w:szCs w:val="32"/>
          <w:highlight w:val="none"/>
        </w:rPr>
        <w:t>评标办法前附表</w:t>
      </w:r>
      <w:bookmarkEnd w:id="568"/>
      <w:bookmarkEnd w:id="569"/>
    </w:p>
    <w:p w14:paraId="24C8E3FB">
      <w:pPr>
        <w:spacing w:line="400" w:lineRule="exact"/>
        <w:ind w:firstLine="427" w:firstLineChars="196"/>
        <w:rPr>
          <w:rFonts w:ascii="宋体" w:hAnsi="宋体"/>
          <w:color w:val="auto"/>
          <w:spacing w:val="4"/>
          <w:kern w:val="0"/>
          <w:szCs w:val="21"/>
          <w:highlight w:val="none"/>
        </w:rPr>
      </w:pPr>
      <w:bookmarkStart w:id="570"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70"/>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4A3E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208FA248">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160494DA">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5B342657">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22B6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07EB341">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693C883A">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1F03B4CB">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r>
              <w:rPr>
                <w:rFonts w:hint="eastAsia" w:ascii="宋体" w:hAnsi="宋体"/>
                <w:b/>
                <w:bCs/>
                <w:color w:val="auto"/>
                <w:spacing w:val="4"/>
                <w:kern w:val="0"/>
                <w:szCs w:val="21"/>
                <w:highlight w:val="none"/>
              </w:rPr>
              <w:t>若出现投标人投标报价相同的，由评标委员会按照</w:t>
            </w:r>
            <w:r>
              <w:rPr>
                <w:rFonts w:hint="eastAsia" w:ascii="宋体" w:hAnsi="宋体"/>
                <w:b/>
                <w:bCs/>
                <w:color w:val="auto"/>
                <w:spacing w:val="4"/>
                <w:kern w:val="0"/>
                <w:szCs w:val="21"/>
                <w:highlight w:val="none"/>
                <w:u w:val="single"/>
                <w:lang w:val="en-US" w:eastAsia="zh-CN"/>
              </w:rPr>
              <w:t>业绩金额高到低</w:t>
            </w:r>
            <w:r>
              <w:rPr>
                <w:rFonts w:hint="eastAsia" w:ascii="宋体" w:hAnsi="宋体"/>
                <w:b/>
                <w:bCs/>
                <w:color w:val="auto"/>
                <w:spacing w:val="4"/>
                <w:kern w:val="0"/>
                <w:szCs w:val="21"/>
                <w:highlight w:val="none"/>
              </w:rPr>
              <w:t>原则排序。</w:t>
            </w:r>
          </w:p>
        </w:tc>
      </w:tr>
      <w:tr w14:paraId="7D31D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tcBorders>
              <w:right w:val="single" w:color="auto" w:sz="4" w:space="0"/>
            </w:tcBorders>
            <w:vAlign w:val="center"/>
          </w:tcPr>
          <w:p w14:paraId="3E94A36E">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7C8BDF9F">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6D3FC4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4357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9143559">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1BDC5792">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7B419268">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rPr>
              <w:t>技术方案评审、资格评审、形式评审、响应性评审。符合性审查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64B60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C9F2E3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10E2C5A2">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302FEED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358AD454">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7D11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9DF17BA">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547CFE60">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11851E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E63CAF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16562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EF1005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5CCA5B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E059F8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37843A6A">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47DE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A16396F">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32443EC">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ED1681A">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14:paraId="4C8FEB8A">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5EC3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F73BCA6">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3792AFFA">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A67B886">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24C3432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445EB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E0F8082">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7D2510C0">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CDDA48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1B980A46">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7348D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3991F4F0">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742A90F2">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29A27A38">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19209D5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3B07B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B1112E7">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7BBB1F0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096256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69F37AE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019C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B051A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11B550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66DF6BD">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72A6EAFF">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843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8181FE">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3325C3">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D9C19B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0F391D8D">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2CC8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20556A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A3DB049">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243C47F">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75C6D51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14:paraId="2859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569F4D2">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AA0E9F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6B9DB7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1B0BDFF5">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15CF4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CE661C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6CA4C1D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63AA46D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3E18CF1D">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755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590F7C2B">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4F3EE5AA">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25C8E73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5B4CA8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5E77CEB7">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tc>
      </w:tr>
      <w:tr w14:paraId="0047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6B998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0C87D5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BC74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2728E7D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14:paraId="4027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7E75A2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26BD38">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1A147E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7F21DD31">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5E4E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DBA18F0">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2212E4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55C88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39137CB0">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28D05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AF829F2">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CA6881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CEDC84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44CEC799">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0B650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647EB3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FC3972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AAA304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779DE058">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3677E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72D5AF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E64731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6ED735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4AB463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2666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744A16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9B6DE3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A6EC39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11C84FC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14:paraId="5F4C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87FB5A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191163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FCAB7A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1950160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40BF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6D8D9C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F0A2BE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1DE3F1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7B662E0A">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14:paraId="6255F70B">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14:paraId="3D830CBF">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14:paraId="64CCF3A0">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14:paraId="2911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DAE04D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5E4DE5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DA9737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487220F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360E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7B6DC5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F1C042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23433B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01B7087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13D4C710">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2BE04CA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A6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F814376">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38D76D27">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2F90198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19F8753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4C84A28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71EFF735">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14:paraId="7050511E">
            <w:pPr>
              <w:spacing w:after="31" w:afterLines="10" w:line="400" w:lineRule="exact"/>
              <w:ind w:firstLine="422" w:firstLineChars="200"/>
              <w:jc w:val="left"/>
              <w:rPr>
                <w:rFonts w:ascii="宋体" w:hAnsi="宋体"/>
                <w:color w:val="auto"/>
                <w:kern w:val="0"/>
                <w:szCs w:val="21"/>
                <w:highlight w:val="none"/>
              </w:rPr>
            </w:pPr>
            <w:r>
              <w:rPr>
                <w:rFonts w:hint="eastAsia" w:ascii="宋体" w:hAnsi="宋体"/>
                <w:b/>
                <w:bCs/>
                <w:color w:val="auto"/>
                <w:kern w:val="0"/>
                <w:szCs w:val="21"/>
                <w:highlight w:val="none"/>
              </w:rPr>
              <w:t>注：</w:t>
            </w:r>
            <w:r>
              <w:rPr>
                <w:rFonts w:hint="eastAsia" w:ascii="宋体" w:hAnsi="宋体"/>
                <w:b/>
                <w:bCs/>
                <w:color w:val="auto"/>
                <w:spacing w:val="4"/>
                <w:kern w:val="0"/>
                <w:szCs w:val="21"/>
                <w:highlight w:val="none"/>
              </w:rPr>
              <w:t>若出现投标人投标报价相同的，由评标委员会按照</w:t>
            </w:r>
            <w:r>
              <w:rPr>
                <w:rFonts w:hint="eastAsia" w:ascii="宋体" w:hAnsi="宋体"/>
                <w:b/>
                <w:bCs/>
                <w:color w:val="auto"/>
                <w:spacing w:val="4"/>
                <w:kern w:val="0"/>
                <w:szCs w:val="21"/>
                <w:highlight w:val="none"/>
                <w:u w:val="single"/>
                <w:lang w:val="en-US" w:eastAsia="zh-CN"/>
              </w:rPr>
              <w:t>业绩金额高到低</w:t>
            </w:r>
            <w:r>
              <w:rPr>
                <w:rFonts w:hint="eastAsia" w:ascii="宋体" w:hAnsi="宋体"/>
                <w:b/>
                <w:bCs/>
                <w:color w:val="auto"/>
                <w:spacing w:val="4"/>
                <w:kern w:val="0"/>
                <w:szCs w:val="21"/>
                <w:highlight w:val="none"/>
              </w:rPr>
              <w:t>原则排序</w:t>
            </w:r>
            <w:r>
              <w:rPr>
                <w:rFonts w:hint="eastAsia" w:ascii="宋体" w:hAnsi="宋体"/>
                <w:color w:val="auto"/>
                <w:spacing w:val="4"/>
                <w:kern w:val="0"/>
                <w:szCs w:val="21"/>
                <w:highlight w:val="none"/>
              </w:rPr>
              <w:t>。</w:t>
            </w:r>
          </w:p>
        </w:tc>
      </w:tr>
      <w:tr w14:paraId="364EC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C0A6295">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716B7212">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20BE3F38">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793B6F92">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14:paraId="7796E952">
      <w:pPr>
        <w:pStyle w:val="3"/>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71" w:name="_Toc57905886"/>
      <w:bookmarkStart w:id="572" w:name="_Toc27750"/>
      <w:r>
        <w:rPr>
          <w:rFonts w:ascii="宋体" w:hAnsi="宋体"/>
          <w:b w:val="0"/>
          <w:snapToGrid w:val="0"/>
          <w:color w:val="auto"/>
          <w:highlight w:val="none"/>
        </w:rPr>
        <w:t>1.  评标方法</w:t>
      </w:r>
      <w:bookmarkEnd w:id="571"/>
      <w:bookmarkEnd w:id="572"/>
    </w:p>
    <w:p w14:paraId="5495E8E2">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1FA6DEC8">
      <w:pPr>
        <w:pStyle w:val="3"/>
        <w:spacing w:before="0" w:after="0" w:line="360" w:lineRule="auto"/>
        <w:rPr>
          <w:rFonts w:ascii="宋体" w:hAnsi="宋体"/>
          <w:b w:val="0"/>
          <w:snapToGrid w:val="0"/>
          <w:color w:val="auto"/>
          <w:highlight w:val="none"/>
        </w:rPr>
      </w:pPr>
      <w:bookmarkStart w:id="573" w:name="_Toc57905887"/>
      <w:bookmarkStart w:id="574" w:name="_Toc20502"/>
      <w:r>
        <w:rPr>
          <w:rFonts w:ascii="宋体" w:hAnsi="宋体"/>
          <w:b w:val="0"/>
          <w:snapToGrid w:val="0"/>
          <w:color w:val="auto"/>
          <w:highlight w:val="none"/>
        </w:rPr>
        <w:t>2.  评审标准</w:t>
      </w:r>
      <w:bookmarkEnd w:id="573"/>
      <w:bookmarkEnd w:id="574"/>
    </w:p>
    <w:p w14:paraId="18F6844C">
      <w:pPr>
        <w:pStyle w:val="4"/>
        <w:spacing w:before="0" w:after="0" w:line="360" w:lineRule="auto"/>
        <w:rPr>
          <w:rFonts w:ascii="宋体" w:hAnsi="宋体" w:cs="宋体"/>
          <w:color w:val="auto"/>
          <w:sz w:val="21"/>
          <w:szCs w:val="21"/>
          <w:highlight w:val="none"/>
        </w:rPr>
      </w:pPr>
      <w:bookmarkStart w:id="575" w:name="_Toc3739"/>
      <w:bookmarkStart w:id="576" w:name="_Toc579058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75"/>
      <w:r>
        <w:rPr>
          <w:rFonts w:hint="eastAsia" w:ascii="宋体" w:hAnsi="宋体" w:cs="宋体"/>
          <w:color w:val="auto"/>
          <w:sz w:val="21"/>
          <w:szCs w:val="21"/>
          <w:highlight w:val="none"/>
        </w:rPr>
        <w:t>标准</w:t>
      </w:r>
      <w:bookmarkEnd w:id="576"/>
    </w:p>
    <w:p w14:paraId="7736B91E">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76CA3874">
      <w:pPr>
        <w:pStyle w:val="4"/>
        <w:spacing w:before="0" w:after="0" w:line="360" w:lineRule="auto"/>
        <w:rPr>
          <w:rFonts w:ascii="宋体" w:hAnsi="宋体" w:cs="宋体"/>
          <w:color w:val="auto"/>
          <w:sz w:val="21"/>
          <w:szCs w:val="21"/>
          <w:highlight w:val="none"/>
        </w:rPr>
      </w:pPr>
      <w:bookmarkStart w:id="577" w:name="_Toc16832"/>
      <w:bookmarkStart w:id="578"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7"/>
      <w:r>
        <w:rPr>
          <w:rFonts w:hint="eastAsia" w:ascii="宋体" w:hAnsi="宋体" w:cs="宋体"/>
          <w:color w:val="auto"/>
          <w:sz w:val="21"/>
          <w:szCs w:val="21"/>
          <w:highlight w:val="none"/>
        </w:rPr>
        <w:t>标准</w:t>
      </w:r>
      <w:bookmarkEnd w:id="578"/>
    </w:p>
    <w:p w14:paraId="2B54947D">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。符合性审查内容：技术方案评审（如有）、资格评审、形式评审、响应性评审。</w:t>
      </w:r>
    </w:p>
    <w:p w14:paraId="6088C01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06A9B56B">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2DAFBAB0">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7686AC6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35047E06">
      <w:pPr>
        <w:pStyle w:val="3"/>
        <w:spacing w:before="0" w:after="0" w:line="360" w:lineRule="auto"/>
        <w:rPr>
          <w:rFonts w:ascii="宋体" w:hAnsi="宋体"/>
          <w:b w:val="0"/>
          <w:snapToGrid w:val="0"/>
          <w:color w:val="auto"/>
          <w:highlight w:val="none"/>
        </w:rPr>
      </w:pPr>
      <w:bookmarkStart w:id="579" w:name="_Toc6630"/>
      <w:bookmarkStart w:id="580" w:name="_Toc57905890"/>
      <w:r>
        <w:rPr>
          <w:rFonts w:ascii="宋体" w:hAnsi="宋体"/>
          <w:b w:val="0"/>
          <w:snapToGrid w:val="0"/>
          <w:color w:val="auto"/>
          <w:highlight w:val="none"/>
        </w:rPr>
        <w:t>3.  评标程序</w:t>
      </w:r>
      <w:bookmarkEnd w:id="579"/>
      <w:bookmarkEnd w:id="580"/>
    </w:p>
    <w:p w14:paraId="49756754">
      <w:pPr>
        <w:pStyle w:val="4"/>
        <w:spacing w:before="0" w:after="0" w:line="360" w:lineRule="auto"/>
        <w:rPr>
          <w:rFonts w:ascii="宋体" w:hAnsi="宋体" w:cs="宋体"/>
          <w:color w:val="auto"/>
          <w:sz w:val="21"/>
          <w:szCs w:val="21"/>
          <w:highlight w:val="none"/>
        </w:rPr>
      </w:pPr>
      <w:bookmarkStart w:id="581" w:name="_Toc17317"/>
      <w:bookmarkStart w:id="582" w:name="_Toc5790589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81"/>
      <w:bookmarkEnd w:id="582"/>
    </w:p>
    <w:p w14:paraId="7FC3041E">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44BA6A02">
      <w:pPr>
        <w:pStyle w:val="4"/>
        <w:spacing w:before="0" w:after="0" w:line="360" w:lineRule="auto"/>
        <w:rPr>
          <w:rFonts w:ascii="宋体" w:hAnsi="宋体" w:cs="宋体"/>
          <w:color w:val="auto"/>
          <w:sz w:val="21"/>
          <w:szCs w:val="21"/>
          <w:highlight w:val="none"/>
        </w:rPr>
      </w:pPr>
      <w:bookmarkStart w:id="583" w:name="_Toc57905892"/>
      <w:bookmarkStart w:id="584"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83"/>
      <w:bookmarkEnd w:id="584"/>
    </w:p>
    <w:p w14:paraId="2E93D98D">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款规定的标准对投标文件进行符合性审查。符合性审查顺序：技术方案评审（如有）、资格评审、形式评审、响应性评审。</w:t>
      </w:r>
    </w:p>
    <w:p w14:paraId="66CC0BDB">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勾选技术方案评审的，符合性审查应首先进行技术方案暗标审查，再按照资格、形式、响应性的顺序进行评审。有一项不符合评审标准的，作否决投标处理。</w:t>
      </w:r>
    </w:p>
    <w:p w14:paraId="6B0819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497226C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5ADCBF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3D9B96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14CDA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376DA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BC38D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3B8F6F82">
      <w:pPr>
        <w:pStyle w:val="4"/>
        <w:spacing w:before="0" w:after="0" w:line="360" w:lineRule="auto"/>
        <w:rPr>
          <w:rFonts w:ascii="宋体" w:hAnsi="宋体" w:cs="宋体"/>
          <w:color w:val="auto"/>
          <w:sz w:val="21"/>
          <w:szCs w:val="21"/>
          <w:highlight w:val="none"/>
        </w:rPr>
      </w:pPr>
      <w:bookmarkStart w:id="585" w:name="_Toc57905893"/>
      <w:bookmarkStart w:id="586"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85"/>
      <w:bookmarkEnd w:id="586"/>
    </w:p>
    <w:p w14:paraId="364763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6750320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3B1DE9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0938DAB">
      <w:pPr>
        <w:pStyle w:val="4"/>
        <w:spacing w:before="0" w:after="0" w:line="360" w:lineRule="auto"/>
        <w:rPr>
          <w:rFonts w:ascii="宋体" w:hAnsi="宋体" w:cs="宋体"/>
          <w:color w:val="auto"/>
          <w:sz w:val="21"/>
          <w:szCs w:val="21"/>
          <w:highlight w:val="none"/>
        </w:rPr>
      </w:pPr>
      <w:bookmarkStart w:id="587" w:name="_Toc479262406"/>
      <w:bookmarkStart w:id="588" w:name="_Toc484465184"/>
      <w:bookmarkStart w:id="589" w:name="_Toc26860"/>
      <w:bookmarkStart w:id="590" w:name="_Toc5790589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7"/>
      <w:bookmarkEnd w:id="588"/>
      <w:bookmarkEnd w:id="589"/>
      <w:bookmarkEnd w:id="590"/>
    </w:p>
    <w:p w14:paraId="43429F64">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35EA084">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14:paraId="5BE57698">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79289EAB">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56F56F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93771E9">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7E232DD9">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F584B8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23473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201AF57">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14:paraId="07F6F8E1">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14:paraId="6A1E376F">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14:paraId="444F73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A-1投标人的技术方案综合性评审不合格，由评标委员会作否决投标处理。技术方案采用暗标评审时，其形式应符合第二章投标人须知前附表第3.7.5项（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14:paraId="682EE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C3D9085">
            <w:pPr>
              <w:spacing w:line="400" w:lineRule="exact"/>
              <w:jc w:val="center"/>
              <w:rPr>
                <w:rFonts w:ascii="宋体" w:hAnsi="宋体"/>
                <w:color w:val="auto"/>
                <w:szCs w:val="21"/>
                <w:highlight w:val="none"/>
              </w:rPr>
            </w:pPr>
          </w:p>
        </w:tc>
        <w:tc>
          <w:tcPr>
            <w:tcW w:w="1899" w:type="dxa"/>
            <w:vMerge w:val="restart"/>
            <w:vAlign w:val="center"/>
          </w:tcPr>
          <w:p w14:paraId="0F1F6D87">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5E65E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14:paraId="4BCDC9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DFAB56A">
            <w:pPr>
              <w:spacing w:line="400" w:lineRule="exact"/>
              <w:jc w:val="center"/>
              <w:rPr>
                <w:rFonts w:ascii="宋体" w:hAnsi="宋体"/>
                <w:color w:val="auto"/>
                <w:szCs w:val="21"/>
                <w:highlight w:val="none"/>
              </w:rPr>
            </w:pPr>
          </w:p>
        </w:tc>
        <w:tc>
          <w:tcPr>
            <w:tcW w:w="1899" w:type="dxa"/>
            <w:vMerge w:val="continue"/>
            <w:vAlign w:val="center"/>
          </w:tcPr>
          <w:p w14:paraId="2A93BE32">
            <w:pPr>
              <w:spacing w:line="400" w:lineRule="exact"/>
              <w:jc w:val="center"/>
              <w:rPr>
                <w:rFonts w:ascii="宋体" w:hAnsi="宋体"/>
                <w:color w:val="auto"/>
                <w:szCs w:val="21"/>
                <w:highlight w:val="none"/>
              </w:rPr>
            </w:pPr>
          </w:p>
        </w:tc>
        <w:tc>
          <w:tcPr>
            <w:tcW w:w="6333" w:type="dxa"/>
            <w:vAlign w:val="center"/>
          </w:tcPr>
          <w:p w14:paraId="144083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A-3投标人的财务须满足投标人须知前附表第1.4.1项的要求，否则由评标委员会作否决投标处理（如有）。</w:t>
            </w:r>
          </w:p>
        </w:tc>
      </w:tr>
      <w:tr w14:paraId="44BB8D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5C3EF94">
            <w:pPr>
              <w:spacing w:line="400" w:lineRule="exact"/>
              <w:jc w:val="center"/>
              <w:rPr>
                <w:rFonts w:ascii="宋体" w:hAnsi="宋体"/>
                <w:color w:val="auto"/>
                <w:szCs w:val="21"/>
                <w:highlight w:val="none"/>
              </w:rPr>
            </w:pPr>
          </w:p>
        </w:tc>
        <w:tc>
          <w:tcPr>
            <w:tcW w:w="1899" w:type="dxa"/>
            <w:vMerge w:val="continue"/>
            <w:vAlign w:val="center"/>
          </w:tcPr>
          <w:p w14:paraId="3C448C67">
            <w:pPr>
              <w:spacing w:line="400" w:lineRule="exact"/>
              <w:jc w:val="center"/>
              <w:rPr>
                <w:rFonts w:ascii="宋体" w:hAnsi="宋体"/>
                <w:color w:val="auto"/>
                <w:szCs w:val="21"/>
                <w:highlight w:val="none"/>
              </w:rPr>
            </w:pPr>
          </w:p>
        </w:tc>
        <w:tc>
          <w:tcPr>
            <w:tcW w:w="6333" w:type="dxa"/>
            <w:vAlign w:val="center"/>
          </w:tcPr>
          <w:p w14:paraId="6477BD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14:paraId="1E58C0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4781444">
            <w:pPr>
              <w:spacing w:line="400" w:lineRule="exact"/>
              <w:jc w:val="center"/>
              <w:rPr>
                <w:rFonts w:ascii="宋体" w:hAnsi="宋体"/>
                <w:color w:val="auto"/>
                <w:szCs w:val="21"/>
                <w:highlight w:val="none"/>
              </w:rPr>
            </w:pPr>
          </w:p>
        </w:tc>
        <w:tc>
          <w:tcPr>
            <w:tcW w:w="1899" w:type="dxa"/>
            <w:vMerge w:val="continue"/>
            <w:vAlign w:val="center"/>
          </w:tcPr>
          <w:p w14:paraId="5CE7E44D">
            <w:pPr>
              <w:spacing w:line="400" w:lineRule="exact"/>
              <w:jc w:val="center"/>
              <w:rPr>
                <w:rFonts w:ascii="宋体" w:hAnsi="宋体"/>
                <w:color w:val="auto"/>
                <w:szCs w:val="21"/>
                <w:highlight w:val="none"/>
              </w:rPr>
            </w:pPr>
          </w:p>
        </w:tc>
        <w:tc>
          <w:tcPr>
            <w:tcW w:w="6333" w:type="dxa"/>
            <w:vAlign w:val="center"/>
          </w:tcPr>
          <w:p w14:paraId="142E6F3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14:paraId="4EA61F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6F1158">
            <w:pPr>
              <w:spacing w:line="400" w:lineRule="exact"/>
              <w:jc w:val="center"/>
              <w:rPr>
                <w:rFonts w:ascii="宋体" w:hAnsi="宋体"/>
                <w:color w:val="auto"/>
                <w:szCs w:val="21"/>
                <w:highlight w:val="none"/>
              </w:rPr>
            </w:pPr>
          </w:p>
        </w:tc>
        <w:tc>
          <w:tcPr>
            <w:tcW w:w="1899" w:type="dxa"/>
            <w:vMerge w:val="continue"/>
            <w:vAlign w:val="center"/>
          </w:tcPr>
          <w:p w14:paraId="7486A6AA">
            <w:pPr>
              <w:spacing w:line="400" w:lineRule="exact"/>
              <w:jc w:val="center"/>
              <w:rPr>
                <w:rFonts w:ascii="宋体" w:hAnsi="宋体"/>
                <w:color w:val="auto"/>
                <w:szCs w:val="21"/>
                <w:highlight w:val="none"/>
              </w:rPr>
            </w:pPr>
          </w:p>
        </w:tc>
        <w:tc>
          <w:tcPr>
            <w:tcW w:w="6333" w:type="dxa"/>
            <w:vAlign w:val="center"/>
          </w:tcPr>
          <w:p w14:paraId="13A6389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A-6投标人的项目经理资格须满足投标人须知前附表第1.4.1项的要求，否则由评标委员会作否决投标处理（如有）。</w:t>
            </w:r>
          </w:p>
        </w:tc>
      </w:tr>
      <w:tr w14:paraId="568233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D3A526">
            <w:pPr>
              <w:spacing w:line="400" w:lineRule="exact"/>
              <w:jc w:val="center"/>
              <w:rPr>
                <w:rFonts w:ascii="宋体" w:hAnsi="宋体"/>
                <w:color w:val="auto"/>
                <w:szCs w:val="21"/>
                <w:highlight w:val="none"/>
              </w:rPr>
            </w:pPr>
          </w:p>
        </w:tc>
        <w:tc>
          <w:tcPr>
            <w:tcW w:w="1899" w:type="dxa"/>
            <w:vMerge w:val="continue"/>
            <w:vAlign w:val="center"/>
          </w:tcPr>
          <w:p w14:paraId="380AF2B2">
            <w:pPr>
              <w:spacing w:line="400" w:lineRule="exact"/>
              <w:jc w:val="center"/>
              <w:rPr>
                <w:rFonts w:ascii="宋体" w:hAnsi="宋体"/>
                <w:color w:val="auto"/>
                <w:szCs w:val="21"/>
                <w:highlight w:val="none"/>
              </w:rPr>
            </w:pPr>
          </w:p>
        </w:tc>
        <w:tc>
          <w:tcPr>
            <w:tcW w:w="6333" w:type="dxa"/>
            <w:vAlign w:val="center"/>
          </w:tcPr>
          <w:p w14:paraId="533574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14:paraId="483369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A27BD11">
            <w:pPr>
              <w:spacing w:line="400" w:lineRule="exact"/>
              <w:jc w:val="center"/>
              <w:rPr>
                <w:rFonts w:ascii="宋体" w:hAnsi="宋体"/>
                <w:color w:val="auto"/>
                <w:szCs w:val="21"/>
                <w:highlight w:val="none"/>
              </w:rPr>
            </w:pPr>
          </w:p>
        </w:tc>
        <w:tc>
          <w:tcPr>
            <w:tcW w:w="1899" w:type="dxa"/>
            <w:vMerge w:val="continue"/>
            <w:vAlign w:val="center"/>
          </w:tcPr>
          <w:p w14:paraId="4E32A02F">
            <w:pPr>
              <w:spacing w:line="400" w:lineRule="exact"/>
              <w:jc w:val="center"/>
              <w:rPr>
                <w:rFonts w:ascii="宋体" w:hAnsi="宋体"/>
                <w:color w:val="auto"/>
                <w:szCs w:val="21"/>
                <w:highlight w:val="none"/>
              </w:rPr>
            </w:pPr>
          </w:p>
        </w:tc>
        <w:tc>
          <w:tcPr>
            <w:tcW w:w="6333" w:type="dxa"/>
            <w:vAlign w:val="center"/>
          </w:tcPr>
          <w:p w14:paraId="32B96C8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A-8若有联合体投标人（如有），则：</w:t>
            </w:r>
          </w:p>
          <w:p w14:paraId="1FCAC9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14:paraId="2F3DE4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319A954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0A297AE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7E048D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365D50">
            <w:pPr>
              <w:spacing w:line="400" w:lineRule="exact"/>
              <w:jc w:val="center"/>
              <w:rPr>
                <w:rFonts w:ascii="宋体" w:hAnsi="宋体"/>
                <w:color w:val="auto"/>
                <w:szCs w:val="21"/>
                <w:highlight w:val="none"/>
              </w:rPr>
            </w:pPr>
          </w:p>
        </w:tc>
        <w:tc>
          <w:tcPr>
            <w:tcW w:w="1899" w:type="dxa"/>
            <w:vMerge w:val="restart"/>
            <w:vAlign w:val="center"/>
          </w:tcPr>
          <w:p w14:paraId="787F288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899BD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625D45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5C8EC8">
            <w:pPr>
              <w:spacing w:line="400" w:lineRule="exact"/>
              <w:jc w:val="center"/>
              <w:rPr>
                <w:rFonts w:ascii="宋体" w:hAnsi="宋体"/>
                <w:color w:val="auto"/>
                <w:szCs w:val="21"/>
                <w:highlight w:val="none"/>
              </w:rPr>
            </w:pPr>
          </w:p>
        </w:tc>
        <w:tc>
          <w:tcPr>
            <w:tcW w:w="1899" w:type="dxa"/>
            <w:vMerge w:val="continue"/>
            <w:vAlign w:val="center"/>
          </w:tcPr>
          <w:p w14:paraId="7FB6B0EE">
            <w:pPr>
              <w:spacing w:line="400" w:lineRule="exact"/>
              <w:jc w:val="center"/>
              <w:rPr>
                <w:rFonts w:ascii="宋体" w:hAnsi="宋体"/>
                <w:color w:val="auto"/>
                <w:szCs w:val="21"/>
                <w:highlight w:val="none"/>
              </w:rPr>
            </w:pPr>
          </w:p>
        </w:tc>
        <w:tc>
          <w:tcPr>
            <w:tcW w:w="6333" w:type="dxa"/>
          </w:tcPr>
          <w:p w14:paraId="2D3B1B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14:paraId="7F2FCF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9DBAA2">
            <w:pPr>
              <w:spacing w:line="400" w:lineRule="exact"/>
              <w:jc w:val="center"/>
              <w:rPr>
                <w:rFonts w:ascii="宋体" w:hAnsi="宋体"/>
                <w:color w:val="auto"/>
                <w:szCs w:val="21"/>
                <w:highlight w:val="none"/>
              </w:rPr>
            </w:pPr>
          </w:p>
        </w:tc>
        <w:tc>
          <w:tcPr>
            <w:tcW w:w="1899" w:type="dxa"/>
            <w:vMerge w:val="continue"/>
            <w:vAlign w:val="center"/>
          </w:tcPr>
          <w:p w14:paraId="74BE380C">
            <w:pPr>
              <w:spacing w:line="400" w:lineRule="exact"/>
              <w:jc w:val="center"/>
              <w:rPr>
                <w:rFonts w:ascii="宋体" w:hAnsi="宋体"/>
                <w:color w:val="auto"/>
                <w:szCs w:val="21"/>
                <w:highlight w:val="none"/>
              </w:rPr>
            </w:pPr>
          </w:p>
        </w:tc>
        <w:tc>
          <w:tcPr>
            <w:tcW w:w="6333" w:type="dxa"/>
          </w:tcPr>
          <w:p w14:paraId="0B41F7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14:paraId="53A26CD6">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5093DD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CCE143">
            <w:pPr>
              <w:spacing w:line="400" w:lineRule="exact"/>
              <w:jc w:val="center"/>
              <w:rPr>
                <w:rFonts w:ascii="宋体" w:hAnsi="宋体"/>
                <w:color w:val="auto"/>
                <w:szCs w:val="21"/>
                <w:highlight w:val="none"/>
              </w:rPr>
            </w:pPr>
          </w:p>
        </w:tc>
        <w:tc>
          <w:tcPr>
            <w:tcW w:w="1899" w:type="dxa"/>
            <w:vMerge w:val="continue"/>
            <w:vAlign w:val="center"/>
          </w:tcPr>
          <w:p w14:paraId="322F5E58">
            <w:pPr>
              <w:spacing w:line="400" w:lineRule="exact"/>
              <w:jc w:val="center"/>
              <w:rPr>
                <w:rFonts w:ascii="宋体" w:hAnsi="宋体"/>
                <w:color w:val="auto"/>
                <w:szCs w:val="21"/>
                <w:highlight w:val="none"/>
              </w:rPr>
            </w:pPr>
          </w:p>
        </w:tc>
        <w:tc>
          <w:tcPr>
            <w:tcW w:w="6333" w:type="dxa"/>
          </w:tcPr>
          <w:p w14:paraId="0362C6E9">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14:paraId="123EBF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C50D82">
            <w:pPr>
              <w:spacing w:line="400" w:lineRule="exact"/>
              <w:jc w:val="center"/>
              <w:rPr>
                <w:rFonts w:ascii="宋体" w:hAnsi="宋体"/>
                <w:color w:val="auto"/>
                <w:szCs w:val="21"/>
                <w:highlight w:val="none"/>
              </w:rPr>
            </w:pPr>
          </w:p>
        </w:tc>
        <w:tc>
          <w:tcPr>
            <w:tcW w:w="1899" w:type="dxa"/>
            <w:vMerge w:val="continue"/>
            <w:vAlign w:val="center"/>
          </w:tcPr>
          <w:p w14:paraId="6D7E89EF">
            <w:pPr>
              <w:spacing w:line="400" w:lineRule="exact"/>
              <w:jc w:val="center"/>
              <w:rPr>
                <w:rFonts w:ascii="宋体" w:hAnsi="宋体"/>
                <w:color w:val="auto"/>
                <w:szCs w:val="21"/>
                <w:highlight w:val="none"/>
              </w:rPr>
            </w:pPr>
          </w:p>
        </w:tc>
        <w:tc>
          <w:tcPr>
            <w:tcW w:w="6333" w:type="dxa"/>
          </w:tcPr>
          <w:p w14:paraId="20539B7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如有），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5F4DAC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8BE9B22">
            <w:pPr>
              <w:spacing w:line="400" w:lineRule="exact"/>
              <w:jc w:val="center"/>
              <w:rPr>
                <w:rFonts w:ascii="宋体" w:hAnsi="宋体"/>
                <w:color w:val="auto"/>
                <w:szCs w:val="21"/>
                <w:highlight w:val="none"/>
              </w:rPr>
            </w:pPr>
          </w:p>
        </w:tc>
        <w:tc>
          <w:tcPr>
            <w:tcW w:w="1899" w:type="dxa"/>
            <w:vMerge w:val="continue"/>
            <w:vAlign w:val="center"/>
          </w:tcPr>
          <w:p w14:paraId="7B67E944">
            <w:pPr>
              <w:spacing w:line="400" w:lineRule="exact"/>
              <w:jc w:val="center"/>
              <w:rPr>
                <w:rFonts w:ascii="宋体" w:hAnsi="宋体"/>
                <w:color w:val="auto"/>
                <w:szCs w:val="21"/>
                <w:highlight w:val="none"/>
              </w:rPr>
            </w:pPr>
          </w:p>
        </w:tc>
        <w:tc>
          <w:tcPr>
            <w:tcW w:w="6333" w:type="dxa"/>
          </w:tcPr>
          <w:p w14:paraId="5331F1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14:paraId="317AC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3C000A">
            <w:pPr>
              <w:spacing w:line="400" w:lineRule="exact"/>
              <w:jc w:val="center"/>
              <w:rPr>
                <w:rFonts w:ascii="宋体" w:hAnsi="宋体"/>
                <w:color w:val="auto"/>
                <w:szCs w:val="21"/>
                <w:highlight w:val="none"/>
              </w:rPr>
            </w:pPr>
          </w:p>
        </w:tc>
        <w:tc>
          <w:tcPr>
            <w:tcW w:w="1899" w:type="dxa"/>
            <w:vMerge w:val="continue"/>
            <w:vAlign w:val="center"/>
          </w:tcPr>
          <w:p w14:paraId="6ECD09F6">
            <w:pPr>
              <w:spacing w:line="400" w:lineRule="exact"/>
              <w:jc w:val="center"/>
              <w:rPr>
                <w:rFonts w:ascii="宋体" w:hAnsi="宋体"/>
                <w:color w:val="auto"/>
                <w:szCs w:val="21"/>
                <w:highlight w:val="none"/>
              </w:rPr>
            </w:pPr>
          </w:p>
        </w:tc>
        <w:tc>
          <w:tcPr>
            <w:tcW w:w="6333" w:type="dxa"/>
          </w:tcPr>
          <w:p w14:paraId="3E5DBFB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14:paraId="58205B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38F63D">
            <w:pPr>
              <w:spacing w:line="400" w:lineRule="exact"/>
              <w:jc w:val="center"/>
              <w:rPr>
                <w:rFonts w:ascii="宋体" w:hAnsi="宋体"/>
                <w:color w:val="auto"/>
                <w:szCs w:val="21"/>
                <w:highlight w:val="none"/>
              </w:rPr>
            </w:pPr>
          </w:p>
        </w:tc>
        <w:tc>
          <w:tcPr>
            <w:tcW w:w="1899" w:type="dxa"/>
            <w:vMerge w:val="continue"/>
            <w:vAlign w:val="center"/>
          </w:tcPr>
          <w:p w14:paraId="1F5F401E">
            <w:pPr>
              <w:spacing w:line="400" w:lineRule="exact"/>
              <w:jc w:val="center"/>
              <w:rPr>
                <w:rFonts w:ascii="宋体" w:hAnsi="宋体"/>
                <w:color w:val="auto"/>
                <w:szCs w:val="21"/>
                <w:highlight w:val="none"/>
              </w:rPr>
            </w:pPr>
          </w:p>
        </w:tc>
        <w:tc>
          <w:tcPr>
            <w:tcW w:w="6333" w:type="dxa"/>
          </w:tcPr>
          <w:p w14:paraId="696241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14:paraId="4F279B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13419C">
            <w:pPr>
              <w:spacing w:line="400" w:lineRule="exact"/>
              <w:jc w:val="center"/>
              <w:rPr>
                <w:rFonts w:ascii="宋体" w:hAnsi="宋体"/>
                <w:color w:val="auto"/>
                <w:szCs w:val="21"/>
                <w:highlight w:val="none"/>
              </w:rPr>
            </w:pPr>
          </w:p>
        </w:tc>
        <w:tc>
          <w:tcPr>
            <w:tcW w:w="1899" w:type="dxa"/>
            <w:vMerge w:val="restart"/>
            <w:vAlign w:val="center"/>
          </w:tcPr>
          <w:p w14:paraId="5FDC7C8D">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4EA10B6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47AA1B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55CE55">
            <w:pPr>
              <w:spacing w:line="400" w:lineRule="exact"/>
              <w:jc w:val="center"/>
              <w:rPr>
                <w:rFonts w:ascii="宋体" w:hAnsi="宋体"/>
                <w:color w:val="auto"/>
                <w:szCs w:val="21"/>
                <w:highlight w:val="none"/>
              </w:rPr>
            </w:pPr>
          </w:p>
        </w:tc>
        <w:tc>
          <w:tcPr>
            <w:tcW w:w="1899" w:type="dxa"/>
            <w:vMerge w:val="continue"/>
            <w:vAlign w:val="center"/>
          </w:tcPr>
          <w:p w14:paraId="4596F469">
            <w:pPr>
              <w:spacing w:line="400" w:lineRule="exact"/>
              <w:jc w:val="center"/>
              <w:rPr>
                <w:rFonts w:ascii="宋体" w:hAnsi="宋体"/>
                <w:color w:val="auto"/>
                <w:szCs w:val="21"/>
                <w:highlight w:val="none"/>
              </w:rPr>
            </w:pPr>
          </w:p>
        </w:tc>
        <w:tc>
          <w:tcPr>
            <w:tcW w:w="6333" w:type="dxa"/>
            <w:vAlign w:val="center"/>
          </w:tcPr>
          <w:p w14:paraId="77BA666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14:paraId="43AC64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ADD52B">
            <w:pPr>
              <w:spacing w:line="400" w:lineRule="exact"/>
              <w:jc w:val="center"/>
              <w:rPr>
                <w:rFonts w:ascii="宋体" w:hAnsi="宋体"/>
                <w:color w:val="auto"/>
                <w:szCs w:val="21"/>
                <w:highlight w:val="none"/>
              </w:rPr>
            </w:pPr>
          </w:p>
        </w:tc>
        <w:tc>
          <w:tcPr>
            <w:tcW w:w="1899" w:type="dxa"/>
            <w:vMerge w:val="continue"/>
            <w:vAlign w:val="center"/>
          </w:tcPr>
          <w:p w14:paraId="55FED2EA">
            <w:pPr>
              <w:spacing w:line="400" w:lineRule="exact"/>
              <w:jc w:val="center"/>
              <w:rPr>
                <w:rFonts w:ascii="宋体" w:hAnsi="宋体"/>
                <w:color w:val="auto"/>
                <w:szCs w:val="21"/>
                <w:highlight w:val="none"/>
              </w:rPr>
            </w:pPr>
          </w:p>
        </w:tc>
        <w:tc>
          <w:tcPr>
            <w:tcW w:w="6333" w:type="dxa"/>
            <w:vAlign w:val="center"/>
          </w:tcPr>
          <w:p w14:paraId="236BE07A">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tc>
      </w:tr>
      <w:tr w14:paraId="1C9E8A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6110FC">
            <w:pPr>
              <w:spacing w:line="400" w:lineRule="exact"/>
              <w:jc w:val="center"/>
              <w:rPr>
                <w:rFonts w:ascii="宋体" w:hAnsi="宋体"/>
                <w:color w:val="auto"/>
                <w:szCs w:val="21"/>
                <w:highlight w:val="none"/>
              </w:rPr>
            </w:pPr>
          </w:p>
        </w:tc>
        <w:tc>
          <w:tcPr>
            <w:tcW w:w="1899" w:type="dxa"/>
            <w:vMerge w:val="continue"/>
            <w:vAlign w:val="center"/>
          </w:tcPr>
          <w:p w14:paraId="0F44D559">
            <w:pPr>
              <w:spacing w:line="400" w:lineRule="exact"/>
              <w:jc w:val="center"/>
              <w:rPr>
                <w:rFonts w:ascii="宋体" w:hAnsi="宋体"/>
                <w:color w:val="auto"/>
                <w:szCs w:val="21"/>
                <w:highlight w:val="none"/>
              </w:rPr>
            </w:pPr>
          </w:p>
        </w:tc>
        <w:tc>
          <w:tcPr>
            <w:tcW w:w="6333" w:type="dxa"/>
            <w:vAlign w:val="center"/>
          </w:tcPr>
          <w:p w14:paraId="64BA2C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14:paraId="210191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4B19D5">
            <w:pPr>
              <w:spacing w:line="400" w:lineRule="exact"/>
              <w:jc w:val="center"/>
              <w:rPr>
                <w:rFonts w:ascii="宋体" w:hAnsi="宋体"/>
                <w:color w:val="auto"/>
                <w:szCs w:val="21"/>
                <w:highlight w:val="none"/>
              </w:rPr>
            </w:pPr>
          </w:p>
        </w:tc>
        <w:tc>
          <w:tcPr>
            <w:tcW w:w="1899" w:type="dxa"/>
            <w:vMerge w:val="continue"/>
            <w:vAlign w:val="center"/>
          </w:tcPr>
          <w:p w14:paraId="5C6BF5F1">
            <w:pPr>
              <w:spacing w:line="400" w:lineRule="exact"/>
              <w:jc w:val="center"/>
              <w:rPr>
                <w:rFonts w:ascii="宋体" w:hAnsi="宋体"/>
                <w:color w:val="auto"/>
                <w:szCs w:val="21"/>
                <w:highlight w:val="none"/>
              </w:rPr>
            </w:pPr>
          </w:p>
        </w:tc>
        <w:tc>
          <w:tcPr>
            <w:tcW w:w="6333" w:type="dxa"/>
            <w:vAlign w:val="center"/>
          </w:tcPr>
          <w:p w14:paraId="3EFBCEA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14:paraId="2C53CA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ADA82D">
            <w:pPr>
              <w:spacing w:line="400" w:lineRule="exact"/>
              <w:jc w:val="center"/>
              <w:rPr>
                <w:rFonts w:ascii="宋体" w:hAnsi="宋体"/>
                <w:color w:val="auto"/>
                <w:szCs w:val="21"/>
                <w:highlight w:val="none"/>
              </w:rPr>
            </w:pPr>
          </w:p>
        </w:tc>
        <w:tc>
          <w:tcPr>
            <w:tcW w:w="1899" w:type="dxa"/>
            <w:vMerge w:val="continue"/>
            <w:vAlign w:val="center"/>
          </w:tcPr>
          <w:p w14:paraId="63C47A7A">
            <w:pPr>
              <w:spacing w:line="400" w:lineRule="exact"/>
              <w:jc w:val="center"/>
              <w:rPr>
                <w:rFonts w:ascii="宋体" w:hAnsi="宋体"/>
                <w:color w:val="auto"/>
                <w:szCs w:val="21"/>
                <w:highlight w:val="none"/>
              </w:rPr>
            </w:pPr>
          </w:p>
        </w:tc>
        <w:tc>
          <w:tcPr>
            <w:tcW w:w="6333" w:type="dxa"/>
            <w:vAlign w:val="center"/>
          </w:tcPr>
          <w:p w14:paraId="4C453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14:paraId="2F89FA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9706AA">
            <w:pPr>
              <w:spacing w:line="400" w:lineRule="exact"/>
              <w:jc w:val="center"/>
              <w:rPr>
                <w:rFonts w:ascii="宋体" w:hAnsi="宋体"/>
                <w:color w:val="auto"/>
                <w:szCs w:val="21"/>
                <w:highlight w:val="none"/>
              </w:rPr>
            </w:pPr>
          </w:p>
        </w:tc>
        <w:tc>
          <w:tcPr>
            <w:tcW w:w="1899" w:type="dxa"/>
            <w:vMerge w:val="continue"/>
            <w:vAlign w:val="center"/>
          </w:tcPr>
          <w:p w14:paraId="4C01632A">
            <w:pPr>
              <w:spacing w:line="400" w:lineRule="exact"/>
              <w:jc w:val="center"/>
              <w:rPr>
                <w:rFonts w:ascii="宋体" w:hAnsi="宋体"/>
                <w:color w:val="auto"/>
                <w:szCs w:val="21"/>
                <w:highlight w:val="none"/>
              </w:rPr>
            </w:pPr>
          </w:p>
        </w:tc>
        <w:tc>
          <w:tcPr>
            <w:tcW w:w="6333" w:type="dxa"/>
            <w:vAlign w:val="center"/>
          </w:tcPr>
          <w:p w14:paraId="57A9F8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14:paraId="5E077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2DA7B01">
            <w:pPr>
              <w:spacing w:line="400" w:lineRule="exact"/>
              <w:jc w:val="center"/>
              <w:rPr>
                <w:rFonts w:ascii="宋体" w:hAnsi="宋体"/>
                <w:color w:val="auto"/>
                <w:szCs w:val="21"/>
                <w:highlight w:val="none"/>
              </w:rPr>
            </w:pPr>
          </w:p>
        </w:tc>
        <w:tc>
          <w:tcPr>
            <w:tcW w:w="1899" w:type="dxa"/>
            <w:vMerge w:val="continue"/>
            <w:vAlign w:val="center"/>
          </w:tcPr>
          <w:p w14:paraId="5D677FC3">
            <w:pPr>
              <w:spacing w:line="400" w:lineRule="exact"/>
              <w:jc w:val="center"/>
              <w:rPr>
                <w:rFonts w:ascii="宋体" w:hAnsi="宋体"/>
                <w:color w:val="auto"/>
                <w:szCs w:val="21"/>
                <w:highlight w:val="none"/>
              </w:rPr>
            </w:pPr>
          </w:p>
        </w:tc>
        <w:tc>
          <w:tcPr>
            <w:tcW w:w="6333" w:type="dxa"/>
            <w:vAlign w:val="center"/>
          </w:tcPr>
          <w:p w14:paraId="29093C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14:paraId="2FCE2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36C28E">
            <w:pPr>
              <w:spacing w:line="400" w:lineRule="exact"/>
              <w:jc w:val="center"/>
              <w:rPr>
                <w:rFonts w:ascii="宋体" w:hAnsi="宋体"/>
                <w:color w:val="auto"/>
                <w:szCs w:val="21"/>
                <w:highlight w:val="none"/>
              </w:rPr>
            </w:pPr>
          </w:p>
        </w:tc>
        <w:tc>
          <w:tcPr>
            <w:tcW w:w="1899" w:type="dxa"/>
            <w:vMerge w:val="continue"/>
            <w:vAlign w:val="center"/>
          </w:tcPr>
          <w:p w14:paraId="1A409E86">
            <w:pPr>
              <w:spacing w:line="400" w:lineRule="exact"/>
              <w:jc w:val="center"/>
              <w:rPr>
                <w:rFonts w:ascii="宋体" w:hAnsi="宋体"/>
                <w:color w:val="auto"/>
                <w:szCs w:val="21"/>
                <w:highlight w:val="none"/>
              </w:rPr>
            </w:pPr>
          </w:p>
        </w:tc>
        <w:tc>
          <w:tcPr>
            <w:tcW w:w="6333" w:type="dxa"/>
            <w:vAlign w:val="center"/>
          </w:tcPr>
          <w:p w14:paraId="05062B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604220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94BB7C">
            <w:pPr>
              <w:spacing w:line="400" w:lineRule="exact"/>
              <w:jc w:val="center"/>
              <w:rPr>
                <w:rFonts w:ascii="宋体" w:hAnsi="宋体"/>
                <w:color w:val="auto"/>
                <w:szCs w:val="21"/>
                <w:highlight w:val="none"/>
              </w:rPr>
            </w:pPr>
          </w:p>
        </w:tc>
        <w:tc>
          <w:tcPr>
            <w:tcW w:w="1899" w:type="dxa"/>
            <w:vMerge w:val="continue"/>
            <w:vAlign w:val="center"/>
          </w:tcPr>
          <w:p w14:paraId="3EF27BF7">
            <w:pPr>
              <w:spacing w:line="400" w:lineRule="exact"/>
              <w:jc w:val="center"/>
              <w:rPr>
                <w:rFonts w:ascii="宋体" w:hAnsi="宋体"/>
                <w:color w:val="auto"/>
                <w:szCs w:val="21"/>
                <w:highlight w:val="none"/>
              </w:rPr>
            </w:pPr>
          </w:p>
        </w:tc>
        <w:tc>
          <w:tcPr>
            <w:tcW w:w="6333" w:type="dxa"/>
            <w:vAlign w:val="center"/>
          </w:tcPr>
          <w:p w14:paraId="2A9F89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14:paraId="7875E4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9F0C8D">
            <w:pPr>
              <w:spacing w:line="400" w:lineRule="exact"/>
              <w:jc w:val="center"/>
              <w:rPr>
                <w:rFonts w:ascii="宋体" w:hAnsi="宋体"/>
                <w:color w:val="auto"/>
                <w:szCs w:val="21"/>
                <w:highlight w:val="none"/>
              </w:rPr>
            </w:pPr>
          </w:p>
        </w:tc>
        <w:tc>
          <w:tcPr>
            <w:tcW w:w="1899" w:type="dxa"/>
            <w:vMerge w:val="continue"/>
            <w:vAlign w:val="center"/>
          </w:tcPr>
          <w:p w14:paraId="70061711">
            <w:pPr>
              <w:spacing w:line="400" w:lineRule="exact"/>
              <w:jc w:val="center"/>
              <w:rPr>
                <w:rFonts w:ascii="宋体" w:hAnsi="宋体"/>
                <w:color w:val="auto"/>
                <w:szCs w:val="21"/>
                <w:highlight w:val="none"/>
              </w:rPr>
            </w:pPr>
          </w:p>
        </w:tc>
        <w:tc>
          <w:tcPr>
            <w:tcW w:w="6333" w:type="dxa"/>
            <w:vAlign w:val="center"/>
          </w:tcPr>
          <w:p w14:paraId="1DF4CF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14:paraId="49275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6DB76E">
            <w:pPr>
              <w:spacing w:line="400" w:lineRule="exact"/>
              <w:jc w:val="center"/>
              <w:rPr>
                <w:rFonts w:ascii="宋体" w:hAnsi="宋体"/>
                <w:color w:val="auto"/>
                <w:szCs w:val="21"/>
                <w:highlight w:val="none"/>
              </w:rPr>
            </w:pPr>
          </w:p>
        </w:tc>
        <w:tc>
          <w:tcPr>
            <w:tcW w:w="1899" w:type="dxa"/>
            <w:vMerge w:val="continue"/>
            <w:vAlign w:val="center"/>
          </w:tcPr>
          <w:p w14:paraId="19E488BC">
            <w:pPr>
              <w:spacing w:line="400" w:lineRule="exact"/>
              <w:jc w:val="center"/>
              <w:rPr>
                <w:rFonts w:ascii="宋体" w:hAnsi="宋体"/>
                <w:color w:val="auto"/>
                <w:szCs w:val="21"/>
                <w:highlight w:val="none"/>
              </w:rPr>
            </w:pPr>
          </w:p>
        </w:tc>
        <w:tc>
          <w:tcPr>
            <w:tcW w:w="6333" w:type="dxa"/>
            <w:vAlign w:val="center"/>
          </w:tcPr>
          <w:p w14:paraId="01D564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740E7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058C85">
            <w:pPr>
              <w:spacing w:line="400" w:lineRule="exact"/>
              <w:jc w:val="center"/>
              <w:rPr>
                <w:rFonts w:ascii="宋体" w:hAnsi="宋体"/>
                <w:color w:val="auto"/>
                <w:szCs w:val="21"/>
                <w:highlight w:val="none"/>
              </w:rPr>
            </w:pPr>
          </w:p>
        </w:tc>
        <w:tc>
          <w:tcPr>
            <w:tcW w:w="1899" w:type="dxa"/>
            <w:vMerge w:val="continue"/>
            <w:vAlign w:val="center"/>
          </w:tcPr>
          <w:p w14:paraId="66594A31">
            <w:pPr>
              <w:spacing w:line="400" w:lineRule="exact"/>
              <w:jc w:val="center"/>
              <w:rPr>
                <w:rFonts w:ascii="宋体" w:hAnsi="宋体"/>
                <w:color w:val="auto"/>
                <w:szCs w:val="21"/>
                <w:highlight w:val="none"/>
              </w:rPr>
            </w:pPr>
          </w:p>
        </w:tc>
        <w:tc>
          <w:tcPr>
            <w:tcW w:w="6333" w:type="dxa"/>
            <w:vAlign w:val="center"/>
          </w:tcPr>
          <w:p w14:paraId="27E203C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14:paraId="16557D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C027F6">
            <w:pPr>
              <w:spacing w:line="400" w:lineRule="exact"/>
              <w:jc w:val="center"/>
              <w:rPr>
                <w:rFonts w:ascii="宋体" w:hAnsi="宋体"/>
                <w:color w:val="auto"/>
                <w:szCs w:val="21"/>
                <w:highlight w:val="none"/>
              </w:rPr>
            </w:pPr>
          </w:p>
        </w:tc>
        <w:tc>
          <w:tcPr>
            <w:tcW w:w="1899" w:type="dxa"/>
            <w:vMerge w:val="continue"/>
            <w:vAlign w:val="center"/>
          </w:tcPr>
          <w:p w14:paraId="433821F9">
            <w:pPr>
              <w:spacing w:line="400" w:lineRule="exact"/>
              <w:jc w:val="center"/>
              <w:rPr>
                <w:rFonts w:ascii="宋体" w:hAnsi="宋体"/>
                <w:color w:val="auto"/>
                <w:szCs w:val="21"/>
                <w:highlight w:val="none"/>
              </w:rPr>
            </w:pPr>
          </w:p>
        </w:tc>
        <w:tc>
          <w:tcPr>
            <w:tcW w:w="6333" w:type="dxa"/>
            <w:vAlign w:val="center"/>
          </w:tcPr>
          <w:p w14:paraId="6A1C523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3160605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07DAEA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078C44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7F2785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007EE8B">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3422E4F4">
            <w:pPr>
              <w:spacing w:line="400" w:lineRule="exact"/>
              <w:jc w:val="center"/>
              <w:rPr>
                <w:rFonts w:ascii="宋体" w:hAnsi="宋体"/>
                <w:color w:val="auto"/>
                <w:szCs w:val="21"/>
                <w:highlight w:val="none"/>
              </w:rPr>
            </w:pPr>
          </w:p>
        </w:tc>
        <w:tc>
          <w:tcPr>
            <w:tcW w:w="6333" w:type="dxa"/>
          </w:tcPr>
          <w:p w14:paraId="637B2498">
            <w:pPr>
              <w:spacing w:line="400" w:lineRule="exact"/>
              <w:ind w:firstLine="420" w:firstLineChars="200"/>
              <w:rPr>
                <w:rFonts w:hint="eastAsia" w:ascii="宋体" w:hAnsi="宋体" w:eastAsia="宋体"/>
                <w:i/>
                <w:color w:val="auto"/>
                <w:szCs w:val="21"/>
                <w:highlight w:val="none"/>
                <w:lang w:val="en-US" w:eastAsia="zh-CN"/>
              </w:rPr>
            </w:pPr>
            <w:r>
              <w:rPr>
                <w:rFonts w:hint="eastAsia" w:ascii="宋体" w:hAnsi="宋体"/>
                <w:color w:val="auto"/>
                <w:szCs w:val="21"/>
                <w:highlight w:val="none"/>
                <w:lang w:val="en-US" w:eastAsia="zh-CN"/>
              </w:rPr>
              <w:t>/</w:t>
            </w:r>
          </w:p>
        </w:tc>
      </w:tr>
    </w:tbl>
    <w:p w14:paraId="703E0DA1">
      <w:pPr>
        <w:spacing w:line="480" w:lineRule="auto"/>
        <w:jc w:val="left"/>
        <w:rPr>
          <w:rFonts w:ascii="宋体" w:hAnsi="宋体"/>
          <w:color w:val="auto"/>
          <w:kern w:val="0"/>
          <w:sz w:val="24"/>
          <w:highlight w:val="none"/>
        </w:rPr>
      </w:pPr>
    </w:p>
    <w:p w14:paraId="69937C3E">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91" w:name="招标文件03章02评标办法综合评估法00"/>
      <w:bookmarkEnd w:id="591"/>
      <w:bookmarkStart w:id="592" w:name="招标文件03章02评标办法综合评估法"/>
      <w:bookmarkEnd w:id="592"/>
      <w:bookmarkStart w:id="593" w:name="_Toc287607812"/>
      <w:bookmarkStart w:id="594" w:name="_Toc430530500"/>
      <w:bookmarkStart w:id="595" w:name="_Toc277082618"/>
      <w:bookmarkStart w:id="596" w:name="_Toc224103384"/>
      <w:bookmarkStart w:id="597" w:name="_Toc200513198"/>
      <w:bookmarkStart w:id="598" w:name="_Toc287620751"/>
    </w:p>
    <w:bookmarkEnd w:id="593"/>
    <w:bookmarkEnd w:id="594"/>
    <w:bookmarkEnd w:id="595"/>
    <w:bookmarkEnd w:id="596"/>
    <w:bookmarkEnd w:id="597"/>
    <w:bookmarkEnd w:id="598"/>
    <w:p w14:paraId="6CE9B050">
      <w:pPr>
        <w:pStyle w:val="2"/>
        <w:spacing w:line="360" w:lineRule="auto"/>
        <w:jc w:val="center"/>
        <w:rPr>
          <w:rFonts w:ascii="宋体" w:hAnsi="宋体"/>
          <w:color w:val="auto"/>
          <w:kern w:val="0"/>
          <w:highlight w:val="none"/>
        </w:rPr>
      </w:pPr>
      <w:bookmarkStart w:id="599" w:name="_Toc8427"/>
      <w:bookmarkStart w:id="600" w:name="_Toc509218785"/>
      <w:bookmarkStart w:id="601" w:name="_Toc57905906"/>
      <w:bookmarkStart w:id="602" w:name="_Toc430530509"/>
      <w:r>
        <w:rPr>
          <w:rFonts w:hint="eastAsia" w:ascii="宋体" w:hAnsi="宋体"/>
          <w:color w:val="auto"/>
          <w:kern w:val="0"/>
          <w:highlight w:val="none"/>
        </w:rPr>
        <w:t>第四章  合同条款及格式</w:t>
      </w:r>
      <w:bookmarkEnd w:id="599"/>
      <w:bookmarkEnd w:id="600"/>
      <w:bookmarkEnd w:id="601"/>
      <w:bookmarkEnd w:id="602"/>
    </w:p>
    <w:p w14:paraId="2D789D22">
      <w:pPr>
        <w:rPr>
          <w:rFonts w:ascii="宋体" w:hAnsi="宋体"/>
          <w:color w:val="auto"/>
          <w:sz w:val="44"/>
          <w:szCs w:val="44"/>
          <w:highlight w:val="none"/>
        </w:rPr>
      </w:pPr>
      <w:r>
        <w:rPr>
          <w:rFonts w:ascii="宋体" w:hAnsi="宋体"/>
          <w:color w:val="auto"/>
          <w:highlight w:val="none"/>
        </w:rPr>
        <w:br w:type="page"/>
      </w:r>
      <w:bookmarkStart w:id="603" w:name="_Toc296503025"/>
      <w:bookmarkStart w:id="604" w:name="_Toc351203480"/>
      <w:bookmarkStart w:id="605" w:name="_Toc296890982"/>
    </w:p>
    <w:p w14:paraId="77DA32C5">
      <w:pPr>
        <w:spacing w:line="480" w:lineRule="auto"/>
        <w:jc w:val="center"/>
        <w:rPr>
          <w:rStyle w:val="313"/>
          <w:rFonts w:hint="eastAsia" w:ascii="宋体" w:hAnsi="宋体" w:eastAsia="宋体" w:cs="宋体"/>
          <w:b/>
          <w:color w:val="auto"/>
          <w:sz w:val="60"/>
          <w:szCs w:val="60"/>
          <w:highlight w:val="none"/>
          <w:lang w:eastAsia="zh-CN"/>
        </w:rPr>
      </w:pPr>
      <w:bookmarkStart w:id="606" w:name="_Toc534185822"/>
      <w:bookmarkStart w:id="607" w:name="_Toc287607855"/>
      <w:bookmarkStart w:id="608" w:name="_Toc287620797"/>
      <w:bookmarkStart w:id="609" w:name="_Toc16194"/>
      <w:bookmarkStart w:id="610" w:name="_Toc57905910"/>
      <w:bookmarkStart w:id="611" w:name="_Toc509218843"/>
      <w:bookmarkStart w:id="612" w:name="_Toc430530513"/>
      <w:r>
        <w:rPr>
          <w:rStyle w:val="313"/>
          <w:rFonts w:hint="eastAsia" w:ascii="宋体" w:hAnsi="宋体" w:cs="宋体"/>
          <w:b/>
          <w:color w:val="auto"/>
          <w:sz w:val="60"/>
          <w:szCs w:val="60"/>
          <w:highlight w:val="none"/>
          <w:lang w:eastAsia="zh-CN"/>
        </w:rPr>
        <w:t>长安锦绣城21栋外墙排危工程</w:t>
      </w:r>
    </w:p>
    <w:p w14:paraId="3A56AEC2">
      <w:pPr>
        <w:spacing w:line="480" w:lineRule="auto"/>
        <w:jc w:val="center"/>
        <w:rPr>
          <w:rStyle w:val="313"/>
          <w:rFonts w:hint="eastAsia" w:ascii="宋体" w:hAnsi="宋体" w:eastAsia="宋体" w:cs="宋体"/>
          <w:b/>
          <w:color w:val="auto"/>
          <w:sz w:val="96"/>
          <w:szCs w:val="96"/>
          <w:highlight w:val="none"/>
        </w:rPr>
      </w:pPr>
    </w:p>
    <w:p w14:paraId="1AEBF898">
      <w:pPr>
        <w:pStyle w:val="17"/>
        <w:rPr>
          <w:rStyle w:val="313"/>
          <w:rFonts w:hint="eastAsia" w:ascii="宋体" w:hAnsi="宋体" w:eastAsia="宋体" w:cs="宋体"/>
          <w:b/>
          <w:color w:val="auto"/>
          <w:sz w:val="96"/>
          <w:szCs w:val="96"/>
          <w:highlight w:val="none"/>
        </w:rPr>
      </w:pPr>
    </w:p>
    <w:p w14:paraId="562A9097">
      <w:pPr>
        <w:spacing w:line="480" w:lineRule="auto"/>
        <w:jc w:val="center"/>
        <w:rPr>
          <w:rStyle w:val="313"/>
          <w:rFonts w:hint="eastAsia" w:ascii="宋体" w:hAnsi="宋体" w:eastAsia="宋体" w:cs="宋体"/>
          <w:b/>
          <w:color w:val="auto"/>
          <w:sz w:val="56"/>
          <w:szCs w:val="56"/>
          <w:highlight w:val="none"/>
        </w:rPr>
      </w:pPr>
      <w:r>
        <w:rPr>
          <w:rStyle w:val="313"/>
          <w:rFonts w:hint="eastAsia" w:ascii="宋体" w:hAnsi="宋体" w:eastAsia="宋体" w:cs="宋体"/>
          <w:b/>
          <w:color w:val="auto"/>
          <w:sz w:val="96"/>
          <w:szCs w:val="96"/>
          <w:highlight w:val="none"/>
        </w:rPr>
        <w:t>施</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工</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合</w:t>
      </w:r>
      <w:r>
        <w:rPr>
          <w:rStyle w:val="313"/>
          <w:rFonts w:hint="eastAsia" w:ascii="宋体" w:hAnsi="宋体" w:eastAsia="宋体" w:cs="宋体"/>
          <w:b/>
          <w:color w:val="auto"/>
          <w:sz w:val="96"/>
          <w:szCs w:val="96"/>
          <w:highlight w:val="none"/>
          <w:lang w:val="en-US" w:eastAsia="zh-CN"/>
        </w:rPr>
        <w:t xml:space="preserve"> </w:t>
      </w:r>
      <w:r>
        <w:rPr>
          <w:rStyle w:val="313"/>
          <w:rFonts w:hint="eastAsia" w:ascii="宋体" w:hAnsi="宋体" w:eastAsia="宋体" w:cs="宋体"/>
          <w:b/>
          <w:color w:val="auto"/>
          <w:sz w:val="96"/>
          <w:szCs w:val="96"/>
          <w:highlight w:val="none"/>
        </w:rPr>
        <w:t>同</w:t>
      </w:r>
    </w:p>
    <w:p w14:paraId="57C6276A">
      <w:pPr>
        <w:pStyle w:val="139"/>
        <w:rPr>
          <w:rStyle w:val="313"/>
          <w:rFonts w:hint="eastAsia" w:ascii="宋体" w:hAnsi="宋体" w:eastAsia="宋体" w:cs="宋体"/>
          <w:b/>
          <w:color w:val="auto"/>
          <w:sz w:val="48"/>
          <w:szCs w:val="48"/>
          <w:highlight w:val="none"/>
        </w:rPr>
      </w:pPr>
    </w:p>
    <w:p w14:paraId="22A8F278">
      <w:pPr>
        <w:pStyle w:val="139"/>
        <w:rPr>
          <w:rStyle w:val="313"/>
          <w:rFonts w:hint="eastAsia" w:ascii="宋体" w:hAnsi="宋体" w:eastAsia="宋体" w:cs="宋体"/>
          <w:b/>
          <w:color w:val="auto"/>
          <w:sz w:val="48"/>
          <w:szCs w:val="48"/>
          <w:highlight w:val="none"/>
        </w:rPr>
      </w:pPr>
    </w:p>
    <w:p w14:paraId="613E8816">
      <w:pPr>
        <w:pStyle w:val="139"/>
        <w:rPr>
          <w:rStyle w:val="313"/>
          <w:rFonts w:hint="eastAsia" w:ascii="宋体" w:hAnsi="宋体" w:eastAsia="宋体" w:cs="宋体"/>
          <w:b/>
          <w:color w:val="auto"/>
          <w:sz w:val="48"/>
          <w:szCs w:val="48"/>
          <w:highlight w:val="none"/>
        </w:rPr>
      </w:pPr>
    </w:p>
    <w:p w14:paraId="244332F8">
      <w:pPr>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eastAsia" w:ascii="宋体" w:hAnsi="宋体" w:eastAsia="宋体" w:cs="宋体"/>
          <w:bCs/>
          <w:color w:val="auto"/>
          <w:sz w:val="32"/>
          <w:szCs w:val="32"/>
          <w:highlight w:val="none"/>
          <w:u w:val="single"/>
          <w:lang w:val="en-US" w:eastAsia="zh-CN"/>
        </w:rPr>
      </w:pPr>
      <w:r>
        <w:rPr>
          <w:rStyle w:val="313"/>
          <w:rFonts w:hint="eastAsia" w:ascii="宋体" w:hAnsi="宋体" w:eastAsia="宋体" w:cs="宋体"/>
          <w:b/>
          <w:color w:val="auto"/>
          <w:spacing w:val="-10"/>
          <w:sz w:val="32"/>
          <w:szCs w:val="32"/>
          <w:highlight w:val="none"/>
        </w:rPr>
        <w:t>工程地点：</w:t>
      </w:r>
      <w:r>
        <w:rPr>
          <w:rFonts w:hint="eastAsia" w:ascii="宋体" w:hAnsi="宋体" w:cs="宋体"/>
          <w:bCs/>
          <w:color w:val="auto"/>
          <w:sz w:val="32"/>
          <w:szCs w:val="32"/>
          <w:highlight w:val="none"/>
          <w:u w:val="single"/>
        </w:rPr>
        <w:t>重庆市渝北区龙溪街道龙</w:t>
      </w:r>
      <w:r>
        <w:rPr>
          <w:rFonts w:hint="eastAsia" w:ascii="宋体" w:hAnsi="宋体" w:cs="宋体"/>
          <w:bCs/>
          <w:color w:val="auto"/>
          <w:sz w:val="32"/>
          <w:szCs w:val="32"/>
          <w:highlight w:val="none"/>
          <w:u w:val="single"/>
          <w:lang w:val="en-US" w:eastAsia="zh-CN"/>
        </w:rPr>
        <w:t>华</w:t>
      </w:r>
      <w:r>
        <w:rPr>
          <w:rFonts w:hint="eastAsia" w:ascii="宋体" w:hAnsi="宋体" w:cs="宋体"/>
          <w:bCs/>
          <w:color w:val="auto"/>
          <w:sz w:val="32"/>
          <w:szCs w:val="32"/>
          <w:highlight w:val="none"/>
          <w:u w:val="single"/>
        </w:rPr>
        <w:t>大道99号</w:t>
      </w:r>
    </w:p>
    <w:p w14:paraId="63AEFC40">
      <w:pPr>
        <w:pStyle w:val="139"/>
        <w:keepNext w:val="0"/>
        <w:keepLines w:val="0"/>
        <w:pageBreakBefore w:val="0"/>
        <w:widowControl w:val="0"/>
        <w:kinsoku/>
        <w:wordWrap/>
        <w:overflowPunct/>
        <w:topLinePunct w:val="0"/>
        <w:autoSpaceDE/>
        <w:autoSpaceDN/>
        <w:bidi w:val="0"/>
        <w:adjustRightInd/>
        <w:snapToGrid/>
        <w:spacing w:line="720" w:lineRule="auto"/>
        <w:ind w:left="0" w:firstLine="0" w:firstLineChars="0"/>
        <w:textAlignment w:val="auto"/>
        <w:rPr>
          <w:rFonts w:hint="default" w:ascii="宋体" w:hAnsi="宋体" w:eastAsia="宋体" w:cs="宋体"/>
          <w:bCs/>
          <w:color w:val="auto"/>
          <w:kern w:val="0"/>
          <w:sz w:val="32"/>
          <w:szCs w:val="32"/>
          <w:highlight w:val="none"/>
          <w:u w:val="single"/>
          <w:lang w:val="en-US" w:eastAsia="zh-CN"/>
        </w:rPr>
      </w:pPr>
      <w:r>
        <w:rPr>
          <w:rFonts w:hint="eastAsia" w:ascii="宋体" w:hAnsi="宋体" w:eastAsia="宋体" w:cs="宋体"/>
          <w:b/>
          <w:color w:val="auto"/>
          <w:sz w:val="32"/>
          <w:szCs w:val="32"/>
          <w:highlight w:val="none"/>
        </w:rPr>
        <w:t>发包人：</w:t>
      </w:r>
      <w:r>
        <w:rPr>
          <w:rFonts w:hint="eastAsia" w:ascii="宋体" w:hAnsi="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rPr>
        <w:t>重庆长安智慧城市运营管理有限公司</w:t>
      </w:r>
      <w:r>
        <w:rPr>
          <w:rFonts w:hint="eastAsia" w:ascii="宋体" w:hAnsi="宋体" w:cs="宋体"/>
          <w:bCs/>
          <w:color w:val="auto"/>
          <w:sz w:val="32"/>
          <w:szCs w:val="32"/>
          <w:highlight w:val="none"/>
          <w:u w:val="single"/>
          <w:lang w:val="en-US" w:eastAsia="zh-CN"/>
        </w:rPr>
        <w:t xml:space="preserve"> </w:t>
      </w:r>
    </w:p>
    <w:p w14:paraId="0B7DC140">
      <w:pPr>
        <w:pStyle w:val="139"/>
        <w:keepNext w:val="0"/>
        <w:keepLines w:val="0"/>
        <w:pageBreakBefore w:val="0"/>
        <w:widowControl w:val="0"/>
        <w:kinsoku/>
        <w:wordWrap/>
        <w:overflowPunct/>
        <w:topLinePunct w:val="0"/>
        <w:autoSpaceDE/>
        <w:autoSpaceDN/>
        <w:bidi w:val="0"/>
        <w:adjustRightInd/>
        <w:snapToGrid/>
        <w:spacing w:afterAutospacing="0" w:line="720" w:lineRule="auto"/>
        <w:ind w:left="0" w:firstLine="0" w:firstLineChars="0"/>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承包人：</w:t>
      </w:r>
      <w:r>
        <w:rPr>
          <w:rFonts w:hint="eastAsia" w:ascii="宋体" w:hAnsi="宋体" w:cs="宋体"/>
          <w:bCs/>
          <w:color w:val="auto"/>
          <w:sz w:val="32"/>
          <w:szCs w:val="32"/>
          <w:highlight w:val="none"/>
          <w:u w:val="single"/>
          <w:lang w:val="en-US" w:eastAsia="zh-CN"/>
        </w:rPr>
        <w:t xml:space="preserve">                                  </w:t>
      </w:r>
    </w:p>
    <w:p w14:paraId="62C516BE">
      <w:pPr>
        <w:jc w:val="center"/>
        <w:rPr>
          <w:rFonts w:hint="eastAsia" w:ascii="宋体" w:hAnsi="宋体"/>
          <w:b/>
          <w:bCs/>
          <w:sz w:val="32"/>
          <w:szCs w:val="40"/>
          <w:lang w:val="en-US" w:eastAsia="zh-CN"/>
        </w:rPr>
      </w:pPr>
    </w:p>
    <w:p w14:paraId="0A8B5C44">
      <w:pPr>
        <w:jc w:val="center"/>
        <w:rPr>
          <w:rFonts w:hint="eastAsia" w:ascii="宋体" w:hAnsi="宋体"/>
          <w:b/>
          <w:bCs/>
          <w:sz w:val="32"/>
          <w:szCs w:val="40"/>
          <w:lang w:val="en-US" w:eastAsia="zh-CN"/>
        </w:rPr>
      </w:pPr>
    </w:p>
    <w:p w14:paraId="71B69F91">
      <w:pPr>
        <w:jc w:val="both"/>
        <w:rPr>
          <w:rFonts w:hint="eastAsia" w:ascii="宋体" w:hAnsi="宋体"/>
          <w:b/>
          <w:bCs/>
          <w:sz w:val="36"/>
          <w:szCs w:val="44"/>
          <w:lang w:val="en-US" w:eastAsia="zh-CN"/>
        </w:rPr>
      </w:pPr>
    </w:p>
    <w:p w14:paraId="365B1B11">
      <w:pPr>
        <w:jc w:val="center"/>
        <w:rPr>
          <w:rFonts w:ascii="宋体" w:hAnsi="宋体"/>
          <w:b/>
        </w:rPr>
      </w:pPr>
      <w:r>
        <w:rPr>
          <w:rFonts w:hint="eastAsia" w:ascii="宋体" w:hAnsi="宋体"/>
          <w:b/>
          <w:bCs/>
          <w:sz w:val="36"/>
          <w:szCs w:val="44"/>
          <w:lang w:val="en-US" w:eastAsia="zh-CN"/>
        </w:rPr>
        <w:t>2025年  月  日</w:t>
      </w:r>
      <w:r>
        <w:rPr>
          <w:rFonts w:ascii="宋体" w:hAnsi="宋体"/>
        </w:rPr>
        <w:br w:type="page"/>
      </w:r>
    </w:p>
    <w:p w14:paraId="0F05DBCC">
      <w:pPr>
        <w:pStyle w:val="4"/>
        <w:jc w:val="center"/>
        <w:rPr>
          <w:rFonts w:ascii="宋体" w:hAnsi="宋体"/>
          <w:b/>
          <w:bCs w:val="0"/>
          <w:sz w:val="48"/>
          <w:szCs w:val="48"/>
        </w:rPr>
      </w:pPr>
      <w:bookmarkStart w:id="613" w:name="_Toc351203494"/>
      <w:r>
        <w:rPr>
          <w:rFonts w:hint="eastAsia" w:ascii="宋体" w:hAnsi="宋体"/>
          <w:b/>
          <w:bCs w:val="0"/>
          <w:sz w:val="48"/>
          <w:szCs w:val="48"/>
          <w:lang w:val="en-US" w:eastAsia="zh-CN"/>
        </w:rPr>
        <w:t>施工合同</w:t>
      </w:r>
    </w:p>
    <w:bookmarkEnd w:id="613"/>
    <w:p w14:paraId="017829F5">
      <w:pPr>
        <w:snapToGrid w:val="0"/>
        <w:spacing w:line="600" w:lineRule="exact"/>
        <w:ind w:firstLine="480" w:firstLineChars="200"/>
        <w:rPr>
          <w:rFonts w:ascii="宋体" w:hAnsi="宋体"/>
          <w:sz w:val="24"/>
        </w:rPr>
      </w:pPr>
      <w:bookmarkStart w:id="614" w:name="_Toc351203632"/>
    </w:p>
    <w:p w14:paraId="16E265F9">
      <w:pPr>
        <w:snapToGrid w:val="0"/>
        <w:spacing w:line="360" w:lineRule="auto"/>
        <w:ind w:firstLine="422" w:firstLineChars="200"/>
        <w:rPr>
          <w:rFonts w:hint="eastAsia" w:ascii="宋体" w:hAnsi="宋体" w:eastAsia="宋体" w:cs="宋体"/>
          <w:highlight w:val="none"/>
          <w:lang w:eastAsia="zh-CN"/>
        </w:rPr>
      </w:pPr>
      <w:r>
        <w:rPr>
          <w:rFonts w:hint="eastAsia" w:ascii="宋体" w:hAnsi="宋体"/>
          <w:b/>
          <w:szCs w:val="21"/>
        </w:rPr>
        <w:t>发包人（全称）：</w:t>
      </w:r>
      <w:bookmarkStart w:id="615" w:name="OLE_LINK3"/>
      <w:r>
        <w:rPr>
          <w:rFonts w:hint="eastAsia" w:ascii="宋体" w:hAnsi="宋体" w:eastAsia="宋体" w:cs="宋体"/>
          <w:highlight w:val="none"/>
          <w:u w:val="single"/>
          <w:lang w:eastAsia="zh-CN"/>
        </w:rPr>
        <w:t>重庆长安智慧城市运营管理有限公司</w:t>
      </w:r>
      <w:bookmarkEnd w:id="615"/>
      <w:bookmarkStart w:id="616" w:name="OLE_LINK4"/>
      <w:r>
        <w:rPr>
          <w:rFonts w:hint="eastAsia" w:ascii="宋体" w:hAnsi="宋体" w:eastAsia="宋体" w:cs="宋体"/>
          <w:highlight w:val="none"/>
          <w:lang w:eastAsia="zh-CN"/>
        </w:rPr>
        <w:t>（以下简称“甲方”</w:t>
      </w:r>
      <w:r>
        <w:rPr>
          <w:rFonts w:hint="eastAsia" w:ascii="宋体" w:hAnsi="宋体" w:cs="宋体"/>
          <w:highlight w:val="none"/>
          <w:lang w:eastAsia="zh-CN"/>
        </w:rPr>
        <w:t>）</w:t>
      </w:r>
      <w:bookmarkEnd w:id="616"/>
    </w:p>
    <w:p w14:paraId="31607B4F">
      <w:pPr>
        <w:snapToGrid w:val="0"/>
        <w:spacing w:line="360" w:lineRule="auto"/>
        <w:ind w:firstLine="422" w:firstLineChars="200"/>
        <w:rPr>
          <w:rFonts w:hint="eastAsia" w:ascii="宋体" w:hAnsi="宋体" w:cs="宋体"/>
          <w:b w:val="0"/>
          <w:szCs w:val="24"/>
          <w:highlight w:val="none"/>
          <w:u w:val="none"/>
        </w:rPr>
      </w:pPr>
      <w:r>
        <w:rPr>
          <w:rFonts w:hint="eastAsia" w:ascii="宋体" w:hAnsi="宋体"/>
          <w:b/>
          <w:szCs w:val="21"/>
        </w:rPr>
        <w:t>承包人（全称）：</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highlight w:val="none"/>
          <w:lang w:eastAsia="zh-CN"/>
        </w:rPr>
        <w:t>（以下简称“</w:t>
      </w:r>
      <w:r>
        <w:rPr>
          <w:rFonts w:hint="eastAsia" w:ascii="宋体" w:hAnsi="宋体" w:cs="宋体"/>
          <w:highlight w:val="none"/>
          <w:lang w:eastAsia="zh-CN"/>
        </w:rPr>
        <w:t>乙</w:t>
      </w:r>
      <w:r>
        <w:rPr>
          <w:rFonts w:hint="eastAsia" w:ascii="宋体" w:hAnsi="宋体" w:eastAsia="宋体" w:cs="宋体"/>
          <w:highlight w:val="none"/>
          <w:lang w:eastAsia="zh-CN"/>
        </w:rPr>
        <w:t>方”</w:t>
      </w:r>
      <w:r>
        <w:rPr>
          <w:rFonts w:hint="eastAsia" w:ascii="宋体" w:hAnsi="宋体" w:cs="宋体"/>
          <w:highlight w:val="none"/>
          <w:lang w:eastAsia="zh-CN"/>
        </w:rPr>
        <w:t>）</w:t>
      </w:r>
    </w:p>
    <w:p w14:paraId="48E8EFCD">
      <w:pPr>
        <w:spacing w:line="480" w:lineRule="auto"/>
        <w:jc w:val="center"/>
        <w:rPr>
          <w:rFonts w:hint="eastAsia" w:ascii="宋体" w:hAnsi="宋体" w:eastAsia="宋体"/>
          <w:szCs w:val="21"/>
          <w:u w:val="single"/>
          <w:lang w:eastAsia="zh-CN"/>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lang w:eastAsia="zh-CN"/>
        </w:rPr>
        <w:t>长安锦绣城21栋外墙排危工程</w:t>
      </w:r>
    </w:p>
    <w:p w14:paraId="7EBBD2B4">
      <w:pPr>
        <w:spacing w:line="360" w:lineRule="auto"/>
        <w:ind w:firstLine="420" w:firstLineChars="200"/>
        <w:rPr>
          <w:rFonts w:ascii="宋体" w:hAnsi="宋体"/>
          <w:b/>
          <w:szCs w:val="21"/>
          <w:u w:val="single"/>
        </w:rPr>
      </w:pPr>
      <w:r>
        <w:rPr>
          <w:rFonts w:hint="eastAsia" w:ascii="宋体" w:hAnsi="宋体"/>
          <w:szCs w:val="21"/>
        </w:rPr>
        <w:t>施工及有关事项协商一致，共同达成如下协议：</w:t>
      </w:r>
    </w:p>
    <w:p w14:paraId="0140F251">
      <w:pPr>
        <w:pStyle w:val="5"/>
        <w:keepNext/>
        <w:keepLines/>
        <w:spacing w:before="120" w:after="120" w:line="360" w:lineRule="auto"/>
        <w:ind w:firstLine="422" w:firstLineChars="200"/>
        <w:jc w:val="both"/>
        <w:rPr>
          <w:kern w:val="2"/>
          <w:sz w:val="21"/>
          <w:szCs w:val="21"/>
        </w:rPr>
      </w:pPr>
      <w:bookmarkStart w:id="617" w:name="_Toc351203481"/>
      <w:bookmarkStart w:id="618" w:name="_Toc532377166"/>
      <w:bookmarkStart w:id="619" w:name="_Toc532375573"/>
      <w:r>
        <w:rPr>
          <w:rFonts w:hint="eastAsia"/>
          <w:kern w:val="2"/>
          <w:sz w:val="21"/>
          <w:szCs w:val="21"/>
        </w:rPr>
        <w:t>一、工程概况</w:t>
      </w:r>
      <w:bookmarkEnd w:id="617"/>
      <w:bookmarkEnd w:id="618"/>
      <w:bookmarkEnd w:id="619"/>
    </w:p>
    <w:p w14:paraId="50AB3972">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lang w:eastAsia="zh-CN"/>
        </w:rPr>
        <w:t>长安锦绣城21栋外墙排危工程</w:t>
      </w:r>
      <w:r>
        <w:rPr>
          <w:rFonts w:hint="eastAsia" w:ascii="宋体" w:hAnsi="宋体" w:eastAsia="宋体" w:cs="宋体"/>
          <w:highlight w:val="none"/>
          <w:u w:val="single"/>
          <w:lang w:eastAsia="zh-CN"/>
        </w:rPr>
        <w:t>（以下简称“工程”）</w:t>
      </w:r>
      <w:r>
        <w:rPr>
          <w:rFonts w:hint="eastAsia" w:ascii="宋体" w:hAnsi="宋体"/>
          <w:szCs w:val="21"/>
          <w:u w:val="single"/>
        </w:rPr>
        <w:t xml:space="preserve"> </w:t>
      </w:r>
      <w:r>
        <w:rPr>
          <w:rFonts w:hint="eastAsia" w:ascii="宋体" w:hAnsi="宋体"/>
          <w:szCs w:val="21"/>
        </w:rPr>
        <w:t>。</w:t>
      </w:r>
    </w:p>
    <w:p w14:paraId="6AB38587">
      <w:pPr>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w:t>
      </w:r>
      <w:bookmarkStart w:id="620" w:name="OLE_LINK5"/>
      <w:r>
        <w:rPr>
          <w:rFonts w:hint="eastAsia" w:ascii="宋体" w:hAnsi="宋体" w:eastAsia="宋体" w:cs="宋体"/>
          <w:color w:val="auto"/>
          <w:highlight w:val="none"/>
          <w:u w:val="single"/>
          <w:lang w:val="en-US" w:eastAsia="zh-CN"/>
        </w:rPr>
        <w:t>重庆市渝北区龙溪街道华龙大道99号</w:t>
      </w:r>
      <w:bookmarkEnd w:id="620"/>
      <w:r>
        <w:rPr>
          <w:rFonts w:hint="eastAsia" w:ascii="宋体" w:hAnsi="宋体"/>
          <w:szCs w:val="21"/>
          <w:u w:val="single"/>
        </w:rPr>
        <w:t xml:space="preserve"> </w:t>
      </w:r>
      <w:r>
        <w:rPr>
          <w:rFonts w:hint="eastAsia" w:ascii="宋体" w:hAnsi="宋体"/>
          <w:szCs w:val="21"/>
        </w:rPr>
        <w:t>。</w:t>
      </w:r>
    </w:p>
    <w:p w14:paraId="588DBDAE">
      <w:pPr>
        <w:snapToGrid w:val="0"/>
        <w:spacing w:line="360" w:lineRule="auto"/>
        <w:ind w:firstLine="420" w:firstLineChars="20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.工程承包范围：</w:t>
      </w:r>
      <w:r>
        <w:rPr>
          <w:rFonts w:hint="eastAsia" w:ascii="宋体" w:hAnsi="宋体"/>
          <w:szCs w:val="21"/>
          <w:u w:val="single"/>
          <w:lang w:eastAsia="zh-CN"/>
        </w:rPr>
        <w:t>长安锦绣城21栋外墙排危工程</w:t>
      </w:r>
      <w:r>
        <w:rPr>
          <w:rFonts w:hint="eastAsia" w:ascii="宋体" w:hAnsi="宋体"/>
          <w:bCs/>
          <w:szCs w:val="21"/>
          <w:u w:val="single"/>
        </w:rPr>
        <w:t>（</w:t>
      </w:r>
      <w:r>
        <w:rPr>
          <w:rFonts w:hint="eastAsia" w:ascii="宋体" w:hAnsi="宋体"/>
          <w:bCs/>
          <w:szCs w:val="21"/>
          <w:u w:val="single"/>
          <w:lang w:eastAsia="zh-CN"/>
        </w:rPr>
        <w:t>，</w:t>
      </w:r>
      <w:r>
        <w:rPr>
          <w:rFonts w:hint="eastAsia" w:ascii="宋体" w:hAnsi="宋体" w:eastAsia="宋体" w:cs="宋体"/>
          <w:highlight w:val="none"/>
          <w:u w:val="single"/>
          <w:lang w:val="en-US" w:eastAsia="zh-CN"/>
        </w:rPr>
        <w:t>按照甲方所述的施工现场和结合甲方确认的施工方案，负责对项目进行维修整改作业</w:t>
      </w:r>
      <w:r>
        <w:rPr>
          <w:rFonts w:hint="eastAsia" w:ascii="宋体" w:hAnsi="宋体"/>
          <w:szCs w:val="21"/>
          <w:u w:val="single"/>
        </w:rPr>
        <w:t xml:space="preserve"> </w:t>
      </w:r>
      <w:r>
        <w:rPr>
          <w:rFonts w:hint="eastAsia" w:ascii="宋体" w:hAnsi="宋体"/>
          <w:szCs w:val="21"/>
        </w:rPr>
        <w:t>。</w:t>
      </w:r>
    </w:p>
    <w:p w14:paraId="674B7406">
      <w:pPr>
        <w:pStyle w:val="5"/>
        <w:keepNext/>
        <w:keepLines/>
        <w:spacing w:before="120" w:after="120" w:line="360" w:lineRule="auto"/>
        <w:ind w:firstLine="422" w:firstLineChars="200"/>
        <w:jc w:val="both"/>
        <w:rPr>
          <w:kern w:val="2"/>
          <w:sz w:val="21"/>
          <w:szCs w:val="21"/>
        </w:rPr>
      </w:pPr>
      <w:bookmarkStart w:id="621" w:name="_Toc532377167"/>
      <w:bookmarkStart w:id="622" w:name="_Toc532375574"/>
      <w:bookmarkStart w:id="623" w:name="_Toc351203482"/>
      <w:r>
        <w:rPr>
          <w:rFonts w:hint="eastAsia"/>
          <w:kern w:val="2"/>
          <w:sz w:val="21"/>
          <w:szCs w:val="21"/>
        </w:rPr>
        <w:t>二、合同工期</w:t>
      </w:r>
      <w:bookmarkEnd w:id="621"/>
      <w:bookmarkEnd w:id="622"/>
      <w:bookmarkEnd w:id="623"/>
    </w:p>
    <w:p w14:paraId="50B25F22">
      <w:pPr>
        <w:spacing w:line="360" w:lineRule="auto"/>
        <w:ind w:firstLine="420" w:firstLineChars="200"/>
        <w:rPr>
          <w:rFonts w:ascii="宋体" w:hAnsi="宋体"/>
          <w:bCs/>
          <w:szCs w:val="21"/>
        </w:rPr>
      </w:pPr>
      <w:r>
        <w:rPr>
          <w:rFonts w:hint="eastAsia" w:ascii="宋体" w:hAnsi="宋体"/>
          <w:bCs/>
          <w:szCs w:val="21"/>
        </w:rPr>
        <w:t>工期：</w:t>
      </w:r>
      <w:r>
        <w:rPr>
          <w:rFonts w:hint="eastAsia" w:ascii="宋体" w:hAnsi="宋体"/>
          <w:bCs/>
          <w:szCs w:val="21"/>
          <w:u w:val="single"/>
        </w:rPr>
        <w:t></w:t>
      </w:r>
      <w:r>
        <w:rPr>
          <w:rFonts w:hint="eastAsia" w:ascii="宋体" w:hAnsi="宋体"/>
          <w:bCs/>
          <w:szCs w:val="21"/>
          <w:u w:val="single"/>
          <w:lang w:val="en-US" w:eastAsia="zh-CN"/>
        </w:rPr>
        <w:t xml:space="preserve">  </w:t>
      </w:r>
      <w:r>
        <w:rPr>
          <w:rFonts w:hint="eastAsia" w:ascii="宋体" w:hAnsi="宋体"/>
          <w:bCs/>
          <w:szCs w:val="21"/>
          <w:u w:val="single"/>
        </w:rPr>
        <w:t>日历天</w:t>
      </w:r>
      <w:r>
        <w:rPr>
          <w:rFonts w:hint="eastAsia" w:ascii="宋体" w:hAnsi="宋体" w:eastAsia="宋体" w:cs="宋体"/>
          <w:highlight w:val="none"/>
          <w:lang w:eastAsia="zh-CN"/>
        </w:rPr>
        <w:t>（下雨或特殊情况顺延工期）</w:t>
      </w:r>
      <w:r>
        <w:rPr>
          <w:rFonts w:hint="eastAsia" w:ascii="宋体" w:hAnsi="宋体"/>
          <w:bCs/>
          <w:szCs w:val="21"/>
        </w:rPr>
        <w:t>。</w:t>
      </w:r>
    </w:p>
    <w:p w14:paraId="07C1ED13">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non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14:paraId="34B4B130">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w:t>
      </w:r>
    </w:p>
    <w:p w14:paraId="2B289F7C">
      <w:pPr>
        <w:pStyle w:val="5"/>
        <w:keepNext/>
        <w:keepLines/>
        <w:spacing w:before="120" w:after="120" w:line="360" w:lineRule="auto"/>
        <w:ind w:firstLine="422" w:firstLineChars="200"/>
        <w:jc w:val="both"/>
        <w:rPr>
          <w:kern w:val="2"/>
          <w:sz w:val="21"/>
          <w:szCs w:val="21"/>
        </w:rPr>
      </w:pPr>
      <w:bookmarkStart w:id="624" w:name="_Toc532377168"/>
      <w:bookmarkStart w:id="625" w:name="_Toc351203483"/>
      <w:bookmarkStart w:id="626" w:name="_Toc532375575"/>
      <w:r>
        <w:rPr>
          <w:rFonts w:hint="eastAsia"/>
          <w:kern w:val="2"/>
          <w:sz w:val="21"/>
          <w:szCs w:val="21"/>
        </w:rPr>
        <w:t>三、质量标准</w:t>
      </w:r>
      <w:bookmarkEnd w:id="624"/>
      <w:bookmarkEnd w:id="625"/>
      <w:bookmarkEnd w:id="626"/>
    </w:p>
    <w:p w14:paraId="72D996EF">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14:paraId="74305E43">
      <w:pPr>
        <w:pStyle w:val="5"/>
        <w:keepNext/>
        <w:keepLines/>
        <w:spacing w:before="120" w:after="120" w:line="360" w:lineRule="auto"/>
        <w:ind w:firstLine="422" w:firstLineChars="200"/>
        <w:jc w:val="both"/>
        <w:rPr>
          <w:kern w:val="2"/>
          <w:sz w:val="21"/>
          <w:szCs w:val="21"/>
        </w:rPr>
      </w:pPr>
      <w:bookmarkStart w:id="627" w:name="_Toc532377169"/>
      <w:bookmarkStart w:id="628" w:name="_Toc532375576"/>
      <w:bookmarkStart w:id="629" w:name="_Toc351203484"/>
      <w:r>
        <w:rPr>
          <w:rFonts w:hint="eastAsia"/>
          <w:kern w:val="2"/>
          <w:sz w:val="21"/>
          <w:szCs w:val="21"/>
        </w:rPr>
        <w:t>四、签约合同价与合同价格形式</w:t>
      </w:r>
      <w:bookmarkEnd w:id="627"/>
      <w:bookmarkEnd w:id="628"/>
      <w:bookmarkEnd w:id="629"/>
      <w:r>
        <w:rPr>
          <w:rFonts w:hint="eastAsia"/>
          <w:kern w:val="2"/>
          <w:sz w:val="21"/>
          <w:szCs w:val="21"/>
        </w:rPr>
        <w:tab/>
      </w:r>
    </w:p>
    <w:p w14:paraId="7666EABE">
      <w:pPr>
        <w:spacing w:line="360" w:lineRule="auto"/>
        <w:ind w:firstLine="420" w:firstLineChars="200"/>
        <w:rPr>
          <w:rFonts w:ascii="宋体" w:hAnsi="宋体"/>
          <w:szCs w:val="21"/>
        </w:rPr>
      </w:pPr>
      <w:r>
        <w:rPr>
          <w:rFonts w:hint="eastAsia" w:ascii="宋体" w:hAnsi="宋体"/>
          <w:szCs w:val="21"/>
        </w:rPr>
        <w:t>1.承包人投标函中承诺的中标价为：</w:t>
      </w:r>
    </w:p>
    <w:p w14:paraId="329DF651">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color w:val="auto"/>
          <w:szCs w:val="21"/>
          <w:u w:val="single"/>
          <w:lang w:eastAsia="zh-CN"/>
        </w:rPr>
        <w:t>：</w:t>
      </w:r>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14:paraId="1A0CD32B">
      <w:pPr>
        <w:spacing w:line="360" w:lineRule="auto"/>
        <w:ind w:firstLine="420" w:firstLineChars="200"/>
        <w:rPr>
          <w:rFonts w:ascii="宋体" w:hAnsi="宋体"/>
          <w:color w:val="auto"/>
          <w:szCs w:val="21"/>
        </w:rPr>
      </w:pPr>
      <w:r>
        <w:rPr>
          <w:rFonts w:hint="eastAsia" w:ascii="宋体" w:hAnsi="宋体"/>
          <w:szCs w:val="21"/>
        </w:rPr>
        <w:t>2.签约合同价为：</w:t>
      </w:r>
    </w:p>
    <w:p w14:paraId="2B5D5D21">
      <w:pPr>
        <w:snapToGrid w:val="0"/>
        <w:spacing w:line="360" w:lineRule="auto"/>
        <w:ind w:firstLine="420" w:firstLineChars="200"/>
        <w:rPr>
          <w:rFonts w:hint="eastAsia" w:ascii="宋体" w:hAnsi="宋体"/>
          <w:szCs w:val="21"/>
        </w:rPr>
      </w:pPr>
      <w:r>
        <w:rPr>
          <w:rFonts w:hint="eastAsia" w:ascii="宋体" w:hAnsi="宋体"/>
          <w:color w:val="auto"/>
          <w:szCs w:val="21"/>
        </w:rPr>
        <w:t>人民币（大写）</w:t>
      </w:r>
      <w:bookmarkStart w:id="630" w:name="OLE_LINK2"/>
      <w:r>
        <w:rPr>
          <w:rFonts w:hint="eastAsia" w:ascii="宋体" w:hAnsi="宋体"/>
          <w:color w:val="auto"/>
          <w:szCs w:val="21"/>
          <w:u w:val="single"/>
          <w:lang w:eastAsia="zh-CN"/>
        </w:rPr>
        <w:t>：</w:t>
      </w:r>
      <w:bookmarkEnd w:id="630"/>
      <w:r>
        <w:rPr>
          <w:rFonts w:hint="eastAsia" w:ascii="宋体" w:hAnsi="宋体"/>
          <w:color w:val="auto"/>
          <w:szCs w:val="21"/>
          <w:u w:val="single"/>
          <w:lang w:val="en-US" w:eastAsia="zh-CN"/>
        </w:rPr>
        <w:t xml:space="preserve">           （小写）：         </w:t>
      </w:r>
      <w:r>
        <w:rPr>
          <w:rFonts w:hint="eastAsia" w:ascii="宋体" w:hAnsi="宋体"/>
          <w:szCs w:val="21"/>
          <w:lang w:eastAsia="zh-CN"/>
        </w:rPr>
        <w:t>（</w:t>
      </w:r>
      <w:r>
        <w:rPr>
          <w:rFonts w:hint="eastAsia" w:ascii="宋体" w:hAnsi="宋体"/>
          <w:szCs w:val="21"/>
          <w:lang w:val="en-US" w:eastAsia="zh-CN"/>
        </w:rPr>
        <w:t>增值税专用发票税率：9%</w:t>
      </w:r>
      <w:r>
        <w:rPr>
          <w:rFonts w:hint="eastAsia" w:ascii="宋体" w:hAnsi="宋体"/>
          <w:szCs w:val="21"/>
          <w:lang w:eastAsia="zh-CN"/>
        </w:rPr>
        <w:t>）</w:t>
      </w:r>
      <w:r>
        <w:rPr>
          <w:rFonts w:hint="eastAsia" w:ascii="宋体" w:hAnsi="宋体"/>
          <w:szCs w:val="21"/>
        </w:rPr>
        <w:t>；</w:t>
      </w:r>
    </w:p>
    <w:p w14:paraId="76BE7667">
      <w:pPr>
        <w:pStyle w:val="5"/>
        <w:keepNext/>
        <w:keepLines/>
        <w:spacing w:before="120" w:after="120" w:line="360" w:lineRule="auto"/>
        <w:ind w:firstLine="422" w:firstLineChars="200"/>
        <w:jc w:val="both"/>
        <w:rPr>
          <w:kern w:val="2"/>
          <w:sz w:val="21"/>
          <w:szCs w:val="21"/>
        </w:rPr>
      </w:pPr>
      <w:bookmarkStart w:id="631" w:name="_Toc351203485"/>
      <w:bookmarkStart w:id="632" w:name="_Toc532377170"/>
      <w:bookmarkStart w:id="633" w:name="_Toc532375577"/>
      <w:r>
        <w:rPr>
          <w:rFonts w:hint="eastAsia"/>
          <w:kern w:val="2"/>
          <w:sz w:val="21"/>
          <w:szCs w:val="21"/>
        </w:rPr>
        <w:t>五、</w:t>
      </w:r>
      <w:bookmarkEnd w:id="631"/>
      <w:r>
        <w:rPr>
          <w:rFonts w:hint="eastAsia"/>
          <w:kern w:val="2"/>
          <w:sz w:val="21"/>
          <w:szCs w:val="21"/>
        </w:rPr>
        <w:t>项目经理</w:t>
      </w:r>
      <w:bookmarkEnd w:id="632"/>
      <w:bookmarkEnd w:id="633"/>
    </w:p>
    <w:p w14:paraId="71A16898">
      <w:pPr>
        <w:spacing w:line="360" w:lineRule="auto"/>
        <w:ind w:firstLine="420" w:firstLineChars="200"/>
        <w:rPr>
          <w:rFonts w:ascii="宋体" w:hAnsi="宋体"/>
          <w:szCs w:val="21"/>
        </w:rPr>
      </w:pPr>
      <w:r>
        <w:rPr>
          <w:rFonts w:hint="eastAsia" w:ascii="宋体" w:hAnsi="宋体"/>
          <w:szCs w:val="21"/>
        </w:rPr>
        <w:t>姓</w:t>
      </w:r>
      <w:r>
        <w:rPr>
          <w:rFonts w:hint="eastAsia" w:ascii="宋体" w:hAnsi="宋体"/>
          <w:szCs w:val="21"/>
          <w:lang w:val="en-US" w:eastAsia="zh-CN"/>
        </w:rPr>
        <w:t xml:space="preserve">    </w:t>
      </w:r>
      <w:r>
        <w:rPr>
          <w:rFonts w:hint="eastAsia" w:ascii="宋体" w:hAnsi="宋体"/>
          <w:szCs w:val="21"/>
        </w:rPr>
        <w:t>名：</w:t>
      </w:r>
      <w:r>
        <w:rPr>
          <w:rFonts w:ascii="宋体" w:hAnsi="宋体"/>
          <w:szCs w:val="21"/>
          <w:u w:val="single"/>
        </w:rPr>
        <w:t xml:space="preserve">       </w:t>
      </w:r>
      <w:r>
        <w:rPr>
          <w:rFonts w:hint="eastAsia" w:ascii="宋体" w:hAnsi="宋体"/>
          <w:szCs w:val="21"/>
          <w:u w:val="single"/>
        </w:rPr>
        <w:t xml:space="preserve">      </w:t>
      </w:r>
    </w:p>
    <w:p w14:paraId="73A50A0D">
      <w:pPr>
        <w:spacing w:line="360" w:lineRule="auto"/>
        <w:ind w:firstLine="420" w:firstLineChars="200"/>
        <w:rPr>
          <w:rFonts w:hint="eastAsia" w:ascii="宋体" w:hAnsi="宋体"/>
          <w:szCs w:val="21"/>
        </w:rPr>
      </w:pPr>
      <w:r>
        <w:rPr>
          <w:rFonts w:hint="eastAsia" w:ascii="宋体" w:hAnsi="宋体"/>
          <w:szCs w:val="21"/>
          <w:lang w:eastAsia="zh-CN"/>
        </w:rPr>
        <w:t>联系方式</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14:paraId="478B1223">
      <w:pPr>
        <w:pStyle w:val="5"/>
        <w:keepNext/>
        <w:keepLines/>
        <w:spacing w:before="120" w:after="120" w:line="360" w:lineRule="auto"/>
        <w:ind w:firstLine="422" w:firstLineChars="200"/>
        <w:jc w:val="both"/>
        <w:rPr>
          <w:rFonts w:hint="eastAsia" w:eastAsia="宋体"/>
          <w:kern w:val="2"/>
          <w:sz w:val="21"/>
          <w:szCs w:val="21"/>
          <w:lang w:val="en-US" w:eastAsia="zh-CN"/>
        </w:rPr>
      </w:pPr>
      <w:bookmarkStart w:id="634" w:name="_Toc532375580"/>
      <w:bookmarkStart w:id="635" w:name="_Toc351203488"/>
      <w:bookmarkStart w:id="636" w:name="_Toc532377173"/>
      <w:r>
        <w:rPr>
          <w:rFonts w:hint="eastAsia"/>
          <w:kern w:val="2"/>
          <w:sz w:val="21"/>
          <w:szCs w:val="21"/>
          <w:lang w:val="en-US" w:eastAsia="zh-CN"/>
        </w:rPr>
        <w:t>六</w:t>
      </w:r>
      <w:r>
        <w:rPr>
          <w:rFonts w:hint="eastAsia"/>
          <w:kern w:val="2"/>
          <w:sz w:val="21"/>
          <w:szCs w:val="21"/>
        </w:rPr>
        <w:t>、</w:t>
      </w:r>
      <w:bookmarkEnd w:id="634"/>
      <w:bookmarkEnd w:id="635"/>
      <w:bookmarkEnd w:id="636"/>
      <w:r>
        <w:rPr>
          <w:rFonts w:hint="eastAsia"/>
          <w:kern w:val="2"/>
          <w:sz w:val="21"/>
          <w:szCs w:val="21"/>
        </w:rPr>
        <w:t>发包人</w:t>
      </w:r>
      <w:r>
        <w:rPr>
          <w:rFonts w:hint="eastAsia"/>
          <w:kern w:val="2"/>
          <w:sz w:val="21"/>
          <w:szCs w:val="21"/>
          <w:lang w:val="en-US" w:eastAsia="zh-CN"/>
        </w:rPr>
        <w:t>代表</w:t>
      </w:r>
    </w:p>
    <w:p w14:paraId="6723E52F">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Times New Roman"/>
          <w:color w:val="auto"/>
          <w:spacing w:val="0"/>
          <w:szCs w:val="21"/>
          <w:u w:val="single"/>
        </w:rPr>
      </w:pPr>
      <w:r>
        <w:rPr>
          <w:rFonts w:hint="eastAsia" w:ascii="宋体" w:hAnsi="宋体" w:eastAsia="宋体" w:cs="宋体"/>
          <w:color w:val="auto"/>
          <w:spacing w:val="-4"/>
          <w:u w:val="none"/>
        </w:rPr>
        <w:t xml:space="preserve">姓   </w:t>
      </w:r>
      <w:r>
        <w:rPr>
          <w:rFonts w:hint="eastAsia" w:ascii="宋体" w:hAnsi="宋体" w:cs="宋体"/>
          <w:color w:val="auto"/>
          <w:spacing w:val="-4"/>
          <w:u w:val="none"/>
          <w:lang w:val="en-US" w:eastAsia="zh-CN"/>
        </w:rPr>
        <w:t xml:space="preserve"> </w:t>
      </w:r>
      <w:r>
        <w:rPr>
          <w:rFonts w:hint="eastAsia" w:ascii="宋体" w:hAnsi="宋体" w:eastAsia="宋体" w:cs="宋体"/>
          <w:color w:val="auto"/>
          <w:spacing w:val="-4"/>
          <w:u w:val="none"/>
        </w:rPr>
        <w:t>名：</w:t>
      </w:r>
      <w:r>
        <w:rPr>
          <w:rFonts w:hint="eastAsia" w:ascii="宋体" w:hAnsi="宋体" w:eastAsia="宋体" w:cs="宋体"/>
          <w:color w:val="auto"/>
          <w:spacing w:val="-4"/>
          <w:u w:val="single"/>
        </w:rPr>
        <w:t xml:space="preserve">       </w:t>
      </w:r>
      <w:r>
        <w:rPr>
          <w:rFonts w:hint="eastAsia" w:ascii="宋体" w:hAnsi="宋体" w:cs="宋体"/>
          <w:color w:val="auto"/>
          <w:spacing w:val="-4"/>
          <w:u w:val="single"/>
          <w:lang w:val="en-US" w:eastAsia="zh-CN"/>
        </w:rPr>
        <w:t>邝孝书</w:t>
      </w:r>
      <w:r>
        <w:rPr>
          <w:rFonts w:hint="eastAsia" w:ascii="宋体" w:hAnsi="宋体" w:eastAsia="宋体" w:cs="Times New Roman"/>
          <w:color w:val="auto"/>
          <w:spacing w:val="0"/>
          <w:szCs w:val="21"/>
          <w:u w:val="single"/>
        </w:rPr>
        <w:t xml:space="preserve">     </w:t>
      </w:r>
    </w:p>
    <w:p w14:paraId="0DCE759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联系方式：</w:t>
      </w:r>
      <w:r>
        <w:rPr>
          <w:rFonts w:hint="eastAsia" w:ascii="宋体" w:hAnsi="宋体" w:eastAsia="宋体" w:cs="宋体"/>
          <w:color w:val="auto"/>
          <w:spacing w:val="-4"/>
          <w:u w:val="single"/>
        </w:rPr>
        <w:t xml:space="preserve">    </w:t>
      </w:r>
      <w:r>
        <w:rPr>
          <w:rFonts w:hint="eastAsia" w:ascii="宋体" w:hAnsi="宋体" w:cs="宋体"/>
          <w:u w:val="single"/>
          <w:lang w:val="en-US" w:eastAsia="zh-CN"/>
        </w:rPr>
        <w:t>15730330838</w:t>
      </w:r>
      <w:r>
        <w:rPr>
          <w:rFonts w:hint="eastAsia" w:ascii="宋体" w:hAnsi="宋体" w:eastAsia="宋体" w:cs="宋体"/>
          <w:color w:val="auto"/>
          <w:spacing w:val="-4"/>
          <w:u w:val="single"/>
        </w:rPr>
        <w:t xml:space="preserve">   </w:t>
      </w:r>
      <w:r>
        <w:rPr>
          <w:rFonts w:hint="eastAsia" w:ascii="宋体" w:hAnsi="宋体" w:eastAsia="宋体" w:cs="宋体"/>
          <w:color w:val="auto"/>
          <w:spacing w:val="-4"/>
          <w:u w:val="none"/>
        </w:rPr>
        <w:t xml:space="preserve"> </w:t>
      </w:r>
    </w:p>
    <w:p w14:paraId="21F0FAFE">
      <w:pPr>
        <w:pStyle w:val="5"/>
        <w:bidi w:val="0"/>
        <w:ind w:firstLine="442" w:firstLineChars="200"/>
        <w:rPr>
          <w:rFonts w:hint="eastAsia"/>
          <w:sz w:val="22"/>
          <w:szCs w:val="22"/>
        </w:rPr>
      </w:pPr>
      <w:bookmarkStart w:id="637" w:name="_Toc351203491"/>
      <w:bookmarkStart w:id="638" w:name="_Toc532375583"/>
      <w:bookmarkStart w:id="639" w:name="_Toc532377176"/>
      <w:r>
        <w:rPr>
          <w:rFonts w:hint="eastAsia"/>
          <w:sz w:val="22"/>
          <w:szCs w:val="22"/>
          <w:lang w:val="en-US" w:eastAsia="zh-CN"/>
        </w:rPr>
        <w:t>七、</w:t>
      </w:r>
      <w:r>
        <w:rPr>
          <w:rFonts w:hint="eastAsia"/>
          <w:sz w:val="22"/>
          <w:szCs w:val="22"/>
        </w:rPr>
        <w:t>严禁贿赂</w:t>
      </w:r>
    </w:p>
    <w:p w14:paraId="22600D7C">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本款补充以下内容：</w:t>
      </w:r>
    </w:p>
    <w:p w14:paraId="73510B74">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在合同执行过程中，合同当事人应严格履</w:t>
      </w:r>
      <w:r>
        <w:rPr>
          <w:rFonts w:hint="eastAsia" w:ascii="宋体" w:hAnsi="宋体" w:eastAsia="宋体" w:cs="Times New Roman"/>
          <w:bCs/>
          <w:szCs w:val="21"/>
          <w:highlight w:val="none"/>
        </w:rPr>
        <w:t>行《廉洁从业协议》。</w:t>
      </w:r>
    </w:p>
    <w:p w14:paraId="349EFB65">
      <w:pPr>
        <w:pStyle w:val="5"/>
        <w:bidi w:val="0"/>
        <w:ind w:firstLine="442"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八、交通运输</w:t>
      </w:r>
    </w:p>
    <w:p w14:paraId="2FFA1165">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场外交通</w:t>
      </w:r>
    </w:p>
    <w:p w14:paraId="587A297B">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承包人应遵守有关交通法规，执行有关道路限速、限行、禁止超载的规定，并配合交通管理部门的监督和检查。场外交通以施工场地移交时的现状为准。</w:t>
      </w:r>
    </w:p>
    <w:p w14:paraId="730299DE">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2</w:t>
      </w:r>
      <w:r>
        <w:rPr>
          <w:rFonts w:hint="eastAsia" w:ascii="宋体" w:hAnsi="宋体" w:eastAsia="宋体" w:cs="Times New Roman"/>
          <w:bCs/>
          <w:szCs w:val="21"/>
          <w:lang w:val="en-US" w:eastAsia="zh-CN"/>
        </w:rPr>
        <w:t>.</w:t>
      </w:r>
      <w:r>
        <w:rPr>
          <w:rFonts w:hint="eastAsia" w:ascii="宋体" w:hAnsi="宋体" w:eastAsia="宋体" w:cs="Times New Roman"/>
          <w:bCs/>
          <w:szCs w:val="21"/>
        </w:rPr>
        <w:t>关于发包人向承包人免费提供满足工程施工需要的场内道路和交通设施的约定：</w:t>
      </w:r>
      <w:r>
        <w:rPr>
          <w:rFonts w:hint="eastAsia" w:ascii="宋体" w:hAnsi="宋体" w:eastAsia="宋体" w:cs="Times New Roman"/>
          <w:bCs/>
          <w:szCs w:val="21"/>
          <w:u w:val="single"/>
        </w:rPr>
        <w:t>以施工场地移交时的现状为准</w:t>
      </w:r>
      <w:r>
        <w:rPr>
          <w:rFonts w:hint="eastAsia" w:ascii="宋体" w:hAnsi="宋体" w:eastAsia="宋体" w:cs="Times New Roman"/>
          <w:bCs/>
          <w:szCs w:val="21"/>
        </w:rPr>
        <w:t>。</w:t>
      </w:r>
    </w:p>
    <w:p w14:paraId="67C993E7">
      <w:pPr>
        <w:spacing w:line="360" w:lineRule="auto"/>
        <w:ind w:firstLine="420" w:firstLineChars="200"/>
        <w:rPr>
          <w:rFonts w:hint="eastAsia" w:ascii="宋体" w:hAnsi="宋体" w:eastAsia="宋体" w:cs="Times New Roman"/>
          <w:bCs/>
          <w:szCs w:val="21"/>
        </w:rPr>
      </w:pPr>
      <w:r>
        <w:rPr>
          <w:rFonts w:hint="eastAsia" w:ascii="宋体" w:hAnsi="宋体" w:cs="Times New Roman"/>
          <w:bCs/>
          <w:szCs w:val="21"/>
          <w:lang w:val="en-US" w:eastAsia="zh-CN"/>
        </w:rPr>
        <w:t>3</w:t>
      </w:r>
      <w:r>
        <w:rPr>
          <w:rFonts w:hint="eastAsia" w:ascii="宋体" w:hAnsi="宋体" w:eastAsia="宋体" w:cs="Times New Roman"/>
          <w:bCs/>
          <w:szCs w:val="21"/>
          <w:lang w:val="en-US" w:eastAsia="zh-CN"/>
        </w:rPr>
        <w:t>.</w:t>
      </w:r>
      <w:r>
        <w:rPr>
          <w:rFonts w:hint="eastAsia" w:ascii="宋体" w:hAnsi="宋体" w:eastAsia="宋体" w:cs="Times New Roman"/>
          <w:bCs/>
          <w:szCs w:val="21"/>
        </w:rPr>
        <w:t>超大件和超重件的运输</w:t>
      </w:r>
      <w:r>
        <w:rPr>
          <w:rFonts w:hint="eastAsia" w:ascii="宋体" w:hAnsi="宋体" w:eastAsia="宋体" w:cs="Times New Roman"/>
          <w:bCs/>
          <w:szCs w:val="21"/>
          <w:lang w:eastAsia="zh-CN"/>
        </w:rPr>
        <w:t>：</w:t>
      </w:r>
      <w:r>
        <w:rPr>
          <w:rFonts w:hint="eastAsia" w:ascii="宋体" w:hAnsi="宋体" w:eastAsia="宋体" w:cs="Times New Roman"/>
          <w:bCs/>
          <w:szCs w:val="21"/>
          <w:u w:val="single"/>
        </w:rPr>
        <w:t>运输超大件或超重件所需的道路和桥梁临时加固改造费用和其他有关费用由发包人承担。</w:t>
      </w:r>
    </w:p>
    <w:p w14:paraId="1DAD792A">
      <w:pPr>
        <w:pStyle w:val="5"/>
        <w:keepNext/>
        <w:keepLines/>
        <w:spacing w:before="120" w:after="120" w:line="360" w:lineRule="auto"/>
        <w:ind w:firstLine="422"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九、</w:t>
      </w:r>
      <w:r>
        <w:rPr>
          <w:rFonts w:hint="eastAsia" w:ascii="宋体" w:hAnsi="宋体" w:eastAsia="宋体" w:cs="宋体"/>
          <w:kern w:val="2"/>
          <w:sz w:val="21"/>
          <w:szCs w:val="21"/>
        </w:rPr>
        <w:t>知识产权</w:t>
      </w:r>
    </w:p>
    <w:p w14:paraId="25ADA3D4">
      <w:pPr>
        <w:spacing w:line="360" w:lineRule="auto"/>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rPr>
        <w:t>关于发包人为实施工程自行编制或委托编制的技术规范以及反映发包人关于合同要求或其他类似性质的文件的著作权的归属：</w:t>
      </w:r>
      <w:r>
        <w:rPr>
          <w:rFonts w:hint="eastAsia" w:ascii="宋体" w:hAnsi="宋体" w:eastAsia="宋体" w:cs="Times New Roman"/>
          <w:bCs/>
          <w:szCs w:val="21"/>
          <w:u w:val="single"/>
        </w:rPr>
        <w:t>属于发包人</w:t>
      </w:r>
      <w:r>
        <w:rPr>
          <w:rFonts w:hint="eastAsia" w:ascii="宋体" w:hAnsi="宋体" w:eastAsia="宋体" w:cs="Times New Roman"/>
          <w:bCs/>
          <w:szCs w:val="21"/>
          <w:u w:val="single"/>
          <w:lang w:eastAsia="zh-CN"/>
        </w:rPr>
        <w:t>。</w:t>
      </w:r>
    </w:p>
    <w:p w14:paraId="3C4927F1">
      <w:pPr>
        <w:pStyle w:val="5"/>
        <w:keepNext/>
        <w:keepLines/>
        <w:spacing w:before="120" w:after="120" w:line="360" w:lineRule="auto"/>
        <w:ind w:firstLine="422" w:firstLineChars="200"/>
        <w:jc w:val="both"/>
        <w:rPr>
          <w:rFonts w:hint="eastAsia"/>
          <w:kern w:val="2"/>
          <w:sz w:val="21"/>
          <w:szCs w:val="21"/>
        </w:rPr>
      </w:pPr>
      <w:r>
        <w:rPr>
          <w:rFonts w:hint="eastAsia"/>
          <w:kern w:val="2"/>
          <w:sz w:val="21"/>
          <w:szCs w:val="21"/>
          <w:lang w:val="en-US" w:eastAsia="zh-CN"/>
        </w:rPr>
        <w:t>十、</w:t>
      </w:r>
      <w:r>
        <w:rPr>
          <w:rFonts w:hint="eastAsia"/>
          <w:kern w:val="2"/>
          <w:sz w:val="21"/>
          <w:szCs w:val="21"/>
        </w:rPr>
        <w:t>分包</w:t>
      </w:r>
    </w:p>
    <w:p w14:paraId="041BE8D8">
      <w:pPr>
        <w:pStyle w:val="5"/>
        <w:keepNext/>
        <w:keepLines/>
        <w:spacing w:before="120" w:after="120" w:line="360" w:lineRule="auto"/>
        <w:ind w:firstLine="420" w:firstLineChars="200"/>
        <w:jc w:val="both"/>
        <w:rPr>
          <w:rFonts w:hint="eastAsia" w:eastAsia="宋体"/>
          <w:b w:val="0"/>
          <w:bCs w:val="0"/>
          <w:kern w:val="2"/>
          <w:sz w:val="21"/>
          <w:szCs w:val="21"/>
          <w:lang w:val="en-US" w:eastAsia="zh-CN"/>
        </w:rPr>
      </w:pPr>
      <w:r>
        <w:rPr>
          <w:rFonts w:hint="eastAsia"/>
          <w:b w:val="0"/>
          <w:bCs w:val="0"/>
          <w:kern w:val="2"/>
          <w:sz w:val="21"/>
          <w:szCs w:val="21"/>
          <w:lang w:val="en-US" w:eastAsia="zh-CN"/>
        </w:rPr>
        <w:t>不允许分包。</w:t>
      </w:r>
    </w:p>
    <w:p w14:paraId="50C7FFC0">
      <w:pPr>
        <w:pStyle w:val="5"/>
        <w:bidi w:val="0"/>
        <w:ind w:firstLine="442" w:firstLineChars="200"/>
        <w:rPr>
          <w:rFonts w:hint="eastAsia"/>
          <w:sz w:val="22"/>
          <w:szCs w:val="22"/>
          <w:lang w:val="en-US" w:eastAsia="zh-CN"/>
        </w:rPr>
      </w:pPr>
      <w:r>
        <w:rPr>
          <w:rFonts w:hint="eastAsia"/>
          <w:sz w:val="22"/>
          <w:szCs w:val="22"/>
          <w:lang w:val="en-US" w:eastAsia="zh-CN"/>
        </w:rPr>
        <w:t>十一、工程质量</w:t>
      </w:r>
    </w:p>
    <w:p w14:paraId="67222104">
      <w:pPr>
        <w:pStyle w:val="17"/>
        <w:spacing w:before="69" w:line="360" w:lineRule="auto"/>
        <w:ind w:left="3" w:firstLine="436" w:firstLineChars="200"/>
        <w:outlineLvl w:val="0"/>
        <w:rPr>
          <w:rFonts w:hint="eastAsia" w:ascii="宋体" w:hAnsi="宋体" w:eastAsia="宋体" w:cs="宋体"/>
          <w:b w:val="0"/>
          <w:bCs w:val="0"/>
          <w:color w:val="auto"/>
          <w:spacing w:val="4"/>
          <w:u w:val="single"/>
        </w:rPr>
      </w:pPr>
      <w:r>
        <w:rPr>
          <w:rFonts w:hint="eastAsia" w:ascii="宋体" w:hAnsi="宋体" w:eastAsia="宋体" w:cs="宋体"/>
          <w:b w:val="0"/>
          <w:bCs w:val="0"/>
          <w:color w:val="auto"/>
          <w:spacing w:val="4"/>
          <w:lang w:val="en-US" w:eastAsia="zh-CN"/>
        </w:rPr>
        <w:t>1.</w:t>
      </w:r>
      <w:r>
        <w:rPr>
          <w:rFonts w:hint="eastAsia" w:ascii="宋体" w:hAnsi="宋体" w:eastAsia="宋体" w:cs="宋体"/>
          <w:b w:val="0"/>
          <w:bCs w:val="0"/>
          <w:color w:val="auto"/>
          <w:spacing w:val="4"/>
        </w:rPr>
        <w:t>工程质量符合强制性质量标准</w:t>
      </w:r>
      <w:r>
        <w:rPr>
          <w:rFonts w:hint="eastAsia" w:ascii="宋体" w:hAnsi="宋体" w:eastAsia="宋体" w:cs="宋体"/>
          <w:b w:val="0"/>
          <w:bCs w:val="0"/>
          <w:color w:val="auto"/>
          <w:spacing w:val="4"/>
          <w:lang w:eastAsia="zh-CN"/>
        </w:rPr>
        <w:t>：</w:t>
      </w:r>
      <w:r>
        <w:rPr>
          <w:rFonts w:hint="eastAsia" w:ascii="宋体" w:hAnsi="宋体" w:eastAsia="宋体" w:cs="宋体"/>
          <w:b w:val="0"/>
          <w:bCs w:val="0"/>
          <w:color w:val="auto"/>
          <w:spacing w:val="4"/>
          <w:u w:val="single"/>
        </w:rPr>
        <w:t>符合国家和重庆市现行有关施工质量验收规范要求，并达到合格标准。</w:t>
      </w:r>
    </w:p>
    <w:p w14:paraId="71ADB812">
      <w:pPr>
        <w:pStyle w:val="17"/>
        <w:spacing w:before="69" w:line="360" w:lineRule="auto"/>
        <w:ind w:left="3" w:firstLine="436" w:firstLineChars="200"/>
        <w:outlineLvl w:val="0"/>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2.</w:t>
      </w:r>
      <w:r>
        <w:rPr>
          <w:rFonts w:hint="eastAsia" w:ascii="宋体" w:hAnsi="宋体" w:eastAsia="宋体" w:cs="宋体"/>
          <w:b w:val="0"/>
          <w:bCs w:val="0"/>
          <w:color w:val="auto"/>
          <w:spacing w:val="4"/>
        </w:rPr>
        <w:t xml:space="preserve"> 质量保证措施</w:t>
      </w:r>
    </w:p>
    <w:p w14:paraId="62661F3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在工程建设中，参建各方应严格执行以下规定（包括但不限于）：</w:t>
      </w:r>
    </w:p>
    <w:p w14:paraId="37E8F7E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w:t>
      </w:r>
      <w:r>
        <w:rPr>
          <w:rFonts w:hint="eastAsia" w:ascii="宋体" w:hAnsi="宋体" w:eastAsia="宋体" w:cs="宋体"/>
          <w:color w:val="auto"/>
          <w:spacing w:val="-4"/>
          <w:u w:val="single"/>
        </w:rPr>
        <w:t>《建筑工程施工质量验收统一标准》（GB50300-2013）；</w:t>
      </w:r>
    </w:p>
    <w:p w14:paraId="445A030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（2）</w:t>
      </w:r>
      <w:r>
        <w:rPr>
          <w:rFonts w:hint="eastAsia" w:ascii="宋体" w:hAnsi="宋体" w:eastAsia="宋体" w:cs="宋体"/>
          <w:color w:val="auto"/>
          <w:spacing w:val="-4"/>
          <w:u w:val="single"/>
        </w:rPr>
        <w:t>《住房城乡建设部关于印发工程质量安全提升行动方案的通知》（建质〔2017〕57号）；</w:t>
      </w:r>
    </w:p>
    <w:p w14:paraId="1F74004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（3）</w:t>
      </w:r>
      <w:r>
        <w:rPr>
          <w:rFonts w:hint="eastAsia" w:ascii="宋体" w:hAnsi="宋体" w:eastAsia="宋体" w:cs="宋体"/>
          <w:color w:val="auto"/>
          <w:spacing w:val="-4"/>
          <w:u w:val="single"/>
        </w:rPr>
        <w:t>《房屋建筑和市政基础设施工程竣工验收规定》（建质〔2013〕171 号）；</w:t>
      </w:r>
    </w:p>
    <w:p w14:paraId="619AEE0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（4）</w:t>
      </w:r>
      <w:r>
        <w:rPr>
          <w:rFonts w:hint="eastAsia" w:ascii="宋体" w:hAnsi="宋体" w:eastAsia="宋体" w:cs="宋体"/>
          <w:color w:val="auto"/>
          <w:spacing w:val="-4"/>
          <w:u w:val="single"/>
        </w:rPr>
        <w:t>《建设部关于贯彻执行建筑工程勘察设计及施工质量验收规范若干问题的通知》（建标〔2002〕212 号）；</w:t>
      </w:r>
    </w:p>
    <w:p w14:paraId="73A33A1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（5）</w:t>
      </w:r>
      <w:r>
        <w:rPr>
          <w:rFonts w:hint="eastAsia" w:ascii="宋体" w:hAnsi="宋体" w:eastAsia="宋体" w:cs="宋体"/>
          <w:color w:val="auto"/>
          <w:spacing w:val="-4"/>
          <w:u w:val="single"/>
        </w:rPr>
        <w:t>《重庆市住房和城乡建设委员会关于印发&lt;重庆市房屋建筑和市政基础设施工程质量常见问题防治要点（2019 年版）&gt;的通知》（渝建〔2019〕198 号）；</w:t>
      </w:r>
    </w:p>
    <w:p w14:paraId="42E6B425">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（6）</w:t>
      </w:r>
      <w:r>
        <w:rPr>
          <w:rFonts w:hint="eastAsia" w:ascii="宋体" w:hAnsi="宋体" w:eastAsia="宋体" w:cs="宋体"/>
          <w:color w:val="auto"/>
          <w:spacing w:val="-4"/>
          <w:u w:val="single"/>
        </w:rPr>
        <w:t>《关于印发&lt;重庆市房屋建筑和市政基础设施工程预拌商品砂浆应用推进工作方案&gt;的通知》（渝建〔2018〕375 号）；</w:t>
      </w:r>
    </w:p>
    <w:p w14:paraId="5D13EB0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（7）</w:t>
      </w:r>
      <w:r>
        <w:rPr>
          <w:rFonts w:hint="eastAsia" w:ascii="宋体" w:hAnsi="宋体" w:eastAsia="宋体" w:cs="宋体"/>
          <w:color w:val="auto"/>
          <w:spacing w:val="-4"/>
          <w:u w:val="single"/>
        </w:rPr>
        <w:t>《重庆市城乡建设委员会关于印发 2018 年房屋建筑和市政基础设施工程质量要点的通知》（渝建〔2018〕94 号）；</w:t>
      </w:r>
    </w:p>
    <w:p w14:paraId="3D9093A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（8）</w:t>
      </w:r>
      <w:r>
        <w:rPr>
          <w:rFonts w:hint="eastAsia" w:ascii="宋体" w:hAnsi="宋体" w:eastAsia="宋体" w:cs="宋体"/>
          <w:color w:val="auto"/>
          <w:spacing w:val="-4"/>
          <w:u w:val="single"/>
        </w:rPr>
        <w:t>《重庆市城乡建设委员会关于进一步推广应用预拌商品砂浆的通知》（渝建〔2016〕318号）；</w:t>
      </w:r>
    </w:p>
    <w:p w14:paraId="5113B59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rPr>
        <w:t>（9）</w:t>
      </w:r>
      <w:r>
        <w:rPr>
          <w:rFonts w:hint="eastAsia" w:ascii="宋体" w:hAnsi="宋体" w:eastAsia="宋体" w:cs="宋体"/>
          <w:color w:val="auto"/>
          <w:spacing w:val="-4"/>
          <w:u w:val="single"/>
        </w:rPr>
        <w:t>《重庆市建设委员会关于发布&lt;建筑工程施工质量验收规范用表（建筑节能分部工程） &gt;和&lt;建设工程技术用表（建筑节能工程）&gt;的通知》（渝建发〔2008〕76 号）；</w:t>
      </w:r>
    </w:p>
    <w:p w14:paraId="1AD5F3F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（10</w:t>
      </w:r>
      <w:r>
        <w:rPr>
          <w:rFonts w:hint="eastAsia" w:ascii="宋体" w:hAnsi="宋体" w:cs="宋体"/>
          <w:color w:val="auto"/>
          <w:spacing w:val="-4"/>
          <w:u w:val="none"/>
          <w:lang w:eastAsia="zh-CN"/>
        </w:rPr>
        <w:t>）</w:t>
      </w:r>
      <w:r>
        <w:rPr>
          <w:rFonts w:hint="eastAsia" w:ascii="宋体" w:hAnsi="宋体" w:eastAsia="宋体" w:cs="宋体"/>
          <w:color w:val="auto"/>
          <w:spacing w:val="-4"/>
          <w:u w:val="single"/>
        </w:rPr>
        <w:t>国家和本市现行有关建设工程质量验收标准、规范和要求</w:t>
      </w:r>
      <w:r>
        <w:rPr>
          <w:rFonts w:hint="eastAsia" w:ascii="宋体" w:hAnsi="宋体" w:eastAsia="宋体" w:cs="宋体"/>
          <w:color w:val="auto"/>
          <w:spacing w:val="-4"/>
          <w:u w:val="single"/>
          <w:lang w:eastAsia="zh-CN"/>
        </w:rPr>
        <w:t>。</w:t>
      </w:r>
    </w:p>
    <w:p w14:paraId="74B4B18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在工程建设中，应严格执行国家及重庆市现行标准，如上述标准及规范要求有出入则以较严格者为准。</w:t>
      </w:r>
    </w:p>
    <w:p w14:paraId="2BA30B4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textAlignment w:val="baseline"/>
        <w:rPr>
          <w:rFonts w:hint="eastAsia" w:ascii="宋体" w:hAnsi="宋体" w:eastAsia="宋体" w:cs="宋体"/>
          <w:b w:val="0"/>
          <w:bCs w:val="0"/>
          <w:color w:val="auto"/>
          <w:spacing w:val="4"/>
        </w:rPr>
      </w:pPr>
      <w:r>
        <w:rPr>
          <w:rFonts w:hint="eastAsia" w:ascii="宋体" w:hAnsi="宋体" w:eastAsia="宋体" w:cs="宋体"/>
          <w:b w:val="0"/>
          <w:bCs w:val="0"/>
          <w:color w:val="auto"/>
          <w:spacing w:val="4"/>
          <w:lang w:val="en-US" w:eastAsia="zh-CN"/>
        </w:rPr>
        <w:t>3.</w:t>
      </w:r>
      <w:r>
        <w:rPr>
          <w:rFonts w:hint="eastAsia" w:ascii="宋体" w:hAnsi="宋体" w:eastAsia="宋体" w:cs="宋体"/>
          <w:b w:val="0"/>
          <w:bCs w:val="0"/>
          <w:color w:val="auto"/>
          <w:spacing w:val="4"/>
        </w:rPr>
        <w:t>隐蔽工程检查</w:t>
      </w:r>
    </w:p>
    <w:p w14:paraId="2A2F6A9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1</w:t>
      </w:r>
      <w:r>
        <w:rPr>
          <w:rFonts w:hint="eastAsia" w:ascii="宋体" w:hAnsi="宋体" w:cs="宋体"/>
          <w:color w:val="auto"/>
          <w:spacing w:val="-4"/>
          <w:u w:val="none"/>
          <w:lang w:val="en-US" w:eastAsia="zh-CN"/>
        </w:rPr>
        <w:t>）</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检查程序</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工程隐蔽部位经承包人自检确认具备覆盖条件的，承包人应在共同检查前</w:t>
      </w:r>
      <w:r>
        <w:rPr>
          <w:rFonts w:hint="eastAsia" w:ascii="宋体" w:hAnsi="宋体" w:cs="宋体"/>
          <w:color w:val="auto"/>
          <w:spacing w:val="-4"/>
          <w:u w:val="single"/>
          <w:lang w:val="en-US" w:eastAsia="zh-CN"/>
        </w:rPr>
        <w:t>48</w:t>
      </w:r>
      <w:r>
        <w:rPr>
          <w:rFonts w:hint="eastAsia" w:ascii="宋体" w:hAnsi="宋体" w:eastAsia="宋体" w:cs="宋体"/>
          <w:color w:val="auto"/>
          <w:spacing w:val="-4"/>
          <w:u w:val="single"/>
        </w:rPr>
        <w:t>小时书面通知</w:t>
      </w:r>
      <w:r>
        <w:rPr>
          <w:rFonts w:hint="eastAsia" w:ascii="宋体" w:hAnsi="宋体" w:cs="宋体"/>
          <w:color w:val="auto"/>
          <w:spacing w:val="-4"/>
          <w:u w:val="single"/>
          <w:lang w:val="en-US" w:eastAsia="zh-CN"/>
        </w:rPr>
        <w:t>发包</w:t>
      </w:r>
      <w:r>
        <w:rPr>
          <w:rFonts w:hint="eastAsia" w:ascii="宋体" w:hAnsi="宋体" w:eastAsia="宋体" w:cs="宋体"/>
          <w:color w:val="auto"/>
          <w:spacing w:val="-4"/>
          <w:u w:val="single"/>
        </w:rPr>
        <w:t>人检查，通知中应载明隐蔽检查的内容、时间和地点，并应附有自检记录和</w:t>
      </w:r>
      <w:r>
        <w:rPr>
          <w:rFonts w:hint="eastAsia" w:ascii="宋体" w:hAnsi="宋体" w:eastAsia="宋体" w:cs="宋体"/>
          <w:b w:val="0"/>
          <w:bCs w:val="0"/>
          <w:color w:val="auto"/>
          <w:spacing w:val="-4"/>
          <w:u w:val="single"/>
        </w:rPr>
        <w:t>必要的检查资料。</w:t>
      </w:r>
    </w:p>
    <w:p w14:paraId="1E30B1A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rPr>
      </w:pPr>
      <w:r>
        <w:rPr>
          <w:rFonts w:hint="eastAsia" w:ascii="宋体" w:hAnsi="宋体" w:eastAsia="宋体" w:cs="宋体"/>
          <w:b w:val="0"/>
          <w:bCs w:val="0"/>
          <w:color w:val="auto"/>
          <w:spacing w:val="-4"/>
          <w:u w:val="none"/>
          <w:lang w:val="en-US" w:eastAsia="zh-CN"/>
        </w:rPr>
        <w:t>4.</w:t>
      </w:r>
      <w:r>
        <w:rPr>
          <w:rFonts w:hint="eastAsia" w:ascii="宋体" w:hAnsi="宋体" w:eastAsia="宋体" w:cs="宋体"/>
          <w:b w:val="0"/>
          <w:bCs w:val="0"/>
          <w:color w:val="auto"/>
          <w:spacing w:val="-4"/>
          <w:u w:val="none"/>
        </w:rPr>
        <w:t>不合格工程的处理</w:t>
      </w:r>
    </w:p>
    <w:p w14:paraId="6AC1434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rPr>
        <w:t xml:space="preserve"> 承包人在收到发出的《不合格分项报告》或通知单后，必须在规定时间内按要求完成整改，未能在限定时间内完成整改的，须承担相应违约责任。</w:t>
      </w:r>
    </w:p>
    <w:p w14:paraId="1F72A00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 xml:space="preserve">（2） </w:t>
      </w:r>
      <w:r>
        <w:rPr>
          <w:rFonts w:hint="eastAsia" w:ascii="宋体" w:hAnsi="宋体" w:eastAsia="宋体" w:cs="宋体"/>
          <w:color w:val="auto"/>
          <w:spacing w:val="-4"/>
          <w:u w:val="none"/>
        </w:rPr>
        <w:t>质量事故的处理</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合同履行过程中，发生工程质量事故的调查处理按照国家及重庆市现行规定处理。</w:t>
      </w:r>
    </w:p>
    <w:p w14:paraId="6D8DB4C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p w14:paraId="1006D0D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b w:val="0"/>
          <w:bCs w:val="0"/>
          <w:color w:val="auto"/>
          <w:spacing w:val="-4"/>
          <w:u w:val="none"/>
          <w:lang w:val="en-US" w:eastAsia="zh-CN"/>
        </w:rPr>
      </w:pPr>
      <w:r>
        <w:rPr>
          <w:rFonts w:hint="eastAsia" w:ascii="宋体" w:hAnsi="宋体" w:eastAsia="宋体" w:cs="宋体"/>
          <w:b w:val="0"/>
          <w:bCs w:val="0"/>
          <w:color w:val="auto"/>
          <w:spacing w:val="-4"/>
          <w:u w:val="none"/>
          <w:lang w:val="en-US" w:eastAsia="zh-CN"/>
        </w:rPr>
        <w:t>5.异常恶劣的气候条件</w:t>
      </w:r>
    </w:p>
    <w:p w14:paraId="0E0D89C9">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发包人和承包人同意以下情形视为异常恶劣的气候条件：</w:t>
      </w:r>
      <w:r>
        <w:rPr>
          <w:rFonts w:hint="eastAsia" w:ascii="宋体" w:hAnsi="宋体" w:eastAsia="宋体" w:cs="宋体"/>
          <w:color w:val="auto"/>
          <w:spacing w:val="-4"/>
          <w:u w:val="single"/>
          <w:lang w:val="en-US" w:eastAsia="zh-CN"/>
        </w:rPr>
        <w:t>不可抗力行为（含异常气候是指项目所在地50年以上一遇的罕见气候现象）</w:t>
      </w:r>
      <w:r>
        <w:rPr>
          <w:rFonts w:hint="eastAsia" w:ascii="宋体" w:hAnsi="宋体" w:eastAsia="宋体" w:cs="宋体"/>
          <w:color w:val="auto"/>
          <w:spacing w:val="-4"/>
          <w:u w:val="none"/>
          <w:lang w:val="en-US" w:eastAsia="zh-CN"/>
        </w:rPr>
        <w:t>。</w:t>
      </w:r>
    </w:p>
    <w:p w14:paraId="5C8F03F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default" w:ascii="宋体" w:hAnsi="宋体" w:eastAsia="宋体" w:cs="宋体"/>
          <w:color w:val="auto"/>
          <w:spacing w:val="-4"/>
          <w:u w:val="none"/>
          <w:lang w:val="en-US" w:eastAsia="zh-CN"/>
        </w:rPr>
      </w:pPr>
      <w:r>
        <w:rPr>
          <w:rFonts w:hint="eastAsia" w:ascii="宋体" w:hAnsi="宋体" w:eastAsia="宋体" w:cs="宋体"/>
          <w:color w:val="auto"/>
          <w:spacing w:val="-4"/>
          <w:u w:val="none"/>
          <w:lang w:val="en-US" w:eastAsia="zh-CN"/>
        </w:rPr>
        <w:t>6.提前竣工的奖励：</w:t>
      </w:r>
      <w:r>
        <w:rPr>
          <w:rFonts w:hint="eastAsia" w:ascii="宋体" w:hAnsi="宋体" w:eastAsia="宋体" w:cs="宋体"/>
          <w:color w:val="auto"/>
          <w:spacing w:val="-4"/>
          <w:u w:val="single"/>
          <w:lang w:val="en-US" w:eastAsia="zh-CN"/>
        </w:rPr>
        <w:t>无奖励。</w:t>
      </w:r>
    </w:p>
    <w:p w14:paraId="5D5CE525">
      <w:pPr>
        <w:pStyle w:val="5"/>
        <w:bidi w:val="0"/>
        <w:ind w:firstLine="442" w:firstLineChars="200"/>
        <w:rPr>
          <w:rFonts w:hint="eastAsia" w:ascii="宋体" w:hAnsi="宋体" w:eastAsia="宋体" w:cs="宋体"/>
          <w:color w:val="auto"/>
          <w:spacing w:val="-4"/>
          <w:u w:val="none"/>
        </w:rPr>
      </w:pPr>
      <w:r>
        <w:rPr>
          <w:rFonts w:hint="eastAsia"/>
          <w:sz w:val="22"/>
          <w:szCs w:val="22"/>
          <w:lang w:val="en-US" w:eastAsia="zh-CN"/>
        </w:rPr>
        <w:t>十二、</w:t>
      </w:r>
      <w:r>
        <w:rPr>
          <w:rFonts w:hint="eastAsia"/>
          <w:sz w:val="22"/>
          <w:szCs w:val="22"/>
        </w:rPr>
        <w:t>安全文明施工与环境保护</w:t>
      </w:r>
    </w:p>
    <w:p w14:paraId="040E9C6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rPr>
      </w:pPr>
      <w:r>
        <w:rPr>
          <w:rFonts w:hint="eastAsia" w:ascii="宋体" w:hAnsi="宋体" w:eastAsia="宋体" w:cs="宋体"/>
          <w:color w:val="auto"/>
          <w:spacing w:val="-4"/>
          <w:u w:val="none"/>
          <w:lang w:val="en-US" w:eastAsia="zh-CN"/>
        </w:rPr>
        <w:t xml:space="preserve">1. </w:t>
      </w:r>
      <w:r>
        <w:rPr>
          <w:rFonts w:hint="eastAsia" w:ascii="宋体" w:hAnsi="宋体" w:eastAsia="宋体" w:cs="宋体"/>
          <w:color w:val="auto"/>
          <w:spacing w:val="-4"/>
          <w:u w:val="none"/>
        </w:rPr>
        <w:t>安全文明施工</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single"/>
        </w:rPr>
        <w:t>承包人必须认真贯彻执行国家安全生产法律、法规、规章和强制性安全标准，按照重庆市现行的质量、安全文明施工有关规定和发包人安全管理的有关规定</w:t>
      </w:r>
      <w:r>
        <w:rPr>
          <w:rFonts w:hint="eastAsia" w:ascii="宋体" w:hAnsi="宋体" w:eastAsia="宋体" w:cs="宋体"/>
          <w:color w:val="auto"/>
          <w:spacing w:val="-4"/>
          <w:u w:val="single"/>
          <w:lang w:eastAsia="zh-CN"/>
        </w:rPr>
        <w:t>，</w:t>
      </w:r>
      <w:r>
        <w:rPr>
          <w:rFonts w:hint="eastAsia" w:ascii="宋体" w:hAnsi="宋体" w:eastAsia="宋体" w:cs="宋体"/>
          <w:color w:val="auto"/>
          <w:spacing w:val="-4"/>
          <w:u w:val="single"/>
        </w:rPr>
        <w:t>建立完善的质量、安全、文明施工管理制度。</w:t>
      </w:r>
    </w:p>
    <w:p w14:paraId="357A60F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2. </w:t>
      </w:r>
      <w:r>
        <w:rPr>
          <w:rFonts w:hint="eastAsia" w:ascii="宋体" w:hAnsi="宋体" w:eastAsia="宋体" w:cs="宋体"/>
          <w:color w:val="auto"/>
          <w:spacing w:val="-4"/>
          <w:u w:val="none"/>
        </w:rPr>
        <w:t>承包人的施工要做到节能、环保，如果通过采用新材料、新设备、新工艺、新技术的手段来提高工程质量或节省工期</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则必须保证新材料、新设备、新工艺、新技术是成熟的并获得相关部门正式批准的，同时使用前承包人必须组织专家论证，并得到发包人的批准。</w:t>
      </w:r>
    </w:p>
    <w:p w14:paraId="24FB4B8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3. </w:t>
      </w:r>
      <w:r>
        <w:rPr>
          <w:rFonts w:hint="eastAsia" w:ascii="宋体" w:hAnsi="宋体" w:eastAsia="宋体" w:cs="宋体"/>
          <w:color w:val="auto"/>
          <w:spacing w:val="-4"/>
          <w:u w:val="none"/>
        </w:rPr>
        <w:t>项目安全生产的达标目标及相应事项的约定：</w:t>
      </w:r>
      <w:r>
        <w:rPr>
          <w:rFonts w:hint="eastAsia" w:ascii="宋体" w:hAnsi="宋体" w:eastAsia="宋体" w:cs="宋体"/>
          <w:color w:val="auto"/>
          <w:spacing w:val="-4"/>
          <w:u w:val="single"/>
        </w:rPr>
        <w:t>达到《建筑施工安全检查标准》（JGJ59-2011）的要求</w:t>
      </w:r>
      <w:r>
        <w:rPr>
          <w:rFonts w:hint="eastAsia" w:ascii="宋体" w:hAnsi="宋体" w:eastAsia="宋体" w:cs="宋体"/>
          <w:color w:val="auto"/>
          <w:spacing w:val="-4"/>
          <w:u w:val="none"/>
        </w:rPr>
        <w:t>。</w:t>
      </w:r>
    </w:p>
    <w:p w14:paraId="12CBACB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（1）按现行安全文明施工费计取及使用管理的政策文件规定及发包人制订的安全管理制度执行。</w:t>
      </w:r>
    </w:p>
    <w:p w14:paraId="40D0CB7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（2）承包人的原因造成事故，由此产生的法律责任和事故责任及费用由承包人全部承担。</w:t>
      </w:r>
    </w:p>
    <w:p w14:paraId="28165CDE">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（3）承包人向发包人做出安全承诺，并签订《安全生产目标责任书》和《安全承诺书》。</w:t>
      </w:r>
    </w:p>
    <w:p w14:paraId="0CD6FA7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（4）承包人在施工过程中，必须严格执行安全生产法的相关规定，制定切实可靠的安全技术措施。</w:t>
      </w:r>
    </w:p>
    <w:p w14:paraId="79F8102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ab/>
      </w:r>
      <w:r>
        <w:rPr>
          <w:rFonts w:hint="eastAsia" w:ascii="宋体" w:hAnsi="宋体" w:eastAsia="宋体" w:cs="宋体"/>
          <w:color w:val="auto"/>
          <w:spacing w:val="-4"/>
          <w:u w:val="none"/>
        </w:rPr>
        <w:t>（5）接受发包人安全监督和管理，在施工中违反安全管理规定和操作规程、违章作业的，承担违约责任。</w:t>
      </w:r>
    </w:p>
    <w:p w14:paraId="3509E26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4. </w:t>
      </w:r>
      <w:r>
        <w:rPr>
          <w:rFonts w:hint="eastAsia" w:ascii="宋体" w:hAnsi="宋体" w:eastAsia="宋体" w:cs="宋体"/>
          <w:color w:val="auto"/>
          <w:spacing w:val="-4"/>
          <w:u w:val="none"/>
        </w:rPr>
        <w:t>关于治安保卫的特别约定：</w:t>
      </w:r>
      <w:r>
        <w:rPr>
          <w:rFonts w:hint="eastAsia" w:ascii="宋体" w:hAnsi="宋体" w:eastAsia="宋体" w:cs="宋体"/>
          <w:color w:val="auto"/>
          <w:spacing w:val="-4"/>
          <w:u w:val="single"/>
        </w:rPr>
        <w:t>承包人负责组建施工现场治安管理机构或联防组织；承包人负责编制施工场地治安管理计划和突发治安事件紧急预案。</w:t>
      </w:r>
    </w:p>
    <w:p w14:paraId="403D13C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5. </w:t>
      </w:r>
      <w:r>
        <w:rPr>
          <w:rFonts w:hint="eastAsia" w:ascii="宋体" w:hAnsi="宋体" w:eastAsia="宋体" w:cs="宋体"/>
          <w:color w:val="auto"/>
          <w:spacing w:val="-4"/>
          <w:u w:val="none"/>
        </w:rPr>
        <w:t>关于编制施工场地治安管理计划的约定：</w:t>
      </w:r>
      <w:r>
        <w:rPr>
          <w:rFonts w:hint="eastAsia" w:ascii="宋体" w:hAnsi="宋体" w:eastAsia="宋体" w:cs="宋体"/>
          <w:color w:val="auto"/>
          <w:spacing w:val="-4"/>
          <w:u w:val="single"/>
        </w:rPr>
        <w:t>由承包人负责。</w:t>
      </w:r>
    </w:p>
    <w:p w14:paraId="787F512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lang w:val="en-US" w:eastAsia="zh-CN"/>
        </w:rPr>
        <w:t xml:space="preserve">6. </w:t>
      </w:r>
      <w:r>
        <w:rPr>
          <w:rFonts w:hint="eastAsia" w:ascii="宋体" w:hAnsi="宋体" w:eastAsia="宋体" w:cs="宋体"/>
          <w:color w:val="auto"/>
          <w:spacing w:val="-4"/>
          <w:u w:val="none"/>
        </w:rPr>
        <w:t>文明施工</w:t>
      </w:r>
    </w:p>
    <w:p w14:paraId="520C075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合同当事人对文明施工的要求：承包人应按照《房屋建筑和市政基础设施工程施工扬尘控制工作方案》（渝建发〔2009〕13 号）、《重庆市建设委员会关于印发&lt;重庆市房屋建筑和市政基础设施工程现场文明施工标准&gt;的通知》（渝建发〔2008〕169 号）等相关规定履行好施工扬尘控制、文明施工等责任。</w:t>
      </w:r>
    </w:p>
    <w:p w14:paraId="0352105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承包人应按规定设置施工现场围挡，承包人采用的围挡主体形式应从重庆市城乡建委发布的标准图 集（DJBT-062、DJBT-063）中选用，做好施工围挡，围挡应整齐美观，承包人按相关要求做好日常维护和保洁，围挡高度满足规范要求，相关费用已包含在签约合同价中。</w:t>
      </w:r>
    </w:p>
    <w:p w14:paraId="7D366A00">
      <w:pPr>
        <w:pStyle w:val="17"/>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eastAsia="宋体" w:cs="宋体"/>
          <w:color w:val="auto"/>
          <w:spacing w:val="-4"/>
          <w:u w:val="none"/>
        </w:rPr>
        <w:t>环境保护</w:t>
      </w:r>
    </w:p>
    <w:p w14:paraId="3DAF414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（1）</w:t>
      </w:r>
      <w:r>
        <w:rPr>
          <w:rFonts w:hint="eastAsia" w:ascii="宋体" w:hAnsi="宋体" w:eastAsia="宋体" w:cs="宋体"/>
          <w:color w:val="auto"/>
          <w:spacing w:val="-4"/>
          <w:u w:val="none"/>
          <w:lang w:val="en-US" w:eastAsia="zh-CN"/>
        </w:rPr>
        <w:t xml:space="preserve"> </w:t>
      </w:r>
      <w:r>
        <w:rPr>
          <w:rFonts w:hint="eastAsia" w:ascii="宋体" w:hAnsi="宋体" w:eastAsia="宋体" w:cs="宋体"/>
          <w:color w:val="auto"/>
          <w:spacing w:val="-4"/>
          <w:u w:val="none"/>
        </w:rPr>
        <w:t>承包人应做好对周边环境的调查工作</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认真编制施工组织设计</w:t>
      </w:r>
      <w:r>
        <w:rPr>
          <w:rFonts w:hint="eastAsia" w:ascii="宋体" w:hAnsi="宋体" w:eastAsia="宋体" w:cs="宋体"/>
          <w:color w:val="auto"/>
          <w:spacing w:val="-4"/>
          <w:u w:val="none"/>
          <w:lang w:eastAsia="zh-CN"/>
        </w:rPr>
        <w:t>，</w:t>
      </w:r>
      <w:r>
        <w:rPr>
          <w:rFonts w:hint="eastAsia" w:ascii="宋体" w:hAnsi="宋体" w:eastAsia="宋体" w:cs="宋体"/>
          <w:color w:val="auto"/>
          <w:spacing w:val="-4"/>
          <w:u w:val="none"/>
        </w:rPr>
        <w:t>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257710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（2）</w:t>
      </w:r>
      <w:r>
        <w:rPr>
          <w:rFonts w:hint="eastAsia" w:ascii="宋体" w:hAnsi="宋体" w:eastAsia="宋体" w:cs="宋体"/>
          <w:color w:val="auto"/>
          <w:spacing w:val="-4"/>
          <w:u w:val="none"/>
        </w:rPr>
        <w:t>承包人应加强生态环境保护工作。施工期间，采取边坡防护，挡渣坝、排水沟、沉淀池、表土剥离和绿化恢复等水土保持措施减少水土流失量，绿化恢复宜采用适于当地生长的植物。</w:t>
      </w:r>
    </w:p>
    <w:p w14:paraId="2B5BB93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（3）</w:t>
      </w:r>
      <w:r>
        <w:rPr>
          <w:rFonts w:hint="eastAsia" w:ascii="宋体" w:hAnsi="宋体" w:eastAsia="宋体" w:cs="宋体"/>
          <w:color w:val="auto"/>
          <w:spacing w:val="-4"/>
          <w:u w:val="none"/>
        </w:rPr>
        <w:t>承包人应认真落实水污染防治措施。施工期间，加强机械设备维护，减少跑冒滴漏等现象；做好含油废水处理措施； 施工场地生活污水经生化处理后达到《污水综合排放标准》（GB8978-1996）一级标准后排放。</w:t>
      </w:r>
    </w:p>
    <w:p w14:paraId="294084DC">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（4）</w:t>
      </w:r>
      <w:r>
        <w:rPr>
          <w:rFonts w:hint="eastAsia" w:ascii="宋体" w:hAnsi="宋体" w:eastAsia="宋体" w:cs="宋体"/>
          <w:color w:val="auto"/>
          <w:spacing w:val="-4"/>
          <w:u w:val="none"/>
        </w:rPr>
        <w:t>承包人应重视大气污染物污染防治措施。施工期间，严格执行市政府“蓝天行动”方案等有关规定，通过洒水防尘，严格控制施工场地扬尘和运输扬尘污染。</w:t>
      </w:r>
    </w:p>
    <w:p w14:paraId="7797D19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（5）</w:t>
      </w:r>
      <w:r>
        <w:rPr>
          <w:rFonts w:hint="eastAsia" w:ascii="宋体" w:hAnsi="宋体" w:eastAsia="宋体" w:cs="宋体"/>
          <w:color w:val="auto"/>
          <w:spacing w:val="-4"/>
          <w:u w:val="none"/>
        </w:rPr>
        <w:t xml:space="preserve"> 承包人应落实固体废物污染防治措施。施工期间，项目产生的弃方不可合理利用的，应运往指定的弃渣场内堆存；建筑垃圾运至指定的建筑垃圾消纳场处置；生活垃圾由当地环卫部门统一处置。</w:t>
      </w:r>
    </w:p>
    <w:p w14:paraId="45AE170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lang w:val="en-US" w:eastAsia="zh-CN"/>
        </w:rPr>
      </w:pPr>
      <w:r>
        <w:rPr>
          <w:rFonts w:hint="eastAsia" w:ascii="宋体" w:hAnsi="宋体" w:cs="宋体"/>
          <w:color w:val="auto"/>
          <w:spacing w:val="-4"/>
          <w:u w:val="none"/>
          <w:lang w:val="en-US" w:eastAsia="zh-CN"/>
        </w:rPr>
        <w:t>（6）</w:t>
      </w:r>
      <w:r>
        <w:rPr>
          <w:rFonts w:hint="eastAsia" w:ascii="宋体" w:hAnsi="宋体" w:eastAsia="宋体" w:cs="宋体"/>
          <w:color w:val="auto"/>
          <w:spacing w:val="-4"/>
          <w:u w:val="none"/>
        </w:rPr>
        <w:t>承包人应认真落实噪声污染防治措施。施工期间，优选低噪声设备，合理安排施工时间，严格控制夜间施工，昼、夜施工场界需满足《建筑施工场界环境噪声排放标准》（GB12523-2011）</w:t>
      </w:r>
    </w:p>
    <w:p w14:paraId="03290255">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none"/>
        </w:rPr>
      </w:pPr>
      <w:r>
        <w:rPr>
          <w:rFonts w:hint="eastAsia" w:ascii="宋体" w:hAnsi="宋体" w:cs="宋体"/>
          <w:color w:val="auto"/>
          <w:spacing w:val="-4"/>
          <w:u w:val="none"/>
          <w:lang w:val="en-US" w:eastAsia="zh-CN"/>
        </w:rPr>
        <w:t>（7）</w:t>
      </w:r>
      <w:r>
        <w:rPr>
          <w:rFonts w:hint="eastAsia" w:ascii="宋体" w:hAnsi="宋体" w:eastAsia="宋体" w:cs="宋体"/>
          <w:color w:val="auto"/>
          <w:spacing w:val="-4"/>
          <w:u w:val="none"/>
        </w:rPr>
        <w:t>承包人自行负责办理有关施工场地交通、环卫和施工噪音管理等手续，并应按要求结合自身实际和重庆市相关规定，考虑不低于以上标准的此类工作。</w:t>
      </w:r>
    </w:p>
    <w:p w14:paraId="43FE1DA6">
      <w:pPr>
        <w:pStyle w:val="5"/>
        <w:bidi w:val="0"/>
        <w:ind w:firstLine="442" w:firstLineChars="200"/>
        <w:rPr>
          <w:rFonts w:hint="eastAsia"/>
          <w:sz w:val="22"/>
          <w:szCs w:val="22"/>
        </w:rPr>
      </w:pPr>
      <w:r>
        <w:rPr>
          <w:rFonts w:hint="eastAsia"/>
          <w:sz w:val="22"/>
          <w:szCs w:val="22"/>
          <w:lang w:val="en-US" w:eastAsia="zh-CN"/>
        </w:rPr>
        <w:t>十三、</w:t>
      </w:r>
      <w:r>
        <w:rPr>
          <w:rFonts w:hint="eastAsia"/>
          <w:sz w:val="22"/>
          <w:szCs w:val="22"/>
        </w:rPr>
        <w:t>价格调整</w:t>
      </w:r>
    </w:p>
    <w:p w14:paraId="7564A58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市场价格波动是否调整合同价格的约定：</w:t>
      </w:r>
      <w:r>
        <w:rPr>
          <w:rFonts w:hint="eastAsia" w:ascii="宋体" w:hAnsi="宋体" w:eastAsia="宋体" w:cs="宋体"/>
          <w:color w:val="auto"/>
          <w:spacing w:val="-4"/>
          <w:u w:val="single"/>
          <w:lang w:val="en-US" w:eastAsia="zh-CN"/>
        </w:rPr>
        <w:t>不调整</w:t>
      </w:r>
      <w:r>
        <w:rPr>
          <w:rFonts w:hint="eastAsia" w:ascii="宋体" w:hAnsi="宋体" w:eastAsia="宋体" w:cs="宋体"/>
          <w:color w:val="auto"/>
          <w:spacing w:val="-4"/>
          <w:u w:val="single"/>
          <w:lang w:eastAsia="zh-CN"/>
        </w:rPr>
        <w:t>。</w:t>
      </w:r>
    </w:p>
    <w:p w14:paraId="2C40002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ascii="宋体" w:hAnsi="宋体" w:eastAsia="宋体" w:cs="宋体"/>
          <w:color w:val="auto"/>
          <w:spacing w:val="-4"/>
          <w:u w:val="single"/>
          <w:lang w:eastAsia="zh-CN"/>
        </w:rPr>
      </w:pPr>
      <w:r>
        <w:rPr>
          <w:rFonts w:hint="eastAsia" w:ascii="宋体" w:hAnsi="宋体" w:eastAsia="宋体" w:cs="宋体"/>
          <w:color w:val="auto"/>
          <w:spacing w:val="-4"/>
          <w:u w:val="none"/>
        </w:rPr>
        <w:t>本项目主要材料及设备价格风险内容、范围及调整方法为：</w:t>
      </w:r>
      <w:r>
        <w:rPr>
          <w:rFonts w:hint="eastAsia" w:ascii="宋体" w:hAnsi="宋体" w:eastAsia="宋体" w:cs="宋体"/>
          <w:color w:val="auto"/>
          <w:spacing w:val="-4"/>
          <w:u w:val="single"/>
          <w:lang w:val="en-US" w:eastAsia="zh-CN"/>
        </w:rPr>
        <w:t>不</w:t>
      </w:r>
      <w:r>
        <w:rPr>
          <w:rFonts w:hint="eastAsia" w:ascii="宋体" w:hAnsi="宋体" w:eastAsia="宋体" w:cs="宋体"/>
          <w:color w:val="auto"/>
          <w:spacing w:val="-4"/>
          <w:u w:val="single"/>
        </w:rPr>
        <w:t>调整</w:t>
      </w:r>
      <w:r>
        <w:rPr>
          <w:rFonts w:hint="eastAsia" w:ascii="宋体" w:hAnsi="宋体" w:eastAsia="宋体" w:cs="宋体"/>
          <w:color w:val="auto"/>
          <w:spacing w:val="-4"/>
          <w:u w:val="single"/>
          <w:lang w:eastAsia="zh-CN"/>
        </w:rPr>
        <w:t>。</w:t>
      </w:r>
    </w:p>
    <w:p w14:paraId="3F800A0E">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hint="eastAsia"/>
          <w:kern w:val="2"/>
          <w:sz w:val="21"/>
          <w:szCs w:val="21"/>
        </w:rPr>
      </w:pPr>
      <w:r>
        <w:rPr>
          <w:rFonts w:hint="eastAsia" w:ascii="宋体" w:hAnsi="宋体" w:eastAsia="宋体" w:cs="宋体"/>
          <w:color w:val="auto"/>
          <w:spacing w:val="-4"/>
          <w:u w:val="none"/>
          <w:lang w:eastAsia="zh-CN"/>
        </w:rPr>
        <w:t>风险费用的计算方法：</w:t>
      </w:r>
      <w:r>
        <w:rPr>
          <w:rFonts w:hint="eastAsia" w:ascii="宋体" w:hAnsi="宋体" w:eastAsia="宋体" w:cs="宋体"/>
          <w:color w:val="auto"/>
          <w:spacing w:val="-4"/>
          <w:u w:val="single"/>
          <w:lang w:eastAsia="zh-CN"/>
        </w:rPr>
        <w:t>由承包人自行考虑并计入签约合同价格中，包干使用。</w:t>
      </w:r>
    </w:p>
    <w:p w14:paraId="29C34004">
      <w:pPr>
        <w:pStyle w:val="5"/>
        <w:bidi w:val="0"/>
        <w:ind w:firstLine="442" w:firstLineChars="200"/>
        <w:rPr>
          <w:rFonts w:hint="eastAsia"/>
          <w:sz w:val="22"/>
          <w:szCs w:val="22"/>
          <w:highlight w:val="none"/>
        </w:rPr>
      </w:pPr>
      <w:r>
        <w:rPr>
          <w:rFonts w:hint="eastAsia"/>
          <w:sz w:val="22"/>
          <w:szCs w:val="22"/>
          <w:highlight w:val="none"/>
          <w:lang w:val="en-US" w:eastAsia="zh-CN"/>
        </w:rPr>
        <w:t>十四、</w:t>
      </w:r>
      <w:r>
        <w:rPr>
          <w:rFonts w:hint="eastAsia"/>
          <w:sz w:val="22"/>
          <w:szCs w:val="22"/>
          <w:highlight w:val="none"/>
        </w:rPr>
        <w:t xml:space="preserve">工程款支付 </w:t>
      </w:r>
    </w:p>
    <w:p w14:paraId="4982179B">
      <w:pPr>
        <w:spacing w:after="120" w:line="360" w:lineRule="auto"/>
        <w:ind w:firstLine="404" w:firstLineChars="200"/>
        <w:rPr>
          <w:rFonts w:hint="eastAsia" w:ascii="宋体" w:hAnsi="宋体" w:cs="宋体"/>
          <w:color w:val="auto"/>
          <w:spacing w:val="-4"/>
          <w:highlight w:val="none"/>
          <w:u w:val="none"/>
          <w:lang w:val="en-US" w:eastAsia="zh-CN"/>
        </w:rPr>
      </w:pPr>
      <w:r>
        <w:rPr>
          <w:rFonts w:hint="eastAsia" w:ascii="宋体" w:hAnsi="宋体" w:cs="宋体"/>
          <w:b w:val="0"/>
          <w:bCs w:val="0"/>
          <w:color w:val="auto"/>
          <w:spacing w:val="-4"/>
          <w:kern w:val="2"/>
          <w:sz w:val="21"/>
          <w:szCs w:val="24"/>
          <w:highlight w:val="none"/>
          <w:u w:val="none"/>
          <w:lang w:val="en-US" w:eastAsia="zh-CN" w:bidi="ar-SA"/>
        </w:rPr>
        <w:t>本工程施工完成后，</w:t>
      </w:r>
      <w:r>
        <w:rPr>
          <w:rFonts w:hint="eastAsia" w:ascii="宋体" w:hAnsi="宋体" w:cs="宋体"/>
          <w:color w:val="auto"/>
          <w:spacing w:val="-4"/>
          <w:highlight w:val="none"/>
          <w:u w:val="none"/>
          <w:lang w:val="en-US" w:eastAsia="zh-CN"/>
        </w:rPr>
        <w:t>经甲、乙双方和相关单位竣工验收合格后，甲方报送结算资料，经第三方重庆市渝北区物业专项维修资金管理中心聘请的第三方审价机构出具结算审核报告。乙方承诺按照规定以申请物业专项维修资金的方式支付工程款。工程款乙方开增值税专用发票（税率：9%）金额以结算审核报告金额为准，发票开具购买方信息:重庆市渝北区物业专项维修资金管理中心。在物业专项维修资金申批过程中的延误支付，不视为付款违约行为。</w:t>
      </w:r>
    </w:p>
    <w:p w14:paraId="1B988D06">
      <w:pPr>
        <w:spacing w:after="120" w:line="360" w:lineRule="auto"/>
        <w:ind w:firstLine="404" w:firstLineChars="200"/>
        <w:jc w:val="left"/>
        <w:rPr>
          <w:rFonts w:hint="eastAsia" w:ascii="宋体" w:hAnsi="宋体" w:cs="宋体"/>
          <w:b w:val="0"/>
          <w:bCs w:val="0"/>
          <w:color w:val="auto"/>
          <w:spacing w:val="-4"/>
          <w:kern w:val="2"/>
          <w:sz w:val="21"/>
          <w:szCs w:val="24"/>
          <w:highlight w:val="none"/>
          <w:u w:val="none"/>
          <w:lang w:val="en-US" w:eastAsia="zh-CN" w:bidi="ar-SA"/>
        </w:rPr>
      </w:pPr>
      <w:r>
        <w:rPr>
          <w:rFonts w:hint="eastAsia" w:ascii="宋体" w:hAnsi="宋体" w:cs="宋体"/>
          <w:color w:val="auto"/>
          <w:spacing w:val="-4"/>
          <w:sz w:val="21"/>
          <w:szCs w:val="24"/>
          <w:highlight w:val="none"/>
          <w:u w:val="none"/>
          <w:lang w:val="en-US" w:eastAsia="zh-CN"/>
        </w:rPr>
        <w:t>该工程在资金管理中心验收合格出具结算报告后10个工作日内，乙方向甲方缴纳结算</w:t>
      </w:r>
      <w:r>
        <w:rPr>
          <w:rFonts w:hint="eastAsia" w:ascii="宋体" w:hAnsi="宋体" w:eastAsia="宋体" w:cs="宋体"/>
          <w:color w:val="auto"/>
          <w:spacing w:val="-4"/>
          <w:sz w:val="21"/>
          <w:szCs w:val="24"/>
          <w:highlight w:val="none"/>
          <w:u w:val="none"/>
        </w:rPr>
        <w:t>总额的</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至甲方对公账户作为工程质量保证金，甲方在收到乙方缴纳的工程质量保证金后出具相应金额的回执单给乙方。质保期届满</w:t>
      </w:r>
      <w:r>
        <w:rPr>
          <w:rFonts w:hint="eastAsia" w:ascii="宋体" w:hAnsi="宋体" w:cs="宋体"/>
          <w:color w:val="auto"/>
          <w:spacing w:val="-4"/>
          <w:sz w:val="21"/>
          <w:szCs w:val="24"/>
          <w:highlight w:val="none"/>
          <w:u w:val="single"/>
          <w:lang w:val="en-US" w:eastAsia="zh-CN"/>
        </w:rPr>
        <w:t xml:space="preserve">  5  </w:t>
      </w:r>
      <w:r>
        <w:rPr>
          <w:rFonts w:hint="eastAsia" w:ascii="宋体" w:hAnsi="宋体" w:cs="宋体"/>
          <w:color w:val="auto"/>
          <w:spacing w:val="-4"/>
          <w:sz w:val="21"/>
          <w:szCs w:val="24"/>
          <w:highlight w:val="none"/>
          <w:u w:val="none"/>
          <w:lang w:val="en-US" w:eastAsia="zh-CN"/>
        </w:rPr>
        <w:t>年后且工程无质量问题，此工程质量保证金无息返还，质量保修期从该工程竣工验收合格之日起计算。</w:t>
      </w:r>
    </w:p>
    <w:p w14:paraId="6BC3A804">
      <w:pPr>
        <w:numPr>
          <w:ilvl w:val="0"/>
          <w:numId w:val="0"/>
        </w:numPr>
        <w:spacing w:after="120" w:line="360" w:lineRule="auto"/>
        <w:ind w:firstLine="404" w:firstLineChars="200"/>
        <w:rPr>
          <w:rFonts w:hint="default" w:cs="宋体"/>
          <w:b w:val="0"/>
          <w:bCs w:val="0"/>
          <w:color w:val="auto"/>
          <w:spacing w:val="-4"/>
          <w:kern w:val="2"/>
          <w:sz w:val="21"/>
          <w:szCs w:val="24"/>
          <w:highlight w:val="cyan"/>
          <w:u w:val="none"/>
          <w:lang w:val="en-US" w:eastAsia="zh-CN" w:bidi="ar-SA"/>
        </w:rPr>
      </w:pPr>
      <w:r>
        <w:rPr>
          <w:rFonts w:hint="eastAsia" w:ascii="宋体" w:hAnsi="宋体" w:cs="宋体"/>
          <w:color w:val="auto"/>
          <w:spacing w:val="-4"/>
          <w:sz w:val="21"/>
          <w:szCs w:val="24"/>
          <w:highlight w:val="none"/>
          <w:u w:val="none"/>
          <w:lang w:val="en-US" w:eastAsia="zh-CN"/>
        </w:rPr>
        <w:t>质保期内若工程出现缺陷问题，乙方在接到甲方通知后3日内需安排相关人员对接甲方并进行维修；若乙方3日内未派人对接甲方和进场维修，甲方有权使用质保金聘请第三方单位对该缺陷问题进行维修处理且无需征得乙方同意；质保金不够承担维修费用的，甲方有权向乙方索赔不足部分维修费用，同时乙方还将向甲方赔偿结算总价</w:t>
      </w:r>
      <w:r>
        <w:rPr>
          <w:rFonts w:hint="eastAsia" w:ascii="宋体" w:hAnsi="宋体" w:cs="宋体"/>
          <w:color w:val="auto"/>
          <w:spacing w:val="-4"/>
          <w:sz w:val="21"/>
          <w:szCs w:val="24"/>
          <w:highlight w:val="none"/>
          <w:u w:val="single"/>
          <w:lang w:val="en-US" w:eastAsia="zh-CN"/>
        </w:rPr>
        <w:t xml:space="preserve">  3％ </w:t>
      </w:r>
      <w:r>
        <w:rPr>
          <w:rFonts w:hint="eastAsia" w:ascii="宋体" w:hAnsi="宋体" w:cs="宋体"/>
          <w:color w:val="auto"/>
          <w:spacing w:val="-4"/>
          <w:sz w:val="21"/>
          <w:szCs w:val="24"/>
          <w:highlight w:val="none"/>
          <w:u w:val="none"/>
          <w:lang w:val="en-US" w:eastAsia="zh-CN"/>
        </w:rPr>
        <w:t>的违约金。</w:t>
      </w:r>
    </w:p>
    <w:p w14:paraId="6B490CC3">
      <w:pPr>
        <w:spacing w:after="120" w:line="360" w:lineRule="auto"/>
        <w:ind w:firstLine="420" w:firstLineChars="200"/>
        <w:rPr>
          <w:rFonts w:hint="eastAsia" w:ascii="宋体" w:hAnsi="宋体" w:eastAsia="宋体" w:cs="宋体"/>
          <w:lang w:eastAsia="zh-CN"/>
        </w:rPr>
      </w:pPr>
      <w:bookmarkStart w:id="640" w:name="OLE_LINK14"/>
      <w:r>
        <w:rPr>
          <w:rFonts w:hint="eastAsia" w:ascii="宋体" w:hAnsi="宋体" w:eastAsia="宋体" w:cs="宋体"/>
          <w:lang w:eastAsia="zh-CN"/>
        </w:rPr>
        <w:t>乙方收款账户信息为：</w:t>
      </w:r>
    </w:p>
    <w:p w14:paraId="6108B747">
      <w:pPr>
        <w:spacing w:line="360" w:lineRule="auto"/>
        <w:ind w:firstLine="420" w:firstLineChars="200"/>
        <w:rPr>
          <w:rFonts w:hint="default" w:ascii="宋体" w:hAnsi="宋体" w:eastAsia="宋体" w:cs="宋体"/>
          <w:highlight w:val="none"/>
          <w:u w:val="single"/>
          <w:lang w:val="en-US" w:eastAsia="zh-CN"/>
        </w:rPr>
      </w:pPr>
      <w:r>
        <w:rPr>
          <w:rFonts w:hint="eastAsia" w:ascii="宋体" w:hAnsi="宋体" w:eastAsia="宋体" w:cs="宋体"/>
          <w:lang w:eastAsia="zh-CN"/>
        </w:rPr>
        <w:t>开户名称：</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14:paraId="7E5812DA">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eastAsia="zh-CN"/>
        </w:rPr>
        <w:t>开户银行：</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p>
    <w:p w14:paraId="2A552C0C">
      <w:pPr>
        <w:ind w:firstLine="420" w:firstLineChars="200"/>
        <w:rPr>
          <w:rFonts w:hint="eastAsia" w:ascii="宋体" w:hAnsi="宋体" w:eastAsia="宋体" w:cs="宋体"/>
          <w:highlight w:val="none"/>
          <w:u w:val="single"/>
          <w:lang w:val="en-US" w:eastAsia="zh-CN"/>
        </w:rPr>
      </w:pPr>
      <w:r>
        <w:rPr>
          <w:rFonts w:hint="eastAsia" w:ascii="宋体" w:hAnsi="宋体" w:eastAsia="宋体" w:cs="宋体"/>
          <w:highlight w:val="none"/>
          <w:lang w:eastAsia="zh-CN"/>
        </w:rPr>
        <w:t>账 号：</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bookmarkEnd w:id="640"/>
    </w:p>
    <w:p w14:paraId="6BA487D8">
      <w:pPr>
        <w:ind w:firstLine="420" w:firstLineChars="200"/>
        <w:rPr>
          <w:rFonts w:hint="default" w:ascii="宋体" w:hAnsi="宋体" w:eastAsia="宋体" w:cs="宋体"/>
          <w:highlight w:val="none"/>
          <w:u w:val="single"/>
          <w:lang w:val="en-US" w:eastAsia="zh-CN"/>
        </w:rPr>
      </w:pPr>
    </w:p>
    <w:p w14:paraId="3151A487">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十五、</w:t>
      </w:r>
      <w:r>
        <w:rPr>
          <w:rFonts w:hint="eastAsia" w:ascii="宋体" w:hAnsi="宋体" w:eastAsia="宋体" w:cs="宋体"/>
          <w:b/>
          <w:bCs/>
          <w:color w:val="auto"/>
          <w:spacing w:val="-6"/>
        </w:rPr>
        <w:t>承包人违约</w:t>
      </w:r>
    </w:p>
    <w:p w14:paraId="5DFF3A03">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承包人违约的情形：</w:t>
      </w:r>
    </w:p>
    <w:p w14:paraId="65F8D78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）承包人未能按期开工的；</w:t>
      </w:r>
    </w:p>
    <w:p w14:paraId="624634B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）承包人未按投标文件的要求及时配备称职的主要管理人员</w:t>
      </w:r>
      <w:r>
        <w:rPr>
          <w:rFonts w:hint="eastAsia" w:ascii="宋体" w:hAnsi="宋体" w:eastAsia="宋体" w:cs="宋体"/>
          <w:color w:val="auto"/>
          <w:spacing w:val="-6"/>
          <w:lang w:eastAsia="zh-CN"/>
        </w:rPr>
        <w:t>，</w:t>
      </w:r>
      <w:r>
        <w:rPr>
          <w:rFonts w:hint="eastAsia" w:ascii="宋体" w:hAnsi="宋体" w:eastAsia="宋体" w:cs="宋体"/>
          <w:color w:val="auto"/>
          <w:spacing w:val="-6"/>
        </w:rPr>
        <w:t>或承包人未按经审定的施工组织设计配备或更换关键施工设备的；</w:t>
      </w:r>
    </w:p>
    <w:p w14:paraId="148ED48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）承包人有安全问题或有违反安全管理规章制度情况的；</w:t>
      </w:r>
    </w:p>
    <w:p w14:paraId="5AACD55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w:t>
      </w:r>
    </w:p>
    <w:p w14:paraId="719E4EE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w:t>
      </w:r>
    </w:p>
    <w:p w14:paraId="0AD66A6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）承包人不配合发包人及发包人委托的工程造价咨询服务单位结算审核或承包人其他原因导致未按期完成工程竣工结算的；</w:t>
      </w:r>
    </w:p>
    <w:p w14:paraId="185A67C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）承包人违反合同约定进行转包或违法分包的；</w:t>
      </w:r>
    </w:p>
    <w:p w14:paraId="09B092B2">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）承包人未按合同约定移交全部或部分工作的；</w:t>
      </w:r>
    </w:p>
    <w:p w14:paraId="3C85A7E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）承包人未按合同约定购买保险的；</w:t>
      </w:r>
    </w:p>
    <w:p w14:paraId="39CFF7B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）项目经理若有以下情形，属于承包人违约：</w:t>
      </w:r>
    </w:p>
    <w:p w14:paraId="743F0F45">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1）项目经理不按承诺到岗的；</w:t>
      </w:r>
    </w:p>
    <w:p w14:paraId="040B717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）承包人未提交项目经理劳动合同和社会保险证明的；</w:t>
      </w:r>
    </w:p>
    <w:p w14:paraId="31C48DC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3</w:t>
      </w:r>
      <w:r>
        <w:rPr>
          <w:rFonts w:hint="eastAsia" w:ascii="宋体" w:hAnsi="宋体" w:eastAsia="宋体" w:cs="宋体"/>
          <w:color w:val="auto"/>
          <w:spacing w:val="-6"/>
        </w:rPr>
        <w:t>）未经批准，擅自离开施工现场（超过约定时间）的；</w:t>
      </w:r>
    </w:p>
    <w:p w14:paraId="48A5400D">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4</w:t>
      </w:r>
      <w:r>
        <w:rPr>
          <w:rFonts w:hint="eastAsia" w:ascii="宋体" w:hAnsi="宋体" w:eastAsia="宋体" w:cs="宋体"/>
          <w:color w:val="auto"/>
          <w:spacing w:val="-6"/>
        </w:rPr>
        <w:t>）未经批准，擅自变更项目经理的；</w:t>
      </w:r>
    </w:p>
    <w:p w14:paraId="1F59DC68">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5</w:t>
      </w:r>
      <w:r>
        <w:rPr>
          <w:rFonts w:hint="eastAsia" w:ascii="宋体" w:hAnsi="宋体" w:eastAsia="宋体" w:cs="宋体"/>
          <w:color w:val="auto"/>
          <w:spacing w:val="-6"/>
        </w:rPr>
        <w:t>）按照渝建发〔2015〕35 号文的要求，施工期间，项目经理因在一个记分周期内累计记分达到 12</w:t>
      </w:r>
      <w:r>
        <w:rPr>
          <w:rFonts w:hint="eastAsia" w:ascii="宋体" w:hAnsi="宋体" w:eastAsia="宋体" w:cs="宋体"/>
          <w:color w:val="auto"/>
          <w:spacing w:val="-6"/>
          <w:lang w:val="en-US" w:eastAsia="zh-CN"/>
        </w:rPr>
        <w:t xml:space="preserve"> </w:t>
      </w:r>
      <w:r>
        <w:rPr>
          <w:rFonts w:hint="eastAsia" w:ascii="宋体" w:hAnsi="宋体" w:eastAsia="宋体" w:cs="宋体"/>
          <w:color w:val="auto"/>
          <w:spacing w:val="-6"/>
        </w:rPr>
        <w:t>分，被建设行政主管部门依法责令停止执业的；</w:t>
      </w:r>
    </w:p>
    <w:p w14:paraId="3CEA4A3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6</w:t>
      </w:r>
      <w:r>
        <w:rPr>
          <w:rFonts w:hint="eastAsia" w:ascii="宋体" w:hAnsi="宋体" w:eastAsia="宋体" w:cs="宋体"/>
          <w:color w:val="auto"/>
          <w:spacing w:val="-6"/>
        </w:rPr>
        <w:t>）发包人有正当理由认为项目经理不称职/不履职，且承包人在约定时间内不予更换的；</w:t>
      </w:r>
    </w:p>
    <w:p w14:paraId="4381A2C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lang w:val="en-US" w:eastAsia="zh-CN"/>
        </w:rPr>
        <w:t>7</w:t>
      </w:r>
      <w:r>
        <w:rPr>
          <w:rFonts w:hint="eastAsia" w:ascii="宋体" w:hAnsi="宋体" w:eastAsia="宋体" w:cs="宋体"/>
          <w:color w:val="auto"/>
          <w:spacing w:val="-6"/>
        </w:rPr>
        <w:t>）其他双方约定的情形：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14:paraId="038EA48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）技术负责人若有以下情形，属于承包人违约：</w:t>
      </w:r>
    </w:p>
    <w:p w14:paraId="7A9D82B4">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1</w:t>
      </w:r>
      <w:r>
        <w:rPr>
          <w:rFonts w:hint="eastAsia" w:ascii="宋体" w:hAnsi="宋体" w:eastAsia="宋体" w:cs="宋体"/>
          <w:color w:val="auto"/>
          <w:spacing w:val="-6"/>
        </w:rPr>
        <w:t>）承包人未提交技术负责人劳动合同和社会保险证明的；</w:t>
      </w:r>
    </w:p>
    <w:p w14:paraId="6CBC97EB">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）未经批准，擅自离开施工现场（超过约定时间）的；</w:t>
      </w:r>
    </w:p>
    <w:p w14:paraId="1AD0F779">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3</w:t>
      </w:r>
      <w:r>
        <w:rPr>
          <w:rFonts w:hint="eastAsia" w:ascii="宋体" w:hAnsi="宋体" w:eastAsia="宋体" w:cs="宋体"/>
          <w:color w:val="auto"/>
          <w:spacing w:val="-6"/>
        </w:rPr>
        <w:t>）未经批准，擅自变更技术负责人的；</w:t>
      </w:r>
    </w:p>
    <w:p w14:paraId="496AC7B0">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4</w:t>
      </w:r>
      <w:r>
        <w:rPr>
          <w:rFonts w:hint="eastAsia" w:ascii="宋体" w:hAnsi="宋体" w:eastAsia="宋体" w:cs="宋体"/>
          <w:color w:val="auto"/>
          <w:spacing w:val="-6"/>
        </w:rPr>
        <w:t>）发包人有正当理由认为技术负责人不称职/不履职，且承包人在约定时间内不予更换的；</w:t>
      </w:r>
    </w:p>
    <w:p w14:paraId="2DBE49F1">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5</w:t>
      </w:r>
      <w:r>
        <w:rPr>
          <w:rFonts w:hint="eastAsia" w:ascii="宋体" w:hAnsi="宋体" w:eastAsia="宋体" w:cs="宋体"/>
          <w:color w:val="auto"/>
          <w:spacing w:val="-6"/>
        </w:rPr>
        <w:t>）其他双方约定的情形：</w:t>
      </w:r>
      <w:r>
        <w:rPr>
          <w:rFonts w:hint="eastAsia" w:ascii="宋体" w:hAnsi="宋体" w:cs="宋体"/>
          <w:color w:val="auto"/>
          <w:spacing w:val="-6"/>
          <w:u w:val="single"/>
          <w:lang w:val="en-US" w:eastAsia="zh-CN"/>
        </w:rPr>
        <w:t xml:space="preserve">     </w:t>
      </w:r>
      <w:r>
        <w:rPr>
          <w:rFonts w:hint="eastAsia" w:ascii="宋体" w:hAnsi="宋体" w:eastAsia="宋体" w:cs="宋体"/>
          <w:color w:val="auto"/>
          <w:spacing w:val="-6"/>
        </w:rPr>
        <w:t>。</w:t>
      </w:r>
    </w:p>
    <w:p w14:paraId="4C8F6FD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）主要施工管理人员若有以下情形，属于承包人违约：</w:t>
      </w:r>
    </w:p>
    <w:p w14:paraId="231E371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1）承包人未提交主要管理人员劳动合同和社会保险证明的；</w:t>
      </w:r>
    </w:p>
    <w:p w14:paraId="0BE404A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2）未经批准，擅自离开施工现场（超过约定时间）的；</w:t>
      </w:r>
    </w:p>
    <w:p w14:paraId="0C29A9C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3）未经批准，擅自变更主要施工管理人员的；</w:t>
      </w:r>
    </w:p>
    <w:p w14:paraId="291DDC48">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4）发包人有正当理由认为主要施工管理人员不称职/不履职，且承包人在约定时间内不予更换的；</w:t>
      </w:r>
    </w:p>
    <w:p w14:paraId="7A84C8F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5）其他双方约定的情形：</w:t>
      </w:r>
      <w:r>
        <w:rPr>
          <w:rFonts w:hint="eastAsia" w:ascii="宋体" w:hAnsi="宋体" w:eastAsia="宋体" w:cs="宋体"/>
          <w:color w:val="auto"/>
          <w:spacing w:val="-6"/>
          <w:u w:val="single"/>
          <w:lang w:val="en-US" w:eastAsia="zh-CN"/>
        </w:rPr>
        <w:t xml:space="preserve"> </w:t>
      </w:r>
      <w:r>
        <w:rPr>
          <w:rFonts w:hint="eastAsia" w:ascii="宋体" w:hAnsi="宋体" w:cs="宋体"/>
          <w:color w:val="auto"/>
          <w:spacing w:val="-6"/>
          <w:u w:val="single"/>
          <w:lang w:val="en-US" w:eastAsia="zh-CN"/>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w:t>
      </w:r>
    </w:p>
    <w:p w14:paraId="2A255FDB">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w:t>
      </w:r>
      <w:r>
        <w:rPr>
          <w:rFonts w:hint="eastAsia" w:ascii="宋体" w:hAnsi="宋体" w:eastAsia="宋体" w:cs="宋体"/>
          <w:color w:val="auto"/>
          <w:spacing w:val="-6"/>
        </w:rPr>
        <w:t xml:space="preserve"> 承包人违约的责任</w:t>
      </w:r>
    </w:p>
    <w:p w14:paraId="06D80F2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承包人违约责任的承担方式和计算方法：</w:t>
      </w:r>
    </w:p>
    <w:p w14:paraId="1132D6E5">
      <w:pPr>
        <w:pStyle w:val="17"/>
        <w:numPr>
          <w:ilvl w:val="0"/>
          <w:numId w:val="0"/>
        </w:numPr>
        <w:spacing w:line="360" w:lineRule="auto"/>
        <w:ind w:firstLine="396" w:firstLineChars="200"/>
        <w:rPr>
          <w:rFonts w:hint="eastAsia" w:ascii="宋体" w:hAnsi="宋体" w:eastAsia="宋体" w:cs="宋体"/>
          <w:color w:val="auto"/>
          <w:spacing w:val="-6"/>
          <w:lang w:val="en-US" w:eastAsia="zh-CN"/>
        </w:rPr>
      </w:pP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1</w:t>
      </w:r>
      <w:r>
        <w:rPr>
          <w:rFonts w:hint="eastAsia" w:ascii="宋体" w:hAnsi="宋体" w:eastAsia="宋体" w:cs="宋体"/>
          <w:color w:val="auto"/>
          <w:spacing w:val="-6"/>
          <w:lang w:eastAsia="zh-CN"/>
        </w:rPr>
        <w:t>）</w:t>
      </w:r>
      <w:r>
        <w:rPr>
          <w:rFonts w:hint="eastAsia" w:ascii="宋体" w:hAnsi="宋体" w:eastAsia="宋体" w:cs="宋体"/>
          <w:color w:val="auto"/>
          <w:spacing w:val="-6"/>
        </w:rPr>
        <w:t>承包人违反合同约定进行转包或违法分包的违约责任： 按照违反合同约定进行转包和（或）违法分包相应转包和（或）分包合同的合同金额的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支付违约金，违法转/分包商应在 7 天内撤离出场。</w:t>
      </w:r>
      <w:r>
        <w:rPr>
          <w:rFonts w:hint="eastAsia" w:ascii="宋体" w:hAnsi="宋体" w:eastAsia="宋体" w:cs="宋体"/>
          <w:color w:val="auto"/>
          <w:spacing w:val="-6"/>
          <w:lang w:val="en-US" w:eastAsia="zh-CN"/>
        </w:rPr>
        <w:t xml:space="preserve">   </w:t>
      </w:r>
    </w:p>
    <w:p w14:paraId="3573FE7D">
      <w:pPr>
        <w:pStyle w:val="17"/>
        <w:numPr>
          <w:ilvl w:val="0"/>
          <w:numId w:val="0"/>
        </w:numPr>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44514C3A">
      <w:pPr>
        <w:pStyle w:val="17"/>
        <w:spacing w:line="360" w:lineRule="auto"/>
        <w:ind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3</w:t>
      </w:r>
      <w:r>
        <w:rPr>
          <w:rFonts w:hint="eastAsia" w:ascii="宋体" w:hAnsi="宋体" w:eastAsia="宋体" w:cs="宋体"/>
          <w:color w:val="auto"/>
          <w:spacing w:val="-6"/>
        </w:rPr>
        <w:t>）因承包人原因导致工程质量不符合规定或合同要求的违约责任：承包人退还已支付工程质量不符合合同要求工程的工程款，并按照工程质量不符合合同要求工程相应合同金额的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64D8A241">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）承包人违反材料与设备的约定</w:t>
      </w:r>
      <w:r>
        <w:rPr>
          <w:rFonts w:hint="eastAsia" w:ascii="宋体" w:hAnsi="宋体" w:eastAsia="宋体" w:cs="宋体"/>
          <w:color w:val="auto"/>
          <w:spacing w:val="-6"/>
          <w:lang w:eastAsia="zh-CN"/>
        </w:rPr>
        <w:t>，</w:t>
      </w:r>
      <w:r>
        <w:rPr>
          <w:rFonts w:hint="eastAsia" w:ascii="宋体" w:hAnsi="宋体" w:eastAsia="宋体" w:cs="宋体"/>
          <w:color w:val="auto"/>
          <w:spacing w:val="-6"/>
        </w:rPr>
        <w:t>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spacing w:val="-6"/>
          <w:u w:val="single"/>
        </w:rPr>
        <w:t xml:space="preserve"> </w:t>
      </w:r>
      <w:r>
        <w:rPr>
          <w:rFonts w:hint="eastAsia" w:ascii="宋体" w:hAnsi="宋体" w:eastAsia="宋体" w:cs="宋体"/>
          <w:color w:val="auto"/>
          <w:spacing w:val="-6"/>
          <w:u w:val="single"/>
          <w:lang w:val="en-US" w:eastAsia="zh-CN"/>
        </w:rPr>
        <w:t>5</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2FE76A4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5</w:t>
      </w:r>
      <w:r>
        <w:rPr>
          <w:rFonts w:hint="eastAsia" w:ascii="宋体" w:hAnsi="宋体" w:eastAsia="宋体" w:cs="宋体"/>
          <w:color w:val="auto"/>
          <w:spacing w:val="-6"/>
        </w:rPr>
        <w:t>）因承包人原因造成工期延误的违约承担方式和计算方法：由承包人承担由此增加的费用</w:t>
      </w:r>
      <w:r>
        <w:rPr>
          <w:rFonts w:hint="eastAsia" w:ascii="宋体" w:hAnsi="宋体" w:eastAsia="宋体" w:cs="宋体"/>
          <w:color w:val="auto"/>
          <w:spacing w:val="-6"/>
          <w:lang w:eastAsia="zh-CN"/>
        </w:rPr>
        <w:t>，</w:t>
      </w:r>
      <w:r>
        <w:rPr>
          <w:rFonts w:hint="eastAsia" w:ascii="宋体" w:hAnsi="宋体" w:eastAsia="宋体" w:cs="宋体"/>
          <w:color w:val="auto"/>
          <w:spacing w:val="-6"/>
        </w:rPr>
        <w:t>由此导致工期延误的</w:t>
      </w:r>
      <w:r>
        <w:rPr>
          <w:rFonts w:hint="eastAsia" w:ascii="宋体" w:hAnsi="宋体" w:eastAsia="宋体" w:cs="宋体"/>
          <w:color w:val="auto"/>
          <w:spacing w:val="-6"/>
          <w:lang w:eastAsia="zh-CN"/>
        </w:rPr>
        <w:t>，</w:t>
      </w:r>
      <w:r>
        <w:rPr>
          <w:rFonts w:hint="eastAsia" w:ascii="宋体" w:hAnsi="宋体" w:eastAsia="宋体" w:cs="宋体"/>
          <w:color w:val="auto"/>
          <w:spacing w:val="-6"/>
        </w:rPr>
        <w:t>工期不予顺延； 逾期竣工违约金的计算方法： 每延误1天，承包人按</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元/天计算逾期竣工违约金，累计违约金上限：</w:t>
      </w:r>
      <w:r>
        <w:rPr>
          <w:rFonts w:hint="eastAsia" w:ascii="宋体" w:hAnsi="宋体" w:eastAsia="宋体" w:cs="宋体"/>
          <w:color w:val="auto"/>
          <w:spacing w:val="-6"/>
          <w:u w:val="single"/>
        </w:rPr>
        <w:t>不超过签约合同价的3%</w:t>
      </w:r>
      <w:r>
        <w:rPr>
          <w:rFonts w:hint="eastAsia" w:ascii="宋体" w:hAnsi="宋体" w:eastAsia="宋体" w:cs="宋体"/>
          <w:color w:val="auto"/>
          <w:spacing w:val="-6"/>
        </w:rPr>
        <w:t>；承包人支付逾期竣工违约金后，不免除承包人继续完成工程及修补缺陷的义务。</w:t>
      </w:r>
    </w:p>
    <w:p w14:paraId="03E10DB7">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6</w:t>
      </w:r>
      <w:r>
        <w:rPr>
          <w:rFonts w:hint="eastAsia" w:ascii="宋体" w:hAnsi="宋体" w:eastAsia="宋体" w:cs="宋体"/>
          <w:color w:val="auto"/>
          <w:spacing w:val="-6"/>
        </w:rPr>
        <w:t>）承包人在</w:t>
      </w:r>
      <w:r>
        <w:rPr>
          <w:rFonts w:hint="eastAsia" w:ascii="宋体" w:hAnsi="宋体" w:eastAsia="宋体" w:cs="宋体"/>
          <w:color w:val="auto"/>
          <w:spacing w:val="-6"/>
          <w:lang w:val="en-US" w:eastAsia="zh-CN"/>
        </w:rPr>
        <w:t>质保</w:t>
      </w:r>
      <w:r>
        <w:rPr>
          <w:rFonts w:hint="eastAsia" w:ascii="宋体" w:hAnsi="宋体" w:eastAsia="宋体" w:cs="宋体"/>
          <w:color w:val="auto"/>
          <w:spacing w:val="-6"/>
        </w:rPr>
        <w:t>期内，未能在合理期限对工程缺陷进行修复，或拒绝按发包人要求进行修复的违约责任：按照发包人修复缺陷费用的</w:t>
      </w:r>
      <w:r>
        <w:rPr>
          <w:rFonts w:hint="eastAsia" w:ascii="宋体" w:hAnsi="宋体" w:eastAsia="宋体" w:cs="宋体"/>
          <w:color w:val="auto"/>
          <w:spacing w:val="-6"/>
          <w:u w:val="single"/>
        </w:rPr>
        <w:t xml:space="preserve"> </w:t>
      </w:r>
      <w:r>
        <w:rPr>
          <w:rFonts w:hint="eastAsia" w:ascii="宋体" w:hAnsi="宋体" w:cs="宋体"/>
          <w:color w:val="auto"/>
          <w:spacing w:val="-6"/>
          <w:u w:val="single"/>
          <w:lang w:val="en-US" w:eastAsia="zh-CN"/>
        </w:rPr>
        <w:t>3</w:t>
      </w:r>
      <w:r>
        <w:rPr>
          <w:rFonts w:hint="eastAsia" w:ascii="宋体" w:hAnsi="宋体" w:eastAsia="宋体" w:cs="宋体"/>
          <w:color w:val="auto"/>
          <w:spacing w:val="-6"/>
          <w:u w:val="single"/>
        </w:rPr>
        <w:t>%</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67B8233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7</w:t>
      </w:r>
      <w:r>
        <w:rPr>
          <w:rFonts w:hint="eastAsia" w:ascii="宋体" w:hAnsi="宋体" w:eastAsia="宋体" w:cs="宋体"/>
          <w:color w:val="auto"/>
          <w:spacing w:val="-6"/>
        </w:rPr>
        <w:t>）承包人明确表示或者以其行为表明不履行合同主要义务的违约责任： 按签约合同价的</w:t>
      </w:r>
      <w:r>
        <w:rPr>
          <w:rFonts w:hint="eastAsia" w:ascii="宋体" w:hAnsi="宋体" w:eastAsia="宋体" w:cs="宋体"/>
          <w:color w:val="auto"/>
          <w:spacing w:val="-6"/>
          <w:u w:val="single"/>
        </w:rPr>
        <w:t xml:space="preserve"> 10%</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支付违约金。</w:t>
      </w:r>
    </w:p>
    <w:p w14:paraId="58D60DC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8</w:t>
      </w:r>
      <w:r>
        <w:rPr>
          <w:rFonts w:hint="eastAsia" w:ascii="宋体" w:hAnsi="宋体" w:eastAsia="宋体" w:cs="宋体"/>
          <w:color w:val="auto"/>
          <w:spacing w:val="-6"/>
        </w:rPr>
        <w:t>）承包人未能按照合同约定履行其他义务的违约责任：按</w:t>
      </w:r>
      <w:r>
        <w:rPr>
          <w:rFonts w:hint="eastAsia" w:ascii="宋体" w:hAnsi="宋体" w:eastAsia="宋体" w:cs="宋体"/>
          <w:color w:val="auto"/>
          <w:spacing w:val="-6"/>
          <w:u w:val="single"/>
        </w:rPr>
        <w:t xml:space="preserve"> 5000 </w:t>
      </w:r>
      <w:r>
        <w:rPr>
          <w:rFonts w:hint="eastAsia" w:ascii="宋体" w:hAnsi="宋体" w:eastAsia="宋体" w:cs="宋体"/>
          <w:color w:val="auto"/>
          <w:spacing w:val="-6"/>
        </w:rPr>
        <w:t>元/次支付违约金。</w:t>
      </w:r>
    </w:p>
    <w:p w14:paraId="70D5377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w:t>
      </w:r>
      <w:r>
        <w:rPr>
          <w:rFonts w:hint="eastAsia" w:ascii="宋体" w:hAnsi="宋体" w:eastAsia="宋体" w:cs="宋体"/>
          <w:color w:val="auto"/>
          <w:spacing w:val="-6"/>
          <w:lang w:val="en-US" w:eastAsia="zh-CN"/>
        </w:rPr>
        <w:t>9</w:t>
      </w:r>
      <w:r>
        <w:rPr>
          <w:rFonts w:hint="eastAsia" w:ascii="宋体" w:hAnsi="宋体" w:eastAsia="宋体" w:cs="宋体"/>
          <w:color w:val="auto"/>
          <w:spacing w:val="-6"/>
        </w:rPr>
        <w:t>）承包人未能按期开工的违约责任：按合同价</w:t>
      </w:r>
      <w:r>
        <w:rPr>
          <w:rFonts w:hint="eastAsia" w:ascii="宋体" w:hAnsi="宋体" w:eastAsia="宋体" w:cs="宋体"/>
          <w:color w:val="auto"/>
          <w:spacing w:val="-6"/>
          <w:u w:val="single"/>
        </w:rPr>
        <w:t xml:space="preserve"> 0.2‰</w:t>
      </w:r>
      <w:r>
        <w:rPr>
          <w:rFonts w:hint="eastAsia" w:ascii="宋体" w:hAnsi="宋体" w:eastAsia="宋体" w:cs="宋体"/>
          <w:color w:val="auto"/>
          <w:spacing w:val="-6"/>
        </w:rPr>
        <w:t>/天支付违约金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rPr>
        <w:t>本项违约金累计限额为签约合同价的</w:t>
      </w:r>
      <w:r>
        <w:rPr>
          <w:rFonts w:hint="eastAsia" w:ascii="宋体" w:hAnsi="宋体" w:eastAsia="宋体" w:cs="宋体"/>
          <w:color w:val="auto"/>
          <w:spacing w:val="-6"/>
          <w:u w:val="single"/>
        </w:rPr>
        <w:t xml:space="preserve"> 1 </w:t>
      </w:r>
      <w:r>
        <w:rPr>
          <w:rFonts w:hint="eastAsia" w:ascii="宋体" w:hAnsi="宋体" w:eastAsia="宋体" w:cs="宋体"/>
          <w:color w:val="auto"/>
          <w:spacing w:val="-6"/>
        </w:rPr>
        <w:t>%。</w:t>
      </w:r>
    </w:p>
    <w:p w14:paraId="7E8BD8F5">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0</w:t>
      </w:r>
      <w:r>
        <w:rPr>
          <w:rFonts w:hint="eastAsia" w:ascii="宋体" w:hAnsi="宋体" w:eastAsia="宋体" w:cs="宋体"/>
          <w:color w:val="auto"/>
          <w:spacing w:val="-6"/>
        </w:rPr>
        <w:t>）承包人未按经审定的施工组织设计配备或更换关键施工设备的违约责任： 按</w:t>
      </w:r>
      <w:r>
        <w:rPr>
          <w:rFonts w:hint="eastAsia" w:ascii="宋体" w:hAnsi="宋体" w:eastAsia="宋体" w:cs="宋体"/>
          <w:color w:val="auto"/>
          <w:spacing w:val="-6"/>
          <w:u w:val="single"/>
        </w:rPr>
        <w:t>5000</w:t>
      </w:r>
      <w:r>
        <w:rPr>
          <w:rFonts w:hint="eastAsia" w:ascii="宋体" w:hAnsi="宋体" w:eastAsia="宋体" w:cs="宋体"/>
          <w:color w:val="auto"/>
          <w:spacing w:val="-6"/>
        </w:rPr>
        <w:t>元/台·次支付违约金。</w:t>
      </w:r>
    </w:p>
    <w:p w14:paraId="53CCFEE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）承包人有安全问题或有违反安全管理规章制度情况的违约责任：根据具体情节，按签约合同价的</w:t>
      </w:r>
      <w:r>
        <w:rPr>
          <w:rFonts w:hint="eastAsia" w:ascii="宋体" w:hAnsi="宋体" w:eastAsia="宋体" w:cs="宋体"/>
          <w:color w:val="auto"/>
          <w:spacing w:val="-6"/>
          <w:u w:val="single"/>
        </w:rPr>
        <w:t xml:space="preserve"> 4‰</w:t>
      </w:r>
      <w:r>
        <w:rPr>
          <w:rFonts w:hint="eastAsia" w:ascii="宋体" w:hAnsi="宋体" w:eastAsia="宋体" w:cs="宋体"/>
          <w:color w:val="auto"/>
          <w:spacing w:val="-6"/>
          <w:u w:val="none"/>
        </w:rPr>
        <w:t>/</w:t>
      </w:r>
      <w:r>
        <w:rPr>
          <w:rFonts w:hint="eastAsia" w:ascii="宋体" w:hAnsi="宋体" w:eastAsia="宋体" w:cs="宋体"/>
          <w:color w:val="auto"/>
          <w:spacing w:val="-6"/>
        </w:rPr>
        <w:t>次支付违约金（累计不超过签约合同价的1%）。</w:t>
      </w:r>
    </w:p>
    <w:p w14:paraId="6ED85C03">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）承包人拖欠其工人或所雇人员工资或报酬，导致其工人或所雇人员向有关部门投诉、控告、检举或以聚集等方式讨要工资或报酬的违约责任：根据具体情节</w:t>
      </w:r>
      <w:r>
        <w:rPr>
          <w:rFonts w:hint="eastAsia" w:ascii="宋体" w:hAnsi="宋体" w:eastAsia="宋体" w:cs="宋体"/>
          <w:color w:val="auto"/>
          <w:spacing w:val="-6"/>
          <w:lang w:eastAsia="zh-CN"/>
        </w:rPr>
        <w:t>，</w:t>
      </w:r>
      <w:r>
        <w:rPr>
          <w:rFonts w:hint="eastAsia" w:ascii="宋体" w:hAnsi="宋体" w:eastAsia="宋体" w:cs="宋体"/>
          <w:color w:val="auto"/>
          <w:spacing w:val="-6"/>
        </w:rPr>
        <w:t xml:space="preserve">按违约金额 </w:t>
      </w:r>
      <w:r>
        <w:rPr>
          <w:rFonts w:hint="eastAsia" w:ascii="宋体" w:hAnsi="宋体" w:eastAsia="宋体" w:cs="宋体"/>
          <w:color w:val="auto"/>
          <w:spacing w:val="-6"/>
          <w:u w:val="single"/>
          <w:lang w:val="en-US" w:eastAsia="zh-CN"/>
        </w:rPr>
        <w:t>5000.00</w:t>
      </w:r>
      <w:r>
        <w:rPr>
          <w:rFonts w:hint="eastAsia" w:ascii="宋体" w:hAnsi="宋体" w:eastAsia="宋体" w:cs="宋体"/>
          <w:color w:val="auto"/>
          <w:spacing w:val="-6"/>
        </w:rPr>
        <w:t>元/次支付违约金</w:t>
      </w:r>
      <w:r>
        <w:rPr>
          <w:rFonts w:hint="eastAsia" w:ascii="宋体" w:hAnsi="宋体" w:eastAsia="宋体" w:cs="宋体"/>
          <w:color w:val="auto"/>
          <w:spacing w:val="-6"/>
          <w:lang w:eastAsia="zh-CN"/>
        </w:rPr>
        <w:t>（</w:t>
      </w:r>
      <w:r>
        <w:rPr>
          <w:rFonts w:hint="eastAsia" w:ascii="宋体" w:hAnsi="宋体" w:eastAsia="宋体" w:cs="宋体"/>
          <w:color w:val="auto"/>
          <w:spacing w:val="-6"/>
          <w:lang w:val="en-US" w:eastAsia="zh-CN"/>
        </w:rPr>
        <w:t>发包人未按时支付工程进度款除外</w:t>
      </w:r>
      <w:r>
        <w:rPr>
          <w:rFonts w:hint="eastAsia" w:ascii="宋体" w:hAnsi="宋体" w:eastAsia="宋体" w:cs="宋体"/>
          <w:color w:val="auto"/>
          <w:spacing w:val="-6"/>
          <w:lang w:eastAsia="zh-CN"/>
        </w:rPr>
        <w:t>）</w:t>
      </w:r>
      <w:r>
        <w:rPr>
          <w:rFonts w:hint="eastAsia" w:ascii="宋体" w:hAnsi="宋体" w:eastAsia="宋体" w:cs="宋体"/>
          <w:color w:val="auto"/>
          <w:spacing w:val="-6"/>
        </w:rPr>
        <w:t>。</w:t>
      </w:r>
    </w:p>
    <w:p w14:paraId="63F2A07C">
      <w:pPr>
        <w:pStyle w:val="17"/>
        <w:spacing w:before="172" w:line="405" w:lineRule="exact"/>
        <w:ind w:left="427"/>
        <w:rPr>
          <w:rFonts w:hint="eastAsia" w:ascii="宋体" w:hAnsi="宋体" w:eastAsia="宋体" w:cs="宋体"/>
          <w:color w:val="auto"/>
        </w:rPr>
      </w:pPr>
      <w:r>
        <w:rPr>
          <w:rFonts w:hint="eastAsia" w:ascii="宋体" w:hAnsi="宋体" w:eastAsia="宋体" w:cs="宋体"/>
          <w:color w:val="auto"/>
          <w:spacing w:val="-1"/>
          <w:position w:val="14"/>
        </w:rPr>
        <w:t>（14）承包人不配合发包人及发包人委托的工程造价咨询服务单位结算审核的违约责任：</w:t>
      </w:r>
    </w:p>
    <w:p w14:paraId="2898F0F0">
      <w:pPr>
        <w:pStyle w:val="17"/>
        <w:spacing w:before="1" w:line="219" w:lineRule="auto"/>
        <w:rPr>
          <w:rFonts w:hint="eastAsia" w:ascii="宋体" w:hAnsi="宋体" w:eastAsia="宋体" w:cs="宋体"/>
          <w:color w:val="auto"/>
        </w:rPr>
      </w:pPr>
      <w:r>
        <w:rPr>
          <w:rFonts w:hint="eastAsia" w:ascii="宋体" w:hAnsi="宋体" w:eastAsia="宋体" w:cs="宋体"/>
          <w:color w:val="auto"/>
          <w:spacing w:val="-3"/>
        </w:rPr>
        <w:t>根据具体情节，按</w:t>
      </w:r>
      <w:r>
        <w:rPr>
          <w:rFonts w:hint="eastAsia" w:ascii="宋体" w:hAnsi="宋体" w:eastAsia="宋体" w:cs="宋体"/>
          <w:color w:val="auto"/>
          <w:spacing w:val="-15"/>
        </w:rPr>
        <w:t xml:space="preserve"> </w:t>
      </w:r>
      <w:r>
        <w:rPr>
          <w:rFonts w:hint="eastAsia" w:cs="宋体"/>
          <w:color w:val="auto"/>
          <w:spacing w:val="-3"/>
          <w:u w:val="single" w:color="auto"/>
          <w:lang w:val="en-US" w:eastAsia="zh-CN"/>
        </w:rPr>
        <w:t>5000.00</w:t>
      </w:r>
      <w:r>
        <w:rPr>
          <w:rFonts w:hint="eastAsia" w:ascii="宋体" w:hAnsi="宋体" w:eastAsia="宋体" w:cs="宋体"/>
          <w:color w:val="auto"/>
          <w:spacing w:val="-3"/>
          <w:u w:val="single" w:color="auto"/>
        </w:rPr>
        <w:t>元/次</w:t>
      </w:r>
      <w:r>
        <w:rPr>
          <w:rFonts w:hint="eastAsia" w:ascii="宋体" w:hAnsi="宋体" w:eastAsia="宋体" w:cs="宋体"/>
          <w:color w:val="auto"/>
          <w:spacing w:val="-3"/>
        </w:rPr>
        <w:t>支付违约金。</w:t>
      </w:r>
    </w:p>
    <w:p w14:paraId="1E222F0A">
      <w:pPr>
        <w:pStyle w:val="17"/>
        <w:spacing w:before="172" w:line="405" w:lineRule="exact"/>
        <w:ind w:firstLine="420" w:firstLineChars="200"/>
        <w:rPr>
          <w:rFonts w:hint="eastAsia" w:ascii="宋体" w:hAnsi="宋体" w:eastAsia="宋体" w:cs="宋体"/>
          <w:color w:val="auto"/>
          <w:spacing w:val="-1"/>
          <w:position w:val="14"/>
        </w:rPr>
      </w:pPr>
      <w:r>
        <w:rPr>
          <w:rFonts w:hint="eastAsia" w:ascii="宋体" w:hAnsi="宋体" w:eastAsia="宋体" w:cs="宋体"/>
          <w:color w:val="auto"/>
          <w:position w:val="14"/>
        </w:rPr>
        <w:t>（15）承</w:t>
      </w:r>
      <w:r>
        <w:rPr>
          <w:rFonts w:hint="eastAsia" w:ascii="宋体" w:hAnsi="宋体" w:eastAsia="宋体" w:cs="宋体"/>
          <w:color w:val="auto"/>
          <w:spacing w:val="-1"/>
          <w:position w:val="14"/>
        </w:rPr>
        <w:t>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spacing w:val="-1"/>
          <w:position w:val="14"/>
          <w:u w:val="single"/>
        </w:rPr>
        <w:t>1‰</w:t>
      </w:r>
      <w:r>
        <w:rPr>
          <w:rFonts w:hint="eastAsia" w:ascii="宋体" w:hAnsi="宋体" w:eastAsia="宋体" w:cs="宋体"/>
          <w:color w:val="auto"/>
          <w:spacing w:val="-1"/>
          <w:position w:val="14"/>
        </w:rPr>
        <w:t>支付违约金。</w:t>
      </w:r>
    </w:p>
    <w:p w14:paraId="23B12531">
      <w:pPr>
        <w:pStyle w:val="17"/>
        <w:spacing w:before="172" w:line="405" w:lineRule="exact"/>
        <w:ind w:firstLine="416" w:firstLineChars="200"/>
        <w:rPr>
          <w:rFonts w:hint="eastAsia" w:ascii="宋体" w:hAnsi="宋体" w:eastAsia="宋体" w:cs="宋体"/>
          <w:color w:val="auto"/>
          <w:spacing w:val="-1"/>
          <w:position w:val="14"/>
        </w:rPr>
      </w:pPr>
      <w:r>
        <w:rPr>
          <w:rFonts w:hint="eastAsia" w:ascii="宋体" w:hAnsi="宋体" w:eastAsia="宋体" w:cs="宋体"/>
          <w:color w:val="auto"/>
          <w:spacing w:val="-1"/>
          <w:position w:val="14"/>
        </w:rPr>
        <w:t>（16）承包人未按合同约定购买保险的违约责任：每延迟 1 天</w:t>
      </w:r>
      <w:r>
        <w:rPr>
          <w:rFonts w:hint="eastAsia" w:ascii="宋体" w:hAnsi="宋体" w:eastAsia="宋体" w:cs="宋体"/>
          <w:color w:val="auto"/>
          <w:spacing w:val="-1"/>
          <w:position w:val="14"/>
          <w:lang w:eastAsia="zh-CN"/>
        </w:rPr>
        <w:t>，</w:t>
      </w:r>
      <w:r>
        <w:rPr>
          <w:rFonts w:hint="eastAsia" w:ascii="宋体" w:hAnsi="宋体" w:eastAsia="宋体" w:cs="宋体"/>
          <w:color w:val="auto"/>
          <w:spacing w:val="-1"/>
          <w:position w:val="14"/>
        </w:rPr>
        <w:t>按</w:t>
      </w:r>
      <w:r>
        <w:rPr>
          <w:rFonts w:hint="eastAsia" w:ascii="宋体" w:hAnsi="宋体" w:eastAsia="宋体" w:cs="宋体"/>
          <w:color w:val="auto"/>
          <w:spacing w:val="-1"/>
          <w:position w:val="14"/>
          <w:u w:val="single"/>
        </w:rPr>
        <w:t xml:space="preserve"> 500</w:t>
      </w:r>
      <w:r>
        <w:rPr>
          <w:rFonts w:hint="eastAsia" w:ascii="宋体" w:hAnsi="宋体" w:eastAsia="宋体" w:cs="宋体"/>
          <w:color w:val="auto"/>
          <w:spacing w:val="-1"/>
          <w:position w:val="14"/>
        </w:rPr>
        <w:t>元/天支付违约金。</w:t>
      </w:r>
    </w:p>
    <w:p w14:paraId="282CD53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（17）项目经理违约承担方式和计算方法：每发现一次，根据具体情节，按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计算违约金；项目经理不按承诺到岗的，按履约保证金的</w:t>
      </w:r>
      <w:r>
        <w:rPr>
          <w:rFonts w:hint="eastAsia" w:ascii="宋体" w:hAnsi="宋体" w:cs="Microsoft Sans Serif"/>
          <w:kern w:val="0"/>
          <w:szCs w:val="21"/>
          <w:u w:val="single"/>
        </w:rPr>
        <w:t>50%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支付违约金；项目经理被责令停止执业的，按签约合同价的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14:paraId="170C521E">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cs="Microsoft Sans Serif"/>
          <w:kern w:val="0"/>
          <w:szCs w:val="21"/>
          <w:lang w:eastAsia="zh-CN"/>
        </w:rPr>
        <w:t>（</w:t>
      </w:r>
      <w:r>
        <w:rPr>
          <w:rFonts w:hint="eastAsia" w:ascii="宋体" w:hAnsi="宋体" w:cs="Microsoft Sans Serif"/>
          <w:kern w:val="0"/>
          <w:szCs w:val="21"/>
          <w:lang w:val="en-US" w:eastAsia="zh-CN"/>
        </w:rPr>
        <w:t>18</w:t>
      </w:r>
      <w:r>
        <w:rPr>
          <w:rFonts w:hint="eastAsia" w:ascii="宋体" w:hAnsi="宋体" w:cs="Microsoft Sans Serif"/>
          <w:kern w:val="0"/>
          <w:szCs w:val="21"/>
          <w:lang w:eastAsia="zh-CN"/>
        </w:rPr>
        <w:t>）</w:t>
      </w:r>
      <w:r>
        <w:rPr>
          <w:rFonts w:hint="eastAsia" w:ascii="宋体" w:hAnsi="宋体" w:cs="Microsoft Sans Serif"/>
          <w:kern w:val="0"/>
          <w:szCs w:val="21"/>
        </w:rPr>
        <w:t>主要技术负责人违约承担方式和计算方法：每发现一次，根据具体情节，按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0.5/人·次</w:t>
      </w:r>
      <w:r>
        <w:rPr>
          <w:rFonts w:hint="eastAsia" w:ascii="宋体" w:hAnsi="宋体" w:cs="Microsoft Sans Serif"/>
          <w:kern w:val="0"/>
          <w:szCs w:val="21"/>
        </w:rPr>
        <w:t>支付违约金。</w:t>
      </w:r>
    </w:p>
    <w:p w14:paraId="0B49131C">
      <w:pPr>
        <w:snapToGrid w:val="0"/>
        <w:spacing w:line="360" w:lineRule="auto"/>
        <w:ind w:firstLine="420" w:firstLineChars="200"/>
        <w:jc w:val="left"/>
        <w:rPr>
          <w:rFonts w:hint="eastAsia" w:ascii="宋体" w:hAnsi="宋体" w:eastAsia="宋体" w:cs="Microsoft Sans Serif"/>
          <w:kern w:val="0"/>
          <w:szCs w:val="21"/>
        </w:rPr>
      </w:pPr>
      <w:r>
        <w:rPr>
          <w:rFonts w:hint="eastAsia" w:ascii="宋体" w:hAnsi="宋体" w:eastAsia="宋体" w:cs="Microsoft Sans Serif"/>
          <w:kern w:val="0"/>
          <w:szCs w:val="21"/>
          <w:lang w:eastAsia="zh-CN"/>
        </w:rPr>
        <w:t>（</w:t>
      </w:r>
      <w:r>
        <w:rPr>
          <w:rFonts w:hint="eastAsia" w:ascii="宋体" w:hAnsi="宋体" w:eastAsia="宋体" w:cs="Microsoft Sans Serif"/>
          <w:kern w:val="0"/>
          <w:szCs w:val="21"/>
          <w:lang w:val="en-US" w:eastAsia="zh-CN"/>
        </w:rPr>
        <w:t>19</w:t>
      </w:r>
      <w:r>
        <w:rPr>
          <w:rFonts w:hint="eastAsia" w:ascii="宋体" w:hAnsi="宋体" w:eastAsia="宋体" w:cs="Microsoft Sans Serif"/>
          <w:kern w:val="0"/>
          <w:szCs w:val="21"/>
          <w:lang w:eastAsia="zh-CN"/>
        </w:rPr>
        <w:t>）</w:t>
      </w:r>
      <w:r>
        <w:rPr>
          <w:rFonts w:hint="eastAsia" w:ascii="宋体" w:hAnsi="宋体" w:eastAsia="宋体" w:cs="Microsoft Sans Serif"/>
          <w:kern w:val="0"/>
          <w:szCs w:val="21"/>
        </w:rPr>
        <w:t>主要施工管理人员违约承担方式和计算方法：每发现一次，根据具体情节，按</w:t>
      </w:r>
      <w:r>
        <w:rPr>
          <w:rFonts w:hint="eastAsia" w:ascii="宋体" w:hAnsi="宋体" w:eastAsia="宋体" w:cs="Microsoft Sans Serif"/>
          <w:kern w:val="0"/>
          <w:szCs w:val="21"/>
          <w:u w:val="single"/>
        </w:rPr>
        <w:t>500</w:t>
      </w:r>
      <w:r>
        <w:rPr>
          <w:rFonts w:hint="eastAsia" w:ascii="宋体" w:hAnsi="宋体" w:eastAsia="宋体" w:cs="Microsoft Sans Serif"/>
          <w:kern w:val="0"/>
          <w:szCs w:val="21"/>
        </w:rPr>
        <w:t>元/天·次计算违约金。</w:t>
      </w:r>
    </w:p>
    <w:p w14:paraId="09A7BEA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因承包人违约解除合同</w:t>
      </w:r>
    </w:p>
    <w:p w14:paraId="178CA31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3C745E24">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1</w:t>
      </w:r>
      <w:r>
        <w:rPr>
          <w:rFonts w:hint="eastAsia" w:ascii="宋体" w:hAnsi="宋体" w:cs="Microsoft Sans Serif"/>
          <w:kern w:val="0"/>
          <w:sz w:val="21"/>
          <w:szCs w:val="21"/>
        </w:rPr>
        <w:t>）未按合同约定购买保险且经催告后超过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69B8438F">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2</w:t>
      </w:r>
      <w:r>
        <w:rPr>
          <w:rFonts w:hint="eastAsia" w:ascii="宋体" w:hAnsi="宋体" w:cs="Microsoft Sans Serif"/>
          <w:kern w:val="0"/>
          <w:sz w:val="21"/>
          <w:szCs w:val="21"/>
        </w:rPr>
        <w:t>）因承包人原因导致开工时间累计延误超过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18512E65">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3</w:t>
      </w:r>
      <w:r>
        <w:rPr>
          <w:rFonts w:hint="eastAsia" w:ascii="宋体" w:hAnsi="宋体" w:cs="Microsoft Sans Serif"/>
          <w:kern w:val="0"/>
          <w:sz w:val="21"/>
          <w:szCs w:val="21"/>
        </w:rPr>
        <w:t>）因承包人原因导致工期延误超过</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天的；</w:t>
      </w:r>
    </w:p>
    <w:p w14:paraId="15F3A3EB">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4</w:t>
      </w: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人发出整改通知后，承包人在</w:t>
      </w:r>
      <w:r>
        <w:rPr>
          <w:rFonts w:hint="eastAsia" w:ascii="宋体" w:hAnsi="宋体" w:cs="Microsoft Sans Serif"/>
          <w:kern w:val="0"/>
          <w:sz w:val="21"/>
          <w:szCs w:val="21"/>
          <w:lang w:val="en-US" w:eastAsia="zh-CN"/>
        </w:rPr>
        <w:t>发包</w:t>
      </w:r>
      <w:r>
        <w:rPr>
          <w:rFonts w:hint="eastAsia" w:ascii="宋体" w:hAnsi="宋体" w:cs="Microsoft Sans Serif"/>
          <w:kern w:val="0"/>
          <w:sz w:val="21"/>
          <w:szCs w:val="21"/>
        </w:rPr>
        <w:t>人限定的期限内仍不纠正违约行为的；</w:t>
      </w:r>
    </w:p>
    <w:p w14:paraId="18F2CFFE">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5</w:t>
      </w:r>
      <w:r>
        <w:rPr>
          <w:rFonts w:hint="eastAsia" w:ascii="宋体" w:hAnsi="宋体" w:cs="Microsoft Sans Serif"/>
          <w:kern w:val="0"/>
          <w:sz w:val="21"/>
          <w:szCs w:val="21"/>
        </w:rPr>
        <w:t>）承包人进入清算或者严重资不抵债且无法履行合同的；</w:t>
      </w:r>
    </w:p>
    <w:p w14:paraId="2ECB07B4">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6</w:t>
      </w:r>
      <w:r>
        <w:rPr>
          <w:rFonts w:hint="eastAsia" w:ascii="宋体" w:hAnsi="宋体" w:cs="Microsoft Sans Serif"/>
          <w:kern w:val="0"/>
          <w:szCs w:val="21"/>
        </w:rPr>
        <w:t>）违反适用法律而被相关政府部门依法吊销营业执照、责令停业、清算或宣布破产、责令关闭的；</w:t>
      </w:r>
    </w:p>
    <w:p w14:paraId="28772125">
      <w:pPr>
        <w:pStyle w:val="65"/>
        <w:spacing w:line="360" w:lineRule="auto"/>
        <w:jc w:val="left"/>
        <w:rPr>
          <w:rFonts w:ascii="宋体" w:hAnsi="宋体" w:cs="Microsoft Sans Serif"/>
          <w:kern w:val="0"/>
          <w:sz w:val="21"/>
          <w:szCs w:val="21"/>
        </w:rPr>
      </w:pPr>
      <w:r>
        <w:rPr>
          <w:rFonts w:hint="eastAsia" w:ascii="宋体" w:hAnsi="宋体" w:cs="Microsoft Sans Serif"/>
          <w:kern w:val="0"/>
          <w:sz w:val="21"/>
          <w:szCs w:val="21"/>
        </w:rPr>
        <w:t>（</w:t>
      </w:r>
      <w:r>
        <w:rPr>
          <w:rFonts w:hint="eastAsia" w:ascii="宋体" w:hAnsi="宋体" w:cs="Microsoft Sans Serif"/>
          <w:kern w:val="0"/>
          <w:sz w:val="21"/>
          <w:szCs w:val="21"/>
          <w:lang w:val="en-US" w:eastAsia="zh-CN"/>
        </w:rPr>
        <w:t>7</w:t>
      </w:r>
      <w:r>
        <w:rPr>
          <w:rFonts w:hint="eastAsia"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0B7B4AB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lang w:val="en-US" w:eastAsia="zh-CN"/>
        </w:rPr>
        <w:t xml:space="preserve">3. </w:t>
      </w:r>
      <w:r>
        <w:rPr>
          <w:rFonts w:hint="eastAsia" w:ascii="宋体" w:hAnsi="宋体" w:cs="Microsoft Sans Serif"/>
          <w:kern w:val="0"/>
          <w:szCs w:val="21"/>
        </w:rPr>
        <w:t>因承包人违约解除合同后的处理</w:t>
      </w:r>
    </w:p>
    <w:p w14:paraId="515EF8F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1CC2152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（1）合同解除后，确定承包人实际完成工作对应的合同价款，以及承包人已提供的材料、工程设备、施工设备和临时工程等的价值；</w:t>
      </w:r>
    </w:p>
    <w:p w14:paraId="4338B03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78B05E8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48C18E8B">
      <w:pPr>
        <w:spacing w:line="360" w:lineRule="auto"/>
        <w:ind w:firstLine="420" w:firstLineChars="200"/>
        <w:jc w:val="left"/>
        <w:rPr>
          <w:rFonts w:hint="eastAsia" w:ascii="宋体" w:hAnsi="宋体" w:cs="Microsoft Sans Serif"/>
          <w:kern w:val="0"/>
          <w:szCs w:val="21"/>
          <w:lang w:val="en-US" w:eastAsia="zh-CN"/>
        </w:rPr>
      </w:pPr>
      <w:r>
        <w:rPr>
          <w:rFonts w:hint="eastAsia" w:ascii="宋体" w:hAnsi="宋体" w:cs="Microsoft Sans Serif"/>
          <w:kern w:val="0"/>
          <w:szCs w:val="21"/>
        </w:rPr>
        <w:t>（4）合同解除后，承包人应按照发包人要求完成现场的清理和撤离。</w:t>
      </w:r>
      <w:r>
        <w:rPr>
          <w:rFonts w:hint="eastAsia" w:ascii="宋体" w:hAnsi="宋体" w:cs="Microsoft Sans Serif"/>
          <w:kern w:val="0"/>
          <w:szCs w:val="21"/>
          <w:lang w:val="en-US" w:eastAsia="zh-CN"/>
        </w:rPr>
        <w:t xml:space="preserve"> </w:t>
      </w:r>
    </w:p>
    <w:p w14:paraId="415F70F5">
      <w:pPr>
        <w:spacing w:line="360" w:lineRule="auto"/>
        <w:ind w:firstLine="420" w:firstLineChars="200"/>
        <w:rPr>
          <w:rFonts w:hint="eastAsia"/>
          <w:sz w:val="22"/>
          <w:szCs w:val="22"/>
          <w:lang w:val="en-US" w:eastAsia="zh-CN"/>
        </w:rPr>
      </w:pPr>
      <w:r>
        <w:rPr>
          <w:rFonts w:hint="eastAsia" w:ascii="宋体" w:hAnsi="宋体" w:eastAsia="宋体" w:cs="Microsoft Sans Serif"/>
          <w:b w:val="0"/>
          <w:bCs w:val="0"/>
          <w:kern w:val="0"/>
          <w:sz w:val="21"/>
          <w:szCs w:val="21"/>
          <w:lang w:val="en-US" w:eastAsia="zh-CN" w:bidi="ar-SA"/>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7CEBBB5C">
      <w:pPr>
        <w:pStyle w:val="5"/>
        <w:bidi w:val="0"/>
        <w:ind w:firstLine="442" w:firstLineChars="200"/>
        <w:rPr>
          <w:rFonts w:hint="eastAsia"/>
          <w:sz w:val="22"/>
          <w:szCs w:val="22"/>
        </w:rPr>
      </w:pPr>
      <w:r>
        <w:rPr>
          <w:rFonts w:hint="eastAsia"/>
          <w:sz w:val="22"/>
          <w:szCs w:val="22"/>
          <w:lang w:val="en-US" w:eastAsia="zh-CN"/>
        </w:rPr>
        <w:t>十六、</w:t>
      </w:r>
      <w:r>
        <w:rPr>
          <w:rFonts w:hint="eastAsia"/>
          <w:sz w:val="22"/>
          <w:szCs w:val="22"/>
        </w:rPr>
        <w:t>不可抗力</w:t>
      </w:r>
    </w:p>
    <w:p w14:paraId="4843D290">
      <w:pPr>
        <w:pStyle w:val="17"/>
        <w:spacing w:before="69" w:line="360" w:lineRule="auto"/>
        <w:ind w:left="436"/>
        <w:outlineLvl w:val="0"/>
        <w:rPr>
          <w:rFonts w:hint="eastAsia" w:ascii="宋体" w:hAnsi="宋体" w:eastAsia="宋体" w:cs="宋体"/>
          <w:color w:val="auto"/>
        </w:rPr>
      </w:pPr>
      <w:r>
        <w:rPr>
          <w:rFonts w:hint="eastAsia" w:ascii="宋体" w:hAnsi="宋体" w:cs="宋体"/>
          <w:b/>
          <w:bCs/>
          <w:color w:val="auto"/>
          <w:spacing w:val="2"/>
          <w:lang w:val="en-US" w:eastAsia="zh-CN"/>
        </w:rPr>
        <w:t xml:space="preserve">1. </w:t>
      </w:r>
      <w:r>
        <w:rPr>
          <w:rFonts w:hint="eastAsia" w:ascii="宋体" w:hAnsi="宋体" w:eastAsia="宋体" w:cs="宋体"/>
          <w:b/>
          <w:bCs/>
          <w:color w:val="auto"/>
          <w:spacing w:val="2"/>
        </w:rPr>
        <w:t>不可抗力的确认</w:t>
      </w:r>
    </w:p>
    <w:p w14:paraId="523DF21F">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（1）洪水、火山爆发、山崩、山体滑坡、泥石流、龙卷风、隧道内不可预测的突发性地质灾害等自然灾害；</w:t>
      </w:r>
    </w:p>
    <w:p w14:paraId="63FECEE0">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（2）骚乱、戒严、封锁、禁运、恐怖行为、等社会行为，但承包人或其分包人派遣与雇佣的人员由于合同工程施工原因引起的除外；</w:t>
      </w:r>
    </w:p>
    <w:p w14:paraId="11379C26">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（3）不能合理预见的重大交通阻滞、停运、交通事故，非双方责任引起的火灾、爆炸、船舶撞击等情形；</w:t>
      </w:r>
    </w:p>
    <w:p w14:paraId="01BB19B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（4）化学或放射性污染或核辐射；</w:t>
      </w:r>
    </w:p>
    <w:p w14:paraId="66AEAB0E">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（5）环保治理等政府行为导致项目停工的。</w:t>
      </w:r>
    </w:p>
    <w:p w14:paraId="46A9F030">
      <w:pPr>
        <w:pStyle w:val="17"/>
        <w:spacing w:line="360" w:lineRule="auto"/>
        <w:ind w:left="3" w:firstLine="398" w:firstLineChars="200"/>
        <w:rPr>
          <w:rFonts w:hint="eastAsia" w:ascii="宋体" w:hAnsi="宋体" w:eastAsia="宋体" w:cs="宋体"/>
          <w:b/>
          <w:bCs/>
          <w:color w:val="auto"/>
          <w:spacing w:val="-6"/>
        </w:rPr>
      </w:pPr>
      <w:r>
        <w:rPr>
          <w:rFonts w:hint="eastAsia" w:ascii="宋体" w:hAnsi="宋体" w:cs="宋体"/>
          <w:b/>
          <w:bCs/>
          <w:color w:val="auto"/>
          <w:spacing w:val="-6"/>
          <w:lang w:val="en-US" w:eastAsia="zh-CN"/>
        </w:rPr>
        <w:t xml:space="preserve">2. </w:t>
      </w:r>
      <w:r>
        <w:rPr>
          <w:rFonts w:hint="eastAsia" w:ascii="宋体" w:hAnsi="宋体" w:eastAsia="宋体" w:cs="宋体"/>
          <w:b/>
          <w:bCs/>
          <w:color w:val="auto"/>
          <w:spacing w:val="-6"/>
        </w:rPr>
        <w:t>不可抗力后果的承担</w:t>
      </w:r>
    </w:p>
    <w:p w14:paraId="62187AFC">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2.1</w:t>
      </w:r>
      <w:r>
        <w:rPr>
          <w:rFonts w:hint="eastAsia" w:ascii="宋体" w:hAnsi="宋体" w:eastAsia="宋体" w:cs="宋体"/>
          <w:color w:val="auto"/>
          <w:spacing w:val="-6"/>
        </w:rPr>
        <w:t>不可抗力引起的后果及造成的损失由合同当事人按照法律规定及合同约定各自承担。不可抗力发生前已完成的工程应当按照合同约定进行计量支付。</w:t>
      </w:r>
    </w:p>
    <w:p w14:paraId="4B00F692">
      <w:pPr>
        <w:pStyle w:val="17"/>
        <w:spacing w:line="360" w:lineRule="auto"/>
        <w:ind w:left="3" w:firstLine="396" w:firstLineChars="200"/>
        <w:rPr>
          <w:rFonts w:hint="eastAsia" w:ascii="宋体" w:hAnsi="宋体" w:eastAsia="宋体" w:cs="宋体"/>
          <w:color w:val="auto"/>
          <w:spacing w:val="-6"/>
        </w:rPr>
      </w:pPr>
      <w:r>
        <w:rPr>
          <w:rFonts w:hint="eastAsia" w:ascii="宋体" w:hAnsi="宋体" w:cs="宋体"/>
          <w:color w:val="auto"/>
          <w:spacing w:val="-6"/>
          <w:lang w:val="en-US" w:eastAsia="zh-CN"/>
        </w:rPr>
        <w:t>2.2</w:t>
      </w:r>
      <w:r>
        <w:rPr>
          <w:rFonts w:hint="eastAsia" w:ascii="宋体" w:hAnsi="宋体" w:eastAsia="宋体" w:cs="宋体"/>
          <w:color w:val="auto"/>
          <w:spacing w:val="-6"/>
        </w:rPr>
        <w:t>不可抗力导致的人员伤亡、财产损失、费用增加和（或）工期延误等后果，由合同当事人按以下原则承担：</w:t>
      </w:r>
    </w:p>
    <w:p w14:paraId="3993E0A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（1）永久工程、已运至施工现场的施工材料和工程设备的损坏，以及因工程损坏造成的第三方人员伤亡和财产损失由发包人承担；</w:t>
      </w:r>
    </w:p>
    <w:p w14:paraId="4DFB025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（2）承包人施工设备的损坏由承包人承担；</w:t>
      </w:r>
    </w:p>
    <w:p w14:paraId="0F2490CC">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（3）发包人和承包人承担各自人员伤亡和财产的损失；</w:t>
      </w:r>
    </w:p>
    <w:p w14:paraId="39887EC4">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（4）因不可抗力影响承包人履行合同约定的义务</w:t>
      </w:r>
      <w:r>
        <w:rPr>
          <w:rFonts w:hint="eastAsia" w:ascii="宋体" w:hAnsi="宋体" w:eastAsia="宋体" w:cs="宋体"/>
          <w:color w:val="auto"/>
          <w:spacing w:val="-6"/>
          <w:lang w:eastAsia="zh-CN"/>
        </w:rPr>
        <w:t>，</w:t>
      </w:r>
      <w:r>
        <w:rPr>
          <w:rFonts w:hint="eastAsia" w:ascii="宋体" w:hAnsi="宋体" w:eastAsia="宋体" w:cs="宋体"/>
          <w:color w:val="auto"/>
          <w:spacing w:val="-6"/>
        </w:rPr>
        <w:t>已经引起或将引起工期延误的，应当顺延工期，由此导致承包人停工的费用损失由发包人和承包人合理共担；</w:t>
      </w:r>
    </w:p>
    <w:p w14:paraId="316BC57A">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（5）因不可抗力引起或将引起工期延误，发包人要求赶工的，由此增加的赶工费用由发包人承担；</w:t>
      </w:r>
    </w:p>
    <w:p w14:paraId="6428367B">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（6）承包人在停工期间按照发包人要求照管、清理和修复工程的费用由发包人承担；</w:t>
      </w:r>
    </w:p>
    <w:p w14:paraId="00709A69">
      <w:pPr>
        <w:pStyle w:val="17"/>
        <w:spacing w:line="360" w:lineRule="auto"/>
        <w:ind w:left="3" w:firstLine="396" w:firstLineChars="200"/>
        <w:rPr>
          <w:rFonts w:hint="eastAsia" w:ascii="宋体" w:hAnsi="宋体" w:eastAsia="宋体" w:cs="宋体"/>
          <w:color w:val="auto"/>
          <w:spacing w:val="-6"/>
        </w:rPr>
      </w:pPr>
      <w:r>
        <w:rPr>
          <w:rFonts w:hint="eastAsia" w:ascii="宋体" w:hAnsi="宋体" w:eastAsia="宋体" w:cs="宋体"/>
          <w:color w:val="auto"/>
          <w:spacing w:val="-6"/>
        </w:rPr>
        <w:t>（7）不可抗力事件发生后，合同当事人均应采取措施尽量避免和减少损失的扩大，任何一方当事人没有采取有效措施导致损失扩大的，应对扩大的损失承担责任。</w:t>
      </w:r>
    </w:p>
    <w:p w14:paraId="1F02A16E">
      <w:pPr>
        <w:pStyle w:val="17"/>
        <w:spacing w:line="360" w:lineRule="auto"/>
        <w:ind w:left="3" w:firstLine="398" w:firstLineChars="200"/>
        <w:rPr>
          <w:rFonts w:hint="eastAsia" w:ascii="宋体" w:hAnsi="宋体" w:eastAsia="宋体" w:cs="宋体"/>
          <w:b/>
          <w:bCs/>
          <w:color w:val="auto"/>
          <w:spacing w:val="-6"/>
          <w:highlight w:val="none"/>
          <w:lang w:val="en-US" w:eastAsia="zh-CN"/>
        </w:rPr>
      </w:pPr>
      <w:bookmarkStart w:id="641" w:name="_Toc532377174"/>
      <w:bookmarkStart w:id="642" w:name="_Toc532375581"/>
      <w:r>
        <w:rPr>
          <w:rFonts w:hint="eastAsia" w:ascii="宋体" w:hAnsi="宋体" w:eastAsia="宋体" w:cs="宋体"/>
          <w:b/>
          <w:bCs/>
          <w:color w:val="auto"/>
          <w:spacing w:val="-6"/>
          <w:kern w:val="2"/>
          <w:sz w:val="21"/>
          <w:szCs w:val="24"/>
          <w:highlight w:val="none"/>
          <w:lang w:val="en-US" w:eastAsia="zh-CN" w:bidi="ar-SA"/>
        </w:rPr>
        <w:t>十</w:t>
      </w:r>
      <w:r>
        <w:rPr>
          <w:rFonts w:hint="eastAsia" w:ascii="宋体" w:hAnsi="宋体" w:eastAsia="宋体" w:cs="宋体"/>
          <w:b/>
          <w:bCs/>
          <w:color w:val="auto"/>
          <w:spacing w:val="-6"/>
          <w:highlight w:val="none"/>
          <w:lang w:val="en-US" w:eastAsia="zh-CN"/>
        </w:rPr>
        <w:t>七、低价风险担保</w:t>
      </w:r>
    </w:p>
    <w:p w14:paraId="5D46C6B2">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1、低价风险担保：中标价低于最高限价的85%时提供，如不按时足额提供，视为中标人放弃中标，招标人有权不退还其投标保证金，并报招标投标监督部门，纳入重点关注名单。</w:t>
      </w:r>
    </w:p>
    <w:p w14:paraId="09666C6E">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2、中标人提供低价风险担保的形式、金额及期限：</w:t>
      </w:r>
    </w:p>
    <w:p w14:paraId="222C8B47">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（1）低价风险担保的形式：现金或银行保函或现金+银行保函的组合；采用银行保函形式的，保函必须为不可撤销、不可转让且见索即付的独立保函。</w:t>
      </w:r>
    </w:p>
    <w:p w14:paraId="1A77DDEC">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（2）低价风险担保的金额：（最高限价×85%-中标价）×□1□2☑3，且最高不超过最高限价的85%。</w:t>
      </w:r>
    </w:p>
    <w:p w14:paraId="48995DB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（3）低价风险担保的提交时间：合同签订前。</w:t>
      </w:r>
    </w:p>
    <w:p w14:paraId="73AE2D0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（4）中标人因自身原因未按中标通知书规定的时限与招标人签订合同的，招标人有权扣除其低价风险担保并取消中标资格。</w:t>
      </w:r>
    </w:p>
    <w:p w14:paraId="3CC3A788">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（5）低价风险担保的期限：自低价风险担保生效之日起至竣工验收合格之日止。</w:t>
      </w:r>
    </w:p>
    <w:p w14:paraId="715EA142">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3、低价风险担保的退还时间：采用现金担保的，工程竣工验收合格后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天内退还，合同履行期间允许承包人用符合要求的银行保函进行置换；采用银行保函的，工程竣工验收合格后</w:t>
      </w:r>
      <w:r>
        <w:rPr>
          <w:rFonts w:hint="eastAsia" w:ascii="宋体" w:hAnsi="宋体" w:cs="宋体"/>
          <w:color w:val="auto"/>
          <w:spacing w:val="-6"/>
          <w:highlight w:val="none"/>
          <w:lang w:val="en-US" w:eastAsia="zh-CN"/>
        </w:rPr>
        <w:t>7</w:t>
      </w:r>
      <w:r>
        <w:rPr>
          <w:rFonts w:hint="eastAsia" w:ascii="宋体" w:hAnsi="宋体" w:eastAsia="宋体" w:cs="宋体"/>
          <w:color w:val="auto"/>
          <w:spacing w:val="-6"/>
          <w:highlight w:val="none"/>
          <w:lang w:val="en-US" w:eastAsia="zh-CN"/>
        </w:rPr>
        <w:t>天内退还。</w:t>
      </w:r>
    </w:p>
    <w:p w14:paraId="0A2E393E">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5D1FB6E3">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备注：当中标人或拟中标人未按时提交低价风险担保，且属于可以延长低价风险担保提交期限的特殊情形时，经招标人同意，可适当延长低价风险担保的提交期限。</w:t>
      </w:r>
    </w:p>
    <w:p w14:paraId="0A1F9F68">
      <w:pPr>
        <w:pStyle w:val="17"/>
        <w:spacing w:line="360" w:lineRule="auto"/>
        <w:ind w:left="3" w:firstLine="398" w:firstLineChars="200"/>
        <w:rPr>
          <w:rFonts w:hint="default" w:ascii="宋体" w:hAnsi="宋体" w:eastAsia="宋体" w:cs="宋体"/>
          <w:b/>
          <w:bCs/>
          <w:color w:val="auto"/>
          <w:spacing w:val="-6"/>
          <w:highlight w:val="none"/>
          <w:lang w:val="en-US" w:eastAsia="zh-CN"/>
        </w:rPr>
      </w:pPr>
      <w:r>
        <w:rPr>
          <w:rFonts w:hint="eastAsia" w:ascii="宋体" w:hAnsi="宋体" w:eastAsia="宋体" w:cs="宋体"/>
          <w:b/>
          <w:bCs/>
          <w:color w:val="auto"/>
          <w:spacing w:val="-6"/>
          <w:highlight w:val="none"/>
          <w:lang w:val="en-US" w:eastAsia="zh-CN"/>
        </w:rPr>
        <w:t>十八、履约担保</w:t>
      </w:r>
    </w:p>
    <w:p w14:paraId="04FF1DF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1、中标人是否提供履约担保：提供。</w:t>
      </w:r>
    </w:p>
    <w:p w14:paraId="4B43C656">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2、中标人提供履约担保的形式、金额及期限：</w:t>
      </w:r>
    </w:p>
    <w:p w14:paraId="76C7F98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（1）履约担保的形式：现金或履约保函或现金+履约保函的组合，履约保函包括银行保函、保证保险和担保保函。</w:t>
      </w:r>
    </w:p>
    <w:p w14:paraId="5073238A">
      <w:pPr>
        <w:pStyle w:val="17"/>
        <w:spacing w:line="360" w:lineRule="auto"/>
        <w:ind w:left="3" w:firstLine="396" w:firstLineChars="200"/>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58CECC89">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（3）履约担保的金额：中标合同金额的10%。</w:t>
      </w:r>
    </w:p>
    <w:p w14:paraId="567D96CC">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（4）履约担保的提交时间：合同签订前。</w:t>
      </w:r>
    </w:p>
    <w:p w14:paraId="0B59F375">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（5）履约担保的期限：自承包人法定代表人（或其委托代理人）签名并加盖单位公章之日起至发包人签发工程竣工报告之日止。</w:t>
      </w:r>
    </w:p>
    <w:p w14:paraId="4C238CCF">
      <w:pPr>
        <w:pStyle w:val="17"/>
        <w:spacing w:line="360" w:lineRule="auto"/>
        <w:ind w:left="3" w:firstLine="396" w:firstLineChars="20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（6）履约担保的退还时间：采用现金担保的，工程竣工验收合格后</w:t>
      </w:r>
      <w:r>
        <w:rPr>
          <w:rFonts w:hint="eastAsia" w:ascii="宋体" w:hAnsi="宋体" w:cs="宋体"/>
          <w:color w:val="auto"/>
          <w:spacing w:val="-6"/>
          <w:highlight w:val="none"/>
          <w:lang w:val="en-US" w:eastAsia="zh-CN"/>
        </w:rPr>
        <w:t>7天</w:t>
      </w:r>
      <w:r>
        <w:rPr>
          <w:rFonts w:hint="eastAsia" w:ascii="宋体" w:hAnsi="宋体" w:eastAsia="宋体" w:cs="宋体"/>
          <w:color w:val="auto"/>
          <w:spacing w:val="-6"/>
          <w:highlight w:val="none"/>
          <w:lang w:val="en-US" w:eastAsia="zh-CN"/>
        </w:rPr>
        <w:t>内退还；采用履约保函的，工程竣工验收合格后一个月内退还。</w:t>
      </w:r>
    </w:p>
    <w:p w14:paraId="7EBC113D">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十九</w:t>
      </w:r>
      <w:r>
        <w:rPr>
          <w:rFonts w:hint="eastAsia"/>
          <w:kern w:val="2"/>
          <w:sz w:val="21"/>
          <w:szCs w:val="21"/>
        </w:rPr>
        <w:t>、签订时间</w:t>
      </w:r>
      <w:bookmarkEnd w:id="641"/>
      <w:bookmarkEnd w:id="642"/>
    </w:p>
    <w:p w14:paraId="3553AB6F">
      <w:pPr>
        <w:spacing w:line="360" w:lineRule="auto"/>
        <w:ind w:firstLine="420" w:firstLineChars="200"/>
        <w:rPr>
          <w:rFonts w:hint="eastAsia" w:ascii="宋体" w:hAnsi="宋体" w:eastAsia="宋体"/>
          <w:szCs w:val="21"/>
          <w:lang w:eastAsia="zh-CN"/>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r>
        <w:rPr>
          <w:rFonts w:hint="eastAsia" w:ascii="宋体" w:hAnsi="宋体"/>
          <w:bCs/>
          <w:szCs w:val="21"/>
          <w:lang w:eastAsia="zh-CN"/>
        </w:rPr>
        <w:t>。</w:t>
      </w:r>
    </w:p>
    <w:p w14:paraId="5C647E43">
      <w:pPr>
        <w:pStyle w:val="5"/>
        <w:keepNext/>
        <w:keepLines/>
        <w:spacing w:before="120" w:after="120" w:line="360" w:lineRule="auto"/>
        <w:ind w:firstLine="422" w:firstLineChars="200"/>
        <w:jc w:val="both"/>
        <w:rPr>
          <w:kern w:val="2"/>
          <w:sz w:val="21"/>
          <w:szCs w:val="21"/>
        </w:rPr>
      </w:pPr>
      <w:bookmarkStart w:id="643" w:name="_Toc351203489"/>
      <w:bookmarkStart w:id="644" w:name="_Toc532377175"/>
      <w:bookmarkStart w:id="645" w:name="_Toc532375582"/>
      <w:r>
        <w:rPr>
          <w:rFonts w:hint="eastAsia"/>
          <w:kern w:val="2"/>
          <w:sz w:val="21"/>
          <w:szCs w:val="21"/>
          <w:lang w:val="en-US" w:eastAsia="zh-CN"/>
        </w:rPr>
        <w:t>二十</w:t>
      </w:r>
      <w:r>
        <w:rPr>
          <w:rFonts w:hint="eastAsia"/>
          <w:kern w:val="2"/>
          <w:sz w:val="21"/>
          <w:szCs w:val="21"/>
        </w:rPr>
        <w:t>、</w:t>
      </w:r>
      <w:bookmarkEnd w:id="643"/>
      <w:bookmarkStart w:id="646" w:name="_Toc351203490"/>
      <w:r>
        <w:rPr>
          <w:rFonts w:hint="eastAsia"/>
          <w:kern w:val="2"/>
          <w:sz w:val="21"/>
          <w:szCs w:val="21"/>
        </w:rPr>
        <w:t>签订地点</w:t>
      </w:r>
      <w:bookmarkEnd w:id="644"/>
      <w:bookmarkEnd w:id="645"/>
      <w:bookmarkEnd w:id="646"/>
    </w:p>
    <w:p w14:paraId="66ADFDA1">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合同在</w:t>
      </w:r>
      <w:r>
        <w:rPr>
          <w:rFonts w:hint="eastAsia" w:ascii="宋体" w:hAnsi="宋体" w:eastAsia="宋体" w:cs="Times New Roman"/>
          <w:bCs/>
          <w:szCs w:val="21"/>
          <w:u w:val="single"/>
        </w:rPr>
        <w:t xml:space="preserve">        </w:t>
      </w:r>
      <w:r>
        <w:rPr>
          <w:rFonts w:hint="eastAsia" w:ascii="宋体" w:hAnsi="宋体" w:cs="Times New Roman"/>
          <w:bCs/>
          <w:szCs w:val="21"/>
          <w:u w:val="single"/>
          <w:lang w:val="en-US" w:eastAsia="zh-CN"/>
        </w:rPr>
        <w:t xml:space="preserve">                 </w:t>
      </w:r>
      <w:r>
        <w:rPr>
          <w:rFonts w:hint="eastAsia" w:ascii="宋体" w:hAnsi="宋体" w:eastAsia="宋体" w:cs="Times New Roman"/>
          <w:bCs/>
          <w:szCs w:val="21"/>
        </w:rPr>
        <w:t>签订。</w:t>
      </w:r>
    </w:p>
    <w:p w14:paraId="13EF3B6E">
      <w:pPr>
        <w:pStyle w:val="5"/>
        <w:keepNext/>
        <w:keepLines/>
        <w:spacing w:before="120" w:after="120" w:line="360" w:lineRule="auto"/>
        <w:ind w:firstLine="422" w:firstLineChars="200"/>
        <w:jc w:val="both"/>
        <w:rPr>
          <w:kern w:val="2"/>
          <w:sz w:val="21"/>
          <w:szCs w:val="21"/>
        </w:rPr>
      </w:pPr>
      <w:r>
        <w:rPr>
          <w:rFonts w:hint="eastAsia"/>
          <w:kern w:val="2"/>
          <w:sz w:val="21"/>
          <w:szCs w:val="21"/>
          <w:lang w:val="en-US" w:eastAsia="zh-CN"/>
        </w:rPr>
        <w:t>二十一</w:t>
      </w:r>
      <w:r>
        <w:rPr>
          <w:rFonts w:hint="eastAsia"/>
          <w:kern w:val="2"/>
          <w:sz w:val="21"/>
          <w:szCs w:val="21"/>
        </w:rPr>
        <w:t>、补充协议</w:t>
      </w:r>
      <w:bookmarkEnd w:id="637"/>
      <w:bookmarkEnd w:id="638"/>
      <w:bookmarkEnd w:id="639"/>
    </w:p>
    <w:p w14:paraId="28C50A07">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560614DD">
      <w:pPr>
        <w:pStyle w:val="5"/>
        <w:keepNext/>
        <w:keepLines/>
        <w:spacing w:before="120" w:after="120" w:line="360" w:lineRule="auto"/>
        <w:ind w:firstLine="422" w:firstLineChars="200"/>
        <w:jc w:val="both"/>
        <w:rPr>
          <w:kern w:val="2"/>
          <w:sz w:val="21"/>
          <w:szCs w:val="21"/>
        </w:rPr>
      </w:pPr>
      <w:bookmarkStart w:id="647" w:name="_Toc532375584"/>
      <w:bookmarkStart w:id="648" w:name="_Toc532377177"/>
      <w:bookmarkStart w:id="649" w:name="_Toc351203492"/>
      <w:r>
        <w:rPr>
          <w:rFonts w:hint="eastAsia"/>
          <w:kern w:val="2"/>
          <w:sz w:val="21"/>
          <w:szCs w:val="21"/>
          <w:lang w:val="en-US" w:eastAsia="zh-CN"/>
        </w:rPr>
        <w:t>二十二</w:t>
      </w:r>
      <w:r>
        <w:rPr>
          <w:rFonts w:hint="eastAsia"/>
          <w:kern w:val="2"/>
          <w:sz w:val="21"/>
          <w:szCs w:val="21"/>
        </w:rPr>
        <w:t>、合同生效</w:t>
      </w:r>
      <w:bookmarkEnd w:id="647"/>
      <w:bookmarkEnd w:id="648"/>
      <w:bookmarkEnd w:id="649"/>
    </w:p>
    <w:p w14:paraId="5E07F3BC">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1AFF1830">
      <w:pPr>
        <w:spacing w:line="360" w:lineRule="auto"/>
        <w:ind w:firstLine="420" w:firstLineChars="200"/>
        <w:rPr>
          <w:rFonts w:ascii="宋体" w:hAnsi="宋体"/>
          <w:szCs w:val="21"/>
        </w:rPr>
      </w:pPr>
      <w:r>
        <w:rPr>
          <w:rFonts w:hint="eastAsia" w:ascii="宋体" w:hAnsi="宋体"/>
          <w:bCs/>
          <w:szCs w:val="21"/>
        </w:rPr>
        <w:t>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14:paraId="794B1520">
      <w:pPr>
        <w:pStyle w:val="5"/>
        <w:keepNext/>
        <w:keepLines/>
        <w:spacing w:before="120" w:after="120" w:line="360" w:lineRule="auto"/>
        <w:ind w:firstLine="422" w:firstLineChars="200"/>
        <w:jc w:val="both"/>
        <w:rPr>
          <w:kern w:val="2"/>
          <w:sz w:val="21"/>
          <w:szCs w:val="21"/>
        </w:rPr>
      </w:pPr>
      <w:bookmarkStart w:id="650" w:name="_Toc532375585"/>
      <w:bookmarkStart w:id="651" w:name="_Toc532377178"/>
      <w:bookmarkStart w:id="652" w:name="_Toc351203493"/>
      <w:r>
        <w:rPr>
          <w:rFonts w:hint="eastAsia"/>
          <w:kern w:val="2"/>
          <w:sz w:val="21"/>
          <w:szCs w:val="21"/>
          <w:lang w:val="en-US" w:eastAsia="zh-CN"/>
        </w:rPr>
        <w:t>二十三</w:t>
      </w:r>
      <w:r>
        <w:rPr>
          <w:rFonts w:hint="eastAsia"/>
          <w:kern w:val="2"/>
          <w:sz w:val="21"/>
          <w:szCs w:val="21"/>
        </w:rPr>
        <w:t>、合同份数</w:t>
      </w:r>
      <w:bookmarkEnd w:id="650"/>
      <w:bookmarkEnd w:id="651"/>
      <w:bookmarkEnd w:id="652"/>
    </w:p>
    <w:p w14:paraId="7EA7744C">
      <w:pPr>
        <w:spacing w:line="360" w:lineRule="auto"/>
        <w:ind w:firstLine="420" w:firstLineChars="200"/>
        <w:rPr>
          <w:rFonts w:hint="eastAsia" w:ascii="宋体" w:hAnsi="宋体"/>
          <w:bCs/>
          <w:szCs w:val="21"/>
        </w:rPr>
      </w:pPr>
      <w:r>
        <w:rPr>
          <w:rFonts w:hint="eastAsia" w:ascii="宋体" w:hAnsi="宋体" w:cs="Microsoft Sans Serif"/>
          <w:bCs/>
          <w:szCs w:val="21"/>
        </w:rPr>
        <w:t>本合同一式伍份，甲方执肆份，乙方执壹份，具同等法律效力</w:t>
      </w:r>
      <w:r>
        <w:rPr>
          <w:rFonts w:hint="eastAsia" w:ascii="宋体" w:hAnsi="宋体"/>
          <w:bCs/>
          <w:szCs w:val="21"/>
        </w:rPr>
        <w:t>。</w:t>
      </w:r>
    </w:p>
    <w:p w14:paraId="1F0C6C37">
      <w:pPr>
        <w:spacing w:line="360" w:lineRule="auto"/>
        <w:ind w:firstLine="420" w:firstLineChars="200"/>
        <w:rPr>
          <w:rFonts w:hint="eastAsia" w:ascii="宋体" w:hAnsi="宋体"/>
          <w:bCs/>
          <w:szCs w:val="21"/>
        </w:rPr>
      </w:pPr>
      <w:r>
        <w:rPr>
          <w:rFonts w:hint="eastAsia" w:ascii="宋体" w:hAnsi="宋体"/>
          <w:bCs/>
          <w:szCs w:val="21"/>
        </w:rPr>
        <w:t>（以下为签名盖章页）。</w:t>
      </w:r>
    </w:p>
    <w:p w14:paraId="3C7BE50C">
      <w:pPr>
        <w:adjustRightInd/>
        <w:spacing w:line="240" w:lineRule="auto"/>
        <w:ind w:firstLine="0" w:firstLineChars="0"/>
        <w:rPr>
          <w:rFonts w:ascii="宋体" w:hAnsi="宋体"/>
          <w:snapToGrid w:val="0"/>
          <w:kern w:val="0"/>
          <w:szCs w:val="21"/>
        </w:rPr>
      </w:pPr>
      <w:bookmarkStart w:id="653" w:name="_Toc467689623"/>
    </w:p>
    <w:p w14:paraId="3E2C997C">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重庆长安智慧城市运营管理有限公司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42FC93BB">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052955BF">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91500105202810810G</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59C2A31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重庆市江北区建新东路51号附10号</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72B03A25">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023-67591771</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35987121">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中国建设银行重庆江北鲤鱼池支行</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64214476">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50001063800050201994</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76BB8B83">
      <w:pPr>
        <w:spacing w:line="360" w:lineRule="auto"/>
        <w:rPr>
          <w:rFonts w:ascii="宋体" w:hAnsi="宋体"/>
          <w:snapToGrid w:val="0"/>
          <w:kern w:val="0"/>
          <w:szCs w:val="21"/>
        </w:rPr>
      </w:pPr>
    </w:p>
    <w:p w14:paraId="37B73381">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0EF11FD9">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5A2908FA">
      <w:pPr>
        <w:spacing w:line="360" w:lineRule="auto"/>
        <w:ind w:firstLine="420" w:firstLineChars="200"/>
        <w:rPr>
          <w:rFonts w:hint="default" w:ascii="宋体" w:hAnsi="宋体" w:eastAsia="宋体"/>
          <w:snapToGrid w:val="0"/>
          <w:kern w:val="0"/>
          <w:szCs w:val="21"/>
          <w:lang w:val="en-US" w:eastAsia="zh-CN"/>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11939071">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hint="eastAsia" w:ascii="宋体" w:hAnsi="宋体"/>
          <w:snapToGrid w:val="0"/>
          <w:kern w:val="0"/>
          <w:szCs w:val="21"/>
          <w:u w:val="single"/>
          <w:lang w:val="en-US" w:eastAsia="zh-CN"/>
        </w:rPr>
        <w:t xml:space="preserve">                                         </w:t>
      </w:r>
    </w:p>
    <w:p w14:paraId="3976B4C5">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4AA54277">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开户银行：</w:t>
      </w:r>
      <w:r>
        <w:rPr>
          <w:rFonts w:hint="eastAsia" w:ascii="宋体" w:hAnsi="宋体"/>
          <w:snapToGrid w:val="0"/>
          <w:w w:val="100"/>
          <w:kern w:val="0"/>
          <w:szCs w:val="21"/>
          <w:u w:val="single"/>
          <w:lang w:val="en-US" w:eastAsia="zh-CN"/>
        </w:rPr>
        <w:t xml:space="preserve">                                           </w:t>
      </w:r>
    </w:p>
    <w:p w14:paraId="42FD1473">
      <w:pPr>
        <w:spacing w:line="360" w:lineRule="auto"/>
        <w:ind w:firstLine="420" w:firstLineChars="200"/>
        <w:rPr>
          <w:rFonts w:hint="default" w:ascii="宋体" w:hAnsi="宋体" w:eastAsia="宋体"/>
          <w:snapToGrid w:val="0"/>
          <w:kern w:val="0"/>
          <w:szCs w:val="21"/>
          <w:u w:val="single"/>
          <w:lang w:val="en-US" w:eastAsia="zh-CN"/>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hint="eastAsia" w:ascii="宋体" w:hAnsi="宋体"/>
          <w:snapToGrid w:val="0"/>
          <w:w w:val="20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69265154">
      <w:pPr>
        <w:pStyle w:val="17"/>
        <w:spacing w:line="360" w:lineRule="auto"/>
        <w:rPr>
          <w:rFonts w:ascii="宋体" w:hAnsi="宋体"/>
          <w:szCs w:val="21"/>
        </w:rPr>
      </w:pPr>
    </w:p>
    <w:bookmarkEnd w:id="653"/>
    <w:p w14:paraId="5C2FAED4">
      <w:pPr>
        <w:snapToGrid w:val="0"/>
        <w:spacing w:before="260" w:after="260"/>
        <w:outlineLvl w:val="2"/>
        <w:rPr>
          <w:b/>
          <w:bCs/>
          <w:kern w:val="2"/>
          <w:sz w:val="21"/>
          <w:szCs w:val="21"/>
        </w:rPr>
      </w:pPr>
      <w:bookmarkStart w:id="654" w:name="baidusnap7"/>
      <w:bookmarkEnd w:id="654"/>
      <w:bookmarkStart w:id="655" w:name="baidusnap3"/>
      <w:bookmarkEnd w:id="655"/>
      <w:bookmarkStart w:id="656" w:name="_Toc532375686"/>
      <w:bookmarkStart w:id="657" w:name="_Toc532377425"/>
      <w:bookmarkStart w:id="658" w:name="_Toc351203652"/>
      <w:r>
        <w:rPr>
          <w:rFonts w:hint="eastAsia"/>
          <w:b/>
          <w:bCs/>
          <w:kern w:val="2"/>
          <w:sz w:val="21"/>
          <w:szCs w:val="21"/>
        </w:rPr>
        <w:t>合同附件</w:t>
      </w:r>
      <w:bookmarkEnd w:id="656"/>
      <w:bookmarkEnd w:id="657"/>
    </w:p>
    <w:p w14:paraId="572FB79B">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p w14:paraId="4D33DBB8">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：廉洁从业协议</w:t>
      </w:r>
    </w:p>
    <w:p w14:paraId="20C0CA4E">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：安全管理协议</w:t>
      </w:r>
    </w:p>
    <w:bookmarkEnd w:id="658"/>
    <w:p w14:paraId="6F0E2580">
      <w:pPr>
        <w:spacing w:line="360" w:lineRule="auto"/>
        <w:ind w:firstLine="420" w:firstLineChars="200"/>
        <w:jc w:val="left"/>
        <w:rPr>
          <w:rFonts w:ascii="宋体" w:hAnsi="宋体"/>
          <w:szCs w:val="21"/>
        </w:rPr>
      </w:pPr>
      <w:r>
        <w:rPr>
          <w:rFonts w:hint="eastAsia" w:ascii="宋体" w:hAnsi="宋体"/>
          <w:szCs w:val="21"/>
        </w:rPr>
        <w:br w:type="page"/>
      </w:r>
    </w:p>
    <w:p w14:paraId="48A1A862">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w:t>
      </w:r>
    </w:p>
    <w:p w14:paraId="7D98AC4B">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599BFACB">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14:paraId="338EEEF1">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u w:val="single"/>
        </w:rPr>
        <w:t xml:space="preserve">       </w:t>
      </w:r>
    </w:p>
    <w:p w14:paraId="1BC11B9F">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4861C25">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6B3B2B58">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3A17D812">
      <w:pPr>
        <w:spacing w:line="360" w:lineRule="auto"/>
        <w:ind w:firstLine="420" w:firstLineChars="200"/>
        <w:rPr>
          <w:rFonts w:ascii="宋体" w:hAnsi="宋体"/>
          <w:szCs w:val="21"/>
        </w:rPr>
      </w:pPr>
      <w:r>
        <w:rPr>
          <w:rFonts w:hint="eastAsia" w:ascii="宋体" w:hAnsi="宋体"/>
          <w:szCs w:val="21"/>
        </w:rPr>
        <w:t>（2）严格执行工程的合同文件，自觉按合同办事。</w:t>
      </w:r>
    </w:p>
    <w:p w14:paraId="00BFB206">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40386C65">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134E9A1">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6862BC7">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74C84FEF">
      <w:pPr>
        <w:spacing w:line="360" w:lineRule="auto"/>
        <w:ind w:firstLine="420" w:firstLineChars="200"/>
        <w:rPr>
          <w:rFonts w:ascii="宋体" w:hAnsi="宋体"/>
          <w:szCs w:val="21"/>
        </w:rPr>
      </w:pPr>
      <w:r>
        <w:rPr>
          <w:rFonts w:hint="eastAsia" w:ascii="宋体" w:hAnsi="宋体"/>
          <w:szCs w:val="21"/>
        </w:rPr>
        <w:t>2. 发包人的义务</w:t>
      </w:r>
    </w:p>
    <w:p w14:paraId="1819743D">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5ED717CB">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264CE23A">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64B86155">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0AC5ADF9">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4301DB6F">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172BEE42">
      <w:pPr>
        <w:spacing w:line="360" w:lineRule="auto"/>
        <w:ind w:firstLine="420" w:firstLineChars="200"/>
        <w:rPr>
          <w:rFonts w:ascii="宋体" w:hAnsi="宋体"/>
          <w:szCs w:val="21"/>
        </w:rPr>
      </w:pPr>
      <w:r>
        <w:rPr>
          <w:rFonts w:hint="eastAsia" w:ascii="宋体" w:hAnsi="宋体"/>
          <w:szCs w:val="21"/>
        </w:rPr>
        <w:t>3. 承包人义务</w:t>
      </w:r>
    </w:p>
    <w:p w14:paraId="0C2A9DF7">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2F60AAAC">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7C71F516">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3833AE45">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0010DA4C">
      <w:pPr>
        <w:spacing w:line="360" w:lineRule="auto"/>
        <w:ind w:firstLine="420" w:firstLineChars="200"/>
        <w:rPr>
          <w:rFonts w:ascii="宋体" w:hAnsi="宋体"/>
          <w:szCs w:val="21"/>
        </w:rPr>
      </w:pPr>
      <w:r>
        <w:rPr>
          <w:rFonts w:hint="eastAsia" w:ascii="宋体" w:hAnsi="宋体"/>
          <w:szCs w:val="21"/>
        </w:rPr>
        <w:t>4. 违约责任</w:t>
      </w:r>
    </w:p>
    <w:p w14:paraId="6BF79626">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4A2AB43B">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0F714289">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764A8532">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71910207">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 xml:space="preserve"> </w:t>
      </w:r>
      <w:r>
        <w:rPr>
          <w:rFonts w:hint="eastAsia" w:ascii="宋体" w:hAnsi="宋体"/>
          <w:szCs w:val="21"/>
        </w:rPr>
        <w:t>协议作为工程施工合同的附件，与工程施工合同具有同等的法律效力，经合同双方签署立即生效。</w:t>
      </w:r>
    </w:p>
    <w:p w14:paraId="40B7165F">
      <w:pPr>
        <w:spacing w:line="360" w:lineRule="auto"/>
        <w:ind w:firstLine="420" w:firstLineChars="200"/>
        <w:rPr>
          <w:rFonts w:ascii="宋体" w:hAnsi="宋体"/>
          <w:szCs w:val="21"/>
        </w:rPr>
      </w:pPr>
      <w:r>
        <w:rPr>
          <w:rFonts w:hint="eastAsia" w:ascii="宋体" w:hAnsi="宋体"/>
          <w:szCs w:val="21"/>
        </w:rPr>
        <w:t>（以下无正文）</w:t>
      </w:r>
    </w:p>
    <w:p w14:paraId="5078A8D9">
      <w:pPr>
        <w:spacing w:line="360" w:lineRule="auto"/>
        <w:rPr>
          <w:rFonts w:ascii="宋体" w:hAnsi="宋体"/>
          <w:szCs w:val="21"/>
        </w:rPr>
      </w:pPr>
      <w:r>
        <w:rPr>
          <w:rFonts w:hint="eastAsia" w:ascii="宋体" w:hAnsi="宋体"/>
          <w:szCs w:val="21"/>
        </w:rPr>
        <w:t>甲     方：                         乙     方：</w:t>
      </w:r>
    </w:p>
    <w:p w14:paraId="1177C135">
      <w:pPr>
        <w:spacing w:line="360" w:lineRule="auto"/>
        <w:rPr>
          <w:rFonts w:ascii="宋体" w:hAnsi="宋体"/>
          <w:szCs w:val="21"/>
        </w:rPr>
      </w:pPr>
    </w:p>
    <w:p w14:paraId="21B57C3C">
      <w:pPr>
        <w:spacing w:line="360" w:lineRule="auto"/>
        <w:rPr>
          <w:rFonts w:ascii="宋体" w:hAnsi="宋体"/>
          <w:szCs w:val="21"/>
        </w:rPr>
      </w:pPr>
      <w:r>
        <w:rPr>
          <w:rFonts w:hint="eastAsia" w:ascii="宋体" w:hAnsi="宋体"/>
          <w:szCs w:val="21"/>
        </w:rPr>
        <w:t xml:space="preserve">法定代表人                          法定代表人                      </w:t>
      </w:r>
    </w:p>
    <w:p w14:paraId="09822507">
      <w:pPr>
        <w:spacing w:line="360" w:lineRule="auto"/>
        <w:rPr>
          <w:rFonts w:ascii="宋体" w:hAnsi="宋体"/>
          <w:szCs w:val="21"/>
        </w:rPr>
      </w:pPr>
    </w:p>
    <w:p w14:paraId="756053C8">
      <w:pPr>
        <w:spacing w:line="360" w:lineRule="auto"/>
        <w:rPr>
          <w:rFonts w:ascii="宋体" w:hAnsi="宋体"/>
          <w:szCs w:val="21"/>
        </w:rPr>
      </w:pPr>
      <w:r>
        <w:rPr>
          <w:rFonts w:hint="eastAsia" w:ascii="宋体" w:hAnsi="宋体"/>
          <w:szCs w:val="21"/>
        </w:rPr>
        <w:t>或其授权的代理人：                  或授权的代理人：</w:t>
      </w:r>
    </w:p>
    <w:p w14:paraId="2E9D3480">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2</w:t>
      </w:r>
      <w:r>
        <w:rPr>
          <w:rFonts w:hint="eastAsia" w:ascii="宋体" w:hAnsi="宋体"/>
          <w:szCs w:val="21"/>
        </w:rPr>
        <w:t>：</w:t>
      </w:r>
    </w:p>
    <w:p w14:paraId="50944DAD">
      <w:pPr>
        <w:spacing w:before="156" w:beforeLines="50" w:after="156" w:afterLines="50" w:line="480" w:lineRule="auto"/>
        <w:jc w:val="center"/>
        <w:rPr>
          <w:rFonts w:ascii="宋体" w:hAnsi="宋体"/>
          <w:szCs w:val="21"/>
        </w:rPr>
      </w:pPr>
      <w:bookmarkStart w:id="659" w:name="_Toc247431422"/>
      <w:bookmarkStart w:id="660" w:name="_Toc448406299"/>
      <w:bookmarkStart w:id="661" w:name="_Toc435689499"/>
      <w:bookmarkStart w:id="662" w:name="_Toc239510288"/>
      <w:bookmarkStart w:id="663" w:name="_Toc336680145"/>
      <w:bookmarkStart w:id="664" w:name="_Toc435690184"/>
      <w:r>
        <w:rPr>
          <w:rFonts w:hint="eastAsia" w:ascii="宋体" w:hAnsi="宋体"/>
          <w:szCs w:val="21"/>
        </w:rPr>
        <w:t>安全管理协议</w:t>
      </w:r>
      <w:bookmarkEnd w:id="659"/>
      <w:bookmarkEnd w:id="660"/>
      <w:bookmarkEnd w:id="661"/>
      <w:bookmarkEnd w:id="662"/>
      <w:bookmarkEnd w:id="663"/>
      <w:bookmarkEnd w:id="664"/>
    </w:p>
    <w:p w14:paraId="5DDDB90A">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p>
    <w:p w14:paraId="3EE9D3F4">
      <w:pPr>
        <w:snapToGrid w:val="0"/>
        <w:spacing w:line="360" w:lineRule="auto"/>
        <w:ind w:firstLine="422" w:firstLineChars="200"/>
        <w:rPr>
          <w:rFonts w:hint="default" w:ascii="宋体" w:hAnsi="宋体" w:eastAsia="宋体"/>
          <w:b/>
          <w:szCs w:val="21"/>
          <w:u w:val="single"/>
          <w:lang w:val="en-US" w:eastAsia="zh-CN"/>
        </w:rPr>
      </w:pPr>
      <w:r>
        <w:rPr>
          <w:rFonts w:hint="eastAsia" w:ascii="宋体" w:hAnsi="宋体"/>
          <w:b/>
          <w:szCs w:val="21"/>
        </w:rPr>
        <w:t>承包人（全称）</w:t>
      </w:r>
      <w:r>
        <w:rPr>
          <w:rFonts w:hint="eastAsia" w:ascii="宋体" w:hAnsi="宋体"/>
          <w:b/>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p>
    <w:p w14:paraId="274CFC64">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eastAsia="宋体" w:cs="宋体"/>
          <w:highlight w:val="none"/>
          <w:u w:val="single"/>
          <w:lang w:eastAsia="zh-CN"/>
        </w:rPr>
        <w:t>重庆长安智慧城市运营管理有限公司</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eastAsia="宋体" w:cs="宋体"/>
          <w:highlight w:val="none"/>
          <w:u w:val="single"/>
          <w:lang w:eastAsia="zh-CN"/>
        </w:rPr>
        <w:t>重庆长安智慧城市运营管理有限公司</w:t>
      </w:r>
      <w:r>
        <w:rPr>
          <w:rFonts w:hint="eastAsia" w:ascii="宋体" w:hAnsi="宋体"/>
          <w:szCs w:val="21"/>
        </w:rPr>
        <w:t>（以下简称“发包人”）与</w:t>
      </w:r>
      <w:r>
        <w:rPr>
          <w:rFonts w:hint="eastAsia" w:ascii="宋体" w:hAnsi="宋体"/>
          <w:szCs w:val="21"/>
          <w:u w:val="single"/>
          <w:lang w:val="en-US" w:eastAsia="zh-CN"/>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0829DA1A">
      <w:pPr>
        <w:spacing w:line="360" w:lineRule="auto"/>
        <w:ind w:firstLine="420" w:firstLineChars="200"/>
        <w:rPr>
          <w:rFonts w:ascii="宋体" w:hAnsi="宋体"/>
          <w:szCs w:val="21"/>
        </w:rPr>
      </w:pPr>
      <w:bookmarkStart w:id="665" w:name="_Toc247431423"/>
      <w:bookmarkStart w:id="666" w:name="_Toc239510289"/>
      <w:bookmarkStart w:id="667" w:name="_Toc247418263"/>
      <w:bookmarkStart w:id="668" w:name="_Toc532375700"/>
      <w:r>
        <w:rPr>
          <w:rFonts w:hint="eastAsia" w:ascii="宋体" w:hAnsi="宋体"/>
          <w:szCs w:val="21"/>
        </w:rPr>
        <w:t>一、协议有效期限</w:t>
      </w:r>
      <w:bookmarkEnd w:id="665"/>
      <w:bookmarkEnd w:id="666"/>
      <w:bookmarkEnd w:id="667"/>
      <w:bookmarkEnd w:id="668"/>
    </w:p>
    <w:p w14:paraId="2F81CBA0">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6EA9CCF5">
      <w:pPr>
        <w:spacing w:line="360" w:lineRule="auto"/>
        <w:ind w:firstLine="420" w:firstLineChars="200"/>
        <w:rPr>
          <w:rFonts w:ascii="宋体" w:hAnsi="宋体"/>
          <w:szCs w:val="21"/>
        </w:rPr>
      </w:pPr>
      <w:bookmarkStart w:id="669" w:name="_Toc247418264"/>
      <w:bookmarkStart w:id="670" w:name="_Toc532375701"/>
      <w:bookmarkStart w:id="671" w:name="_Toc239510290"/>
      <w:bookmarkStart w:id="672" w:name="_Toc247431424"/>
      <w:r>
        <w:rPr>
          <w:rFonts w:hint="eastAsia" w:ascii="宋体" w:hAnsi="宋体"/>
          <w:szCs w:val="21"/>
        </w:rPr>
        <w:t>二、责任目标</w:t>
      </w:r>
      <w:bookmarkEnd w:id="669"/>
      <w:bookmarkEnd w:id="670"/>
      <w:bookmarkEnd w:id="671"/>
      <w:bookmarkEnd w:id="672"/>
    </w:p>
    <w:p w14:paraId="28882015">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504F768E">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178F37D3">
      <w:pPr>
        <w:spacing w:line="360" w:lineRule="auto"/>
        <w:ind w:firstLine="420" w:firstLineChars="200"/>
        <w:jc w:val="left"/>
        <w:rPr>
          <w:rFonts w:ascii="宋体" w:hAnsi="宋体"/>
          <w:szCs w:val="21"/>
        </w:rPr>
      </w:pPr>
      <w:r>
        <w:rPr>
          <w:rFonts w:hint="eastAsia" w:ascii="宋体" w:hAnsi="宋体"/>
          <w:szCs w:val="21"/>
        </w:rPr>
        <w:t>1．不发生人身重伤事故；</w:t>
      </w:r>
    </w:p>
    <w:p w14:paraId="3C1F58D2">
      <w:pPr>
        <w:spacing w:line="360" w:lineRule="auto"/>
        <w:ind w:firstLine="420" w:firstLineChars="200"/>
        <w:jc w:val="left"/>
        <w:rPr>
          <w:rFonts w:ascii="宋体" w:hAnsi="宋体"/>
          <w:szCs w:val="21"/>
        </w:rPr>
      </w:pPr>
      <w:r>
        <w:rPr>
          <w:rFonts w:hint="eastAsia" w:ascii="宋体" w:hAnsi="宋体"/>
          <w:szCs w:val="21"/>
        </w:rPr>
        <w:t>2．不发生火灾事故；</w:t>
      </w:r>
    </w:p>
    <w:p w14:paraId="4B9A320F">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2A46A0E0">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33C10B39">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4BC875C8">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14F74165">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76BFB236">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40EE7F3E">
      <w:pPr>
        <w:spacing w:line="360" w:lineRule="auto"/>
        <w:ind w:firstLine="420" w:firstLineChars="200"/>
        <w:jc w:val="left"/>
        <w:rPr>
          <w:rFonts w:ascii="宋体" w:hAnsi="宋体"/>
          <w:szCs w:val="21"/>
        </w:rPr>
      </w:pPr>
      <w:bookmarkStart w:id="673" w:name="_Toc247418265"/>
      <w:bookmarkStart w:id="674" w:name="_Toc239510291"/>
      <w:bookmarkStart w:id="675" w:name="_Toc247431425"/>
      <w:r>
        <w:rPr>
          <w:rFonts w:hint="eastAsia" w:ascii="宋体" w:hAnsi="宋体"/>
          <w:szCs w:val="21"/>
        </w:rPr>
        <w:t>（三）承包人承诺在施工中控制以下安全事故的发生：</w:t>
      </w:r>
      <w:bookmarkEnd w:id="673"/>
      <w:bookmarkEnd w:id="674"/>
      <w:bookmarkEnd w:id="675"/>
    </w:p>
    <w:p w14:paraId="08E86109">
      <w:pPr>
        <w:spacing w:line="360" w:lineRule="auto"/>
        <w:ind w:firstLine="420" w:firstLineChars="200"/>
        <w:jc w:val="left"/>
        <w:rPr>
          <w:rFonts w:ascii="宋体" w:hAnsi="宋体"/>
          <w:szCs w:val="21"/>
        </w:rPr>
      </w:pPr>
      <w:r>
        <w:rPr>
          <w:rFonts w:hint="eastAsia" w:ascii="宋体" w:hAnsi="宋体"/>
          <w:szCs w:val="21"/>
        </w:rPr>
        <w:t>1．人员轻伤事故。</w:t>
      </w:r>
    </w:p>
    <w:p w14:paraId="53D4DCA0">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2A882238">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1FBA829F">
      <w:pPr>
        <w:spacing w:line="360" w:lineRule="auto"/>
        <w:ind w:firstLine="420" w:firstLineChars="200"/>
        <w:rPr>
          <w:rFonts w:ascii="宋体" w:hAnsi="宋体"/>
          <w:szCs w:val="21"/>
        </w:rPr>
      </w:pPr>
      <w:bookmarkStart w:id="676" w:name="_Toc247418266"/>
      <w:bookmarkStart w:id="677" w:name="_Toc239510292"/>
      <w:bookmarkStart w:id="678" w:name="_Toc247431426"/>
      <w:bookmarkStart w:id="679" w:name="_Toc532375702"/>
      <w:r>
        <w:rPr>
          <w:rFonts w:hint="eastAsia" w:ascii="宋体" w:hAnsi="宋体"/>
          <w:szCs w:val="21"/>
        </w:rPr>
        <w:t>三、安全责任</w:t>
      </w:r>
      <w:bookmarkEnd w:id="676"/>
      <w:bookmarkEnd w:id="677"/>
      <w:bookmarkEnd w:id="678"/>
      <w:bookmarkEnd w:id="679"/>
    </w:p>
    <w:p w14:paraId="5B177C90">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3B639FD2">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27DB4499">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0D984E1D">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2787DDB5">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3D3C0AA8">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0CF22E60">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20DFA08D">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003816D0">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384914FA">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3ED39A65">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02EF6835">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78C479AC">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712882FC">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28394A86">
      <w:pPr>
        <w:spacing w:line="360" w:lineRule="auto"/>
        <w:ind w:firstLine="420" w:firstLineChars="200"/>
        <w:rPr>
          <w:rFonts w:ascii="宋体" w:hAnsi="宋体"/>
          <w:szCs w:val="21"/>
        </w:rPr>
      </w:pPr>
      <w:bookmarkStart w:id="680" w:name="_Toc239510293"/>
      <w:bookmarkStart w:id="681" w:name="_Toc247431427"/>
      <w:bookmarkStart w:id="682" w:name="_Toc532375703"/>
      <w:bookmarkStart w:id="683" w:name="_Toc247418267"/>
      <w:r>
        <w:rPr>
          <w:rFonts w:hint="eastAsia" w:ascii="宋体" w:hAnsi="宋体"/>
          <w:szCs w:val="21"/>
        </w:rPr>
        <w:t>四、接口及协调</w:t>
      </w:r>
      <w:bookmarkEnd w:id="680"/>
      <w:bookmarkEnd w:id="681"/>
      <w:bookmarkEnd w:id="682"/>
      <w:bookmarkEnd w:id="683"/>
    </w:p>
    <w:p w14:paraId="2A863401">
      <w:pPr>
        <w:spacing w:line="360" w:lineRule="auto"/>
        <w:ind w:firstLine="420" w:firstLineChars="200"/>
        <w:jc w:val="left"/>
        <w:rPr>
          <w:rFonts w:ascii="宋体" w:hAnsi="宋体"/>
          <w:szCs w:val="21"/>
        </w:rPr>
      </w:pPr>
      <w:r>
        <w:rPr>
          <w:rFonts w:hint="eastAsia" w:ascii="宋体" w:hAnsi="宋体"/>
          <w:szCs w:val="21"/>
          <w:lang w:val="en-US" w:eastAsia="zh-CN"/>
        </w:rPr>
        <w:t>1</w:t>
      </w:r>
      <w:r>
        <w:rPr>
          <w:rFonts w:hint="eastAsia" w:ascii="宋体" w:hAnsi="宋体"/>
          <w:szCs w:val="21"/>
        </w:rPr>
        <w:t>．承包人人员、车辆的出入，带入现场的设备、机具、材料，在现场使用的或直接管理的办公、生活、生产性设施的安全管理须满足发包人现场管理的基本要求。</w:t>
      </w:r>
    </w:p>
    <w:p w14:paraId="142495A5">
      <w:pPr>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．承包人应指定专职安全管理人员与发包人接口，参与安全协调和管理。安全协调和管理的内容包括职业健康、工业安全、消防安全、卫生防疫、交通安全、环境保护、治安保卫等各方面。</w:t>
      </w:r>
    </w:p>
    <w:p w14:paraId="5E8110C3">
      <w:pPr>
        <w:spacing w:line="360" w:lineRule="auto"/>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．承包人的专职安全管理人员应具备协调安全工作的能力和授权。发包人有权对专职安全管理人员的能力和权力做出评价，对于不能胜任的专职安全管理人员，发包人有权要求承包人换人。</w:t>
      </w:r>
    </w:p>
    <w:p w14:paraId="5B50A0F2">
      <w:pPr>
        <w:spacing w:line="360" w:lineRule="auto"/>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．承包人指定的专职安全管理人员应与发包人建立联系，在业务上接受发包人的协调和指导。</w:t>
      </w:r>
    </w:p>
    <w:p w14:paraId="546CF7B5">
      <w:pPr>
        <w:spacing w:line="360" w:lineRule="auto"/>
        <w:ind w:firstLine="420" w:firstLineChars="200"/>
        <w:jc w:val="left"/>
        <w:rPr>
          <w:rFonts w:ascii="宋体" w:hAnsi="宋体"/>
          <w:szCs w:val="21"/>
        </w:rPr>
      </w:pPr>
      <w:r>
        <w:rPr>
          <w:rFonts w:hint="eastAsia" w:ascii="宋体" w:hAnsi="宋体"/>
          <w:szCs w:val="21"/>
          <w:lang w:val="en-US" w:eastAsia="zh-CN"/>
        </w:rPr>
        <w:t>5</w:t>
      </w:r>
      <w:r>
        <w:rPr>
          <w:rFonts w:hint="eastAsia" w:ascii="宋体" w:hAnsi="宋体"/>
          <w:szCs w:val="21"/>
        </w:rPr>
        <w:t>．开工后承包人的专职安全管理人员应按照发包人的规定，定期报送安全月度快报、季报、年报和各种专项事故报告等。</w:t>
      </w:r>
    </w:p>
    <w:p w14:paraId="1636A23E">
      <w:pPr>
        <w:spacing w:line="360" w:lineRule="auto"/>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．在工程实体未全部正式移交发包人施工管理部门之前，承包人依旧对施工范围内的安全管理负责。</w:t>
      </w:r>
    </w:p>
    <w:p w14:paraId="4D5C21E7">
      <w:pPr>
        <w:spacing w:line="360" w:lineRule="auto"/>
        <w:ind w:firstLine="420" w:firstLineChars="200"/>
        <w:rPr>
          <w:rFonts w:ascii="宋体" w:hAnsi="宋体"/>
          <w:szCs w:val="21"/>
        </w:rPr>
      </w:pPr>
      <w:bookmarkStart w:id="684" w:name="_Toc247431428"/>
      <w:bookmarkStart w:id="685" w:name="_Toc239510294"/>
      <w:bookmarkStart w:id="686" w:name="_Toc532375704"/>
      <w:bookmarkStart w:id="687" w:name="_Toc247418268"/>
      <w:r>
        <w:rPr>
          <w:rFonts w:hint="eastAsia" w:ascii="宋体" w:hAnsi="宋体"/>
          <w:szCs w:val="21"/>
        </w:rPr>
        <w:t>五、安全资质审查</w:t>
      </w:r>
      <w:bookmarkEnd w:id="684"/>
      <w:bookmarkEnd w:id="685"/>
      <w:bookmarkEnd w:id="686"/>
      <w:bookmarkEnd w:id="687"/>
    </w:p>
    <w:p w14:paraId="763F42E9">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承包人在项目开工前5个工作天内向发包人提供以下安全资质供审查和存档：</w:t>
      </w:r>
    </w:p>
    <w:p w14:paraId="7FA8F21D">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09B62839">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29E11208">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1C254608">
      <w:pPr>
        <w:spacing w:line="360" w:lineRule="auto"/>
        <w:ind w:firstLine="420" w:firstLineChars="200"/>
        <w:jc w:val="left"/>
        <w:rPr>
          <w:rFonts w:ascii="宋体" w:hAnsi="宋体"/>
          <w:szCs w:val="21"/>
        </w:rPr>
      </w:pPr>
      <w:r>
        <w:rPr>
          <w:rFonts w:hint="eastAsia" w:ascii="宋体" w:hAnsi="宋体"/>
          <w:szCs w:val="21"/>
        </w:rPr>
        <w:t>4．特种作业人员资格证书。</w:t>
      </w:r>
    </w:p>
    <w:p w14:paraId="776F174E">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65E7E54D">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1B1D6D7D">
      <w:pPr>
        <w:spacing w:line="360" w:lineRule="auto"/>
        <w:ind w:firstLine="420" w:firstLineChars="200"/>
        <w:rPr>
          <w:rFonts w:ascii="宋体" w:hAnsi="宋体"/>
          <w:szCs w:val="21"/>
        </w:rPr>
      </w:pPr>
      <w:bookmarkStart w:id="688" w:name="_Toc247431429"/>
      <w:bookmarkStart w:id="689" w:name="_Toc247418269"/>
      <w:bookmarkStart w:id="690" w:name="_Toc532375705"/>
      <w:bookmarkStart w:id="691" w:name="_Toc239510295"/>
      <w:r>
        <w:rPr>
          <w:rFonts w:hint="eastAsia" w:ascii="宋体" w:hAnsi="宋体"/>
          <w:szCs w:val="21"/>
        </w:rPr>
        <w:t>六、人员基本素质</w:t>
      </w:r>
      <w:bookmarkEnd w:id="688"/>
      <w:bookmarkEnd w:id="689"/>
      <w:bookmarkEnd w:id="690"/>
      <w:bookmarkEnd w:id="691"/>
    </w:p>
    <w:p w14:paraId="1EEBB238">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7D1E04F6">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284E5E2">
      <w:pPr>
        <w:spacing w:line="360" w:lineRule="auto"/>
        <w:ind w:firstLine="420" w:firstLineChars="200"/>
        <w:jc w:val="left"/>
        <w:rPr>
          <w:rFonts w:ascii="宋体" w:hAnsi="宋体"/>
          <w:szCs w:val="21"/>
        </w:rPr>
      </w:pPr>
      <w:r>
        <w:rPr>
          <w:rFonts w:hint="eastAsia" w:ascii="宋体" w:hAnsi="宋体"/>
          <w:szCs w:val="21"/>
        </w:rPr>
        <w:t>2．无刑事案件牵连。</w:t>
      </w:r>
    </w:p>
    <w:p w14:paraId="77FF6F6E">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4CB1B9B4">
      <w:pPr>
        <w:spacing w:line="360" w:lineRule="auto"/>
        <w:ind w:firstLine="420" w:firstLineChars="200"/>
        <w:rPr>
          <w:rFonts w:ascii="宋体" w:hAnsi="宋体"/>
          <w:szCs w:val="21"/>
        </w:rPr>
      </w:pPr>
      <w:bookmarkStart w:id="692" w:name="_Toc247431430"/>
      <w:bookmarkStart w:id="693" w:name="_Toc239510296"/>
      <w:bookmarkStart w:id="694" w:name="_Toc532375706"/>
      <w:bookmarkStart w:id="695" w:name="_Toc247418270"/>
      <w:r>
        <w:rPr>
          <w:rFonts w:hint="eastAsia" w:ascii="宋体" w:hAnsi="宋体"/>
          <w:szCs w:val="21"/>
        </w:rPr>
        <w:t>七、劳动保护</w:t>
      </w:r>
      <w:bookmarkEnd w:id="692"/>
      <w:bookmarkEnd w:id="693"/>
      <w:bookmarkEnd w:id="694"/>
      <w:bookmarkEnd w:id="695"/>
    </w:p>
    <w:p w14:paraId="5CA1882B">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1B2D216A">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64869D41">
      <w:pPr>
        <w:spacing w:line="360" w:lineRule="auto"/>
        <w:ind w:firstLine="420" w:firstLineChars="200"/>
        <w:jc w:val="left"/>
        <w:rPr>
          <w:rFonts w:ascii="宋体" w:hAnsi="宋体"/>
          <w:szCs w:val="21"/>
        </w:rPr>
      </w:pPr>
      <w:r>
        <w:rPr>
          <w:rFonts w:hint="eastAsia" w:ascii="宋体" w:hAnsi="宋体"/>
          <w:szCs w:val="21"/>
        </w:rPr>
        <w:t>3．发包人有权检查承包人的个人劳动保护用品是否符合国家的相应标准。</w:t>
      </w:r>
    </w:p>
    <w:p w14:paraId="60CCCF12">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0853AB62">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03E7CB47">
      <w:pPr>
        <w:spacing w:line="360" w:lineRule="auto"/>
        <w:ind w:firstLine="420" w:firstLineChars="200"/>
        <w:rPr>
          <w:rFonts w:ascii="宋体" w:hAnsi="宋体"/>
          <w:szCs w:val="21"/>
        </w:rPr>
      </w:pPr>
      <w:bookmarkStart w:id="696" w:name="_Toc247418271"/>
      <w:bookmarkStart w:id="697" w:name="_Toc532375707"/>
      <w:bookmarkStart w:id="698" w:name="_Toc247431431"/>
      <w:bookmarkStart w:id="699" w:name="_Toc239510297"/>
      <w:r>
        <w:rPr>
          <w:rFonts w:hint="eastAsia" w:ascii="宋体" w:hAnsi="宋体"/>
          <w:szCs w:val="21"/>
        </w:rPr>
        <w:t>八、施工机具与材料</w:t>
      </w:r>
      <w:bookmarkEnd w:id="696"/>
      <w:bookmarkEnd w:id="697"/>
      <w:bookmarkEnd w:id="698"/>
      <w:bookmarkEnd w:id="699"/>
    </w:p>
    <w:p w14:paraId="3BA3F1BD">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6336970C">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5E5671AF">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4E9DEBFA">
      <w:pPr>
        <w:spacing w:line="360" w:lineRule="auto"/>
        <w:ind w:firstLine="420" w:firstLineChars="200"/>
        <w:rPr>
          <w:rFonts w:ascii="宋体" w:hAnsi="宋体"/>
          <w:szCs w:val="21"/>
        </w:rPr>
      </w:pPr>
      <w:bookmarkStart w:id="700" w:name="_Toc247431432"/>
      <w:bookmarkStart w:id="701" w:name="_Toc239510298"/>
      <w:bookmarkStart w:id="702" w:name="_Toc532375708"/>
      <w:bookmarkStart w:id="703" w:name="_Toc247418272"/>
      <w:r>
        <w:rPr>
          <w:rFonts w:hint="eastAsia" w:ascii="宋体" w:hAnsi="宋体"/>
          <w:szCs w:val="21"/>
        </w:rPr>
        <w:t>九、开工前安全条件检查</w:t>
      </w:r>
      <w:bookmarkEnd w:id="700"/>
      <w:bookmarkEnd w:id="701"/>
      <w:bookmarkEnd w:id="702"/>
      <w:bookmarkEnd w:id="703"/>
    </w:p>
    <w:p w14:paraId="08EE5888">
      <w:pPr>
        <w:spacing w:line="360" w:lineRule="auto"/>
        <w:ind w:firstLine="420" w:firstLineChars="200"/>
        <w:jc w:val="left"/>
        <w:rPr>
          <w:rFonts w:ascii="宋体" w:hAnsi="宋体"/>
          <w:szCs w:val="21"/>
        </w:rPr>
      </w:pPr>
      <w:r>
        <w:rPr>
          <w:rFonts w:hint="eastAsia" w:ascii="宋体" w:hAnsi="宋体"/>
          <w:szCs w:val="21"/>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2E10B688">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9CB7A62">
      <w:pPr>
        <w:spacing w:line="360" w:lineRule="auto"/>
        <w:ind w:firstLine="420" w:firstLineChars="200"/>
        <w:jc w:val="left"/>
        <w:rPr>
          <w:rFonts w:ascii="宋体" w:hAnsi="宋体"/>
          <w:szCs w:val="21"/>
        </w:rPr>
      </w:pPr>
      <w:r>
        <w:rPr>
          <w:rFonts w:hint="eastAsia" w:ascii="宋体" w:hAnsi="宋体"/>
          <w:szCs w:val="21"/>
        </w:rPr>
        <w:t>3．发包人检查发现的缺陷，承包人应在规定期限内完成整改。对于重大缺陷，发包人有权要求承包人推迟开工，由此对工期产生的影响或经济损失，由承包人承担。</w:t>
      </w:r>
    </w:p>
    <w:p w14:paraId="4D8B52B0">
      <w:pPr>
        <w:spacing w:line="360" w:lineRule="auto"/>
        <w:ind w:firstLine="420" w:firstLineChars="200"/>
        <w:rPr>
          <w:rFonts w:ascii="宋体" w:hAnsi="宋体"/>
          <w:szCs w:val="21"/>
        </w:rPr>
      </w:pPr>
      <w:bookmarkStart w:id="704" w:name="_Toc532375709"/>
      <w:bookmarkStart w:id="705" w:name="_Toc239510299"/>
      <w:bookmarkStart w:id="706" w:name="_Toc247431433"/>
      <w:bookmarkStart w:id="707" w:name="_Toc247418273"/>
      <w:r>
        <w:rPr>
          <w:rFonts w:hint="eastAsia" w:ascii="宋体" w:hAnsi="宋体"/>
          <w:szCs w:val="21"/>
        </w:rPr>
        <w:t>十、安全监督</w:t>
      </w:r>
      <w:bookmarkEnd w:id="704"/>
      <w:bookmarkEnd w:id="705"/>
      <w:bookmarkEnd w:id="706"/>
      <w:bookmarkEnd w:id="707"/>
    </w:p>
    <w:p w14:paraId="0D17E5C6">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421F617B">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32FFE22E">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3．承包人的专职安全管理人员在业务上接受发包人安全管理部门的协调和指导。</w:t>
      </w:r>
    </w:p>
    <w:p w14:paraId="054219F7">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23B514F9">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230B373E">
      <w:pPr>
        <w:spacing w:line="360" w:lineRule="auto"/>
        <w:ind w:firstLine="420" w:firstLineChars="200"/>
        <w:jc w:val="left"/>
        <w:rPr>
          <w:rFonts w:ascii="宋体" w:hAnsi="宋体"/>
          <w:szCs w:val="21"/>
        </w:rPr>
      </w:pPr>
      <w:r>
        <w:rPr>
          <w:rFonts w:hint="eastAsia" w:ascii="宋体" w:hAnsi="宋体"/>
          <w:szCs w:val="21"/>
        </w:rPr>
        <w:t>6．承包人应接受和配合发包人专业部门的监督与安全评价。</w:t>
      </w:r>
    </w:p>
    <w:p w14:paraId="3505DABE">
      <w:pPr>
        <w:spacing w:line="360" w:lineRule="auto"/>
        <w:ind w:firstLine="420" w:firstLineChars="200"/>
        <w:jc w:val="left"/>
        <w:rPr>
          <w:rFonts w:ascii="宋体" w:hAnsi="宋体"/>
          <w:szCs w:val="21"/>
        </w:rPr>
      </w:pPr>
      <w:r>
        <w:rPr>
          <w:rFonts w:hint="eastAsia" w:ascii="宋体" w:hAnsi="宋体"/>
          <w:szCs w:val="21"/>
        </w:rPr>
        <w:t>7．发包人有权对承包人履行安全管理协议的情况进行监督，并有权对违章行为实行停工和处罚，处罚情况将通知承包人。涉及经济处罚时将直接通知合同管理部门从合同结算中扣除。</w:t>
      </w:r>
    </w:p>
    <w:p w14:paraId="1814B623">
      <w:pPr>
        <w:spacing w:line="360" w:lineRule="auto"/>
        <w:ind w:firstLine="420" w:firstLineChars="200"/>
        <w:rPr>
          <w:rFonts w:ascii="宋体" w:hAnsi="宋体"/>
          <w:szCs w:val="21"/>
        </w:rPr>
      </w:pPr>
      <w:bookmarkStart w:id="708" w:name="_Toc532375710"/>
      <w:bookmarkStart w:id="709" w:name="_Toc239510300"/>
      <w:bookmarkStart w:id="710" w:name="_Toc247418274"/>
      <w:bookmarkStart w:id="711" w:name="_Toc247431434"/>
      <w:r>
        <w:rPr>
          <w:rFonts w:hint="eastAsia" w:ascii="宋体" w:hAnsi="宋体"/>
          <w:szCs w:val="21"/>
        </w:rPr>
        <w:t>十一、安全培训与授权</w:t>
      </w:r>
      <w:bookmarkEnd w:id="708"/>
      <w:bookmarkEnd w:id="709"/>
      <w:bookmarkEnd w:id="710"/>
      <w:bookmarkEnd w:id="711"/>
    </w:p>
    <w:p w14:paraId="1F364982">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1．承包人所有特殊工种人员必须持证上岗，发包人有权对其进行抽查。承包人要建立特殊工种定期培训和检查计划，这些工种包括但不限于：机动车驾驶员、焊工、起重工、电工等。</w:t>
      </w:r>
    </w:p>
    <w:p w14:paraId="07C95CCF">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2AE1D7B3">
      <w:pPr>
        <w:spacing w:line="360" w:lineRule="auto"/>
        <w:ind w:firstLine="420" w:firstLineChars="200"/>
        <w:jc w:val="left"/>
        <w:rPr>
          <w:rFonts w:ascii="宋体" w:hAnsi="宋体"/>
          <w:szCs w:val="21"/>
        </w:rPr>
      </w:pPr>
      <w:r>
        <w:rPr>
          <w:rFonts w:hint="eastAsia" w:ascii="宋体" w:hAnsi="宋体"/>
          <w:szCs w:val="21"/>
        </w:rPr>
        <w:t>3．承包人应组织 “入场培训”和考核。发包人有权监督培训、考核情况或组织抽查考核。</w:t>
      </w:r>
    </w:p>
    <w:p w14:paraId="3032C110">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4．承包人应建立安全培训和考核机制，编制培训教材和培训滚动计划。承包人应组织安全考试/考核，建立培训考核记录，发包人有权查看这些记录。</w:t>
      </w:r>
    </w:p>
    <w:p w14:paraId="42AB7E6F">
      <w:pPr>
        <w:spacing w:line="360" w:lineRule="auto"/>
        <w:ind w:firstLine="420" w:firstLineChars="200"/>
        <w:rPr>
          <w:rFonts w:ascii="宋体" w:hAnsi="宋体"/>
          <w:szCs w:val="21"/>
        </w:rPr>
      </w:pPr>
      <w:bookmarkStart w:id="712" w:name="_Toc239510301"/>
      <w:bookmarkStart w:id="713" w:name="_Toc247431435"/>
      <w:bookmarkStart w:id="714" w:name="_Toc247418275"/>
      <w:bookmarkStart w:id="715" w:name="_Toc532375711"/>
      <w:r>
        <w:rPr>
          <w:rFonts w:hint="eastAsia" w:ascii="宋体" w:hAnsi="宋体"/>
          <w:szCs w:val="21"/>
        </w:rPr>
        <w:t>十二、职业健康与卫生防疫</w:t>
      </w:r>
      <w:bookmarkEnd w:id="712"/>
      <w:bookmarkEnd w:id="713"/>
      <w:bookmarkEnd w:id="714"/>
      <w:bookmarkEnd w:id="715"/>
    </w:p>
    <w:p w14:paraId="08C6DDE6">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42E666C9">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73C733D0">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3E7B9B0">
      <w:pPr>
        <w:spacing w:line="360" w:lineRule="auto"/>
        <w:ind w:firstLine="420" w:firstLineChars="200"/>
        <w:rPr>
          <w:rFonts w:ascii="宋体" w:hAnsi="宋体"/>
          <w:szCs w:val="21"/>
        </w:rPr>
      </w:pPr>
      <w:bookmarkStart w:id="716" w:name="_Toc247431436"/>
      <w:bookmarkStart w:id="717" w:name="_Toc239510302"/>
      <w:bookmarkStart w:id="718" w:name="_Toc532375712"/>
      <w:bookmarkStart w:id="719" w:name="_Toc247418276"/>
      <w:r>
        <w:rPr>
          <w:rFonts w:hint="eastAsia" w:ascii="宋体" w:hAnsi="宋体"/>
          <w:szCs w:val="21"/>
        </w:rPr>
        <w:t>十三、文明施工与环保要求</w:t>
      </w:r>
      <w:bookmarkEnd w:id="716"/>
      <w:bookmarkEnd w:id="717"/>
      <w:bookmarkEnd w:id="718"/>
      <w:bookmarkEnd w:id="719"/>
    </w:p>
    <w:p w14:paraId="4CFD2E7C">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153BD691">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2E4D9123">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0DC0443E">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4．承包人在施工中应充分重视对环境的保护，保护绿色植被，保护古树。施工如需伤害古树，必须报告发包人，在未得到指令前，禁止擅自伤害古树。</w:t>
      </w:r>
    </w:p>
    <w:p w14:paraId="5489D4AB">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5785618">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630E42E8">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6E5B517">
      <w:pPr>
        <w:spacing w:line="360" w:lineRule="auto"/>
        <w:ind w:firstLine="420" w:firstLineChars="200"/>
        <w:rPr>
          <w:rFonts w:ascii="宋体" w:hAnsi="宋体"/>
          <w:szCs w:val="21"/>
        </w:rPr>
      </w:pPr>
      <w:bookmarkStart w:id="720" w:name="_Toc532375713"/>
      <w:bookmarkStart w:id="721" w:name="_Toc239510303"/>
      <w:bookmarkStart w:id="722" w:name="_Toc247418277"/>
      <w:bookmarkStart w:id="723" w:name="_Toc247431437"/>
      <w:r>
        <w:rPr>
          <w:rFonts w:hint="eastAsia" w:ascii="宋体" w:hAnsi="宋体"/>
          <w:szCs w:val="21"/>
        </w:rPr>
        <w:t>十四、工程风险管理与事故预防</w:t>
      </w:r>
      <w:bookmarkEnd w:id="720"/>
      <w:bookmarkEnd w:id="721"/>
      <w:bookmarkEnd w:id="722"/>
      <w:bookmarkEnd w:id="723"/>
    </w:p>
    <w:p w14:paraId="664EFCCB">
      <w:pPr>
        <w:spacing w:line="360" w:lineRule="auto"/>
        <w:ind w:firstLine="420" w:firstLineChars="200"/>
        <w:jc w:val="left"/>
        <w:rPr>
          <w:rFonts w:ascii="宋体" w:hAnsi="宋体"/>
          <w:szCs w:val="21"/>
        </w:rPr>
      </w:pPr>
      <w:bookmarkStart w:id="724" w:name="_Toc247418278"/>
      <w:bookmarkStart w:id="725" w:name="_Toc239510304"/>
      <w:bookmarkStart w:id="726" w:name="_Toc247431438"/>
      <w:r>
        <w:rPr>
          <w:rFonts w:hint="eastAsia" w:ascii="宋体" w:hAnsi="宋体"/>
          <w:szCs w:val="21"/>
        </w:rPr>
        <w:t>（一）基本要求</w:t>
      </w:r>
      <w:bookmarkEnd w:id="724"/>
      <w:bookmarkEnd w:id="725"/>
      <w:bookmarkEnd w:id="726"/>
    </w:p>
    <w:p w14:paraId="6A2E4A2A">
      <w:pPr>
        <w:spacing w:line="360" w:lineRule="auto"/>
        <w:ind w:firstLine="420" w:firstLineChars="200"/>
        <w:jc w:val="left"/>
        <w:rPr>
          <w:rFonts w:ascii="宋体" w:hAnsi="宋体"/>
          <w:szCs w:val="21"/>
        </w:rPr>
      </w:pPr>
      <w:bookmarkStart w:id="727"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727"/>
    </w:p>
    <w:p w14:paraId="73E420F9">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31C5BC35">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0162BE47">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0D1AE788">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20E1098C">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648DE07E">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49A61235">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0FDE4ED1">
      <w:pPr>
        <w:spacing w:line="360" w:lineRule="auto"/>
        <w:ind w:firstLine="420" w:firstLineChars="200"/>
        <w:jc w:val="left"/>
        <w:rPr>
          <w:rFonts w:ascii="宋体" w:hAnsi="宋体"/>
          <w:szCs w:val="21"/>
        </w:rPr>
      </w:pPr>
      <w:r>
        <w:rPr>
          <w:rFonts w:hint="eastAsia" w:ascii="宋体" w:hAnsi="宋体"/>
          <w:szCs w:val="21"/>
        </w:rPr>
        <w:t>（8）其他。</w:t>
      </w:r>
    </w:p>
    <w:p w14:paraId="23822A79">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6D7DBD0D">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1AABF87A">
      <w:pPr>
        <w:spacing w:line="360" w:lineRule="auto"/>
        <w:ind w:firstLine="420" w:firstLineChars="200"/>
        <w:jc w:val="left"/>
        <w:rPr>
          <w:rFonts w:ascii="宋体" w:hAnsi="宋体"/>
          <w:szCs w:val="21"/>
        </w:rPr>
      </w:pPr>
      <w:bookmarkStart w:id="728" w:name="_Toc247418279"/>
      <w:bookmarkStart w:id="729" w:name="_Toc239510305"/>
      <w:bookmarkStart w:id="730" w:name="_Toc247431439"/>
      <w:r>
        <w:rPr>
          <w:rFonts w:hint="eastAsia" w:ascii="宋体" w:hAnsi="宋体"/>
          <w:szCs w:val="21"/>
        </w:rPr>
        <w:t>（二）现场作业基本安全条件</w:t>
      </w:r>
      <w:bookmarkEnd w:id="728"/>
      <w:bookmarkEnd w:id="729"/>
      <w:bookmarkEnd w:id="730"/>
    </w:p>
    <w:p w14:paraId="127463C5">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303B085">
      <w:pPr>
        <w:spacing w:line="360" w:lineRule="auto"/>
        <w:ind w:firstLine="420" w:firstLineChars="200"/>
        <w:rPr>
          <w:rFonts w:ascii="宋体" w:hAnsi="宋体"/>
          <w:szCs w:val="21"/>
        </w:rPr>
      </w:pPr>
      <w:bookmarkStart w:id="731" w:name="_Toc247431440"/>
      <w:bookmarkStart w:id="732" w:name="_Toc247418280"/>
      <w:bookmarkStart w:id="733" w:name="_Toc532375715"/>
      <w:bookmarkStart w:id="734" w:name="_Toc239510306"/>
      <w:r>
        <w:rPr>
          <w:rFonts w:hint="eastAsia" w:ascii="宋体" w:hAnsi="宋体"/>
          <w:szCs w:val="21"/>
        </w:rPr>
        <w:t>十五、事故报告与应急救援</w:t>
      </w:r>
      <w:bookmarkEnd w:id="731"/>
      <w:bookmarkEnd w:id="732"/>
      <w:bookmarkEnd w:id="733"/>
      <w:bookmarkEnd w:id="734"/>
    </w:p>
    <w:p w14:paraId="7FD0DF16">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7518B5C9">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4C3552D0">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44195661">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5A8E9478">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2B462760">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664C0209">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1B1A4898">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687F29DF">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7E322A43">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10．涉及承包人员工的伤害事故，承包人除要报告发包人外，还应负责按照国家、行业和本单位上级公司的要求，上报事故。</w:t>
      </w:r>
    </w:p>
    <w:p w14:paraId="06B56794">
      <w:pPr>
        <w:spacing w:line="360" w:lineRule="auto"/>
        <w:ind w:firstLine="420" w:firstLineChars="200"/>
        <w:rPr>
          <w:rFonts w:ascii="宋体" w:hAnsi="宋体"/>
          <w:szCs w:val="21"/>
        </w:rPr>
      </w:pPr>
      <w:bookmarkStart w:id="735" w:name="_Toc532375716"/>
      <w:bookmarkStart w:id="736" w:name="_Toc247418281"/>
      <w:bookmarkStart w:id="737" w:name="_Toc247431441"/>
      <w:bookmarkStart w:id="738" w:name="_Toc239510307"/>
      <w:r>
        <w:rPr>
          <w:rFonts w:hint="eastAsia" w:ascii="宋体" w:hAnsi="宋体"/>
          <w:szCs w:val="21"/>
        </w:rPr>
        <w:t>十六、安全业绩考核</w:t>
      </w:r>
      <w:bookmarkEnd w:id="735"/>
      <w:bookmarkEnd w:id="736"/>
      <w:bookmarkEnd w:id="737"/>
      <w:bookmarkEnd w:id="738"/>
    </w:p>
    <w:p w14:paraId="55C67769">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1E05489D">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68E7B1">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B2797E">
            <w:pPr>
              <w:spacing w:line="360" w:lineRule="auto"/>
              <w:ind w:firstLine="420" w:firstLineChars="200"/>
              <w:jc w:val="left"/>
              <w:rPr>
                <w:rFonts w:ascii="宋体" w:hAnsi="宋体"/>
                <w:szCs w:val="21"/>
              </w:rPr>
            </w:pPr>
            <w:r>
              <w:rPr>
                <w:rFonts w:hint="eastAsia" w:ascii="宋体" w:hAnsi="宋体"/>
                <w:szCs w:val="21"/>
              </w:rPr>
              <w:t>违约金额</w:t>
            </w:r>
          </w:p>
        </w:tc>
      </w:tr>
      <w:tr w14:paraId="79A110F1">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99B2C2">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350D8187">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30B2C6B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0EEC65">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512CA94A">
            <w:pPr>
              <w:spacing w:line="360" w:lineRule="auto"/>
              <w:ind w:firstLine="420" w:firstLineChars="200"/>
              <w:jc w:val="left"/>
              <w:rPr>
                <w:rFonts w:ascii="宋体" w:hAnsi="宋体"/>
                <w:szCs w:val="21"/>
              </w:rPr>
            </w:pPr>
            <w:r>
              <w:rPr>
                <w:rFonts w:hint="eastAsia" w:ascii="宋体" w:hAnsi="宋体"/>
                <w:szCs w:val="21"/>
              </w:rPr>
              <w:t>签约合同价的2‰</w:t>
            </w:r>
          </w:p>
        </w:tc>
      </w:tr>
      <w:tr w14:paraId="116D5FB5">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4D40F9">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69E93172">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058FE1FD">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5DD796F1">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343708B2">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14990655">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0468A878">
      <w:pPr>
        <w:spacing w:line="276" w:lineRule="auto"/>
        <w:ind w:firstLine="420" w:firstLineChars="200"/>
        <w:jc w:val="left"/>
        <w:rPr>
          <w:rFonts w:ascii="宋体" w:hAnsi="宋体"/>
          <w:szCs w:val="21"/>
        </w:rPr>
      </w:pPr>
      <w:r>
        <w:rPr>
          <w:rFonts w:hint="eastAsia" w:ascii="宋体" w:hAnsi="宋体"/>
          <w:szCs w:val="21"/>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14:paraId="7DA5DD6D">
      <w:pPr>
        <w:spacing w:line="276" w:lineRule="auto"/>
        <w:ind w:firstLine="420" w:firstLineChars="200"/>
        <w:rPr>
          <w:rFonts w:ascii="宋体" w:hAnsi="宋体"/>
          <w:szCs w:val="21"/>
        </w:rPr>
      </w:pPr>
      <w:bookmarkStart w:id="739" w:name="_Toc532375717"/>
      <w:bookmarkStart w:id="740" w:name="_Toc239510308"/>
      <w:bookmarkStart w:id="741" w:name="_Toc247431442"/>
      <w:bookmarkStart w:id="742" w:name="_Toc247418282"/>
      <w:r>
        <w:rPr>
          <w:rFonts w:hint="eastAsia" w:ascii="宋体" w:hAnsi="宋体"/>
          <w:szCs w:val="21"/>
        </w:rPr>
        <w:t>十七、协议条款的修订</w:t>
      </w:r>
      <w:bookmarkEnd w:id="739"/>
      <w:bookmarkEnd w:id="740"/>
      <w:bookmarkEnd w:id="741"/>
      <w:bookmarkEnd w:id="742"/>
    </w:p>
    <w:p w14:paraId="118393A7">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0A93FCDA">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0BEF150F">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6E8CBBD1">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14:paraId="5AA13F1B">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14:paraId="263C92A3">
      <w:pPr>
        <w:spacing w:line="360" w:lineRule="auto"/>
        <w:ind w:firstLine="420" w:firstLineChars="200"/>
        <w:jc w:val="left"/>
        <w:rPr>
          <w:rFonts w:ascii="宋体" w:hAnsi="宋体"/>
          <w:szCs w:val="21"/>
        </w:rPr>
      </w:pPr>
    </w:p>
    <w:p w14:paraId="27C6E40E">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540358C4">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14:paraId="1F5932EB">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bookmarkEnd w:id="614"/>
    <w:p w14:paraId="43F5A7C5">
      <w:pPr>
        <w:spacing w:line="240" w:lineRule="auto"/>
        <w:rPr>
          <w:rFonts w:ascii="宋体" w:hAnsi="宋体"/>
          <w:sz w:val="24"/>
        </w:rPr>
      </w:pPr>
      <w:bookmarkStart w:id="743" w:name="招标文件05章工程量清单"/>
      <w:bookmarkEnd w:id="743"/>
    </w:p>
    <w:p w14:paraId="662CFB7E"/>
    <w:p w14:paraId="22AE4343">
      <w:pPr>
        <w:rPr>
          <w:rFonts w:hint="eastAsia"/>
          <w:color w:val="auto"/>
          <w:highlight w:val="none"/>
        </w:rPr>
      </w:pPr>
      <w:r>
        <w:rPr>
          <w:rFonts w:hint="eastAsia"/>
          <w:color w:val="auto"/>
          <w:highlight w:val="none"/>
        </w:rPr>
        <w:br w:type="page"/>
      </w:r>
    </w:p>
    <w:p w14:paraId="4AA6FE28">
      <w:pPr>
        <w:rPr>
          <w:rFonts w:hint="eastAsia"/>
        </w:rPr>
      </w:pPr>
    </w:p>
    <w:p w14:paraId="68C51D43">
      <w:pPr>
        <w:pStyle w:val="2"/>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06"/>
      <w:bookmarkEnd w:id="607"/>
      <w:bookmarkEnd w:id="608"/>
      <w:bookmarkEnd w:id="609"/>
      <w:bookmarkEnd w:id="610"/>
      <w:bookmarkEnd w:id="611"/>
      <w:bookmarkEnd w:id="612"/>
      <w:bookmarkStart w:id="744" w:name="招标文件05章工程量清单01"/>
      <w:bookmarkEnd w:id="744"/>
      <w:bookmarkStart w:id="745" w:name="_Toc287607856"/>
      <w:bookmarkStart w:id="746" w:name="_Toc224103477"/>
      <w:bookmarkStart w:id="747" w:name="_Toc277082638"/>
      <w:bookmarkStart w:id="748" w:name="_Toc430530514"/>
      <w:bookmarkStart w:id="749" w:name="_Toc287620798"/>
    </w:p>
    <w:bookmarkEnd w:id="745"/>
    <w:bookmarkEnd w:id="746"/>
    <w:bookmarkEnd w:id="747"/>
    <w:bookmarkEnd w:id="748"/>
    <w:bookmarkEnd w:id="749"/>
    <w:p w14:paraId="7D786219">
      <w:pPr>
        <w:snapToGrid w:val="0"/>
        <w:spacing w:line="360" w:lineRule="auto"/>
        <w:jc w:val="center"/>
        <w:rPr>
          <w:rFonts w:ascii="宋体" w:hAnsi="宋体"/>
          <w:color w:val="auto"/>
          <w:sz w:val="24"/>
          <w:highlight w:val="none"/>
        </w:rPr>
      </w:pPr>
    </w:p>
    <w:p w14:paraId="4053B7C8">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2CCFB68F">
      <w:pPr>
        <w:ind w:right="561"/>
        <w:rPr>
          <w:rFonts w:ascii="宋体" w:hAnsi="宋体"/>
          <w:color w:val="auto"/>
          <w:szCs w:val="21"/>
          <w:highlight w:val="none"/>
        </w:rPr>
      </w:pPr>
      <w:r>
        <w:rPr>
          <w:rFonts w:ascii="宋体" w:hAnsi="宋体"/>
          <w:color w:val="auto"/>
          <w:sz w:val="24"/>
          <w:highlight w:val="none"/>
        </w:rPr>
        <w:br w:type="page"/>
      </w:r>
    </w:p>
    <w:p w14:paraId="6BD15E42">
      <w:pPr>
        <w:pStyle w:val="2"/>
        <w:spacing w:before="0" w:after="0" w:line="360" w:lineRule="auto"/>
        <w:jc w:val="center"/>
        <w:rPr>
          <w:rFonts w:ascii="宋体" w:hAnsi="宋体"/>
          <w:color w:val="auto"/>
          <w:sz w:val="52"/>
          <w:szCs w:val="52"/>
          <w:highlight w:val="none"/>
        </w:rPr>
      </w:pPr>
      <w:bookmarkStart w:id="750" w:name="_Toc534185823"/>
      <w:bookmarkStart w:id="751" w:name="_Toc13474"/>
      <w:bookmarkStart w:id="752" w:name="_Toc57905911"/>
      <w:bookmarkStart w:id="753" w:name="_Toc509218844"/>
      <w:r>
        <w:rPr>
          <w:rFonts w:ascii="宋体" w:hAnsi="宋体"/>
          <w:color w:val="auto"/>
          <w:sz w:val="52"/>
          <w:szCs w:val="52"/>
          <w:highlight w:val="none"/>
        </w:rPr>
        <w:t>第 二 卷</w:t>
      </w:r>
      <w:bookmarkEnd w:id="750"/>
      <w:bookmarkEnd w:id="751"/>
      <w:bookmarkEnd w:id="752"/>
      <w:bookmarkEnd w:id="753"/>
    </w:p>
    <w:p w14:paraId="5A05B5D0">
      <w:pPr>
        <w:spacing w:line="360" w:lineRule="auto"/>
        <w:rPr>
          <w:rFonts w:ascii="宋体" w:hAnsi="宋体"/>
          <w:color w:val="auto"/>
          <w:szCs w:val="20"/>
          <w:highlight w:val="none"/>
        </w:rPr>
      </w:pPr>
      <w:r>
        <w:rPr>
          <w:rFonts w:ascii="宋体" w:hAnsi="宋体"/>
          <w:color w:val="auto"/>
          <w:szCs w:val="20"/>
          <w:highlight w:val="none"/>
        </w:rPr>
        <w:br w:type="page"/>
      </w:r>
    </w:p>
    <w:p w14:paraId="4263ECFF">
      <w:pPr>
        <w:pStyle w:val="2"/>
        <w:spacing w:line="360" w:lineRule="auto"/>
        <w:jc w:val="center"/>
        <w:rPr>
          <w:rFonts w:ascii="宋体" w:hAnsi="宋体"/>
          <w:color w:val="auto"/>
          <w:highlight w:val="none"/>
        </w:rPr>
      </w:pPr>
      <w:bookmarkStart w:id="754" w:name="招标文件06章图纸"/>
      <w:bookmarkEnd w:id="754"/>
      <w:bookmarkStart w:id="755" w:name="_Toc287620803"/>
      <w:bookmarkStart w:id="756" w:name="_Toc287607861"/>
      <w:bookmarkStart w:id="757" w:name="_Toc430530519"/>
      <w:bookmarkStart w:id="758" w:name="_Toc22154"/>
      <w:bookmarkStart w:id="759" w:name="_Toc534185825"/>
      <w:bookmarkStart w:id="760" w:name="_Toc509218846"/>
      <w:bookmarkStart w:id="761" w:name="_Toc57905912"/>
      <w:r>
        <w:rPr>
          <w:rFonts w:hint="eastAsia" w:ascii="宋体" w:hAnsi="宋体"/>
          <w:color w:val="auto"/>
          <w:highlight w:val="none"/>
        </w:rPr>
        <w:t>第六章  图纸</w:t>
      </w:r>
      <w:bookmarkEnd w:id="755"/>
      <w:bookmarkEnd w:id="756"/>
      <w:bookmarkEnd w:id="757"/>
      <w:bookmarkEnd w:id="758"/>
      <w:bookmarkEnd w:id="759"/>
      <w:bookmarkEnd w:id="760"/>
      <w:bookmarkEnd w:id="761"/>
    </w:p>
    <w:p w14:paraId="06A8AF9A">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6224B775">
      <w:pPr>
        <w:spacing w:line="360" w:lineRule="auto"/>
        <w:rPr>
          <w:rFonts w:ascii="宋体" w:hAnsi="宋体"/>
          <w:color w:val="auto"/>
          <w:szCs w:val="20"/>
          <w:highlight w:val="none"/>
        </w:rPr>
      </w:pPr>
      <w:bookmarkStart w:id="762" w:name="招标文件06章图纸01"/>
      <w:bookmarkEnd w:id="762"/>
      <w:bookmarkStart w:id="763" w:name="_Toc430530520"/>
      <w:bookmarkStart w:id="764" w:name="_Toc287620804"/>
    </w:p>
    <w:bookmarkEnd w:id="763"/>
    <w:bookmarkEnd w:id="764"/>
    <w:p w14:paraId="69FFAD88">
      <w:pPr>
        <w:spacing w:line="360" w:lineRule="auto"/>
        <w:rPr>
          <w:rFonts w:ascii="宋体" w:hAnsi="宋体"/>
          <w:color w:val="auto"/>
          <w:highlight w:val="none"/>
        </w:rPr>
      </w:pPr>
      <w:r>
        <w:rPr>
          <w:rFonts w:ascii="宋体" w:hAnsi="宋体"/>
          <w:color w:val="auto"/>
          <w:szCs w:val="20"/>
          <w:highlight w:val="none"/>
        </w:rPr>
        <w:br w:type="page"/>
      </w:r>
    </w:p>
    <w:p w14:paraId="2A983486">
      <w:pPr>
        <w:pStyle w:val="2"/>
        <w:spacing w:before="0" w:after="0" w:line="360" w:lineRule="auto"/>
        <w:jc w:val="center"/>
        <w:rPr>
          <w:rFonts w:ascii="宋体" w:hAnsi="宋体"/>
          <w:color w:val="auto"/>
          <w:sz w:val="52"/>
          <w:szCs w:val="52"/>
          <w:highlight w:val="none"/>
        </w:rPr>
      </w:pPr>
      <w:bookmarkStart w:id="765" w:name="_Toc8804"/>
      <w:bookmarkStart w:id="766" w:name="_Toc57905913"/>
      <w:r>
        <w:rPr>
          <w:rFonts w:hint="eastAsia" w:ascii="宋体" w:hAnsi="宋体"/>
          <w:color w:val="auto"/>
          <w:sz w:val="52"/>
          <w:szCs w:val="52"/>
          <w:highlight w:val="none"/>
        </w:rPr>
        <w:t>第 三 卷</w:t>
      </w:r>
      <w:bookmarkEnd w:id="765"/>
      <w:bookmarkEnd w:id="766"/>
      <w:bookmarkStart w:id="767" w:name="_Toc509218847"/>
      <w:bookmarkStart w:id="768" w:name="_Toc536619968"/>
      <w:bookmarkStart w:id="769" w:name="_Toc536620100"/>
      <w:bookmarkStart w:id="770" w:name="_Toc13210772"/>
      <w:bookmarkStart w:id="771" w:name="_Toc536797390"/>
      <w:bookmarkStart w:id="772" w:name="_Toc536796986"/>
      <w:bookmarkStart w:id="773" w:name="_Toc13211764"/>
      <w:bookmarkStart w:id="774" w:name="_Toc534185826"/>
      <w:bookmarkStart w:id="775" w:name="_Toc536621880"/>
      <w:bookmarkStart w:id="776" w:name="_Toc13211206"/>
      <w:bookmarkStart w:id="777" w:name="_Toc536797255"/>
      <w:bookmarkStart w:id="778" w:name="_Toc536796850"/>
      <w:bookmarkStart w:id="779" w:name="_Toc536628344"/>
      <w:bookmarkStart w:id="780" w:name="_Toc536797121"/>
    </w:p>
    <w:bookmarkEnd w:id="767"/>
    <w:p w14:paraId="7BA69EDE">
      <w:pPr>
        <w:rPr>
          <w:color w:val="auto"/>
          <w:highlight w:val="none"/>
        </w:rPr>
      </w:pPr>
      <w:r>
        <w:rPr>
          <w:color w:val="auto"/>
          <w:highlight w:val="none"/>
        </w:rPr>
        <w:br w:type="page"/>
      </w:r>
      <w:bookmarkEnd w:id="768"/>
      <w:bookmarkEnd w:id="769"/>
      <w:bookmarkEnd w:id="770"/>
      <w:bookmarkEnd w:id="771"/>
      <w:bookmarkEnd w:id="772"/>
      <w:bookmarkEnd w:id="773"/>
      <w:bookmarkEnd w:id="774"/>
      <w:bookmarkEnd w:id="775"/>
      <w:bookmarkEnd w:id="776"/>
      <w:bookmarkEnd w:id="777"/>
      <w:bookmarkEnd w:id="778"/>
      <w:bookmarkEnd w:id="779"/>
      <w:bookmarkEnd w:id="780"/>
    </w:p>
    <w:p w14:paraId="1828036E">
      <w:pPr>
        <w:pStyle w:val="2"/>
        <w:spacing w:line="360" w:lineRule="auto"/>
        <w:jc w:val="center"/>
        <w:rPr>
          <w:rFonts w:ascii="宋体" w:hAnsi="宋体"/>
          <w:color w:val="auto"/>
          <w:highlight w:val="none"/>
        </w:rPr>
      </w:pPr>
      <w:bookmarkStart w:id="781" w:name="招标文件07章技术标准和要求"/>
      <w:bookmarkEnd w:id="781"/>
      <w:bookmarkStart w:id="782" w:name="_Toc57905914"/>
      <w:bookmarkStart w:id="783"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782"/>
      <w:bookmarkEnd w:id="783"/>
      <w:bookmarkStart w:id="784" w:name="招标文件07章技术标准和要求01"/>
      <w:bookmarkEnd w:id="784"/>
      <w:bookmarkStart w:id="785" w:name="_Toc430530524"/>
      <w:bookmarkStart w:id="786" w:name="_Toc287620808"/>
    </w:p>
    <w:bookmarkEnd w:id="785"/>
    <w:bookmarkEnd w:id="786"/>
    <w:p w14:paraId="44B523A8">
      <w:pPr>
        <w:spacing w:line="360" w:lineRule="auto"/>
        <w:jc w:val="center"/>
        <w:rPr>
          <w:rFonts w:ascii="宋体" w:hAnsi="宋体"/>
          <w:color w:val="auto"/>
          <w:szCs w:val="21"/>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14:paraId="2F584994">
      <w:pPr>
        <w:spacing w:line="360" w:lineRule="auto"/>
        <w:rPr>
          <w:rFonts w:ascii="宋体" w:hAnsi="宋体"/>
          <w:color w:val="auto"/>
          <w:highlight w:val="none"/>
        </w:rPr>
      </w:pPr>
      <w:r>
        <w:rPr>
          <w:rFonts w:ascii="宋体" w:hAnsi="宋体"/>
          <w:color w:val="auto"/>
          <w:highlight w:val="none"/>
        </w:rPr>
        <w:br w:type="page"/>
      </w:r>
    </w:p>
    <w:p w14:paraId="1247A5D9">
      <w:pPr>
        <w:pStyle w:val="2"/>
        <w:spacing w:before="0" w:after="0" w:line="360" w:lineRule="auto"/>
        <w:jc w:val="center"/>
        <w:rPr>
          <w:rFonts w:ascii="宋体" w:hAnsi="宋体"/>
          <w:color w:val="auto"/>
          <w:sz w:val="52"/>
          <w:szCs w:val="52"/>
          <w:highlight w:val="none"/>
        </w:rPr>
      </w:pPr>
      <w:bookmarkStart w:id="787" w:name="_Toc18822"/>
      <w:bookmarkStart w:id="788" w:name="_Toc534185827"/>
      <w:bookmarkStart w:id="789" w:name="_Toc57905915"/>
      <w:bookmarkStart w:id="790" w:name="_Toc509218849"/>
      <w:r>
        <w:rPr>
          <w:rFonts w:ascii="宋体" w:hAnsi="宋体"/>
          <w:color w:val="auto"/>
          <w:sz w:val="52"/>
          <w:szCs w:val="52"/>
          <w:highlight w:val="none"/>
        </w:rPr>
        <w:t>第 四 卷</w:t>
      </w:r>
      <w:bookmarkEnd w:id="787"/>
      <w:bookmarkEnd w:id="788"/>
      <w:bookmarkEnd w:id="789"/>
      <w:bookmarkEnd w:id="790"/>
      <w:bookmarkStart w:id="791" w:name="_Toc536621883"/>
      <w:bookmarkStart w:id="792" w:name="_Toc509218850"/>
      <w:bookmarkStart w:id="793" w:name="_Toc13211209"/>
      <w:bookmarkStart w:id="794" w:name="_Toc536797258"/>
      <w:bookmarkStart w:id="795" w:name="_Toc13211767"/>
      <w:bookmarkStart w:id="796" w:name="_Toc536619970"/>
      <w:bookmarkStart w:id="797" w:name="_Toc536797393"/>
      <w:bookmarkStart w:id="798" w:name="_Toc534185828"/>
      <w:bookmarkStart w:id="799" w:name="_Toc536796989"/>
      <w:bookmarkStart w:id="800" w:name="_Toc536797124"/>
      <w:bookmarkStart w:id="801" w:name="_Toc536796853"/>
      <w:bookmarkStart w:id="802" w:name="_Toc536620102"/>
      <w:bookmarkStart w:id="803" w:name="_Toc13210775"/>
      <w:bookmarkStart w:id="804" w:name="_Toc536628347"/>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14:paraId="2C418106">
      <w:pPr>
        <w:rPr>
          <w:color w:val="auto"/>
          <w:highlight w:val="none"/>
        </w:rPr>
      </w:pPr>
      <w:r>
        <w:rPr>
          <w:color w:val="auto"/>
          <w:highlight w:val="none"/>
        </w:rPr>
        <w:br w:type="page"/>
      </w:r>
      <w:bookmarkStart w:id="805" w:name="招标文件08章投标文件格式"/>
      <w:bookmarkEnd w:id="805"/>
      <w:bookmarkStart w:id="806" w:name="_Toc287620812"/>
      <w:bookmarkStart w:id="807" w:name="_Toc287607865"/>
    </w:p>
    <w:p w14:paraId="7BA9B411">
      <w:pPr>
        <w:pStyle w:val="2"/>
        <w:spacing w:line="360" w:lineRule="auto"/>
        <w:jc w:val="center"/>
        <w:rPr>
          <w:rFonts w:ascii="宋体" w:hAnsi="宋体"/>
          <w:color w:val="auto"/>
          <w:highlight w:val="none"/>
        </w:rPr>
      </w:pPr>
      <w:bookmarkStart w:id="808" w:name="_Toc534185829"/>
      <w:bookmarkStart w:id="809" w:name="_Toc509218852"/>
      <w:bookmarkStart w:id="810" w:name="_Toc57905916"/>
      <w:bookmarkStart w:id="811" w:name="_Toc23843"/>
      <w:bookmarkStart w:id="812" w:name="_Toc430530528"/>
      <w:r>
        <w:rPr>
          <w:rFonts w:hint="eastAsia" w:ascii="宋体" w:hAnsi="宋体"/>
          <w:color w:val="auto"/>
          <w:highlight w:val="none"/>
        </w:rPr>
        <w:t>第八章  投标文件格式</w:t>
      </w:r>
      <w:bookmarkEnd w:id="806"/>
      <w:bookmarkEnd w:id="807"/>
      <w:bookmarkEnd w:id="808"/>
      <w:bookmarkEnd w:id="809"/>
      <w:bookmarkEnd w:id="810"/>
      <w:bookmarkEnd w:id="811"/>
      <w:bookmarkEnd w:id="812"/>
    </w:p>
    <w:p w14:paraId="119DA974">
      <w:pPr>
        <w:spacing w:line="360" w:lineRule="auto"/>
        <w:rPr>
          <w:rFonts w:ascii="宋体" w:hAnsi="宋体"/>
          <w:color w:val="auto"/>
          <w:sz w:val="32"/>
          <w:szCs w:val="32"/>
          <w:highlight w:val="none"/>
        </w:rPr>
      </w:pPr>
    </w:p>
    <w:p w14:paraId="0F8A4D88">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813" w:name="_Toc224103493"/>
      <w:r>
        <w:rPr>
          <w:rFonts w:hint="eastAsia" w:ascii="宋体" w:hAnsi="宋体"/>
          <w:color w:val="auto"/>
          <w:sz w:val="36"/>
          <w:szCs w:val="36"/>
          <w:highlight w:val="none"/>
        </w:rPr>
        <w:t>目  录</w:t>
      </w:r>
      <w:bookmarkEnd w:id="813"/>
    </w:p>
    <w:p w14:paraId="0FBF0529">
      <w:pPr>
        <w:spacing w:line="360" w:lineRule="auto"/>
        <w:jc w:val="center"/>
        <w:rPr>
          <w:rFonts w:ascii="宋体" w:hAnsi="宋体"/>
          <w:color w:val="auto"/>
          <w:szCs w:val="20"/>
          <w:highlight w:val="none"/>
        </w:rPr>
      </w:pPr>
    </w:p>
    <w:p w14:paraId="3F2AAC25">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、投标函部分</w:t>
      </w:r>
    </w:p>
    <w:p w14:paraId="1D1F65C7">
      <w:pPr>
        <w:spacing w:line="360" w:lineRule="auto"/>
        <w:ind w:firstLine="420" w:firstLineChars="200"/>
        <w:rPr>
          <w:rFonts w:ascii="宋体" w:hAnsi="宋体"/>
          <w:color w:val="auto"/>
          <w:highlight w:val="none"/>
        </w:rPr>
      </w:pPr>
      <w:r>
        <w:rPr>
          <w:rFonts w:ascii="宋体" w:hAnsi="宋体"/>
          <w:color w:val="auto"/>
          <w:highlight w:val="none"/>
        </w:rPr>
        <w:t>（一）投标函</w:t>
      </w:r>
    </w:p>
    <w:p w14:paraId="56515164">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2E98FE92">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4A2BAEDE">
      <w:pPr>
        <w:spacing w:line="360" w:lineRule="auto"/>
        <w:ind w:firstLine="420" w:firstLineChars="200"/>
        <w:rPr>
          <w:rFonts w:hint="eastAsia" w:ascii="宋体" w:hAnsi="宋体"/>
          <w:b/>
          <w:color w:val="auto"/>
          <w:highlight w:val="none"/>
          <w:lang w:val="en-US" w:eastAsia="zh-CN"/>
        </w:rPr>
      </w:pPr>
      <w:r>
        <w:rPr>
          <w:rFonts w:ascii="宋体" w:hAnsi="宋体"/>
          <w:color w:val="auto"/>
          <w:highlight w:val="none"/>
        </w:rPr>
        <w:t>（四）</w:t>
      </w:r>
      <w:r>
        <w:rPr>
          <w:rFonts w:hint="eastAsia" w:ascii="宋体" w:hAnsi="宋体"/>
          <w:color w:val="auto"/>
          <w:highlight w:val="none"/>
        </w:rPr>
        <w:t>低价风险担保提交承诺书（如有）</w:t>
      </w:r>
    </w:p>
    <w:p w14:paraId="644E2AB7">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4A2327A2">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046DDA87">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5FE9D173">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F39BF1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14:paraId="280D347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718F0B2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）类似项目情况表</w:t>
      </w:r>
    </w:p>
    <w:p w14:paraId="51319B3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510D088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3A6A6602">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814" w:name="_Toc430530529"/>
      <w:bookmarkStart w:id="815" w:name="_Toc287607866"/>
      <w:bookmarkStart w:id="816" w:name="_Toc224103494"/>
      <w:bookmarkStart w:id="817" w:name="_Toc287620813"/>
      <w:bookmarkStart w:id="818" w:name="_Toc277082642"/>
    </w:p>
    <w:p w14:paraId="11C1508F">
      <w:pPr>
        <w:pStyle w:val="3"/>
        <w:spacing w:line="360" w:lineRule="auto"/>
        <w:jc w:val="center"/>
        <w:rPr>
          <w:rFonts w:ascii="宋体" w:hAnsi="宋体"/>
          <w:b w:val="0"/>
          <w:bCs w:val="0"/>
          <w:color w:val="auto"/>
          <w:sz w:val="44"/>
          <w:szCs w:val="44"/>
          <w:highlight w:val="none"/>
        </w:rPr>
      </w:pPr>
      <w:bookmarkStart w:id="819" w:name="_Toc19476"/>
      <w:bookmarkStart w:id="820" w:name="_Toc57905918"/>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rPr>
        <w:t>、投标函部分</w:t>
      </w:r>
      <w:bookmarkEnd w:id="814"/>
      <w:bookmarkEnd w:id="815"/>
      <w:bookmarkEnd w:id="816"/>
      <w:bookmarkEnd w:id="817"/>
      <w:bookmarkEnd w:id="818"/>
      <w:bookmarkEnd w:id="819"/>
      <w:bookmarkEnd w:id="820"/>
    </w:p>
    <w:p w14:paraId="4D8D1D6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07CCAB0">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714ECBDE">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30A2DC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E31101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CF635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CBE6B6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021E38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4EB11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14E0264">
      <w:pPr>
        <w:autoSpaceDE w:val="0"/>
        <w:autoSpaceDN w:val="0"/>
        <w:adjustRightInd w:val="0"/>
        <w:snapToGrid w:val="0"/>
        <w:spacing w:line="360" w:lineRule="auto"/>
        <w:jc w:val="left"/>
        <w:rPr>
          <w:rFonts w:ascii="宋体" w:hAnsi="宋体"/>
          <w:color w:val="auto"/>
          <w:kern w:val="0"/>
          <w:sz w:val="16"/>
          <w:szCs w:val="16"/>
          <w:highlight w:val="none"/>
        </w:rPr>
      </w:pPr>
    </w:p>
    <w:p w14:paraId="00031A3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6C17723A">
      <w:pPr>
        <w:autoSpaceDE w:val="0"/>
        <w:autoSpaceDN w:val="0"/>
        <w:adjustRightInd w:val="0"/>
        <w:snapToGrid w:val="0"/>
        <w:spacing w:line="360" w:lineRule="auto"/>
        <w:jc w:val="left"/>
        <w:rPr>
          <w:rFonts w:ascii="宋体" w:hAnsi="宋体"/>
          <w:b/>
          <w:color w:val="auto"/>
          <w:kern w:val="0"/>
          <w:sz w:val="20"/>
          <w:szCs w:val="20"/>
          <w:highlight w:val="none"/>
        </w:rPr>
      </w:pPr>
    </w:p>
    <w:p w14:paraId="31C886CB">
      <w:pPr>
        <w:autoSpaceDE w:val="0"/>
        <w:autoSpaceDN w:val="0"/>
        <w:adjustRightInd w:val="0"/>
        <w:snapToGrid w:val="0"/>
        <w:spacing w:line="360" w:lineRule="auto"/>
        <w:jc w:val="left"/>
        <w:rPr>
          <w:rFonts w:ascii="宋体" w:hAnsi="宋体"/>
          <w:b/>
          <w:color w:val="auto"/>
          <w:kern w:val="0"/>
          <w:sz w:val="20"/>
          <w:szCs w:val="20"/>
          <w:highlight w:val="none"/>
        </w:rPr>
      </w:pPr>
    </w:p>
    <w:p w14:paraId="16371F88">
      <w:pPr>
        <w:autoSpaceDE w:val="0"/>
        <w:autoSpaceDN w:val="0"/>
        <w:adjustRightInd w:val="0"/>
        <w:snapToGrid w:val="0"/>
        <w:spacing w:line="360" w:lineRule="auto"/>
        <w:jc w:val="left"/>
        <w:rPr>
          <w:rFonts w:ascii="宋体" w:hAnsi="宋体"/>
          <w:b/>
          <w:color w:val="auto"/>
          <w:kern w:val="0"/>
          <w:sz w:val="20"/>
          <w:szCs w:val="20"/>
          <w:highlight w:val="none"/>
        </w:rPr>
      </w:pPr>
    </w:p>
    <w:p w14:paraId="3EF089D8">
      <w:pPr>
        <w:autoSpaceDE w:val="0"/>
        <w:autoSpaceDN w:val="0"/>
        <w:adjustRightInd w:val="0"/>
        <w:snapToGrid w:val="0"/>
        <w:spacing w:line="360" w:lineRule="auto"/>
        <w:jc w:val="left"/>
        <w:rPr>
          <w:rFonts w:ascii="宋体" w:hAnsi="宋体"/>
          <w:b/>
          <w:color w:val="auto"/>
          <w:kern w:val="0"/>
          <w:sz w:val="20"/>
          <w:szCs w:val="20"/>
          <w:highlight w:val="none"/>
        </w:rPr>
      </w:pPr>
    </w:p>
    <w:p w14:paraId="38C0D578">
      <w:pPr>
        <w:autoSpaceDE w:val="0"/>
        <w:autoSpaceDN w:val="0"/>
        <w:adjustRightInd w:val="0"/>
        <w:snapToGrid w:val="0"/>
        <w:spacing w:line="360" w:lineRule="auto"/>
        <w:jc w:val="left"/>
        <w:rPr>
          <w:rFonts w:ascii="宋体" w:hAnsi="宋体"/>
          <w:b/>
          <w:color w:val="auto"/>
          <w:kern w:val="0"/>
          <w:sz w:val="20"/>
          <w:szCs w:val="20"/>
          <w:highlight w:val="none"/>
        </w:rPr>
      </w:pPr>
    </w:p>
    <w:p w14:paraId="0D67F4F8">
      <w:pPr>
        <w:autoSpaceDE w:val="0"/>
        <w:autoSpaceDN w:val="0"/>
        <w:adjustRightInd w:val="0"/>
        <w:snapToGrid w:val="0"/>
        <w:spacing w:line="360" w:lineRule="auto"/>
        <w:jc w:val="left"/>
        <w:rPr>
          <w:rFonts w:ascii="宋体" w:hAnsi="宋体"/>
          <w:b/>
          <w:color w:val="auto"/>
          <w:kern w:val="0"/>
          <w:sz w:val="20"/>
          <w:szCs w:val="20"/>
          <w:highlight w:val="none"/>
        </w:rPr>
      </w:pPr>
    </w:p>
    <w:p w14:paraId="1EDFB880">
      <w:pPr>
        <w:autoSpaceDE w:val="0"/>
        <w:autoSpaceDN w:val="0"/>
        <w:adjustRightInd w:val="0"/>
        <w:snapToGrid w:val="0"/>
        <w:spacing w:line="360" w:lineRule="auto"/>
        <w:jc w:val="left"/>
        <w:rPr>
          <w:rFonts w:ascii="宋体" w:hAnsi="宋体"/>
          <w:b/>
          <w:color w:val="auto"/>
          <w:kern w:val="0"/>
          <w:sz w:val="20"/>
          <w:szCs w:val="20"/>
          <w:highlight w:val="none"/>
        </w:rPr>
      </w:pPr>
    </w:p>
    <w:p w14:paraId="4296F36B">
      <w:pPr>
        <w:autoSpaceDE w:val="0"/>
        <w:autoSpaceDN w:val="0"/>
        <w:adjustRightInd w:val="0"/>
        <w:snapToGrid w:val="0"/>
        <w:spacing w:line="360" w:lineRule="auto"/>
        <w:jc w:val="left"/>
        <w:rPr>
          <w:rFonts w:ascii="宋体" w:hAnsi="宋体"/>
          <w:b/>
          <w:color w:val="auto"/>
          <w:kern w:val="0"/>
          <w:sz w:val="20"/>
          <w:szCs w:val="20"/>
          <w:highlight w:val="none"/>
        </w:rPr>
      </w:pPr>
    </w:p>
    <w:p w14:paraId="3351B3E8">
      <w:pPr>
        <w:autoSpaceDE w:val="0"/>
        <w:autoSpaceDN w:val="0"/>
        <w:adjustRightInd w:val="0"/>
        <w:snapToGrid w:val="0"/>
        <w:spacing w:line="360" w:lineRule="auto"/>
        <w:jc w:val="left"/>
        <w:rPr>
          <w:rFonts w:ascii="宋体" w:hAnsi="宋体"/>
          <w:b/>
          <w:color w:val="auto"/>
          <w:kern w:val="0"/>
          <w:sz w:val="20"/>
          <w:szCs w:val="20"/>
          <w:highlight w:val="none"/>
        </w:rPr>
      </w:pPr>
    </w:p>
    <w:p w14:paraId="71E5F621">
      <w:pPr>
        <w:autoSpaceDE w:val="0"/>
        <w:autoSpaceDN w:val="0"/>
        <w:adjustRightInd w:val="0"/>
        <w:snapToGrid w:val="0"/>
        <w:spacing w:line="360" w:lineRule="auto"/>
        <w:jc w:val="left"/>
        <w:rPr>
          <w:rFonts w:ascii="宋体" w:hAnsi="宋体"/>
          <w:b/>
          <w:color w:val="auto"/>
          <w:kern w:val="0"/>
          <w:sz w:val="20"/>
          <w:szCs w:val="20"/>
          <w:highlight w:val="none"/>
        </w:rPr>
      </w:pPr>
    </w:p>
    <w:p w14:paraId="6B797E1B">
      <w:pPr>
        <w:autoSpaceDE w:val="0"/>
        <w:autoSpaceDN w:val="0"/>
        <w:adjustRightInd w:val="0"/>
        <w:snapToGrid w:val="0"/>
        <w:spacing w:line="360" w:lineRule="auto"/>
        <w:jc w:val="left"/>
        <w:rPr>
          <w:rFonts w:ascii="宋体" w:hAnsi="宋体"/>
          <w:b/>
          <w:color w:val="auto"/>
          <w:kern w:val="0"/>
          <w:sz w:val="20"/>
          <w:szCs w:val="20"/>
          <w:highlight w:val="none"/>
        </w:rPr>
      </w:pPr>
    </w:p>
    <w:p w14:paraId="693BFB0E">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3DBCCA3">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DFC7C42">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21B49F3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B402DAF">
      <w:pPr>
        <w:autoSpaceDE w:val="0"/>
        <w:autoSpaceDN w:val="0"/>
        <w:adjustRightInd w:val="0"/>
        <w:snapToGrid w:val="0"/>
        <w:spacing w:line="360" w:lineRule="auto"/>
        <w:jc w:val="left"/>
        <w:rPr>
          <w:rFonts w:ascii="宋体" w:hAnsi="宋体"/>
          <w:color w:val="auto"/>
          <w:kern w:val="0"/>
          <w:sz w:val="24"/>
          <w:szCs w:val="21"/>
          <w:highlight w:val="none"/>
        </w:rPr>
      </w:pPr>
    </w:p>
    <w:p w14:paraId="23ABB0C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34D204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0C08E2C5">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56D77740">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（四）低价风险担保提交承诺书（如有）</w:t>
      </w:r>
    </w:p>
    <w:p w14:paraId="131488F5">
      <w:pPr>
        <w:autoSpaceDE w:val="0"/>
        <w:autoSpaceDN w:val="0"/>
        <w:adjustRightInd w:val="0"/>
        <w:snapToGrid w:val="0"/>
        <w:spacing w:line="360" w:lineRule="auto"/>
        <w:jc w:val="left"/>
        <w:rPr>
          <w:rFonts w:ascii="宋体" w:hAnsi="宋体"/>
          <w:color w:val="auto"/>
          <w:w w:val="99"/>
          <w:kern w:val="0"/>
          <w:sz w:val="28"/>
          <w:szCs w:val="28"/>
          <w:highlight w:val="none"/>
        </w:rPr>
      </w:pPr>
    </w:p>
    <w:p w14:paraId="21DC0811">
      <w:pPr>
        <w:pStyle w:val="4"/>
        <w:spacing w:before="0" w:after="0" w:line="400" w:lineRule="exact"/>
        <w:jc w:val="center"/>
        <w:rPr>
          <w:rFonts w:ascii="宋体" w:hAnsi="宋体"/>
          <w:b w:val="0"/>
          <w:color w:val="auto"/>
          <w:highlight w:val="none"/>
        </w:rPr>
      </w:pPr>
      <w:bookmarkStart w:id="821" w:name="_Toc509218854"/>
      <w:bookmarkStart w:id="822" w:name="_Toc277082643"/>
      <w:bookmarkStart w:id="823" w:name="_Toc534185831"/>
      <w:bookmarkStart w:id="824" w:name="_Toc287607867"/>
      <w:bookmarkStart w:id="825" w:name="_Toc224103495"/>
      <w:bookmarkStart w:id="826" w:name="_Toc287620814"/>
      <w:bookmarkStart w:id="827" w:name="_Toc430530530"/>
      <w:r>
        <w:rPr>
          <w:rFonts w:ascii="宋体" w:hAnsi="宋体"/>
          <w:color w:val="auto"/>
          <w:highlight w:val="none"/>
        </w:rPr>
        <w:br w:type="page"/>
      </w:r>
      <w:bookmarkStart w:id="828" w:name="_Toc57905919"/>
      <w:bookmarkStart w:id="829" w:name="_Toc26071"/>
      <w:r>
        <w:rPr>
          <w:rFonts w:hint="eastAsia"/>
          <w:color w:val="auto"/>
          <w:highlight w:val="none"/>
        </w:rPr>
        <w:t>（一）投标函</w:t>
      </w:r>
      <w:bookmarkEnd w:id="821"/>
      <w:bookmarkEnd w:id="822"/>
      <w:bookmarkEnd w:id="823"/>
      <w:bookmarkEnd w:id="824"/>
      <w:bookmarkEnd w:id="825"/>
      <w:bookmarkEnd w:id="826"/>
      <w:bookmarkEnd w:id="827"/>
      <w:bookmarkEnd w:id="828"/>
      <w:bookmarkEnd w:id="829"/>
    </w:p>
    <w:p w14:paraId="452F8532">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14:paraId="527BF7D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lang w:eastAsia="zh-CN"/>
        </w:rPr>
        <w:t>：</w:t>
      </w:r>
      <w:r>
        <w:rPr>
          <w:rFonts w:hint="eastAsia" w:ascii="宋体" w:hAnsi="宋体"/>
          <w:b/>
          <w:bCs/>
          <w:snapToGrid w:val="0"/>
          <w:color w:val="auto"/>
          <w:kern w:val="0"/>
          <w:szCs w:val="21"/>
          <w:highlight w:val="none"/>
          <w:u w:val="single"/>
        </w:rPr>
        <w:t>达到招标文件的要求</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工期</w:t>
      </w:r>
      <w:r>
        <w:rPr>
          <w:rFonts w:hint="eastAsia" w:ascii="宋体" w:hAnsi="宋体"/>
          <w:b/>
          <w:bCs/>
          <w:snapToGrid w:val="0"/>
          <w:color w:val="auto"/>
          <w:kern w:val="0"/>
          <w:szCs w:val="21"/>
          <w:highlight w:val="none"/>
          <w:u w:val="single"/>
        </w:rPr>
        <w:t>达到招标文件的要求</w:t>
      </w:r>
      <w:r>
        <w:rPr>
          <w:rFonts w:ascii="宋体" w:hAnsi="宋体"/>
          <w:snapToGrid w:val="0"/>
          <w:color w:val="auto"/>
          <w:kern w:val="0"/>
          <w:szCs w:val="21"/>
          <w:highlight w:val="none"/>
        </w:rPr>
        <w:t>， 按合同约定实施和完成承包工程，修补工程中的任何缺陷，工程质量达到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211CDFD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26E46C7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2C81318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1B0B1D2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7525F78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5E4E3D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2718726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69C831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2D1A599D">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342D6F0">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31D8FC9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61792D7">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2BDA2D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8E5CCD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452286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834C3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546A4C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E39C29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5471939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ECF837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58C89D03">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69A305D1">
      <w:pPr>
        <w:pStyle w:val="4"/>
        <w:jc w:val="center"/>
        <w:rPr>
          <w:rFonts w:ascii="宋体" w:hAnsi="宋体"/>
          <w:snapToGrid w:val="0"/>
          <w:color w:val="auto"/>
          <w:kern w:val="0"/>
          <w:szCs w:val="21"/>
          <w:highlight w:val="none"/>
        </w:rPr>
      </w:pPr>
      <w:bookmarkStart w:id="830" w:name="_Toc277082644"/>
      <w:bookmarkStart w:id="831" w:name="_Toc224103496"/>
      <w:bookmarkStart w:id="832" w:name="_Toc287607868"/>
      <w:bookmarkStart w:id="833" w:name="_Toc287620815"/>
      <w:bookmarkStart w:id="834" w:name="_Toc430530531"/>
      <w:r>
        <w:rPr>
          <w:rFonts w:ascii="宋体" w:hAnsi="宋体"/>
          <w:color w:val="auto"/>
          <w:sz w:val="28"/>
          <w:highlight w:val="none"/>
        </w:rPr>
        <w:br w:type="page"/>
      </w:r>
      <w:bookmarkStart w:id="835" w:name="_Toc534185832"/>
      <w:bookmarkStart w:id="836" w:name="_Toc509218855"/>
      <w:bookmarkStart w:id="837" w:name="_Toc30967"/>
      <w:bookmarkStart w:id="838" w:name="_Toc57905920"/>
      <w:r>
        <w:rPr>
          <w:color w:val="auto"/>
          <w:highlight w:val="none"/>
        </w:rPr>
        <w:t>（二）投标函附录</w:t>
      </w:r>
      <w:bookmarkEnd w:id="830"/>
      <w:bookmarkEnd w:id="831"/>
      <w:bookmarkEnd w:id="832"/>
      <w:bookmarkEnd w:id="833"/>
      <w:bookmarkEnd w:id="834"/>
      <w:bookmarkEnd w:id="835"/>
      <w:bookmarkEnd w:id="836"/>
      <w:bookmarkEnd w:id="837"/>
      <w:bookmarkEnd w:id="838"/>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1643"/>
        <w:gridCol w:w="3732"/>
        <w:gridCol w:w="792"/>
      </w:tblGrid>
      <w:tr w14:paraId="3D9E6D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41DAAAF">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2D092C8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1643" w:type="dxa"/>
            <w:vAlign w:val="center"/>
          </w:tcPr>
          <w:p w14:paraId="78552DB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3732" w:type="dxa"/>
            <w:vAlign w:val="center"/>
          </w:tcPr>
          <w:p w14:paraId="411D24F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0C89A8A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9CD40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0246A0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42B817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643" w:type="dxa"/>
            <w:vAlign w:val="center"/>
          </w:tcPr>
          <w:p w14:paraId="66B8E7E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19595C26">
            <w:pPr>
              <w:tabs>
                <w:tab w:val="left" w:pos="1560"/>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5E18E6C3">
            <w:pPr>
              <w:autoSpaceDE w:val="0"/>
              <w:autoSpaceDN w:val="0"/>
              <w:adjustRightInd w:val="0"/>
              <w:jc w:val="center"/>
              <w:rPr>
                <w:rFonts w:ascii="宋体" w:hAnsi="宋体"/>
                <w:snapToGrid w:val="0"/>
                <w:color w:val="auto"/>
                <w:kern w:val="0"/>
                <w:szCs w:val="21"/>
                <w:highlight w:val="none"/>
              </w:rPr>
            </w:pPr>
          </w:p>
        </w:tc>
      </w:tr>
      <w:tr w14:paraId="18CEC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92F0DA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482EDBBF">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1643" w:type="dxa"/>
            <w:vAlign w:val="center"/>
          </w:tcPr>
          <w:p w14:paraId="7030520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3519F25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2310307D">
            <w:pPr>
              <w:autoSpaceDE w:val="0"/>
              <w:autoSpaceDN w:val="0"/>
              <w:adjustRightInd w:val="0"/>
              <w:jc w:val="center"/>
              <w:rPr>
                <w:rFonts w:ascii="宋体" w:hAnsi="宋体"/>
                <w:snapToGrid w:val="0"/>
                <w:color w:val="auto"/>
                <w:kern w:val="0"/>
                <w:szCs w:val="21"/>
                <w:highlight w:val="none"/>
              </w:rPr>
            </w:pPr>
          </w:p>
        </w:tc>
      </w:tr>
      <w:tr w14:paraId="147151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E202E7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6CC43AAE">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1643" w:type="dxa"/>
            <w:vAlign w:val="center"/>
          </w:tcPr>
          <w:p w14:paraId="24D2BAC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46E8661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注：填达到招标文件要求或据实填写</w:t>
            </w:r>
          </w:p>
        </w:tc>
        <w:tc>
          <w:tcPr>
            <w:tcW w:w="792" w:type="dxa"/>
            <w:vAlign w:val="center"/>
          </w:tcPr>
          <w:p w14:paraId="3CF49B4E">
            <w:pPr>
              <w:autoSpaceDE w:val="0"/>
              <w:autoSpaceDN w:val="0"/>
              <w:adjustRightInd w:val="0"/>
              <w:jc w:val="center"/>
              <w:rPr>
                <w:rFonts w:ascii="宋体" w:hAnsi="宋体"/>
                <w:snapToGrid w:val="0"/>
                <w:color w:val="auto"/>
                <w:kern w:val="0"/>
                <w:szCs w:val="21"/>
                <w:highlight w:val="none"/>
              </w:rPr>
            </w:pPr>
          </w:p>
        </w:tc>
      </w:tr>
      <w:tr w14:paraId="720EFC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B44E84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042678B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14:paraId="50EC90A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65A2392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78FAB1B7">
            <w:pPr>
              <w:autoSpaceDE w:val="0"/>
              <w:autoSpaceDN w:val="0"/>
              <w:adjustRightInd w:val="0"/>
              <w:jc w:val="center"/>
              <w:rPr>
                <w:rFonts w:ascii="宋体" w:hAnsi="宋体"/>
                <w:snapToGrid w:val="0"/>
                <w:color w:val="auto"/>
                <w:kern w:val="0"/>
                <w:szCs w:val="21"/>
                <w:highlight w:val="none"/>
              </w:rPr>
            </w:pPr>
          </w:p>
        </w:tc>
      </w:tr>
      <w:tr w14:paraId="02CC4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0BB53E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369CB12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643" w:type="dxa"/>
            <w:vAlign w:val="center"/>
          </w:tcPr>
          <w:p w14:paraId="62FB879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732" w:type="dxa"/>
            <w:vAlign w:val="center"/>
          </w:tcPr>
          <w:p w14:paraId="121390F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4778EE40">
            <w:pPr>
              <w:autoSpaceDE w:val="0"/>
              <w:autoSpaceDN w:val="0"/>
              <w:adjustRightInd w:val="0"/>
              <w:jc w:val="center"/>
              <w:rPr>
                <w:rFonts w:ascii="宋体" w:hAnsi="宋体"/>
                <w:snapToGrid w:val="0"/>
                <w:color w:val="auto"/>
                <w:kern w:val="0"/>
                <w:szCs w:val="21"/>
                <w:highlight w:val="none"/>
              </w:rPr>
            </w:pPr>
          </w:p>
        </w:tc>
      </w:tr>
    </w:tbl>
    <w:p w14:paraId="66AEA167">
      <w:pPr>
        <w:spacing w:line="360" w:lineRule="auto"/>
        <w:rPr>
          <w:rFonts w:ascii="宋体" w:hAnsi="宋体"/>
          <w:snapToGrid w:val="0"/>
          <w:color w:val="auto"/>
          <w:w w:val="99"/>
          <w:highlight w:val="none"/>
        </w:rPr>
      </w:pPr>
    </w:p>
    <w:p w14:paraId="665CCE40">
      <w:pPr>
        <w:spacing w:line="360" w:lineRule="auto"/>
        <w:rPr>
          <w:rFonts w:ascii="宋体" w:hAnsi="宋体"/>
          <w:snapToGrid w:val="0"/>
          <w:color w:val="auto"/>
          <w:highlight w:val="none"/>
        </w:rPr>
      </w:pPr>
    </w:p>
    <w:p w14:paraId="76ADA8C7">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0ECC88E">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4E890FD">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566ED1DB">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A2A3ACB">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839" w:name="_Toc277082645"/>
      <w:bookmarkStart w:id="840" w:name="_Toc8650"/>
      <w:bookmarkStart w:id="841" w:name="_Toc430530532"/>
      <w:bookmarkStart w:id="842" w:name="_Toc287607869"/>
      <w:bookmarkStart w:id="843" w:name="_Toc224103497"/>
      <w:bookmarkStart w:id="844" w:name="_Toc287620816"/>
      <w:bookmarkStart w:id="845" w:name="_Toc57905921"/>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839"/>
      <w:bookmarkEnd w:id="840"/>
      <w:bookmarkEnd w:id="841"/>
      <w:bookmarkEnd w:id="842"/>
      <w:bookmarkEnd w:id="843"/>
      <w:bookmarkEnd w:id="844"/>
      <w:bookmarkEnd w:id="845"/>
    </w:p>
    <w:p w14:paraId="1326D9D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4EBDAE7">
      <w:pPr>
        <w:spacing w:line="480" w:lineRule="auto"/>
        <w:jc w:val="center"/>
        <w:rPr>
          <w:rFonts w:ascii="宋体" w:hAnsi="宋体"/>
          <w:color w:val="auto"/>
          <w:highlight w:val="none"/>
        </w:rPr>
      </w:pPr>
    </w:p>
    <w:p w14:paraId="1D02572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ED0159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80689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254372">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E67D1A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4120C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87A65E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5B10FC4B">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71FA11D">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0C47ADB">
      <w:pPr>
        <w:pStyle w:val="17"/>
        <w:spacing w:after="0" w:line="360" w:lineRule="auto"/>
        <w:rPr>
          <w:rFonts w:ascii="宋体" w:hAnsi="宋体"/>
          <w:color w:val="auto"/>
          <w:szCs w:val="21"/>
          <w:highlight w:val="none"/>
        </w:rPr>
      </w:pPr>
    </w:p>
    <w:p w14:paraId="452D6339">
      <w:pPr>
        <w:pStyle w:val="17"/>
        <w:spacing w:after="0" w:line="360" w:lineRule="auto"/>
        <w:rPr>
          <w:rFonts w:ascii="宋体" w:hAnsi="宋体"/>
          <w:color w:val="auto"/>
          <w:szCs w:val="21"/>
          <w:highlight w:val="none"/>
        </w:rPr>
      </w:pPr>
    </w:p>
    <w:p w14:paraId="45F39255">
      <w:pPr>
        <w:pStyle w:val="17"/>
        <w:spacing w:after="0" w:line="360" w:lineRule="auto"/>
        <w:rPr>
          <w:rFonts w:ascii="宋体" w:hAnsi="宋体"/>
          <w:color w:val="auto"/>
          <w:szCs w:val="21"/>
          <w:highlight w:val="none"/>
        </w:rPr>
      </w:pPr>
    </w:p>
    <w:p w14:paraId="2329C784">
      <w:pPr>
        <w:pStyle w:val="17"/>
        <w:spacing w:after="0" w:line="360" w:lineRule="auto"/>
        <w:rPr>
          <w:rFonts w:ascii="宋体" w:hAnsi="宋体"/>
          <w:color w:val="auto"/>
          <w:szCs w:val="21"/>
          <w:highlight w:val="none"/>
        </w:rPr>
      </w:pPr>
    </w:p>
    <w:p w14:paraId="2E070153">
      <w:pPr>
        <w:pStyle w:val="17"/>
        <w:spacing w:after="0" w:line="360" w:lineRule="auto"/>
        <w:rPr>
          <w:rFonts w:ascii="宋体" w:hAnsi="宋体"/>
          <w:color w:val="auto"/>
          <w:szCs w:val="21"/>
          <w:highlight w:val="none"/>
        </w:rPr>
      </w:pPr>
    </w:p>
    <w:p w14:paraId="17BC49A8">
      <w:pPr>
        <w:pStyle w:val="17"/>
        <w:spacing w:after="0" w:line="360" w:lineRule="auto"/>
        <w:rPr>
          <w:rFonts w:ascii="宋体" w:hAnsi="宋体"/>
          <w:color w:val="auto"/>
          <w:szCs w:val="21"/>
          <w:highlight w:val="none"/>
        </w:rPr>
      </w:pPr>
    </w:p>
    <w:p w14:paraId="45C5E60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4AEDF878">
      <w:pPr>
        <w:autoSpaceDE w:val="0"/>
        <w:autoSpaceDN w:val="0"/>
        <w:adjustRightInd w:val="0"/>
        <w:snapToGrid w:val="0"/>
        <w:spacing w:line="480" w:lineRule="auto"/>
        <w:jc w:val="left"/>
        <w:rPr>
          <w:rFonts w:ascii="宋体" w:hAnsi="宋体"/>
          <w:color w:val="auto"/>
          <w:kern w:val="0"/>
          <w:sz w:val="20"/>
          <w:szCs w:val="20"/>
          <w:highlight w:val="none"/>
        </w:rPr>
      </w:pPr>
    </w:p>
    <w:p w14:paraId="52362F7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45658E0">
      <w:pPr>
        <w:autoSpaceDE w:val="0"/>
        <w:autoSpaceDN w:val="0"/>
        <w:adjustRightInd w:val="0"/>
        <w:snapToGrid w:val="0"/>
        <w:spacing w:line="360" w:lineRule="auto"/>
        <w:jc w:val="left"/>
        <w:rPr>
          <w:rFonts w:ascii="宋体" w:hAnsi="宋体"/>
          <w:color w:val="auto"/>
          <w:kern w:val="0"/>
          <w:highlight w:val="none"/>
        </w:rPr>
      </w:pPr>
    </w:p>
    <w:p w14:paraId="4ACA9DE0">
      <w:pPr>
        <w:autoSpaceDE w:val="0"/>
        <w:autoSpaceDN w:val="0"/>
        <w:adjustRightInd w:val="0"/>
        <w:snapToGrid w:val="0"/>
        <w:spacing w:line="360" w:lineRule="auto"/>
        <w:jc w:val="left"/>
        <w:rPr>
          <w:rFonts w:ascii="宋体" w:hAnsi="宋体"/>
          <w:color w:val="auto"/>
          <w:kern w:val="0"/>
          <w:highlight w:val="none"/>
        </w:rPr>
      </w:pPr>
    </w:p>
    <w:p w14:paraId="63496E31">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DF73112">
      <w:pPr>
        <w:autoSpaceDE w:val="0"/>
        <w:autoSpaceDN w:val="0"/>
        <w:adjustRightInd w:val="0"/>
        <w:snapToGrid w:val="0"/>
        <w:spacing w:line="360" w:lineRule="auto"/>
        <w:jc w:val="left"/>
        <w:rPr>
          <w:rFonts w:ascii="宋体" w:hAnsi="宋体"/>
          <w:color w:val="auto"/>
          <w:kern w:val="0"/>
          <w:highlight w:val="none"/>
        </w:rPr>
      </w:pPr>
    </w:p>
    <w:p w14:paraId="7A406C5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009638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18AB406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31760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73AB4C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FD7D6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574BB4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38091A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19F4F6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713FEE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111EF2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6C50FBC">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876B85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3F3825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B26F6E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12D8E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563FD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6A87C0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14FAF4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CBA7E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1A8884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046360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36C694C">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D5C7AAA">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06CD38F4">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AAD46FF">
      <w:pPr>
        <w:spacing w:line="360" w:lineRule="auto"/>
        <w:ind w:firstLine="420" w:firstLineChars="200"/>
        <w:rPr>
          <w:rFonts w:ascii="宋体" w:hAnsi="宋体"/>
          <w:color w:val="auto"/>
          <w:highlight w:val="none"/>
        </w:rPr>
      </w:pPr>
      <w:r>
        <w:rPr>
          <w:rFonts w:ascii="宋体" w:hAnsi="宋体"/>
          <w:color w:val="auto"/>
          <w:highlight w:val="none"/>
        </w:rPr>
        <w:br w:type="page"/>
      </w:r>
    </w:p>
    <w:p w14:paraId="143656D1">
      <w:pPr>
        <w:spacing w:line="360" w:lineRule="auto"/>
        <w:jc w:val="center"/>
        <w:rPr>
          <w:rFonts w:hint="eastAsia" w:ascii="宋体" w:hAnsi="宋体" w:eastAsia="宋体" w:cs="Times New Roman"/>
          <w:b w:val="0"/>
          <w:bCs w:val="0"/>
          <w:color w:val="auto"/>
          <w:kern w:val="2"/>
          <w:sz w:val="32"/>
          <w:szCs w:val="32"/>
          <w:highlight w:val="none"/>
          <w:lang w:val="en-US" w:eastAsia="zh-CN" w:bidi="ar-SA"/>
        </w:rPr>
      </w:pPr>
      <w:bookmarkStart w:id="846" w:name="_Toc287607870"/>
      <w:bookmarkStart w:id="847" w:name="_Toc287620817"/>
      <w:bookmarkStart w:id="848" w:name="_Toc277082646"/>
      <w:bookmarkStart w:id="849" w:name="_Toc224103498"/>
      <w:bookmarkStart w:id="850" w:name="_Toc57820651"/>
      <w:bookmarkStart w:id="851" w:name="_Toc224103500"/>
      <w:bookmarkStart w:id="852" w:name="_Toc430530534"/>
      <w:bookmarkStart w:id="853" w:name="_Toc287620819"/>
      <w:bookmarkStart w:id="854" w:name="_Toc287607872"/>
      <w:r>
        <w:rPr>
          <w:rFonts w:hint="eastAsia" w:ascii="宋体" w:hAnsi="宋体" w:eastAsia="宋体" w:cs="Times New Roman"/>
          <w:b w:val="0"/>
          <w:bCs w:val="0"/>
          <w:color w:val="auto"/>
          <w:kern w:val="2"/>
          <w:sz w:val="32"/>
          <w:szCs w:val="32"/>
          <w:highlight w:val="none"/>
          <w:lang w:val="en-US" w:eastAsia="zh-CN" w:bidi="ar-SA"/>
        </w:rPr>
        <w:t>（四）</w:t>
      </w:r>
      <w:bookmarkEnd w:id="846"/>
      <w:bookmarkEnd w:id="847"/>
      <w:bookmarkEnd w:id="848"/>
      <w:bookmarkEnd w:id="849"/>
      <w:r>
        <w:rPr>
          <w:rFonts w:hint="eastAsia" w:ascii="宋体" w:hAnsi="宋体" w:eastAsia="宋体" w:cs="Times New Roman"/>
          <w:b w:val="0"/>
          <w:bCs w:val="0"/>
          <w:color w:val="auto"/>
          <w:kern w:val="2"/>
          <w:sz w:val="32"/>
          <w:szCs w:val="32"/>
          <w:highlight w:val="none"/>
          <w:lang w:val="en-US" w:eastAsia="zh-CN" w:bidi="ar-SA"/>
        </w:rPr>
        <w:t>低价风险担保提交承诺书</w:t>
      </w:r>
      <w:bookmarkEnd w:id="850"/>
    </w:p>
    <w:p w14:paraId="14CD40A8">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12480798">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0C95E469">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F42059E">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25B2102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5B6DD908">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2E70DE8A">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7F75289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671AF3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C17728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F50B609">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22DA7D1">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8C1D7B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46232CC">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EE33119">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1EEDD0AE">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2AEE25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16CD0CF">
      <w:pPr>
        <w:tabs>
          <w:tab w:val="left" w:pos="2580"/>
          <w:tab w:val="left" w:pos="5940"/>
        </w:tabs>
        <w:autoSpaceDE w:val="0"/>
        <w:autoSpaceDN w:val="0"/>
        <w:adjustRightInd w:val="0"/>
        <w:snapToGrid w:val="0"/>
        <w:spacing w:line="360" w:lineRule="auto"/>
        <w:jc w:val="left"/>
        <w:rPr>
          <w:rFonts w:ascii="宋体" w:hAnsi="宋体"/>
          <w:color w:val="auto"/>
          <w:highlight w:val="none"/>
        </w:rPr>
      </w:pPr>
    </w:p>
    <w:p w14:paraId="0F7B60A6">
      <w:pPr>
        <w:rPr>
          <w:rFonts w:hint="eastAsia" w:ascii="宋体" w:hAnsi="宋体"/>
          <w:b w:val="0"/>
          <w:bCs w:val="0"/>
          <w:color w:val="auto"/>
          <w:sz w:val="44"/>
          <w:szCs w:val="44"/>
          <w:highlight w:val="none"/>
          <w:lang w:val="en-US" w:eastAsia="zh-CN"/>
        </w:rPr>
      </w:pPr>
      <w:bookmarkStart w:id="855" w:name="_Toc57905924"/>
      <w:bookmarkStart w:id="856" w:name="_Toc23891"/>
      <w:r>
        <w:rPr>
          <w:rFonts w:hint="eastAsia" w:ascii="宋体" w:hAnsi="宋体"/>
          <w:b w:val="0"/>
          <w:bCs w:val="0"/>
          <w:color w:val="auto"/>
          <w:sz w:val="44"/>
          <w:szCs w:val="44"/>
          <w:highlight w:val="none"/>
          <w:lang w:val="en-US" w:eastAsia="zh-CN"/>
        </w:rPr>
        <w:br w:type="page"/>
      </w:r>
    </w:p>
    <w:p w14:paraId="70470D86">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851"/>
      <w:bookmarkEnd w:id="852"/>
      <w:bookmarkEnd w:id="853"/>
      <w:bookmarkEnd w:id="854"/>
      <w:bookmarkEnd w:id="855"/>
      <w:bookmarkEnd w:id="856"/>
    </w:p>
    <w:p w14:paraId="1FBC861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080F872E">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1E529769">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FB51A1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9D92C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13AA96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EC5D10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4B26B0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BAF2568">
      <w:pPr>
        <w:autoSpaceDE w:val="0"/>
        <w:autoSpaceDN w:val="0"/>
        <w:adjustRightInd w:val="0"/>
        <w:snapToGrid w:val="0"/>
        <w:spacing w:line="360" w:lineRule="auto"/>
        <w:jc w:val="left"/>
        <w:rPr>
          <w:rFonts w:ascii="宋体" w:hAnsi="宋体"/>
          <w:color w:val="auto"/>
          <w:kern w:val="0"/>
          <w:sz w:val="16"/>
          <w:szCs w:val="16"/>
          <w:highlight w:val="none"/>
        </w:rPr>
      </w:pPr>
    </w:p>
    <w:p w14:paraId="47044EB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0D311AEC">
      <w:pPr>
        <w:autoSpaceDE w:val="0"/>
        <w:autoSpaceDN w:val="0"/>
        <w:adjustRightInd w:val="0"/>
        <w:snapToGrid w:val="0"/>
        <w:spacing w:line="360" w:lineRule="auto"/>
        <w:jc w:val="left"/>
        <w:rPr>
          <w:rFonts w:ascii="宋体" w:hAnsi="宋体"/>
          <w:b/>
          <w:color w:val="auto"/>
          <w:kern w:val="0"/>
          <w:sz w:val="20"/>
          <w:szCs w:val="20"/>
          <w:highlight w:val="none"/>
        </w:rPr>
      </w:pPr>
    </w:p>
    <w:p w14:paraId="26B16300">
      <w:pPr>
        <w:autoSpaceDE w:val="0"/>
        <w:autoSpaceDN w:val="0"/>
        <w:adjustRightInd w:val="0"/>
        <w:snapToGrid w:val="0"/>
        <w:spacing w:line="360" w:lineRule="auto"/>
        <w:jc w:val="left"/>
        <w:rPr>
          <w:rFonts w:ascii="宋体" w:hAnsi="宋体"/>
          <w:b/>
          <w:color w:val="auto"/>
          <w:kern w:val="0"/>
          <w:sz w:val="20"/>
          <w:szCs w:val="20"/>
          <w:highlight w:val="none"/>
        </w:rPr>
      </w:pPr>
    </w:p>
    <w:p w14:paraId="3F083D38">
      <w:pPr>
        <w:autoSpaceDE w:val="0"/>
        <w:autoSpaceDN w:val="0"/>
        <w:adjustRightInd w:val="0"/>
        <w:snapToGrid w:val="0"/>
        <w:spacing w:line="360" w:lineRule="auto"/>
        <w:jc w:val="left"/>
        <w:rPr>
          <w:rFonts w:ascii="宋体" w:hAnsi="宋体"/>
          <w:b/>
          <w:color w:val="auto"/>
          <w:kern w:val="0"/>
          <w:sz w:val="20"/>
          <w:szCs w:val="20"/>
          <w:highlight w:val="none"/>
        </w:rPr>
      </w:pPr>
    </w:p>
    <w:p w14:paraId="427CB6AD">
      <w:pPr>
        <w:autoSpaceDE w:val="0"/>
        <w:autoSpaceDN w:val="0"/>
        <w:adjustRightInd w:val="0"/>
        <w:snapToGrid w:val="0"/>
        <w:spacing w:line="360" w:lineRule="auto"/>
        <w:jc w:val="left"/>
        <w:rPr>
          <w:rFonts w:ascii="宋体" w:hAnsi="宋体"/>
          <w:b/>
          <w:color w:val="auto"/>
          <w:kern w:val="0"/>
          <w:sz w:val="20"/>
          <w:szCs w:val="20"/>
          <w:highlight w:val="none"/>
        </w:rPr>
      </w:pPr>
    </w:p>
    <w:p w14:paraId="7F392DD6">
      <w:pPr>
        <w:autoSpaceDE w:val="0"/>
        <w:autoSpaceDN w:val="0"/>
        <w:adjustRightInd w:val="0"/>
        <w:snapToGrid w:val="0"/>
        <w:spacing w:line="360" w:lineRule="auto"/>
        <w:jc w:val="left"/>
        <w:rPr>
          <w:rFonts w:ascii="宋体" w:hAnsi="宋体"/>
          <w:b/>
          <w:color w:val="auto"/>
          <w:kern w:val="0"/>
          <w:sz w:val="20"/>
          <w:szCs w:val="20"/>
          <w:highlight w:val="none"/>
        </w:rPr>
      </w:pPr>
    </w:p>
    <w:p w14:paraId="77D4202F">
      <w:pPr>
        <w:autoSpaceDE w:val="0"/>
        <w:autoSpaceDN w:val="0"/>
        <w:adjustRightInd w:val="0"/>
        <w:snapToGrid w:val="0"/>
        <w:spacing w:line="360" w:lineRule="auto"/>
        <w:jc w:val="left"/>
        <w:rPr>
          <w:rFonts w:ascii="宋体" w:hAnsi="宋体"/>
          <w:b/>
          <w:color w:val="auto"/>
          <w:kern w:val="0"/>
          <w:sz w:val="20"/>
          <w:szCs w:val="20"/>
          <w:highlight w:val="none"/>
        </w:rPr>
      </w:pPr>
    </w:p>
    <w:p w14:paraId="7FE698B8">
      <w:pPr>
        <w:autoSpaceDE w:val="0"/>
        <w:autoSpaceDN w:val="0"/>
        <w:adjustRightInd w:val="0"/>
        <w:snapToGrid w:val="0"/>
        <w:spacing w:line="360" w:lineRule="auto"/>
        <w:jc w:val="left"/>
        <w:rPr>
          <w:rFonts w:ascii="宋体" w:hAnsi="宋体"/>
          <w:b/>
          <w:color w:val="auto"/>
          <w:kern w:val="0"/>
          <w:sz w:val="20"/>
          <w:szCs w:val="20"/>
          <w:highlight w:val="none"/>
        </w:rPr>
      </w:pPr>
    </w:p>
    <w:p w14:paraId="74044A58">
      <w:pPr>
        <w:autoSpaceDE w:val="0"/>
        <w:autoSpaceDN w:val="0"/>
        <w:adjustRightInd w:val="0"/>
        <w:snapToGrid w:val="0"/>
        <w:spacing w:line="360" w:lineRule="auto"/>
        <w:jc w:val="left"/>
        <w:rPr>
          <w:rFonts w:ascii="宋体" w:hAnsi="宋体"/>
          <w:b/>
          <w:color w:val="auto"/>
          <w:kern w:val="0"/>
          <w:sz w:val="20"/>
          <w:szCs w:val="20"/>
          <w:highlight w:val="none"/>
        </w:rPr>
      </w:pPr>
    </w:p>
    <w:p w14:paraId="6966212E">
      <w:pPr>
        <w:autoSpaceDE w:val="0"/>
        <w:autoSpaceDN w:val="0"/>
        <w:adjustRightInd w:val="0"/>
        <w:snapToGrid w:val="0"/>
        <w:spacing w:line="360" w:lineRule="auto"/>
        <w:jc w:val="left"/>
        <w:rPr>
          <w:rFonts w:ascii="宋体" w:hAnsi="宋体"/>
          <w:b/>
          <w:color w:val="auto"/>
          <w:kern w:val="0"/>
          <w:sz w:val="20"/>
          <w:szCs w:val="20"/>
          <w:highlight w:val="none"/>
        </w:rPr>
      </w:pPr>
    </w:p>
    <w:p w14:paraId="53934654">
      <w:pPr>
        <w:autoSpaceDE w:val="0"/>
        <w:autoSpaceDN w:val="0"/>
        <w:adjustRightInd w:val="0"/>
        <w:snapToGrid w:val="0"/>
        <w:spacing w:line="360" w:lineRule="auto"/>
        <w:jc w:val="left"/>
        <w:rPr>
          <w:rFonts w:ascii="宋体" w:hAnsi="宋体"/>
          <w:b/>
          <w:color w:val="auto"/>
          <w:kern w:val="0"/>
          <w:sz w:val="20"/>
          <w:szCs w:val="20"/>
          <w:highlight w:val="none"/>
        </w:rPr>
      </w:pPr>
    </w:p>
    <w:p w14:paraId="17A43DB5">
      <w:pPr>
        <w:autoSpaceDE w:val="0"/>
        <w:autoSpaceDN w:val="0"/>
        <w:adjustRightInd w:val="0"/>
        <w:snapToGrid w:val="0"/>
        <w:spacing w:line="360" w:lineRule="auto"/>
        <w:jc w:val="left"/>
        <w:rPr>
          <w:rFonts w:ascii="宋体" w:hAnsi="宋体"/>
          <w:b/>
          <w:color w:val="auto"/>
          <w:kern w:val="0"/>
          <w:sz w:val="20"/>
          <w:szCs w:val="20"/>
          <w:highlight w:val="none"/>
        </w:rPr>
      </w:pPr>
    </w:p>
    <w:p w14:paraId="56F54C03">
      <w:pPr>
        <w:autoSpaceDE w:val="0"/>
        <w:autoSpaceDN w:val="0"/>
        <w:adjustRightInd w:val="0"/>
        <w:snapToGrid w:val="0"/>
        <w:spacing w:line="360" w:lineRule="auto"/>
        <w:jc w:val="left"/>
        <w:rPr>
          <w:rFonts w:ascii="宋体" w:hAnsi="宋体"/>
          <w:b/>
          <w:color w:val="auto"/>
          <w:kern w:val="0"/>
          <w:sz w:val="20"/>
          <w:szCs w:val="20"/>
          <w:highlight w:val="none"/>
        </w:rPr>
      </w:pPr>
    </w:p>
    <w:p w14:paraId="0C604AC6">
      <w:pPr>
        <w:autoSpaceDE w:val="0"/>
        <w:autoSpaceDN w:val="0"/>
        <w:adjustRightInd w:val="0"/>
        <w:snapToGrid w:val="0"/>
        <w:spacing w:line="360" w:lineRule="auto"/>
        <w:jc w:val="left"/>
        <w:rPr>
          <w:rFonts w:ascii="宋体" w:hAnsi="宋体"/>
          <w:b/>
          <w:color w:val="auto"/>
          <w:kern w:val="0"/>
          <w:sz w:val="20"/>
          <w:szCs w:val="20"/>
          <w:highlight w:val="none"/>
        </w:rPr>
      </w:pPr>
    </w:p>
    <w:p w14:paraId="402EF898">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C15B7B">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3E72FD8">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21AA678">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0FC4311A">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094AADE">
      <w:pPr>
        <w:autoSpaceDE w:val="0"/>
        <w:autoSpaceDN w:val="0"/>
        <w:adjustRightInd w:val="0"/>
        <w:snapToGrid w:val="0"/>
        <w:spacing w:line="360" w:lineRule="auto"/>
        <w:jc w:val="left"/>
        <w:rPr>
          <w:rFonts w:ascii="宋体" w:hAnsi="宋体"/>
          <w:color w:val="auto"/>
          <w:kern w:val="0"/>
          <w:szCs w:val="21"/>
          <w:highlight w:val="none"/>
        </w:rPr>
      </w:pPr>
    </w:p>
    <w:p w14:paraId="4CB4EEC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179869B6">
      <w:pPr>
        <w:autoSpaceDE w:val="0"/>
        <w:autoSpaceDN w:val="0"/>
        <w:adjustRightInd w:val="0"/>
        <w:snapToGrid w:val="0"/>
        <w:spacing w:line="360" w:lineRule="auto"/>
        <w:jc w:val="left"/>
        <w:rPr>
          <w:rFonts w:ascii="宋体" w:hAnsi="宋体"/>
          <w:color w:val="auto"/>
          <w:w w:val="99"/>
          <w:kern w:val="0"/>
          <w:sz w:val="28"/>
          <w:szCs w:val="28"/>
          <w:highlight w:val="none"/>
        </w:rPr>
      </w:pPr>
    </w:p>
    <w:p w14:paraId="477C77DA">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857" w:name="_Toc277082648"/>
      <w:bookmarkStart w:id="858" w:name="_Toc430530535"/>
      <w:bookmarkStart w:id="859" w:name="_Toc287620820"/>
      <w:bookmarkStart w:id="860" w:name="_Toc224103501"/>
      <w:bookmarkStart w:id="861" w:name="_Toc287607873"/>
    </w:p>
    <w:p w14:paraId="6D7EEC95">
      <w:pPr>
        <w:pStyle w:val="4"/>
        <w:jc w:val="center"/>
        <w:rPr>
          <w:color w:val="auto"/>
          <w:highlight w:val="none"/>
        </w:rPr>
      </w:pPr>
      <w:bookmarkStart w:id="862" w:name="_Toc57905925"/>
      <w:bookmarkStart w:id="863" w:name="_Toc28475"/>
      <w:r>
        <w:rPr>
          <w:rFonts w:hint="eastAsia"/>
          <w:color w:val="auto"/>
          <w:highlight w:val="none"/>
        </w:rPr>
        <w:t>（一）已标价工程量清单</w:t>
      </w:r>
      <w:bookmarkEnd w:id="857"/>
      <w:bookmarkEnd w:id="858"/>
      <w:bookmarkEnd w:id="859"/>
      <w:bookmarkEnd w:id="860"/>
      <w:bookmarkEnd w:id="861"/>
      <w:bookmarkEnd w:id="862"/>
      <w:bookmarkEnd w:id="863"/>
    </w:p>
    <w:p w14:paraId="07C24539">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232F0E33">
      <w:pPr>
        <w:autoSpaceDE w:val="0"/>
        <w:autoSpaceDN w:val="0"/>
        <w:adjustRightInd w:val="0"/>
        <w:snapToGrid w:val="0"/>
        <w:spacing w:line="360" w:lineRule="auto"/>
        <w:jc w:val="left"/>
        <w:rPr>
          <w:rFonts w:ascii="宋体" w:hAnsi="宋体"/>
          <w:color w:val="auto"/>
          <w:kern w:val="0"/>
          <w:sz w:val="24"/>
          <w:szCs w:val="21"/>
          <w:highlight w:val="none"/>
        </w:rPr>
      </w:pPr>
      <w:bookmarkStart w:id="864" w:name="_Toc287620821"/>
      <w:bookmarkStart w:id="865" w:name="_Toc224103502"/>
      <w:bookmarkStart w:id="866" w:name="_Toc287607874"/>
      <w:bookmarkStart w:id="867" w:name="_Toc430530536"/>
      <w:r>
        <w:rPr>
          <w:rFonts w:ascii="宋体" w:hAnsi="宋体"/>
          <w:color w:val="auto"/>
          <w:highlight w:val="none"/>
        </w:rPr>
        <w:br w:type="page"/>
      </w:r>
    </w:p>
    <w:bookmarkEnd w:id="864"/>
    <w:bookmarkEnd w:id="865"/>
    <w:bookmarkEnd w:id="866"/>
    <w:bookmarkEnd w:id="867"/>
    <w:p w14:paraId="4BBB3445">
      <w:pPr>
        <w:pStyle w:val="3"/>
        <w:spacing w:line="360" w:lineRule="auto"/>
        <w:jc w:val="center"/>
        <w:rPr>
          <w:rFonts w:ascii="宋体" w:hAnsi="宋体"/>
          <w:b w:val="0"/>
          <w:bCs w:val="0"/>
          <w:color w:val="auto"/>
          <w:sz w:val="44"/>
          <w:szCs w:val="44"/>
          <w:highlight w:val="none"/>
        </w:rPr>
      </w:pPr>
      <w:bookmarkStart w:id="868" w:name="_Toc287607882"/>
      <w:bookmarkStart w:id="869" w:name="_Toc430530545"/>
      <w:bookmarkStart w:id="870" w:name="_Toc287620829"/>
      <w:bookmarkStart w:id="871" w:name="_Toc224103510"/>
      <w:bookmarkStart w:id="872" w:name="_Toc277082656"/>
      <w:bookmarkStart w:id="873" w:name="_Toc27141"/>
      <w:bookmarkStart w:id="874" w:name="_Toc57905928"/>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868"/>
      <w:bookmarkEnd w:id="869"/>
      <w:bookmarkEnd w:id="870"/>
      <w:bookmarkEnd w:id="871"/>
      <w:bookmarkEnd w:id="872"/>
      <w:r>
        <w:rPr>
          <w:rFonts w:hint="eastAsia" w:ascii="宋体" w:hAnsi="宋体"/>
          <w:b w:val="0"/>
          <w:bCs w:val="0"/>
          <w:color w:val="auto"/>
          <w:sz w:val="44"/>
          <w:szCs w:val="44"/>
          <w:highlight w:val="none"/>
        </w:rPr>
        <w:t>资格审查部分</w:t>
      </w:r>
      <w:bookmarkEnd w:id="873"/>
      <w:bookmarkEnd w:id="874"/>
    </w:p>
    <w:p w14:paraId="4C523FAF">
      <w:pPr>
        <w:spacing w:line="360" w:lineRule="auto"/>
        <w:rPr>
          <w:rFonts w:ascii="宋体" w:hAnsi="宋体"/>
          <w:color w:val="auto"/>
          <w:sz w:val="32"/>
          <w:szCs w:val="32"/>
          <w:highlight w:val="none"/>
        </w:rPr>
      </w:pPr>
    </w:p>
    <w:p w14:paraId="7CD544A3">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70C0468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8FD104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0528142">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5E243A9">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E032F8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0EAC886A">
      <w:pPr>
        <w:autoSpaceDE w:val="0"/>
        <w:autoSpaceDN w:val="0"/>
        <w:adjustRightInd w:val="0"/>
        <w:snapToGrid w:val="0"/>
        <w:spacing w:line="360" w:lineRule="auto"/>
        <w:jc w:val="left"/>
        <w:rPr>
          <w:rFonts w:ascii="宋体" w:hAnsi="宋体"/>
          <w:color w:val="auto"/>
          <w:kern w:val="0"/>
          <w:sz w:val="16"/>
          <w:szCs w:val="16"/>
          <w:highlight w:val="none"/>
        </w:rPr>
      </w:pPr>
    </w:p>
    <w:p w14:paraId="6226B39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257B490B">
      <w:pPr>
        <w:autoSpaceDE w:val="0"/>
        <w:autoSpaceDN w:val="0"/>
        <w:adjustRightInd w:val="0"/>
        <w:snapToGrid w:val="0"/>
        <w:spacing w:line="360" w:lineRule="auto"/>
        <w:jc w:val="left"/>
        <w:rPr>
          <w:rFonts w:ascii="宋体" w:hAnsi="宋体" w:cs="MingLiU"/>
          <w:color w:val="auto"/>
          <w:kern w:val="0"/>
          <w:sz w:val="20"/>
          <w:szCs w:val="20"/>
          <w:highlight w:val="none"/>
        </w:rPr>
      </w:pPr>
    </w:p>
    <w:p w14:paraId="24355341">
      <w:pPr>
        <w:adjustRightInd w:val="0"/>
        <w:snapToGrid w:val="0"/>
        <w:spacing w:line="264" w:lineRule="auto"/>
        <w:rPr>
          <w:rFonts w:ascii="宋体" w:hAnsi="宋体"/>
          <w:color w:val="auto"/>
          <w:szCs w:val="21"/>
          <w:highlight w:val="none"/>
        </w:rPr>
      </w:pPr>
    </w:p>
    <w:p w14:paraId="160BA404">
      <w:pPr>
        <w:autoSpaceDE w:val="0"/>
        <w:autoSpaceDN w:val="0"/>
        <w:adjustRightInd w:val="0"/>
        <w:snapToGrid w:val="0"/>
        <w:spacing w:line="360" w:lineRule="auto"/>
        <w:jc w:val="left"/>
        <w:rPr>
          <w:rFonts w:ascii="宋体" w:hAnsi="宋体" w:cs="MingLiU"/>
          <w:color w:val="auto"/>
          <w:kern w:val="0"/>
          <w:sz w:val="20"/>
          <w:szCs w:val="20"/>
          <w:highlight w:val="none"/>
        </w:rPr>
      </w:pPr>
    </w:p>
    <w:p w14:paraId="5AB673D8">
      <w:pPr>
        <w:autoSpaceDE w:val="0"/>
        <w:autoSpaceDN w:val="0"/>
        <w:adjustRightInd w:val="0"/>
        <w:snapToGrid w:val="0"/>
        <w:spacing w:line="360" w:lineRule="auto"/>
        <w:jc w:val="left"/>
        <w:rPr>
          <w:rFonts w:ascii="宋体" w:hAnsi="宋体" w:cs="MingLiU"/>
          <w:color w:val="auto"/>
          <w:kern w:val="0"/>
          <w:sz w:val="20"/>
          <w:szCs w:val="20"/>
          <w:highlight w:val="none"/>
        </w:rPr>
      </w:pPr>
    </w:p>
    <w:p w14:paraId="4D64F3D5">
      <w:pPr>
        <w:autoSpaceDE w:val="0"/>
        <w:autoSpaceDN w:val="0"/>
        <w:adjustRightInd w:val="0"/>
        <w:snapToGrid w:val="0"/>
        <w:spacing w:line="360" w:lineRule="auto"/>
        <w:jc w:val="left"/>
        <w:rPr>
          <w:rFonts w:ascii="宋体" w:hAnsi="宋体" w:cs="MingLiU"/>
          <w:color w:val="auto"/>
          <w:kern w:val="0"/>
          <w:sz w:val="20"/>
          <w:szCs w:val="20"/>
          <w:highlight w:val="none"/>
        </w:rPr>
      </w:pPr>
    </w:p>
    <w:p w14:paraId="63DB58A0">
      <w:pPr>
        <w:autoSpaceDE w:val="0"/>
        <w:autoSpaceDN w:val="0"/>
        <w:adjustRightInd w:val="0"/>
        <w:snapToGrid w:val="0"/>
        <w:spacing w:line="360" w:lineRule="auto"/>
        <w:jc w:val="left"/>
        <w:rPr>
          <w:rFonts w:ascii="宋体" w:hAnsi="宋体" w:cs="MingLiU"/>
          <w:color w:val="auto"/>
          <w:kern w:val="0"/>
          <w:sz w:val="20"/>
          <w:szCs w:val="20"/>
          <w:highlight w:val="none"/>
        </w:rPr>
      </w:pPr>
    </w:p>
    <w:p w14:paraId="492EA1F4">
      <w:pPr>
        <w:autoSpaceDE w:val="0"/>
        <w:autoSpaceDN w:val="0"/>
        <w:adjustRightInd w:val="0"/>
        <w:snapToGrid w:val="0"/>
        <w:spacing w:line="360" w:lineRule="auto"/>
        <w:jc w:val="left"/>
        <w:rPr>
          <w:rFonts w:ascii="宋体" w:hAnsi="宋体" w:cs="MingLiU"/>
          <w:color w:val="auto"/>
          <w:kern w:val="0"/>
          <w:sz w:val="20"/>
          <w:szCs w:val="20"/>
          <w:highlight w:val="none"/>
        </w:rPr>
      </w:pPr>
    </w:p>
    <w:p w14:paraId="5A459306">
      <w:pPr>
        <w:autoSpaceDE w:val="0"/>
        <w:autoSpaceDN w:val="0"/>
        <w:adjustRightInd w:val="0"/>
        <w:snapToGrid w:val="0"/>
        <w:spacing w:line="360" w:lineRule="auto"/>
        <w:jc w:val="left"/>
        <w:rPr>
          <w:rFonts w:ascii="宋体" w:hAnsi="宋体" w:cs="MingLiU"/>
          <w:color w:val="auto"/>
          <w:kern w:val="0"/>
          <w:sz w:val="20"/>
          <w:szCs w:val="20"/>
          <w:highlight w:val="none"/>
        </w:rPr>
      </w:pPr>
    </w:p>
    <w:p w14:paraId="166C0940">
      <w:pPr>
        <w:autoSpaceDE w:val="0"/>
        <w:autoSpaceDN w:val="0"/>
        <w:adjustRightInd w:val="0"/>
        <w:snapToGrid w:val="0"/>
        <w:spacing w:line="360" w:lineRule="auto"/>
        <w:jc w:val="left"/>
        <w:rPr>
          <w:rFonts w:ascii="宋体" w:hAnsi="宋体" w:cs="MingLiU"/>
          <w:color w:val="auto"/>
          <w:kern w:val="0"/>
          <w:sz w:val="20"/>
          <w:szCs w:val="20"/>
          <w:highlight w:val="none"/>
        </w:rPr>
      </w:pPr>
    </w:p>
    <w:p w14:paraId="550F85A8">
      <w:pPr>
        <w:autoSpaceDE w:val="0"/>
        <w:autoSpaceDN w:val="0"/>
        <w:adjustRightInd w:val="0"/>
        <w:snapToGrid w:val="0"/>
        <w:spacing w:line="360" w:lineRule="auto"/>
        <w:jc w:val="left"/>
        <w:rPr>
          <w:rFonts w:ascii="宋体" w:hAnsi="宋体" w:cs="MingLiU"/>
          <w:color w:val="auto"/>
          <w:kern w:val="0"/>
          <w:sz w:val="20"/>
          <w:szCs w:val="20"/>
          <w:highlight w:val="none"/>
        </w:rPr>
      </w:pPr>
    </w:p>
    <w:p w14:paraId="5BDEE13D">
      <w:pPr>
        <w:autoSpaceDE w:val="0"/>
        <w:autoSpaceDN w:val="0"/>
        <w:adjustRightInd w:val="0"/>
        <w:snapToGrid w:val="0"/>
        <w:spacing w:line="360" w:lineRule="auto"/>
        <w:jc w:val="left"/>
        <w:rPr>
          <w:rFonts w:ascii="宋体" w:hAnsi="宋体" w:cs="MingLiU"/>
          <w:color w:val="auto"/>
          <w:kern w:val="0"/>
          <w:sz w:val="20"/>
          <w:szCs w:val="20"/>
          <w:highlight w:val="none"/>
        </w:rPr>
      </w:pPr>
    </w:p>
    <w:p w14:paraId="4C9061D1">
      <w:pPr>
        <w:autoSpaceDE w:val="0"/>
        <w:autoSpaceDN w:val="0"/>
        <w:adjustRightInd w:val="0"/>
        <w:snapToGrid w:val="0"/>
        <w:spacing w:line="360" w:lineRule="auto"/>
        <w:jc w:val="left"/>
        <w:rPr>
          <w:rFonts w:ascii="宋体" w:hAnsi="宋体" w:cs="MingLiU"/>
          <w:color w:val="auto"/>
          <w:kern w:val="0"/>
          <w:sz w:val="20"/>
          <w:szCs w:val="20"/>
          <w:highlight w:val="none"/>
        </w:rPr>
      </w:pPr>
    </w:p>
    <w:p w14:paraId="68C6A743">
      <w:pPr>
        <w:autoSpaceDE w:val="0"/>
        <w:autoSpaceDN w:val="0"/>
        <w:adjustRightInd w:val="0"/>
        <w:snapToGrid w:val="0"/>
        <w:spacing w:line="360" w:lineRule="auto"/>
        <w:jc w:val="left"/>
        <w:rPr>
          <w:rFonts w:ascii="宋体" w:hAnsi="宋体" w:cs="MingLiU"/>
          <w:color w:val="auto"/>
          <w:kern w:val="0"/>
          <w:sz w:val="20"/>
          <w:szCs w:val="20"/>
          <w:highlight w:val="none"/>
        </w:rPr>
      </w:pPr>
    </w:p>
    <w:p w14:paraId="379F41A7">
      <w:pPr>
        <w:autoSpaceDE w:val="0"/>
        <w:autoSpaceDN w:val="0"/>
        <w:adjustRightInd w:val="0"/>
        <w:snapToGrid w:val="0"/>
        <w:spacing w:line="360" w:lineRule="auto"/>
        <w:jc w:val="left"/>
        <w:rPr>
          <w:rFonts w:ascii="宋体" w:hAnsi="宋体" w:cs="MingLiU"/>
          <w:color w:val="auto"/>
          <w:kern w:val="0"/>
          <w:sz w:val="20"/>
          <w:szCs w:val="20"/>
          <w:highlight w:val="none"/>
        </w:rPr>
      </w:pPr>
    </w:p>
    <w:p w14:paraId="5322EB68">
      <w:pPr>
        <w:autoSpaceDE w:val="0"/>
        <w:autoSpaceDN w:val="0"/>
        <w:adjustRightInd w:val="0"/>
        <w:snapToGrid w:val="0"/>
        <w:spacing w:line="360" w:lineRule="auto"/>
        <w:jc w:val="left"/>
        <w:rPr>
          <w:rFonts w:ascii="宋体" w:hAnsi="宋体" w:cs="MingLiU"/>
          <w:color w:val="auto"/>
          <w:kern w:val="0"/>
          <w:sz w:val="20"/>
          <w:szCs w:val="20"/>
          <w:highlight w:val="none"/>
        </w:rPr>
      </w:pPr>
    </w:p>
    <w:p w14:paraId="647E40F7">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F7D36C6">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FFC2B07">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2EC4AD0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67970053">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276B1FE7">
      <w:pPr>
        <w:spacing w:line="360" w:lineRule="auto"/>
        <w:jc w:val="center"/>
        <w:rPr>
          <w:rFonts w:ascii="宋体" w:hAnsi="宋体"/>
          <w:b/>
          <w:color w:val="auto"/>
          <w:kern w:val="0"/>
          <w:sz w:val="32"/>
          <w:szCs w:val="32"/>
          <w:highlight w:val="none"/>
        </w:rPr>
      </w:pPr>
    </w:p>
    <w:p w14:paraId="6F3DB27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10AA691A">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）投标人基本情况表</w:t>
      </w:r>
    </w:p>
    <w:p w14:paraId="1D2ABB9D">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3C6554A7">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）类似项目情况表</w:t>
      </w:r>
    </w:p>
    <w:p w14:paraId="763F5B50">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w:t>
      </w:r>
      <w:r>
        <w:rPr>
          <w:rFonts w:hint="eastAsia" w:ascii="宋体" w:hAnsi="宋体"/>
          <w:color w:val="auto"/>
          <w:szCs w:val="21"/>
          <w:highlight w:val="none"/>
        </w:rPr>
        <w:t>承诺</w:t>
      </w:r>
    </w:p>
    <w:p w14:paraId="176181F8">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）其他资料</w:t>
      </w:r>
    </w:p>
    <w:p w14:paraId="6B930721">
      <w:pPr>
        <w:spacing w:line="360" w:lineRule="auto"/>
        <w:jc w:val="center"/>
        <w:rPr>
          <w:rFonts w:ascii="宋体" w:hAnsi="宋体"/>
          <w:b/>
          <w:color w:val="auto"/>
          <w:kern w:val="0"/>
          <w:sz w:val="32"/>
          <w:szCs w:val="32"/>
          <w:highlight w:val="none"/>
        </w:rPr>
      </w:pPr>
    </w:p>
    <w:p w14:paraId="584DCD46">
      <w:pPr>
        <w:spacing w:line="360" w:lineRule="auto"/>
        <w:jc w:val="center"/>
        <w:rPr>
          <w:rFonts w:ascii="宋体" w:hAnsi="宋体"/>
          <w:b/>
          <w:color w:val="auto"/>
          <w:kern w:val="0"/>
          <w:sz w:val="32"/>
          <w:szCs w:val="32"/>
          <w:highlight w:val="none"/>
        </w:rPr>
      </w:pPr>
    </w:p>
    <w:p w14:paraId="2C42E2FF">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875" w:name="_Toc57905929"/>
      <w:bookmarkStart w:id="876" w:name="_Toc5633"/>
      <w:bookmarkStart w:id="877" w:name="_Toc430530546"/>
      <w:bookmarkStart w:id="878" w:name="_Toc277082657"/>
      <w:bookmarkStart w:id="879" w:name="_Toc287607883"/>
      <w:bookmarkStart w:id="880" w:name="_Toc287620830"/>
      <w:bookmarkStart w:id="881"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75"/>
      <w:bookmarkEnd w:id="876"/>
    </w:p>
    <w:p w14:paraId="49E9DA46">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EC169BA">
      <w:pPr>
        <w:spacing w:line="480" w:lineRule="auto"/>
        <w:jc w:val="center"/>
        <w:rPr>
          <w:rFonts w:ascii="宋体" w:hAnsi="宋体"/>
          <w:color w:val="auto"/>
          <w:highlight w:val="none"/>
        </w:rPr>
      </w:pPr>
    </w:p>
    <w:p w14:paraId="51A1339A">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157684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7A1F74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888E29E">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EAF510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4D9A5F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5755DC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68DFE91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4738156">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47B6EAA8">
      <w:pPr>
        <w:autoSpaceDE w:val="0"/>
        <w:autoSpaceDN w:val="0"/>
        <w:adjustRightInd w:val="0"/>
        <w:snapToGrid w:val="0"/>
        <w:spacing w:line="360" w:lineRule="auto"/>
        <w:jc w:val="left"/>
        <w:rPr>
          <w:rFonts w:ascii="宋体" w:hAnsi="宋体"/>
          <w:color w:val="auto"/>
          <w:szCs w:val="21"/>
          <w:highlight w:val="none"/>
        </w:rPr>
      </w:pPr>
    </w:p>
    <w:p w14:paraId="40E757F1">
      <w:pPr>
        <w:pStyle w:val="17"/>
        <w:spacing w:after="0" w:line="360" w:lineRule="auto"/>
        <w:rPr>
          <w:rFonts w:ascii="宋体" w:hAnsi="宋体"/>
          <w:color w:val="auto"/>
          <w:szCs w:val="21"/>
          <w:highlight w:val="none"/>
        </w:rPr>
      </w:pPr>
    </w:p>
    <w:p w14:paraId="4925F0FF">
      <w:pPr>
        <w:pStyle w:val="17"/>
        <w:spacing w:after="0" w:line="360" w:lineRule="auto"/>
        <w:rPr>
          <w:rFonts w:ascii="宋体" w:hAnsi="宋体"/>
          <w:color w:val="auto"/>
          <w:szCs w:val="21"/>
          <w:highlight w:val="none"/>
        </w:rPr>
      </w:pPr>
    </w:p>
    <w:p w14:paraId="0024CD50">
      <w:pPr>
        <w:pStyle w:val="17"/>
        <w:spacing w:after="0" w:line="360" w:lineRule="auto"/>
        <w:rPr>
          <w:rFonts w:ascii="宋体" w:hAnsi="宋体"/>
          <w:color w:val="auto"/>
          <w:szCs w:val="21"/>
          <w:highlight w:val="none"/>
        </w:rPr>
      </w:pPr>
    </w:p>
    <w:p w14:paraId="75085D10">
      <w:pPr>
        <w:pStyle w:val="17"/>
        <w:spacing w:after="0" w:line="360" w:lineRule="auto"/>
        <w:rPr>
          <w:rFonts w:ascii="宋体" w:hAnsi="宋体"/>
          <w:color w:val="auto"/>
          <w:szCs w:val="21"/>
          <w:highlight w:val="none"/>
        </w:rPr>
      </w:pPr>
    </w:p>
    <w:p w14:paraId="505EB98E">
      <w:pPr>
        <w:pStyle w:val="17"/>
        <w:spacing w:after="0" w:line="360" w:lineRule="auto"/>
        <w:rPr>
          <w:rFonts w:ascii="宋体" w:hAnsi="宋体"/>
          <w:color w:val="auto"/>
          <w:szCs w:val="21"/>
          <w:highlight w:val="none"/>
        </w:rPr>
      </w:pPr>
    </w:p>
    <w:p w14:paraId="3304012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2B0EB05">
      <w:pPr>
        <w:autoSpaceDE w:val="0"/>
        <w:autoSpaceDN w:val="0"/>
        <w:adjustRightInd w:val="0"/>
        <w:snapToGrid w:val="0"/>
        <w:spacing w:line="480" w:lineRule="auto"/>
        <w:jc w:val="left"/>
        <w:rPr>
          <w:rFonts w:ascii="宋体" w:hAnsi="宋体"/>
          <w:color w:val="auto"/>
          <w:kern w:val="0"/>
          <w:sz w:val="20"/>
          <w:szCs w:val="20"/>
          <w:highlight w:val="none"/>
        </w:rPr>
      </w:pPr>
    </w:p>
    <w:p w14:paraId="55EE1C9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802CB4A">
      <w:pPr>
        <w:autoSpaceDE w:val="0"/>
        <w:autoSpaceDN w:val="0"/>
        <w:adjustRightInd w:val="0"/>
        <w:snapToGrid w:val="0"/>
        <w:spacing w:line="360" w:lineRule="auto"/>
        <w:jc w:val="left"/>
        <w:rPr>
          <w:rFonts w:ascii="宋体" w:hAnsi="宋体"/>
          <w:color w:val="auto"/>
          <w:kern w:val="0"/>
          <w:highlight w:val="none"/>
        </w:rPr>
      </w:pPr>
    </w:p>
    <w:p w14:paraId="29C1F823">
      <w:pPr>
        <w:autoSpaceDE w:val="0"/>
        <w:autoSpaceDN w:val="0"/>
        <w:adjustRightInd w:val="0"/>
        <w:snapToGrid w:val="0"/>
        <w:spacing w:line="360" w:lineRule="auto"/>
        <w:jc w:val="left"/>
        <w:rPr>
          <w:rFonts w:ascii="宋体" w:hAnsi="宋体"/>
          <w:color w:val="auto"/>
          <w:kern w:val="0"/>
          <w:highlight w:val="none"/>
        </w:rPr>
      </w:pPr>
    </w:p>
    <w:p w14:paraId="68B6EBA1">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77"/>
      <w:bookmarkEnd w:id="878"/>
      <w:bookmarkEnd w:id="879"/>
      <w:bookmarkEnd w:id="880"/>
      <w:bookmarkEnd w:id="881"/>
      <w:r>
        <w:rPr>
          <w:rFonts w:hint="eastAsia" w:ascii="宋体" w:hAnsi="宋体"/>
          <w:color w:val="auto"/>
          <w:kern w:val="0"/>
          <w:szCs w:val="21"/>
          <w:highlight w:val="none"/>
        </w:rPr>
        <w:t>。</w:t>
      </w:r>
    </w:p>
    <w:p w14:paraId="20BCFD6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89D98E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591171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9DC24A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6D2938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00EE7A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7B2DF8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F1F6C1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3783A7D">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5559C03">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EE943C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165CD4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28F4EE7">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6446CFC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5D2C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D8D54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B06A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9E24EF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2CA2E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6E0A68E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89344F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8486DE2">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F46AAB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B36B62">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F316EEE">
      <w:pPr>
        <w:pStyle w:val="4"/>
        <w:spacing w:before="0" w:after="0" w:line="240" w:lineRule="auto"/>
        <w:jc w:val="center"/>
        <w:rPr>
          <w:rFonts w:ascii="宋体" w:hAnsi="宋体"/>
          <w:color w:val="auto"/>
          <w:highlight w:val="none"/>
        </w:rPr>
      </w:pPr>
      <w:bookmarkStart w:id="882" w:name="_Toc57905931"/>
      <w:bookmarkStart w:id="883" w:name="_Toc277082659"/>
      <w:bookmarkStart w:id="884" w:name="_Toc287607887"/>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88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4ADAF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72B0F0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66EF8375">
            <w:pPr>
              <w:autoSpaceDE w:val="0"/>
              <w:autoSpaceDN w:val="0"/>
              <w:adjustRightInd w:val="0"/>
              <w:snapToGrid w:val="0"/>
              <w:jc w:val="center"/>
              <w:rPr>
                <w:rFonts w:ascii="宋体" w:hAnsi="宋体"/>
                <w:color w:val="auto"/>
                <w:kern w:val="0"/>
                <w:szCs w:val="21"/>
                <w:highlight w:val="none"/>
              </w:rPr>
            </w:pPr>
          </w:p>
        </w:tc>
      </w:tr>
      <w:tr w14:paraId="0AD6E7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8768D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135B1FC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BFF8DC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79AFFDBD">
            <w:pPr>
              <w:autoSpaceDE w:val="0"/>
              <w:autoSpaceDN w:val="0"/>
              <w:adjustRightInd w:val="0"/>
              <w:snapToGrid w:val="0"/>
              <w:jc w:val="center"/>
              <w:rPr>
                <w:rFonts w:ascii="宋体" w:hAnsi="宋体"/>
                <w:color w:val="auto"/>
                <w:kern w:val="0"/>
                <w:szCs w:val="21"/>
                <w:highlight w:val="none"/>
              </w:rPr>
            </w:pPr>
          </w:p>
        </w:tc>
      </w:tr>
      <w:tr w14:paraId="7A540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6751A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7EE67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4205D7C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0256D3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51D6C89E">
            <w:pPr>
              <w:autoSpaceDE w:val="0"/>
              <w:autoSpaceDN w:val="0"/>
              <w:adjustRightInd w:val="0"/>
              <w:snapToGrid w:val="0"/>
              <w:jc w:val="center"/>
              <w:rPr>
                <w:rFonts w:ascii="宋体" w:hAnsi="宋体"/>
                <w:color w:val="auto"/>
                <w:kern w:val="0"/>
                <w:szCs w:val="21"/>
                <w:highlight w:val="none"/>
              </w:rPr>
            </w:pPr>
          </w:p>
        </w:tc>
      </w:tr>
      <w:tr w14:paraId="0C0A89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7DDEC4E">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4C418FD6">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118D66B">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0DE47B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1F92CFED">
            <w:pPr>
              <w:autoSpaceDE w:val="0"/>
              <w:autoSpaceDN w:val="0"/>
              <w:adjustRightInd w:val="0"/>
              <w:snapToGrid w:val="0"/>
              <w:jc w:val="center"/>
              <w:rPr>
                <w:rFonts w:ascii="宋体" w:hAnsi="宋体"/>
                <w:color w:val="auto"/>
                <w:kern w:val="0"/>
                <w:szCs w:val="21"/>
                <w:highlight w:val="none"/>
              </w:rPr>
            </w:pPr>
          </w:p>
        </w:tc>
      </w:tr>
      <w:tr w14:paraId="5C4CF0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222F9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3B5821F">
            <w:pPr>
              <w:autoSpaceDE w:val="0"/>
              <w:autoSpaceDN w:val="0"/>
              <w:adjustRightInd w:val="0"/>
              <w:snapToGrid w:val="0"/>
              <w:jc w:val="center"/>
              <w:rPr>
                <w:rFonts w:ascii="宋体" w:hAnsi="宋体"/>
                <w:color w:val="auto"/>
                <w:kern w:val="0"/>
                <w:szCs w:val="21"/>
                <w:highlight w:val="none"/>
              </w:rPr>
            </w:pPr>
          </w:p>
        </w:tc>
      </w:tr>
      <w:tr w14:paraId="6A58D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9731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585589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5399236">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CE493E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2AA9FB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A8F990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8F592CE">
            <w:pPr>
              <w:autoSpaceDE w:val="0"/>
              <w:autoSpaceDN w:val="0"/>
              <w:adjustRightInd w:val="0"/>
              <w:snapToGrid w:val="0"/>
              <w:jc w:val="center"/>
              <w:rPr>
                <w:rFonts w:ascii="宋体" w:hAnsi="宋体"/>
                <w:color w:val="auto"/>
                <w:kern w:val="0"/>
                <w:szCs w:val="21"/>
                <w:highlight w:val="none"/>
              </w:rPr>
            </w:pPr>
          </w:p>
        </w:tc>
      </w:tr>
      <w:tr w14:paraId="5AE27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F1702E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4934310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EB11327">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EECA1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2D1958E">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A4A10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BC48493">
            <w:pPr>
              <w:autoSpaceDE w:val="0"/>
              <w:autoSpaceDN w:val="0"/>
              <w:adjustRightInd w:val="0"/>
              <w:snapToGrid w:val="0"/>
              <w:jc w:val="center"/>
              <w:rPr>
                <w:rFonts w:ascii="宋体" w:hAnsi="宋体"/>
                <w:color w:val="auto"/>
                <w:kern w:val="0"/>
                <w:szCs w:val="21"/>
                <w:highlight w:val="none"/>
              </w:rPr>
            </w:pPr>
          </w:p>
        </w:tc>
      </w:tr>
      <w:tr w14:paraId="6A311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8EE3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2D28C084">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7AADB9A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78EF3E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FC3DD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B03D267">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2F16CF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24D3C1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1819BE4">
            <w:pPr>
              <w:autoSpaceDE w:val="0"/>
              <w:autoSpaceDN w:val="0"/>
              <w:adjustRightInd w:val="0"/>
              <w:snapToGrid w:val="0"/>
              <w:jc w:val="center"/>
              <w:rPr>
                <w:rFonts w:ascii="宋体" w:hAnsi="宋体"/>
                <w:color w:val="auto"/>
                <w:kern w:val="0"/>
                <w:szCs w:val="21"/>
                <w:highlight w:val="none"/>
              </w:rPr>
            </w:pPr>
          </w:p>
        </w:tc>
      </w:tr>
      <w:tr w14:paraId="4746B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4DDC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35573FA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9B75A2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01BC9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C4C823F">
            <w:pPr>
              <w:autoSpaceDE w:val="0"/>
              <w:autoSpaceDN w:val="0"/>
              <w:adjustRightInd w:val="0"/>
              <w:snapToGrid w:val="0"/>
              <w:jc w:val="center"/>
              <w:rPr>
                <w:rFonts w:ascii="宋体" w:hAnsi="宋体"/>
                <w:color w:val="auto"/>
                <w:kern w:val="0"/>
                <w:szCs w:val="21"/>
                <w:highlight w:val="none"/>
              </w:rPr>
            </w:pPr>
          </w:p>
        </w:tc>
      </w:tr>
      <w:tr w14:paraId="19BB6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86759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702EF51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276783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600FDA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08D9EDF">
            <w:pPr>
              <w:autoSpaceDE w:val="0"/>
              <w:autoSpaceDN w:val="0"/>
              <w:adjustRightInd w:val="0"/>
              <w:snapToGrid w:val="0"/>
              <w:jc w:val="center"/>
              <w:rPr>
                <w:rFonts w:ascii="宋体" w:hAnsi="宋体"/>
                <w:color w:val="auto"/>
                <w:kern w:val="0"/>
                <w:szCs w:val="21"/>
                <w:highlight w:val="none"/>
              </w:rPr>
            </w:pPr>
          </w:p>
        </w:tc>
      </w:tr>
      <w:tr w14:paraId="7DF5D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CE34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45C0231">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6F5F0F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569DE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0B5A699D">
            <w:pPr>
              <w:autoSpaceDE w:val="0"/>
              <w:autoSpaceDN w:val="0"/>
              <w:adjustRightInd w:val="0"/>
              <w:snapToGrid w:val="0"/>
              <w:jc w:val="center"/>
              <w:rPr>
                <w:rFonts w:ascii="宋体" w:hAnsi="宋体"/>
                <w:color w:val="auto"/>
                <w:kern w:val="0"/>
                <w:szCs w:val="21"/>
                <w:highlight w:val="none"/>
              </w:rPr>
            </w:pPr>
          </w:p>
        </w:tc>
      </w:tr>
      <w:tr w14:paraId="75A95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39F09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75A8DE1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B9DAE3D">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712DB25">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DCF6609">
            <w:pPr>
              <w:autoSpaceDE w:val="0"/>
              <w:autoSpaceDN w:val="0"/>
              <w:adjustRightInd w:val="0"/>
              <w:snapToGrid w:val="0"/>
              <w:jc w:val="center"/>
              <w:rPr>
                <w:rFonts w:ascii="宋体" w:hAnsi="宋体"/>
                <w:color w:val="auto"/>
                <w:kern w:val="0"/>
                <w:szCs w:val="21"/>
                <w:highlight w:val="none"/>
              </w:rPr>
            </w:pPr>
          </w:p>
        </w:tc>
      </w:tr>
      <w:tr w14:paraId="47AD04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E3EC2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19CD3062">
            <w:pPr>
              <w:autoSpaceDE w:val="0"/>
              <w:autoSpaceDN w:val="0"/>
              <w:adjustRightInd w:val="0"/>
              <w:snapToGrid w:val="0"/>
              <w:jc w:val="center"/>
              <w:rPr>
                <w:rFonts w:ascii="宋体" w:hAnsi="宋体"/>
                <w:color w:val="auto"/>
                <w:kern w:val="0"/>
                <w:szCs w:val="21"/>
                <w:highlight w:val="none"/>
              </w:rPr>
            </w:pPr>
          </w:p>
        </w:tc>
      </w:tr>
      <w:tr w14:paraId="374BC3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920E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38D9E8D7">
            <w:pPr>
              <w:autoSpaceDE w:val="0"/>
              <w:autoSpaceDN w:val="0"/>
              <w:adjustRightInd w:val="0"/>
              <w:snapToGrid w:val="0"/>
              <w:jc w:val="center"/>
              <w:rPr>
                <w:rFonts w:ascii="宋体" w:hAnsi="宋体"/>
                <w:color w:val="auto"/>
                <w:kern w:val="0"/>
                <w:szCs w:val="21"/>
                <w:highlight w:val="none"/>
              </w:rPr>
            </w:pPr>
          </w:p>
        </w:tc>
      </w:tr>
    </w:tbl>
    <w:p w14:paraId="44881D8E">
      <w:pPr>
        <w:spacing w:line="360" w:lineRule="auto"/>
        <w:jc w:val="center"/>
        <w:rPr>
          <w:rFonts w:ascii="宋体" w:hAnsi="宋体"/>
          <w:color w:val="auto"/>
          <w:szCs w:val="21"/>
          <w:highlight w:val="none"/>
        </w:rPr>
      </w:pPr>
    </w:p>
    <w:p w14:paraId="1CAA31FE">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85" w:name="_Toc534185840"/>
      <w:bookmarkStart w:id="886" w:name="_Toc509218863"/>
      <w:bookmarkStart w:id="887" w:name="_Toc57905932"/>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885"/>
      <w:bookmarkEnd w:id="886"/>
      <w:bookmarkEnd w:id="887"/>
    </w:p>
    <w:p w14:paraId="3730A14D">
      <w:pPr>
        <w:spacing w:line="360" w:lineRule="auto"/>
        <w:rPr>
          <w:rFonts w:ascii="宋体" w:hAnsi="宋体"/>
          <w:color w:val="auto"/>
          <w:highlight w:val="none"/>
        </w:rPr>
      </w:pPr>
    </w:p>
    <w:p w14:paraId="087D0D10">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274"/>
        <w:gridCol w:w="1105"/>
        <w:gridCol w:w="1173"/>
        <w:gridCol w:w="1254"/>
        <w:gridCol w:w="1414"/>
        <w:gridCol w:w="896"/>
      </w:tblGrid>
      <w:tr w14:paraId="6C1248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DA2A39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49F5C5F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5DE4F2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362BD0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1B447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302EF2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3F96126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767EF775">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8C33F22">
            <w:pPr>
              <w:autoSpaceDE w:val="0"/>
              <w:autoSpaceDN w:val="0"/>
              <w:adjustRightInd w:val="0"/>
              <w:snapToGrid w:val="0"/>
              <w:jc w:val="left"/>
              <w:rPr>
                <w:rFonts w:ascii="宋体" w:hAnsi="宋体"/>
                <w:color w:val="auto"/>
                <w:kern w:val="0"/>
                <w:szCs w:val="21"/>
                <w:highlight w:val="none"/>
              </w:rPr>
            </w:pPr>
          </w:p>
        </w:tc>
        <w:tc>
          <w:tcPr>
            <w:tcW w:w="1274" w:type="dxa"/>
            <w:vAlign w:val="center"/>
          </w:tcPr>
          <w:p w14:paraId="0A836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1105" w:type="dxa"/>
            <w:vAlign w:val="center"/>
          </w:tcPr>
          <w:p w14:paraId="0CF44A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173" w:type="dxa"/>
            <w:vAlign w:val="center"/>
          </w:tcPr>
          <w:p w14:paraId="409518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54" w:type="dxa"/>
            <w:vAlign w:val="center"/>
          </w:tcPr>
          <w:p w14:paraId="1A1400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414" w:type="dxa"/>
            <w:vAlign w:val="center"/>
          </w:tcPr>
          <w:p w14:paraId="6A8388A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7907DE92">
            <w:pPr>
              <w:autoSpaceDE w:val="0"/>
              <w:autoSpaceDN w:val="0"/>
              <w:adjustRightInd w:val="0"/>
              <w:snapToGrid w:val="0"/>
              <w:jc w:val="left"/>
              <w:rPr>
                <w:rFonts w:ascii="宋体" w:hAnsi="宋体"/>
                <w:color w:val="auto"/>
                <w:kern w:val="0"/>
                <w:szCs w:val="21"/>
                <w:highlight w:val="none"/>
              </w:rPr>
            </w:pPr>
          </w:p>
        </w:tc>
      </w:tr>
      <w:tr w14:paraId="1B07E9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67616F3">
            <w:pPr>
              <w:autoSpaceDE w:val="0"/>
              <w:autoSpaceDN w:val="0"/>
              <w:adjustRightInd w:val="0"/>
              <w:snapToGrid w:val="0"/>
              <w:jc w:val="center"/>
              <w:rPr>
                <w:rFonts w:ascii="宋体" w:hAnsi="宋体"/>
                <w:color w:val="auto"/>
                <w:kern w:val="0"/>
                <w:szCs w:val="21"/>
                <w:highlight w:val="none"/>
              </w:rPr>
            </w:pPr>
          </w:p>
        </w:tc>
        <w:tc>
          <w:tcPr>
            <w:tcW w:w="734" w:type="dxa"/>
          </w:tcPr>
          <w:p w14:paraId="501119C7">
            <w:pPr>
              <w:autoSpaceDE w:val="0"/>
              <w:autoSpaceDN w:val="0"/>
              <w:adjustRightInd w:val="0"/>
              <w:snapToGrid w:val="0"/>
              <w:jc w:val="left"/>
              <w:rPr>
                <w:rFonts w:ascii="宋体" w:hAnsi="宋体"/>
                <w:color w:val="auto"/>
                <w:kern w:val="0"/>
                <w:szCs w:val="21"/>
                <w:highlight w:val="none"/>
              </w:rPr>
            </w:pPr>
          </w:p>
        </w:tc>
        <w:tc>
          <w:tcPr>
            <w:tcW w:w="776" w:type="dxa"/>
          </w:tcPr>
          <w:p w14:paraId="26B4D6A1">
            <w:pPr>
              <w:autoSpaceDE w:val="0"/>
              <w:autoSpaceDN w:val="0"/>
              <w:adjustRightInd w:val="0"/>
              <w:snapToGrid w:val="0"/>
              <w:jc w:val="left"/>
              <w:rPr>
                <w:rFonts w:hint="eastAsia" w:ascii="宋体" w:hAnsi="宋体" w:eastAsia="宋体"/>
                <w:color w:val="auto"/>
                <w:kern w:val="0"/>
                <w:szCs w:val="21"/>
                <w:highlight w:val="none"/>
                <w:lang w:val="en-US" w:eastAsia="zh-CN"/>
              </w:rPr>
            </w:pPr>
          </w:p>
        </w:tc>
        <w:tc>
          <w:tcPr>
            <w:tcW w:w="1274" w:type="dxa"/>
          </w:tcPr>
          <w:p w14:paraId="4BF5157E">
            <w:pPr>
              <w:autoSpaceDE w:val="0"/>
              <w:autoSpaceDN w:val="0"/>
              <w:adjustRightInd w:val="0"/>
              <w:snapToGrid w:val="0"/>
              <w:jc w:val="left"/>
              <w:rPr>
                <w:rFonts w:ascii="宋体" w:hAnsi="宋体"/>
                <w:color w:val="auto"/>
                <w:kern w:val="0"/>
                <w:szCs w:val="21"/>
                <w:highlight w:val="none"/>
              </w:rPr>
            </w:pPr>
          </w:p>
        </w:tc>
        <w:tc>
          <w:tcPr>
            <w:tcW w:w="1105" w:type="dxa"/>
          </w:tcPr>
          <w:p w14:paraId="6FEC963F">
            <w:pPr>
              <w:autoSpaceDE w:val="0"/>
              <w:autoSpaceDN w:val="0"/>
              <w:adjustRightInd w:val="0"/>
              <w:snapToGrid w:val="0"/>
              <w:jc w:val="left"/>
              <w:rPr>
                <w:rFonts w:ascii="宋体" w:hAnsi="宋体"/>
                <w:color w:val="auto"/>
                <w:kern w:val="0"/>
                <w:szCs w:val="21"/>
                <w:highlight w:val="none"/>
              </w:rPr>
            </w:pPr>
          </w:p>
        </w:tc>
        <w:tc>
          <w:tcPr>
            <w:tcW w:w="1173" w:type="dxa"/>
          </w:tcPr>
          <w:p w14:paraId="558B5BAE">
            <w:pPr>
              <w:autoSpaceDE w:val="0"/>
              <w:autoSpaceDN w:val="0"/>
              <w:adjustRightInd w:val="0"/>
              <w:snapToGrid w:val="0"/>
              <w:jc w:val="left"/>
              <w:rPr>
                <w:rFonts w:ascii="宋体" w:hAnsi="宋体"/>
                <w:color w:val="auto"/>
                <w:kern w:val="0"/>
                <w:szCs w:val="21"/>
                <w:highlight w:val="none"/>
              </w:rPr>
            </w:pPr>
          </w:p>
        </w:tc>
        <w:tc>
          <w:tcPr>
            <w:tcW w:w="1254" w:type="dxa"/>
          </w:tcPr>
          <w:p w14:paraId="17D8B4BD">
            <w:pPr>
              <w:autoSpaceDE w:val="0"/>
              <w:autoSpaceDN w:val="0"/>
              <w:adjustRightInd w:val="0"/>
              <w:snapToGrid w:val="0"/>
              <w:jc w:val="left"/>
              <w:rPr>
                <w:rFonts w:ascii="宋体" w:hAnsi="宋体"/>
                <w:color w:val="auto"/>
                <w:kern w:val="0"/>
                <w:szCs w:val="21"/>
                <w:highlight w:val="none"/>
              </w:rPr>
            </w:pPr>
          </w:p>
        </w:tc>
        <w:tc>
          <w:tcPr>
            <w:tcW w:w="1414" w:type="dxa"/>
          </w:tcPr>
          <w:p w14:paraId="7B88358D">
            <w:pPr>
              <w:autoSpaceDE w:val="0"/>
              <w:autoSpaceDN w:val="0"/>
              <w:adjustRightInd w:val="0"/>
              <w:snapToGrid w:val="0"/>
              <w:jc w:val="left"/>
              <w:rPr>
                <w:rFonts w:ascii="宋体" w:hAnsi="宋体"/>
                <w:color w:val="auto"/>
                <w:kern w:val="0"/>
                <w:szCs w:val="21"/>
                <w:highlight w:val="none"/>
              </w:rPr>
            </w:pPr>
          </w:p>
        </w:tc>
        <w:tc>
          <w:tcPr>
            <w:tcW w:w="896" w:type="dxa"/>
          </w:tcPr>
          <w:p w14:paraId="5DB6685A">
            <w:pPr>
              <w:autoSpaceDE w:val="0"/>
              <w:autoSpaceDN w:val="0"/>
              <w:adjustRightInd w:val="0"/>
              <w:snapToGrid w:val="0"/>
              <w:jc w:val="left"/>
              <w:rPr>
                <w:rFonts w:ascii="宋体" w:hAnsi="宋体"/>
                <w:color w:val="auto"/>
                <w:kern w:val="0"/>
                <w:szCs w:val="21"/>
                <w:highlight w:val="none"/>
              </w:rPr>
            </w:pPr>
          </w:p>
        </w:tc>
      </w:tr>
      <w:tr w14:paraId="5136A4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9E0FF82">
            <w:pPr>
              <w:autoSpaceDE w:val="0"/>
              <w:autoSpaceDN w:val="0"/>
              <w:adjustRightInd w:val="0"/>
              <w:snapToGrid w:val="0"/>
              <w:jc w:val="center"/>
              <w:rPr>
                <w:rFonts w:ascii="宋体" w:hAnsi="宋体"/>
                <w:color w:val="auto"/>
                <w:kern w:val="0"/>
                <w:szCs w:val="21"/>
                <w:highlight w:val="none"/>
              </w:rPr>
            </w:pPr>
          </w:p>
        </w:tc>
        <w:tc>
          <w:tcPr>
            <w:tcW w:w="734" w:type="dxa"/>
          </w:tcPr>
          <w:p w14:paraId="2651A05C">
            <w:pPr>
              <w:autoSpaceDE w:val="0"/>
              <w:autoSpaceDN w:val="0"/>
              <w:adjustRightInd w:val="0"/>
              <w:snapToGrid w:val="0"/>
              <w:jc w:val="left"/>
              <w:rPr>
                <w:rFonts w:ascii="宋体" w:hAnsi="宋体"/>
                <w:color w:val="auto"/>
                <w:kern w:val="0"/>
                <w:szCs w:val="21"/>
                <w:highlight w:val="none"/>
              </w:rPr>
            </w:pPr>
          </w:p>
        </w:tc>
        <w:tc>
          <w:tcPr>
            <w:tcW w:w="776" w:type="dxa"/>
          </w:tcPr>
          <w:p w14:paraId="23A15FEA">
            <w:pPr>
              <w:autoSpaceDE w:val="0"/>
              <w:autoSpaceDN w:val="0"/>
              <w:adjustRightInd w:val="0"/>
              <w:snapToGrid w:val="0"/>
              <w:jc w:val="left"/>
              <w:rPr>
                <w:rFonts w:ascii="宋体" w:hAnsi="宋体"/>
                <w:color w:val="auto"/>
                <w:kern w:val="0"/>
                <w:szCs w:val="21"/>
                <w:highlight w:val="none"/>
              </w:rPr>
            </w:pPr>
          </w:p>
        </w:tc>
        <w:tc>
          <w:tcPr>
            <w:tcW w:w="1274" w:type="dxa"/>
          </w:tcPr>
          <w:p w14:paraId="5907C240">
            <w:pPr>
              <w:autoSpaceDE w:val="0"/>
              <w:autoSpaceDN w:val="0"/>
              <w:adjustRightInd w:val="0"/>
              <w:snapToGrid w:val="0"/>
              <w:jc w:val="left"/>
              <w:rPr>
                <w:rFonts w:ascii="宋体" w:hAnsi="宋体"/>
                <w:color w:val="auto"/>
                <w:kern w:val="0"/>
                <w:szCs w:val="21"/>
                <w:highlight w:val="none"/>
              </w:rPr>
            </w:pPr>
          </w:p>
        </w:tc>
        <w:tc>
          <w:tcPr>
            <w:tcW w:w="1105" w:type="dxa"/>
          </w:tcPr>
          <w:p w14:paraId="2FF64B79">
            <w:pPr>
              <w:autoSpaceDE w:val="0"/>
              <w:autoSpaceDN w:val="0"/>
              <w:adjustRightInd w:val="0"/>
              <w:snapToGrid w:val="0"/>
              <w:jc w:val="left"/>
              <w:rPr>
                <w:rFonts w:ascii="宋体" w:hAnsi="宋体"/>
                <w:color w:val="auto"/>
                <w:kern w:val="0"/>
                <w:szCs w:val="21"/>
                <w:highlight w:val="none"/>
              </w:rPr>
            </w:pPr>
          </w:p>
        </w:tc>
        <w:tc>
          <w:tcPr>
            <w:tcW w:w="1173" w:type="dxa"/>
          </w:tcPr>
          <w:p w14:paraId="647134FC">
            <w:pPr>
              <w:autoSpaceDE w:val="0"/>
              <w:autoSpaceDN w:val="0"/>
              <w:adjustRightInd w:val="0"/>
              <w:snapToGrid w:val="0"/>
              <w:jc w:val="left"/>
              <w:rPr>
                <w:rFonts w:ascii="宋体" w:hAnsi="宋体"/>
                <w:color w:val="auto"/>
                <w:kern w:val="0"/>
                <w:szCs w:val="21"/>
                <w:highlight w:val="none"/>
              </w:rPr>
            </w:pPr>
          </w:p>
        </w:tc>
        <w:tc>
          <w:tcPr>
            <w:tcW w:w="1254" w:type="dxa"/>
          </w:tcPr>
          <w:p w14:paraId="2D39E22C">
            <w:pPr>
              <w:autoSpaceDE w:val="0"/>
              <w:autoSpaceDN w:val="0"/>
              <w:adjustRightInd w:val="0"/>
              <w:snapToGrid w:val="0"/>
              <w:jc w:val="left"/>
              <w:rPr>
                <w:rFonts w:ascii="宋体" w:hAnsi="宋体"/>
                <w:color w:val="auto"/>
                <w:kern w:val="0"/>
                <w:szCs w:val="21"/>
                <w:highlight w:val="none"/>
              </w:rPr>
            </w:pPr>
          </w:p>
        </w:tc>
        <w:tc>
          <w:tcPr>
            <w:tcW w:w="1414" w:type="dxa"/>
          </w:tcPr>
          <w:p w14:paraId="26D42460">
            <w:pPr>
              <w:autoSpaceDE w:val="0"/>
              <w:autoSpaceDN w:val="0"/>
              <w:adjustRightInd w:val="0"/>
              <w:snapToGrid w:val="0"/>
              <w:jc w:val="left"/>
              <w:rPr>
                <w:rFonts w:ascii="宋体" w:hAnsi="宋体"/>
                <w:color w:val="auto"/>
                <w:kern w:val="0"/>
                <w:szCs w:val="21"/>
                <w:highlight w:val="none"/>
              </w:rPr>
            </w:pPr>
          </w:p>
        </w:tc>
        <w:tc>
          <w:tcPr>
            <w:tcW w:w="896" w:type="dxa"/>
          </w:tcPr>
          <w:p w14:paraId="335D1F78">
            <w:pPr>
              <w:autoSpaceDE w:val="0"/>
              <w:autoSpaceDN w:val="0"/>
              <w:adjustRightInd w:val="0"/>
              <w:snapToGrid w:val="0"/>
              <w:jc w:val="left"/>
              <w:rPr>
                <w:rFonts w:ascii="宋体" w:hAnsi="宋体"/>
                <w:color w:val="auto"/>
                <w:kern w:val="0"/>
                <w:szCs w:val="21"/>
                <w:highlight w:val="none"/>
              </w:rPr>
            </w:pPr>
          </w:p>
        </w:tc>
      </w:tr>
      <w:tr w14:paraId="2FD25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61BDEEA">
            <w:pPr>
              <w:autoSpaceDE w:val="0"/>
              <w:autoSpaceDN w:val="0"/>
              <w:adjustRightInd w:val="0"/>
              <w:snapToGrid w:val="0"/>
              <w:jc w:val="left"/>
              <w:rPr>
                <w:rFonts w:ascii="宋体" w:hAnsi="宋体"/>
                <w:color w:val="auto"/>
                <w:kern w:val="0"/>
                <w:szCs w:val="21"/>
                <w:highlight w:val="none"/>
              </w:rPr>
            </w:pPr>
          </w:p>
        </w:tc>
        <w:tc>
          <w:tcPr>
            <w:tcW w:w="734" w:type="dxa"/>
          </w:tcPr>
          <w:p w14:paraId="1DBFB1C2">
            <w:pPr>
              <w:autoSpaceDE w:val="0"/>
              <w:autoSpaceDN w:val="0"/>
              <w:adjustRightInd w:val="0"/>
              <w:snapToGrid w:val="0"/>
              <w:jc w:val="left"/>
              <w:rPr>
                <w:rFonts w:ascii="宋体" w:hAnsi="宋体"/>
                <w:color w:val="auto"/>
                <w:kern w:val="0"/>
                <w:szCs w:val="21"/>
                <w:highlight w:val="none"/>
              </w:rPr>
            </w:pPr>
          </w:p>
        </w:tc>
        <w:tc>
          <w:tcPr>
            <w:tcW w:w="776" w:type="dxa"/>
          </w:tcPr>
          <w:p w14:paraId="3B895E14">
            <w:pPr>
              <w:autoSpaceDE w:val="0"/>
              <w:autoSpaceDN w:val="0"/>
              <w:adjustRightInd w:val="0"/>
              <w:snapToGrid w:val="0"/>
              <w:jc w:val="left"/>
              <w:rPr>
                <w:rFonts w:ascii="宋体" w:hAnsi="宋体"/>
                <w:color w:val="auto"/>
                <w:kern w:val="0"/>
                <w:szCs w:val="21"/>
                <w:highlight w:val="none"/>
              </w:rPr>
            </w:pPr>
          </w:p>
        </w:tc>
        <w:tc>
          <w:tcPr>
            <w:tcW w:w="1274" w:type="dxa"/>
          </w:tcPr>
          <w:p w14:paraId="6113EFD6">
            <w:pPr>
              <w:autoSpaceDE w:val="0"/>
              <w:autoSpaceDN w:val="0"/>
              <w:adjustRightInd w:val="0"/>
              <w:snapToGrid w:val="0"/>
              <w:jc w:val="left"/>
              <w:rPr>
                <w:rFonts w:ascii="宋体" w:hAnsi="宋体"/>
                <w:color w:val="auto"/>
                <w:kern w:val="0"/>
                <w:szCs w:val="21"/>
                <w:highlight w:val="none"/>
              </w:rPr>
            </w:pPr>
          </w:p>
        </w:tc>
        <w:tc>
          <w:tcPr>
            <w:tcW w:w="1105" w:type="dxa"/>
          </w:tcPr>
          <w:p w14:paraId="54352719">
            <w:pPr>
              <w:autoSpaceDE w:val="0"/>
              <w:autoSpaceDN w:val="0"/>
              <w:adjustRightInd w:val="0"/>
              <w:snapToGrid w:val="0"/>
              <w:jc w:val="left"/>
              <w:rPr>
                <w:rFonts w:ascii="宋体" w:hAnsi="宋体"/>
                <w:color w:val="auto"/>
                <w:kern w:val="0"/>
                <w:szCs w:val="21"/>
                <w:highlight w:val="none"/>
              </w:rPr>
            </w:pPr>
          </w:p>
        </w:tc>
        <w:tc>
          <w:tcPr>
            <w:tcW w:w="1173" w:type="dxa"/>
          </w:tcPr>
          <w:p w14:paraId="13B5FCFC">
            <w:pPr>
              <w:autoSpaceDE w:val="0"/>
              <w:autoSpaceDN w:val="0"/>
              <w:adjustRightInd w:val="0"/>
              <w:snapToGrid w:val="0"/>
              <w:jc w:val="left"/>
              <w:rPr>
                <w:rFonts w:ascii="宋体" w:hAnsi="宋体"/>
                <w:color w:val="auto"/>
                <w:kern w:val="0"/>
                <w:szCs w:val="21"/>
                <w:highlight w:val="none"/>
              </w:rPr>
            </w:pPr>
          </w:p>
        </w:tc>
        <w:tc>
          <w:tcPr>
            <w:tcW w:w="1254" w:type="dxa"/>
          </w:tcPr>
          <w:p w14:paraId="3AE2B398">
            <w:pPr>
              <w:autoSpaceDE w:val="0"/>
              <w:autoSpaceDN w:val="0"/>
              <w:adjustRightInd w:val="0"/>
              <w:snapToGrid w:val="0"/>
              <w:jc w:val="left"/>
              <w:rPr>
                <w:rFonts w:ascii="宋体" w:hAnsi="宋体"/>
                <w:color w:val="auto"/>
                <w:kern w:val="0"/>
                <w:szCs w:val="21"/>
                <w:highlight w:val="none"/>
              </w:rPr>
            </w:pPr>
          </w:p>
        </w:tc>
        <w:tc>
          <w:tcPr>
            <w:tcW w:w="1414" w:type="dxa"/>
          </w:tcPr>
          <w:p w14:paraId="550027C1">
            <w:pPr>
              <w:autoSpaceDE w:val="0"/>
              <w:autoSpaceDN w:val="0"/>
              <w:adjustRightInd w:val="0"/>
              <w:snapToGrid w:val="0"/>
              <w:jc w:val="left"/>
              <w:rPr>
                <w:rFonts w:ascii="宋体" w:hAnsi="宋体"/>
                <w:color w:val="auto"/>
                <w:kern w:val="0"/>
                <w:szCs w:val="21"/>
                <w:highlight w:val="none"/>
              </w:rPr>
            </w:pPr>
          </w:p>
        </w:tc>
        <w:tc>
          <w:tcPr>
            <w:tcW w:w="896" w:type="dxa"/>
          </w:tcPr>
          <w:p w14:paraId="195F835B">
            <w:pPr>
              <w:autoSpaceDE w:val="0"/>
              <w:autoSpaceDN w:val="0"/>
              <w:adjustRightInd w:val="0"/>
              <w:snapToGrid w:val="0"/>
              <w:jc w:val="left"/>
              <w:rPr>
                <w:rFonts w:ascii="宋体" w:hAnsi="宋体"/>
                <w:color w:val="auto"/>
                <w:kern w:val="0"/>
                <w:szCs w:val="21"/>
                <w:highlight w:val="none"/>
              </w:rPr>
            </w:pPr>
          </w:p>
        </w:tc>
      </w:tr>
      <w:tr w14:paraId="3C4EA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85B9E8E">
            <w:pPr>
              <w:autoSpaceDE w:val="0"/>
              <w:autoSpaceDN w:val="0"/>
              <w:adjustRightInd w:val="0"/>
              <w:snapToGrid w:val="0"/>
              <w:jc w:val="left"/>
              <w:rPr>
                <w:rFonts w:ascii="宋体" w:hAnsi="宋体"/>
                <w:color w:val="auto"/>
                <w:kern w:val="0"/>
                <w:szCs w:val="21"/>
                <w:highlight w:val="none"/>
              </w:rPr>
            </w:pPr>
          </w:p>
        </w:tc>
        <w:tc>
          <w:tcPr>
            <w:tcW w:w="734" w:type="dxa"/>
          </w:tcPr>
          <w:p w14:paraId="4FFFDF5B">
            <w:pPr>
              <w:autoSpaceDE w:val="0"/>
              <w:autoSpaceDN w:val="0"/>
              <w:adjustRightInd w:val="0"/>
              <w:snapToGrid w:val="0"/>
              <w:jc w:val="left"/>
              <w:rPr>
                <w:rFonts w:ascii="宋体" w:hAnsi="宋体"/>
                <w:color w:val="auto"/>
                <w:kern w:val="0"/>
                <w:szCs w:val="21"/>
                <w:highlight w:val="none"/>
              </w:rPr>
            </w:pPr>
          </w:p>
        </w:tc>
        <w:tc>
          <w:tcPr>
            <w:tcW w:w="776" w:type="dxa"/>
          </w:tcPr>
          <w:p w14:paraId="426327B1">
            <w:pPr>
              <w:autoSpaceDE w:val="0"/>
              <w:autoSpaceDN w:val="0"/>
              <w:adjustRightInd w:val="0"/>
              <w:snapToGrid w:val="0"/>
              <w:jc w:val="left"/>
              <w:rPr>
                <w:rFonts w:ascii="宋体" w:hAnsi="宋体"/>
                <w:color w:val="auto"/>
                <w:kern w:val="0"/>
                <w:szCs w:val="21"/>
                <w:highlight w:val="none"/>
              </w:rPr>
            </w:pPr>
          </w:p>
        </w:tc>
        <w:tc>
          <w:tcPr>
            <w:tcW w:w="1274" w:type="dxa"/>
          </w:tcPr>
          <w:p w14:paraId="16BE0B1B">
            <w:pPr>
              <w:autoSpaceDE w:val="0"/>
              <w:autoSpaceDN w:val="0"/>
              <w:adjustRightInd w:val="0"/>
              <w:snapToGrid w:val="0"/>
              <w:jc w:val="left"/>
              <w:rPr>
                <w:rFonts w:ascii="宋体" w:hAnsi="宋体"/>
                <w:color w:val="auto"/>
                <w:kern w:val="0"/>
                <w:szCs w:val="21"/>
                <w:highlight w:val="none"/>
              </w:rPr>
            </w:pPr>
          </w:p>
        </w:tc>
        <w:tc>
          <w:tcPr>
            <w:tcW w:w="1105" w:type="dxa"/>
          </w:tcPr>
          <w:p w14:paraId="41D51753">
            <w:pPr>
              <w:autoSpaceDE w:val="0"/>
              <w:autoSpaceDN w:val="0"/>
              <w:adjustRightInd w:val="0"/>
              <w:snapToGrid w:val="0"/>
              <w:jc w:val="left"/>
              <w:rPr>
                <w:rFonts w:ascii="宋体" w:hAnsi="宋体"/>
                <w:color w:val="auto"/>
                <w:kern w:val="0"/>
                <w:szCs w:val="21"/>
                <w:highlight w:val="none"/>
              </w:rPr>
            </w:pPr>
          </w:p>
        </w:tc>
        <w:tc>
          <w:tcPr>
            <w:tcW w:w="1173" w:type="dxa"/>
          </w:tcPr>
          <w:p w14:paraId="341A6729">
            <w:pPr>
              <w:autoSpaceDE w:val="0"/>
              <w:autoSpaceDN w:val="0"/>
              <w:adjustRightInd w:val="0"/>
              <w:snapToGrid w:val="0"/>
              <w:jc w:val="left"/>
              <w:rPr>
                <w:rFonts w:ascii="宋体" w:hAnsi="宋体"/>
                <w:color w:val="auto"/>
                <w:kern w:val="0"/>
                <w:szCs w:val="21"/>
                <w:highlight w:val="none"/>
              </w:rPr>
            </w:pPr>
          </w:p>
        </w:tc>
        <w:tc>
          <w:tcPr>
            <w:tcW w:w="1254" w:type="dxa"/>
          </w:tcPr>
          <w:p w14:paraId="773B930D">
            <w:pPr>
              <w:autoSpaceDE w:val="0"/>
              <w:autoSpaceDN w:val="0"/>
              <w:adjustRightInd w:val="0"/>
              <w:snapToGrid w:val="0"/>
              <w:jc w:val="left"/>
              <w:rPr>
                <w:rFonts w:ascii="宋体" w:hAnsi="宋体"/>
                <w:color w:val="auto"/>
                <w:kern w:val="0"/>
                <w:szCs w:val="21"/>
                <w:highlight w:val="none"/>
              </w:rPr>
            </w:pPr>
          </w:p>
        </w:tc>
        <w:tc>
          <w:tcPr>
            <w:tcW w:w="1414" w:type="dxa"/>
          </w:tcPr>
          <w:p w14:paraId="421709BD">
            <w:pPr>
              <w:autoSpaceDE w:val="0"/>
              <w:autoSpaceDN w:val="0"/>
              <w:adjustRightInd w:val="0"/>
              <w:snapToGrid w:val="0"/>
              <w:jc w:val="left"/>
              <w:rPr>
                <w:rFonts w:ascii="宋体" w:hAnsi="宋体"/>
                <w:color w:val="auto"/>
                <w:kern w:val="0"/>
                <w:szCs w:val="21"/>
                <w:highlight w:val="none"/>
              </w:rPr>
            </w:pPr>
          </w:p>
        </w:tc>
        <w:tc>
          <w:tcPr>
            <w:tcW w:w="896" w:type="dxa"/>
          </w:tcPr>
          <w:p w14:paraId="09483497">
            <w:pPr>
              <w:autoSpaceDE w:val="0"/>
              <w:autoSpaceDN w:val="0"/>
              <w:adjustRightInd w:val="0"/>
              <w:snapToGrid w:val="0"/>
              <w:jc w:val="left"/>
              <w:rPr>
                <w:rFonts w:ascii="宋体" w:hAnsi="宋体"/>
                <w:color w:val="auto"/>
                <w:kern w:val="0"/>
                <w:szCs w:val="21"/>
                <w:highlight w:val="none"/>
              </w:rPr>
            </w:pPr>
          </w:p>
        </w:tc>
      </w:tr>
      <w:tr w14:paraId="1A618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719F85">
            <w:pPr>
              <w:autoSpaceDE w:val="0"/>
              <w:autoSpaceDN w:val="0"/>
              <w:adjustRightInd w:val="0"/>
              <w:snapToGrid w:val="0"/>
              <w:jc w:val="left"/>
              <w:rPr>
                <w:rFonts w:ascii="宋体" w:hAnsi="宋体"/>
                <w:color w:val="auto"/>
                <w:kern w:val="0"/>
                <w:szCs w:val="21"/>
                <w:highlight w:val="none"/>
              </w:rPr>
            </w:pPr>
          </w:p>
        </w:tc>
        <w:tc>
          <w:tcPr>
            <w:tcW w:w="734" w:type="dxa"/>
          </w:tcPr>
          <w:p w14:paraId="6FC11D37">
            <w:pPr>
              <w:autoSpaceDE w:val="0"/>
              <w:autoSpaceDN w:val="0"/>
              <w:adjustRightInd w:val="0"/>
              <w:snapToGrid w:val="0"/>
              <w:jc w:val="left"/>
              <w:rPr>
                <w:rFonts w:ascii="宋体" w:hAnsi="宋体"/>
                <w:color w:val="auto"/>
                <w:kern w:val="0"/>
                <w:szCs w:val="21"/>
                <w:highlight w:val="none"/>
              </w:rPr>
            </w:pPr>
          </w:p>
        </w:tc>
        <w:tc>
          <w:tcPr>
            <w:tcW w:w="776" w:type="dxa"/>
          </w:tcPr>
          <w:p w14:paraId="5CF54AB0">
            <w:pPr>
              <w:autoSpaceDE w:val="0"/>
              <w:autoSpaceDN w:val="0"/>
              <w:adjustRightInd w:val="0"/>
              <w:snapToGrid w:val="0"/>
              <w:jc w:val="left"/>
              <w:rPr>
                <w:rFonts w:ascii="宋体" w:hAnsi="宋体"/>
                <w:color w:val="auto"/>
                <w:kern w:val="0"/>
                <w:szCs w:val="21"/>
                <w:highlight w:val="none"/>
              </w:rPr>
            </w:pPr>
          </w:p>
        </w:tc>
        <w:tc>
          <w:tcPr>
            <w:tcW w:w="1274" w:type="dxa"/>
          </w:tcPr>
          <w:p w14:paraId="1F261FD3">
            <w:pPr>
              <w:autoSpaceDE w:val="0"/>
              <w:autoSpaceDN w:val="0"/>
              <w:adjustRightInd w:val="0"/>
              <w:snapToGrid w:val="0"/>
              <w:jc w:val="left"/>
              <w:rPr>
                <w:rFonts w:ascii="宋体" w:hAnsi="宋体"/>
                <w:color w:val="auto"/>
                <w:kern w:val="0"/>
                <w:szCs w:val="21"/>
                <w:highlight w:val="none"/>
              </w:rPr>
            </w:pPr>
          </w:p>
        </w:tc>
        <w:tc>
          <w:tcPr>
            <w:tcW w:w="1105" w:type="dxa"/>
          </w:tcPr>
          <w:p w14:paraId="062D20A5">
            <w:pPr>
              <w:autoSpaceDE w:val="0"/>
              <w:autoSpaceDN w:val="0"/>
              <w:adjustRightInd w:val="0"/>
              <w:snapToGrid w:val="0"/>
              <w:jc w:val="left"/>
              <w:rPr>
                <w:rFonts w:ascii="宋体" w:hAnsi="宋体"/>
                <w:color w:val="auto"/>
                <w:kern w:val="0"/>
                <w:szCs w:val="21"/>
                <w:highlight w:val="none"/>
              </w:rPr>
            </w:pPr>
          </w:p>
        </w:tc>
        <w:tc>
          <w:tcPr>
            <w:tcW w:w="1173" w:type="dxa"/>
          </w:tcPr>
          <w:p w14:paraId="0CC91081">
            <w:pPr>
              <w:autoSpaceDE w:val="0"/>
              <w:autoSpaceDN w:val="0"/>
              <w:adjustRightInd w:val="0"/>
              <w:snapToGrid w:val="0"/>
              <w:jc w:val="left"/>
              <w:rPr>
                <w:rFonts w:ascii="宋体" w:hAnsi="宋体"/>
                <w:color w:val="auto"/>
                <w:kern w:val="0"/>
                <w:szCs w:val="21"/>
                <w:highlight w:val="none"/>
              </w:rPr>
            </w:pPr>
          </w:p>
        </w:tc>
        <w:tc>
          <w:tcPr>
            <w:tcW w:w="1254" w:type="dxa"/>
          </w:tcPr>
          <w:p w14:paraId="4322608D">
            <w:pPr>
              <w:autoSpaceDE w:val="0"/>
              <w:autoSpaceDN w:val="0"/>
              <w:adjustRightInd w:val="0"/>
              <w:snapToGrid w:val="0"/>
              <w:jc w:val="left"/>
              <w:rPr>
                <w:rFonts w:ascii="宋体" w:hAnsi="宋体"/>
                <w:color w:val="auto"/>
                <w:kern w:val="0"/>
                <w:szCs w:val="21"/>
                <w:highlight w:val="none"/>
              </w:rPr>
            </w:pPr>
          </w:p>
        </w:tc>
        <w:tc>
          <w:tcPr>
            <w:tcW w:w="1414" w:type="dxa"/>
          </w:tcPr>
          <w:p w14:paraId="15DE2924">
            <w:pPr>
              <w:autoSpaceDE w:val="0"/>
              <w:autoSpaceDN w:val="0"/>
              <w:adjustRightInd w:val="0"/>
              <w:snapToGrid w:val="0"/>
              <w:jc w:val="left"/>
              <w:rPr>
                <w:rFonts w:ascii="宋体" w:hAnsi="宋体"/>
                <w:color w:val="auto"/>
                <w:kern w:val="0"/>
                <w:szCs w:val="21"/>
                <w:highlight w:val="none"/>
              </w:rPr>
            </w:pPr>
          </w:p>
        </w:tc>
        <w:tc>
          <w:tcPr>
            <w:tcW w:w="896" w:type="dxa"/>
          </w:tcPr>
          <w:p w14:paraId="5F5A1740">
            <w:pPr>
              <w:autoSpaceDE w:val="0"/>
              <w:autoSpaceDN w:val="0"/>
              <w:adjustRightInd w:val="0"/>
              <w:snapToGrid w:val="0"/>
              <w:jc w:val="left"/>
              <w:rPr>
                <w:rFonts w:ascii="宋体" w:hAnsi="宋体"/>
                <w:color w:val="auto"/>
                <w:kern w:val="0"/>
                <w:szCs w:val="21"/>
                <w:highlight w:val="none"/>
              </w:rPr>
            </w:pPr>
          </w:p>
        </w:tc>
      </w:tr>
      <w:tr w14:paraId="1BBB9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B22ABD">
            <w:pPr>
              <w:autoSpaceDE w:val="0"/>
              <w:autoSpaceDN w:val="0"/>
              <w:adjustRightInd w:val="0"/>
              <w:snapToGrid w:val="0"/>
              <w:jc w:val="left"/>
              <w:rPr>
                <w:rFonts w:ascii="宋体" w:hAnsi="宋体"/>
                <w:color w:val="auto"/>
                <w:kern w:val="0"/>
                <w:szCs w:val="21"/>
                <w:highlight w:val="none"/>
              </w:rPr>
            </w:pPr>
          </w:p>
        </w:tc>
        <w:tc>
          <w:tcPr>
            <w:tcW w:w="734" w:type="dxa"/>
          </w:tcPr>
          <w:p w14:paraId="7DD6950C">
            <w:pPr>
              <w:autoSpaceDE w:val="0"/>
              <w:autoSpaceDN w:val="0"/>
              <w:adjustRightInd w:val="0"/>
              <w:snapToGrid w:val="0"/>
              <w:jc w:val="left"/>
              <w:rPr>
                <w:rFonts w:ascii="宋体" w:hAnsi="宋体"/>
                <w:color w:val="auto"/>
                <w:kern w:val="0"/>
                <w:szCs w:val="21"/>
                <w:highlight w:val="none"/>
              </w:rPr>
            </w:pPr>
          </w:p>
        </w:tc>
        <w:tc>
          <w:tcPr>
            <w:tcW w:w="776" w:type="dxa"/>
          </w:tcPr>
          <w:p w14:paraId="60158477">
            <w:pPr>
              <w:autoSpaceDE w:val="0"/>
              <w:autoSpaceDN w:val="0"/>
              <w:adjustRightInd w:val="0"/>
              <w:snapToGrid w:val="0"/>
              <w:jc w:val="left"/>
              <w:rPr>
                <w:rFonts w:ascii="宋体" w:hAnsi="宋体"/>
                <w:color w:val="auto"/>
                <w:kern w:val="0"/>
                <w:szCs w:val="21"/>
                <w:highlight w:val="none"/>
              </w:rPr>
            </w:pPr>
          </w:p>
        </w:tc>
        <w:tc>
          <w:tcPr>
            <w:tcW w:w="1274" w:type="dxa"/>
          </w:tcPr>
          <w:p w14:paraId="1F84B986">
            <w:pPr>
              <w:autoSpaceDE w:val="0"/>
              <w:autoSpaceDN w:val="0"/>
              <w:adjustRightInd w:val="0"/>
              <w:snapToGrid w:val="0"/>
              <w:jc w:val="left"/>
              <w:rPr>
                <w:rFonts w:ascii="宋体" w:hAnsi="宋体"/>
                <w:color w:val="auto"/>
                <w:kern w:val="0"/>
                <w:szCs w:val="21"/>
                <w:highlight w:val="none"/>
              </w:rPr>
            </w:pPr>
          </w:p>
        </w:tc>
        <w:tc>
          <w:tcPr>
            <w:tcW w:w="1105" w:type="dxa"/>
          </w:tcPr>
          <w:p w14:paraId="529AB7FC">
            <w:pPr>
              <w:autoSpaceDE w:val="0"/>
              <w:autoSpaceDN w:val="0"/>
              <w:adjustRightInd w:val="0"/>
              <w:snapToGrid w:val="0"/>
              <w:jc w:val="left"/>
              <w:rPr>
                <w:rFonts w:ascii="宋体" w:hAnsi="宋体"/>
                <w:color w:val="auto"/>
                <w:kern w:val="0"/>
                <w:szCs w:val="21"/>
                <w:highlight w:val="none"/>
              </w:rPr>
            </w:pPr>
          </w:p>
        </w:tc>
        <w:tc>
          <w:tcPr>
            <w:tcW w:w="1173" w:type="dxa"/>
          </w:tcPr>
          <w:p w14:paraId="7CA343C5">
            <w:pPr>
              <w:autoSpaceDE w:val="0"/>
              <w:autoSpaceDN w:val="0"/>
              <w:adjustRightInd w:val="0"/>
              <w:snapToGrid w:val="0"/>
              <w:jc w:val="left"/>
              <w:rPr>
                <w:rFonts w:ascii="宋体" w:hAnsi="宋体"/>
                <w:color w:val="auto"/>
                <w:kern w:val="0"/>
                <w:szCs w:val="21"/>
                <w:highlight w:val="none"/>
              </w:rPr>
            </w:pPr>
          </w:p>
        </w:tc>
        <w:tc>
          <w:tcPr>
            <w:tcW w:w="1254" w:type="dxa"/>
          </w:tcPr>
          <w:p w14:paraId="42E2A338">
            <w:pPr>
              <w:autoSpaceDE w:val="0"/>
              <w:autoSpaceDN w:val="0"/>
              <w:adjustRightInd w:val="0"/>
              <w:snapToGrid w:val="0"/>
              <w:jc w:val="left"/>
              <w:rPr>
                <w:rFonts w:ascii="宋体" w:hAnsi="宋体"/>
                <w:color w:val="auto"/>
                <w:kern w:val="0"/>
                <w:szCs w:val="21"/>
                <w:highlight w:val="none"/>
              </w:rPr>
            </w:pPr>
          </w:p>
        </w:tc>
        <w:tc>
          <w:tcPr>
            <w:tcW w:w="1414" w:type="dxa"/>
          </w:tcPr>
          <w:p w14:paraId="52AD3A5D">
            <w:pPr>
              <w:autoSpaceDE w:val="0"/>
              <w:autoSpaceDN w:val="0"/>
              <w:adjustRightInd w:val="0"/>
              <w:snapToGrid w:val="0"/>
              <w:jc w:val="left"/>
              <w:rPr>
                <w:rFonts w:ascii="宋体" w:hAnsi="宋体"/>
                <w:color w:val="auto"/>
                <w:kern w:val="0"/>
                <w:szCs w:val="21"/>
                <w:highlight w:val="none"/>
              </w:rPr>
            </w:pPr>
          </w:p>
        </w:tc>
        <w:tc>
          <w:tcPr>
            <w:tcW w:w="896" w:type="dxa"/>
          </w:tcPr>
          <w:p w14:paraId="0450CC8B">
            <w:pPr>
              <w:autoSpaceDE w:val="0"/>
              <w:autoSpaceDN w:val="0"/>
              <w:adjustRightInd w:val="0"/>
              <w:snapToGrid w:val="0"/>
              <w:jc w:val="left"/>
              <w:rPr>
                <w:rFonts w:ascii="宋体" w:hAnsi="宋体"/>
                <w:color w:val="auto"/>
                <w:kern w:val="0"/>
                <w:szCs w:val="21"/>
                <w:highlight w:val="none"/>
              </w:rPr>
            </w:pPr>
          </w:p>
        </w:tc>
      </w:tr>
      <w:tr w14:paraId="1976C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A6CB78A">
            <w:pPr>
              <w:autoSpaceDE w:val="0"/>
              <w:autoSpaceDN w:val="0"/>
              <w:adjustRightInd w:val="0"/>
              <w:snapToGrid w:val="0"/>
              <w:jc w:val="left"/>
              <w:rPr>
                <w:rFonts w:ascii="宋体" w:hAnsi="宋体"/>
                <w:color w:val="auto"/>
                <w:kern w:val="0"/>
                <w:szCs w:val="21"/>
                <w:highlight w:val="none"/>
              </w:rPr>
            </w:pPr>
          </w:p>
        </w:tc>
        <w:tc>
          <w:tcPr>
            <w:tcW w:w="734" w:type="dxa"/>
          </w:tcPr>
          <w:p w14:paraId="0A468B77">
            <w:pPr>
              <w:autoSpaceDE w:val="0"/>
              <w:autoSpaceDN w:val="0"/>
              <w:adjustRightInd w:val="0"/>
              <w:snapToGrid w:val="0"/>
              <w:jc w:val="left"/>
              <w:rPr>
                <w:rFonts w:ascii="宋体" w:hAnsi="宋体"/>
                <w:color w:val="auto"/>
                <w:kern w:val="0"/>
                <w:szCs w:val="21"/>
                <w:highlight w:val="none"/>
              </w:rPr>
            </w:pPr>
          </w:p>
        </w:tc>
        <w:tc>
          <w:tcPr>
            <w:tcW w:w="776" w:type="dxa"/>
          </w:tcPr>
          <w:p w14:paraId="0F72169F">
            <w:pPr>
              <w:autoSpaceDE w:val="0"/>
              <w:autoSpaceDN w:val="0"/>
              <w:adjustRightInd w:val="0"/>
              <w:snapToGrid w:val="0"/>
              <w:jc w:val="left"/>
              <w:rPr>
                <w:rFonts w:ascii="宋体" w:hAnsi="宋体"/>
                <w:color w:val="auto"/>
                <w:kern w:val="0"/>
                <w:szCs w:val="21"/>
                <w:highlight w:val="none"/>
              </w:rPr>
            </w:pPr>
          </w:p>
        </w:tc>
        <w:tc>
          <w:tcPr>
            <w:tcW w:w="1274" w:type="dxa"/>
          </w:tcPr>
          <w:p w14:paraId="00C1BF94">
            <w:pPr>
              <w:autoSpaceDE w:val="0"/>
              <w:autoSpaceDN w:val="0"/>
              <w:adjustRightInd w:val="0"/>
              <w:snapToGrid w:val="0"/>
              <w:jc w:val="left"/>
              <w:rPr>
                <w:rFonts w:ascii="宋体" w:hAnsi="宋体"/>
                <w:color w:val="auto"/>
                <w:kern w:val="0"/>
                <w:szCs w:val="21"/>
                <w:highlight w:val="none"/>
              </w:rPr>
            </w:pPr>
          </w:p>
        </w:tc>
        <w:tc>
          <w:tcPr>
            <w:tcW w:w="1105" w:type="dxa"/>
          </w:tcPr>
          <w:p w14:paraId="15D4C4A1">
            <w:pPr>
              <w:autoSpaceDE w:val="0"/>
              <w:autoSpaceDN w:val="0"/>
              <w:adjustRightInd w:val="0"/>
              <w:snapToGrid w:val="0"/>
              <w:jc w:val="left"/>
              <w:rPr>
                <w:rFonts w:ascii="宋体" w:hAnsi="宋体"/>
                <w:color w:val="auto"/>
                <w:kern w:val="0"/>
                <w:szCs w:val="21"/>
                <w:highlight w:val="none"/>
              </w:rPr>
            </w:pPr>
          </w:p>
        </w:tc>
        <w:tc>
          <w:tcPr>
            <w:tcW w:w="1173" w:type="dxa"/>
          </w:tcPr>
          <w:p w14:paraId="7A6700F7">
            <w:pPr>
              <w:autoSpaceDE w:val="0"/>
              <w:autoSpaceDN w:val="0"/>
              <w:adjustRightInd w:val="0"/>
              <w:snapToGrid w:val="0"/>
              <w:jc w:val="left"/>
              <w:rPr>
                <w:rFonts w:ascii="宋体" w:hAnsi="宋体"/>
                <w:color w:val="auto"/>
                <w:kern w:val="0"/>
                <w:szCs w:val="21"/>
                <w:highlight w:val="none"/>
              </w:rPr>
            </w:pPr>
          </w:p>
        </w:tc>
        <w:tc>
          <w:tcPr>
            <w:tcW w:w="1254" w:type="dxa"/>
          </w:tcPr>
          <w:p w14:paraId="431CA513">
            <w:pPr>
              <w:autoSpaceDE w:val="0"/>
              <w:autoSpaceDN w:val="0"/>
              <w:adjustRightInd w:val="0"/>
              <w:snapToGrid w:val="0"/>
              <w:jc w:val="left"/>
              <w:rPr>
                <w:rFonts w:ascii="宋体" w:hAnsi="宋体"/>
                <w:color w:val="auto"/>
                <w:kern w:val="0"/>
                <w:szCs w:val="21"/>
                <w:highlight w:val="none"/>
              </w:rPr>
            </w:pPr>
          </w:p>
        </w:tc>
        <w:tc>
          <w:tcPr>
            <w:tcW w:w="1414" w:type="dxa"/>
          </w:tcPr>
          <w:p w14:paraId="03E71793">
            <w:pPr>
              <w:autoSpaceDE w:val="0"/>
              <w:autoSpaceDN w:val="0"/>
              <w:adjustRightInd w:val="0"/>
              <w:snapToGrid w:val="0"/>
              <w:jc w:val="left"/>
              <w:rPr>
                <w:rFonts w:ascii="宋体" w:hAnsi="宋体"/>
                <w:color w:val="auto"/>
                <w:kern w:val="0"/>
                <w:szCs w:val="21"/>
                <w:highlight w:val="none"/>
              </w:rPr>
            </w:pPr>
          </w:p>
        </w:tc>
        <w:tc>
          <w:tcPr>
            <w:tcW w:w="896" w:type="dxa"/>
          </w:tcPr>
          <w:p w14:paraId="2E549A60">
            <w:pPr>
              <w:autoSpaceDE w:val="0"/>
              <w:autoSpaceDN w:val="0"/>
              <w:adjustRightInd w:val="0"/>
              <w:snapToGrid w:val="0"/>
              <w:jc w:val="left"/>
              <w:rPr>
                <w:rFonts w:ascii="宋体" w:hAnsi="宋体"/>
                <w:color w:val="auto"/>
                <w:kern w:val="0"/>
                <w:szCs w:val="21"/>
                <w:highlight w:val="none"/>
              </w:rPr>
            </w:pPr>
          </w:p>
        </w:tc>
      </w:tr>
      <w:tr w14:paraId="792150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466124F">
            <w:pPr>
              <w:autoSpaceDE w:val="0"/>
              <w:autoSpaceDN w:val="0"/>
              <w:adjustRightInd w:val="0"/>
              <w:snapToGrid w:val="0"/>
              <w:jc w:val="left"/>
              <w:rPr>
                <w:rFonts w:ascii="宋体" w:hAnsi="宋体"/>
                <w:color w:val="auto"/>
                <w:kern w:val="0"/>
                <w:szCs w:val="21"/>
                <w:highlight w:val="none"/>
              </w:rPr>
            </w:pPr>
          </w:p>
        </w:tc>
        <w:tc>
          <w:tcPr>
            <w:tcW w:w="734" w:type="dxa"/>
          </w:tcPr>
          <w:p w14:paraId="64050F45">
            <w:pPr>
              <w:autoSpaceDE w:val="0"/>
              <w:autoSpaceDN w:val="0"/>
              <w:adjustRightInd w:val="0"/>
              <w:snapToGrid w:val="0"/>
              <w:jc w:val="left"/>
              <w:rPr>
                <w:rFonts w:ascii="宋体" w:hAnsi="宋体"/>
                <w:color w:val="auto"/>
                <w:kern w:val="0"/>
                <w:szCs w:val="21"/>
                <w:highlight w:val="none"/>
              </w:rPr>
            </w:pPr>
          </w:p>
        </w:tc>
        <w:tc>
          <w:tcPr>
            <w:tcW w:w="776" w:type="dxa"/>
          </w:tcPr>
          <w:p w14:paraId="394086CC">
            <w:pPr>
              <w:autoSpaceDE w:val="0"/>
              <w:autoSpaceDN w:val="0"/>
              <w:adjustRightInd w:val="0"/>
              <w:snapToGrid w:val="0"/>
              <w:jc w:val="left"/>
              <w:rPr>
                <w:rFonts w:ascii="宋体" w:hAnsi="宋体"/>
                <w:color w:val="auto"/>
                <w:kern w:val="0"/>
                <w:szCs w:val="21"/>
                <w:highlight w:val="none"/>
              </w:rPr>
            </w:pPr>
          </w:p>
        </w:tc>
        <w:tc>
          <w:tcPr>
            <w:tcW w:w="1274" w:type="dxa"/>
          </w:tcPr>
          <w:p w14:paraId="5C0FF254">
            <w:pPr>
              <w:autoSpaceDE w:val="0"/>
              <w:autoSpaceDN w:val="0"/>
              <w:adjustRightInd w:val="0"/>
              <w:snapToGrid w:val="0"/>
              <w:jc w:val="left"/>
              <w:rPr>
                <w:rFonts w:ascii="宋体" w:hAnsi="宋体"/>
                <w:color w:val="auto"/>
                <w:kern w:val="0"/>
                <w:szCs w:val="21"/>
                <w:highlight w:val="none"/>
              </w:rPr>
            </w:pPr>
          </w:p>
        </w:tc>
        <w:tc>
          <w:tcPr>
            <w:tcW w:w="1105" w:type="dxa"/>
          </w:tcPr>
          <w:p w14:paraId="586D8951">
            <w:pPr>
              <w:autoSpaceDE w:val="0"/>
              <w:autoSpaceDN w:val="0"/>
              <w:adjustRightInd w:val="0"/>
              <w:snapToGrid w:val="0"/>
              <w:jc w:val="left"/>
              <w:rPr>
                <w:rFonts w:ascii="宋体" w:hAnsi="宋体"/>
                <w:color w:val="auto"/>
                <w:kern w:val="0"/>
                <w:szCs w:val="21"/>
                <w:highlight w:val="none"/>
              </w:rPr>
            </w:pPr>
          </w:p>
        </w:tc>
        <w:tc>
          <w:tcPr>
            <w:tcW w:w="1173" w:type="dxa"/>
          </w:tcPr>
          <w:p w14:paraId="1D991271">
            <w:pPr>
              <w:autoSpaceDE w:val="0"/>
              <w:autoSpaceDN w:val="0"/>
              <w:adjustRightInd w:val="0"/>
              <w:snapToGrid w:val="0"/>
              <w:jc w:val="left"/>
              <w:rPr>
                <w:rFonts w:ascii="宋体" w:hAnsi="宋体"/>
                <w:color w:val="auto"/>
                <w:kern w:val="0"/>
                <w:szCs w:val="21"/>
                <w:highlight w:val="none"/>
              </w:rPr>
            </w:pPr>
          </w:p>
        </w:tc>
        <w:tc>
          <w:tcPr>
            <w:tcW w:w="1254" w:type="dxa"/>
          </w:tcPr>
          <w:p w14:paraId="52B825EC">
            <w:pPr>
              <w:autoSpaceDE w:val="0"/>
              <w:autoSpaceDN w:val="0"/>
              <w:adjustRightInd w:val="0"/>
              <w:snapToGrid w:val="0"/>
              <w:jc w:val="left"/>
              <w:rPr>
                <w:rFonts w:ascii="宋体" w:hAnsi="宋体"/>
                <w:color w:val="auto"/>
                <w:kern w:val="0"/>
                <w:szCs w:val="21"/>
                <w:highlight w:val="none"/>
              </w:rPr>
            </w:pPr>
          </w:p>
        </w:tc>
        <w:tc>
          <w:tcPr>
            <w:tcW w:w="1414" w:type="dxa"/>
          </w:tcPr>
          <w:p w14:paraId="499D8DA9">
            <w:pPr>
              <w:autoSpaceDE w:val="0"/>
              <w:autoSpaceDN w:val="0"/>
              <w:adjustRightInd w:val="0"/>
              <w:snapToGrid w:val="0"/>
              <w:jc w:val="left"/>
              <w:rPr>
                <w:rFonts w:ascii="宋体" w:hAnsi="宋体"/>
                <w:color w:val="auto"/>
                <w:kern w:val="0"/>
                <w:szCs w:val="21"/>
                <w:highlight w:val="none"/>
              </w:rPr>
            </w:pPr>
          </w:p>
        </w:tc>
        <w:tc>
          <w:tcPr>
            <w:tcW w:w="896" w:type="dxa"/>
          </w:tcPr>
          <w:p w14:paraId="0B736432">
            <w:pPr>
              <w:autoSpaceDE w:val="0"/>
              <w:autoSpaceDN w:val="0"/>
              <w:adjustRightInd w:val="0"/>
              <w:snapToGrid w:val="0"/>
              <w:jc w:val="left"/>
              <w:rPr>
                <w:rFonts w:ascii="宋体" w:hAnsi="宋体"/>
                <w:color w:val="auto"/>
                <w:kern w:val="0"/>
                <w:szCs w:val="21"/>
                <w:highlight w:val="none"/>
              </w:rPr>
            </w:pPr>
          </w:p>
        </w:tc>
      </w:tr>
      <w:tr w14:paraId="0E1BE3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DC0C35">
            <w:pPr>
              <w:autoSpaceDE w:val="0"/>
              <w:autoSpaceDN w:val="0"/>
              <w:adjustRightInd w:val="0"/>
              <w:snapToGrid w:val="0"/>
              <w:jc w:val="left"/>
              <w:rPr>
                <w:rFonts w:ascii="宋体" w:hAnsi="宋体"/>
                <w:color w:val="auto"/>
                <w:kern w:val="0"/>
                <w:szCs w:val="21"/>
                <w:highlight w:val="none"/>
              </w:rPr>
            </w:pPr>
          </w:p>
        </w:tc>
        <w:tc>
          <w:tcPr>
            <w:tcW w:w="734" w:type="dxa"/>
          </w:tcPr>
          <w:p w14:paraId="687B6E96">
            <w:pPr>
              <w:autoSpaceDE w:val="0"/>
              <w:autoSpaceDN w:val="0"/>
              <w:adjustRightInd w:val="0"/>
              <w:snapToGrid w:val="0"/>
              <w:jc w:val="left"/>
              <w:rPr>
                <w:rFonts w:ascii="宋体" w:hAnsi="宋体"/>
                <w:color w:val="auto"/>
                <w:kern w:val="0"/>
                <w:szCs w:val="21"/>
                <w:highlight w:val="none"/>
              </w:rPr>
            </w:pPr>
          </w:p>
        </w:tc>
        <w:tc>
          <w:tcPr>
            <w:tcW w:w="776" w:type="dxa"/>
          </w:tcPr>
          <w:p w14:paraId="267EDFB2">
            <w:pPr>
              <w:autoSpaceDE w:val="0"/>
              <w:autoSpaceDN w:val="0"/>
              <w:adjustRightInd w:val="0"/>
              <w:snapToGrid w:val="0"/>
              <w:jc w:val="left"/>
              <w:rPr>
                <w:rFonts w:ascii="宋体" w:hAnsi="宋体"/>
                <w:color w:val="auto"/>
                <w:kern w:val="0"/>
                <w:szCs w:val="21"/>
                <w:highlight w:val="none"/>
              </w:rPr>
            </w:pPr>
          </w:p>
        </w:tc>
        <w:tc>
          <w:tcPr>
            <w:tcW w:w="1274" w:type="dxa"/>
          </w:tcPr>
          <w:p w14:paraId="1B3320E4">
            <w:pPr>
              <w:autoSpaceDE w:val="0"/>
              <w:autoSpaceDN w:val="0"/>
              <w:adjustRightInd w:val="0"/>
              <w:snapToGrid w:val="0"/>
              <w:jc w:val="left"/>
              <w:rPr>
                <w:rFonts w:ascii="宋体" w:hAnsi="宋体"/>
                <w:color w:val="auto"/>
                <w:kern w:val="0"/>
                <w:szCs w:val="21"/>
                <w:highlight w:val="none"/>
              </w:rPr>
            </w:pPr>
          </w:p>
        </w:tc>
        <w:tc>
          <w:tcPr>
            <w:tcW w:w="1105" w:type="dxa"/>
          </w:tcPr>
          <w:p w14:paraId="50699B86">
            <w:pPr>
              <w:autoSpaceDE w:val="0"/>
              <w:autoSpaceDN w:val="0"/>
              <w:adjustRightInd w:val="0"/>
              <w:snapToGrid w:val="0"/>
              <w:jc w:val="left"/>
              <w:rPr>
                <w:rFonts w:ascii="宋体" w:hAnsi="宋体"/>
                <w:color w:val="auto"/>
                <w:kern w:val="0"/>
                <w:szCs w:val="21"/>
                <w:highlight w:val="none"/>
              </w:rPr>
            </w:pPr>
          </w:p>
        </w:tc>
        <w:tc>
          <w:tcPr>
            <w:tcW w:w="1173" w:type="dxa"/>
          </w:tcPr>
          <w:p w14:paraId="23594B55">
            <w:pPr>
              <w:autoSpaceDE w:val="0"/>
              <w:autoSpaceDN w:val="0"/>
              <w:adjustRightInd w:val="0"/>
              <w:snapToGrid w:val="0"/>
              <w:jc w:val="left"/>
              <w:rPr>
                <w:rFonts w:ascii="宋体" w:hAnsi="宋体"/>
                <w:color w:val="auto"/>
                <w:kern w:val="0"/>
                <w:szCs w:val="21"/>
                <w:highlight w:val="none"/>
              </w:rPr>
            </w:pPr>
          </w:p>
        </w:tc>
        <w:tc>
          <w:tcPr>
            <w:tcW w:w="1254" w:type="dxa"/>
          </w:tcPr>
          <w:p w14:paraId="4CDC15AD">
            <w:pPr>
              <w:autoSpaceDE w:val="0"/>
              <w:autoSpaceDN w:val="0"/>
              <w:adjustRightInd w:val="0"/>
              <w:snapToGrid w:val="0"/>
              <w:jc w:val="left"/>
              <w:rPr>
                <w:rFonts w:ascii="宋体" w:hAnsi="宋体"/>
                <w:color w:val="auto"/>
                <w:kern w:val="0"/>
                <w:szCs w:val="21"/>
                <w:highlight w:val="none"/>
              </w:rPr>
            </w:pPr>
          </w:p>
        </w:tc>
        <w:tc>
          <w:tcPr>
            <w:tcW w:w="1414" w:type="dxa"/>
          </w:tcPr>
          <w:p w14:paraId="017BDA33">
            <w:pPr>
              <w:autoSpaceDE w:val="0"/>
              <w:autoSpaceDN w:val="0"/>
              <w:adjustRightInd w:val="0"/>
              <w:snapToGrid w:val="0"/>
              <w:jc w:val="left"/>
              <w:rPr>
                <w:rFonts w:ascii="宋体" w:hAnsi="宋体"/>
                <w:color w:val="auto"/>
                <w:kern w:val="0"/>
                <w:szCs w:val="21"/>
                <w:highlight w:val="none"/>
              </w:rPr>
            </w:pPr>
          </w:p>
        </w:tc>
        <w:tc>
          <w:tcPr>
            <w:tcW w:w="896" w:type="dxa"/>
          </w:tcPr>
          <w:p w14:paraId="6DBDE2A8">
            <w:pPr>
              <w:autoSpaceDE w:val="0"/>
              <w:autoSpaceDN w:val="0"/>
              <w:adjustRightInd w:val="0"/>
              <w:snapToGrid w:val="0"/>
              <w:jc w:val="left"/>
              <w:rPr>
                <w:rFonts w:ascii="宋体" w:hAnsi="宋体"/>
                <w:color w:val="auto"/>
                <w:kern w:val="0"/>
                <w:szCs w:val="21"/>
                <w:highlight w:val="none"/>
              </w:rPr>
            </w:pPr>
          </w:p>
        </w:tc>
      </w:tr>
      <w:tr w14:paraId="0F6D3E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5ED18EA">
            <w:pPr>
              <w:autoSpaceDE w:val="0"/>
              <w:autoSpaceDN w:val="0"/>
              <w:adjustRightInd w:val="0"/>
              <w:snapToGrid w:val="0"/>
              <w:jc w:val="left"/>
              <w:rPr>
                <w:rFonts w:ascii="宋体" w:hAnsi="宋体"/>
                <w:color w:val="auto"/>
                <w:kern w:val="0"/>
                <w:szCs w:val="21"/>
                <w:highlight w:val="none"/>
              </w:rPr>
            </w:pPr>
          </w:p>
        </w:tc>
        <w:tc>
          <w:tcPr>
            <w:tcW w:w="734" w:type="dxa"/>
          </w:tcPr>
          <w:p w14:paraId="7702C845">
            <w:pPr>
              <w:autoSpaceDE w:val="0"/>
              <w:autoSpaceDN w:val="0"/>
              <w:adjustRightInd w:val="0"/>
              <w:snapToGrid w:val="0"/>
              <w:jc w:val="left"/>
              <w:rPr>
                <w:rFonts w:ascii="宋体" w:hAnsi="宋体"/>
                <w:color w:val="auto"/>
                <w:kern w:val="0"/>
                <w:szCs w:val="21"/>
                <w:highlight w:val="none"/>
              </w:rPr>
            </w:pPr>
          </w:p>
        </w:tc>
        <w:tc>
          <w:tcPr>
            <w:tcW w:w="776" w:type="dxa"/>
          </w:tcPr>
          <w:p w14:paraId="21A07067">
            <w:pPr>
              <w:autoSpaceDE w:val="0"/>
              <w:autoSpaceDN w:val="0"/>
              <w:adjustRightInd w:val="0"/>
              <w:snapToGrid w:val="0"/>
              <w:jc w:val="left"/>
              <w:rPr>
                <w:rFonts w:ascii="宋体" w:hAnsi="宋体"/>
                <w:color w:val="auto"/>
                <w:kern w:val="0"/>
                <w:szCs w:val="21"/>
                <w:highlight w:val="none"/>
              </w:rPr>
            </w:pPr>
          </w:p>
        </w:tc>
        <w:tc>
          <w:tcPr>
            <w:tcW w:w="1274" w:type="dxa"/>
          </w:tcPr>
          <w:p w14:paraId="3E9D2F6A">
            <w:pPr>
              <w:autoSpaceDE w:val="0"/>
              <w:autoSpaceDN w:val="0"/>
              <w:adjustRightInd w:val="0"/>
              <w:snapToGrid w:val="0"/>
              <w:jc w:val="left"/>
              <w:rPr>
                <w:rFonts w:ascii="宋体" w:hAnsi="宋体"/>
                <w:color w:val="auto"/>
                <w:kern w:val="0"/>
                <w:szCs w:val="21"/>
                <w:highlight w:val="none"/>
              </w:rPr>
            </w:pPr>
          </w:p>
        </w:tc>
        <w:tc>
          <w:tcPr>
            <w:tcW w:w="1105" w:type="dxa"/>
          </w:tcPr>
          <w:p w14:paraId="1A3B36EA">
            <w:pPr>
              <w:autoSpaceDE w:val="0"/>
              <w:autoSpaceDN w:val="0"/>
              <w:adjustRightInd w:val="0"/>
              <w:snapToGrid w:val="0"/>
              <w:jc w:val="left"/>
              <w:rPr>
                <w:rFonts w:ascii="宋体" w:hAnsi="宋体"/>
                <w:color w:val="auto"/>
                <w:kern w:val="0"/>
                <w:szCs w:val="21"/>
                <w:highlight w:val="none"/>
              </w:rPr>
            </w:pPr>
          </w:p>
        </w:tc>
        <w:tc>
          <w:tcPr>
            <w:tcW w:w="1173" w:type="dxa"/>
          </w:tcPr>
          <w:p w14:paraId="7A5BEBF8">
            <w:pPr>
              <w:autoSpaceDE w:val="0"/>
              <w:autoSpaceDN w:val="0"/>
              <w:adjustRightInd w:val="0"/>
              <w:snapToGrid w:val="0"/>
              <w:jc w:val="left"/>
              <w:rPr>
                <w:rFonts w:ascii="宋体" w:hAnsi="宋体"/>
                <w:color w:val="auto"/>
                <w:kern w:val="0"/>
                <w:szCs w:val="21"/>
                <w:highlight w:val="none"/>
              </w:rPr>
            </w:pPr>
          </w:p>
        </w:tc>
        <w:tc>
          <w:tcPr>
            <w:tcW w:w="1254" w:type="dxa"/>
          </w:tcPr>
          <w:p w14:paraId="47458C4A">
            <w:pPr>
              <w:autoSpaceDE w:val="0"/>
              <w:autoSpaceDN w:val="0"/>
              <w:adjustRightInd w:val="0"/>
              <w:snapToGrid w:val="0"/>
              <w:jc w:val="left"/>
              <w:rPr>
                <w:rFonts w:ascii="宋体" w:hAnsi="宋体"/>
                <w:color w:val="auto"/>
                <w:kern w:val="0"/>
                <w:szCs w:val="21"/>
                <w:highlight w:val="none"/>
              </w:rPr>
            </w:pPr>
          </w:p>
        </w:tc>
        <w:tc>
          <w:tcPr>
            <w:tcW w:w="1414" w:type="dxa"/>
          </w:tcPr>
          <w:p w14:paraId="5E02536F">
            <w:pPr>
              <w:autoSpaceDE w:val="0"/>
              <w:autoSpaceDN w:val="0"/>
              <w:adjustRightInd w:val="0"/>
              <w:snapToGrid w:val="0"/>
              <w:jc w:val="left"/>
              <w:rPr>
                <w:rFonts w:ascii="宋体" w:hAnsi="宋体"/>
                <w:color w:val="auto"/>
                <w:kern w:val="0"/>
                <w:szCs w:val="21"/>
                <w:highlight w:val="none"/>
              </w:rPr>
            </w:pPr>
          </w:p>
        </w:tc>
        <w:tc>
          <w:tcPr>
            <w:tcW w:w="896" w:type="dxa"/>
          </w:tcPr>
          <w:p w14:paraId="311E5FCD">
            <w:pPr>
              <w:autoSpaceDE w:val="0"/>
              <w:autoSpaceDN w:val="0"/>
              <w:adjustRightInd w:val="0"/>
              <w:snapToGrid w:val="0"/>
              <w:jc w:val="left"/>
              <w:rPr>
                <w:rFonts w:ascii="宋体" w:hAnsi="宋体"/>
                <w:color w:val="auto"/>
                <w:kern w:val="0"/>
                <w:szCs w:val="21"/>
                <w:highlight w:val="none"/>
              </w:rPr>
            </w:pPr>
          </w:p>
        </w:tc>
      </w:tr>
      <w:tr w14:paraId="0913DD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89129D3">
            <w:pPr>
              <w:autoSpaceDE w:val="0"/>
              <w:autoSpaceDN w:val="0"/>
              <w:adjustRightInd w:val="0"/>
              <w:snapToGrid w:val="0"/>
              <w:jc w:val="left"/>
              <w:rPr>
                <w:rFonts w:ascii="宋体" w:hAnsi="宋体"/>
                <w:color w:val="auto"/>
                <w:kern w:val="0"/>
                <w:szCs w:val="21"/>
                <w:highlight w:val="none"/>
              </w:rPr>
            </w:pPr>
          </w:p>
        </w:tc>
        <w:tc>
          <w:tcPr>
            <w:tcW w:w="734" w:type="dxa"/>
          </w:tcPr>
          <w:p w14:paraId="07664266">
            <w:pPr>
              <w:autoSpaceDE w:val="0"/>
              <w:autoSpaceDN w:val="0"/>
              <w:adjustRightInd w:val="0"/>
              <w:snapToGrid w:val="0"/>
              <w:jc w:val="left"/>
              <w:rPr>
                <w:rFonts w:ascii="宋体" w:hAnsi="宋体"/>
                <w:color w:val="auto"/>
                <w:kern w:val="0"/>
                <w:szCs w:val="21"/>
                <w:highlight w:val="none"/>
              </w:rPr>
            </w:pPr>
          </w:p>
        </w:tc>
        <w:tc>
          <w:tcPr>
            <w:tcW w:w="776" w:type="dxa"/>
          </w:tcPr>
          <w:p w14:paraId="7EA49DB5">
            <w:pPr>
              <w:autoSpaceDE w:val="0"/>
              <w:autoSpaceDN w:val="0"/>
              <w:adjustRightInd w:val="0"/>
              <w:snapToGrid w:val="0"/>
              <w:jc w:val="left"/>
              <w:rPr>
                <w:rFonts w:ascii="宋体" w:hAnsi="宋体"/>
                <w:color w:val="auto"/>
                <w:kern w:val="0"/>
                <w:szCs w:val="21"/>
                <w:highlight w:val="none"/>
              </w:rPr>
            </w:pPr>
          </w:p>
        </w:tc>
        <w:tc>
          <w:tcPr>
            <w:tcW w:w="1274" w:type="dxa"/>
          </w:tcPr>
          <w:p w14:paraId="74C630C3">
            <w:pPr>
              <w:autoSpaceDE w:val="0"/>
              <w:autoSpaceDN w:val="0"/>
              <w:adjustRightInd w:val="0"/>
              <w:snapToGrid w:val="0"/>
              <w:jc w:val="left"/>
              <w:rPr>
                <w:rFonts w:ascii="宋体" w:hAnsi="宋体"/>
                <w:color w:val="auto"/>
                <w:kern w:val="0"/>
                <w:szCs w:val="21"/>
                <w:highlight w:val="none"/>
              </w:rPr>
            </w:pPr>
          </w:p>
        </w:tc>
        <w:tc>
          <w:tcPr>
            <w:tcW w:w="1105" w:type="dxa"/>
          </w:tcPr>
          <w:p w14:paraId="705513A5">
            <w:pPr>
              <w:autoSpaceDE w:val="0"/>
              <w:autoSpaceDN w:val="0"/>
              <w:adjustRightInd w:val="0"/>
              <w:snapToGrid w:val="0"/>
              <w:jc w:val="left"/>
              <w:rPr>
                <w:rFonts w:ascii="宋体" w:hAnsi="宋体"/>
                <w:color w:val="auto"/>
                <w:kern w:val="0"/>
                <w:szCs w:val="21"/>
                <w:highlight w:val="none"/>
              </w:rPr>
            </w:pPr>
          </w:p>
        </w:tc>
        <w:tc>
          <w:tcPr>
            <w:tcW w:w="1173" w:type="dxa"/>
          </w:tcPr>
          <w:p w14:paraId="4DE6EF12">
            <w:pPr>
              <w:autoSpaceDE w:val="0"/>
              <w:autoSpaceDN w:val="0"/>
              <w:adjustRightInd w:val="0"/>
              <w:snapToGrid w:val="0"/>
              <w:jc w:val="left"/>
              <w:rPr>
                <w:rFonts w:ascii="宋体" w:hAnsi="宋体"/>
                <w:color w:val="auto"/>
                <w:kern w:val="0"/>
                <w:szCs w:val="21"/>
                <w:highlight w:val="none"/>
              </w:rPr>
            </w:pPr>
          </w:p>
        </w:tc>
        <w:tc>
          <w:tcPr>
            <w:tcW w:w="1254" w:type="dxa"/>
          </w:tcPr>
          <w:p w14:paraId="05BEC004">
            <w:pPr>
              <w:autoSpaceDE w:val="0"/>
              <w:autoSpaceDN w:val="0"/>
              <w:adjustRightInd w:val="0"/>
              <w:snapToGrid w:val="0"/>
              <w:jc w:val="left"/>
              <w:rPr>
                <w:rFonts w:ascii="宋体" w:hAnsi="宋体"/>
                <w:color w:val="auto"/>
                <w:kern w:val="0"/>
                <w:szCs w:val="21"/>
                <w:highlight w:val="none"/>
              </w:rPr>
            </w:pPr>
          </w:p>
        </w:tc>
        <w:tc>
          <w:tcPr>
            <w:tcW w:w="1414" w:type="dxa"/>
          </w:tcPr>
          <w:p w14:paraId="31905589">
            <w:pPr>
              <w:autoSpaceDE w:val="0"/>
              <w:autoSpaceDN w:val="0"/>
              <w:adjustRightInd w:val="0"/>
              <w:snapToGrid w:val="0"/>
              <w:jc w:val="left"/>
              <w:rPr>
                <w:rFonts w:ascii="宋体" w:hAnsi="宋体"/>
                <w:color w:val="auto"/>
                <w:kern w:val="0"/>
                <w:szCs w:val="21"/>
                <w:highlight w:val="none"/>
              </w:rPr>
            </w:pPr>
          </w:p>
        </w:tc>
        <w:tc>
          <w:tcPr>
            <w:tcW w:w="896" w:type="dxa"/>
          </w:tcPr>
          <w:p w14:paraId="065E03D8">
            <w:pPr>
              <w:autoSpaceDE w:val="0"/>
              <w:autoSpaceDN w:val="0"/>
              <w:adjustRightInd w:val="0"/>
              <w:snapToGrid w:val="0"/>
              <w:jc w:val="left"/>
              <w:rPr>
                <w:rFonts w:ascii="宋体" w:hAnsi="宋体"/>
                <w:color w:val="auto"/>
                <w:kern w:val="0"/>
                <w:szCs w:val="21"/>
                <w:highlight w:val="none"/>
              </w:rPr>
            </w:pPr>
          </w:p>
        </w:tc>
      </w:tr>
      <w:tr w14:paraId="66B61D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387098">
            <w:pPr>
              <w:autoSpaceDE w:val="0"/>
              <w:autoSpaceDN w:val="0"/>
              <w:adjustRightInd w:val="0"/>
              <w:snapToGrid w:val="0"/>
              <w:jc w:val="left"/>
              <w:rPr>
                <w:rFonts w:ascii="宋体" w:hAnsi="宋体"/>
                <w:color w:val="auto"/>
                <w:kern w:val="0"/>
                <w:szCs w:val="21"/>
                <w:highlight w:val="none"/>
              </w:rPr>
            </w:pPr>
          </w:p>
        </w:tc>
        <w:tc>
          <w:tcPr>
            <w:tcW w:w="734" w:type="dxa"/>
          </w:tcPr>
          <w:p w14:paraId="09BFCF98">
            <w:pPr>
              <w:autoSpaceDE w:val="0"/>
              <w:autoSpaceDN w:val="0"/>
              <w:adjustRightInd w:val="0"/>
              <w:snapToGrid w:val="0"/>
              <w:jc w:val="left"/>
              <w:rPr>
                <w:rFonts w:ascii="宋体" w:hAnsi="宋体"/>
                <w:color w:val="auto"/>
                <w:kern w:val="0"/>
                <w:szCs w:val="21"/>
                <w:highlight w:val="none"/>
              </w:rPr>
            </w:pPr>
          </w:p>
        </w:tc>
        <w:tc>
          <w:tcPr>
            <w:tcW w:w="776" w:type="dxa"/>
          </w:tcPr>
          <w:p w14:paraId="4E8FAD0B">
            <w:pPr>
              <w:autoSpaceDE w:val="0"/>
              <w:autoSpaceDN w:val="0"/>
              <w:adjustRightInd w:val="0"/>
              <w:snapToGrid w:val="0"/>
              <w:jc w:val="left"/>
              <w:rPr>
                <w:rFonts w:ascii="宋体" w:hAnsi="宋体"/>
                <w:color w:val="auto"/>
                <w:kern w:val="0"/>
                <w:szCs w:val="21"/>
                <w:highlight w:val="none"/>
              </w:rPr>
            </w:pPr>
          </w:p>
        </w:tc>
        <w:tc>
          <w:tcPr>
            <w:tcW w:w="1274" w:type="dxa"/>
          </w:tcPr>
          <w:p w14:paraId="0AEDD010">
            <w:pPr>
              <w:autoSpaceDE w:val="0"/>
              <w:autoSpaceDN w:val="0"/>
              <w:adjustRightInd w:val="0"/>
              <w:snapToGrid w:val="0"/>
              <w:jc w:val="left"/>
              <w:rPr>
                <w:rFonts w:ascii="宋体" w:hAnsi="宋体"/>
                <w:color w:val="auto"/>
                <w:kern w:val="0"/>
                <w:szCs w:val="21"/>
                <w:highlight w:val="none"/>
              </w:rPr>
            </w:pPr>
          </w:p>
        </w:tc>
        <w:tc>
          <w:tcPr>
            <w:tcW w:w="1105" w:type="dxa"/>
          </w:tcPr>
          <w:p w14:paraId="086E8EC5">
            <w:pPr>
              <w:autoSpaceDE w:val="0"/>
              <w:autoSpaceDN w:val="0"/>
              <w:adjustRightInd w:val="0"/>
              <w:snapToGrid w:val="0"/>
              <w:jc w:val="left"/>
              <w:rPr>
                <w:rFonts w:ascii="宋体" w:hAnsi="宋体"/>
                <w:color w:val="auto"/>
                <w:kern w:val="0"/>
                <w:szCs w:val="21"/>
                <w:highlight w:val="none"/>
              </w:rPr>
            </w:pPr>
          </w:p>
        </w:tc>
        <w:tc>
          <w:tcPr>
            <w:tcW w:w="1173" w:type="dxa"/>
          </w:tcPr>
          <w:p w14:paraId="481FE939">
            <w:pPr>
              <w:autoSpaceDE w:val="0"/>
              <w:autoSpaceDN w:val="0"/>
              <w:adjustRightInd w:val="0"/>
              <w:snapToGrid w:val="0"/>
              <w:jc w:val="left"/>
              <w:rPr>
                <w:rFonts w:ascii="宋体" w:hAnsi="宋体"/>
                <w:color w:val="auto"/>
                <w:kern w:val="0"/>
                <w:szCs w:val="21"/>
                <w:highlight w:val="none"/>
              </w:rPr>
            </w:pPr>
          </w:p>
        </w:tc>
        <w:tc>
          <w:tcPr>
            <w:tcW w:w="1254" w:type="dxa"/>
          </w:tcPr>
          <w:p w14:paraId="5EEE10B9">
            <w:pPr>
              <w:autoSpaceDE w:val="0"/>
              <w:autoSpaceDN w:val="0"/>
              <w:adjustRightInd w:val="0"/>
              <w:snapToGrid w:val="0"/>
              <w:jc w:val="left"/>
              <w:rPr>
                <w:rFonts w:ascii="宋体" w:hAnsi="宋体"/>
                <w:color w:val="auto"/>
                <w:kern w:val="0"/>
                <w:szCs w:val="21"/>
                <w:highlight w:val="none"/>
              </w:rPr>
            </w:pPr>
          </w:p>
        </w:tc>
        <w:tc>
          <w:tcPr>
            <w:tcW w:w="1414" w:type="dxa"/>
          </w:tcPr>
          <w:p w14:paraId="501C37F2">
            <w:pPr>
              <w:autoSpaceDE w:val="0"/>
              <w:autoSpaceDN w:val="0"/>
              <w:adjustRightInd w:val="0"/>
              <w:snapToGrid w:val="0"/>
              <w:jc w:val="left"/>
              <w:rPr>
                <w:rFonts w:ascii="宋体" w:hAnsi="宋体"/>
                <w:color w:val="auto"/>
                <w:kern w:val="0"/>
                <w:szCs w:val="21"/>
                <w:highlight w:val="none"/>
              </w:rPr>
            </w:pPr>
          </w:p>
        </w:tc>
        <w:tc>
          <w:tcPr>
            <w:tcW w:w="896" w:type="dxa"/>
          </w:tcPr>
          <w:p w14:paraId="18EDA967">
            <w:pPr>
              <w:autoSpaceDE w:val="0"/>
              <w:autoSpaceDN w:val="0"/>
              <w:adjustRightInd w:val="0"/>
              <w:snapToGrid w:val="0"/>
              <w:jc w:val="left"/>
              <w:rPr>
                <w:rFonts w:ascii="宋体" w:hAnsi="宋体"/>
                <w:color w:val="auto"/>
                <w:kern w:val="0"/>
                <w:szCs w:val="21"/>
                <w:highlight w:val="none"/>
              </w:rPr>
            </w:pPr>
          </w:p>
        </w:tc>
      </w:tr>
      <w:tr w14:paraId="468E48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6B7541">
            <w:pPr>
              <w:autoSpaceDE w:val="0"/>
              <w:autoSpaceDN w:val="0"/>
              <w:adjustRightInd w:val="0"/>
              <w:snapToGrid w:val="0"/>
              <w:jc w:val="left"/>
              <w:rPr>
                <w:rFonts w:ascii="宋体" w:hAnsi="宋体"/>
                <w:color w:val="auto"/>
                <w:kern w:val="0"/>
                <w:szCs w:val="21"/>
                <w:highlight w:val="none"/>
              </w:rPr>
            </w:pPr>
          </w:p>
        </w:tc>
        <w:tc>
          <w:tcPr>
            <w:tcW w:w="734" w:type="dxa"/>
          </w:tcPr>
          <w:p w14:paraId="3893F0D4">
            <w:pPr>
              <w:autoSpaceDE w:val="0"/>
              <w:autoSpaceDN w:val="0"/>
              <w:adjustRightInd w:val="0"/>
              <w:snapToGrid w:val="0"/>
              <w:jc w:val="left"/>
              <w:rPr>
                <w:rFonts w:ascii="宋体" w:hAnsi="宋体"/>
                <w:color w:val="auto"/>
                <w:kern w:val="0"/>
                <w:szCs w:val="21"/>
                <w:highlight w:val="none"/>
              </w:rPr>
            </w:pPr>
          </w:p>
        </w:tc>
        <w:tc>
          <w:tcPr>
            <w:tcW w:w="776" w:type="dxa"/>
          </w:tcPr>
          <w:p w14:paraId="5914EEC5">
            <w:pPr>
              <w:autoSpaceDE w:val="0"/>
              <w:autoSpaceDN w:val="0"/>
              <w:adjustRightInd w:val="0"/>
              <w:snapToGrid w:val="0"/>
              <w:jc w:val="left"/>
              <w:rPr>
                <w:rFonts w:ascii="宋体" w:hAnsi="宋体"/>
                <w:color w:val="auto"/>
                <w:kern w:val="0"/>
                <w:szCs w:val="21"/>
                <w:highlight w:val="none"/>
              </w:rPr>
            </w:pPr>
          </w:p>
        </w:tc>
        <w:tc>
          <w:tcPr>
            <w:tcW w:w="1274" w:type="dxa"/>
          </w:tcPr>
          <w:p w14:paraId="352C940B">
            <w:pPr>
              <w:autoSpaceDE w:val="0"/>
              <w:autoSpaceDN w:val="0"/>
              <w:adjustRightInd w:val="0"/>
              <w:snapToGrid w:val="0"/>
              <w:jc w:val="left"/>
              <w:rPr>
                <w:rFonts w:ascii="宋体" w:hAnsi="宋体"/>
                <w:color w:val="auto"/>
                <w:kern w:val="0"/>
                <w:szCs w:val="21"/>
                <w:highlight w:val="none"/>
              </w:rPr>
            </w:pPr>
          </w:p>
        </w:tc>
        <w:tc>
          <w:tcPr>
            <w:tcW w:w="1105" w:type="dxa"/>
          </w:tcPr>
          <w:p w14:paraId="6CCB6CD7">
            <w:pPr>
              <w:autoSpaceDE w:val="0"/>
              <w:autoSpaceDN w:val="0"/>
              <w:adjustRightInd w:val="0"/>
              <w:snapToGrid w:val="0"/>
              <w:jc w:val="left"/>
              <w:rPr>
                <w:rFonts w:ascii="宋体" w:hAnsi="宋体"/>
                <w:color w:val="auto"/>
                <w:kern w:val="0"/>
                <w:szCs w:val="21"/>
                <w:highlight w:val="none"/>
              </w:rPr>
            </w:pPr>
          </w:p>
        </w:tc>
        <w:tc>
          <w:tcPr>
            <w:tcW w:w="1173" w:type="dxa"/>
          </w:tcPr>
          <w:p w14:paraId="51A0B40D">
            <w:pPr>
              <w:autoSpaceDE w:val="0"/>
              <w:autoSpaceDN w:val="0"/>
              <w:adjustRightInd w:val="0"/>
              <w:snapToGrid w:val="0"/>
              <w:jc w:val="left"/>
              <w:rPr>
                <w:rFonts w:ascii="宋体" w:hAnsi="宋体"/>
                <w:color w:val="auto"/>
                <w:kern w:val="0"/>
                <w:szCs w:val="21"/>
                <w:highlight w:val="none"/>
              </w:rPr>
            </w:pPr>
          </w:p>
        </w:tc>
        <w:tc>
          <w:tcPr>
            <w:tcW w:w="1254" w:type="dxa"/>
          </w:tcPr>
          <w:p w14:paraId="42A558CA">
            <w:pPr>
              <w:autoSpaceDE w:val="0"/>
              <w:autoSpaceDN w:val="0"/>
              <w:adjustRightInd w:val="0"/>
              <w:snapToGrid w:val="0"/>
              <w:jc w:val="left"/>
              <w:rPr>
                <w:rFonts w:ascii="宋体" w:hAnsi="宋体"/>
                <w:color w:val="auto"/>
                <w:kern w:val="0"/>
                <w:szCs w:val="21"/>
                <w:highlight w:val="none"/>
              </w:rPr>
            </w:pPr>
          </w:p>
        </w:tc>
        <w:tc>
          <w:tcPr>
            <w:tcW w:w="1414" w:type="dxa"/>
          </w:tcPr>
          <w:p w14:paraId="5511E9F9">
            <w:pPr>
              <w:autoSpaceDE w:val="0"/>
              <w:autoSpaceDN w:val="0"/>
              <w:adjustRightInd w:val="0"/>
              <w:snapToGrid w:val="0"/>
              <w:jc w:val="left"/>
              <w:rPr>
                <w:rFonts w:ascii="宋体" w:hAnsi="宋体"/>
                <w:color w:val="auto"/>
                <w:kern w:val="0"/>
                <w:szCs w:val="21"/>
                <w:highlight w:val="none"/>
              </w:rPr>
            </w:pPr>
          </w:p>
        </w:tc>
        <w:tc>
          <w:tcPr>
            <w:tcW w:w="896" w:type="dxa"/>
          </w:tcPr>
          <w:p w14:paraId="4C5F9A42">
            <w:pPr>
              <w:autoSpaceDE w:val="0"/>
              <w:autoSpaceDN w:val="0"/>
              <w:adjustRightInd w:val="0"/>
              <w:snapToGrid w:val="0"/>
              <w:jc w:val="left"/>
              <w:rPr>
                <w:rFonts w:ascii="宋体" w:hAnsi="宋体"/>
                <w:color w:val="auto"/>
                <w:kern w:val="0"/>
                <w:szCs w:val="21"/>
                <w:highlight w:val="none"/>
              </w:rPr>
            </w:pPr>
          </w:p>
        </w:tc>
      </w:tr>
      <w:tr w14:paraId="7BAE5C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FF498E">
            <w:pPr>
              <w:autoSpaceDE w:val="0"/>
              <w:autoSpaceDN w:val="0"/>
              <w:adjustRightInd w:val="0"/>
              <w:snapToGrid w:val="0"/>
              <w:jc w:val="left"/>
              <w:rPr>
                <w:rFonts w:ascii="宋体" w:hAnsi="宋体"/>
                <w:color w:val="auto"/>
                <w:kern w:val="0"/>
                <w:szCs w:val="21"/>
                <w:highlight w:val="none"/>
              </w:rPr>
            </w:pPr>
          </w:p>
        </w:tc>
        <w:tc>
          <w:tcPr>
            <w:tcW w:w="734" w:type="dxa"/>
          </w:tcPr>
          <w:p w14:paraId="70F0C6D1">
            <w:pPr>
              <w:autoSpaceDE w:val="0"/>
              <w:autoSpaceDN w:val="0"/>
              <w:adjustRightInd w:val="0"/>
              <w:snapToGrid w:val="0"/>
              <w:jc w:val="left"/>
              <w:rPr>
                <w:rFonts w:ascii="宋体" w:hAnsi="宋体"/>
                <w:color w:val="auto"/>
                <w:kern w:val="0"/>
                <w:szCs w:val="21"/>
                <w:highlight w:val="none"/>
              </w:rPr>
            </w:pPr>
          </w:p>
        </w:tc>
        <w:tc>
          <w:tcPr>
            <w:tcW w:w="776" w:type="dxa"/>
          </w:tcPr>
          <w:p w14:paraId="6C3C0179">
            <w:pPr>
              <w:autoSpaceDE w:val="0"/>
              <w:autoSpaceDN w:val="0"/>
              <w:adjustRightInd w:val="0"/>
              <w:snapToGrid w:val="0"/>
              <w:jc w:val="left"/>
              <w:rPr>
                <w:rFonts w:ascii="宋体" w:hAnsi="宋体"/>
                <w:color w:val="auto"/>
                <w:kern w:val="0"/>
                <w:szCs w:val="21"/>
                <w:highlight w:val="none"/>
              </w:rPr>
            </w:pPr>
          </w:p>
        </w:tc>
        <w:tc>
          <w:tcPr>
            <w:tcW w:w="1274" w:type="dxa"/>
          </w:tcPr>
          <w:p w14:paraId="51975F15">
            <w:pPr>
              <w:autoSpaceDE w:val="0"/>
              <w:autoSpaceDN w:val="0"/>
              <w:adjustRightInd w:val="0"/>
              <w:snapToGrid w:val="0"/>
              <w:jc w:val="left"/>
              <w:rPr>
                <w:rFonts w:ascii="宋体" w:hAnsi="宋体"/>
                <w:color w:val="auto"/>
                <w:kern w:val="0"/>
                <w:szCs w:val="21"/>
                <w:highlight w:val="none"/>
              </w:rPr>
            </w:pPr>
          </w:p>
        </w:tc>
        <w:tc>
          <w:tcPr>
            <w:tcW w:w="1105" w:type="dxa"/>
          </w:tcPr>
          <w:p w14:paraId="2B8C9530">
            <w:pPr>
              <w:autoSpaceDE w:val="0"/>
              <w:autoSpaceDN w:val="0"/>
              <w:adjustRightInd w:val="0"/>
              <w:snapToGrid w:val="0"/>
              <w:jc w:val="left"/>
              <w:rPr>
                <w:rFonts w:ascii="宋体" w:hAnsi="宋体"/>
                <w:color w:val="auto"/>
                <w:kern w:val="0"/>
                <w:szCs w:val="21"/>
                <w:highlight w:val="none"/>
              </w:rPr>
            </w:pPr>
          </w:p>
        </w:tc>
        <w:tc>
          <w:tcPr>
            <w:tcW w:w="1173" w:type="dxa"/>
          </w:tcPr>
          <w:p w14:paraId="151E2A3A">
            <w:pPr>
              <w:autoSpaceDE w:val="0"/>
              <w:autoSpaceDN w:val="0"/>
              <w:adjustRightInd w:val="0"/>
              <w:snapToGrid w:val="0"/>
              <w:jc w:val="left"/>
              <w:rPr>
                <w:rFonts w:ascii="宋体" w:hAnsi="宋体"/>
                <w:color w:val="auto"/>
                <w:kern w:val="0"/>
                <w:szCs w:val="21"/>
                <w:highlight w:val="none"/>
              </w:rPr>
            </w:pPr>
          </w:p>
        </w:tc>
        <w:tc>
          <w:tcPr>
            <w:tcW w:w="1254" w:type="dxa"/>
          </w:tcPr>
          <w:p w14:paraId="1AEAD5F6">
            <w:pPr>
              <w:autoSpaceDE w:val="0"/>
              <w:autoSpaceDN w:val="0"/>
              <w:adjustRightInd w:val="0"/>
              <w:snapToGrid w:val="0"/>
              <w:jc w:val="left"/>
              <w:rPr>
                <w:rFonts w:ascii="宋体" w:hAnsi="宋体"/>
                <w:color w:val="auto"/>
                <w:kern w:val="0"/>
                <w:szCs w:val="21"/>
                <w:highlight w:val="none"/>
              </w:rPr>
            </w:pPr>
          </w:p>
        </w:tc>
        <w:tc>
          <w:tcPr>
            <w:tcW w:w="1414" w:type="dxa"/>
          </w:tcPr>
          <w:p w14:paraId="25BED5A0">
            <w:pPr>
              <w:autoSpaceDE w:val="0"/>
              <w:autoSpaceDN w:val="0"/>
              <w:adjustRightInd w:val="0"/>
              <w:snapToGrid w:val="0"/>
              <w:jc w:val="left"/>
              <w:rPr>
                <w:rFonts w:ascii="宋体" w:hAnsi="宋体"/>
                <w:color w:val="auto"/>
                <w:kern w:val="0"/>
                <w:szCs w:val="21"/>
                <w:highlight w:val="none"/>
              </w:rPr>
            </w:pPr>
          </w:p>
        </w:tc>
        <w:tc>
          <w:tcPr>
            <w:tcW w:w="896" w:type="dxa"/>
          </w:tcPr>
          <w:p w14:paraId="1047F7EC">
            <w:pPr>
              <w:autoSpaceDE w:val="0"/>
              <w:autoSpaceDN w:val="0"/>
              <w:adjustRightInd w:val="0"/>
              <w:snapToGrid w:val="0"/>
              <w:jc w:val="left"/>
              <w:rPr>
                <w:rFonts w:ascii="宋体" w:hAnsi="宋体"/>
                <w:color w:val="auto"/>
                <w:kern w:val="0"/>
                <w:szCs w:val="21"/>
                <w:highlight w:val="none"/>
              </w:rPr>
            </w:pPr>
          </w:p>
        </w:tc>
      </w:tr>
      <w:tr w14:paraId="2A7C96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C2C372">
            <w:pPr>
              <w:autoSpaceDE w:val="0"/>
              <w:autoSpaceDN w:val="0"/>
              <w:adjustRightInd w:val="0"/>
              <w:snapToGrid w:val="0"/>
              <w:jc w:val="left"/>
              <w:rPr>
                <w:rFonts w:ascii="宋体" w:hAnsi="宋体"/>
                <w:color w:val="auto"/>
                <w:kern w:val="0"/>
                <w:szCs w:val="21"/>
                <w:highlight w:val="none"/>
              </w:rPr>
            </w:pPr>
          </w:p>
        </w:tc>
        <w:tc>
          <w:tcPr>
            <w:tcW w:w="734" w:type="dxa"/>
          </w:tcPr>
          <w:p w14:paraId="1962A4EE">
            <w:pPr>
              <w:autoSpaceDE w:val="0"/>
              <w:autoSpaceDN w:val="0"/>
              <w:adjustRightInd w:val="0"/>
              <w:snapToGrid w:val="0"/>
              <w:jc w:val="left"/>
              <w:rPr>
                <w:rFonts w:ascii="宋体" w:hAnsi="宋体"/>
                <w:color w:val="auto"/>
                <w:kern w:val="0"/>
                <w:szCs w:val="21"/>
                <w:highlight w:val="none"/>
              </w:rPr>
            </w:pPr>
          </w:p>
        </w:tc>
        <w:tc>
          <w:tcPr>
            <w:tcW w:w="776" w:type="dxa"/>
          </w:tcPr>
          <w:p w14:paraId="491430BE">
            <w:pPr>
              <w:autoSpaceDE w:val="0"/>
              <w:autoSpaceDN w:val="0"/>
              <w:adjustRightInd w:val="0"/>
              <w:snapToGrid w:val="0"/>
              <w:jc w:val="left"/>
              <w:rPr>
                <w:rFonts w:ascii="宋体" w:hAnsi="宋体"/>
                <w:color w:val="auto"/>
                <w:kern w:val="0"/>
                <w:szCs w:val="21"/>
                <w:highlight w:val="none"/>
              </w:rPr>
            </w:pPr>
          </w:p>
        </w:tc>
        <w:tc>
          <w:tcPr>
            <w:tcW w:w="1274" w:type="dxa"/>
          </w:tcPr>
          <w:p w14:paraId="593BA4AE">
            <w:pPr>
              <w:autoSpaceDE w:val="0"/>
              <w:autoSpaceDN w:val="0"/>
              <w:adjustRightInd w:val="0"/>
              <w:snapToGrid w:val="0"/>
              <w:jc w:val="left"/>
              <w:rPr>
                <w:rFonts w:ascii="宋体" w:hAnsi="宋体"/>
                <w:color w:val="auto"/>
                <w:kern w:val="0"/>
                <w:szCs w:val="21"/>
                <w:highlight w:val="none"/>
              </w:rPr>
            </w:pPr>
          </w:p>
        </w:tc>
        <w:tc>
          <w:tcPr>
            <w:tcW w:w="1105" w:type="dxa"/>
          </w:tcPr>
          <w:p w14:paraId="0B066E27">
            <w:pPr>
              <w:autoSpaceDE w:val="0"/>
              <w:autoSpaceDN w:val="0"/>
              <w:adjustRightInd w:val="0"/>
              <w:snapToGrid w:val="0"/>
              <w:jc w:val="left"/>
              <w:rPr>
                <w:rFonts w:ascii="宋体" w:hAnsi="宋体"/>
                <w:color w:val="auto"/>
                <w:kern w:val="0"/>
                <w:szCs w:val="21"/>
                <w:highlight w:val="none"/>
              </w:rPr>
            </w:pPr>
          </w:p>
        </w:tc>
        <w:tc>
          <w:tcPr>
            <w:tcW w:w="1173" w:type="dxa"/>
          </w:tcPr>
          <w:p w14:paraId="4379F1C4">
            <w:pPr>
              <w:autoSpaceDE w:val="0"/>
              <w:autoSpaceDN w:val="0"/>
              <w:adjustRightInd w:val="0"/>
              <w:snapToGrid w:val="0"/>
              <w:jc w:val="left"/>
              <w:rPr>
                <w:rFonts w:ascii="宋体" w:hAnsi="宋体"/>
                <w:color w:val="auto"/>
                <w:kern w:val="0"/>
                <w:szCs w:val="21"/>
                <w:highlight w:val="none"/>
              </w:rPr>
            </w:pPr>
          </w:p>
        </w:tc>
        <w:tc>
          <w:tcPr>
            <w:tcW w:w="1254" w:type="dxa"/>
          </w:tcPr>
          <w:p w14:paraId="3801115B">
            <w:pPr>
              <w:autoSpaceDE w:val="0"/>
              <w:autoSpaceDN w:val="0"/>
              <w:adjustRightInd w:val="0"/>
              <w:snapToGrid w:val="0"/>
              <w:jc w:val="left"/>
              <w:rPr>
                <w:rFonts w:ascii="宋体" w:hAnsi="宋体"/>
                <w:color w:val="auto"/>
                <w:kern w:val="0"/>
                <w:szCs w:val="21"/>
                <w:highlight w:val="none"/>
              </w:rPr>
            </w:pPr>
          </w:p>
        </w:tc>
        <w:tc>
          <w:tcPr>
            <w:tcW w:w="1414" w:type="dxa"/>
          </w:tcPr>
          <w:p w14:paraId="776E242E">
            <w:pPr>
              <w:autoSpaceDE w:val="0"/>
              <w:autoSpaceDN w:val="0"/>
              <w:adjustRightInd w:val="0"/>
              <w:snapToGrid w:val="0"/>
              <w:jc w:val="left"/>
              <w:rPr>
                <w:rFonts w:ascii="宋体" w:hAnsi="宋体"/>
                <w:color w:val="auto"/>
                <w:kern w:val="0"/>
                <w:szCs w:val="21"/>
                <w:highlight w:val="none"/>
              </w:rPr>
            </w:pPr>
          </w:p>
        </w:tc>
        <w:tc>
          <w:tcPr>
            <w:tcW w:w="896" w:type="dxa"/>
          </w:tcPr>
          <w:p w14:paraId="52A413FC">
            <w:pPr>
              <w:autoSpaceDE w:val="0"/>
              <w:autoSpaceDN w:val="0"/>
              <w:adjustRightInd w:val="0"/>
              <w:snapToGrid w:val="0"/>
              <w:jc w:val="left"/>
              <w:rPr>
                <w:rFonts w:ascii="宋体" w:hAnsi="宋体"/>
                <w:color w:val="auto"/>
                <w:kern w:val="0"/>
                <w:szCs w:val="21"/>
                <w:highlight w:val="none"/>
              </w:rPr>
            </w:pPr>
          </w:p>
        </w:tc>
      </w:tr>
      <w:tr w14:paraId="5F8C0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D34AB9">
            <w:pPr>
              <w:autoSpaceDE w:val="0"/>
              <w:autoSpaceDN w:val="0"/>
              <w:adjustRightInd w:val="0"/>
              <w:snapToGrid w:val="0"/>
              <w:jc w:val="left"/>
              <w:rPr>
                <w:rFonts w:ascii="宋体" w:hAnsi="宋体"/>
                <w:color w:val="auto"/>
                <w:kern w:val="0"/>
                <w:szCs w:val="21"/>
                <w:highlight w:val="none"/>
              </w:rPr>
            </w:pPr>
          </w:p>
        </w:tc>
        <w:tc>
          <w:tcPr>
            <w:tcW w:w="734" w:type="dxa"/>
          </w:tcPr>
          <w:p w14:paraId="3875158E">
            <w:pPr>
              <w:autoSpaceDE w:val="0"/>
              <w:autoSpaceDN w:val="0"/>
              <w:adjustRightInd w:val="0"/>
              <w:snapToGrid w:val="0"/>
              <w:jc w:val="left"/>
              <w:rPr>
                <w:rFonts w:ascii="宋体" w:hAnsi="宋体"/>
                <w:color w:val="auto"/>
                <w:kern w:val="0"/>
                <w:szCs w:val="21"/>
                <w:highlight w:val="none"/>
              </w:rPr>
            </w:pPr>
          </w:p>
        </w:tc>
        <w:tc>
          <w:tcPr>
            <w:tcW w:w="776" w:type="dxa"/>
          </w:tcPr>
          <w:p w14:paraId="02101140">
            <w:pPr>
              <w:autoSpaceDE w:val="0"/>
              <w:autoSpaceDN w:val="0"/>
              <w:adjustRightInd w:val="0"/>
              <w:snapToGrid w:val="0"/>
              <w:jc w:val="left"/>
              <w:rPr>
                <w:rFonts w:ascii="宋体" w:hAnsi="宋体"/>
                <w:color w:val="auto"/>
                <w:kern w:val="0"/>
                <w:szCs w:val="21"/>
                <w:highlight w:val="none"/>
              </w:rPr>
            </w:pPr>
          </w:p>
        </w:tc>
        <w:tc>
          <w:tcPr>
            <w:tcW w:w="1274" w:type="dxa"/>
          </w:tcPr>
          <w:p w14:paraId="25A64BC4">
            <w:pPr>
              <w:autoSpaceDE w:val="0"/>
              <w:autoSpaceDN w:val="0"/>
              <w:adjustRightInd w:val="0"/>
              <w:snapToGrid w:val="0"/>
              <w:jc w:val="left"/>
              <w:rPr>
                <w:rFonts w:ascii="宋体" w:hAnsi="宋体"/>
                <w:color w:val="auto"/>
                <w:kern w:val="0"/>
                <w:szCs w:val="21"/>
                <w:highlight w:val="none"/>
              </w:rPr>
            </w:pPr>
          </w:p>
        </w:tc>
        <w:tc>
          <w:tcPr>
            <w:tcW w:w="1105" w:type="dxa"/>
          </w:tcPr>
          <w:p w14:paraId="1AC8EFA8">
            <w:pPr>
              <w:autoSpaceDE w:val="0"/>
              <w:autoSpaceDN w:val="0"/>
              <w:adjustRightInd w:val="0"/>
              <w:snapToGrid w:val="0"/>
              <w:jc w:val="left"/>
              <w:rPr>
                <w:rFonts w:ascii="宋体" w:hAnsi="宋体"/>
                <w:color w:val="auto"/>
                <w:kern w:val="0"/>
                <w:szCs w:val="21"/>
                <w:highlight w:val="none"/>
              </w:rPr>
            </w:pPr>
          </w:p>
        </w:tc>
        <w:tc>
          <w:tcPr>
            <w:tcW w:w="1173" w:type="dxa"/>
          </w:tcPr>
          <w:p w14:paraId="04D2E5C3">
            <w:pPr>
              <w:autoSpaceDE w:val="0"/>
              <w:autoSpaceDN w:val="0"/>
              <w:adjustRightInd w:val="0"/>
              <w:snapToGrid w:val="0"/>
              <w:jc w:val="left"/>
              <w:rPr>
                <w:rFonts w:ascii="宋体" w:hAnsi="宋体"/>
                <w:color w:val="auto"/>
                <w:kern w:val="0"/>
                <w:szCs w:val="21"/>
                <w:highlight w:val="none"/>
              </w:rPr>
            </w:pPr>
          </w:p>
        </w:tc>
        <w:tc>
          <w:tcPr>
            <w:tcW w:w="1254" w:type="dxa"/>
          </w:tcPr>
          <w:p w14:paraId="5639880E">
            <w:pPr>
              <w:autoSpaceDE w:val="0"/>
              <w:autoSpaceDN w:val="0"/>
              <w:adjustRightInd w:val="0"/>
              <w:snapToGrid w:val="0"/>
              <w:jc w:val="left"/>
              <w:rPr>
                <w:rFonts w:ascii="宋体" w:hAnsi="宋体"/>
                <w:color w:val="auto"/>
                <w:kern w:val="0"/>
                <w:szCs w:val="21"/>
                <w:highlight w:val="none"/>
              </w:rPr>
            </w:pPr>
          </w:p>
        </w:tc>
        <w:tc>
          <w:tcPr>
            <w:tcW w:w="1414" w:type="dxa"/>
          </w:tcPr>
          <w:p w14:paraId="56951D3E">
            <w:pPr>
              <w:autoSpaceDE w:val="0"/>
              <w:autoSpaceDN w:val="0"/>
              <w:adjustRightInd w:val="0"/>
              <w:snapToGrid w:val="0"/>
              <w:jc w:val="left"/>
              <w:rPr>
                <w:rFonts w:ascii="宋体" w:hAnsi="宋体"/>
                <w:color w:val="auto"/>
                <w:kern w:val="0"/>
                <w:szCs w:val="21"/>
                <w:highlight w:val="none"/>
              </w:rPr>
            </w:pPr>
          </w:p>
        </w:tc>
        <w:tc>
          <w:tcPr>
            <w:tcW w:w="896" w:type="dxa"/>
          </w:tcPr>
          <w:p w14:paraId="3F067429">
            <w:pPr>
              <w:autoSpaceDE w:val="0"/>
              <w:autoSpaceDN w:val="0"/>
              <w:adjustRightInd w:val="0"/>
              <w:snapToGrid w:val="0"/>
              <w:jc w:val="left"/>
              <w:rPr>
                <w:rFonts w:ascii="宋体" w:hAnsi="宋体"/>
                <w:color w:val="auto"/>
                <w:kern w:val="0"/>
                <w:szCs w:val="21"/>
                <w:highlight w:val="none"/>
              </w:rPr>
            </w:pPr>
          </w:p>
        </w:tc>
      </w:tr>
      <w:tr w14:paraId="59FD38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5FC937D">
            <w:pPr>
              <w:autoSpaceDE w:val="0"/>
              <w:autoSpaceDN w:val="0"/>
              <w:adjustRightInd w:val="0"/>
              <w:snapToGrid w:val="0"/>
              <w:jc w:val="left"/>
              <w:rPr>
                <w:rFonts w:ascii="宋体" w:hAnsi="宋体"/>
                <w:color w:val="auto"/>
                <w:kern w:val="0"/>
                <w:szCs w:val="21"/>
                <w:highlight w:val="none"/>
              </w:rPr>
            </w:pPr>
          </w:p>
        </w:tc>
        <w:tc>
          <w:tcPr>
            <w:tcW w:w="734" w:type="dxa"/>
          </w:tcPr>
          <w:p w14:paraId="3A81AEE8">
            <w:pPr>
              <w:autoSpaceDE w:val="0"/>
              <w:autoSpaceDN w:val="0"/>
              <w:adjustRightInd w:val="0"/>
              <w:snapToGrid w:val="0"/>
              <w:jc w:val="left"/>
              <w:rPr>
                <w:rFonts w:ascii="宋体" w:hAnsi="宋体"/>
                <w:color w:val="auto"/>
                <w:kern w:val="0"/>
                <w:szCs w:val="21"/>
                <w:highlight w:val="none"/>
              </w:rPr>
            </w:pPr>
          </w:p>
        </w:tc>
        <w:tc>
          <w:tcPr>
            <w:tcW w:w="776" w:type="dxa"/>
          </w:tcPr>
          <w:p w14:paraId="1D83E990">
            <w:pPr>
              <w:autoSpaceDE w:val="0"/>
              <w:autoSpaceDN w:val="0"/>
              <w:adjustRightInd w:val="0"/>
              <w:snapToGrid w:val="0"/>
              <w:jc w:val="left"/>
              <w:rPr>
                <w:rFonts w:ascii="宋体" w:hAnsi="宋体"/>
                <w:color w:val="auto"/>
                <w:kern w:val="0"/>
                <w:szCs w:val="21"/>
                <w:highlight w:val="none"/>
              </w:rPr>
            </w:pPr>
          </w:p>
        </w:tc>
        <w:tc>
          <w:tcPr>
            <w:tcW w:w="1274" w:type="dxa"/>
          </w:tcPr>
          <w:p w14:paraId="3060050D">
            <w:pPr>
              <w:autoSpaceDE w:val="0"/>
              <w:autoSpaceDN w:val="0"/>
              <w:adjustRightInd w:val="0"/>
              <w:snapToGrid w:val="0"/>
              <w:jc w:val="left"/>
              <w:rPr>
                <w:rFonts w:ascii="宋体" w:hAnsi="宋体"/>
                <w:color w:val="auto"/>
                <w:kern w:val="0"/>
                <w:szCs w:val="21"/>
                <w:highlight w:val="none"/>
              </w:rPr>
            </w:pPr>
          </w:p>
        </w:tc>
        <w:tc>
          <w:tcPr>
            <w:tcW w:w="1105" w:type="dxa"/>
          </w:tcPr>
          <w:p w14:paraId="506FDBD8">
            <w:pPr>
              <w:autoSpaceDE w:val="0"/>
              <w:autoSpaceDN w:val="0"/>
              <w:adjustRightInd w:val="0"/>
              <w:snapToGrid w:val="0"/>
              <w:jc w:val="left"/>
              <w:rPr>
                <w:rFonts w:ascii="宋体" w:hAnsi="宋体"/>
                <w:color w:val="auto"/>
                <w:kern w:val="0"/>
                <w:szCs w:val="21"/>
                <w:highlight w:val="none"/>
              </w:rPr>
            </w:pPr>
          </w:p>
        </w:tc>
        <w:tc>
          <w:tcPr>
            <w:tcW w:w="1173" w:type="dxa"/>
          </w:tcPr>
          <w:p w14:paraId="77C75577">
            <w:pPr>
              <w:autoSpaceDE w:val="0"/>
              <w:autoSpaceDN w:val="0"/>
              <w:adjustRightInd w:val="0"/>
              <w:snapToGrid w:val="0"/>
              <w:jc w:val="left"/>
              <w:rPr>
                <w:rFonts w:ascii="宋体" w:hAnsi="宋体"/>
                <w:color w:val="auto"/>
                <w:kern w:val="0"/>
                <w:szCs w:val="21"/>
                <w:highlight w:val="none"/>
              </w:rPr>
            </w:pPr>
          </w:p>
        </w:tc>
        <w:tc>
          <w:tcPr>
            <w:tcW w:w="1254" w:type="dxa"/>
          </w:tcPr>
          <w:p w14:paraId="3ADAAE14">
            <w:pPr>
              <w:autoSpaceDE w:val="0"/>
              <w:autoSpaceDN w:val="0"/>
              <w:adjustRightInd w:val="0"/>
              <w:snapToGrid w:val="0"/>
              <w:jc w:val="left"/>
              <w:rPr>
                <w:rFonts w:ascii="宋体" w:hAnsi="宋体"/>
                <w:color w:val="auto"/>
                <w:kern w:val="0"/>
                <w:szCs w:val="21"/>
                <w:highlight w:val="none"/>
              </w:rPr>
            </w:pPr>
          </w:p>
        </w:tc>
        <w:tc>
          <w:tcPr>
            <w:tcW w:w="1414" w:type="dxa"/>
          </w:tcPr>
          <w:p w14:paraId="1057DBDB">
            <w:pPr>
              <w:autoSpaceDE w:val="0"/>
              <w:autoSpaceDN w:val="0"/>
              <w:adjustRightInd w:val="0"/>
              <w:snapToGrid w:val="0"/>
              <w:jc w:val="left"/>
              <w:rPr>
                <w:rFonts w:ascii="宋体" w:hAnsi="宋体"/>
                <w:color w:val="auto"/>
                <w:kern w:val="0"/>
                <w:szCs w:val="21"/>
                <w:highlight w:val="none"/>
              </w:rPr>
            </w:pPr>
          </w:p>
        </w:tc>
        <w:tc>
          <w:tcPr>
            <w:tcW w:w="896" w:type="dxa"/>
          </w:tcPr>
          <w:p w14:paraId="3FD1FD66">
            <w:pPr>
              <w:autoSpaceDE w:val="0"/>
              <w:autoSpaceDN w:val="0"/>
              <w:adjustRightInd w:val="0"/>
              <w:snapToGrid w:val="0"/>
              <w:jc w:val="left"/>
              <w:rPr>
                <w:rFonts w:ascii="宋体" w:hAnsi="宋体"/>
                <w:color w:val="auto"/>
                <w:kern w:val="0"/>
                <w:szCs w:val="21"/>
                <w:highlight w:val="none"/>
              </w:rPr>
            </w:pPr>
          </w:p>
        </w:tc>
      </w:tr>
      <w:tr w14:paraId="5C57D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2C3502">
            <w:pPr>
              <w:autoSpaceDE w:val="0"/>
              <w:autoSpaceDN w:val="0"/>
              <w:adjustRightInd w:val="0"/>
              <w:snapToGrid w:val="0"/>
              <w:jc w:val="left"/>
              <w:rPr>
                <w:rFonts w:ascii="宋体" w:hAnsi="宋体"/>
                <w:color w:val="auto"/>
                <w:kern w:val="0"/>
                <w:szCs w:val="21"/>
                <w:highlight w:val="none"/>
              </w:rPr>
            </w:pPr>
          </w:p>
        </w:tc>
        <w:tc>
          <w:tcPr>
            <w:tcW w:w="734" w:type="dxa"/>
          </w:tcPr>
          <w:p w14:paraId="372095B0">
            <w:pPr>
              <w:autoSpaceDE w:val="0"/>
              <w:autoSpaceDN w:val="0"/>
              <w:adjustRightInd w:val="0"/>
              <w:snapToGrid w:val="0"/>
              <w:jc w:val="left"/>
              <w:rPr>
                <w:rFonts w:ascii="宋体" w:hAnsi="宋体"/>
                <w:color w:val="auto"/>
                <w:kern w:val="0"/>
                <w:szCs w:val="21"/>
                <w:highlight w:val="none"/>
              </w:rPr>
            </w:pPr>
          </w:p>
        </w:tc>
        <w:tc>
          <w:tcPr>
            <w:tcW w:w="776" w:type="dxa"/>
          </w:tcPr>
          <w:p w14:paraId="0F4C6601">
            <w:pPr>
              <w:autoSpaceDE w:val="0"/>
              <w:autoSpaceDN w:val="0"/>
              <w:adjustRightInd w:val="0"/>
              <w:snapToGrid w:val="0"/>
              <w:jc w:val="left"/>
              <w:rPr>
                <w:rFonts w:ascii="宋体" w:hAnsi="宋体"/>
                <w:color w:val="auto"/>
                <w:kern w:val="0"/>
                <w:szCs w:val="21"/>
                <w:highlight w:val="none"/>
              </w:rPr>
            </w:pPr>
          </w:p>
        </w:tc>
        <w:tc>
          <w:tcPr>
            <w:tcW w:w="1274" w:type="dxa"/>
          </w:tcPr>
          <w:p w14:paraId="158699B9">
            <w:pPr>
              <w:autoSpaceDE w:val="0"/>
              <w:autoSpaceDN w:val="0"/>
              <w:adjustRightInd w:val="0"/>
              <w:snapToGrid w:val="0"/>
              <w:jc w:val="left"/>
              <w:rPr>
                <w:rFonts w:ascii="宋体" w:hAnsi="宋体"/>
                <w:color w:val="auto"/>
                <w:kern w:val="0"/>
                <w:szCs w:val="21"/>
                <w:highlight w:val="none"/>
              </w:rPr>
            </w:pPr>
          </w:p>
        </w:tc>
        <w:tc>
          <w:tcPr>
            <w:tcW w:w="1105" w:type="dxa"/>
          </w:tcPr>
          <w:p w14:paraId="2276E0FF">
            <w:pPr>
              <w:autoSpaceDE w:val="0"/>
              <w:autoSpaceDN w:val="0"/>
              <w:adjustRightInd w:val="0"/>
              <w:snapToGrid w:val="0"/>
              <w:jc w:val="left"/>
              <w:rPr>
                <w:rFonts w:ascii="宋体" w:hAnsi="宋体"/>
                <w:color w:val="auto"/>
                <w:kern w:val="0"/>
                <w:szCs w:val="21"/>
                <w:highlight w:val="none"/>
              </w:rPr>
            </w:pPr>
          </w:p>
        </w:tc>
        <w:tc>
          <w:tcPr>
            <w:tcW w:w="1173" w:type="dxa"/>
          </w:tcPr>
          <w:p w14:paraId="6B239DFE">
            <w:pPr>
              <w:autoSpaceDE w:val="0"/>
              <w:autoSpaceDN w:val="0"/>
              <w:adjustRightInd w:val="0"/>
              <w:snapToGrid w:val="0"/>
              <w:jc w:val="left"/>
              <w:rPr>
                <w:rFonts w:ascii="宋体" w:hAnsi="宋体"/>
                <w:color w:val="auto"/>
                <w:kern w:val="0"/>
                <w:szCs w:val="21"/>
                <w:highlight w:val="none"/>
              </w:rPr>
            </w:pPr>
          </w:p>
        </w:tc>
        <w:tc>
          <w:tcPr>
            <w:tcW w:w="1254" w:type="dxa"/>
          </w:tcPr>
          <w:p w14:paraId="11D39E20">
            <w:pPr>
              <w:autoSpaceDE w:val="0"/>
              <w:autoSpaceDN w:val="0"/>
              <w:adjustRightInd w:val="0"/>
              <w:snapToGrid w:val="0"/>
              <w:jc w:val="left"/>
              <w:rPr>
                <w:rFonts w:ascii="宋体" w:hAnsi="宋体"/>
                <w:color w:val="auto"/>
                <w:kern w:val="0"/>
                <w:szCs w:val="21"/>
                <w:highlight w:val="none"/>
              </w:rPr>
            </w:pPr>
          </w:p>
        </w:tc>
        <w:tc>
          <w:tcPr>
            <w:tcW w:w="1414" w:type="dxa"/>
          </w:tcPr>
          <w:p w14:paraId="17466F3D">
            <w:pPr>
              <w:autoSpaceDE w:val="0"/>
              <w:autoSpaceDN w:val="0"/>
              <w:adjustRightInd w:val="0"/>
              <w:snapToGrid w:val="0"/>
              <w:jc w:val="left"/>
              <w:rPr>
                <w:rFonts w:ascii="宋体" w:hAnsi="宋体"/>
                <w:color w:val="auto"/>
                <w:kern w:val="0"/>
                <w:szCs w:val="21"/>
                <w:highlight w:val="none"/>
              </w:rPr>
            </w:pPr>
          </w:p>
        </w:tc>
        <w:tc>
          <w:tcPr>
            <w:tcW w:w="896" w:type="dxa"/>
          </w:tcPr>
          <w:p w14:paraId="18846DA2">
            <w:pPr>
              <w:autoSpaceDE w:val="0"/>
              <w:autoSpaceDN w:val="0"/>
              <w:adjustRightInd w:val="0"/>
              <w:snapToGrid w:val="0"/>
              <w:jc w:val="left"/>
              <w:rPr>
                <w:rFonts w:ascii="宋体" w:hAnsi="宋体"/>
                <w:color w:val="auto"/>
                <w:kern w:val="0"/>
                <w:szCs w:val="21"/>
                <w:highlight w:val="none"/>
              </w:rPr>
            </w:pPr>
          </w:p>
        </w:tc>
      </w:tr>
    </w:tbl>
    <w:p w14:paraId="51D20D34">
      <w:pPr>
        <w:spacing w:line="20" w:lineRule="exact"/>
        <w:jc w:val="center"/>
        <w:rPr>
          <w:rFonts w:ascii="宋体" w:hAnsi="宋体"/>
          <w:color w:val="auto"/>
          <w:szCs w:val="21"/>
          <w:highlight w:val="none"/>
        </w:rPr>
      </w:pPr>
    </w:p>
    <w:p w14:paraId="604CAB18">
      <w:pPr>
        <w:spacing w:line="360" w:lineRule="auto"/>
        <w:rPr>
          <w:rFonts w:ascii="宋体" w:hAnsi="宋体"/>
          <w:color w:val="auto"/>
          <w:highlight w:val="none"/>
        </w:rPr>
      </w:pPr>
      <w:r>
        <w:rPr>
          <w:rFonts w:ascii="宋体" w:hAnsi="宋体"/>
          <w:color w:val="auto"/>
          <w:sz w:val="32"/>
          <w:szCs w:val="32"/>
          <w:highlight w:val="none"/>
        </w:rPr>
        <w:br w:type="page"/>
      </w:r>
      <w:bookmarkEnd w:id="883"/>
      <w:bookmarkEnd w:id="884"/>
      <w:bookmarkStart w:id="888" w:name="_Toc224103515"/>
    </w:p>
    <w:bookmarkEnd w:id="888"/>
    <w:p w14:paraId="6781F58F">
      <w:pPr>
        <w:pStyle w:val="4"/>
        <w:spacing w:before="0" w:line="240" w:lineRule="auto"/>
        <w:jc w:val="center"/>
        <w:rPr>
          <w:rFonts w:ascii="宋体" w:hAnsi="宋体"/>
          <w:b w:val="0"/>
          <w:color w:val="auto"/>
          <w:highlight w:val="none"/>
        </w:rPr>
      </w:pPr>
      <w:bookmarkStart w:id="889" w:name="_Toc430530551"/>
      <w:bookmarkStart w:id="890" w:name="_Toc287620835"/>
      <w:bookmarkStart w:id="891" w:name="_Toc287607889"/>
      <w:bookmarkStart w:id="892" w:name="_Toc509218865"/>
      <w:bookmarkStart w:id="893" w:name="_Toc57905934"/>
      <w:bookmarkStart w:id="894" w:name="_Toc224103516"/>
      <w:bookmarkStart w:id="895" w:name="_Toc534185842"/>
      <w:bookmarkStart w:id="896" w:name="_Toc277082661"/>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）类似项目情况表</w:t>
      </w:r>
      <w:bookmarkEnd w:id="889"/>
      <w:bookmarkEnd w:id="890"/>
      <w:bookmarkEnd w:id="891"/>
      <w:bookmarkEnd w:id="892"/>
      <w:bookmarkEnd w:id="893"/>
      <w:bookmarkEnd w:id="894"/>
      <w:bookmarkEnd w:id="895"/>
      <w:bookmarkEnd w:id="896"/>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18F4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42AC4FB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7E5D988A">
            <w:pPr>
              <w:autoSpaceDE w:val="0"/>
              <w:autoSpaceDN w:val="0"/>
              <w:adjustRightInd w:val="0"/>
              <w:snapToGrid w:val="0"/>
              <w:jc w:val="center"/>
              <w:rPr>
                <w:rFonts w:ascii="宋体" w:hAnsi="宋体"/>
                <w:color w:val="auto"/>
                <w:kern w:val="0"/>
                <w:szCs w:val="21"/>
                <w:highlight w:val="none"/>
              </w:rPr>
            </w:pPr>
          </w:p>
        </w:tc>
      </w:tr>
      <w:tr w14:paraId="46309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C40437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5A7F23E7">
            <w:pPr>
              <w:autoSpaceDE w:val="0"/>
              <w:autoSpaceDN w:val="0"/>
              <w:adjustRightInd w:val="0"/>
              <w:snapToGrid w:val="0"/>
              <w:jc w:val="center"/>
              <w:rPr>
                <w:rFonts w:ascii="宋体" w:hAnsi="宋体"/>
                <w:color w:val="auto"/>
                <w:kern w:val="0"/>
                <w:szCs w:val="21"/>
                <w:highlight w:val="none"/>
              </w:rPr>
            </w:pPr>
          </w:p>
        </w:tc>
      </w:tr>
      <w:tr w14:paraId="3A065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5AB1532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23EC98F0">
            <w:pPr>
              <w:autoSpaceDE w:val="0"/>
              <w:autoSpaceDN w:val="0"/>
              <w:adjustRightInd w:val="0"/>
              <w:snapToGrid w:val="0"/>
              <w:jc w:val="center"/>
              <w:rPr>
                <w:rFonts w:ascii="宋体" w:hAnsi="宋体"/>
                <w:color w:val="auto"/>
                <w:kern w:val="0"/>
                <w:szCs w:val="21"/>
                <w:highlight w:val="none"/>
              </w:rPr>
            </w:pPr>
          </w:p>
        </w:tc>
      </w:tr>
      <w:tr w14:paraId="378FCB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CED4E4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6F0BF75C">
            <w:pPr>
              <w:autoSpaceDE w:val="0"/>
              <w:autoSpaceDN w:val="0"/>
              <w:adjustRightInd w:val="0"/>
              <w:snapToGrid w:val="0"/>
              <w:jc w:val="center"/>
              <w:rPr>
                <w:rFonts w:ascii="宋体" w:hAnsi="宋体"/>
                <w:color w:val="auto"/>
                <w:kern w:val="0"/>
                <w:szCs w:val="21"/>
                <w:highlight w:val="none"/>
              </w:rPr>
            </w:pPr>
          </w:p>
        </w:tc>
      </w:tr>
      <w:tr w14:paraId="6269A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5638954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2D439D5B">
            <w:pPr>
              <w:autoSpaceDE w:val="0"/>
              <w:autoSpaceDN w:val="0"/>
              <w:adjustRightInd w:val="0"/>
              <w:snapToGrid w:val="0"/>
              <w:jc w:val="center"/>
              <w:rPr>
                <w:rFonts w:ascii="宋体" w:hAnsi="宋体"/>
                <w:color w:val="auto"/>
                <w:kern w:val="0"/>
                <w:szCs w:val="21"/>
                <w:highlight w:val="none"/>
              </w:rPr>
            </w:pPr>
          </w:p>
        </w:tc>
      </w:tr>
      <w:tr w14:paraId="4DAD7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456" w:type="dxa"/>
            <w:vAlign w:val="center"/>
          </w:tcPr>
          <w:p w14:paraId="7E2C5A1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4D3B3E99">
            <w:pPr>
              <w:autoSpaceDE w:val="0"/>
              <w:autoSpaceDN w:val="0"/>
              <w:adjustRightInd w:val="0"/>
              <w:snapToGrid w:val="0"/>
              <w:jc w:val="center"/>
              <w:rPr>
                <w:rFonts w:ascii="宋体" w:hAnsi="宋体"/>
                <w:color w:val="auto"/>
                <w:kern w:val="0"/>
                <w:szCs w:val="21"/>
                <w:highlight w:val="none"/>
              </w:rPr>
            </w:pPr>
          </w:p>
        </w:tc>
      </w:tr>
      <w:tr w14:paraId="164BCB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1456" w:type="dxa"/>
            <w:vAlign w:val="center"/>
          </w:tcPr>
          <w:p w14:paraId="5FF39EF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511E6A3A">
            <w:pPr>
              <w:autoSpaceDE w:val="0"/>
              <w:autoSpaceDN w:val="0"/>
              <w:adjustRightInd w:val="0"/>
              <w:snapToGrid w:val="0"/>
              <w:jc w:val="center"/>
              <w:rPr>
                <w:rFonts w:ascii="宋体" w:hAnsi="宋体"/>
                <w:color w:val="auto"/>
                <w:kern w:val="0"/>
                <w:szCs w:val="21"/>
                <w:highlight w:val="none"/>
              </w:rPr>
            </w:pPr>
          </w:p>
        </w:tc>
      </w:tr>
      <w:tr w14:paraId="37418D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9" w:hRule="exact"/>
          <w:jc w:val="center"/>
        </w:trPr>
        <w:tc>
          <w:tcPr>
            <w:tcW w:w="1456" w:type="dxa"/>
            <w:vAlign w:val="center"/>
          </w:tcPr>
          <w:p w14:paraId="2105B6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6D090354">
            <w:pPr>
              <w:autoSpaceDE w:val="0"/>
              <w:autoSpaceDN w:val="0"/>
              <w:adjustRightInd w:val="0"/>
              <w:snapToGrid w:val="0"/>
              <w:jc w:val="center"/>
              <w:rPr>
                <w:rFonts w:ascii="宋体" w:hAnsi="宋体"/>
                <w:color w:val="auto"/>
                <w:kern w:val="0"/>
                <w:szCs w:val="21"/>
                <w:highlight w:val="none"/>
              </w:rPr>
            </w:pPr>
          </w:p>
        </w:tc>
      </w:tr>
      <w:tr w14:paraId="7EE54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3" w:hRule="exact"/>
          <w:jc w:val="center"/>
        </w:trPr>
        <w:tc>
          <w:tcPr>
            <w:tcW w:w="1456" w:type="dxa"/>
            <w:vAlign w:val="center"/>
          </w:tcPr>
          <w:p w14:paraId="76DFC1B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5F93E01E">
            <w:pPr>
              <w:autoSpaceDE w:val="0"/>
              <w:autoSpaceDN w:val="0"/>
              <w:adjustRightInd w:val="0"/>
              <w:snapToGrid w:val="0"/>
              <w:jc w:val="center"/>
              <w:rPr>
                <w:rFonts w:ascii="宋体" w:hAnsi="宋体"/>
                <w:color w:val="auto"/>
                <w:kern w:val="0"/>
                <w:szCs w:val="21"/>
                <w:highlight w:val="none"/>
              </w:rPr>
            </w:pPr>
          </w:p>
        </w:tc>
      </w:tr>
      <w:tr w14:paraId="7CCFC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1456" w:type="dxa"/>
            <w:vAlign w:val="center"/>
          </w:tcPr>
          <w:p w14:paraId="68D94B1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5612B504">
            <w:pPr>
              <w:autoSpaceDE w:val="0"/>
              <w:autoSpaceDN w:val="0"/>
              <w:adjustRightInd w:val="0"/>
              <w:snapToGrid w:val="0"/>
              <w:jc w:val="center"/>
              <w:rPr>
                <w:rFonts w:ascii="宋体" w:hAnsi="宋体"/>
                <w:color w:val="auto"/>
                <w:kern w:val="0"/>
                <w:szCs w:val="21"/>
                <w:highlight w:val="none"/>
              </w:rPr>
            </w:pPr>
          </w:p>
        </w:tc>
      </w:tr>
      <w:tr w14:paraId="193F5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9" w:hRule="exact"/>
          <w:jc w:val="center"/>
        </w:trPr>
        <w:tc>
          <w:tcPr>
            <w:tcW w:w="1456" w:type="dxa"/>
            <w:vAlign w:val="center"/>
          </w:tcPr>
          <w:p w14:paraId="288958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08F3B1DA">
            <w:pPr>
              <w:autoSpaceDE w:val="0"/>
              <w:autoSpaceDN w:val="0"/>
              <w:adjustRightInd w:val="0"/>
              <w:snapToGrid w:val="0"/>
              <w:jc w:val="center"/>
              <w:rPr>
                <w:rFonts w:ascii="宋体" w:hAnsi="宋体"/>
                <w:color w:val="auto"/>
                <w:kern w:val="0"/>
                <w:szCs w:val="21"/>
                <w:highlight w:val="none"/>
              </w:rPr>
            </w:pPr>
          </w:p>
        </w:tc>
      </w:tr>
      <w:tr w14:paraId="568666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1456" w:type="dxa"/>
            <w:vAlign w:val="center"/>
          </w:tcPr>
          <w:p w14:paraId="5442602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3E811AE2">
            <w:pPr>
              <w:autoSpaceDE w:val="0"/>
              <w:autoSpaceDN w:val="0"/>
              <w:adjustRightInd w:val="0"/>
              <w:snapToGrid w:val="0"/>
              <w:jc w:val="center"/>
              <w:rPr>
                <w:rFonts w:ascii="宋体" w:hAnsi="宋体"/>
                <w:color w:val="auto"/>
                <w:kern w:val="0"/>
                <w:szCs w:val="21"/>
                <w:highlight w:val="none"/>
              </w:rPr>
            </w:pPr>
          </w:p>
        </w:tc>
      </w:tr>
      <w:tr w14:paraId="0E7120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479CEF7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43B48C6E">
            <w:pPr>
              <w:autoSpaceDE w:val="0"/>
              <w:autoSpaceDN w:val="0"/>
              <w:adjustRightInd w:val="0"/>
              <w:snapToGrid w:val="0"/>
              <w:jc w:val="center"/>
              <w:rPr>
                <w:rFonts w:ascii="宋体" w:hAnsi="宋体"/>
                <w:color w:val="auto"/>
                <w:kern w:val="0"/>
                <w:szCs w:val="21"/>
                <w:highlight w:val="none"/>
              </w:rPr>
            </w:pPr>
          </w:p>
        </w:tc>
      </w:tr>
      <w:tr w14:paraId="0174F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A86A61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39BC078E">
            <w:pPr>
              <w:autoSpaceDE w:val="0"/>
              <w:autoSpaceDN w:val="0"/>
              <w:adjustRightInd w:val="0"/>
              <w:snapToGrid w:val="0"/>
              <w:jc w:val="center"/>
              <w:rPr>
                <w:rFonts w:ascii="宋体" w:hAnsi="宋体"/>
                <w:color w:val="auto"/>
                <w:kern w:val="0"/>
                <w:szCs w:val="21"/>
                <w:highlight w:val="none"/>
              </w:rPr>
            </w:pPr>
          </w:p>
        </w:tc>
      </w:tr>
    </w:tbl>
    <w:p w14:paraId="4223F610">
      <w:pPr>
        <w:rPr>
          <w:rFonts w:ascii="宋体" w:hAnsi="宋体"/>
          <w:color w:val="auto"/>
          <w:highlight w:val="none"/>
        </w:rPr>
      </w:pPr>
      <w:bookmarkStart w:id="897" w:name="_Toc287620839"/>
      <w:bookmarkStart w:id="898" w:name="_Toc287607893"/>
      <w:bookmarkStart w:id="899" w:name="_Toc277082663"/>
      <w:bookmarkStart w:id="900" w:name="_Toc224103520"/>
      <w:bookmarkStart w:id="901" w:name="_Toc430530552"/>
      <w:bookmarkStart w:id="902" w:name="_Toc57905935"/>
      <w:bookmarkStart w:id="903" w:name="_Toc509218866"/>
      <w:bookmarkStart w:id="904" w:name="_Toc534185843"/>
      <w:r>
        <w:rPr>
          <w:rFonts w:ascii="宋体" w:hAnsi="宋体"/>
          <w:color w:val="auto"/>
          <w:highlight w:val="none"/>
        </w:rPr>
        <w:br w:type="page"/>
      </w:r>
    </w:p>
    <w:p w14:paraId="0DFCE45D">
      <w:pPr>
        <w:pStyle w:val="4"/>
        <w:spacing w:before="0" w:after="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897"/>
      <w:bookmarkEnd w:id="898"/>
      <w:bookmarkEnd w:id="899"/>
      <w:bookmarkEnd w:id="900"/>
      <w:bookmarkEnd w:id="901"/>
      <w:r>
        <w:rPr>
          <w:rFonts w:hint="eastAsia" w:ascii="宋体" w:hAnsi="宋体"/>
          <w:b w:val="0"/>
          <w:color w:val="auto"/>
          <w:highlight w:val="none"/>
        </w:rPr>
        <w:t>承诺</w:t>
      </w:r>
      <w:bookmarkEnd w:id="902"/>
    </w:p>
    <w:p w14:paraId="6C0838A4">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14:paraId="10093C3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1E3C2C4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6C318C98">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1979EC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1025542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E86DC0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6E0F0D9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2FAD783C">
      <w:pPr>
        <w:numPr>
          <w:ilvl w:val="0"/>
          <w:numId w:val="0"/>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6F7CEDF6">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以发出的工程量清单综合单价最高限价为基础，按照我公司的中标总报价与本工程的总价最高限价的下浮比例进行同比例下调，我公司无条件接受，否则按我公司违约处理。</w:t>
      </w:r>
    </w:p>
    <w:p w14:paraId="6F22BD2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376DAC5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5A54B83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1764484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5702DA02">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w:t>
      </w:r>
      <w:r>
        <w:rPr>
          <w:rFonts w:hint="eastAsia" w:ascii="宋体" w:hAnsi="宋体" w:eastAsia="宋体" w:cs="Times New Roman"/>
          <w:color w:val="auto"/>
          <w:szCs w:val="21"/>
          <w:highlight w:val="none"/>
        </w:rPr>
        <w:t>投标文件符合第七章 技术标准和要求（如有）。</w:t>
      </w:r>
    </w:p>
    <w:p w14:paraId="206FB482">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9、我公司接受招标文件中关于“不允许负数报价”的相关要求（如有）。</w:t>
      </w:r>
    </w:p>
    <w:p w14:paraId="3FD3F2D2">
      <w:pPr>
        <w:keepNext w:val="0"/>
        <w:keepLines w:val="0"/>
        <w:pageBreakBefore w:val="0"/>
        <w:widowControl w:val="0"/>
        <w:kinsoku/>
        <w:wordWrap/>
        <w:overflowPunct/>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10、我公司</w:t>
      </w:r>
      <w:r>
        <w:rPr>
          <w:rFonts w:hint="eastAsia" w:ascii="宋体" w:hAnsi="宋体" w:eastAsia="宋体" w:cs="Times New Roman"/>
          <w:color w:val="auto"/>
          <w:szCs w:val="21"/>
          <w:highlight w:val="none"/>
        </w:rPr>
        <w:t>承诺：中标后，拟派的高空作业人员到本项目任职</w:t>
      </w:r>
      <w:r>
        <w:rPr>
          <w:rFonts w:hint="eastAsia" w:ascii="宋体" w:hAnsi="宋体" w:eastAsia="宋体" w:cs="Times New Roman"/>
          <w:color w:val="auto"/>
          <w:szCs w:val="21"/>
          <w:highlight w:val="none"/>
          <w:lang w:eastAsia="zh-CN"/>
        </w:rPr>
        <w:t>。</w:t>
      </w:r>
      <w:bookmarkEnd w:id="903"/>
      <w:bookmarkEnd w:id="904"/>
    </w:p>
    <w:p w14:paraId="55A500E3">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p w14:paraId="7FB93FB9">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AD48150">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2376D3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146D71B8">
      <w:pPr>
        <w:rPr>
          <w:color w:val="auto"/>
          <w:highlight w:val="none"/>
        </w:rPr>
      </w:pPr>
      <w:r>
        <w:rPr>
          <w:color w:val="auto"/>
          <w:highlight w:val="none"/>
        </w:rPr>
        <w:br w:type="page"/>
      </w:r>
    </w:p>
    <w:p w14:paraId="054E57F3">
      <w:pPr>
        <w:pStyle w:val="4"/>
        <w:spacing w:before="0" w:line="360" w:lineRule="auto"/>
        <w:jc w:val="center"/>
        <w:rPr>
          <w:rFonts w:ascii="宋体" w:hAnsi="宋体"/>
          <w:b w:val="0"/>
          <w:color w:val="auto"/>
          <w:highlight w:val="none"/>
        </w:rPr>
      </w:pPr>
      <w:bookmarkStart w:id="905" w:name="_Toc57905936"/>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905"/>
    </w:p>
    <w:bookmarkEnd w:id="603"/>
    <w:bookmarkEnd w:id="604"/>
    <w:bookmarkEnd w:id="605"/>
    <w:p w14:paraId="7D33D3EF">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77109CD8">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77109CD8">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B2466">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F08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2D82D09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2B89">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D2DD">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43EAECA5">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4B71553">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62C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7D411"/>
    <w:multiLevelType w:val="singleLevel"/>
    <w:tmpl w:val="CFB7D411"/>
    <w:lvl w:ilvl="0" w:tentative="0">
      <w:start w:val="7"/>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OGI3Y2Q2MWFiNzg3ZTFhODM4M2NjNWI1ODgyM2Y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C545D6"/>
    <w:rsid w:val="04625545"/>
    <w:rsid w:val="046D5737"/>
    <w:rsid w:val="04717E20"/>
    <w:rsid w:val="05AB059E"/>
    <w:rsid w:val="05DC71B6"/>
    <w:rsid w:val="06665122"/>
    <w:rsid w:val="06C3127B"/>
    <w:rsid w:val="06C43DE0"/>
    <w:rsid w:val="06C64491"/>
    <w:rsid w:val="06EF4731"/>
    <w:rsid w:val="073B6DEB"/>
    <w:rsid w:val="074A1FE5"/>
    <w:rsid w:val="077305E3"/>
    <w:rsid w:val="080A52B6"/>
    <w:rsid w:val="08191001"/>
    <w:rsid w:val="09945539"/>
    <w:rsid w:val="0A93506B"/>
    <w:rsid w:val="0B9E48FD"/>
    <w:rsid w:val="0BB622A7"/>
    <w:rsid w:val="0C3E42BE"/>
    <w:rsid w:val="0D4806BF"/>
    <w:rsid w:val="0D4B008E"/>
    <w:rsid w:val="0E024D74"/>
    <w:rsid w:val="0E0B0A7A"/>
    <w:rsid w:val="0E484301"/>
    <w:rsid w:val="0E5F1249"/>
    <w:rsid w:val="102B5AE8"/>
    <w:rsid w:val="10611A0A"/>
    <w:rsid w:val="10AC5059"/>
    <w:rsid w:val="113464A3"/>
    <w:rsid w:val="116D0F4A"/>
    <w:rsid w:val="127A292F"/>
    <w:rsid w:val="1282121E"/>
    <w:rsid w:val="13012641"/>
    <w:rsid w:val="136D3138"/>
    <w:rsid w:val="13F26291"/>
    <w:rsid w:val="13FD7A4B"/>
    <w:rsid w:val="146E36D7"/>
    <w:rsid w:val="146E3E3D"/>
    <w:rsid w:val="14DC6FEA"/>
    <w:rsid w:val="152F2422"/>
    <w:rsid w:val="15F36B10"/>
    <w:rsid w:val="15F67B8F"/>
    <w:rsid w:val="15F86E50"/>
    <w:rsid w:val="15F873A5"/>
    <w:rsid w:val="16CD33F4"/>
    <w:rsid w:val="16E1457B"/>
    <w:rsid w:val="16F26FDC"/>
    <w:rsid w:val="17721137"/>
    <w:rsid w:val="17E75995"/>
    <w:rsid w:val="17FE5ABA"/>
    <w:rsid w:val="19450E59"/>
    <w:rsid w:val="19483FD9"/>
    <w:rsid w:val="19813FB0"/>
    <w:rsid w:val="1A3D4C07"/>
    <w:rsid w:val="1B5A4D98"/>
    <w:rsid w:val="1B610368"/>
    <w:rsid w:val="1BA96B88"/>
    <w:rsid w:val="1C6A496F"/>
    <w:rsid w:val="1DD063A3"/>
    <w:rsid w:val="1F100C2A"/>
    <w:rsid w:val="1F125176"/>
    <w:rsid w:val="1F374DC3"/>
    <w:rsid w:val="1FD644E5"/>
    <w:rsid w:val="1FFE6BEE"/>
    <w:rsid w:val="204F166B"/>
    <w:rsid w:val="20BA340F"/>
    <w:rsid w:val="20FE602D"/>
    <w:rsid w:val="210E1A59"/>
    <w:rsid w:val="216F7993"/>
    <w:rsid w:val="21825E03"/>
    <w:rsid w:val="21BB220E"/>
    <w:rsid w:val="221D5633"/>
    <w:rsid w:val="24A10DF8"/>
    <w:rsid w:val="26C171CB"/>
    <w:rsid w:val="27F43460"/>
    <w:rsid w:val="2805374C"/>
    <w:rsid w:val="28054429"/>
    <w:rsid w:val="285A1251"/>
    <w:rsid w:val="286E52FC"/>
    <w:rsid w:val="2ABB7DF2"/>
    <w:rsid w:val="2ADE448E"/>
    <w:rsid w:val="2BD902EC"/>
    <w:rsid w:val="2D0C6C82"/>
    <w:rsid w:val="2E135BB8"/>
    <w:rsid w:val="2E2D75B8"/>
    <w:rsid w:val="2E386092"/>
    <w:rsid w:val="2EE737A0"/>
    <w:rsid w:val="2EF21CAB"/>
    <w:rsid w:val="2F3841ED"/>
    <w:rsid w:val="2F58187C"/>
    <w:rsid w:val="30B1408E"/>
    <w:rsid w:val="30CE71F9"/>
    <w:rsid w:val="30EF67E5"/>
    <w:rsid w:val="310311E3"/>
    <w:rsid w:val="31F4722E"/>
    <w:rsid w:val="320B7848"/>
    <w:rsid w:val="328D7DE2"/>
    <w:rsid w:val="32BA571C"/>
    <w:rsid w:val="32EE6C13"/>
    <w:rsid w:val="33C53375"/>
    <w:rsid w:val="344D3544"/>
    <w:rsid w:val="34562CDE"/>
    <w:rsid w:val="35DB1C68"/>
    <w:rsid w:val="35EC697A"/>
    <w:rsid w:val="36F4767F"/>
    <w:rsid w:val="378418A7"/>
    <w:rsid w:val="383C102E"/>
    <w:rsid w:val="386709AA"/>
    <w:rsid w:val="387D642F"/>
    <w:rsid w:val="38D86C09"/>
    <w:rsid w:val="3919772A"/>
    <w:rsid w:val="39211F43"/>
    <w:rsid w:val="39432B7F"/>
    <w:rsid w:val="3A310809"/>
    <w:rsid w:val="3A7645E5"/>
    <w:rsid w:val="3AA01AB2"/>
    <w:rsid w:val="3AC705C2"/>
    <w:rsid w:val="3B3339E2"/>
    <w:rsid w:val="3B4130B9"/>
    <w:rsid w:val="3BBF0327"/>
    <w:rsid w:val="3BF42D81"/>
    <w:rsid w:val="3D4027C3"/>
    <w:rsid w:val="3D7502B8"/>
    <w:rsid w:val="3DB46376"/>
    <w:rsid w:val="3DFB39FD"/>
    <w:rsid w:val="3E287CA5"/>
    <w:rsid w:val="3E971150"/>
    <w:rsid w:val="3ED16F9F"/>
    <w:rsid w:val="3ED95EA9"/>
    <w:rsid w:val="3EFE309E"/>
    <w:rsid w:val="3F512870"/>
    <w:rsid w:val="3F6236D0"/>
    <w:rsid w:val="3F94702A"/>
    <w:rsid w:val="3FE06D3B"/>
    <w:rsid w:val="3FE2521F"/>
    <w:rsid w:val="40D309FB"/>
    <w:rsid w:val="41D71CA1"/>
    <w:rsid w:val="4233454F"/>
    <w:rsid w:val="42A77BCB"/>
    <w:rsid w:val="43527DA5"/>
    <w:rsid w:val="446454B9"/>
    <w:rsid w:val="45093CD4"/>
    <w:rsid w:val="454D7023"/>
    <w:rsid w:val="46F07AD6"/>
    <w:rsid w:val="47364D74"/>
    <w:rsid w:val="48826C2D"/>
    <w:rsid w:val="489573EB"/>
    <w:rsid w:val="49251F80"/>
    <w:rsid w:val="49375FAE"/>
    <w:rsid w:val="49CF100D"/>
    <w:rsid w:val="4AF83480"/>
    <w:rsid w:val="4B85051F"/>
    <w:rsid w:val="4BBF36E3"/>
    <w:rsid w:val="4BE56910"/>
    <w:rsid w:val="4C806421"/>
    <w:rsid w:val="4CA0475B"/>
    <w:rsid w:val="4CA9593B"/>
    <w:rsid w:val="4CDF4A30"/>
    <w:rsid w:val="4D0E1A0D"/>
    <w:rsid w:val="4D450A84"/>
    <w:rsid w:val="4DFB11F6"/>
    <w:rsid w:val="4E774DAA"/>
    <w:rsid w:val="4E8C5DAC"/>
    <w:rsid w:val="4EF13B48"/>
    <w:rsid w:val="4FB76013"/>
    <w:rsid w:val="50EB36A6"/>
    <w:rsid w:val="511206F1"/>
    <w:rsid w:val="51663C9A"/>
    <w:rsid w:val="52D80BEE"/>
    <w:rsid w:val="538928D5"/>
    <w:rsid w:val="546B6E19"/>
    <w:rsid w:val="548254F0"/>
    <w:rsid w:val="5485514F"/>
    <w:rsid w:val="548D558B"/>
    <w:rsid w:val="549A6C2B"/>
    <w:rsid w:val="54C36344"/>
    <w:rsid w:val="55082A65"/>
    <w:rsid w:val="55C53EA6"/>
    <w:rsid w:val="565B7FD3"/>
    <w:rsid w:val="57D4668D"/>
    <w:rsid w:val="59016536"/>
    <w:rsid w:val="590C29FE"/>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EDF3926"/>
    <w:rsid w:val="5F144DEA"/>
    <w:rsid w:val="5F7E3018"/>
    <w:rsid w:val="60F1388E"/>
    <w:rsid w:val="611A4C01"/>
    <w:rsid w:val="61A77079"/>
    <w:rsid w:val="62D6732E"/>
    <w:rsid w:val="638279B4"/>
    <w:rsid w:val="639C64A0"/>
    <w:rsid w:val="642372D3"/>
    <w:rsid w:val="651708B8"/>
    <w:rsid w:val="65454382"/>
    <w:rsid w:val="655D7FBE"/>
    <w:rsid w:val="65FF1E91"/>
    <w:rsid w:val="68BB4E93"/>
    <w:rsid w:val="69E1278B"/>
    <w:rsid w:val="6ABD617F"/>
    <w:rsid w:val="6AC25622"/>
    <w:rsid w:val="6AEC3960"/>
    <w:rsid w:val="6B57195A"/>
    <w:rsid w:val="6B8320C0"/>
    <w:rsid w:val="6BD154CC"/>
    <w:rsid w:val="6C9A59BC"/>
    <w:rsid w:val="6CC92D08"/>
    <w:rsid w:val="6E071562"/>
    <w:rsid w:val="6F083740"/>
    <w:rsid w:val="6FBA0F1E"/>
    <w:rsid w:val="70904B27"/>
    <w:rsid w:val="70C31D6B"/>
    <w:rsid w:val="70F74CDB"/>
    <w:rsid w:val="71904B0C"/>
    <w:rsid w:val="71C73801"/>
    <w:rsid w:val="7233601F"/>
    <w:rsid w:val="729E4018"/>
    <w:rsid w:val="740838C0"/>
    <w:rsid w:val="74533F62"/>
    <w:rsid w:val="74891E24"/>
    <w:rsid w:val="76C667BC"/>
    <w:rsid w:val="77646FC0"/>
    <w:rsid w:val="776F0CF3"/>
    <w:rsid w:val="78DB67FF"/>
    <w:rsid w:val="79FE79DA"/>
    <w:rsid w:val="7A735C17"/>
    <w:rsid w:val="7A887546"/>
    <w:rsid w:val="7AA71D7C"/>
    <w:rsid w:val="7AAD5FEE"/>
    <w:rsid w:val="7BF9402F"/>
    <w:rsid w:val="7CF312BE"/>
    <w:rsid w:val="7D9120E2"/>
    <w:rsid w:val="7E695E0F"/>
    <w:rsid w:val="7E910D86"/>
    <w:rsid w:val="7F0D416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7"/>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5"/>
    <w:next w:val="15"/>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character" w:customStyle="1" w:styleId="56">
    <w:name w:val="标题 1 字符"/>
    <w:link w:val="2"/>
    <w:qFormat/>
    <w:uiPriority w:val="0"/>
    <w:rPr>
      <w:rFonts w:eastAsia="宋体"/>
      <w:b/>
      <w:bCs/>
      <w:kern w:val="44"/>
      <w:sz w:val="44"/>
      <w:szCs w:val="44"/>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299"/>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3"/>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4"/>
    <w:qFormat/>
    <w:uiPriority w:val="0"/>
    <w:rPr>
      <w:rFonts w:eastAsia="宋体"/>
      <w:b/>
      <w:bCs/>
      <w:kern w:val="2"/>
      <w:sz w:val="32"/>
      <w:szCs w:val="32"/>
      <w:lang w:val="en-US" w:eastAsia="zh-CN" w:bidi="ar-SA"/>
    </w:rPr>
  </w:style>
  <w:style w:type="character" w:customStyle="1" w:styleId="194">
    <w:name w:val="标题 2 字符"/>
    <w:link w:val="3"/>
    <w:qFormat/>
    <w:uiPriority w:val="0"/>
    <w:rPr>
      <w:rFonts w:ascii="Cambria" w:hAnsi="Cambria" w:eastAsia="宋体"/>
      <w:b/>
      <w:bCs/>
      <w:kern w:val="2"/>
      <w:sz w:val="32"/>
      <w:szCs w:val="32"/>
      <w:lang w:val="en-US" w:eastAsia="zh-CN" w:bidi="ar-SA"/>
    </w:rPr>
  </w:style>
  <w:style w:type="character" w:customStyle="1" w:styleId="195">
    <w:name w:val="标题 6 字符"/>
    <w:link w:val="7"/>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0"/>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8"/>
    <w:qFormat/>
    <w:uiPriority w:val="0"/>
    <w:rPr>
      <w:b/>
      <w:bCs/>
      <w:i/>
      <w:iCs/>
      <w:color w:val="4F81BD"/>
      <w:kern w:val="2"/>
      <w:sz w:val="21"/>
      <w:szCs w:val="22"/>
      <w:lang w:bidi="ar-SA"/>
    </w:rPr>
  </w:style>
  <w:style w:type="character" w:customStyle="1" w:styleId="297">
    <w:name w:val="明显引用 Char1"/>
    <w:link w:val="111"/>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9"/>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6"/>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2851</Words>
  <Characters>3157</Characters>
  <Lines>1335</Lines>
  <Paragraphs>376</Paragraphs>
  <TotalTime>4</TotalTime>
  <ScaleCrop>false</ScaleCrop>
  <LinksUpToDate>false</LinksUpToDate>
  <CharactersWithSpaces>3338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96</cp:lastModifiedBy>
  <cp:lastPrinted>2020-08-27T03:13:00Z</cp:lastPrinted>
  <dcterms:modified xsi:type="dcterms:W3CDTF">2025-07-22T10:27:40Z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A889C863122E4E2BBD4A2DDE1BE3593E_13</vt:lpwstr>
  </property>
  <property fmtid="{D5CDD505-2E9C-101B-9397-08002B2CF9AE}" pid="4" name="KSOTemplateDocerSaveRecord">
    <vt:lpwstr>eyJoZGlkIjoiMjdjOTNkOTM0MzRjNTVmZWY0ZDU5NzQzNzkxODQ1NjMiLCJ1c2VySWQiOiIxMjA2NzY4ODg3In0=</vt:lpwstr>
  </property>
</Properties>
</file>