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93A19">
      <w:pPr>
        <w:snapToGrid w:val="0"/>
        <w:spacing w:line="600" w:lineRule="auto"/>
        <w:ind w:left="840" w:leftChars="300"/>
        <w:rPr>
          <w:rFonts w:hint="eastAsia" w:ascii="微软雅黑" w:hAnsi="微软雅黑" w:eastAsia="微软雅黑" w:cs="微软雅黑"/>
          <w:color w:val="auto"/>
          <w:sz w:val="32"/>
          <w:szCs w:val="32"/>
          <w:highlight w:val="none"/>
          <w:u w:val="single"/>
        </w:rPr>
      </w:pPr>
    </w:p>
    <w:p w14:paraId="148570BD">
      <w:pPr>
        <w:keepNext w:val="0"/>
        <w:keepLines w:val="0"/>
        <w:widowControl/>
        <w:suppressLineNumbers w:val="0"/>
        <w:jc w:val="center"/>
        <w:rPr>
          <w:rFonts w:hint="eastAsia" w:ascii="微软雅黑" w:hAnsi="微软雅黑" w:eastAsia="微软雅黑" w:cs="微软雅黑"/>
          <w:color w:val="auto"/>
          <w:sz w:val="48"/>
          <w:szCs w:val="48"/>
          <w:highlight w:val="none"/>
        </w:rPr>
      </w:pPr>
      <w:r>
        <w:rPr>
          <w:rFonts w:hint="eastAsia" w:ascii="微软雅黑" w:hAnsi="微软雅黑" w:eastAsia="微软雅黑" w:cs="微软雅黑"/>
          <w:color w:val="auto"/>
          <w:kern w:val="0"/>
          <w:sz w:val="48"/>
          <w:szCs w:val="48"/>
          <w:highlight w:val="none"/>
          <w:lang w:val="en-US" w:eastAsia="zh-CN" w:bidi="ar"/>
        </w:rPr>
        <w:t>某单位会议室音响系统改造项目</w:t>
      </w:r>
    </w:p>
    <w:p w14:paraId="4CC35167">
      <w:pPr>
        <w:jc w:val="center"/>
        <w:rPr>
          <w:rFonts w:hint="eastAsia" w:ascii="微软雅黑" w:hAnsi="微软雅黑" w:eastAsia="微软雅黑" w:cs="微软雅黑"/>
          <w:b w:val="0"/>
          <w:bCs w:val="0"/>
          <w:color w:val="auto"/>
          <w:spacing w:val="20"/>
          <w:kern w:val="10"/>
          <w:sz w:val="36"/>
          <w:szCs w:val="36"/>
          <w:highlight w:val="none"/>
          <w:u w:val="none"/>
        </w:rPr>
      </w:pPr>
    </w:p>
    <w:p w14:paraId="15390873">
      <w:pPr>
        <w:pStyle w:val="12"/>
        <w:spacing w:before="240"/>
        <w:rPr>
          <w:rFonts w:hint="eastAsia" w:ascii="微软雅黑" w:hAnsi="微软雅黑" w:eastAsia="微软雅黑" w:cs="微软雅黑"/>
          <w:color w:val="auto"/>
          <w:spacing w:val="20"/>
          <w:kern w:val="10"/>
          <w:sz w:val="24"/>
          <w:highlight w:val="none"/>
        </w:rPr>
      </w:pPr>
    </w:p>
    <w:p w14:paraId="1883342B">
      <w:pPr>
        <w:rPr>
          <w:rFonts w:hint="eastAsia" w:ascii="微软雅黑" w:hAnsi="微软雅黑" w:eastAsia="微软雅黑" w:cs="微软雅黑"/>
          <w:color w:val="auto"/>
          <w:highlight w:val="none"/>
        </w:rPr>
      </w:pPr>
    </w:p>
    <w:p w14:paraId="2C2EB1F3">
      <w:pPr>
        <w:pStyle w:val="3"/>
        <w:spacing w:line="360" w:lineRule="auto"/>
        <w:jc w:val="left"/>
        <w:rPr>
          <w:rFonts w:hint="eastAsia" w:ascii="微软雅黑" w:hAnsi="微软雅黑" w:eastAsia="微软雅黑" w:cs="微软雅黑"/>
          <w:color w:val="auto"/>
          <w:spacing w:val="20"/>
          <w:kern w:val="10"/>
          <w:sz w:val="24"/>
          <w:highlight w:val="none"/>
        </w:rPr>
      </w:pPr>
    </w:p>
    <w:p w14:paraId="50DF4431">
      <w:pPr>
        <w:pStyle w:val="3"/>
        <w:spacing w:line="360" w:lineRule="auto"/>
        <w:jc w:val="left"/>
        <w:rPr>
          <w:rFonts w:hint="eastAsia" w:ascii="微软雅黑" w:hAnsi="微软雅黑" w:eastAsia="微软雅黑" w:cs="微软雅黑"/>
          <w:color w:val="auto"/>
          <w:spacing w:val="20"/>
          <w:kern w:val="10"/>
          <w:sz w:val="24"/>
          <w:highlight w:val="none"/>
        </w:rPr>
      </w:pPr>
    </w:p>
    <w:p w14:paraId="219A2177">
      <w:pPr>
        <w:rPr>
          <w:rFonts w:hint="eastAsia" w:ascii="微软雅黑" w:hAnsi="微软雅黑" w:eastAsia="微软雅黑" w:cs="微软雅黑"/>
          <w:color w:val="auto"/>
          <w:highlight w:val="none"/>
        </w:rPr>
      </w:pPr>
    </w:p>
    <w:p w14:paraId="73984B58">
      <w:pPr>
        <w:autoSpaceDE w:val="0"/>
        <w:autoSpaceDN w:val="0"/>
        <w:adjustRightInd w:val="0"/>
        <w:snapToGrid w:val="0"/>
        <w:spacing w:line="360" w:lineRule="auto"/>
        <w:jc w:val="center"/>
        <w:rPr>
          <w:rFonts w:hint="eastAsia" w:ascii="微软雅黑" w:hAnsi="微软雅黑" w:eastAsia="微软雅黑" w:cs="微软雅黑"/>
          <w:b w:val="0"/>
          <w:bCs/>
          <w:color w:val="auto"/>
          <w:kern w:val="0"/>
          <w:sz w:val="96"/>
          <w:szCs w:val="96"/>
          <w:highlight w:val="none"/>
        </w:rPr>
      </w:pPr>
      <w:r>
        <w:rPr>
          <w:rFonts w:hint="eastAsia" w:ascii="微软雅黑" w:hAnsi="微软雅黑" w:eastAsia="微软雅黑" w:cs="微软雅黑"/>
          <w:b w:val="0"/>
          <w:bCs/>
          <w:color w:val="auto"/>
          <w:spacing w:val="60"/>
          <w:sz w:val="96"/>
          <w:szCs w:val="96"/>
          <w:highlight w:val="none"/>
          <w:lang w:val="en-US" w:eastAsia="zh-CN"/>
        </w:rPr>
        <w:t>招标</w:t>
      </w:r>
      <w:r>
        <w:rPr>
          <w:rFonts w:hint="eastAsia" w:ascii="微软雅黑" w:hAnsi="微软雅黑" w:eastAsia="微软雅黑" w:cs="微软雅黑"/>
          <w:b w:val="0"/>
          <w:bCs/>
          <w:color w:val="auto"/>
          <w:spacing w:val="60"/>
          <w:sz w:val="96"/>
          <w:szCs w:val="96"/>
          <w:highlight w:val="none"/>
        </w:rPr>
        <w:t>文件</w:t>
      </w:r>
    </w:p>
    <w:p w14:paraId="4905004E">
      <w:pPr>
        <w:autoSpaceDE w:val="0"/>
        <w:autoSpaceDN w:val="0"/>
        <w:adjustRightInd w:val="0"/>
        <w:snapToGrid w:val="0"/>
        <w:spacing w:line="360" w:lineRule="auto"/>
        <w:jc w:val="left"/>
        <w:rPr>
          <w:rFonts w:hint="eastAsia" w:ascii="微软雅黑" w:hAnsi="微软雅黑" w:eastAsia="微软雅黑" w:cs="微软雅黑"/>
          <w:color w:val="auto"/>
          <w:kern w:val="0"/>
          <w:sz w:val="24"/>
          <w:highlight w:val="none"/>
        </w:rPr>
      </w:pPr>
    </w:p>
    <w:p w14:paraId="69194B3E">
      <w:pPr>
        <w:autoSpaceDE w:val="0"/>
        <w:autoSpaceDN w:val="0"/>
        <w:adjustRightInd w:val="0"/>
        <w:snapToGrid w:val="0"/>
        <w:spacing w:line="360" w:lineRule="auto"/>
        <w:jc w:val="left"/>
        <w:rPr>
          <w:rFonts w:hint="eastAsia" w:ascii="微软雅黑" w:hAnsi="微软雅黑" w:eastAsia="微软雅黑" w:cs="微软雅黑"/>
          <w:color w:val="auto"/>
          <w:kern w:val="0"/>
          <w:sz w:val="24"/>
          <w:highlight w:val="none"/>
        </w:rPr>
      </w:pPr>
    </w:p>
    <w:p w14:paraId="39975692">
      <w:pPr>
        <w:autoSpaceDE w:val="0"/>
        <w:autoSpaceDN w:val="0"/>
        <w:adjustRightInd w:val="0"/>
        <w:snapToGrid w:val="0"/>
        <w:spacing w:line="360" w:lineRule="auto"/>
        <w:jc w:val="left"/>
        <w:rPr>
          <w:rFonts w:hint="eastAsia" w:ascii="微软雅黑" w:hAnsi="微软雅黑" w:eastAsia="微软雅黑" w:cs="微软雅黑"/>
          <w:color w:val="auto"/>
          <w:kern w:val="0"/>
          <w:sz w:val="24"/>
          <w:highlight w:val="none"/>
        </w:rPr>
      </w:pPr>
    </w:p>
    <w:p w14:paraId="0123F1A8">
      <w:pPr>
        <w:autoSpaceDE w:val="0"/>
        <w:autoSpaceDN w:val="0"/>
        <w:adjustRightInd w:val="0"/>
        <w:snapToGrid w:val="0"/>
        <w:spacing w:line="360" w:lineRule="auto"/>
        <w:jc w:val="left"/>
        <w:rPr>
          <w:rFonts w:hint="eastAsia" w:ascii="微软雅黑" w:hAnsi="微软雅黑" w:eastAsia="微软雅黑" w:cs="微软雅黑"/>
          <w:color w:val="auto"/>
          <w:kern w:val="0"/>
          <w:sz w:val="24"/>
          <w:highlight w:val="none"/>
        </w:rPr>
      </w:pPr>
    </w:p>
    <w:p w14:paraId="06E912F1">
      <w:pPr>
        <w:autoSpaceDE w:val="0"/>
        <w:autoSpaceDN w:val="0"/>
        <w:adjustRightInd w:val="0"/>
        <w:snapToGrid w:val="0"/>
        <w:spacing w:line="360" w:lineRule="auto"/>
        <w:jc w:val="left"/>
        <w:rPr>
          <w:rFonts w:hint="eastAsia" w:ascii="微软雅黑" w:hAnsi="微软雅黑" w:eastAsia="微软雅黑" w:cs="微软雅黑"/>
          <w:color w:val="auto"/>
          <w:kern w:val="0"/>
          <w:sz w:val="24"/>
          <w:highlight w:val="none"/>
        </w:rPr>
      </w:pPr>
    </w:p>
    <w:p w14:paraId="36240687">
      <w:pPr>
        <w:keepNext w:val="0"/>
        <w:keepLines w:val="0"/>
        <w:widowControl/>
        <w:suppressLineNumbers w:val="0"/>
        <w:ind w:firstLine="960" w:firstLineChars="300"/>
        <w:jc w:val="left"/>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lang w:val="en-US" w:eastAsia="zh-CN"/>
        </w:rPr>
        <w:t xml:space="preserve">招  </w:t>
      </w:r>
      <w:r>
        <w:rPr>
          <w:rFonts w:hint="eastAsia" w:ascii="微软雅黑" w:hAnsi="微软雅黑" w:eastAsia="微软雅黑" w:cs="微软雅黑"/>
          <w:b w:val="0"/>
          <w:color w:val="auto"/>
          <w:sz w:val="32"/>
          <w:szCs w:val="32"/>
          <w:highlight w:val="none"/>
          <w:lang w:val="en-US" w:eastAsia="zh-CN"/>
        </w:rPr>
        <w:t xml:space="preserve"> 标   人：重庆市正联实业发展有限公司</w:t>
      </w:r>
    </w:p>
    <w:p w14:paraId="118EC65B">
      <w:pPr>
        <w:keepNext w:val="0"/>
        <w:keepLines w:val="0"/>
        <w:widowControl/>
        <w:suppressLineNumbers w:val="0"/>
        <w:ind w:firstLine="960" w:firstLineChars="300"/>
        <w:jc w:val="left"/>
        <w:rPr>
          <w:rFonts w:hint="eastAsia" w:ascii="微软雅黑" w:hAnsi="微软雅黑" w:eastAsia="微软雅黑" w:cs="微软雅黑"/>
          <w:bCs/>
          <w:color w:val="auto"/>
          <w:szCs w:val="28"/>
          <w:highlight w:val="none"/>
        </w:rPr>
      </w:pPr>
      <w:bookmarkStart w:id="0" w:name="_Toc6015"/>
      <w:bookmarkStart w:id="1" w:name="_Toc28939"/>
      <w:bookmarkStart w:id="2" w:name="_Toc61946746"/>
      <w:bookmarkStart w:id="3" w:name="_Toc4874"/>
      <w:bookmarkStart w:id="4" w:name="_Toc26858"/>
      <w:bookmarkStart w:id="5" w:name="_Toc21313"/>
      <w:bookmarkStart w:id="6" w:name="_Toc10915"/>
      <w:bookmarkStart w:id="7" w:name="_Toc25696"/>
      <w:bookmarkStart w:id="8" w:name="_Toc5323"/>
      <w:bookmarkStart w:id="9" w:name="_Toc10148"/>
      <w:bookmarkStart w:id="10" w:name="_Toc27938"/>
      <w:bookmarkStart w:id="11" w:name="_Toc31320"/>
      <w:bookmarkStart w:id="12" w:name="_Toc21374"/>
      <w:bookmarkStart w:id="13" w:name="_Toc8338"/>
      <w:bookmarkStart w:id="14" w:name="_Toc10677"/>
      <w:r>
        <w:rPr>
          <w:rFonts w:hint="eastAsia" w:ascii="微软雅黑" w:hAnsi="微软雅黑" w:eastAsia="微软雅黑" w:cs="微软雅黑"/>
          <w:color w:val="auto"/>
          <w:sz w:val="32"/>
          <w:szCs w:val="32"/>
          <w:highlight w:val="none"/>
          <w:lang w:val="en-US" w:eastAsia="zh-CN"/>
        </w:rPr>
        <w:t>招标</w:t>
      </w:r>
      <w:r>
        <w:rPr>
          <w:rFonts w:hint="eastAsia" w:ascii="微软雅黑" w:hAnsi="微软雅黑" w:eastAsia="微软雅黑" w:cs="微软雅黑"/>
          <w:color w:val="auto"/>
          <w:sz w:val="32"/>
          <w:szCs w:val="32"/>
          <w:highlight w:val="none"/>
        </w:rPr>
        <w:t>代理机</w:t>
      </w:r>
      <w:r>
        <w:rPr>
          <w:rFonts w:hint="eastAsia" w:ascii="微软雅黑" w:hAnsi="微软雅黑" w:eastAsia="微软雅黑" w:cs="微软雅黑"/>
          <w:b w:val="0"/>
          <w:color w:val="auto"/>
          <w:sz w:val="32"/>
          <w:szCs w:val="32"/>
          <w:highlight w:val="none"/>
          <w:lang w:val="en-US" w:eastAsia="zh-CN"/>
        </w:rPr>
        <w:t>构：</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微软雅黑" w:hAnsi="微软雅黑" w:eastAsia="微软雅黑" w:cs="微软雅黑"/>
          <w:b w:val="0"/>
          <w:color w:val="auto"/>
          <w:sz w:val="32"/>
          <w:szCs w:val="32"/>
          <w:highlight w:val="none"/>
          <w:lang w:val="en-US" w:eastAsia="zh-CN"/>
        </w:rPr>
        <w:t>重庆市鼎运工程咨询有限公司</w:t>
      </w:r>
    </w:p>
    <w:p w14:paraId="60813CF8">
      <w:pPr>
        <w:pStyle w:val="3"/>
        <w:spacing w:line="360" w:lineRule="auto"/>
        <w:jc w:val="center"/>
        <w:rPr>
          <w:rFonts w:hint="eastAsia" w:ascii="微软雅黑" w:hAnsi="微软雅黑" w:eastAsia="微软雅黑" w:cs="微软雅黑"/>
          <w:color w:val="auto"/>
          <w:kern w:val="0"/>
          <w:position w:val="-2"/>
          <w:sz w:val="32"/>
          <w:szCs w:val="32"/>
          <w:highlight w:val="none"/>
        </w:rPr>
      </w:pPr>
      <w:r>
        <w:rPr>
          <w:rFonts w:hint="eastAsia" w:ascii="微软雅黑" w:hAnsi="微软雅黑" w:eastAsia="微软雅黑" w:cs="微软雅黑"/>
          <w:bCs/>
          <w:color w:val="auto"/>
          <w:sz w:val="32"/>
          <w:szCs w:val="32"/>
          <w:highlight w:val="none"/>
        </w:rPr>
        <w:t>日期：</w:t>
      </w:r>
      <w:r>
        <w:rPr>
          <w:rFonts w:hint="eastAsia" w:ascii="微软雅黑" w:hAnsi="微软雅黑" w:eastAsia="微软雅黑" w:cs="微软雅黑"/>
          <w:color w:val="auto"/>
          <w:kern w:val="0"/>
          <w:position w:val="-2"/>
          <w:sz w:val="32"/>
          <w:szCs w:val="32"/>
          <w:highlight w:val="none"/>
        </w:rPr>
        <w:t>二〇二五年</w:t>
      </w:r>
      <w:r>
        <w:rPr>
          <w:rFonts w:hint="eastAsia" w:ascii="微软雅黑" w:hAnsi="微软雅黑" w:eastAsia="微软雅黑" w:cs="微软雅黑"/>
          <w:color w:val="auto"/>
          <w:kern w:val="0"/>
          <w:position w:val="-2"/>
          <w:sz w:val="32"/>
          <w:szCs w:val="32"/>
          <w:highlight w:val="none"/>
          <w:lang w:val="en-US" w:eastAsia="zh-CN"/>
        </w:rPr>
        <w:t>四</w:t>
      </w:r>
      <w:r>
        <w:rPr>
          <w:rFonts w:hint="eastAsia" w:ascii="微软雅黑" w:hAnsi="微软雅黑" w:eastAsia="微软雅黑" w:cs="微软雅黑"/>
          <w:color w:val="auto"/>
          <w:kern w:val="0"/>
          <w:position w:val="-2"/>
          <w:sz w:val="32"/>
          <w:szCs w:val="32"/>
          <w:highlight w:val="none"/>
        </w:rPr>
        <w:t>月</w:t>
      </w:r>
    </w:p>
    <w:p w14:paraId="4C06416D">
      <w:pPr>
        <w:pStyle w:val="3"/>
        <w:spacing w:line="360" w:lineRule="auto"/>
        <w:jc w:val="center"/>
        <w:rPr>
          <w:rFonts w:hint="eastAsia" w:ascii="微软雅黑" w:hAnsi="微软雅黑" w:eastAsia="微软雅黑" w:cs="微软雅黑"/>
          <w:b/>
          <w:color w:val="auto"/>
          <w:kern w:val="0"/>
          <w:sz w:val="24"/>
          <w:highlight w:val="none"/>
        </w:rPr>
        <w:sectPr>
          <w:footerReference r:id="rId5" w:type="first"/>
          <w:headerReference r:id="rId3" w:type="default"/>
          <w:footerReference r:id="rId4" w:type="default"/>
          <w:pgSz w:w="11907" w:h="16839"/>
          <w:pgMar w:top="1418" w:right="1418" w:bottom="1418" w:left="1474" w:header="720" w:footer="720" w:gutter="0"/>
          <w:pgNumType w:start="1"/>
          <w:cols w:space="720" w:num="1"/>
          <w:docGrid w:linePitch="286" w:charSpace="0"/>
        </w:sectPr>
      </w:pPr>
    </w:p>
    <w:p w14:paraId="186C6555">
      <w:pPr>
        <w:pStyle w:val="3"/>
        <w:spacing w:line="360" w:lineRule="auto"/>
        <w:jc w:val="center"/>
        <w:rPr>
          <w:rFonts w:hint="eastAsia" w:ascii="微软雅黑" w:hAnsi="微软雅黑" w:eastAsia="微软雅黑" w:cs="微软雅黑"/>
          <w:b/>
          <w:color w:val="auto"/>
          <w:kern w:val="0"/>
          <w:sz w:val="36"/>
          <w:szCs w:val="36"/>
          <w:highlight w:val="none"/>
        </w:rPr>
      </w:pPr>
      <w:r>
        <w:rPr>
          <w:rFonts w:hint="eastAsia" w:ascii="微软雅黑" w:hAnsi="微软雅黑" w:eastAsia="微软雅黑" w:cs="微软雅黑"/>
          <w:b/>
          <w:color w:val="auto"/>
          <w:kern w:val="0"/>
          <w:sz w:val="36"/>
          <w:szCs w:val="36"/>
          <w:highlight w:val="none"/>
        </w:rPr>
        <w:t>目　　录</w:t>
      </w:r>
    </w:p>
    <w:p w14:paraId="13E2C7D2">
      <w:pPr>
        <w:pStyle w:val="12"/>
        <w:tabs>
          <w:tab w:val="right" w:leader="dot" w:pos="9015"/>
          <w:tab w:val="clear" w:pos="9117"/>
        </w:tabs>
        <w:rPr>
          <w:color w:val="auto"/>
          <w:highlight w:val="none"/>
        </w:rPr>
      </w:pPr>
      <w:r>
        <w:rPr>
          <w:rFonts w:hint="eastAsia" w:ascii="微软雅黑" w:hAnsi="微软雅黑" w:eastAsia="微软雅黑" w:cs="微软雅黑"/>
          <w:b/>
          <w:bCs/>
          <w:caps w:val="0"/>
          <w:color w:val="auto"/>
          <w:kern w:val="0"/>
          <w:sz w:val="24"/>
          <w:szCs w:val="24"/>
          <w:highlight w:val="none"/>
        </w:rPr>
        <w:fldChar w:fldCharType="begin"/>
      </w:r>
      <w:r>
        <w:rPr>
          <w:rFonts w:hint="eastAsia" w:ascii="微软雅黑" w:hAnsi="微软雅黑" w:eastAsia="微软雅黑" w:cs="微软雅黑"/>
          <w:b/>
          <w:bCs/>
          <w:caps w:val="0"/>
          <w:color w:val="auto"/>
          <w:kern w:val="0"/>
          <w:sz w:val="24"/>
          <w:szCs w:val="24"/>
          <w:highlight w:val="none"/>
        </w:rPr>
        <w:instrText xml:space="preserve"> TOC \o "1-3" \h \z \u </w:instrText>
      </w:r>
      <w:r>
        <w:rPr>
          <w:rFonts w:hint="eastAsia" w:ascii="微软雅黑" w:hAnsi="微软雅黑" w:eastAsia="微软雅黑" w:cs="微软雅黑"/>
          <w:b/>
          <w:bCs/>
          <w:caps w:val="0"/>
          <w:color w:val="auto"/>
          <w:kern w:val="0"/>
          <w:sz w:val="24"/>
          <w:szCs w:val="24"/>
          <w:highlight w:val="none"/>
        </w:rPr>
        <w:fldChar w:fldCharType="separate"/>
      </w:r>
      <w:r>
        <w:rPr>
          <w:rFonts w:hint="eastAsia" w:ascii="微软雅黑" w:hAnsi="微软雅黑" w:eastAsia="微软雅黑" w:cs="微软雅黑"/>
          <w:bCs/>
          <w:caps w:val="0"/>
          <w:color w:val="auto"/>
          <w:kern w:val="0"/>
          <w:szCs w:val="24"/>
          <w:highlight w:val="none"/>
        </w:rPr>
        <w:fldChar w:fldCharType="begin"/>
      </w:r>
      <w:r>
        <w:rPr>
          <w:rFonts w:hint="eastAsia" w:ascii="微软雅黑" w:hAnsi="微软雅黑" w:eastAsia="微软雅黑" w:cs="微软雅黑"/>
          <w:bCs/>
          <w:caps w:val="0"/>
          <w:color w:val="auto"/>
          <w:kern w:val="0"/>
          <w:szCs w:val="24"/>
          <w:highlight w:val="none"/>
        </w:rPr>
        <w:instrText xml:space="preserve"> HYPERLINK \l _Toc13189 </w:instrText>
      </w:r>
      <w:r>
        <w:rPr>
          <w:rFonts w:hint="eastAsia" w:ascii="微软雅黑" w:hAnsi="微软雅黑" w:eastAsia="微软雅黑" w:cs="微软雅黑"/>
          <w:bCs/>
          <w:caps w:val="0"/>
          <w:color w:val="auto"/>
          <w:kern w:val="0"/>
          <w:szCs w:val="24"/>
          <w:highlight w:val="none"/>
        </w:rPr>
        <w:fldChar w:fldCharType="separate"/>
      </w:r>
      <w:r>
        <w:rPr>
          <w:rFonts w:hint="eastAsia" w:ascii="微软雅黑" w:hAnsi="微软雅黑" w:eastAsia="微软雅黑" w:cs="微软雅黑"/>
          <w:snapToGrid w:val="0"/>
          <w:color w:val="auto"/>
          <w:kern w:val="0"/>
          <w:szCs w:val="32"/>
          <w:highlight w:val="none"/>
        </w:rPr>
        <w:t xml:space="preserve">第一章 </w:t>
      </w:r>
      <w:r>
        <w:rPr>
          <w:rFonts w:hint="eastAsia" w:ascii="微软雅黑" w:hAnsi="微软雅黑" w:eastAsia="微软雅黑" w:cs="微软雅黑"/>
          <w:snapToGrid w:val="0"/>
          <w:color w:val="auto"/>
          <w:kern w:val="0"/>
          <w:szCs w:val="32"/>
          <w:highlight w:val="none"/>
          <w:lang w:val="en-US" w:eastAsia="zh-CN"/>
        </w:rPr>
        <w:t>招标</w:t>
      </w:r>
      <w:r>
        <w:rPr>
          <w:rFonts w:hint="eastAsia" w:ascii="微软雅黑" w:hAnsi="微软雅黑" w:eastAsia="微软雅黑" w:cs="微软雅黑"/>
          <w:color w:val="auto"/>
          <w:kern w:val="0"/>
          <w:szCs w:val="32"/>
          <w:highlight w:val="none"/>
        </w:rPr>
        <w:t>公告</w:t>
      </w:r>
      <w:r>
        <w:rPr>
          <w:color w:val="auto"/>
          <w:highlight w:val="none"/>
        </w:rPr>
        <w:tab/>
      </w:r>
      <w:r>
        <w:rPr>
          <w:color w:val="auto"/>
          <w:highlight w:val="none"/>
        </w:rPr>
        <w:fldChar w:fldCharType="begin"/>
      </w:r>
      <w:r>
        <w:rPr>
          <w:color w:val="auto"/>
          <w:highlight w:val="none"/>
        </w:rPr>
        <w:instrText xml:space="preserve"> PAGEREF _Toc13189 \h </w:instrText>
      </w:r>
      <w:r>
        <w:rPr>
          <w:color w:val="auto"/>
          <w:highlight w:val="none"/>
        </w:rPr>
        <w:fldChar w:fldCharType="separate"/>
      </w:r>
      <w:r>
        <w:rPr>
          <w:color w:val="auto"/>
          <w:highlight w:val="none"/>
        </w:rPr>
        <w:t>1</w:t>
      </w:r>
      <w:r>
        <w:rPr>
          <w:color w:val="auto"/>
          <w:highlight w:val="none"/>
        </w:rPr>
        <w:fldChar w:fldCharType="end"/>
      </w:r>
      <w:r>
        <w:rPr>
          <w:rFonts w:hint="eastAsia" w:ascii="微软雅黑" w:hAnsi="微软雅黑" w:eastAsia="微软雅黑" w:cs="微软雅黑"/>
          <w:bCs/>
          <w:caps w:val="0"/>
          <w:color w:val="auto"/>
          <w:kern w:val="0"/>
          <w:szCs w:val="24"/>
          <w:highlight w:val="none"/>
        </w:rPr>
        <w:fldChar w:fldCharType="end"/>
      </w:r>
    </w:p>
    <w:p w14:paraId="06F002DC">
      <w:pPr>
        <w:pStyle w:val="12"/>
        <w:tabs>
          <w:tab w:val="right" w:leader="dot" w:pos="9015"/>
          <w:tab w:val="clear" w:pos="9117"/>
        </w:tabs>
        <w:rPr>
          <w:color w:val="auto"/>
          <w:highlight w:val="none"/>
        </w:rPr>
      </w:pPr>
      <w:r>
        <w:rPr>
          <w:rFonts w:hint="eastAsia" w:ascii="微软雅黑" w:hAnsi="微软雅黑" w:eastAsia="微软雅黑" w:cs="微软雅黑"/>
          <w:bCs/>
          <w:caps w:val="0"/>
          <w:color w:val="auto"/>
          <w:kern w:val="0"/>
          <w:szCs w:val="24"/>
          <w:highlight w:val="none"/>
        </w:rPr>
        <w:fldChar w:fldCharType="begin"/>
      </w:r>
      <w:r>
        <w:rPr>
          <w:rFonts w:hint="eastAsia" w:ascii="微软雅黑" w:hAnsi="微软雅黑" w:eastAsia="微软雅黑" w:cs="微软雅黑"/>
          <w:bCs/>
          <w:caps w:val="0"/>
          <w:color w:val="auto"/>
          <w:kern w:val="0"/>
          <w:szCs w:val="24"/>
          <w:highlight w:val="none"/>
        </w:rPr>
        <w:instrText xml:space="preserve"> HYPERLINK \l _Toc6911 </w:instrText>
      </w:r>
      <w:r>
        <w:rPr>
          <w:rFonts w:hint="eastAsia" w:ascii="微软雅黑" w:hAnsi="微软雅黑" w:eastAsia="微软雅黑" w:cs="微软雅黑"/>
          <w:bCs/>
          <w:caps w:val="0"/>
          <w:color w:val="auto"/>
          <w:kern w:val="0"/>
          <w:szCs w:val="24"/>
          <w:highlight w:val="none"/>
        </w:rPr>
        <w:fldChar w:fldCharType="separate"/>
      </w:r>
      <w:r>
        <w:rPr>
          <w:rFonts w:hint="eastAsia" w:ascii="微软雅黑" w:hAnsi="微软雅黑" w:eastAsia="微软雅黑" w:cs="微软雅黑"/>
          <w:snapToGrid w:val="0"/>
          <w:color w:val="auto"/>
          <w:kern w:val="0"/>
          <w:szCs w:val="32"/>
          <w:highlight w:val="none"/>
        </w:rPr>
        <w:t xml:space="preserve">第二章 </w:t>
      </w:r>
      <w:r>
        <w:rPr>
          <w:rFonts w:hint="eastAsia" w:ascii="微软雅黑" w:hAnsi="微软雅黑" w:eastAsia="微软雅黑" w:cs="微软雅黑"/>
          <w:snapToGrid w:val="0"/>
          <w:color w:val="auto"/>
          <w:kern w:val="0"/>
          <w:szCs w:val="32"/>
          <w:highlight w:val="none"/>
          <w:lang w:val="en-US" w:eastAsia="zh-CN"/>
        </w:rPr>
        <w:t>投标</w:t>
      </w:r>
      <w:r>
        <w:rPr>
          <w:rFonts w:hint="eastAsia" w:ascii="微软雅黑" w:hAnsi="微软雅黑" w:eastAsia="微软雅黑" w:cs="微软雅黑"/>
          <w:snapToGrid w:val="0"/>
          <w:color w:val="auto"/>
          <w:kern w:val="0"/>
          <w:szCs w:val="32"/>
          <w:highlight w:val="none"/>
        </w:rPr>
        <w:t>人须知</w:t>
      </w:r>
      <w:r>
        <w:rPr>
          <w:color w:val="auto"/>
          <w:highlight w:val="none"/>
        </w:rPr>
        <w:tab/>
      </w:r>
      <w:r>
        <w:rPr>
          <w:color w:val="auto"/>
          <w:highlight w:val="none"/>
        </w:rPr>
        <w:fldChar w:fldCharType="begin"/>
      </w:r>
      <w:r>
        <w:rPr>
          <w:color w:val="auto"/>
          <w:highlight w:val="none"/>
        </w:rPr>
        <w:instrText xml:space="preserve"> PAGEREF _Toc6911 \h </w:instrText>
      </w:r>
      <w:r>
        <w:rPr>
          <w:color w:val="auto"/>
          <w:highlight w:val="none"/>
        </w:rPr>
        <w:fldChar w:fldCharType="separate"/>
      </w:r>
      <w:r>
        <w:rPr>
          <w:color w:val="auto"/>
          <w:highlight w:val="none"/>
        </w:rPr>
        <w:t>3</w:t>
      </w:r>
      <w:r>
        <w:rPr>
          <w:color w:val="auto"/>
          <w:highlight w:val="none"/>
        </w:rPr>
        <w:fldChar w:fldCharType="end"/>
      </w:r>
      <w:r>
        <w:rPr>
          <w:rFonts w:hint="eastAsia" w:ascii="微软雅黑" w:hAnsi="微软雅黑" w:eastAsia="微软雅黑" w:cs="微软雅黑"/>
          <w:bCs/>
          <w:caps w:val="0"/>
          <w:color w:val="auto"/>
          <w:kern w:val="0"/>
          <w:szCs w:val="24"/>
          <w:highlight w:val="none"/>
        </w:rPr>
        <w:fldChar w:fldCharType="end"/>
      </w:r>
    </w:p>
    <w:p w14:paraId="10AF59EF">
      <w:pPr>
        <w:pStyle w:val="12"/>
        <w:tabs>
          <w:tab w:val="right" w:leader="dot" w:pos="9015"/>
          <w:tab w:val="clear" w:pos="9117"/>
        </w:tabs>
        <w:rPr>
          <w:color w:val="auto"/>
          <w:highlight w:val="none"/>
        </w:rPr>
      </w:pPr>
      <w:r>
        <w:rPr>
          <w:rFonts w:hint="eastAsia" w:ascii="微软雅黑" w:hAnsi="微软雅黑" w:eastAsia="微软雅黑" w:cs="微软雅黑"/>
          <w:bCs/>
          <w:caps w:val="0"/>
          <w:color w:val="auto"/>
          <w:kern w:val="0"/>
          <w:szCs w:val="24"/>
          <w:highlight w:val="none"/>
        </w:rPr>
        <w:fldChar w:fldCharType="begin"/>
      </w:r>
      <w:r>
        <w:rPr>
          <w:rFonts w:hint="eastAsia" w:ascii="微软雅黑" w:hAnsi="微软雅黑" w:eastAsia="微软雅黑" w:cs="微软雅黑"/>
          <w:bCs/>
          <w:caps w:val="0"/>
          <w:color w:val="auto"/>
          <w:kern w:val="0"/>
          <w:szCs w:val="24"/>
          <w:highlight w:val="none"/>
        </w:rPr>
        <w:instrText xml:space="preserve"> HYPERLINK \l _Toc17200 </w:instrText>
      </w:r>
      <w:r>
        <w:rPr>
          <w:rFonts w:hint="eastAsia" w:ascii="微软雅黑" w:hAnsi="微软雅黑" w:eastAsia="微软雅黑" w:cs="微软雅黑"/>
          <w:bCs/>
          <w:caps w:val="0"/>
          <w:color w:val="auto"/>
          <w:kern w:val="0"/>
          <w:szCs w:val="24"/>
          <w:highlight w:val="none"/>
        </w:rPr>
        <w:fldChar w:fldCharType="separate"/>
      </w:r>
      <w:r>
        <w:rPr>
          <w:rFonts w:hint="eastAsia" w:ascii="微软雅黑" w:hAnsi="微软雅黑" w:eastAsia="微软雅黑" w:cs="微软雅黑"/>
          <w:snapToGrid w:val="0"/>
          <w:color w:val="auto"/>
          <w:kern w:val="0"/>
          <w:szCs w:val="32"/>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_Toc17200 \h </w:instrText>
      </w:r>
      <w:r>
        <w:rPr>
          <w:color w:val="auto"/>
          <w:highlight w:val="none"/>
        </w:rPr>
        <w:fldChar w:fldCharType="separate"/>
      </w:r>
      <w:r>
        <w:rPr>
          <w:color w:val="auto"/>
          <w:highlight w:val="none"/>
        </w:rPr>
        <w:t>25</w:t>
      </w:r>
      <w:r>
        <w:rPr>
          <w:color w:val="auto"/>
          <w:highlight w:val="none"/>
        </w:rPr>
        <w:fldChar w:fldCharType="end"/>
      </w:r>
      <w:r>
        <w:rPr>
          <w:rFonts w:hint="eastAsia" w:ascii="微软雅黑" w:hAnsi="微软雅黑" w:eastAsia="微软雅黑" w:cs="微软雅黑"/>
          <w:bCs/>
          <w:caps w:val="0"/>
          <w:color w:val="auto"/>
          <w:kern w:val="0"/>
          <w:szCs w:val="24"/>
          <w:highlight w:val="none"/>
        </w:rPr>
        <w:fldChar w:fldCharType="end"/>
      </w:r>
    </w:p>
    <w:p w14:paraId="21C8273A">
      <w:pPr>
        <w:pStyle w:val="12"/>
        <w:tabs>
          <w:tab w:val="right" w:leader="dot" w:pos="9015"/>
          <w:tab w:val="clear" w:pos="9117"/>
        </w:tabs>
        <w:rPr>
          <w:color w:val="auto"/>
          <w:highlight w:val="none"/>
        </w:rPr>
      </w:pPr>
      <w:r>
        <w:rPr>
          <w:rFonts w:hint="eastAsia" w:ascii="微软雅黑" w:hAnsi="微软雅黑" w:eastAsia="微软雅黑" w:cs="微软雅黑"/>
          <w:bCs/>
          <w:caps w:val="0"/>
          <w:color w:val="auto"/>
          <w:kern w:val="0"/>
          <w:szCs w:val="24"/>
          <w:highlight w:val="none"/>
        </w:rPr>
        <w:fldChar w:fldCharType="begin"/>
      </w:r>
      <w:r>
        <w:rPr>
          <w:rFonts w:hint="eastAsia" w:ascii="微软雅黑" w:hAnsi="微软雅黑" w:eastAsia="微软雅黑" w:cs="微软雅黑"/>
          <w:bCs/>
          <w:caps w:val="0"/>
          <w:color w:val="auto"/>
          <w:kern w:val="0"/>
          <w:szCs w:val="24"/>
          <w:highlight w:val="none"/>
        </w:rPr>
        <w:instrText xml:space="preserve"> HYPERLINK \l _Toc32627 </w:instrText>
      </w:r>
      <w:r>
        <w:rPr>
          <w:rFonts w:hint="eastAsia" w:ascii="微软雅黑" w:hAnsi="微软雅黑" w:eastAsia="微软雅黑" w:cs="微软雅黑"/>
          <w:bCs/>
          <w:caps w:val="0"/>
          <w:color w:val="auto"/>
          <w:kern w:val="0"/>
          <w:szCs w:val="24"/>
          <w:highlight w:val="none"/>
        </w:rPr>
        <w:fldChar w:fldCharType="separate"/>
      </w:r>
      <w:r>
        <w:rPr>
          <w:rFonts w:hint="eastAsia" w:ascii="微软雅黑" w:hAnsi="微软雅黑" w:eastAsia="微软雅黑" w:cs="微软雅黑"/>
          <w:snapToGrid w:val="0"/>
          <w:color w:val="auto"/>
          <w:kern w:val="0"/>
          <w:szCs w:val="32"/>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_Toc32627 \h </w:instrText>
      </w:r>
      <w:r>
        <w:rPr>
          <w:color w:val="auto"/>
          <w:highlight w:val="none"/>
        </w:rPr>
        <w:fldChar w:fldCharType="separate"/>
      </w:r>
      <w:r>
        <w:rPr>
          <w:color w:val="auto"/>
          <w:highlight w:val="none"/>
        </w:rPr>
        <w:t>31</w:t>
      </w:r>
      <w:r>
        <w:rPr>
          <w:color w:val="auto"/>
          <w:highlight w:val="none"/>
        </w:rPr>
        <w:fldChar w:fldCharType="end"/>
      </w:r>
      <w:r>
        <w:rPr>
          <w:rFonts w:hint="eastAsia" w:ascii="微软雅黑" w:hAnsi="微软雅黑" w:eastAsia="微软雅黑" w:cs="微软雅黑"/>
          <w:bCs/>
          <w:caps w:val="0"/>
          <w:color w:val="auto"/>
          <w:kern w:val="0"/>
          <w:szCs w:val="24"/>
          <w:highlight w:val="none"/>
        </w:rPr>
        <w:fldChar w:fldCharType="end"/>
      </w:r>
    </w:p>
    <w:p w14:paraId="01536A09">
      <w:pPr>
        <w:pStyle w:val="12"/>
        <w:tabs>
          <w:tab w:val="right" w:leader="dot" w:pos="9015"/>
          <w:tab w:val="clear" w:pos="9117"/>
        </w:tabs>
        <w:rPr>
          <w:color w:val="auto"/>
          <w:highlight w:val="none"/>
        </w:rPr>
      </w:pPr>
      <w:r>
        <w:rPr>
          <w:rFonts w:hint="eastAsia" w:ascii="微软雅黑" w:hAnsi="微软雅黑" w:eastAsia="微软雅黑" w:cs="微软雅黑"/>
          <w:bCs/>
          <w:caps w:val="0"/>
          <w:color w:val="auto"/>
          <w:kern w:val="0"/>
          <w:szCs w:val="24"/>
          <w:highlight w:val="none"/>
        </w:rPr>
        <w:fldChar w:fldCharType="begin"/>
      </w:r>
      <w:r>
        <w:rPr>
          <w:rFonts w:hint="eastAsia" w:ascii="微软雅黑" w:hAnsi="微软雅黑" w:eastAsia="微软雅黑" w:cs="微软雅黑"/>
          <w:bCs/>
          <w:caps w:val="0"/>
          <w:color w:val="auto"/>
          <w:kern w:val="0"/>
          <w:szCs w:val="24"/>
          <w:highlight w:val="none"/>
        </w:rPr>
        <w:instrText xml:space="preserve"> HYPERLINK \l _Toc14744 </w:instrText>
      </w:r>
      <w:r>
        <w:rPr>
          <w:rFonts w:hint="eastAsia" w:ascii="微软雅黑" w:hAnsi="微软雅黑" w:eastAsia="微软雅黑" w:cs="微软雅黑"/>
          <w:bCs/>
          <w:caps w:val="0"/>
          <w:color w:val="auto"/>
          <w:kern w:val="0"/>
          <w:szCs w:val="24"/>
          <w:highlight w:val="none"/>
        </w:rPr>
        <w:fldChar w:fldCharType="separate"/>
      </w:r>
      <w:r>
        <w:rPr>
          <w:rFonts w:hint="eastAsia" w:ascii="微软雅黑" w:hAnsi="微软雅黑" w:eastAsia="微软雅黑" w:cs="微软雅黑"/>
          <w:bCs w:val="0"/>
          <w:color w:val="auto"/>
          <w:highlight w:val="none"/>
        </w:rPr>
        <w:t>第五章 工程量清单</w:t>
      </w:r>
      <w:r>
        <w:rPr>
          <w:color w:val="auto"/>
          <w:highlight w:val="none"/>
        </w:rPr>
        <w:tab/>
      </w:r>
      <w:r>
        <w:rPr>
          <w:color w:val="auto"/>
          <w:highlight w:val="none"/>
        </w:rPr>
        <w:fldChar w:fldCharType="begin"/>
      </w:r>
      <w:r>
        <w:rPr>
          <w:color w:val="auto"/>
          <w:highlight w:val="none"/>
        </w:rPr>
        <w:instrText xml:space="preserve"> PAGEREF _Toc14744 \h </w:instrText>
      </w:r>
      <w:r>
        <w:rPr>
          <w:color w:val="auto"/>
          <w:highlight w:val="none"/>
        </w:rPr>
        <w:fldChar w:fldCharType="separate"/>
      </w:r>
      <w:r>
        <w:rPr>
          <w:color w:val="auto"/>
          <w:highlight w:val="none"/>
        </w:rPr>
        <w:t>88</w:t>
      </w:r>
      <w:r>
        <w:rPr>
          <w:color w:val="auto"/>
          <w:highlight w:val="none"/>
        </w:rPr>
        <w:fldChar w:fldCharType="end"/>
      </w:r>
      <w:r>
        <w:rPr>
          <w:rFonts w:hint="eastAsia" w:ascii="微软雅黑" w:hAnsi="微软雅黑" w:eastAsia="微软雅黑" w:cs="微软雅黑"/>
          <w:bCs/>
          <w:caps w:val="0"/>
          <w:color w:val="auto"/>
          <w:kern w:val="0"/>
          <w:szCs w:val="24"/>
          <w:highlight w:val="none"/>
        </w:rPr>
        <w:fldChar w:fldCharType="end"/>
      </w:r>
    </w:p>
    <w:p w14:paraId="5F1E4CD1">
      <w:pPr>
        <w:pStyle w:val="12"/>
        <w:tabs>
          <w:tab w:val="right" w:leader="dot" w:pos="9015"/>
          <w:tab w:val="clear" w:pos="9117"/>
        </w:tabs>
        <w:rPr>
          <w:color w:val="auto"/>
          <w:highlight w:val="none"/>
        </w:rPr>
      </w:pPr>
      <w:r>
        <w:rPr>
          <w:rFonts w:hint="eastAsia" w:ascii="微软雅黑" w:hAnsi="微软雅黑" w:eastAsia="微软雅黑" w:cs="微软雅黑"/>
          <w:bCs/>
          <w:caps w:val="0"/>
          <w:color w:val="auto"/>
          <w:kern w:val="0"/>
          <w:szCs w:val="24"/>
          <w:highlight w:val="none"/>
        </w:rPr>
        <w:fldChar w:fldCharType="begin"/>
      </w:r>
      <w:r>
        <w:rPr>
          <w:rFonts w:hint="eastAsia" w:ascii="微软雅黑" w:hAnsi="微软雅黑" w:eastAsia="微软雅黑" w:cs="微软雅黑"/>
          <w:bCs/>
          <w:caps w:val="0"/>
          <w:color w:val="auto"/>
          <w:kern w:val="0"/>
          <w:szCs w:val="24"/>
          <w:highlight w:val="none"/>
        </w:rPr>
        <w:instrText xml:space="preserve"> HYPERLINK \l _Toc15986 </w:instrText>
      </w:r>
      <w:r>
        <w:rPr>
          <w:rFonts w:hint="eastAsia" w:ascii="微软雅黑" w:hAnsi="微软雅黑" w:eastAsia="微软雅黑" w:cs="微软雅黑"/>
          <w:bCs/>
          <w:caps w:val="0"/>
          <w:color w:val="auto"/>
          <w:kern w:val="0"/>
          <w:szCs w:val="24"/>
          <w:highlight w:val="none"/>
        </w:rPr>
        <w:fldChar w:fldCharType="separate"/>
      </w:r>
      <w:r>
        <w:rPr>
          <w:rFonts w:hint="eastAsia" w:ascii="微软雅黑" w:hAnsi="微软雅黑" w:eastAsia="微软雅黑" w:cs="微软雅黑"/>
          <w:bCs w:val="0"/>
          <w:color w:val="auto"/>
          <w:highlight w:val="none"/>
        </w:rPr>
        <w:t xml:space="preserve">第六章 </w:t>
      </w:r>
      <w:r>
        <w:rPr>
          <w:rFonts w:hint="eastAsia" w:ascii="微软雅黑" w:hAnsi="微软雅黑" w:eastAsia="微软雅黑" w:cs="微软雅黑"/>
          <w:bCs w:val="0"/>
          <w:color w:val="auto"/>
          <w:highlight w:val="none"/>
          <w:lang w:val="en-US" w:eastAsia="zh-CN"/>
        </w:rPr>
        <w:t>投标</w:t>
      </w:r>
      <w:r>
        <w:rPr>
          <w:rFonts w:hint="eastAsia" w:ascii="微软雅黑" w:hAnsi="微软雅黑" w:eastAsia="微软雅黑" w:cs="微软雅黑"/>
          <w:bCs w:val="0"/>
          <w:color w:val="auto"/>
          <w:highlight w:val="none"/>
        </w:rPr>
        <w:t>文件格式</w:t>
      </w:r>
      <w:r>
        <w:rPr>
          <w:color w:val="auto"/>
          <w:highlight w:val="none"/>
        </w:rPr>
        <w:tab/>
      </w:r>
      <w:r>
        <w:rPr>
          <w:color w:val="auto"/>
          <w:highlight w:val="none"/>
        </w:rPr>
        <w:fldChar w:fldCharType="begin"/>
      </w:r>
      <w:r>
        <w:rPr>
          <w:color w:val="auto"/>
          <w:highlight w:val="none"/>
        </w:rPr>
        <w:instrText xml:space="preserve"> PAGEREF _Toc15986 \h </w:instrText>
      </w:r>
      <w:r>
        <w:rPr>
          <w:color w:val="auto"/>
          <w:highlight w:val="none"/>
        </w:rPr>
        <w:fldChar w:fldCharType="separate"/>
      </w:r>
      <w:r>
        <w:rPr>
          <w:color w:val="auto"/>
          <w:highlight w:val="none"/>
        </w:rPr>
        <w:t>89</w:t>
      </w:r>
      <w:r>
        <w:rPr>
          <w:color w:val="auto"/>
          <w:highlight w:val="none"/>
        </w:rPr>
        <w:fldChar w:fldCharType="end"/>
      </w:r>
      <w:r>
        <w:rPr>
          <w:rFonts w:hint="eastAsia" w:ascii="微软雅黑" w:hAnsi="微软雅黑" w:eastAsia="微软雅黑" w:cs="微软雅黑"/>
          <w:bCs/>
          <w:caps w:val="0"/>
          <w:color w:val="auto"/>
          <w:kern w:val="0"/>
          <w:szCs w:val="24"/>
          <w:highlight w:val="none"/>
        </w:rPr>
        <w:fldChar w:fldCharType="end"/>
      </w:r>
    </w:p>
    <w:p w14:paraId="1DD8295D">
      <w:pPr>
        <w:pStyle w:val="8"/>
        <w:tabs>
          <w:tab w:val="right" w:leader="dot" w:pos="9015"/>
        </w:tabs>
        <w:rPr>
          <w:color w:val="auto"/>
          <w:highlight w:val="none"/>
        </w:rPr>
      </w:pPr>
    </w:p>
    <w:p w14:paraId="20127C64">
      <w:pPr>
        <w:pStyle w:val="12"/>
        <w:tabs>
          <w:tab w:val="right" w:leader="dot" w:pos="9015"/>
          <w:tab w:val="clear" w:pos="9117"/>
        </w:tabs>
        <w:spacing w:before="240"/>
        <w:rPr>
          <w:rFonts w:hint="eastAsia" w:ascii="微软雅黑" w:hAnsi="微软雅黑" w:eastAsia="微软雅黑" w:cs="微软雅黑"/>
          <w:bCs/>
          <w:caps w:val="0"/>
          <w:color w:val="auto"/>
          <w:kern w:val="0"/>
          <w:szCs w:val="24"/>
          <w:highlight w:val="none"/>
        </w:rPr>
      </w:pPr>
      <w:r>
        <w:rPr>
          <w:rFonts w:hint="eastAsia" w:ascii="微软雅黑" w:hAnsi="微软雅黑" w:eastAsia="微软雅黑" w:cs="微软雅黑"/>
          <w:bCs/>
          <w:caps w:val="0"/>
          <w:color w:val="auto"/>
          <w:kern w:val="0"/>
          <w:szCs w:val="24"/>
          <w:highlight w:val="none"/>
        </w:rPr>
        <w:fldChar w:fldCharType="end"/>
      </w:r>
    </w:p>
    <w:p w14:paraId="7C26374A">
      <w:pPr>
        <w:rPr>
          <w:rFonts w:hint="eastAsia" w:ascii="微软雅黑" w:hAnsi="微软雅黑" w:eastAsia="微软雅黑" w:cs="微软雅黑"/>
          <w:color w:val="auto"/>
          <w:sz w:val="24"/>
          <w:highlight w:val="none"/>
        </w:rPr>
      </w:pPr>
    </w:p>
    <w:p w14:paraId="0685311D">
      <w:pPr>
        <w:pStyle w:val="4"/>
        <w:spacing w:before="0" w:after="0" w:line="440" w:lineRule="exact"/>
        <w:ind w:firstLine="640" w:firstLineChars="200"/>
        <w:jc w:val="center"/>
        <w:rPr>
          <w:rFonts w:hint="eastAsia" w:ascii="微软雅黑" w:hAnsi="微软雅黑" w:eastAsia="微软雅黑" w:cs="微软雅黑"/>
          <w:snapToGrid w:val="0"/>
          <w:color w:val="auto"/>
          <w:kern w:val="0"/>
          <w:sz w:val="32"/>
          <w:szCs w:val="32"/>
          <w:highlight w:val="none"/>
        </w:rPr>
        <w:sectPr>
          <w:footerReference r:id="rId6" w:type="default"/>
          <w:pgSz w:w="11907" w:h="16839"/>
          <w:pgMar w:top="1418" w:right="1418" w:bottom="1418" w:left="1474" w:header="720" w:footer="720" w:gutter="0"/>
          <w:pgNumType w:start="1"/>
          <w:cols w:space="720" w:num="1"/>
          <w:docGrid w:linePitch="286" w:charSpace="0"/>
        </w:sectPr>
      </w:pPr>
    </w:p>
    <w:p w14:paraId="21D49F94">
      <w:pPr>
        <w:pStyle w:val="4"/>
        <w:pageBreakBefore w:val="0"/>
        <w:kinsoku/>
        <w:wordWrap/>
        <w:overflowPunct/>
        <w:topLinePunct w:val="0"/>
        <w:bidi w:val="0"/>
        <w:spacing w:before="0" w:after="0" w:line="520" w:lineRule="exact"/>
        <w:ind w:firstLine="640" w:firstLineChars="200"/>
        <w:jc w:val="center"/>
        <w:textAlignment w:val="auto"/>
        <w:rPr>
          <w:rFonts w:hint="eastAsia" w:ascii="微软雅黑" w:hAnsi="微软雅黑" w:eastAsia="微软雅黑" w:cs="微软雅黑"/>
          <w:color w:val="auto"/>
          <w:highlight w:val="none"/>
        </w:rPr>
      </w:pPr>
      <w:bookmarkStart w:id="15" w:name="_Toc13189"/>
      <w:r>
        <w:rPr>
          <w:rFonts w:hint="eastAsia" w:ascii="微软雅黑" w:hAnsi="微软雅黑" w:eastAsia="微软雅黑" w:cs="微软雅黑"/>
          <w:snapToGrid w:val="0"/>
          <w:color w:val="auto"/>
          <w:kern w:val="0"/>
          <w:sz w:val="32"/>
          <w:szCs w:val="32"/>
          <w:highlight w:val="none"/>
        </w:rPr>
        <w:t xml:space="preserve">第一章 </w:t>
      </w:r>
      <w:r>
        <w:rPr>
          <w:rFonts w:hint="eastAsia" w:ascii="微软雅黑" w:hAnsi="微软雅黑" w:eastAsia="微软雅黑" w:cs="微软雅黑"/>
          <w:snapToGrid w:val="0"/>
          <w:color w:val="auto"/>
          <w:kern w:val="0"/>
          <w:sz w:val="32"/>
          <w:szCs w:val="32"/>
          <w:highlight w:val="none"/>
          <w:lang w:val="en-US" w:eastAsia="zh-CN"/>
        </w:rPr>
        <w:t>招标</w:t>
      </w:r>
      <w:r>
        <w:rPr>
          <w:rFonts w:hint="eastAsia" w:ascii="微软雅黑" w:hAnsi="微软雅黑" w:eastAsia="微软雅黑" w:cs="微软雅黑"/>
          <w:color w:val="auto"/>
          <w:kern w:val="0"/>
          <w:sz w:val="32"/>
          <w:szCs w:val="32"/>
          <w:highlight w:val="none"/>
        </w:rPr>
        <w:t>公告</w:t>
      </w:r>
      <w:bookmarkEnd w:id="15"/>
    </w:p>
    <w:p w14:paraId="72EC08D0">
      <w:pPr>
        <w:keepNext w:val="0"/>
        <w:keepLines w:val="0"/>
        <w:widowControl/>
        <w:suppressLineNumbers w:val="0"/>
        <w:jc w:val="center"/>
        <w:rPr>
          <w:rFonts w:hint="eastAsia" w:ascii="微软雅黑" w:hAnsi="微软雅黑" w:eastAsia="微软雅黑" w:cs="微软雅黑"/>
          <w:b/>
          <w:snapToGrid w:val="0"/>
          <w:color w:val="auto"/>
          <w:kern w:val="0"/>
          <w:sz w:val="32"/>
          <w:szCs w:val="32"/>
          <w:highlight w:val="none"/>
        </w:rPr>
      </w:pPr>
      <w:bookmarkStart w:id="16" w:name="_Toc287607744"/>
      <w:bookmarkStart w:id="17" w:name="_Toc224103315"/>
      <w:r>
        <w:rPr>
          <w:rFonts w:hint="eastAsia" w:ascii="微软雅黑" w:hAnsi="微软雅黑" w:eastAsia="微软雅黑" w:cs="微软雅黑"/>
          <w:b/>
          <w:snapToGrid w:val="0"/>
          <w:color w:val="auto"/>
          <w:kern w:val="0"/>
          <w:sz w:val="32"/>
          <w:szCs w:val="32"/>
          <w:highlight w:val="none"/>
          <w:u w:val="single"/>
          <w:lang w:val="en-US" w:eastAsia="zh-CN"/>
        </w:rPr>
        <w:t>某单位会议室音响系统改造项目</w:t>
      </w:r>
      <w:r>
        <w:rPr>
          <w:rFonts w:hint="eastAsia" w:ascii="微软雅黑" w:hAnsi="微软雅黑" w:eastAsia="微软雅黑" w:cs="微软雅黑"/>
          <w:b/>
          <w:snapToGrid w:val="0"/>
          <w:color w:val="auto"/>
          <w:kern w:val="0"/>
          <w:sz w:val="32"/>
          <w:szCs w:val="32"/>
          <w:highlight w:val="none"/>
          <w:lang w:val="en-US" w:eastAsia="zh-CN"/>
        </w:rPr>
        <w:t>招标</w:t>
      </w:r>
      <w:r>
        <w:rPr>
          <w:rFonts w:hint="eastAsia" w:ascii="微软雅黑" w:hAnsi="微软雅黑" w:eastAsia="微软雅黑" w:cs="微软雅黑"/>
          <w:b/>
          <w:snapToGrid w:val="0"/>
          <w:color w:val="auto"/>
          <w:kern w:val="0"/>
          <w:sz w:val="32"/>
          <w:szCs w:val="32"/>
          <w:highlight w:val="none"/>
        </w:rPr>
        <w:t>公告</w:t>
      </w:r>
    </w:p>
    <w:p w14:paraId="203220A7">
      <w:pPr>
        <w:pStyle w:val="5"/>
        <w:pageBreakBefore w:val="0"/>
        <w:kinsoku/>
        <w:wordWrap/>
        <w:overflowPunct/>
        <w:topLinePunct w:val="0"/>
        <w:bidi w:val="0"/>
        <w:spacing w:before="120" w:beforeLines="50" w:after="120" w:afterLines="50" w:line="520" w:lineRule="exact"/>
        <w:textAlignment w:val="auto"/>
        <w:rPr>
          <w:rFonts w:hint="eastAsia" w:ascii="微软雅黑" w:hAnsi="微软雅黑" w:eastAsia="微软雅黑" w:cs="微软雅黑"/>
          <w:snapToGrid w:val="0"/>
          <w:color w:val="auto"/>
          <w:sz w:val="24"/>
          <w:szCs w:val="24"/>
          <w:highlight w:val="none"/>
        </w:rPr>
      </w:pPr>
      <w:bookmarkStart w:id="18" w:name="_Toc224103299"/>
      <w:bookmarkStart w:id="19" w:name="_Toc200359427"/>
      <w:bookmarkStart w:id="20" w:name="_Toc20288"/>
      <w:bookmarkStart w:id="21" w:name="_Toc200359238"/>
      <w:bookmarkStart w:id="22" w:name="_Toc3323"/>
      <w:bookmarkStart w:id="23" w:name="_Toc1385"/>
      <w:bookmarkStart w:id="24" w:name="_Toc12344"/>
      <w:bookmarkStart w:id="25" w:name="_Toc5115"/>
      <w:bookmarkStart w:id="26" w:name="_Toc19494"/>
      <w:bookmarkStart w:id="27" w:name="_Toc12525"/>
      <w:bookmarkStart w:id="28" w:name="_Toc9331"/>
      <w:bookmarkStart w:id="29" w:name="_Toc277082536"/>
      <w:bookmarkStart w:id="30" w:name="_Toc13928"/>
      <w:bookmarkStart w:id="31" w:name="_Toc3030"/>
      <w:bookmarkStart w:id="32" w:name="_Toc13127"/>
      <w:bookmarkStart w:id="33" w:name="_Toc287607728"/>
      <w:r>
        <w:rPr>
          <w:rFonts w:hint="eastAsia" w:ascii="微软雅黑" w:hAnsi="微软雅黑" w:eastAsia="微软雅黑" w:cs="微软雅黑"/>
          <w:snapToGrid w:val="0"/>
          <w:color w:val="auto"/>
          <w:sz w:val="24"/>
          <w:szCs w:val="24"/>
          <w:highlight w:val="none"/>
        </w:rPr>
        <w:t>1.</w:t>
      </w:r>
      <w:r>
        <w:rPr>
          <w:rFonts w:hint="eastAsia" w:ascii="微软雅黑" w:hAnsi="微软雅黑" w:eastAsia="微软雅黑" w:cs="微软雅黑"/>
          <w:snapToGrid w:val="0"/>
          <w:color w:val="auto"/>
          <w:sz w:val="24"/>
          <w:szCs w:val="24"/>
          <w:highlight w:val="none"/>
          <w:lang w:val="en-US" w:eastAsia="zh-CN"/>
        </w:rPr>
        <w:t>招标</w:t>
      </w:r>
      <w:r>
        <w:rPr>
          <w:rFonts w:hint="eastAsia" w:ascii="微软雅黑" w:hAnsi="微软雅黑" w:eastAsia="微软雅黑" w:cs="微软雅黑"/>
          <w:snapToGrid w:val="0"/>
          <w:color w:val="auto"/>
          <w:sz w:val="24"/>
          <w:szCs w:val="24"/>
          <w:highlight w:val="none"/>
        </w:rPr>
        <w:t>条件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788C240">
      <w:pPr>
        <w:pageBreakBefore w:val="0"/>
        <w:tabs>
          <w:tab w:val="left" w:pos="709"/>
        </w:tabs>
        <w:kinsoku/>
        <w:wordWrap/>
        <w:overflowPunct/>
        <w:topLinePunct w:val="0"/>
        <w:bidi w:val="0"/>
        <w:spacing w:line="520" w:lineRule="exact"/>
        <w:ind w:firstLine="440" w:firstLineChars="200"/>
        <w:jc w:val="left"/>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本招标项目</w:t>
      </w:r>
      <w:r>
        <w:rPr>
          <w:rFonts w:hint="eastAsia" w:ascii="微软雅黑" w:hAnsi="微软雅黑" w:eastAsia="微软雅黑" w:cs="微软雅黑"/>
          <w:color w:val="auto"/>
          <w:sz w:val="22"/>
          <w:szCs w:val="22"/>
          <w:highlight w:val="none"/>
          <w:u w:val="single"/>
          <w:lang w:val="en-US" w:eastAsia="zh-CN"/>
        </w:rPr>
        <w:t>某单位会议室音响系统改造项目</w:t>
      </w:r>
      <w:r>
        <w:rPr>
          <w:rFonts w:hint="eastAsia" w:ascii="微软雅黑" w:hAnsi="微软雅黑" w:eastAsia="微软雅黑" w:cs="微软雅黑"/>
          <w:color w:val="auto"/>
          <w:sz w:val="22"/>
          <w:szCs w:val="22"/>
          <w:highlight w:val="none"/>
          <w:lang w:val="en-US" w:eastAsia="zh-CN"/>
        </w:rPr>
        <w:t>已由相关文件批准建设，项目业主为</w:t>
      </w:r>
      <w:r>
        <w:rPr>
          <w:rFonts w:hint="eastAsia" w:ascii="微软雅黑" w:hAnsi="微软雅黑" w:eastAsia="微软雅黑" w:cs="微软雅黑"/>
          <w:color w:val="auto"/>
          <w:sz w:val="22"/>
          <w:szCs w:val="22"/>
          <w:highlight w:val="none"/>
          <w:u w:val="single"/>
          <w:lang w:val="en-US" w:eastAsia="zh-CN"/>
        </w:rPr>
        <w:t xml:space="preserve"> 重庆市正联实业发展有限公司</w:t>
      </w:r>
      <w:r>
        <w:rPr>
          <w:rFonts w:hint="eastAsia" w:ascii="微软雅黑" w:hAnsi="微软雅黑" w:eastAsia="微软雅黑" w:cs="微软雅黑"/>
          <w:color w:val="auto"/>
          <w:sz w:val="22"/>
          <w:szCs w:val="22"/>
          <w:highlight w:val="none"/>
          <w:lang w:val="en-US" w:eastAsia="zh-CN"/>
        </w:rPr>
        <w:t>，建设资金来自自筹资金，项目出资比例为100%，招标人为</w:t>
      </w:r>
      <w:r>
        <w:rPr>
          <w:rFonts w:hint="eastAsia" w:ascii="微软雅黑" w:hAnsi="微软雅黑" w:eastAsia="微软雅黑" w:cs="微软雅黑"/>
          <w:color w:val="auto"/>
          <w:sz w:val="22"/>
          <w:szCs w:val="22"/>
          <w:highlight w:val="none"/>
          <w:u w:val="single"/>
          <w:lang w:val="en-US" w:eastAsia="zh-CN"/>
        </w:rPr>
        <w:t>重庆市正联实业发展有限公司</w:t>
      </w:r>
      <w:r>
        <w:rPr>
          <w:rFonts w:hint="eastAsia" w:ascii="微软雅黑" w:hAnsi="微软雅黑" w:eastAsia="微软雅黑" w:cs="微软雅黑"/>
          <w:color w:val="auto"/>
          <w:sz w:val="22"/>
          <w:szCs w:val="22"/>
          <w:highlight w:val="none"/>
          <w:lang w:val="en-US" w:eastAsia="zh-CN"/>
        </w:rPr>
        <w:t>。项目已具备招标条件，现对该项目的施工进行公开比选。</w:t>
      </w:r>
    </w:p>
    <w:p w14:paraId="37513411">
      <w:pPr>
        <w:pStyle w:val="5"/>
        <w:pageBreakBefore w:val="0"/>
        <w:numPr>
          <w:ilvl w:val="0"/>
          <w:numId w:val="1"/>
        </w:numPr>
        <w:kinsoku/>
        <w:wordWrap/>
        <w:overflowPunct/>
        <w:topLinePunct w:val="0"/>
        <w:bidi w:val="0"/>
        <w:spacing w:before="120" w:beforeLines="50" w:after="120" w:afterLines="50" w:line="520" w:lineRule="exact"/>
        <w:textAlignment w:val="auto"/>
        <w:rPr>
          <w:rFonts w:hint="eastAsia" w:ascii="微软雅黑" w:hAnsi="微软雅黑" w:eastAsia="微软雅黑" w:cs="微软雅黑"/>
          <w:snapToGrid w:val="0"/>
          <w:color w:val="auto"/>
          <w:sz w:val="24"/>
          <w:szCs w:val="24"/>
          <w:highlight w:val="none"/>
        </w:rPr>
      </w:pPr>
      <w:bookmarkStart w:id="34" w:name="_Toc31335"/>
      <w:bookmarkStart w:id="35" w:name="_Toc11394"/>
      <w:bookmarkStart w:id="36" w:name="_Toc17147"/>
      <w:bookmarkStart w:id="37" w:name="_Toc3160"/>
      <w:bookmarkStart w:id="38" w:name="_Toc15673"/>
      <w:bookmarkStart w:id="39" w:name="_Toc30259"/>
      <w:bookmarkStart w:id="40" w:name="_Toc5451"/>
      <w:bookmarkStart w:id="41" w:name="_Toc200359428"/>
      <w:bookmarkStart w:id="42" w:name="_Toc20036"/>
      <w:bookmarkStart w:id="43" w:name="_Toc1631"/>
      <w:bookmarkStart w:id="44" w:name="_Toc26833"/>
      <w:bookmarkStart w:id="45" w:name="_Toc200359239"/>
      <w:bookmarkStart w:id="46" w:name="_Toc277082537"/>
      <w:bookmarkStart w:id="47" w:name="_Toc30223"/>
      <w:bookmarkStart w:id="48" w:name="_Toc287607729"/>
      <w:bookmarkStart w:id="49" w:name="_Toc224103300"/>
      <w:r>
        <w:rPr>
          <w:rFonts w:hint="eastAsia" w:ascii="微软雅黑" w:hAnsi="微软雅黑" w:eastAsia="微软雅黑" w:cs="微软雅黑"/>
          <w:snapToGrid w:val="0"/>
          <w:color w:val="auto"/>
          <w:sz w:val="24"/>
          <w:szCs w:val="24"/>
          <w:highlight w:val="none"/>
        </w:rPr>
        <w:t>项目概况与</w:t>
      </w:r>
      <w:r>
        <w:rPr>
          <w:rFonts w:hint="eastAsia" w:ascii="微软雅黑" w:hAnsi="微软雅黑" w:eastAsia="微软雅黑" w:cs="微软雅黑"/>
          <w:snapToGrid w:val="0"/>
          <w:color w:val="auto"/>
          <w:sz w:val="24"/>
          <w:szCs w:val="24"/>
          <w:highlight w:val="none"/>
          <w:lang w:val="en-US" w:eastAsia="zh-CN"/>
        </w:rPr>
        <w:t>招标</w:t>
      </w:r>
      <w:r>
        <w:rPr>
          <w:rFonts w:hint="eastAsia" w:ascii="微软雅黑" w:hAnsi="微软雅黑" w:eastAsia="微软雅黑" w:cs="微软雅黑"/>
          <w:snapToGrid w:val="0"/>
          <w:color w:val="auto"/>
          <w:sz w:val="24"/>
          <w:szCs w:val="24"/>
          <w:highlight w:val="none"/>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58C80CA">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2.1建设地点：</w:t>
      </w:r>
      <w:r>
        <w:rPr>
          <w:rFonts w:hint="eastAsia" w:ascii="微软雅黑" w:hAnsi="微软雅黑" w:eastAsia="微软雅黑" w:cs="微软雅黑"/>
          <w:snapToGrid w:val="0"/>
          <w:color w:val="auto"/>
          <w:kern w:val="0"/>
          <w:sz w:val="22"/>
          <w:highlight w:val="none"/>
          <w:lang w:val="en-US" w:eastAsia="zh-CN"/>
        </w:rPr>
        <w:t xml:space="preserve">重庆市南岸区 </w:t>
      </w:r>
      <w:r>
        <w:rPr>
          <w:rFonts w:hint="eastAsia" w:ascii="微软雅黑" w:hAnsi="微软雅黑" w:eastAsia="微软雅黑" w:cs="微软雅黑"/>
          <w:snapToGrid w:val="0"/>
          <w:color w:val="auto"/>
          <w:kern w:val="0"/>
          <w:sz w:val="22"/>
          <w:highlight w:val="none"/>
        </w:rPr>
        <w:t>。</w:t>
      </w:r>
    </w:p>
    <w:p w14:paraId="1D2E9F60">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2.2</w:t>
      </w:r>
      <w:bookmarkStart w:id="50" w:name="_Toc287607730"/>
      <w:bookmarkStart w:id="51" w:name="_Toc224103301"/>
      <w:bookmarkStart w:id="52" w:name="_Toc277082538"/>
      <w:bookmarkStart w:id="53" w:name="_Toc200359240"/>
      <w:bookmarkStart w:id="54" w:name="_Toc200359429"/>
      <w:r>
        <w:rPr>
          <w:rFonts w:hint="eastAsia" w:ascii="微软雅黑" w:hAnsi="微软雅黑" w:eastAsia="微软雅黑" w:cs="微软雅黑"/>
          <w:snapToGrid w:val="0"/>
          <w:color w:val="auto"/>
          <w:kern w:val="0"/>
          <w:sz w:val="22"/>
          <w:highlight w:val="none"/>
        </w:rPr>
        <w:t>本次招标项目合同估算金额：约</w:t>
      </w:r>
      <w:r>
        <w:rPr>
          <w:rFonts w:hint="eastAsia" w:ascii="微软雅黑" w:hAnsi="微软雅黑" w:eastAsia="微软雅黑" w:cs="微软雅黑"/>
          <w:snapToGrid w:val="0"/>
          <w:color w:val="auto"/>
          <w:kern w:val="0"/>
          <w:sz w:val="22"/>
          <w:highlight w:val="none"/>
          <w:lang w:val="en-US" w:eastAsia="zh-CN"/>
        </w:rPr>
        <w:t>100</w:t>
      </w:r>
      <w:r>
        <w:rPr>
          <w:rFonts w:hint="eastAsia" w:ascii="微软雅黑" w:hAnsi="微软雅黑" w:eastAsia="微软雅黑" w:cs="微软雅黑"/>
          <w:snapToGrid w:val="0"/>
          <w:color w:val="auto"/>
          <w:kern w:val="0"/>
          <w:sz w:val="22"/>
          <w:highlight w:val="none"/>
        </w:rPr>
        <w:t>万元。</w:t>
      </w:r>
    </w:p>
    <w:p w14:paraId="78535E05">
      <w:pPr>
        <w:pageBreakBefore w:val="0"/>
        <w:tabs>
          <w:tab w:val="left" w:pos="709"/>
        </w:tabs>
        <w:kinsoku/>
        <w:wordWrap/>
        <w:overflowPunct/>
        <w:topLinePunct w:val="0"/>
        <w:bidi w:val="0"/>
        <w:spacing w:line="520" w:lineRule="exact"/>
        <w:ind w:firstLine="480" w:firstLineChars="200"/>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2.3</w:t>
      </w:r>
      <w:r>
        <w:rPr>
          <w:rFonts w:hint="eastAsia" w:ascii="微软雅黑" w:hAnsi="微软雅黑" w:eastAsia="微软雅黑" w:cs="微软雅黑"/>
          <w:color w:val="auto"/>
          <w:sz w:val="24"/>
          <w:szCs w:val="24"/>
          <w:highlight w:val="none"/>
          <w:lang w:val="en-US" w:eastAsia="zh-CN"/>
        </w:rPr>
        <w:t>建设内容：</w:t>
      </w:r>
      <w:r>
        <w:rPr>
          <w:rFonts w:hint="default" w:ascii="微软雅黑" w:hAnsi="微软雅黑" w:eastAsia="微软雅黑" w:cs="微软雅黑"/>
          <w:color w:val="auto"/>
          <w:sz w:val="24"/>
          <w:szCs w:val="24"/>
          <w:highlight w:val="none"/>
          <w:lang w:val="en-US" w:eastAsia="zh-CN"/>
        </w:rPr>
        <w:t>对</w:t>
      </w:r>
      <w:r>
        <w:rPr>
          <w:rFonts w:hint="eastAsia" w:ascii="微软雅黑" w:hAnsi="微软雅黑" w:eastAsia="微软雅黑" w:cs="微软雅黑"/>
          <w:color w:val="auto"/>
          <w:sz w:val="24"/>
          <w:szCs w:val="24"/>
          <w:highlight w:val="none"/>
          <w:lang w:val="en-US" w:eastAsia="zh-CN"/>
        </w:rPr>
        <w:t>某单位</w:t>
      </w:r>
      <w:r>
        <w:rPr>
          <w:rFonts w:hint="default" w:ascii="微软雅黑" w:hAnsi="微软雅黑" w:eastAsia="微软雅黑" w:cs="微软雅黑"/>
          <w:color w:val="auto"/>
          <w:sz w:val="24"/>
          <w:szCs w:val="24"/>
          <w:highlight w:val="none"/>
          <w:lang w:val="en-US" w:eastAsia="zh-CN"/>
        </w:rPr>
        <w:t>第一会议室音响系统按照现代化会议需求进行整体升级改造，打造数字化、智能化、科技化的多功能会议场景，提</w:t>
      </w:r>
      <w:r>
        <w:rPr>
          <w:rFonts w:hint="eastAsia" w:ascii="微软雅黑" w:hAnsi="微软雅黑" w:eastAsia="微软雅黑" w:cs="微软雅黑"/>
          <w:color w:val="auto"/>
          <w:sz w:val="24"/>
          <w:szCs w:val="24"/>
          <w:highlight w:val="none"/>
          <w:lang w:val="en-US" w:eastAsia="zh-CN"/>
        </w:rPr>
        <w:t>升</w:t>
      </w:r>
      <w:r>
        <w:rPr>
          <w:rFonts w:hint="default" w:ascii="微软雅黑" w:hAnsi="微软雅黑" w:eastAsia="微软雅黑" w:cs="微软雅黑"/>
          <w:color w:val="auto"/>
          <w:sz w:val="24"/>
          <w:szCs w:val="24"/>
          <w:highlight w:val="none"/>
          <w:lang w:val="en-US" w:eastAsia="zh-CN"/>
        </w:rPr>
        <w:t>整体使用效果。</w:t>
      </w:r>
    </w:p>
    <w:p w14:paraId="05A8B0CF">
      <w:pPr>
        <w:pageBreakBefore w:val="0"/>
        <w:tabs>
          <w:tab w:val="left" w:pos="709"/>
        </w:tabs>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val="en-US" w:eastAsia="zh-CN"/>
        </w:rPr>
        <w:t>2.4招标</w:t>
      </w:r>
      <w:r>
        <w:rPr>
          <w:rFonts w:hint="eastAsia" w:ascii="微软雅黑" w:hAnsi="微软雅黑" w:eastAsia="微软雅黑" w:cs="微软雅黑"/>
          <w:snapToGrid w:val="0"/>
          <w:color w:val="auto"/>
          <w:kern w:val="0"/>
          <w:sz w:val="22"/>
          <w:highlight w:val="none"/>
        </w:rPr>
        <w:t>范围：</w:t>
      </w:r>
      <w:r>
        <w:rPr>
          <w:rFonts w:hint="eastAsia" w:ascii="微软雅黑" w:hAnsi="微软雅黑" w:eastAsia="微软雅黑" w:cs="微软雅黑"/>
          <w:color w:val="auto"/>
          <w:sz w:val="24"/>
          <w:szCs w:val="24"/>
          <w:highlight w:val="none"/>
        </w:rPr>
        <w:t>具体详见招标人提供的工程量清单、招标文件以及招标文件补遗、答疑、澄清中补充的全部工程内容。</w:t>
      </w:r>
    </w:p>
    <w:p w14:paraId="6DA90BBD">
      <w:pPr>
        <w:pStyle w:val="9"/>
        <w:pageBreakBefore w:val="0"/>
        <w:kinsoku/>
        <w:wordWrap/>
        <w:overflowPunct/>
        <w:topLinePunct w:val="0"/>
        <w:bidi w:val="0"/>
        <w:spacing w:line="52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snapToGrid w:val="0"/>
          <w:color w:val="auto"/>
          <w:sz w:val="22"/>
          <w:highlight w:val="none"/>
        </w:rPr>
        <w:t>2.4</w:t>
      </w:r>
      <w:r>
        <w:rPr>
          <w:rFonts w:hint="eastAsia" w:ascii="微软雅黑" w:hAnsi="微软雅黑" w:eastAsia="微软雅黑" w:cs="微软雅黑"/>
          <w:color w:val="auto"/>
          <w:sz w:val="22"/>
          <w:highlight w:val="none"/>
        </w:rPr>
        <w:t>工期：</w:t>
      </w:r>
      <w:r>
        <w:rPr>
          <w:rFonts w:hint="eastAsia" w:ascii="微软雅黑" w:hAnsi="微软雅黑" w:eastAsia="微软雅黑" w:cs="微软雅黑"/>
          <w:color w:val="auto"/>
          <w:sz w:val="22"/>
          <w:highlight w:val="none"/>
          <w:u w:val="single"/>
          <w:lang w:val="en-US" w:eastAsia="zh-CN"/>
        </w:rPr>
        <w:t xml:space="preserve"> 20 </w:t>
      </w:r>
      <w:r>
        <w:rPr>
          <w:rFonts w:hint="eastAsia" w:ascii="微软雅黑" w:hAnsi="微软雅黑" w:eastAsia="微软雅黑" w:cs="微软雅黑"/>
          <w:color w:val="auto"/>
          <w:sz w:val="22"/>
          <w:highlight w:val="none"/>
        </w:rPr>
        <w:t>日历天</w:t>
      </w:r>
      <w:r>
        <w:rPr>
          <w:rFonts w:hint="eastAsia" w:ascii="微软雅黑" w:hAnsi="微软雅黑" w:eastAsia="微软雅黑" w:cs="微软雅黑"/>
          <w:snapToGrid w:val="0"/>
          <w:color w:val="auto"/>
          <w:sz w:val="22"/>
          <w:highlight w:val="none"/>
        </w:rPr>
        <w:t>。</w:t>
      </w:r>
    </w:p>
    <w:p w14:paraId="12979E13">
      <w:pPr>
        <w:pStyle w:val="5"/>
        <w:pageBreakBefore w:val="0"/>
        <w:kinsoku/>
        <w:wordWrap/>
        <w:overflowPunct/>
        <w:topLinePunct w:val="0"/>
        <w:bidi w:val="0"/>
        <w:spacing w:before="120" w:beforeLines="50" w:after="120" w:afterLines="50" w:line="520" w:lineRule="exact"/>
        <w:textAlignment w:val="auto"/>
        <w:rPr>
          <w:rFonts w:hint="eastAsia" w:ascii="微软雅黑" w:hAnsi="微软雅黑" w:eastAsia="微软雅黑" w:cs="微软雅黑"/>
          <w:snapToGrid w:val="0"/>
          <w:color w:val="auto"/>
          <w:sz w:val="24"/>
          <w:szCs w:val="24"/>
          <w:highlight w:val="none"/>
        </w:rPr>
      </w:pPr>
      <w:bookmarkStart w:id="55" w:name="_Toc29541"/>
      <w:bookmarkStart w:id="56" w:name="_Toc24112"/>
      <w:bookmarkStart w:id="57" w:name="_Toc16690"/>
      <w:bookmarkStart w:id="58" w:name="_Toc32423"/>
      <w:bookmarkStart w:id="59" w:name="_Toc21916"/>
      <w:bookmarkStart w:id="60" w:name="_Toc10673"/>
      <w:bookmarkStart w:id="61" w:name="_Toc10349"/>
      <w:bookmarkStart w:id="62" w:name="_Toc24454"/>
      <w:bookmarkStart w:id="63" w:name="_Toc96"/>
      <w:bookmarkStart w:id="64" w:name="_Toc11414"/>
      <w:bookmarkStart w:id="65" w:name="_Toc20527"/>
      <w:r>
        <w:rPr>
          <w:rFonts w:hint="eastAsia" w:ascii="微软雅黑" w:hAnsi="微软雅黑" w:eastAsia="微软雅黑" w:cs="微软雅黑"/>
          <w:snapToGrid w:val="0"/>
          <w:color w:val="auto"/>
          <w:sz w:val="24"/>
          <w:szCs w:val="24"/>
          <w:highlight w:val="none"/>
        </w:rPr>
        <w:t>3.</w:t>
      </w:r>
      <w:r>
        <w:rPr>
          <w:rFonts w:hint="eastAsia" w:ascii="微软雅黑" w:hAnsi="微软雅黑" w:eastAsia="微软雅黑" w:cs="微软雅黑"/>
          <w:snapToGrid w:val="0"/>
          <w:color w:val="auto"/>
          <w:sz w:val="24"/>
          <w:szCs w:val="24"/>
          <w:highlight w:val="none"/>
          <w:lang w:val="en-US" w:eastAsia="zh-CN"/>
        </w:rPr>
        <w:t>投标</w:t>
      </w:r>
      <w:r>
        <w:rPr>
          <w:rFonts w:hint="eastAsia" w:ascii="微软雅黑" w:hAnsi="微软雅黑" w:eastAsia="微软雅黑" w:cs="微软雅黑"/>
          <w:snapToGrid w:val="0"/>
          <w:color w:val="auto"/>
          <w:sz w:val="24"/>
          <w:szCs w:val="24"/>
          <w:highlight w:val="none"/>
        </w:rPr>
        <w:t>人资格要求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2D92E35">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3.1  本次</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要求</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人须具备以下条件：</w:t>
      </w:r>
    </w:p>
    <w:p w14:paraId="61ADD44C">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3.1.1 具备建设行政主管部门颁发的有效的电子与智能化工程专业承包二级及以上资质。</w:t>
      </w:r>
    </w:p>
    <w:p w14:paraId="17010A4C">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3.1.2</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人还应在人员、设备、资金等方面具有相应的施工能力，详见</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文件第二章</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人须知前附表第1.4.1项内容。</w:t>
      </w:r>
    </w:p>
    <w:p w14:paraId="4BB7B799">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3.2本次</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u w:val="single"/>
        </w:rPr>
        <w:t>不接受</w:t>
      </w:r>
      <w:r>
        <w:rPr>
          <w:rFonts w:hint="eastAsia" w:ascii="微软雅黑" w:hAnsi="微软雅黑" w:eastAsia="微软雅黑" w:cs="微软雅黑"/>
          <w:snapToGrid w:val="0"/>
          <w:color w:val="auto"/>
          <w:kern w:val="0"/>
          <w:sz w:val="22"/>
          <w:highlight w:val="none"/>
        </w:rPr>
        <w:t>联合体</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w:t>
      </w:r>
    </w:p>
    <w:p w14:paraId="50E9BD1F">
      <w:pPr>
        <w:pStyle w:val="5"/>
        <w:pageBreakBefore w:val="0"/>
        <w:kinsoku/>
        <w:wordWrap/>
        <w:overflowPunct/>
        <w:topLinePunct w:val="0"/>
        <w:bidi w:val="0"/>
        <w:spacing w:before="120" w:beforeLines="50" w:after="120" w:afterLines="50" w:line="520" w:lineRule="exact"/>
        <w:textAlignment w:val="auto"/>
        <w:rPr>
          <w:rFonts w:hint="eastAsia" w:ascii="微软雅黑" w:hAnsi="微软雅黑" w:eastAsia="微软雅黑" w:cs="微软雅黑"/>
          <w:snapToGrid w:val="0"/>
          <w:color w:val="auto"/>
          <w:sz w:val="24"/>
          <w:szCs w:val="24"/>
          <w:highlight w:val="none"/>
        </w:rPr>
      </w:pPr>
      <w:bookmarkStart w:id="66" w:name="_Toc277082539"/>
      <w:bookmarkStart w:id="67" w:name="_Toc16023"/>
      <w:bookmarkStart w:id="68" w:name="_Toc200359430"/>
      <w:bookmarkStart w:id="69" w:name="_Toc15632"/>
      <w:bookmarkStart w:id="70" w:name="_Toc200359241"/>
      <w:bookmarkStart w:id="71" w:name="_Toc839"/>
      <w:bookmarkStart w:id="72" w:name="_Toc1830"/>
      <w:bookmarkStart w:id="73" w:name="_Toc17782"/>
      <w:bookmarkStart w:id="74" w:name="_Toc30970"/>
      <w:bookmarkStart w:id="75" w:name="_Toc28264"/>
      <w:bookmarkStart w:id="76" w:name="_Toc3655"/>
      <w:bookmarkStart w:id="77" w:name="_Toc224103302"/>
      <w:bookmarkStart w:id="78" w:name="_Toc32422"/>
      <w:bookmarkStart w:id="79" w:name="_Toc24722"/>
      <w:bookmarkStart w:id="80" w:name="_Toc287607731"/>
      <w:bookmarkStart w:id="81" w:name="_Toc549"/>
      <w:r>
        <w:rPr>
          <w:rFonts w:hint="eastAsia" w:ascii="微软雅黑" w:hAnsi="微软雅黑" w:eastAsia="微软雅黑" w:cs="微软雅黑"/>
          <w:snapToGrid w:val="0"/>
          <w:color w:val="auto"/>
          <w:sz w:val="24"/>
          <w:szCs w:val="24"/>
          <w:highlight w:val="none"/>
        </w:rPr>
        <w:t>4.</w:t>
      </w:r>
      <w:r>
        <w:rPr>
          <w:rFonts w:hint="eastAsia" w:ascii="微软雅黑" w:hAnsi="微软雅黑" w:eastAsia="微软雅黑" w:cs="微软雅黑"/>
          <w:snapToGrid w:val="0"/>
          <w:color w:val="auto"/>
          <w:sz w:val="24"/>
          <w:szCs w:val="24"/>
          <w:highlight w:val="none"/>
          <w:lang w:val="en-US" w:eastAsia="zh-CN"/>
        </w:rPr>
        <w:t>招标</w:t>
      </w:r>
      <w:r>
        <w:rPr>
          <w:rFonts w:hint="eastAsia" w:ascii="微软雅黑" w:hAnsi="微软雅黑" w:eastAsia="微软雅黑" w:cs="微软雅黑"/>
          <w:snapToGrid w:val="0"/>
          <w:color w:val="auto"/>
          <w:sz w:val="24"/>
          <w:szCs w:val="24"/>
          <w:highlight w:val="none"/>
        </w:rPr>
        <w:t>文件的获取</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7EC98C7">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bookmarkStart w:id="82" w:name="_Toc287607732"/>
      <w:bookmarkStart w:id="83" w:name="_Toc224103303"/>
      <w:bookmarkStart w:id="84" w:name="_Toc200359242"/>
      <w:bookmarkStart w:id="85" w:name="_Toc277082540"/>
      <w:bookmarkStart w:id="86" w:name="_Toc200359431"/>
      <w:r>
        <w:rPr>
          <w:rFonts w:hint="eastAsia" w:ascii="微软雅黑" w:hAnsi="微软雅黑" w:eastAsia="微软雅黑" w:cs="微软雅黑"/>
          <w:snapToGrid w:val="0"/>
          <w:color w:val="auto"/>
          <w:kern w:val="0"/>
          <w:sz w:val="22"/>
          <w:highlight w:val="none"/>
        </w:rPr>
        <w:t>4.1投标人需通过重庆市行采家（https://www.gec123.com/）进行注册，登记加入“重庆市政府采购供应商库”</w:t>
      </w:r>
    </w:p>
    <w:p w14:paraId="027857A0">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lang w:val="en-US" w:eastAsia="zh-CN"/>
        </w:rPr>
      </w:pPr>
      <w:r>
        <w:rPr>
          <w:rFonts w:hint="eastAsia" w:ascii="微软雅黑" w:hAnsi="微软雅黑" w:eastAsia="微软雅黑" w:cs="微软雅黑"/>
          <w:snapToGrid w:val="0"/>
          <w:color w:val="auto"/>
          <w:kern w:val="0"/>
          <w:sz w:val="22"/>
          <w:highlight w:val="none"/>
          <w:lang w:val="en-US" w:eastAsia="zh-CN"/>
        </w:rPr>
        <w:t>4.2</w:t>
      </w:r>
      <w:r>
        <w:rPr>
          <w:rFonts w:hint="eastAsia" w:ascii="微软雅黑" w:hAnsi="微软雅黑" w:eastAsia="微软雅黑" w:cs="微软雅黑"/>
          <w:snapToGrid w:val="0"/>
          <w:color w:val="auto"/>
          <w:kern w:val="0"/>
          <w:sz w:val="22"/>
          <w:highlight w:val="none"/>
        </w:rPr>
        <w:t>凡有意参加投标的投标人，请在“行采家”（https://www.gec123.com/）</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公告发布之日起至提交投标文件截止时间之前自行下载本项目招标文件以及补遗等开标前公布的所有项目资料，无论投标人下载与否，均视为已知晓所有实质性要求内容。</w:t>
      </w:r>
    </w:p>
    <w:p w14:paraId="50C63A17">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val="en-US" w:eastAsia="zh-CN"/>
        </w:rPr>
        <w:t>4.3</w:t>
      </w:r>
      <w:r>
        <w:rPr>
          <w:rFonts w:hint="eastAsia" w:ascii="微软雅黑" w:hAnsi="微软雅黑" w:eastAsia="微软雅黑" w:cs="微软雅黑"/>
          <w:snapToGrid w:val="0"/>
          <w:color w:val="auto"/>
          <w:kern w:val="0"/>
          <w:sz w:val="22"/>
          <w:highlight w:val="none"/>
        </w:rPr>
        <w:t>报名及招标文件发售</w:t>
      </w:r>
    </w:p>
    <w:p w14:paraId="6CC1F50F">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bookmarkStart w:id="87" w:name="_Toc32516"/>
      <w:r>
        <w:rPr>
          <w:rFonts w:hint="eastAsia" w:ascii="微软雅黑" w:hAnsi="微软雅黑" w:eastAsia="微软雅黑" w:cs="微软雅黑"/>
          <w:snapToGrid w:val="0"/>
          <w:color w:val="auto"/>
          <w:kern w:val="0"/>
          <w:sz w:val="22"/>
          <w:highlight w:val="none"/>
        </w:rPr>
        <w:t>1.报名和招标文件发售期：</w:t>
      </w:r>
      <w:bookmarkEnd w:id="87"/>
      <w:r>
        <w:rPr>
          <w:rFonts w:hint="eastAsia" w:ascii="微软雅黑" w:hAnsi="微软雅黑" w:eastAsia="微软雅黑" w:cs="微软雅黑"/>
          <w:snapToGrid w:val="0"/>
          <w:color w:val="auto"/>
          <w:kern w:val="0"/>
          <w:sz w:val="22"/>
          <w:highlight w:val="none"/>
          <w:lang w:val="en-US" w:eastAsia="zh-CN"/>
        </w:rPr>
        <w:t>投标人在2025年 4 月 29 日17：00前将《招标文件发售登记表》（加盖投标人公章）扫描件发送至 361836412@qq.com（邮箱），其报名才被接收</w:t>
      </w:r>
      <w:r>
        <w:rPr>
          <w:rFonts w:hint="eastAsia" w:ascii="微软雅黑" w:hAnsi="微软雅黑" w:eastAsia="微软雅黑" w:cs="微软雅黑"/>
          <w:snapToGrid w:val="0"/>
          <w:color w:val="auto"/>
          <w:kern w:val="0"/>
          <w:sz w:val="22"/>
          <w:highlight w:val="none"/>
        </w:rPr>
        <w:t>。</w:t>
      </w:r>
    </w:p>
    <w:p w14:paraId="7FEB451F">
      <w:pPr>
        <w:pageBreakBefore w:val="0"/>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lang w:val="en-US" w:eastAsia="zh-CN"/>
        </w:rPr>
      </w:pPr>
      <w:bookmarkStart w:id="88" w:name="_Toc8290"/>
      <w:r>
        <w:rPr>
          <w:rFonts w:hint="eastAsia" w:ascii="微软雅黑" w:hAnsi="微软雅黑" w:eastAsia="微软雅黑" w:cs="微软雅黑"/>
          <w:snapToGrid w:val="0"/>
          <w:color w:val="auto"/>
          <w:kern w:val="0"/>
          <w:sz w:val="22"/>
          <w:highlight w:val="none"/>
          <w:lang w:val="en-US" w:eastAsia="zh-CN"/>
        </w:rPr>
        <w:t>2</w:t>
      </w:r>
      <w:r>
        <w:rPr>
          <w:rFonts w:hint="eastAsia" w:ascii="微软雅黑" w:hAnsi="微软雅黑" w:eastAsia="微软雅黑" w:cs="微软雅黑"/>
          <w:snapToGrid w:val="0"/>
          <w:color w:val="auto"/>
          <w:kern w:val="0"/>
          <w:sz w:val="22"/>
          <w:highlight w:val="none"/>
        </w:rPr>
        <w:t>.招标文件每套售价</w:t>
      </w:r>
      <w:r>
        <w:rPr>
          <w:rFonts w:hint="eastAsia" w:ascii="微软雅黑" w:hAnsi="微软雅黑" w:eastAsia="微软雅黑" w:cs="微软雅黑"/>
          <w:snapToGrid w:val="0"/>
          <w:color w:val="auto"/>
          <w:kern w:val="0"/>
          <w:sz w:val="22"/>
          <w:highlight w:val="none"/>
          <w:lang w:val="en-US" w:eastAsia="zh-CN"/>
        </w:rPr>
        <w:t>500.00</w:t>
      </w:r>
      <w:r>
        <w:rPr>
          <w:rFonts w:hint="eastAsia" w:ascii="微软雅黑" w:hAnsi="微软雅黑" w:eastAsia="微软雅黑" w:cs="微软雅黑"/>
          <w:snapToGrid w:val="0"/>
          <w:color w:val="auto"/>
          <w:kern w:val="0"/>
          <w:sz w:val="22"/>
          <w:highlight w:val="none"/>
        </w:rPr>
        <w:t>元，</w:t>
      </w:r>
      <w:r>
        <w:rPr>
          <w:rFonts w:hint="eastAsia" w:ascii="微软雅黑" w:hAnsi="微软雅黑" w:eastAsia="微软雅黑" w:cs="微软雅黑"/>
          <w:snapToGrid w:val="0"/>
          <w:color w:val="auto"/>
          <w:kern w:val="0"/>
          <w:sz w:val="22"/>
          <w:highlight w:val="none"/>
          <w:lang w:val="en-US" w:eastAsia="zh-CN"/>
        </w:rPr>
        <w:t>售后不退，在报名和招标文件发售期内报名的供应商，其投标文件才被接受。招标文件购买费用和投标文件一并递交。</w:t>
      </w:r>
    </w:p>
    <w:bookmarkEnd w:id="88"/>
    <w:p w14:paraId="55FF5ABC">
      <w:pPr>
        <w:pStyle w:val="5"/>
        <w:pageBreakBefore w:val="0"/>
        <w:kinsoku/>
        <w:wordWrap/>
        <w:overflowPunct/>
        <w:topLinePunct w:val="0"/>
        <w:bidi w:val="0"/>
        <w:spacing w:before="120" w:beforeLines="50" w:after="120" w:afterLines="50" w:line="520" w:lineRule="exact"/>
        <w:textAlignment w:val="auto"/>
        <w:rPr>
          <w:rFonts w:hint="eastAsia" w:ascii="微软雅黑" w:hAnsi="微软雅黑" w:eastAsia="微软雅黑" w:cs="微软雅黑"/>
          <w:snapToGrid w:val="0"/>
          <w:color w:val="auto"/>
          <w:sz w:val="24"/>
          <w:szCs w:val="24"/>
          <w:highlight w:val="none"/>
        </w:rPr>
      </w:pPr>
      <w:bookmarkStart w:id="89" w:name="_Toc18929"/>
      <w:bookmarkStart w:id="90" w:name="_Toc12443"/>
      <w:bookmarkStart w:id="91" w:name="_Toc1415"/>
      <w:bookmarkStart w:id="92" w:name="_Toc12155"/>
      <w:bookmarkStart w:id="93" w:name="_Toc31715"/>
      <w:bookmarkStart w:id="94" w:name="_Toc7493"/>
      <w:bookmarkStart w:id="95" w:name="_Toc31936"/>
      <w:bookmarkStart w:id="96" w:name="_Toc29902"/>
      <w:bookmarkStart w:id="97" w:name="_Toc18083"/>
      <w:bookmarkStart w:id="98" w:name="_Toc30716"/>
      <w:bookmarkStart w:id="99" w:name="_Toc5591"/>
      <w:r>
        <w:rPr>
          <w:rFonts w:hint="eastAsia" w:ascii="微软雅黑" w:hAnsi="微软雅黑" w:eastAsia="微软雅黑" w:cs="微软雅黑"/>
          <w:snapToGrid w:val="0"/>
          <w:color w:val="auto"/>
          <w:sz w:val="24"/>
          <w:szCs w:val="24"/>
          <w:highlight w:val="none"/>
        </w:rPr>
        <w:t>5.</w:t>
      </w:r>
      <w:bookmarkEnd w:id="82"/>
      <w:bookmarkEnd w:id="83"/>
      <w:bookmarkEnd w:id="84"/>
      <w:bookmarkEnd w:id="85"/>
      <w:bookmarkEnd w:id="86"/>
      <w:bookmarkEnd w:id="89"/>
      <w:bookmarkEnd w:id="90"/>
      <w:bookmarkEnd w:id="91"/>
      <w:bookmarkEnd w:id="92"/>
      <w:bookmarkEnd w:id="93"/>
      <w:bookmarkEnd w:id="94"/>
      <w:bookmarkEnd w:id="95"/>
      <w:bookmarkEnd w:id="96"/>
      <w:bookmarkEnd w:id="97"/>
      <w:bookmarkEnd w:id="98"/>
      <w:r>
        <w:rPr>
          <w:rFonts w:hint="eastAsia" w:ascii="微软雅黑" w:hAnsi="微软雅黑" w:eastAsia="微软雅黑" w:cs="微软雅黑"/>
          <w:snapToGrid w:val="0"/>
          <w:color w:val="auto"/>
          <w:sz w:val="24"/>
          <w:szCs w:val="24"/>
          <w:highlight w:val="none"/>
          <w:lang w:val="en-US" w:eastAsia="zh-CN"/>
        </w:rPr>
        <w:t>投标</w:t>
      </w:r>
      <w:r>
        <w:rPr>
          <w:rFonts w:hint="eastAsia" w:ascii="微软雅黑" w:hAnsi="微软雅黑" w:eastAsia="微软雅黑" w:cs="微软雅黑"/>
          <w:snapToGrid w:val="0"/>
          <w:color w:val="auto"/>
          <w:sz w:val="24"/>
          <w:szCs w:val="24"/>
          <w:highlight w:val="none"/>
        </w:rPr>
        <w:t>文件的递交</w:t>
      </w:r>
      <w:bookmarkEnd w:id="99"/>
    </w:p>
    <w:p w14:paraId="28C171CE">
      <w:pPr>
        <w:pageBreakBefore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lang w:val="en-US" w:eastAsia="zh-CN"/>
        </w:rPr>
      </w:pPr>
      <w:r>
        <w:rPr>
          <w:rFonts w:hint="eastAsia" w:ascii="微软雅黑" w:hAnsi="微软雅黑" w:eastAsia="微软雅黑" w:cs="微软雅黑"/>
          <w:snapToGrid w:val="0"/>
          <w:color w:val="auto"/>
          <w:kern w:val="0"/>
          <w:sz w:val="22"/>
          <w:highlight w:val="none"/>
          <w:lang w:val="en-US" w:eastAsia="zh-CN"/>
        </w:rPr>
        <w:t>5.1递交投标文件开始和截止时间：2025年 4 月 30 日北京时间14:30-15:00。</w:t>
      </w:r>
    </w:p>
    <w:p w14:paraId="38D43A29">
      <w:pPr>
        <w:pageBreakBefore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lang w:val="en-US" w:eastAsia="zh-CN"/>
        </w:rPr>
      </w:pPr>
      <w:r>
        <w:rPr>
          <w:rFonts w:hint="eastAsia" w:ascii="微软雅黑" w:hAnsi="微软雅黑" w:eastAsia="微软雅黑" w:cs="微软雅黑"/>
          <w:snapToGrid w:val="0"/>
          <w:color w:val="auto"/>
          <w:kern w:val="0"/>
          <w:sz w:val="22"/>
          <w:highlight w:val="none"/>
          <w:lang w:val="en-US" w:eastAsia="zh-CN"/>
        </w:rPr>
        <w:t>5.2递交纸质投标文件地点：重庆市南岸区通江大道米兰路51号电子信息标准厂房2号楼7楼会议室</w:t>
      </w:r>
    </w:p>
    <w:p w14:paraId="48D182B3">
      <w:pPr>
        <w:pageBreakBefore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val="en-US" w:eastAsia="zh-CN"/>
        </w:rPr>
        <w:t>5.3投标</w:t>
      </w:r>
      <w:r>
        <w:rPr>
          <w:rFonts w:hint="eastAsia" w:ascii="微软雅黑" w:hAnsi="微软雅黑" w:eastAsia="微软雅黑" w:cs="微软雅黑"/>
          <w:snapToGrid w:val="0"/>
          <w:color w:val="auto"/>
          <w:kern w:val="0"/>
          <w:sz w:val="22"/>
          <w:highlight w:val="none"/>
        </w:rPr>
        <w:t>截止及开标时间</w:t>
      </w:r>
      <w:r>
        <w:rPr>
          <w:rFonts w:hint="eastAsia" w:ascii="微软雅黑" w:hAnsi="微软雅黑" w:eastAsia="微软雅黑" w:cs="微软雅黑"/>
          <w:snapToGrid w:val="0"/>
          <w:color w:val="auto"/>
          <w:kern w:val="0"/>
          <w:sz w:val="22"/>
          <w:highlight w:val="none"/>
          <w:lang w:eastAsia="zh-CN"/>
        </w:rPr>
        <w:t>：</w:t>
      </w:r>
      <w:r>
        <w:rPr>
          <w:rFonts w:hint="eastAsia" w:ascii="微软雅黑" w:hAnsi="微软雅黑" w:eastAsia="微软雅黑" w:cs="微软雅黑"/>
          <w:snapToGrid w:val="0"/>
          <w:color w:val="auto"/>
          <w:kern w:val="0"/>
          <w:sz w:val="22"/>
          <w:highlight w:val="none"/>
        </w:rPr>
        <w:t>2025年</w:t>
      </w:r>
      <w:r>
        <w:rPr>
          <w:rFonts w:hint="eastAsia" w:ascii="微软雅黑" w:hAnsi="微软雅黑" w:eastAsia="微软雅黑" w:cs="微软雅黑"/>
          <w:snapToGrid w:val="0"/>
          <w:color w:val="auto"/>
          <w:kern w:val="0"/>
          <w:sz w:val="22"/>
          <w:highlight w:val="none"/>
          <w:lang w:val="en-US" w:eastAsia="zh-CN"/>
        </w:rPr>
        <w:t xml:space="preserve"> 4 </w:t>
      </w:r>
      <w:r>
        <w:rPr>
          <w:rFonts w:hint="eastAsia" w:ascii="微软雅黑" w:hAnsi="微软雅黑" w:eastAsia="微软雅黑" w:cs="微软雅黑"/>
          <w:snapToGrid w:val="0"/>
          <w:color w:val="auto"/>
          <w:kern w:val="0"/>
          <w:sz w:val="22"/>
          <w:highlight w:val="none"/>
        </w:rPr>
        <w:t>月</w:t>
      </w:r>
      <w:r>
        <w:rPr>
          <w:rFonts w:hint="eastAsia" w:ascii="微软雅黑" w:hAnsi="微软雅黑" w:eastAsia="微软雅黑" w:cs="微软雅黑"/>
          <w:snapToGrid w:val="0"/>
          <w:color w:val="auto"/>
          <w:kern w:val="0"/>
          <w:sz w:val="22"/>
          <w:highlight w:val="none"/>
          <w:lang w:val="en-US" w:eastAsia="zh-CN"/>
        </w:rPr>
        <w:t xml:space="preserve"> 30 </w:t>
      </w:r>
      <w:r>
        <w:rPr>
          <w:rFonts w:hint="eastAsia" w:ascii="微软雅黑" w:hAnsi="微软雅黑" w:eastAsia="微软雅黑" w:cs="微软雅黑"/>
          <w:snapToGrid w:val="0"/>
          <w:color w:val="auto"/>
          <w:kern w:val="0"/>
          <w:sz w:val="22"/>
          <w:highlight w:val="none"/>
        </w:rPr>
        <w:t>日1</w:t>
      </w:r>
      <w:r>
        <w:rPr>
          <w:rFonts w:hint="eastAsia" w:ascii="微软雅黑" w:hAnsi="微软雅黑" w:eastAsia="微软雅黑" w:cs="微软雅黑"/>
          <w:snapToGrid w:val="0"/>
          <w:color w:val="auto"/>
          <w:kern w:val="0"/>
          <w:sz w:val="22"/>
          <w:highlight w:val="none"/>
          <w:lang w:val="en-US" w:eastAsia="zh-CN"/>
        </w:rPr>
        <w:t>5:</w:t>
      </w:r>
      <w:r>
        <w:rPr>
          <w:rFonts w:hint="eastAsia" w:ascii="微软雅黑" w:hAnsi="微软雅黑" w:eastAsia="微软雅黑" w:cs="微软雅黑"/>
          <w:color w:val="auto"/>
          <w:sz w:val="22"/>
          <w:highlight w:val="none"/>
          <w:lang w:val="en-US" w:eastAsia="zh-CN"/>
        </w:rPr>
        <w:t>00</w:t>
      </w:r>
      <w:r>
        <w:rPr>
          <w:rFonts w:hint="eastAsia" w:ascii="微软雅黑" w:hAnsi="微软雅黑" w:eastAsia="微软雅黑" w:cs="微软雅黑"/>
          <w:snapToGrid w:val="0"/>
          <w:color w:val="auto"/>
          <w:kern w:val="0"/>
          <w:sz w:val="22"/>
          <w:highlight w:val="none"/>
        </w:rPr>
        <w:t>，开标地点：</w:t>
      </w:r>
      <w:r>
        <w:rPr>
          <w:rFonts w:hint="eastAsia" w:ascii="微软雅黑" w:hAnsi="微软雅黑" w:eastAsia="微软雅黑" w:cs="微软雅黑"/>
          <w:snapToGrid w:val="0"/>
          <w:color w:val="auto"/>
          <w:kern w:val="0"/>
          <w:sz w:val="22"/>
          <w:highlight w:val="none"/>
          <w:lang w:val="en-US" w:eastAsia="zh-CN"/>
        </w:rPr>
        <w:t>同递交纸质投标文件地点</w:t>
      </w:r>
      <w:r>
        <w:rPr>
          <w:rFonts w:hint="eastAsia" w:ascii="微软雅黑" w:hAnsi="微软雅黑" w:eastAsia="微软雅黑" w:cs="微软雅黑"/>
          <w:snapToGrid w:val="0"/>
          <w:color w:val="auto"/>
          <w:kern w:val="0"/>
          <w:sz w:val="22"/>
          <w:highlight w:val="none"/>
        </w:rPr>
        <w:t>。</w:t>
      </w:r>
    </w:p>
    <w:p w14:paraId="317F0B7F">
      <w:pPr>
        <w:pageBreakBefore w:val="0"/>
        <w:widowControl/>
        <w:kinsoku/>
        <w:wordWrap/>
        <w:overflowPunct/>
        <w:topLinePunct w:val="0"/>
        <w:bidi w:val="0"/>
        <w:spacing w:line="52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bookmarkStart w:id="100" w:name="_Toc184704558"/>
      <w:r>
        <w:rPr>
          <w:rFonts w:hint="eastAsia" w:ascii="微软雅黑" w:hAnsi="微软雅黑" w:eastAsia="微软雅黑" w:cs="微软雅黑"/>
          <w:snapToGrid w:val="0"/>
          <w:color w:val="auto"/>
          <w:kern w:val="0"/>
          <w:sz w:val="22"/>
          <w:highlight w:val="none"/>
        </w:rPr>
        <w:t>5.</w:t>
      </w:r>
      <w:r>
        <w:rPr>
          <w:rFonts w:hint="eastAsia" w:ascii="微软雅黑" w:hAnsi="微软雅黑" w:eastAsia="微软雅黑" w:cs="微软雅黑"/>
          <w:snapToGrid w:val="0"/>
          <w:color w:val="auto"/>
          <w:kern w:val="0"/>
          <w:sz w:val="22"/>
          <w:highlight w:val="none"/>
          <w:lang w:val="en-US" w:eastAsia="zh-CN"/>
        </w:rPr>
        <w:t>4</w:t>
      </w:r>
      <w:r>
        <w:rPr>
          <w:rFonts w:hint="eastAsia" w:ascii="微软雅黑" w:hAnsi="微软雅黑" w:eastAsia="微软雅黑" w:cs="微软雅黑"/>
          <w:snapToGrid w:val="0"/>
          <w:color w:val="auto"/>
          <w:kern w:val="0"/>
          <w:sz w:val="22"/>
          <w:highlight w:val="none"/>
        </w:rPr>
        <w:t>逾期送达以及不按照</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文件要求报名的</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人</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文件拒收。</w:t>
      </w:r>
      <w:bookmarkEnd w:id="100"/>
    </w:p>
    <w:p w14:paraId="44343DCA">
      <w:pPr>
        <w:pStyle w:val="5"/>
        <w:pageBreakBefore w:val="0"/>
        <w:kinsoku/>
        <w:wordWrap/>
        <w:overflowPunct/>
        <w:topLinePunct w:val="0"/>
        <w:bidi w:val="0"/>
        <w:spacing w:before="120" w:beforeLines="50" w:after="120" w:afterLines="50" w:line="520" w:lineRule="exact"/>
        <w:textAlignment w:val="auto"/>
        <w:rPr>
          <w:rFonts w:hint="eastAsia" w:ascii="微软雅黑" w:hAnsi="微软雅黑" w:eastAsia="微软雅黑" w:cs="微软雅黑"/>
          <w:snapToGrid w:val="0"/>
          <w:color w:val="auto"/>
          <w:sz w:val="24"/>
          <w:szCs w:val="24"/>
          <w:highlight w:val="none"/>
        </w:rPr>
      </w:pPr>
      <w:bookmarkStart w:id="101" w:name="_Toc200359432"/>
      <w:bookmarkStart w:id="102" w:name="_Toc200359243"/>
      <w:bookmarkStart w:id="103" w:name="_Toc277082541"/>
      <w:bookmarkStart w:id="104" w:name="_Toc287607733"/>
      <w:bookmarkStart w:id="105" w:name="_Toc224103304"/>
      <w:bookmarkStart w:id="106" w:name="_Toc1439"/>
      <w:bookmarkStart w:id="107" w:name="_Toc10365"/>
      <w:bookmarkStart w:id="108" w:name="_Toc4982"/>
      <w:bookmarkStart w:id="109" w:name="_Toc30870"/>
      <w:bookmarkStart w:id="110" w:name="_Toc32121"/>
      <w:bookmarkStart w:id="111" w:name="_Toc9121"/>
      <w:bookmarkStart w:id="112" w:name="_Toc17785"/>
      <w:bookmarkStart w:id="113" w:name="_Toc18312"/>
      <w:bookmarkStart w:id="114" w:name="_Toc27260"/>
      <w:bookmarkStart w:id="115" w:name="_Toc1410"/>
      <w:bookmarkStart w:id="116" w:name="_Toc5733"/>
      <w:r>
        <w:rPr>
          <w:rFonts w:hint="eastAsia" w:ascii="微软雅黑" w:hAnsi="微软雅黑" w:eastAsia="微软雅黑" w:cs="微软雅黑"/>
          <w:snapToGrid w:val="0"/>
          <w:color w:val="auto"/>
          <w:sz w:val="24"/>
          <w:szCs w:val="24"/>
          <w:highlight w:val="none"/>
        </w:rPr>
        <w:t>6.</w:t>
      </w:r>
      <w:bookmarkEnd w:id="101"/>
      <w:bookmarkEnd w:id="102"/>
      <w:bookmarkEnd w:id="103"/>
      <w:bookmarkEnd w:id="104"/>
      <w:bookmarkEnd w:id="105"/>
      <w:r>
        <w:rPr>
          <w:rFonts w:hint="eastAsia" w:ascii="微软雅黑" w:hAnsi="微软雅黑" w:eastAsia="微软雅黑" w:cs="微软雅黑"/>
          <w:snapToGrid w:val="0"/>
          <w:color w:val="auto"/>
          <w:sz w:val="24"/>
          <w:szCs w:val="24"/>
          <w:highlight w:val="none"/>
        </w:rPr>
        <w:t>发布公告的媒介</w:t>
      </w:r>
      <w:bookmarkEnd w:id="106"/>
      <w:bookmarkEnd w:id="107"/>
      <w:bookmarkEnd w:id="108"/>
      <w:bookmarkEnd w:id="109"/>
      <w:bookmarkEnd w:id="110"/>
      <w:bookmarkEnd w:id="111"/>
      <w:bookmarkEnd w:id="112"/>
      <w:bookmarkEnd w:id="113"/>
      <w:bookmarkEnd w:id="114"/>
      <w:bookmarkEnd w:id="115"/>
      <w:bookmarkEnd w:id="116"/>
    </w:p>
    <w:p w14:paraId="68E6DA8B">
      <w:pPr>
        <w:pageBreakBefore w:val="0"/>
        <w:tabs>
          <w:tab w:val="left" w:pos="6330"/>
        </w:tabs>
        <w:kinsoku/>
        <w:wordWrap/>
        <w:overflowPunct/>
        <w:topLinePunct w:val="0"/>
        <w:autoSpaceDE w:val="0"/>
        <w:autoSpaceDN w:val="0"/>
        <w:bidi w:val="0"/>
        <w:adjustRightInd w:val="0"/>
        <w:snapToGrid w:val="0"/>
        <w:spacing w:line="520" w:lineRule="exact"/>
        <w:ind w:firstLine="330" w:firstLineChars="150"/>
        <w:jc w:val="left"/>
        <w:textAlignment w:val="auto"/>
        <w:rPr>
          <w:rFonts w:hint="eastAsia" w:ascii="微软雅黑" w:hAnsi="微软雅黑" w:eastAsia="微软雅黑" w:cs="微软雅黑"/>
          <w:snapToGrid w:val="0"/>
          <w:color w:val="auto"/>
          <w:kern w:val="0"/>
          <w:sz w:val="22"/>
          <w:highlight w:val="none"/>
        </w:rPr>
      </w:pPr>
      <w:bookmarkStart w:id="117" w:name="_Toc277082542"/>
      <w:bookmarkStart w:id="118" w:name="_Toc224103305"/>
      <w:bookmarkStart w:id="119" w:name="_Toc287607734"/>
      <w:r>
        <w:rPr>
          <w:rFonts w:hint="eastAsia" w:ascii="微软雅黑" w:hAnsi="微软雅黑" w:eastAsia="微软雅黑" w:cs="微软雅黑"/>
          <w:snapToGrid w:val="0"/>
          <w:color w:val="auto"/>
          <w:kern w:val="0"/>
          <w:sz w:val="22"/>
          <w:highlight w:val="none"/>
        </w:rPr>
        <w:t>本次</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公告在“行采家”（ http://www.gec123.com）公开发布。</w:t>
      </w:r>
    </w:p>
    <w:p w14:paraId="49C949FD">
      <w:pPr>
        <w:pStyle w:val="5"/>
        <w:pageBreakBefore w:val="0"/>
        <w:kinsoku/>
        <w:wordWrap/>
        <w:overflowPunct/>
        <w:topLinePunct w:val="0"/>
        <w:bidi w:val="0"/>
        <w:spacing w:before="120" w:beforeLines="50" w:after="120" w:afterLines="50" w:line="520" w:lineRule="exact"/>
        <w:textAlignment w:val="auto"/>
        <w:rPr>
          <w:rFonts w:hint="eastAsia" w:ascii="微软雅黑" w:hAnsi="微软雅黑" w:eastAsia="微软雅黑" w:cs="微软雅黑"/>
          <w:snapToGrid w:val="0"/>
          <w:color w:val="auto"/>
          <w:sz w:val="24"/>
          <w:szCs w:val="24"/>
          <w:highlight w:val="none"/>
        </w:rPr>
      </w:pPr>
      <w:bookmarkStart w:id="120" w:name="_Toc2666"/>
      <w:bookmarkStart w:id="121" w:name="_Toc1401"/>
      <w:bookmarkStart w:id="122" w:name="_Toc4929"/>
      <w:bookmarkStart w:id="123" w:name="_Toc9696"/>
      <w:bookmarkStart w:id="124" w:name="_Toc4449"/>
      <w:bookmarkStart w:id="125" w:name="_Toc32646"/>
      <w:bookmarkStart w:id="126" w:name="_Toc15076"/>
      <w:bookmarkStart w:id="127" w:name="_Toc2152"/>
      <w:bookmarkStart w:id="128" w:name="_Toc24816"/>
      <w:bookmarkStart w:id="129" w:name="_Toc31968"/>
      <w:bookmarkStart w:id="130" w:name="_Toc5094"/>
      <w:r>
        <w:rPr>
          <w:rFonts w:hint="eastAsia" w:ascii="微软雅黑" w:hAnsi="微软雅黑" w:eastAsia="微软雅黑" w:cs="微软雅黑"/>
          <w:snapToGrid w:val="0"/>
          <w:color w:val="auto"/>
          <w:sz w:val="24"/>
          <w:szCs w:val="24"/>
          <w:highlight w:val="none"/>
        </w:rPr>
        <w:t>7.联系方式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662A61C">
      <w:pPr>
        <w:pageBreakBefore w:val="0"/>
        <w:tabs>
          <w:tab w:val="left" w:pos="5140"/>
          <w:tab w:val="left" w:pos="8420"/>
        </w:tabs>
        <w:kinsoku/>
        <w:wordWrap/>
        <w:overflowPunct/>
        <w:topLinePunct w:val="0"/>
        <w:autoSpaceDE w:val="0"/>
        <w:autoSpaceDN w:val="0"/>
        <w:bidi w:val="0"/>
        <w:adjustRightInd w:val="0"/>
        <w:snapToGrid w:val="0"/>
        <w:spacing w:line="520" w:lineRule="exact"/>
        <w:ind w:left="5500" w:hanging="5500" w:hangingChars="2500"/>
        <w:textAlignment w:val="auto"/>
        <w:rPr>
          <w:rFonts w:hint="eastAsia" w:ascii="微软雅黑" w:hAnsi="微软雅黑" w:eastAsia="微软雅黑" w:cs="微软雅黑"/>
          <w:snapToGrid w:val="0"/>
          <w:color w:val="auto"/>
          <w:kern w:val="0"/>
          <w:sz w:val="22"/>
          <w:szCs w:val="22"/>
          <w:highlight w:val="none"/>
        </w:rPr>
        <w:sectPr>
          <w:footerReference r:id="rId7" w:type="default"/>
          <w:pgSz w:w="11907" w:h="16839"/>
          <w:pgMar w:top="1440" w:right="1080" w:bottom="1440" w:left="1080" w:header="720" w:footer="720" w:gutter="0"/>
          <w:pgNumType w:fmt="decimal" w:start="1"/>
          <w:cols w:space="720" w:num="1"/>
          <w:docGrid w:linePitch="286" w:charSpace="0"/>
        </w:sectPr>
      </w:pPr>
    </w:p>
    <w:p w14:paraId="254AD865">
      <w:pPr>
        <w:pageBreakBefore w:val="0"/>
        <w:tabs>
          <w:tab w:val="left" w:pos="5140"/>
          <w:tab w:val="left" w:pos="8420"/>
        </w:tabs>
        <w:kinsoku/>
        <w:wordWrap/>
        <w:overflowPunct/>
        <w:topLinePunct w:val="0"/>
        <w:autoSpaceDE w:val="0"/>
        <w:autoSpaceDN w:val="0"/>
        <w:bidi w:val="0"/>
        <w:adjustRightInd w:val="0"/>
        <w:snapToGrid w:val="0"/>
        <w:spacing w:line="520" w:lineRule="exact"/>
        <w:jc w:val="left"/>
        <w:textAlignment w:val="auto"/>
        <w:rPr>
          <w:rFonts w:hint="eastAsia" w:ascii="微软雅黑" w:hAnsi="微软雅黑" w:eastAsia="微软雅黑" w:cs="微软雅黑"/>
          <w:snapToGrid w:val="0"/>
          <w:color w:val="auto"/>
          <w:kern w:val="0"/>
          <w:sz w:val="22"/>
          <w:szCs w:val="22"/>
          <w:highlight w:val="none"/>
          <w:lang w:val="en-US" w:eastAsia="zh-CN"/>
        </w:rPr>
      </w:pPr>
      <w:r>
        <w:rPr>
          <w:rFonts w:hint="eastAsia" w:ascii="微软雅黑" w:hAnsi="微软雅黑" w:eastAsia="微软雅黑" w:cs="微软雅黑"/>
          <w:snapToGrid w:val="0"/>
          <w:color w:val="auto"/>
          <w:kern w:val="0"/>
          <w:sz w:val="22"/>
          <w:szCs w:val="22"/>
          <w:highlight w:val="none"/>
          <w:lang w:val="en-US" w:eastAsia="zh-CN"/>
        </w:rPr>
        <w:t>招标</w:t>
      </w:r>
      <w:r>
        <w:rPr>
          <w:rFonts w:hint="eastAsia" w:ascii="微软雅黑" w:hAnsi="微软雅黑" w:eastAsia="微软雅黑" w:cs="微软雅黑"/>
          <w:snapToGrid w:val="0"/>
          <w:color w:val="auto"/>
          <w:kern w:val="0"/>
          <w:sz w:val="22"/>
          <w:szCs w:val="22"/>
          <w:highlight w:val="none"/>
          <w:u w:val="none"/>
          <w:lang w:val="en-US" w:eastAsia="zh-CN"/>
        </w:rPr>
        <w:t>人：</w:t>
      </w:r>
      <w:r>
        <w:rPr>
          <w:rFonts w:hint="eastAsia" w:ascii="微软雅黑" w:hAnsi="微软雅黑" w:eastAsia="微软雅黑" w:cs="微软雅黑"/>
          <w:color w:val="auto"/>
          <w:sz w:val="22"/>
          <w:szCs w:val="22"/>
          <w:highlight w:val="none"/>
          <w:u w:val="none"/>
          <w:lang w:val="en-US" w:eastAsia="zh-CN"/>
        </w:rPr>
        <w:t>重庆市正联实业发展有限公司</w:t>
      </w:r>
    </w:p>
    <w:p w14:paraId="175B0706">
      <w:pPr>
        <w:pageBreakBefore w:val="0"/>
        <w:tabs>
          <w:tab w:val="left" w:pos="5140"/>
          <w:tab w:val="left" w:pos="8420"/>
        </w:tabs>
        <w:kinsoku/>
        <w:wordWrap/>
        <w:overflowPunct/>
        <w:topLinePunct w:val="0"/>
        <w:autoSpaceDE w:val="0"/>
        <w:autoSpaceDN w:val="0"/>
        <w:bidi w:val="0"/>
        <w:adjustRightInd w:val="0"/>
        <w:snapToGrid w:val="0"/>
        <w:spacing w:line="520" w:lineRule="exact"/>
        <w:jc w:val="left"/>
        <w:textAlignment w:val="auto"/>
        <w:rPr>
          <w:rFonts w:hint="eastAsia" w:ascii="微软雅黑" w:hAnsi="微软雅黑" w:eastAsia="微软雅黑" w:cs="微软雅黑"/>
          <w:snapToGrid w:val="0"/>
          <w:color w:val="auto"/>
          <w:kern w:val="0"/>
          <w:sz w:val="22"/>
          <w:szCs w:val="22"/>
          <w:highlight w:val="none"/>
          <w:lang w:val="en-US" w:eastAsia="zh-CN"/>
        </w:rPr>
      </w:pPr>
      <w:r>
        <w:rPr>
          <w:rFonts w:hint="eastAsia" w:ascii="微软雅黑" w:hAnsi="微软雅黑" w:eastAsia="微软雅黑" w:cs="微软雅黑"/>
          <w:snapToGrid w:val="0"/>
          <w:color w:val="auto"/>
          <w:kern w:val="0"/>
          <w:sz w:val="22"/>
          <w:szCs w:val="22"/>
          <w:highlight w:val="none"/>
        </w:rPr>
        <w:t>地址：</w:t>
      </w:r>
      <w:r>
        <w:rPr>
          <w:rFonts w:hint="eastAsia" w:ascii="微软雅黑" w:hAnsi="微软雅黑" w:eastAsia="微软雅黑" w:cs="微软雅黑"/>
          <w:snapToGrid w:val="0"/>
          <w:color w:val="auto"/>
          <w:kern w:val="0"/>
          <w:sz w:val="22"/>
          <w:szCs w:val="22"/>
          <w:highlight w:val="none"/>
          <w:lang w:val="en-US" w:eastAsia="zh-CN"/>
        </w:rPr>
        <w:t>重庆市南岸区通江大道米兰路51号</w:t>
      </w:r>
    </w:p>
    <w:p w14:paraId="136A2C6B">
      <w:pPr>
        <w:pageBreakBefore w:val="0"/>
        <w:tabs>
          <w:tab w:val="left" w:pos="5140"/>
          <w:tab w:val="left" w:pos="8420"/>
        </w:tabs>
        <w:kinsoku/>
        <w:wordWrap/>
        <w:overflowPunct/>
        <w:topLinePunct w:val="0"/>
        <w:autoSpaceDE w:val="0"/>
        <w:autoSpaceDN w:val="0"/>
        <w:bidi w:val="0"/>
        <w:adjustRightInd w:val="0"/>
        <w:snapToGrid w:val="0"/>
        <w:spacing w:line="520" w:lineRule="exact"/>
        <w:ind w:firstLine="660" w:firstLineChars="300"/>
        <w:jc w:val="left"/>
        <w:textAlignment w:val="auto"/>
        <w:rPr>
          <w:rFonts w:hint="eastAsia" w:ascii="微软雅黑" w:hAnsi="微软雅黑" w:eastAsia="微软雅黑" w:cs="微软雅黑"/>
          <w:snapToGrid w:val="0"/>
          <w:color w:val="auto"/>
          <w:kern w:val="0"/>
          <w:sz w:val="22"/>
          <w:szCs w:val="22"/>
          <w:highlight w:val="none"/>
        </w:rPr>
      </w:pPr>
      <w:r>
        <w:rPr>
          <w:rFonts w:hint="eastAsia" w:ascii="微软雅黑" w:hAnsi="微软雅黑" w:eastAsia="微软雅黑" w:cs="微软雅黑"/>
          <w:snapToGrid w:val="0"/>
          <w:color w:val="auto"/>
          <w:kern w:val="0"/>
          <w:sz w:val="22"/>
          <w:szCs w:val="22"/>
          <w:highlight w:val="none"/>
          <w:lang w:val="en-US" w:eastAsia="zh-CN"/>
        </w:rPr>
        <w:t>电子信息标准厂房2号楼7楼</w:t>
      </w:r>
    </w:p>
    <w:p w14:paraId="4B0168D4">
      <w:pPr>
        <w:pageBreakBefore w:val="0"/>
        <w:tabs>
          <w:tab w:val="left" w:pos="5140"/>
          <w:tab w:val="left" w:pos="8420"/>
        </w:tabs>
        <w:kinsoku/>
        <w:wordWrap/>
        <w:overflowPunct/>
        <w:topLinePunct w:val="0"/>
        <w:autoSpaceDE w:val="0"/>
        <w:autoSpaceDN w:val="0"/>
        <w:bidi w:val="0"/>
        <w:adjustRightInd w:val="0"/>
        <w:snapToGrid w:val="0"/>
        <w:spacing w:line="520" w:lineRule="exact"/>
        <w:jc w:val="left"/>
        <w:textAlignment w:val="auto"/>
        <w:rPr>
          <w:rFonts w:hint="eastAsia" w:ascii="微软雅黑" w:hAnsi="微软雅黑" w:eastAsia="微软雅黑" w:cs="微软雅黑"/>
          <w:snapToGrid w:val="0"/>
          <w:color w:val="auto"/>
          <w:kern w:val="0"/>
          <w:sz w:val="22"/>
          <w:szCs w:val="22"/>
          <w:highlight w:val="none"/>
          <w:lang w:eastAsia="zh-CN"/>
        </w:rPr>
      </w:pPr>
      <w:r>
        <w:rPr>
          <w:rFonts w:hint="eastAsia" w:ascii="微软雅黑" w:hAnsi="微软雅黑" w:eastAsia="微软雅黑" w:cs="微软雅黑"/>
          <w:snapToGrid w:val="0"/>
          <w:color w:val="auto"/>
          <w:kern w:val="0"/>
          <w:sz w:val="22"/>
          <w:szCs w:val="22"/>
          <w:highlight w:val="none"/>
        </w:rPr>
        <w:t>联系人：</w:t>
      </w:r>
      <w:r>
        <w:rPr>
          <w:rFonts w:hint="eastAsia" w:ascii="微软雅黑" w:hAnsi="微软雅黑" w:eastAsia="微软雅黑" w:cs="微软雅黑"/>
          <w:snapToGrid w:val="0"/>
          <w:color w:val="auto"/>
          <w:kern w:val="0"/>
          <w:sz w:val="22"/>
          <w:szCs w:val="22"/>
          <w:highlight w:val="none"/>
          <w:lang w:val="en-US" w:eastAsia="zh-CN"/>
        </w:rPr>
        <w:t>赵先生</w:t>
      </w:r>
    </w:p>
    <w:p w14:paraId="5583DBF1">
      <w:pPr>
        <w:pageBreakBefore w:val="0"/>
        <w:tabs>
          <w:tab w:val="left" w:pos="5140"/>
          <w:tab w:val="left" w:pos="8420"/>
        </w:tabs>
        <w:kinsoku/>
        <w:wordWrap/>
        <w:overflowPunct/>
        <w:topLinePunct w:val="0"/>
        <w:autoSpaceDE w:val="0"/>
        <w:autoSpaceDN w:val="0"/>
        <w:bidi w:val="0"/>
        <w:adjustRightInd w:val="0"/>
        <w:snapToGrid w:val="0"/>
        <w:spacing w:line="520" w:lineRule="exact"/>
        <w:jc w:val="left"/>
        <w:textAlignment w:val="auto"/>
        <w:rPr>
          <w:rFonts w:hint="eastAsia" w:ascii="微软雅黑" w:hAnsi="微软雅黑" w:eastAsia="微软雅黑" w:cs="微软雅黑"/>
          <w:snapToGrid w:val="0"/>
          <w:color w:val="auto"/>
          <w:kern w:val="0"/>
          <w:sz w:val="22"/>
          <w:szCs w:val="22"/>
          <w:highlight w:val="none"/>
        </w:rPr>
      </w:pPr>
      <w:r>
        <w:rPr>
          <w:rFonts w:hint="eastAsia" w:ascii="微软雅黑" w:hAnsi="微软雅黑" w:eastAsia="微软雅黑" w:cs="微软雅黑"/>
          <w:snapToGrid w:val="0"/>
          <w:color w:val="auto"/>
          <w:kern w:val="0"/>
          <w:sz w:val="22"/>
          <w:szCs w:val="22"/>
          <w:highlight w:val="none"/>
        </w:rPr>
        <w:t>电话：</w:t>
      </w:r>
      <w:r>
        <w:rPr>
          <w:rFonts w:hint="eastAsia" w:ascii="微软雅黑" w:hAnsi="微软雅黑" w:eastAsia="微软雅黑" w:cs="微软雅黑"/>
          <w:snapToGrid w:val="0"/>
          <w:color w:val="auto"/>
          <w:kern w:val="0"/>
          <w:sz w:val="22"/>
          <w:szCs w:val="22"/>
          <w:highlight w:val="none"/>
          <w:lang w:val="en-US" w:eastAsia="zh-CN"/>
        </w:rPr>
        <w:t>15178801413</w:t>
      </w:r>
    </w:p>
    <w:p w14:paraId="60F96100">
      <w:pPr>
        <w:pageBreakBefore w:val="0"/>
        <w:tabs>
          <w:tab w:val="left" w:pos="5140"/>
          <w:tab w:val="left" w:pos="8420"/>
        </w:tabs>
        <w:kinsoku/>
        <w:wordWrap/>
        <w:overflowPunct/>
        <w:topLinePunct w:val="0"/>
        <w:autoSpaceDE w:val="0"/>
        <w:autoSpaceDN w:val="0"/>
        <w:bidi w:val="0"/>
        <w:adjustRightInd w:val="0"/>
        <w:snapToGrid w:val="0"/>
        <w:spacing w:line="520" w:lineRule="exact"/>
        <w:ind w:left="1540" w:hanging="1540" w:hangingChars="700"/>
        <w:jc w:val="left"/>
        <w:textAlignment w:val="auto"/>
        <w:rPr>
          <w:rFonts w:hint="eastAsia" w:ascii="微软雅黑" w:hAnsi="微软雅黑" w:eastAsia="微软雅黑" w:cs="微软雅黑"/>
          <w:snapToGrid w:val="0"/>
          <w:color w:val="auto"/>
          <w:kern w:val="0"/>
          <w:sz w:val="22"/>
          <w:szCs w:val="22"/>
          <w:highlight w:val="none"/>
        </w:rPr>
      </w:pPr>
      <w:r>
        <w:rPr>
          <w:rFonts w:hint="eastAsia" w:ascii="微软雅黑" w:hAnsi="微软雅黑" w:eastAsia="微软雅黑" w:cs="微软雅黑"/>
          <w:snapToGrid w:val="0"/>
          <w:color w:val="auto"/>
          <w:kern w:val="0"/>
          <w:sz w:val="22"/>
          <w:szCs w:val="22"/>
          <w:highlight w:val="none"/>
          <w:lang w:val="en-US" w:eastAsia="zh-CN"/>
        </w:rPr>
        <w:t>招标</w:t>
      </w:r>
      <w:r>
        <w:rPr>
          <w:rFonts w:hint="eastAsia" w:ascii="微软雅黑" w:hAnsi="微软雅黑" w:eastAsia="微软雅黑" w:cs="微软雅黑"/>
          <w:snapToGrid w:val="0"/>
          <w:color w:val="auto"/>
          <w:kern w:val="0"/>
          <w:sz w:val="22"/>
          <w:szCs w:val="22"/>
          <w:highlight w:val="none"/>
        </w:rPr>
        <w:t>代理机构：</w:t>
      </w:r>
      <w:r>
        <w:rPr>
          <w:rFonts w:hint="eastAsia" w:ascii="微软雅黑" w:hAnsi="微软雅黑" w:eastAsia="微软雅黑" w:cs="微软雅黑"/>
          <w:snapToGrid w:val="0"/>
          <w:color w:val="auto"/>
          <w:kern w:val="0"/>
          <w:sz w:val="22"/>
          <w:szCs w:val="22"/>
          <w:highlight w:val="none"/>
          <w:lang w:val="en-US" w:eastAsia="zh-CN"/>
        </w:rPr>
        <w:t>重庆市鼎运工程咨询有限公司</w:t>
      </w:r>
    </w:p>
    <w:p w14:paraId="2239F9B4">
      <w:pPr>
        <w:pageBreakBefore w:val="0"/>
        <w:tabs>
          <w:tab w:val="left" w:pos="5140"/>
          <w:tab w:val="left" w:pos="8420"/>
        </w:tabs>
        <w:kinsoku/>
        <w:wordWrap/>
        <w:overflowPunct/>
        <w:topLinePunct w:val="0"/>
        <w:autoSpaceDE w:val="0"/>
        <w:autoSpaceDN w:val="0"/>
        <w:bidi w:val="0"/>
        <w:adjustRightInd w:val="0"/>
        <w:snapToGrid w:val="0"/>
        <w:spacing w:line="520" w:lineRule="exact"/>
        <w:jc w:val="left"/>
        <w:textAlignment w:val="auto"/>
        <w:rPr>
          <w:rFonts w:hint="eastAsia" w:ascii="微软雅黑" w:hAnsi="微软雅黑" w:eastAsia="微软雅黑" w:cs="微软雅黑"/>
          <w:snapToGrid w:val="0"/>
          <w:color w:val="auto"/>
          <w:kern w:val="0"/>
          <w:sz w:val="22"/>
          <w:szCs w:val="22"/>
          <w:highlight w:val="none"/>
        </w:rPr>
      </w:pPr>
      <w:r>
        <w:rPr>
          <w:rFonts w:hint="eastAsia" w:ascii="微软雅黑" w:hAnsi="微软雅黑" w:eastAsia="微软雅黑" w:cs="微软雅黑"/>
          <w:snapToGrid w:val="0"/>
          <w:color w:val="auto"/>
          <w:kern w:val="0"/>
          <w:sz w:val="22"/>
          <w:szCs w:val="22"/>
          <w:highlight w:val="none"/>
        </w:rPr>
        <w:t>地址：</w:t>
      </w:r>
      <w:bookmarkStart w:id="2057" w:name="_GoBack"/>
      <w:r>
        <w:rPr>
          <w:rFonts w:hint="eastAsia" w:ascii="微软雅黑" w:hAnsi="微软雅黑" w:eastAsia="微软雅黑" w:cs="微软雅黑"/>
          <w:snapToGrid w:val="0"/>
          <w:color w:val="auto"/>
          <w:kern w:val="0"/>
          <w:sz w:val="22"/>
          <w:szCs w:val="22"/>
          <w:highlight w:val="none"/>
        </w:rPr>
        <w:t xml:space="preserve">重庆市渝北区洪湖西路22号上丁商务楼21-19 </w:t>
      </w:r>
      <w:bookmarkEnd w:id="2057"/>
    </w:p>
    <w:p w14:paraId="0853E68C">
      <w:pPr>
        <w:pageBreakBefore w:val="0"/>
        <w:tabs>
          <w:tab w:val="left" w:pos="5140"/>
          <w:tab w:val="left" w:pos="8420"/>
        </w:tabs>
        <w:kinsoku/>
        <w:wordWrap/>
        <w:overflowPunct/>
        <w:topLinePunct w:val="0"/>
        <w:autoSpaceDE w:val="0"/>
        <w:autoSpaceDN w:val="0"/>
        <w:bidi w:val="0"/>
        <w:adjustRightInd w:val="0"/>
        <w:snapToGrid w:val="0"/>
        <w:spacing w:line="520" w:lineRule="exact"/>
        <w:jc w:val="left"/>
        <w:textAlignment w:val="auto"/>
        <w:rPr>
          <w:rFonts w:hint="eastAsia" w:ascii="微软雅黑" w:hAnsi="微软雅黑" w:eastAsia="微软雅黑" w:cs="微软雅黑"/>
          <w:snapToGrid w:val="0"/>
          <w:color w:val="auto"/>
          <w:kern w:val="0"/>
          <w:sz w:val="22"/>
          <w:szCs w:val="22"/>
          <w:highlight w:val="none"/>
        </w:rPr>
      </w:pPr>
      <w:r>
        <w:rPr>
          <w:rFonts w:hint="eastAsia" w:ascii="微软雅黑" w:hAnsi="微软雅黑" w:eastAsia="微软雅黑" w:cs="微软雅黑"/>
          <w:snapToGrid w:val="0"/>
          <w:color w:val="auto"/>
          <w:kern w:val="0"/>
          <w:sz w:val="22"/>
          <w:szCs w:val="22"/>
          <w:highlight w:val="none"/>
        </w:rPr>
        <w:t>联系人：</w:t>
      </w:r>
      <w:r>
        <w:rPr>
          <w:rFonts w:hint="eastAsia" w:ascii="微软雅黑" w:hAnsi="微软雅黑" w:eastAsia="微软雅黑" w:cs="微软雅黑"/>
          <w:snapToGrid w:val="0"/>
          <w:color w:val="auto"/>
          <w:kern w:val="0"/>
          <w:sz w:val="22"/>
          <w:szCs w:val="22"/>
          <w:highlight w:val="none"/>
          <w:lang w:val="en-US" w:eastAsia="zh-CN"/>
        </w:rPr>
        <w:t>李女士</w:t>
      </w:r>
    </w:p>
    <w:p w14:paraId="739F052E">
      <w:pPr>
        <w:pageBreakBefore w:val="0"/>
        <w:tabs>
          <w:tab w:val="left" w:pos="5140"/>
          <w:tab w:val="left" w:pos="8420"/>
        </w:tabs>
        <w:kinsoku/>
        <w:wordWrap/>
        <w:overflowPunct/>
        <w:topLinePunct w:val="0"/>
        <w:autoSpaceDE w:val="0"/>
        <w:autoSpaceDN w:val="0"/>
        <w:bidi w:val="0"/>
        <w:adjustRightInd w:val="0"/>
        <w:snapToGrid w:val="0"/>
        <w:spacing w:line="520" w:lineRule="exact"/>
        <w:jc w:val="left"/>
        <w:textAlignment w:val="auto"/>
        <w:rPr>
          <w:rFonts w:hint="default" w:ascii="微软雅黑" w:hAnsi="微软雅黑" w:eastAsia="微软雅黑" w:cs="微软雅黑"/>
          <w:snapToGrid w:val="0"/>
          <w:color w:val="auto"/>
          <w:kern w:val="0"/>
          <w:sz w:val="22"/>
          <w:szCs w:val="22"/>
          <w:highlight w:val="none"/>
          <w:lang w:val="en-US" w:eastAsia="zh-CN"/>
        </w:rPr>
      </w:pPr>
      <w:r>
        <w:rPr>
          <w:rFonts w:hint="eastAsia" w:ascii="微软雅黑" w:hAnsi="微软雅黑" w:eastAsia="微软雅黑" w:cs="微软雅黑"/>
          <w:snapToGrid w:val="0"/>
          <w:color w:val="auto"/>
          <w:kern w:val="0"/>
          <w:sz w:val="22"/>
          <w:szCs w:val="22"/>
          <w:highlight w:val="none"/>
        </w:rPr>
        <w:t>电话：</w:t>
      </w:r>
      <w:r>
        <w:rPr>
          <w:rFonts w:hint="eastAsia" w:ascii="微软雅黑" w:hAnsi="微软雅黑" w:eastAsia="微软雅黑" w:cs="微软雅黑"/>
          <w:snapToGrid w:val="0"/>
          <w:color w:val="auto"/>
          <w:kern w:val="0"/>
          <w:sz w:val="22"/>
          <w:szCs w:val="22"/>
          <w:highlight w:val="none"/>
          <w:lang w:val="en-US" w:eastAsia="zh-CN"/>
        </w:rPr>
        <w:t>18580738264</w:t>
      </w:r>
    </w:p>
    <w:p w14:paraId="61CABFB8">
      <w:pPr>
        <w:pStyle w:val="4"/>
        <w:spacing w:before="0" w:after="0" w:line="440" w:lineRule="exact"/>
        <w:jc w:val="both"/>
        <w:rPr>
          <w:rFonts w:hint="eastAsia" w:ascii="微软雅黑" w:hAnsi="微软雅黑" w:eastAsia="微软雅黑" w:cs="微软雅黑"/>
          <w:snapToGrid w:val="0"/>
          <w:color w:val="auto"/>
          <w:kern w:val="0"/>
          <w:sz w:val="32"/>
          <w:szCs w:val="32"/>
          <w:highlight w:val="none"/>
        </w:rPr>
        <w:sectPr>
          <w:type w:val="continuous"/>
          <w:pgSz w:w="11907" w:h="16839"/>
          <w:pgMar w:top="1440" w:right="1080" w:bottom="1440" w:left="1080" w:header="720" w:footer="720" w:gutter="0"/>
          <w:pgNumType w:fmt="decimal"/>
          <w:cols w:equalWidth="0" w:num="2">
            <w:col w:w="4689" w:space="425"/>
            <w:col w:w="4633"/>
          </w:cols>
          <w:titlePg/>
          <w:docGrid w:linePitch="286" w:charSpace="0"/>
        </w:sectPr>
      </w:pPr>
    </w:p>
    <w:p w14:paraId="19F248B3">
      <w:pPr>
        <w:pStyle w:val="4"/>
        <w:spacing w:before="0" w:after="0" w:line="440" w:lineRule="exact"/>
        <w:ind w:firstLine="640" w:firstLineChars="200"/>
        <w:jc w:val="center"/>
        <w:rPr>
          <w:rFonts w:hint="eastAsia" w:ascii="微软雅黑" w:hAnsi="微软雅黑" w:eastAsia="微软雅黑" w:cs="微软雅黑"/>
          <w:snapToGrid w:val="0"/>
          <w:color w:val="auto"/>
          <w:kern w:val="0"/>
          <w:sz w:val="32"/>
          <w:szCs w:val="32"/>
          <w:highlight w:val="none"/>
        </w:rPr>
      </w:pPr>
      <w:r>
        <w:rPr>
          <w:rFonts w:hint="eastAsia" w:ascii="微软雅黑" w:hAnsi="微软雅黑" w:eastAsia="微软雅黑" w:cs="微软雅黑"/>
          <w:snapToGrid w:val="0"/>
          <w:color w:val="auto"/>
          <w:kern w:val="0"/>
          <w:sz w:val="32"/>
          <w:szCs w:val="32"/>
          <w:highlight w:val="none"/>
        </w:rPr>
        <w:br w:type="page"/>
      </w:r>
      <w:bookmarkStart w:id="131" w:name="_Toc6911"/>
      <w:r>
        <w:rPr>
          <w:rFonts w:hint="eastAsia" w:ascii="微软雅黑" w:hAnsi="微软雅黑" w:eastAsia="微软雅黑" w:cs="微软雅黑"/>
          <w:snapToGrid w:val="0"/>
          <w:color w:val="auto"/>
          <w:kern w:val="0"/>
          <w:sz w:val="32"/>
          <w:szCs w:val="32"/>
          <w:highlight w:val="none"/>
        </w:rPr>
        <w:t xml:space="preserve">第二章 </w:t>
      </w:r>
      <w:r>
        <w:rPr>
          <w:rFonts w:hint="eastAsia" w:ascii="微软雅黑" w:hAnsi="微软雅黑" w:eastAsia="微软雅黑" w:cs="微软雅黑"/>
          <w:snapToGrid w:val="0"/>
          <w:color w:val="auto"/>
          <w:kern w:val="0"/>
          <w:sz w:val="32"/>
          <w:szCs w:val="32"/>
          <w:highlight w:val="none"/>
          <w:lang w:val="en-US" w:eastAsia="zh-CN"/>
        </w:rPr>
        <w:t>投标</w:t>
      </w:r>
      <w:r>
        <w:rPr>
          <w:rFonts w:hint="eastAsia" w:ascii="微软雅黑" w:hAnsi="微软雅黑" w:eastAsia="微软雅黑" w:cs="微软雅黑"/>
          <w:snapToGrid w:val="0"/>
          <w:color w:val="auto"/>
          <w:kern w:val="0"/>
          <w:sz w:val="32"/>
          <w:szCs w:val="32"/>
          <w:highlight w:val="none"/>
        </w:rPr>
        <w:t>人须知</w:t>
      </w:r>
      <w:bookmarkEnd w:id="16"/>
      <w:bookmarkEnd w:id="17"/>
      <w:bookmarkEnd w:id="131"/>
    </w:p>
    <w:p w14:paraId="1A39C587">
      <w:pPr>
        <w:pStyle w:val="5"/>
        <w:spacing w:before="120" w:beforeLines="50" w:after="120" w:afterLines="50" w:line="460" w:lineRule="exact"/>
        <w:rPr>
          <w:rFonts w:hint="eastAsia" w:ascii="微软雅黑" w:hAnsi="微软雅黑" w:eastAsia="微软雅黑" w:cs="微软雅黑"/>
          <w:snapToGrid w:val="0"/>
          <w:color w:val="auto"/>
          <w:sz w:val="24"/>
          <w:szCs w:val="24"/>
          <w:highlight w:val="none"/>
        </w:rPr>
      </w:pPr>
      <w:bookmarkStart w:id="132" w:name="_Toc10906"/>
      <w:bookmarkStart w:id="133" w:name="_Toc15922"/>
      <w:bookmarkStart w:id="134" w:name="_Toc29442"/>
      <w:bookmarkStart w:id="135" w:name="_Toc4928"/>
      <w:bookmarkStart w:id="136" w:name="_Toc15950"/>
      <w:bookmarkStart w:id="137" w:name="_Toc29570"/>
      <w:bookmarkStart w:id="138" w:name="_Toc287607745"/>
      <w:bookmarkStart w:id="139" w:name="_Toc9989"/>
      <w:bookmarkStart w:id="140" w:name="_Toc277082551"/>
      <w:bookmarkStart w:id="141" w:name="_Toc11737"/>
      <w:bookmarkStart w:id="142" w:name="_Toc25415"/>
      <w:bookmarkStart w:id="143" w:name="_Toc224103316"/>
      <w:bookmarkStart w:id="144" w:name="_Toc22199"/>
      <w:bookmarkStart w:id="145" w:name="_Toc24885"/>
      <w:r>
        <w:rPr>
          <w:rFonts w:hint="eastAsia" w:ascii="微软雅黑" w:hAnsi="微软雅黑" w:eastAsia="微软雅黑" w:cs="微软雅黑"/>
          <w:snapToGrid w:val="0"/>
          <w:color w:val="auto"/>
          <w:sz w:val="24"/>
          <w:szCs w:val="24"/>
          <w:highlight w:val="none"/>
          <w:lang w:val="en-US" w:eastAsia="zh-CN"/>
        </w:rPr>
        <w:t>投标</w:t>
      </w:r>
      <w:r>
        <w:rPr>
          <w:rFonts w:hint="eastAsia" w:ascii="微软雅黑" w:hAnsi="微软雅黑" w:eastAsia="微软雅黑" w:cs="微软雅黑"/>
          <w:snapToGrid w:val="0"/>
          <w:color w:val="auto"/>
          <w:sz w:val="24"/>
          <w:szCs w:val="24"/>
          <w:highlight w:val="none"/>
        </w:rPr>
        <w:t>人须知前附表</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0F38FF9">
      <w:pPr>
        <w:keepNext w:val="0"/>
        <w:keepLines w:val="0"/>
        <w:pageBreakBefore w:val="0"/>
        <w:kinsoku/>
        <w:wordWrap/>
        <w:overflowPunct/>
        <w:bidi w:val="0"/>
        <w:spacing w:before="120" w:beforeLines="50" w:after="120" w:afterLines="50" w:line="440" w:lineRule="exact"/>
        <w:textAlignment w:val="auto"/>
        <w:rPr>
          <w:rFonts w:hint="eastAsia" w:ascii="微软雅黑" w:hAnsi="微软雅黑" w:eastAsia="微软雅黑" w:cs="微软雅黑"/>
          <w:snapToGrid w:val="0"/>
          <w:color w:val="auto"/>
          <w:kern w:val="0"/>
          <w:sz w:val="22"/>
          <w:szCs w:val="22"/>
          <w:highlight w:val="none"/>
          <w:lang w:val="en-US" w:eastAsia="zh-CN"/>
        </w:rPr>
      </w:pPr>
      <w:r>
        <w:rPr>
          <w:rFonts w:hint="eastAsia" w:ascii="微软雅黑" w:hAnsi="微软雅黑" w:eastAsia="微软雅黑" w:cs="微软雅黑"/>
          <w:snapToGrid w:val="0"/>
          <w:color w:val="auto"/>
          <w:kern w:val="0"/>
          <w:sz w:val="22"/>
          <w:szCs w:val="22"/>
          <w:highlight w:val="none"/>
          <w:lang w:val="en-US" w:eastAsia="zh-CN"/>
        </w:rPr>
        <w:t>若投标人须知前附表与总则不一致的地方，以投标人须知前附表为准。</w:t>
      </w:r>
    </w:p>
    <w:tbl>
      <w:tblPr>
        <w:tblStyle w:val="15"/>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573"/>
        <w:gridCol w:w="6945"/>
      </w:tblGrid>
      <w:tr w14:paraId="65E9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05" w:type="dxa"/>
            <w:noWrap w:val="0"/>
            <w:vAlign w:val="center"/>
          </w:tcPr>
          <w:p w14:paraId="3F98BE35">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条款号</w:t>
            </w:r>
          </w:p>
        </w:tc>
        <w:tc>
          <w:tcPr>
            <w:tcW w:w="1573" w:type="dxa"/>
            <w:noWrap w:val="0"/>
            <w:vAlign w:val="center"/>
          </w:tcPr>
          <w:p w14:paraId="352078AF">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条款名称</w:t>
            </w:r>
          </w:p>
        </w:tc>
        <w:tc>
          <w:tcPr>
            <w:tcW w:w="6945" w:type="dxa"/>
            <w:noWrap w:val="0"/>
            <w:vAlign w:val="center"/>
          </w:tcPr>
          <w:p w14:paraId="50C18C98">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编列内容</w:t>
            </w:r>
          </w:p>
        </w:tc>
      </w:tr>
      <w:tr w14:paraId="02F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7EBC476E">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1.1.2</w:t>
            </w:r>
          </w:p>
        </w:tc>
        <w:tc>
          <w:tcPr>
            <w:tcW w:w="1573" w:type="dxa"/>
            <w:noWrap w:val="0"/>
            <w:vAlign w:val="center"/>
          </w:tcPr>
          <w:p w14:paraId="75EE9588">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lang w:val="en-US" w:eastAsia="zh-CN"/>
              </w:rPr>
              <w:t>招标</w:t>
            </w:r>
            <w:r>
              <w:rPr>
                <w:rFonts w:hint="eastAsia" w:ascii="微软雅黑" w:hAnsi="微软雅黑" w:eastAsia="微软雅黑" w:cs="微软雅黑"/>
                <w:color w:val="auto"/>
                <w:sz w:val="22"/>
                <w:highlight w:val="none"/>
              </w:rPr>
              <w:t>人</w:t>
            </w:r>
          </w:p>
        </w:tc>
        <w:tc>
          <w:tcPr>
            <w:tcW w:w="6945" w:type="dxa"/>
            <w:noWrap w:val="0"/>
            <w:vAlign w:val="center"/>
          </w:tcPr>
          <w:p w14:paraId="414CF15A">
            <w:pPr>
              <w:keepNext w:val="0"/>
              <w:keepLines w:val="0"/>
              <w:pageBreakBefore w:val="0"/>
              <w:kinsoku/>
              <w:wordWrap/>
              <w:overflowPunct/>
              <w:bidi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lang w:val="en-US" w:eastAsia="zh-CN"/>
              </w:rPr>
              <w:t>招标</w:t>
            </w:r>
            <w:r>
              <w:rPr>
                <w:rFonts w:hint="eastAsia" w:ascii="微软雅黑" w:hAnsi="微软雅黑" w:eastAsia="微软雅黑" w:cs="微软雅黑"/>
                <w:color w:val="auto"/>
                <w:sz w:val="22"/>
                <w:highlight w:val="none"/>
              </w:rPr>
              <w:t>人：</w:t>
            </w:r>
            <w:r>
              <w:rPr>
                <w:rFonts w:hint="eastAsia" w:ascii="微软雅黑" w:hAnsi="微软雅黑" w:eastAsia="微软雅黑" w:cs="微软雅黑"/>
                <w:color w:val="auto"/>
                <w:sz w:val="22"/>
                <w:szCs w:val="22"/>
                <w:highlight w:val="none"/>
                <w:u w:val="none"/>
                <w:lang w:val="en-US" w:eastAsia="zh-CN"/>
              </w:rPr>
              <w:t>重庆市正联实业发展有限公司</w:t>
            </w:r>
          </w:p>
          <w:p w14:paraId="3162072B">
            <w:pPr>
              <w:keepNext w:val="0"/>
              <w:keepLines w:val="0"/>
              <w:pageBreakBefore w:val="0"/>
              <w:tabs>
                <w:tab w:val="left" w:pos="5140"/>
                <w:tab w:val="left" w:pos="8420"/>
              </w:tabs>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地址：</w:t>
            </w:r>
            <w:r>
              <w:rPr>
                <w:rFonts w:hint="eastAsia" w:ascii="微软雅黑" w:hAnsi="微软雅黑" w:eastAsia="微软雅黑" w:cs="微软雅黑"/>
                <w:snapToGrid w:val="0"/>
                <w:color w:val="auto"/>
                <w:kern w:val="0"/>
                <w:sz w:val="22"/>
                <w:szCs w:val="22"/>
                <w:highlight w:val="none"/>
                <w:lang w:val="en-US" w:eastAsia="zh-CN"/>
              </w:rPr>
              <w:t>重庆市南岸区通江大道米兰路51号电子信息标准厂房2号楼7楼</w:t>
            </w:r>
          </w:p>
          <w:p w14:paraId="290B1F04">
            <w:pPr>
              <w:keepNext w:val="0"/>
              <w:keepLines w:val="0"/>
              <w:pageBreakBefore w:val="0"/>
              <w:kinsoku/>
              <w:wordWrap/>
              <w:overflowPunct/>
              <w:bidi w:val="0"/>
              <w:spacing w:before="120" w:beforeLines="50" w:after="120" w:afterLines="50" w:line="440" w:lineRule="exact"/>
              <w:textAlignment w:val="auto"/>
              <w:rPr>
                <w:rFonts w:hint="eastAsia" w:ascii="微软雅黑" w:hAnsi="微软雅黑" w:eastAsia="微软雅黑" w:cs="微软雅黑"/>
                <w:color w:val="auto"/>
                <w:sz w:val="22"/>
                <w:highlight w:val="none"/>
                <w:lang w:eastAsia="zh-CN"/>
              </w:rPr>
            </w:pPr>
            <w:r>
              <w:rPr>
                <w:rFonts w:hint="eastAsia" w:ascii="微软雅黑" w:hAnsi="微软雅黑" w:eastAsia="微软雅黑" w:cs="微软雅黑"/>
                <w:color w:val="auto"/>
                <w:sz w:val="22"/>
                <w:highlight w:val="none"/>
              </w:rPr>
              <w:t>联系人：</w:t>
            </w:r>
            <w:r>
              <w:rPr>
                <w:rFonts w:hint="eastAsia" w:ascii="微软雅黑" w:hAnsi="微软雅黑" w:eastAsia="微软雅黑" w:cs="微软雅黑"/>
                <w:snapToGrid w:val="0"/>
                <w:color w:val="auto"/>
                <w:kern w:val="0"/>
                <w:sz w:val="22"/>
                <w:szCs w:val="22"/>
                <w:highlight w:val="none"/>
                <w:lang w:val="en-US" w:eastAsia="zh-CN"/>
              </w:rPr>
              <w:t>赵先生</w:t>
            </w:r>
          </w:p>
          <w:p w14:paraId="7BD2804B">
            <w:pPr>
              <w:keepNext w:val="0"/>
              <w:keepLines w:val="0"/>
              <w:pageBreakBefore w:val="0"/>
              <w:kinsoku/>
              <w:wordWrap/>
              <w:overflowPunct/>
              <w:bidi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电话：</w:t>
            </w:r>
            <w:r>
              <w:rPr>
                <w:rFonts w:hint="eastAsia" w:ascii="微软雅黑" w:hAnsi="微软雅黑" w:eastAsia="微软雅黑" w:cs="微软雅黑"/>
                <w:snapToGrid w:val="0"/>
                <w:color w:val="auto"/>
                <w:kern w:val="0"/>
                <w:sz w:val="22"/>
                <w:szCs w:val="22"/>
                <w:highlight w:val="none"/>
                <w:lang w:val="en-US" w:eastAsia="zh-CN"/>
              </w:rPr>
              <w:t>15178801413</w:t>
            </w:r>
          </w:p>
        </w:tc>
      </w:tr>
      <w:tr w14:paraId="5A00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6575BC45">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1.1.3</w:t>
            </w:r>
          </w:p>
        </w:tc>
        <w:tc>
          <w:tcPr>
            <w:tcW w:w="1573" w:type="dxa"/>
            <w:noWrap w:val="0"/>
            <w:vAlign w:val="center"/>
          </w:tcPr>
          <w:p w14:paraId="54672F34">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lang w:val="en-US" w:eastAsia="zh-CN"/>
              </w:rPr>
              <w:t>招标</w:t>
            </w:r>
            <w:r>
              <w:rPr>
                <w:rFonts w:hint="eastAsia" w:ascii="微软雅黑" w:hAnsi="微软雅黑" w:eastAsia="微软雅黑" w:cs="微软雅黑"/>
                <w:color w:val="auto"/>
                <w:sz w:val="22"/>
                <w:highlight w:val="none"/>
              </w:rPr>
              <w:t>代理机构</w:t>
            </w:r>
          </w:p>
        </w:tc>
        <w:tc>
          <w:tcPr>
            <w:tcW w:w="6945" w:type="dxa"/>
            <w:noWrap w:val="0"/>
            <w:vAlign w:val="center"/>
          </w:tcPr>
          <w:p w14:paraId="4F10CD70">
            <w:pPr>
              <w:keepNext w:val="0"/>
              <w:keepLines w:val="0"/>
              <w:pageBreakBefore w:val="0"/>
              <w:kinsoku/>
              <w:wordWrap/>
              <w:overflowPunct/>
              <w:bidi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名称：</w:t>
            </w:r>
            <w:r>
              <w:rPr>
                <w:rFonts w:hint="eastAsia" w:ascii="微软雅黑" w:hAnsi="微软雅黑" w:eastAsia="微软雅黑" w:cs="微软雅黑"/>
                <w:snapToGrid w:val="0"/>
                <w:color w:val="auto"/>
                <w:kern w:val="0"/>
                <w:sz w:val="22"/>
                <w:szCs w:val="22"/>
                <w:highlight w:val="none"/>
                <w:lang w:val="en-US" w:eastAsia="zh-CN"/>
              </w:rPr>
              <w:t>重庆市鼎运工程咨询有限公司</w:t>
            </w:r>
          </w:p>
          <w:p w14:paraId="4B69DF38">
            <w:pPr>
              <w:keepNext w:val="0"/>
              <w:keepLines w:val="0"/>
              <w:pageBreakBefore w:val="0"/>
              <w:tabs>
                <w:tab w:val="left" w:pos="5140"/>
                <w:tab w:val="left" w:pos="8420"/>
              </w:tabs>
              <w:kinsoku/>
              <w:wordWrap/>
              <w:overflowPunct/>
              <w:autoSpaceDE w:val="0"/>
              <w:autoSpaceDN w:val="0"/>
              <w:bidi w:val="0"/>
              <w:adjustRightInd w:val="0"/>
              <w:snapToGrid w:val="0"/>
              <w:spacing w:line="440" w:lineRule="exact"/>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szCs w:val="22"/>
                <w:highlight w:val="none"/>
              </w:rPr>
              <w:t xml:space="preserve">地址：重庆市渝北区洪湖西路22号上丁商务楼21-19 </w:t>
            </w:r>
          </w:p>
          <w:p w14:paraId="5E641815">
            <w:pPr>
              <w:keepNext w:val="0"/>
              <w:keepLines w:val="0"/>
              <w:pageBreakBefore w:val="0"/>
              <w:tabs>
                <w:tab w:val="left" w:pos="5140"/>
                <w:tab w:val="left" w:pos="8420"/>
              </w:tabs>
              <w:kinsoku/>
              <w:wordWrap/>
              <w:overflowPunct/>
              <w:autoSpaceDE w:val="0"/>
              <w:autoSpaceDN w:val="0"/>
              <w:bidi w:val="0"/>
              <w:adjustRightInd w:val="0"/>
              <w:snapToGrid w:val="0"/>
              <w:spacing w:line="440" w:lineRule="exact"/>
              <w:jc w:val="left"/>
              <w:textAlignment w:val="auto"/>
              <w:rPr>
                <w:rFonts w:hint="eastAsia" w:ascii="微软雅黑" w:hAnsi="微软雅黑" w:eastAsia="微软雅黑" w:cs="微软雅黑"/>
                <w:snapToGrid w:val="0"/>
                <w:color w:val="auto"/>
                <w:kern w:val="0"/>
                <w:sz w:val="22"/>
                <w:szCs w:val="22"/>
                <w:highlight w:val="none"/>
                <w:lang w:eastAsia="zh-CN"/>
              </w:rPr>
            </w:pPr>
            <w:r>
              <w:rPr>
                <w:rFonts w:hint="eastAsia" w:ascii="微软雅黑" w:hAnsi="微软雅黑" w:eastAsia="微软雅黑" w:cs="微软雅黑"/>
                <w:snapToGrid w:val="0"/>
                <w:color w:val="auto"/>
                <w:kern w:val="0"/>
                <w:sz w:val="22"/>
                <w:szCs w:val="22"/>
                <w:highlight w:val="none"/>
              </w:rPr>
              <w:t>联系人：</w:t>
            </w:r>
            <w:r>
              <w:rPr>
                <w:rFonts w:hint="eastAsia" w:ascii="微软雅黑" w:hAnsi="微软雅黑" w:eastAsia="微软雅黑" w:cs="微软雅黑"/>
                <w:snapToGrid w:val="0"/>
                <w:color w:val="auto"/>
                <w:kern w:val="0"/>
                <w:sz w:val="22"/>
                <w:szCs w:val="22"/>
                <w:highlight w:val="none"/>
                <w:lang w:val="en-US" w:eastAsia="zh-CN"/>
              </w:rPr>
              <w:t>李女士</w:t>
            </w:r>
          </w:p>
          <w:p w14:paraId="36ACCF48">
            <w:pPr>
              <w:keepNext w:val="0"/>
              <w:keepLines w:val="0"/>
              <w:pageBreakBefore w:val="0"/>
              <w:tabs>
                <w:tab w:val="left" w:pos="5140"/>
                <w:tab w:val="left" w:pos="8420"/>
              </w:tabs>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snapToGrid w:val="0"/>
                <w:color w:val="auto"/>
                <w:kern w:val="0"/>
                <w:sz w:val="22"/>
                <w:szCs w:val="22"/>
                <w:highlight w:val="none"/>
              </w:rPr>
              <w:t>电话：</w:t>
            </w:r>
            <w:r>
              <w:rPr>
                <w:rFonts w:hint="eastAsia" w:ascii="微软雅黑" w:hAnsi="微软雅黑" w:eastAsia="微软雅黑" w:cs="微软雅黑"/>
                <w:snapToGrid w:val="0"/>
                <w:color w:val="auto"/>
                <w:kern w:val="0"/>
                <w:sz w:val="22"/>
                <w:szCs w:val="22"/>
                <w:highlight w:val="none"/>
                <w:lang w:val="en-US" w:eastAsia="zh-CN"/>
              </w:rPr>
              <w:t>18580738264</w:t>
            </w:r>
          </w:p>
        </w:tc>
      </w:tr>
      <w:tr w14:paraId="6846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130A8C4F">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1.1.4</w:t>
            </w:r>
          </w:p>
        </w:tc>
        <w:tc>
          <w:tcPr>
            <w:tcW w:w="1573" w:type="dxa"/>
            <w:noWrap w:val="0"/>
            <w:vAlign w:val="center"/>
          </w:tcPr>
          <w:p w14:paraId="3F6C04A8">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u w:val="none"/>
              </w:rPr>
            </w:pPr>
            <w:r>
              <w:rPr>
                <w:rFonts w:hint="eastAsia" w:ascii="微软雅黑" w:hAnsi="微软雅黑" w:eastAsia="微软雅黑" w:cs="微软雅黑"/>
                <w:color w:val="auto"/>
                <w:sz w:val="22"/>
                <w:highlight w:val="none"/>
                <w:u w:val="none"/>
              </w:rPr>
              <w:t>项目名称</w:t>
            </w:r>
          </w:p>
        </w:tc>
        <w:tc>
          <w:tcPr>
            <w:tcW w:w="6945" w:type="dxa"/>
            <w:noWrap w:val="0"/>
            <w:vAlign w:val="center"/>
          </w:tcPr>
          <w:p w14:paraId="00D2C409">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snapToGrid w:val="0"/>
                <w:color w:val="auto"/>
                <w:kern w:val="0"/>
                <w:sz w:val="22"/>
                <w:highlight w:val="none"/>
                <w:u w:val="none"/>
              </w:rPr>
            </w:pPr>
            <w:r>
              <w:rPr>
                <w:rFonts w:hint="eastAsia" w:ascii="微软雅黑" w:hAnsi="微软雅黑" w:eastAsia="微软雅黑" w:cs="微软雅黑"/>
                <w:color w:val="auto"/>
                <w:sz w:val="22"/>
                <w:szCs w:val="22"/>
                <w:highlight w:val="none"/>
                <w:u w:val="none"/>
                <w:lang w:val="en-US" w:eastAsia="zh-CN"/>
              </w:rPr>
              <w:t>某单位会议室音响系统改造项目</w:t>
            </w:r>
          </w:p>
        </w:tc>
      </w:tr>
      <w:tr w14:paraId="00C1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358A14BD">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1.1.5</w:t>
            </w:r>
          </w:p>
        </w:tc>
        <w:tc>
          <w:tcPr>
            <w:tcW w:w="1573" w:type="dxa"/>
            <w:noWrap w:val="0"/>
            <w:vAlign w:val="center"/>
          </w:tcPr>
          <w:p w14:paraId="2378C597">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u w:val="none"/>
              </w:rPr>
            </w:pPr>
            <w:r>
              <w:rPr>
                <w:rFonts w:hint="eastAsia" w:ascii="微软雅黑" w:hAnsi="微软雅黑" w:eastAsia="微软雅黑" w:cs="微软雅黑"/>
                <w:color w:val="auto"/>
                <w:sz w:val="22"/>
                <w:highlight w:val="none"/>
                <w:u w:val="none"/>
              </w:rPr>
              <w:t>建设地点</w:t>
            </w:r>
          </w:p>
        </w:tc>
        <w:tc>
          <w:tcPr>
            <w:tcW w:w="6945" w:type="dxa"/>
            <w:noWrap w:val="0"/>
            <w:vAlign w:val="center"/>
          </w:tcPr>
          <w:p w14:paraId="66DD74FF">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u w:val="none"/>
              </w:rPr>
            </w:pPr>
            <w:r>
              <w:rPr>
                <w:rFonts w:hint="eastAsia" w:ascii="微软雅黑" w:hAnsi="微软雅黑" w:eastAsia="微软雅黑" w:cs="微软雅黑"/>
                <w:snapToGrid w:val="0"/>
                <w:color w:val="auto"/>
                <w:kern w:val="0"/>
                <w:sz w:val="22"/>
                <w:highlight w:val="none"/>
                <w:u w:val="none"/>
                <w:lang w:val="en-US" w:eastAsia="zh-CN"/>
              </w:rPr>
              <w:t>重庆市南岸区</w:t>
            </w:r>
          </w:p>
        </w:tc>
      </w:tr>
      <w:tr w14:paraId="5570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33F9C176">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1.2.1</w:t>
            </w:r>
          </w:p>
        </w:tc>
        <w:tc>
          <w:tcPr>
            <w:tcW w:w="1573" w:type="dxa"/>
            <w:noWrap w:val="0"/>
            <w:vAlign w:val="center"/>
          </w:tcPr>
          <w:p w14:paraId="2278D445">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资金来源</w:t>
            </w:r>
          </w:p>
        </w:tc>
        <w:tc>
          <w:tcPr>
            <w:tcW w:w="6945" w:type="dxa"/>
            <w:noWrap w:val="0"/>
            <w:vAlign w:val="center"/>
          </w:tcPr>
          <w:p w14:paraId="6C3A0545">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lang w:val="en-US" w:eastAsia="zh-CN"/>
              </w:rPr>
            </w:pPr>
            <w:r>
              <w:rPr>
                <w:rFonts w:hint="eastAsia" w:ascii="微软雅黑" w:hAnsi="微软雅黑" w:eastAsia="微软雅黑" w:cs="微软雅黑"/>
                <w:color w:val="auto"/>
                <w:sz w:val="22"/>
                <w:highlight w:val="none"/>
                <w:lang w:val="en-US" w:eastAsia="zh-CN"/>
              </w:rPr>
              <w:t>自筹资金</w:t>
            </w:r>
          </w:p>
        </w:tc>
      </w:tr>
      <w:tr w14:paraId="7E87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1D839C71">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1.2.2</w:t>
            </w:r>
          </w:p>
        </w:tc>
        <w:tc>
          <w:tcPr>
            <w:tcW w:w="1573" w:type="dxa"/>
            <w:noWrap w:val="0"/>
            <w:vAlign w:val="center"/>
          </w:tcPr>
          <w:p w14:paraId="6A980C2F">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出资比例</w:t>
            </w:r>
          </w:p>
        </w:tc>
        <w:tc>
          <w:tcPr>
            <w:tcW w:w="6945" w:type="dxa"/>
            <w:noWrap w:val="0"/>
            <w:vAlign w:val="center"/>
          </w:tcPr>
          <w:p w14:paraId="2CCEBB2F">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100%</w:t>
            </w:r>
          </w:p>
        </w:tc>
      </w:tr>
      <w:tr w14:paraId="0263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05" w:type="dxa"/>
            <w:noWrap w:val="0"/>
            <w:vAlign w:val="center"/>
          </w:tcPr>
          <w:p w14:paraId="6BD8A167">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1.3.1</w:t>
            </w:r>
          </w:p>
        </w:tc>
        <w:tc>
          <w:tcPr>
            <w:tcW w:w="1573" w:type="dxa"/>
            <w:noWrap w:val="0"/>
            <w:vAlign w:val="center"/>
          </w:tcPr>
          <w:p w14:paraId="0A8A5168">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比选范围</w:t>
            </w:r>
          </w:p>
        </w:tc>
        <w:tc>
          <w:tcPr>
            <w:tcW w:w="6945" w:type="dxa"/>
            <w:noWrap w:val="0"/>
            <w:vAlign w:val="center"/>
          </w:tcPr>
          <w:p w14:paraId="5B24EA43">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snapToGrid w:val="0"/>
                <w:color w:val="auto"/>
                <w:kern w:val="0"/>
                <w:sz w:val="22"/>
                <w:highlight w:val="none"/>
                <w:lang w:eastAsia="zh-CN"/>
              </w:rPr>
            </w:pPr>
            <w:r>
              <w:rPr>
                <w:rFonts w:hint="eastAsia" w:ascii="微软雅黑" w:hAnsi="微软雅黑" w:eastAsia="微软雅黑" w:cs="微软雅黑"/>
                <w:color w:val="auto"/>
                <w:sz w:val="22"/>
                <w:highlight w:val="none"/>
              </w:rPr>
              <w:t>具体详见招标人提供的工程量清单、招标文件以及招标文件补遗、答疑、澄清中补充的全部工程内容</w:t>
            </w:r>
            <w:r>
              <w:rPr>
                <w:rFonts w:hint="eastAsia" w:ascii="微软雅黑" w:hAnsi="微软雅黑" w:eastAsia="微软雅黑" w:cs="微软雅黑"/>
                <w:color w:val="auto"/>
                <w:sz w:val="22"/>
                <w:highlight w:val="none"/>
                <w:lang w:eastAsia="zh-CN"/>
              </w:rPr>
              <w:t>。</w:t>
            </w:r>
          </w:p>
        </w:tc>
      </w:tr>
      <w:tr w14:paraId="6AE0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3EF613FE">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1.3.2</w:t>
            </w:r>
          </w:p>
        </w:tc>
        <w:tc>
          <w:tcPr>
            <w:tcW w:w="1573" w:type="dxa"/>
            <w:noWrap w:val="0"/>
            <w:vAlign w:val="center"/>
          </w:tcPr>
          <w:p w14:paraId="7AE92B1A">
            <w:pPr>
              <w:keepNext w:val="0"/>
              <w:keepLines w:val="0"/>
              <w:pageBreakBefore w:val="0"/>
              <w:kinsoku/>
              <w:wordWrap/>
              <w:overflowPunct/>
              <w:bidi w:val="0"/>
              <w:snapToGrid w:val="0"/>
              <w:spacing w:line="440" w:lineRule="exact"/>
              <w:textAlignment w:val="auto"/>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color w:val="auto"/>
                <w:sz w:val="22"/>
                <w:highlight w:val="none"/>
              </w:rPr>
              <w:t>工期</w:t>
            </w:r>
          </w:p>
        </w:tc>
        <w:tc>
          <w:tcPr>
            <w:tcW w:w="6945" w:type="dxa"/>
            <w:noWrap w:val="0"/>
            <w:vAlign w:val="center"/>
          </w:tcPr>
          <w:p w14:paraId="1C8AAA9F">
            <w:pPr>
              <w:keepNext w:val="0"/>
              <w:keepLines w:val="0"/>
              <w:pageBreakBefore w:val="0"/>
              <w:tabs>
                <w:tab w:val="left" w:pos="4305"/>
                <w:tab w:val="left" w:pos="4640"/>
                <w:tab w:val="left" w:pos="7240"/>
              </w:tabs>
              <w:kinsoku/>
              <w:wordWrap/>
              <w:overflowPunct/>
              <w:autoSpaceDE w:val="0"/>
              <w:autoSpaceDN w:val="0"/>
              <w:bidi w:val="0"/>
              <w:adjustRightInd w:val="0"/>
              <w:snapToGrid w:val="0"/>
              <w:spacing w:line="440" w:lineRule="exact"/>
              <w:ind w:firstLine="210" w:firstLineChars="100"/>
              <w:jc w:val="left"/>
              <w:textAlignment w:val="auto"/>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u w:val="single"/>
                <w:lang w:val="en-US" w:eastAsia="zh-CN"/>
              </w:rPr>
              <w:t xml:space="preserve">  20  </w:t>
            </w:r>
            <w:r>
              <w:rPr>
                <w:rFonts w:hint="eastAsia" w:ascii="微软雅黑" w:hAnsi="微软雅黑" w:eastAsia="微软雅黑" w:cs="微软雅黑"/>
                <w:snapToGrid w:val="0"/>
                <w:color w:val="auto"/>
                <w:kern w:val="0"/>
                <w:sz w:val="21"/>
                <w:szCs w:val="21"/>
                <w:highlight w:val="none"/>
              </w:rPr>
              <w:t>日历天</w:t>
            </w:r>
          </w:p>
        </w:tc>
      </w:tr>
      <w:tr w14:paraId="0720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 w:type="dxa"/>
            <w:noWrap w:val="0"/>
            <w:vAlign w:val="center"/>
          </w:tcPr>
          <w:p w14:paraId="209A9504">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1.3.3</w:t>
            </w:r>
          </w:p>
        </w:tc>
        <w:tc>
          <w:tcPr>
            <w:tcW w:w="1573" w:type="dxa"/>
            <w:noWrap w:val="0"/>
            <w:vAlign w:val="center"/>
          </w:tcPr>
          <w:p w14:paraId="69B59DAC">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质量要求</w:t>
            </w:r>
          </w:p>
        </w:tc>
        <w:tc>
          <w:tcPr>
            <w:tcW w:w="6945" w:type="dxa"/>
            <w:noWrap w:val="0"/>
            <w:vAlign w:val="center"/>
          </w:tcPr>
          <w:p w14:paraId="07B89238">
            <w:pPr>
              <w:keepNext w:val="0"/>
              <w:keepLines w:val="0"/>
              <w:pageBreakBefore w:val="0"/>
              <w:kinsoku/>
              <w:wordWrap/>
              <w:overflowPunct/>
              <w:bidi w:val="0"/>
              <w:spacing w:line="440" w:lineRule="exact"/>
              <w:jc w:val="lef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符合强制性质量标准，</w:t>
            </w:r>
            <w:r>
              <w:rPr>
                <w:rFonts w:hint="eastAsia" w:ascii="微软雅黑" w:hAnsi="微软雅黑" w:eastAsia="微软雅黑" w:cs="微软雅黑"/>
                <w:color w:val="auto"/>
                <w:sz w:val="22"/>
                <w:highlight w:val="none"/>
                <w:u w:val="single"/>
              </w:rPr>
              <w:t>符合国家和重庆市现行有关施工质量验收规范要求，并达到合格标准</w:t>
            </w:r>
            <w:r>
              <w:rPr>
                <w:rFonts w:hint="eastAsia" w:ascii="微软雅黑" w:hAnsi="微软雅黑" w:eastAsia="微软雅黑" w:cs="微软雅黑"/>
                <w:color w:val="auto"/>
                <w:sz w:val="22"/>
                <w:highlight w:val="none"/>
              </w:rPr>
              <w:t>。</w:t>
            </w:r>
          </w:p>
        </w:tc>
      </w:tr>
      <w:tr w14:paraId="53C4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5" w:type="dxa"/>
            <w:noWrap w:val="0"/>
            <w:vAlign w:val="center"/>
          </w:tcPr>
          <w:p w14:paraId="1A3B79EE">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1.4.1</w:t>
            </w:r>
          </w:p>
        </w:tc>
        <w:tc>
          <w:tcPr>
            <w:tcW w:w="1573" w:type="dxa"/>
            <w:noWrap w:val="0"/>
            <w:vAlign w:val="center"/>
          </w:tcPr>
          <w:p w14:paraId="20FCE5CB">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lang w:val="en-US" w:eastAsia="zh-CN"/>
              </w:rPr>
              <w:t>投标</w:t>
            </w:r>
            <w:r>
              <w:rPr>
                <w:rFonts w:hint="eastAsia" w:ascii="微软雅黑" w:hAnsi="微软雅黑" w:eastAsia="微软雅黑" w:cs="微软雅黑"/>
                <w:color w:val="auto"/>
                <w:sz w:val="22"/>
                <w:highlight w:val="none"/>
              </w:rPr>
              <w:t>人资质条件、能力和信誉（业绩）</w:t>
            </w:r>
          </w:p>
        </w:tc>
        <w:tc>
          <w:tcPr>
            <w:tcW w:w="6945" w:type="dxa"/>
            <w:noWrap w:val="0"/>
            <w:vAlign w:val="center"/>
          </w:tcPr>
          <w:p w14:paraId="3C10862A">
            <w:pPr>
              <w:keepNext w:val="0"/>
              <w:keepLines w:val="0"/>
              <w:pageBreakBefore w:val="0"/>
              <w:kinsoku/>
              <w:wordWrap/>
              <w:overflowPunct/>
              <w:bidi w:val="0"/>
              <w:spacing w:line="440" w:lineRule="exact"/>
              <w:ind w:left="-20" w:leftChars="-7" w:right="260" w:rightChars="93" w:firstLine="455" w:firstLineChars="207"/>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本工程施工</w:t>
            </w:r>
            <w:r>
              <w:rPr>
                <w:rFonts w:hint="eastAsia" w:ascii="微软雅黑" w:hAnsi="微软雅黑" w:eastAsia="微软雅黑" w:cs="微软雅黑"/>
                <w:color w:val="auto"/>
                <w:sz w:val="22"/>
                <w:szCs w:val="22"/>
                <w:highlight w:val="none"/>
                <w:lang w:val="en-US" w:eastAsia="zh-CN"/>
              </w:rPr>
              <w:t>招标</w:t>
            </w:r>
            <w:r>
              <w:rPr>
                <w:rFonts w:hint="eastAsia" w:ascii="微软雅黑" w:hAnsi="微软雅黑" w:eastAsia="微软雅黑" w:cs="微软雅黑"/>
                <w:color w:val="auto"/>
                <w:sz w:val="22"/>
                <w:szCs w:val="22"/>
                <w:highlight w:val="none"/>
              </w:rPr>
              <w:t>实行资格后审，</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人应具备以下资格条件：</w:t>
            </w:r>
          </w:p>
          <w:p w14:paraId="6C1CC6BE">
            <w:pPr>
              <w:keepNext w:val="0"/>
              <w:keepLines w:val="0"/>
              <w:pageBreakBefore w:val="0"/>
              <w:kinsoku/>
              <w:wordWrap/>
              <w:overflowPunct/>
              <w:bidi w:val="0"/>
              <w:spacing w:line="440" w:lineRule="exact"/>
              <w:ind w:right="260" w:rightChars="93" w:firstLine="440" w:firstLineChars="200"/>
              <w:jc w:val="left"/>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1.资质条件、营业执照及安全生产条件</w:t>
            </w:r>
          </w:p>
          <w:p w14:paraId="188CC8A0">
            <w:pPr>
              <w:keepNext w:val="0"/>
              <w:keepLines w:val="0"/>
              <w:pageBreakBefore w:val="0"/>
              <w:kinsoku/>
              <w:wordWrap/>
              <w:overflowPunct/>
              <w:bidi w:val="0"/>
              <w:spacing w:line="440" w:lineRule="exact"/>
              <w:ind w:left="-20" w:leftChars="-7" w:right="260" w:rightChars="93" w:firstLine="455" w:firstLineChars="207"/>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snapToGrid w:val="0"/>
                <w:color w:val="auto"/>
                <w:kern w:val="0"/>
                <w:sz w:val="22"/>
                <w:highlight w:val="none"/>
              </w:rPr>
              <w:t>具备建设行政主管部门颁发的有效的</w:t>
            </w:r>
            <w:r>
              <w:rPr>
                <w:rFonts w:hint="eastAsia" w:ascii="微软雅黑" w:hAnsi="微软雅黑" w:eastAsia="微软雅黑" w:cs="微软雅黑"/>
                <w:color w:val="auto"/>
                <w:sz w:val="22"/>
                <w:szCs w:val="22"/>
                <w:highlight w:val="none"/>
              </w:rPr>
              <w:t>电子与智能化工程专业承包二级及以上资质。</w:t>
            </w:r>
          </w:p>
          <w:p w14:paraId="6D6D252A">
            <w:pPr>
              <w:keepNext w:val="0"/>
              <w:keepLines w:val="0"/>
              <w:pageBreakBefore w:val="0"/>
              <w:kinsoku/>
              <w:wordWrap/>
              <w:overflowPunct/>
              <w:bidi w:val="0"/>
              <w:spacing w:line="440" w:lineRule="exact"/>
              <w:ind w:left="-20" w:leftChars="-7" w:right="260" w:rightChars="93" w:firstLine="455" w:firstLineChars="207"/>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须在</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资格审查部分提供有效的资质证书复印件。</w:t>
            </w:r>
          </w:p>
          <w:p w14:paraId="5C6532EC">
            <w:pPr>
              <w:keepNext w:val="0"/>
              <w:keepLines w:val="0"/>
              <w:pageBreakBefore w:val="0"/>
              <w:kinsoku/>
              <w:wordWrap/>
              <w:overflowPunct/>
              <w:bidi w:val="0"/>
              <w:spacing w:line="440" w:lineRule="exact"/>
              <w:ind w:left="-20" w:leftChars="-7" w:right="260" w:rightChars="93" w:firstLine="455" w:firstLineChars="207"/>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（2）具备有效的营业执照。</w:t>
            </w:r>
          </w:p>
          <w:p w14:paraId="095C0ADE">
            <w:pPr>
              <w:keepNext w:val="0"/>
              <w:keepLines w:val="0"/>
              <w:pageBreakBefore w:val="0"/>
              <w:kinsoku/>
              <w:wordWrap/>
              <w:overflowPunct/>
              <w:bidi w:val="0"/>
              <w:spacing w:line="440" w:lineRule="exact"/>
              <w:ind w:left="-20" w:leftChars="-7" w:right="260" w:rightChars="93" w:firstLine="455" w:firstLineChars="207"/>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须在</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资格审查部分提供有效的营业执照复印件。</w:t>
            </w:r>
          </w:p>
          <w:p w14:paraId="65E78C4C">
            <w:pPr>
              <w:keepNext w:val="0"/>
              <w:keepLines w:val="0"/>
              <w:pageBreakBefore w:val="0"/>
              <w:kinsoku/>
              <w:wordWrap/>
              <w:overflowPunct/>
              <w:bidi w:val="0"/>
              <w:spacing w:line="440" w:lineRule="exact"/>
              <w:ind w:left="-20" w:leftChars="-7" w:right="260" w:rightChars="93" w:firstLine="455" w:firstLineChars="207"/>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（3）具备建设行政主管部门颁发的有效的安全生产许可证。</w:t>
            </w:r>
          </w:p>
          <w:p w14:paraId="7BA91E5C">
            <w:pPr>
              <w:keepNext w:val="0"/>
              <w:keepLines w:val="0"/>
              <w:pageBreakBefore w:val="0"/>
              <w:kinsoku/>
              <w:wordWrap/>
              <w:overflowPunct/>
              <w:bidi w:val="0"/>
              <w:spacing w:line="440" w:lineRule="exact"/>
              <w:ind w:left="-20" w:leftChars="-7" w:right="260" w:rightChars="93" w:firstLine="455" w:firstLineChars="207"/>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须在</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资格审查部分提供有效的安全生产许可证复印件。</w:t>
            </w:r>
          </w:p>
          <w:p w14:paraId="15AA6861">
            <w:pPr>
              <w:keepNext w:val="0"/>
              <w:keepLines w:val="0"/>
              <w:pageBreakBefore w:val="0"/>
              <w:numPr>
                <w:ilvl w:val="0"/>
                <w:numId w:val="2"/>
              </w:numPr>
              <w:kinsoku/>
              <w:wordWrap/>
              <w:overflowPunct/>
              <w:bidi w:val="0"/>
              <w:spacing w:line="440" w:lineRule="exact"/>
              <w:ind w:left="-20" w:leftChars="-7" w:right="260" w:rightChars="93" w:firstLine="455" w:firstLineChars="207"/>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企业主要负责人具备由建设行政主管部门颁发的有效的安全生产考核合格证书。</w:t>
            </w:r>
          </w:p>
          <w:p w14:paraId="4809BE06">
            <w:pPr>
              <w:keepNext w:val="0"/>
              <w:keepLines w:val="0"/>
              <w:pageBreakBefore w:val="0"/>
              <w:numPr>
                <w:ilvl w:val="0"/>
                <w:numId w:val="0"/>
              </w:numPr>
              <w:kinsoku/>
              <w:wordWrap/>
              <w:overflowPunct/>
              <w:bidi w:val="0"/>
              <w:spacing w:line="440" w:lineRule="exact"/>
              <w:ind w:right="260" w:rightChars="93" w:firstLine="440" w:firstLineChars="200"/>
              <w:jc w:val="lef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rPr>
              <w:t>投标人须提供有效的安全生产考核合格证书复印件</w:t>
            </w:r>
            <w:r>
              <w:rPr>
                <w:rFonts w:hint="eastAsia" w:ascii="微软雅黑" w:hAnsi="微软雅黑" w:eastAsia="微软雅黑" w:cs="微软雅黑"/>
                <w:color w:val="auto"/>
                <w:sz w:val="22"/>
                <w:szCs w:val="22"/>
                <w:highlight w:val="none"/>
                <w:lang w:eastAsia="zh-CN"/>
              </w:rPr>
              <w:t>。</w:t>
            </w:r>
          </w:p>
          <w:p w14:paraId="0061AFC1">
            <w:pPr>
              <w:keepNext w:val="0"/>
              <w:keepLines w:val="0"/>
              <w:pageBreakBefore w:val="0"/>
              <w:kinsoku/>
              <w:wordWrap/>
              <w:overflowPunct/>
              <w:bidi w:val="0"/>
              <w:adjustRightInd w:val="0"/>
              <w:snapToGrid w:val="0"/>
              <w:spacing w:line="440" w:lineRule="exact"/>
              <w:ind w:right="40" w:firstLine="440" w:firstLineChars="20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2.</w:t>
            </w:r>
            <w:r>
              <w:rPr>
                <w:rFonts w:hint="eastAsia" w:ascii="微软雅黑" w:hAnsi="微软雅黑" w:eastAsia="微软雅黑" w:cs="微软雅黑"/>
                <w:b/>
                <w:bCs/>
                <w:color w:val="auto"/>
                <w:sz w:val="22"/>
                <w:szCs w:val="22"/>
                <w:highlight w:val="none"/>
                <w:lang w:val="en-US" w:eastAsia="zh-CN"/>
              </w:rPr>
              <w:t>投标</w:t>
            </w:r>
            <w:r>
              <w:rPr>
                <w:rFonts w:hint="eastAsia" w:ascii="微软雅黑" w:hAnsi="微软雅黑" w:eastAsia="微软雅黑" w:cs="微软雅黑"/>
                <w:b/>
                <w:bCs/>
                <w:color w:val="auto"/>
                <w:sz w:val="22"/>
                <w:szCs w:val="22"/>
                <w:highlight w:val="none"/>
              </w:rPr>
              <w:t>截止日投标资格情况</w:t>
            </w:r>
          </w:p>
          <w:p w14:paraId="08488DF2">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lang w:eastAsia="zh-CN"/>
              </w:rPr>
              <w:t>投标人</w:t>
            </w:r>
            <w:r>
              <w:rPr>
                <w:rFonts w:hint="eastAsia" w:ascii="微软雅黑" w:hAnsi="微软雅黑" w:eastAsia="微软雅黑" w:cs="微软雅黑"/>
                <w:bCs/>
                <w:color w:val="auto"/>
                <w:sz w:val="22"/>
                <w:szCs w:val="22"/>
                <w:highlight w:val="none"/>
              </w:rPr>
              <w:t>自行承诺（格式见第六章</w:t>
            </w:r>
            <w:r>
              <w:rPr>
                <w:rFonts w:hint="eastAsia" w:ascii="微软雅黑" w:hAnsi="微软雅黑" w:eastAsia="微软雅黑" w:cs="微软雅黑"/>
                <w:bCs/>
                <w:color w:val="auto"/>
                <w:sz w:val="22"/>
                <w:szCs w:val="22"/>
                <w:highlight w:val="none"/>
                <w:lang w:val="en-US" w:eastAsia="zh-CN"/>
              </w:rPr>
              <w:t>投标</w:t>
            </w:r>
            <w:r>
              <w:rPr>
                <w:rFonts w:hint="eastAsia" w:ascii="微软雅黑" w:hAnsi="微软雅黑" w:eastAsia="微软雅黑" w:cs="微软雅黑"/>
                <w:bCs/>
                <w:color w:val="auto"/>
                <w:sz w:val="22"/>
                <w:szCs w:val="22"/>
                <w:highlight w:val="none"/>
              </w:rPr>
              <w:t>文件格式）不得存在下列情形之一：</w:t>
            </w:r>
          </w:p>
          <w:p w14:paraId="1B784864">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（1）被人民法院列入失信被执行人名单且在被执行期内；</w:t>
            </w:r>
          </w:p>
          <w:p w14:paraId="73350448">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（2）被列入《重庆市工程建设领域招标投标信用管理暂行办法》规定的重点关注名单且记分达到12分且在记分有效期内；</w:t>
            </w:r>
          </w:p>
          <w:p w14:paraId="47C30B10">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（3）被列入《重庆市工程建设领域招标投标信用管理暂行办法》规定的重庆市工程建设领域招标投标失信惩戒对象名单（以下称黑名单）且在记分有效期内；</w:t>
            </w:r>
          </w:p>
          <w:p w14:paraId="5974AD39">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（4）被国家、重庆市（含市或任意区县）有关行政部门处以暂停投标资格行政处罚，且在处罚期限内；</w:t>
            </w:r>
          </w:p>
          <w:p w14:paraId="4C3468F5">
            <w:pPr>
              <w:keepNext w:val="0"/>
              <w:keepLines w:val="0"/>
              <w:pageBreakBefore w:val="0"/>
              <w:kinsoku/>
              <w:wordWrap/>
              <w:overflowPunct/>
              <w:bidi w:val="0"/>
              <w:adjustRightInd w:val="0"/>
              <w:snapToGrid w:val="0"/>
              <w:spacing w:line="440" w:lineRule="exact"/>
              <w:ind w:right="40" w:firstLine="440" w:firstLineChars="20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3.其他要求</w:t>
            </w:r>
          </w:p>
          <w:p w14:paraId="616F706F">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（1）项目经理</w:t>
            </w:r>
          </w:p>
          <w:p w14:paraId="1AD8F062">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lang w:eastAsia="zh-CN"/>
              </w:rPr>
            </w:pPr>
            <w:r>
              <w:rPr>
                <w:rFonts w:hint="eastAsia" w:ascii="微软雅黑" w:hAnsi="微软雅黑" w:eastAsia="微软雅黑" w:cs="微软雅黑"/>
                <w:bCs/>
                <w:color w:val="auto"/>
                <w:sz w:val="22"/>
                <w:szCs w:val="22"/>
                <w:highlight w:val="none"/>
                <w:lang w:val="en-US" w:eastAsia="zh-CN"/>
              </w:rPr>
              <w:t>投标人</w:t>
            </w:r>
            <w:r>
              <w:rPr>
                <w:rFonts w:hint="eastAsia" w:ascii="微软雅黑" w:hAnsi="微软雅黑" w:eastAsia="微软雅黑" w:cs="微软雅黑"/>
                <w:bCs/>
                <w:color w:val="auto"/>
                <w:sz w:val="22"/>
                <w:szCs w:val="22"/>
                <w:highlight w:val="none"/>
              </w:rPr>
              <w:t>拟派的项目经理必须已在</w:t>
            </w:r>
            <w:r>
              <w:rPr>
                <w:rFonts w:hint="eastAsia" w:ascii="微软雅黑" w:hAnsi="微软雅黑" w:eastAsia="微软雅黑" w:cs="微软雅黑"/>
                <w:bCs/>
                <w:color w:val="auto"/>
                <w:sz w:val="22"/>
                <w:szCs w:val="22"/>
                <w:highlight w:val="none"/>
                <w:lang w:val="en-US" w:eastAsia="zh-CN"/>
              </w:rPr>
              <w:t>供应商</w:t>
            </w:r>
            <w:r>
              <w:rPr>
                <w:rFonts w:hint="eastAsia" w:ascii="微软雅黑" w:hAnsi="微软雅黑" w:eastAsia="微软雅黑" w:cs="微软雅黑"/>
                <w:bCs/>
                <w:color w:val="auto"/>
                <w:sz w:val="22"/>
                <w:szCs w:val="22"/>
                <w:highlight w:val="none"/>
              </w:rPr>
              <w:t xml:space="preserve">本单位注册并应具有    </w:t>
            </w:r>
            <w:r>
              <w:rPr>
                <w:rFonts w:hint="eastAsia" w:ascii="微软雅黑" w:hAnsi="微软雅黑" w:eastAsia="微软雅黑" w:cs="微软雅黑"/>
                <w:bCs/>
                <w:color w:val="auto"/>
                <w:sz w:val="22"/>
                <w:szCs w:val="22"/>
                <w:highlight w:val="none"/>
                <w:u w:val="single"/>
                <w:lang w:val="en-US" w:eastAsia="zh-CN"/>
              </w:rPr>
              <w:t>机电工程</w:t>
            </w:r>
            <w:r>
              <w:rPr>
                <w:rFonts w:hint="eastAsia" w:ascii="微软雅黑" w:hAnsi="微软雅黑" w:eastAsia="微软雅黑" w:cs="微软雅黑"/>
                <w:bCs/>
                <w:color w:val="auto"/>
                <w:sz w:val="22"/>
                <w:szCs w:val="22"/>
                <w:highlight w:val="none"/>
                <w:u w:val="single"/>
              </w:rPr>
              <w:t xml:space="preserve"> </w:t>
            </w:r>
            <w:r>
              <w:rPr>
                <w:rFonts w:hint="eastAsia" w:ascii="微软雅黑" w:hAnsi="微软雅黑" w:eastAsia="微软雅黑" w:cs="微软雅黑"/>
                <w:bCs/>
                <w:color w:val="auto"/>
                <w:sz w:val="22"/>
                <w:szCs w:val="22"/>
                <w:highlight w:val="none"/>
              </w:rPr>
              <w:t>专业</w:t>
            </w:r>
            <w:r>
              <w:rPr>
                <w:rFonts w:hint="eastAsia" w:ascii="微软雅黑" w:hAnsi="微软雅黑" w:eastAsia="微软雅黑" w:cs="微软雅黑"/>
                <w:bCs/>
                <w:color w:val="auto"/>
                <w:sz w:val="22"/>
                <w:szCs w:val="22"/>
                <w:highlight w:val="none"/>
                <w:u w:val="single"/>
              </w:rPr>
              <w:t xml:space="preserve"> </w:t>
            </w:r>
            <w:r>
              <w:rPr>
                <w:rFonts w:hint="eastAsia" w:ascii="微软雅黑" w:hAnsi="微软雅黑" w:eastAsia="微软雅黑" w:cs="微软雅黑"/>
                <w:bCs/>
                <w:color w:val="auto"/>
                <w:sz w:val="22"/>
                <w:szCs w:val="22"/>
                <w:highlight w:val="none"/>
                <w:u w:val="single"/>
                <w:lang w:val="en-US" w:eastAsia="zh-CN"/>
              </w:rPr>
              <w:t>二</w:t>
            </w:r>
            <w:r>
              <w:rPr>
                <w:rFonts w:hint="eastAsia" w:ascii="微软雅黑" w:hAnsi="微软雅黑" w:eastAsia="微软雅黑" w:cs="微软雅黑"/>
                <w:bCs/>
                <w:color w:val="auto"/>
                <w:sz w:val="22"/>
                <w:szCs w:val="22"/>
                <w:highlight w:val="none"/>
                <w:u w:val="single"/>
              </w:rPr>
              <w:t xml:space="preserve"> </w:t>
            </w:r>
            <w:r>
              <w:rPr>
                <w:rFonts w:hint="eastAsia" w:ascii="微软雅黑" w:hAnsi="微软雅黑" w:eastAsia="微软雅黑" w:cs="微软雅黑"/>
                <w:bCs/>
                <w:color w:val="auto"/>
                <w:sz w:val="22"/>
                <w:szCs w:val="22"/>
                <w:highlight w:val="none"/>
              </w:rPr>
              <w:t>级及以上注册建造师执业资格</w:t>
            </w:r>
            <w:r>
              <w:rPr>
                <w:rFonts w:hint="eastAsia" w:ascii="微软雅黑" w:hAnsi="微软雅黑" w:eastAsia="微软雅黑" w:cs="微软雅黑"/>
                <w:bCs/>
                <w:color w:val="auto"/>
                <w:sz w:val="22"/>
                <w:szCs w:val="22"/>
                <w:highlight w:val="none"/>
                <w:lang w:eastAsia="zh-CN"/>
              </w:rPr>
              <w:t>。</w:t>
            </w:r>
          </w:p>
          <w:p w14:paraId="19287950">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lang w:val="en-US" w:eastAsia="zh-CN"/>
              </w:rPr>
            </w:pPr>
            <w:r>
              <w:rPr>
                <w:rFonts w:hint="eastAsia" w:ascii="微软雅黑" w:hAnsi="微软雅黑" w:eastAsia="微软雅黑" w:cs="微软雅黑"/>
                <w:bCs/>
                <w:color w:val="auto"/>
                <w:sz w:val="22"/>
                <w:szCs w:val="22"/>
                <w:highlight w:val="none"/>
                <w:lang w:val="en-US" w:eastAsia="zh-CN"/>
              </w:rPr>
              <w:t>提供拟派项目经理建造师注册证书，供应商本单位为其缴纳的养老保险证明材料复印件。以上证明材料均需加盖投标人公章。</w:t>
            </w:r>
          </w:p>
          <w:p w14:paraId="5E073288">
            <w:pPr>
              <w:keepNext w:val="0"/>
              <w:keepLines w:val="0"/>
              <w:pageBreakBefore w:val="0"/>
              <w:kinsoku/>
              <w:wordWrap/>
              <w:overflowPunct/>
              <w:bidi w:val="0"/>
              <w:adjustRightInd w:val="0"/>
              <w:snapToGrid w:val="0"/>
              <w:spacing w:line="440" w:lineRule="exact"/>
              <w:ind w:right="40"/>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注：</w:t>
            </w:r>
            <w:r>
              <w:rPr>
                <w:rFonts w:hint="eastAsia" w:ascii="微软雅黑" w:hAnsi="微软雅黑" w:eastAsia="微软雅黑" w:cs="微软雅黑"/>
                <w:bCs/>
                <w:color w:val="auto"/>
                <w:sz w:val="22"/>
                <w:szCs w:val="22"/>
                <w:highlight w:val="none"/>
                <w:lang w:eastAsia="zh-CN"/>
              </w:rPr>
              <w:t>①</w:t>
            </w:r>
            <w:r>
              <w:rPr>
                <w:rFonts w:hint="eastAsia" w:ascii="微软雅黑" w:hAnsi="微软雅黑" w:eastAsia="微软雅黑" w:cs="微软雅黑"/>
                <w:bCs/>
                <w:color w:val="auto"/>
                <w:sz w:val="22"/>
                <w:szCs w:val="22"/>
                <w:highlight w:val="none"/>
              </w:rPr>
              <w:t>提供拟派的项目经理为一级建造师或重庆市二级建造师注册人员的，必须提供建造师电子注册证书。</w:t>
            </w:r>
          </w:p>
          <w:p w14:paraId="17B4D7CD">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lang w:eastAsia="zh-CN"/>
              </w:rPr>
              <w:t>②</w:t>
            </w:r>
            <w:r>
              <w:rPr>
                <w:rFonts w:hint="eastAsia" w:ascii="微软雅黑" w:hAnsi="微软雅黑" w:eastAsia="微软雅黑" w:cs="微软雅黑"/>
                <w:bCs/>
                <w:color w:val="auto"/>
                <w:sz w:val="22"/>
                <w:szCs w:val="22"/>
                <w:highlight w:val="none"/>
              </w:rPr>
              <w:t>重庆市以外的省级住房城乡建设主管部门对二级建造师电子注册证书使用有明确规定的，从其规定。未规定使用电子注册证书的，可提供纸质证书扫描件。</w:t>
            </w:r>
          </w:p>
          <w:p w14:paraId="127D7F70">
            <w:pPr>
              <w:keepNext w:val="0"/>
              <w:keepLines w:val="0"/>
              <w:pageBreakBefore w:val="0"/>
              <w:numPr>
                <w:ilvl w:val="0"/>
                <w:numId w:val="3"/>
              </w:numPr>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lang w:val="en-US" w:eastAsia="zh-CN"/>
              </w:rPr>
            </w:pPr>
            <w:r>
              <w:rPr>
                <w:rFonts w:hint="eastAsia" w:ascii="微软雅黑" w:hAnsi="微软雅黑" w:eastAsia="微软雅黑" w:cs="微软雅黑"/>
                <w:bCs/>
                <w:color w:val="auto"/>
                <w:sz w:val="22"/>
                <w:szCs w:val="22"/>
                <w:highlight w:val="none"/>
                <w:lang w:val="en-US" w:eastAsia="zh-CN"/>
              </w:rPr>
              <w:t>技术负责人</w:t>
            </w:r>
          </w:p>
          <w:p w14:paraId="7AA8F85F">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应具有</w:t>
            </w:r>
            <w:r>
              <w:rPr>
                <w:rFonts w:hint="eastAsia" w:ascii="微软雅黑" w:hAnsi="微软雅黑" w:eastAsia="微软雅黑" w:cs="微软雅黑"/>
                <w:bCs/>
                <w:color w:val="auto"/>
                <w:sz w:val="22"/>
                <w:szCs w:val="22"/>
                <w:highlight w:val="none"/>
                <w:lang w:val="en-US" w:eastAsia="zh-CN"/>
              </w:rPr>
              <w:t>工程类</w:t>
            </w:r>
            <w:r>
              <w:rPr>
                <w:rFonts w:hint="eastAsia" w:ascii="微软雅黑" w:hAnsi="微软雅黑" w:eastAsia="微软雅黑" w:cs="微软雅黑"/>
                <w:bCs/>
                <w:color w:val="auto"/>
                <w:sz w:val="22"/>
                <w:szCs w:val="22"/>
                <w:highlight w:val="none"/>
                <w:u w:val="single"/>
                <w:lang w:val="en-US" w:eastAsia="zh-CN"/>
              </w:rPr>
              <w:t xml:space="preserve">  中 </w:t>
            </w:r>
            <w:r>
              <w:rPr>
                <w:rFonts w:hint="eastAsia" w:ascii="微软雅黑" w:hAnsi="微软雅黑" w:eastAsia="微软雅黑" w:cs="微软雅黑"/>
                <w:bCs/>
                <w:color w:val="auto"/>
                <w:sz w:val="22"/>
                <w:szCs w:val="22"/>
                <w:highlight w:val="none"/>
                <w:u w:val="single"/>
              </w:rPr>
              <w:t xml:space="preserve"> </w:t>
            </w:r>
            <w:r>
              <w:rPr>
                <w:rFonts w:hint="eastAsia" w:ascii="微软雅黑" w:hAnsi="微软雅黑" w:eastAsia="微软雅黑" w:cs="微软雅黑"/>
                <w:bCs/>
                <w:color w:val="auto"/>
                <w:sz w:val="22"/>
                <w:szCs w:val="22"/>
                <w:highlight w:val="none"/>
              </w:rPr>
              <w:t>级及以上职称；</w:t>
            </w:r>
          </w:p>
          <w:p w14:paraId="658B63A9">
            <w:pPr>
              <w:keepNext w:val="0"/>
              <w:keepLines w:val="0"/>
              <w:pageBreakBefore w:val="0"/>
              <w:kinsoku/>
              <w:wordWrap/>
              <w:overflowPunct/>
              <w:bidi w:val="0"/>
              <w:adjustRightInd w:val="0"/>
              <w:snapToGrid w:val="0"/>
              <w:spacing w:line="440" w:lineRule="exact"/>
              <w:ind w:right="40" w:firstLine="431" w:firstLineChars="196"/>
              <w:textAlignment w:val="auto"/>
              <w:rPr>
                <w:rFonts w:hint="default" w:ascii="微软雅黑" w:hAnsi="微软雅黑" w:eastAsia="微软雅黑" w:cs="微软雅黑"/>
                <w:bCs/>
                <w:color w:val="auto"/>
                <w:sz w:val="22"/>
                <w:szCs w:val="22"/>
                <w:highlight w:val="none"/>
                <w:lang w:val="en-US" w:eastAsia="zh-CN"/>
              </w:rPr>
            </w:pPr>
            <w:r>
              <w:rPr>
                <w:rFonts w:hint="eastAsia" w:ascii="微软雅黑" w:hAnsi="微软雅黑" w:eastAsia="微软雅黑" w:cs="微软雅黑"/>
                <w:bCs/>
                <w:color w:val="auto"/>
                <w:sz w:val="22"/>
                <w:szCs w:val="22"/>
                <w:highlight w:val="none"/>
                <w:lang w:val="en-US" w:eastAsia="zh-CN"/>
              </w:rPr>
              <w:t>投标人</w:t>
            </w:r>
            <w:r>
              <w:rPr>
                <w:rFonts w:hint="eastAsia" w:ascii="微软雅黑" w:hAnsi="微软雅黑" w:eastAsia="微软雅黑" w:cs="微软雅黑"/>
                <w:bCs/>
                <w:color w:val="auto"/>
                <w:sz w:val="22"/>
                <w:szCs w:val="22"/>
                <w:highlight w:val="none"/>
              </w:rPr>
              <w:t>须在</w:t>
            </w:r>
            <w:r>
              <w:rPr>
                <w:rFonts w:hint="eastAsia" w:ascii="微软雅黑" w:hAnsi="微软雅黑" w:eastAsia="微软雅黑" w:cs="微软雅黑"/>
                <w:bCs/>
                <w:color w:val="auto"/>
                <w:sz w:val="22"/>
                <w:szCs w:val="22"/>
                <w:highlight w:val="none"/>
                <w:lang w:val="en-US" w:eastAsia="zh-CN"/>
              </w:rPr>
              <w:t>响应</w:t>
            </w:r>
            <w:r>
              <w:rPr>
                <w:rFonts w:hint="eastAsia" w:ascii="微软雅黑" w:hAnsi="微软雅黑" w:eastAsia="微软雅黑" w:cs="微软雅黑"/>
                <w:bCs/>
                <w:color w:val="auto"/>
                <w:sz w:val="22"/>
                <w:szCs w:val="22"/>
                <w:highlight w:val="none"/>
              </w:rPr>
              <w:t>文件资格审查部分提供拟派技术负责人职称证及投标人本单位为其缴纳的养老保险证明材料。</w:t>
            </w:r>
          </w:p>
          <w:p w14:paraId="3C4C0DB5">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rPr>
              <w:t>主要管理人员：</w:t>
            </w:r>
          </w:p>
          <w:p w14:paraId="15BB9A7F">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投标人自行承诺成交后在签订合同之前，须按照主管部门的要求组建施工项目部，配置项目管理班子并出具任命文件，项目管理班子</w:t>
            </w:r>
            <w:r>
              <w:rPr>
                <w:rFonts w:hint="eastAsia" w:ascii="微软雅黑" w:hAnsi="微软雅黑" w:eastAsia="微软雅黑" w:cs="微软雅黑"/>
                <w:color w:val="auto"/>
                <w:sz w:val="22"/>
                <w:szCs w:val="22"/>
                <w:highlight w:val="none"/>
                <w:lang w:val="en-US" w:eastAsia="zh-CN"/>
              </w:rPr>
              <w:t>成员</w:t>
            </w:r>
            <w:r>
              <w:rPr>
                <w:rFonts w:hint="eastAsia" w:ascii="微软雅黑" w:hAnsi="微软雅黑" w:eastAsia="微软雅黑" w:cs="微软雅黑"/>
                <w:color w:val="auto"/>
                <w:sz w:val="22"/>
                <w:szCs w:val="22"/>
                <w:highlight w:val="none"/>
              </w:rPr>
              <w:t>未经过招标人同意，不得变更。任命文件应当明确施工项目部的职责、岗位设置、人员配备，并书面通知招标人。相关岗位管理人员应持有主管部门要求的岗位证书。成交后不能满足该要求的，招标人可取消其成交资格，给招标人造成损失的，中标人依法承担违约赔偿责任。</w:t>
            </w:r>
          </w:p>
          <w:p w14:paraId="30E3473D">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须在</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资格审查部分提供承诺（承诺格式见第六章</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格式）。</w:t>
            </w:r>
          </w:p>
          <w:p w14:paraId="539A87AF">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（2）委托代理人：</w:t>
            </w:r>
          </w:p>
          <w:p w14:paraId="2179A69A">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本项目委托代理人必须为</w:t>
            </w:r>
            <w:r>
              <w:rPr>
                <w:rFonts w:hint="eastAsia" w:ascii="微软雅黑" w:hAnsi="微软雅黑" w:eastAsia="微软雅黑" w:cs="微软雅黑"/>
                <w:bCs/>
                <w:color w:val="auto"/>
                <w:sz w:val="22"/>
                <w:szCs w:val="22"/>
                <w:highlight w:val="none"/>
                <w:lang w:val="en-US" w:eastAsia="zh-CN"/>
              </w:rPr>
              <w:t>投标</w:t>
            </w:r>
            <w:r>
              <w:rPr>
                <w:rFonts w:hint="eastAsia" w:ascii="微软雅黑" w:hAnsi="微软雅黑" w:eastAsia="微软雅黑" w:cs="微软雅黑"/>
                <w:bCs/>
                <w:color w:val="auto"/>
                <w:sz w:val="22"/>
                <w:szCs w:val="22"/>
                <w:highlight w:val="none"/>
              </w:rPr>
              <w:t>人本单位职工。法定代表人参加的只需提供法定代表人身份证明即可。否则，将由评标委员会作否决投标处理。</w:t>
            </w:r>
          </w:p>
          <w:p w14:paraId="27C81685">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b/>
                <w:bCs/>
                <w:color w:val="auto"/>
                <w:sz w:val="22"/>
                <w:szCs w:val="22"/>
                <w:highlight w:val="none"/>
              </w:rPr>
              <w:t>特别说明：</w:t>
            </w:r>
          </w:p>
          <w:p w14:paraId="07C42A6B">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（1）上述所须提交的相关证明材料复印件均应加盖</w:t>
            </w:r>
            <w:r>
              <w:rPr>
                <w:rFonts w:hint="eastAsia" w:ascii="微软雅黑" w:hAnsi="微软雅黑" w:eastAsia="微软雅黑" w:cs="微软雅黑"/>
                <w:bCs/>
                <w:color w:val="auto"/>
                <w:sz w:val="22"/>
                <w:szCs w:val="22"/>
                <w:highlight w:val="none"/>
                <w:lang w:val="en-US" w:eastAsia="zh-CN"/>
              </w:rPr>
              <w:t>投标人</w:t>
            </w:r>
            <w:r>
              <w:rPr>
                <w:rFonts w:hint="eastAsia" w:ascii="微软雅黑" w:hAnsi="微软雅黑" w:eastAsia="微软雅黑" w:cs="微软雅黑"/>
                <w:bCs/>
                <w:color w:val="auto"/>
                <w:sz w:val="22"/>
                <w:szCs w:val="22"/>
                <w:highlight w:val="none"/>
              </w:rPr>
              <w:t>单位</w:t>
            </w:r>
            <w:r>
              <w:rPr>
                <w:rFonts w:hint="eastAsia" w:ascii="微软雅黑" w:hAnsi="微软雅黑" w:eastAsia="微软雅黑" w:cs="微软雅黑"/>
                <w:bCs/>
                <w:color w:val="auto"/>
                <w:sz w:val="22"/>
                <w:szCs w:val="22"/>
                <w:highlight w:val="none"/>
                <w:lang w:val="en-US" w:eastAsia="zh-CN"/>
              </w:rPr>
              <w:t>公</w:t>
            </w:r>
            <w:r>
              <w:rPr>
                <w:rFonts w:hint="eastAsia" w:ascii="微软雅黑" w:hAnsi="微软雅黑" w:eastAsia="微软雅黑" w:cs="微软雅黑"/>
                <w:bCs/>
                <w:color w:val="auto"/>
                <w:sz w:val="22"/>
                <w:szCs w:val="22"/>
                <w:highlight w:val="none"/>
              </w:rPr>
              <w:t>章并装入</w:t>
            </w:r>
            <w:r>
              <w:rPr>
                <w:rFonts w:hint="eastAsia" w:ascii="微软雅黑" w:hAnsi="微软雅黑" w:eastAsia="微软雅黑" w:cs="微软雅黑"/>
                <w:bCs/>
                <w:color w:val="auto"/>
                <w:sz w:val="22"/>
                <w:szCs w:val="22"/>
                <w:highlight w:val="none"/>
                <w:lang w:val="en-US" w:eastAsia="zh-CN"/>
              </w:rPr>
              <w:t>投标</w:t>
            </w:r>
            <w:r>
              <w:rPr>
                <w:rFonts w:hint="eastAsia" w:ascii="微软雅黑" w:hAnsi="微软雅黑" w:eastAsia="微软雅黑" w:cs="微软雅黑"/>
                <w:bCs/>
                <w:color w:val="auto"/>
                <w:sz w:val="22"/>
                <w:szCs w:val="22"/>
                <w:highlight w:val="none"/>
              </w:rPr>
              <w:t>文件资格审查部分中。上述有一条不满足，则</w:t>
            </w:r>
            <w:r>
              <w:rPr>
                <w:rFonts w:hint="eastAsia" w:ascii="微软雅黑" w:hAnsi="微软雅黑" w:eastAsia="微软雅黑" w:cs="微软雅黑"/>
                <w:bCs/>
                <w:color w:val="auto"/>
                <w:sz w:val="22"/>
                <w:szCs w:val="22"/>
                <w:highlight w:val="none"/>
                <w:lang w:val="en-US" w:eastAsia="zh-CN"/>
              </w:rPr>
              <w:t>投标</w:t>
            </w:r>
            <w:r>
              <w:rPr>
                <w:rFonts w:hint="eastAsia" w:ascii="微软雅黑" w:hAnsi="微软雅黑" w:eastAsia="微软雅黑" w:cs="微软雅黑"/>
                <w:bCs/>
                <w:color w:val="auto"/>
                <w:sz w:val="22"/>
                <w:szCs w:val="22"/>
                <w:highlight w:val="none"/>
              </w:rPr>
              <w:t>文件由评标委员会作否决投标处理。</w:t>
            </w:r>
          </w:p>
          <w:p w14:paraId="3170134B">
            <w:pPr>
              <w:keepNext w:val="0"/>
              <w:keepLines w:val="0"/>
              <w:pageBreakBefore w:val="0"/>
              <w:kinsoku/>
              <w:wordWrap/>
              <w:overflowPunct/>
              <w:bidi w:val="0"/>
              <w:adjustRightInd w:val="0"/>
              <w:snapToGrid w:val="0"/>
              <w:spacing w:line="440" w:lineRule="exact"/>
              <w:ind w:right="40" w:firstLine="431" w:firstLineChars="196"/>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Cs/>
                <w:color w:val="auto"/>
                <w:sz w:val="22"/>
                <w:szCs w:val="22"/>
                <w:highlight w:val="none"/>
              </w:rPr>
              <w:t>（2）</w:t>
            </w:r>
            <w:r>
              <w:rPr>
                <w:rFonts w:hint="eastAsia" w:ascii="微软雅黑" w:hAnsi="微软雅黑" w:eastAsia="微软雅黑" w:cs="微软雅黑"/>
                <w:bCs/>
                <w:color w:val="auto"/>
                <w:sz w:val="22"/>
                <w:szCs w:val="22"/>
                <w:highlight w:val="none"/>
                <w:lang w:eastAsia="zh-CN"/>
              </w:rPr>
              <w:t>招标人</w:t>
            </w:r>
            <w:r>
              <w:rPr>
                <w:rFonts w:hint="eastAsia" w:ascii="微软雅黑" w:hAnsi="微软雅黑" w:eastAsia="微软雅黑" w:cs="微软雅黑"/>
                <w:bCs/>
                <w:color w:val="auto"/>
                <w:sz w:val="22"/>
                <w:szCs w:val="22"/>
                <w:highlight w:val="none"/>
              </w:rPr>
              <w:t>在合同签订前均有权对</w:t>
            </w:r>
            <w:r>
              <w:rPr>
                <w:rFonts w:hint="eastAsia" w:ascii="微软雅黑" w:hAnsi="微软雅黑" w:eastAsia="微软雅黑" w:cs="微软雅黑"/>
                <w:bCs/>
                <w:color w:val="auto"/>
                <w:sz w:val="22"/>
                <w:szCs w:val="22"/>
                <w:highlight w:val="none"/>
                <w:lang w:eastAsia="zh-CN"/>
              </w:rPr>
              <w:t>投标人</w:t>
            </w:r>
            <w:r>
              <w:rPr>
                <w:rFonts w:hint="eastAsia" w:ascii="微软雅黑" w:hAnsi="微软雅黑" w:eastAsia="微软雅黑" w:cs="微软雅黑"/>
                <w:bCs/>
                <w:color w:val="auto"/>
                <w:sz w:val="22"/>
                <w:szCs w:val="22"/>
                <w:highlight w:val="none"/>
              </w:rPr>
              <w:t>提供的上述相关证明材料进行核实，若发现资料存在弄虚作假，按照相关法律法规处理，</w:t>
            </w:r>
            <w:r>
              <w:rPr>
                <w:rFonts w:hint="eastAsia" w:ascii="微软雅黑" w:hAnsi="微软雅黑" w:eastAsia="微软雅黑" w:cs="微软雅黑"/>
                <w:bCs/>
                <w:color w:val="auto"/>
                <w:sz w:val="22"/>
                <w:szCs w:val="22"/>
                <w:highlight w:val="none"/>
                <w:lang w:eastAsia="zh-CN"/>
              </w:rPr>
              <w:t>投标人</w:t>
            </w:r>
            <w:r>
              <w:rPr>
                <w:rFonts w:hint="eastAsia" w:ascii="微软雅黑" w:hAnsi="微软雅黑" w:eastAsia="微软雅黑" w:cs="微软雅黑"/>
                <w:bCs/>
                <w:color w:val="auto"/>
                <w:sz w:val="22"/>
                <w:szCs w:val="22"/>
                <w:highlight w:val="none"/>
              </w:rPr>
              <w:t>承担因此造成的相关责任并赔偿相应损失。</w:t>
            </w:r>
          </w:p>
        </w:tc>
      </w:tr>
      <w:tr w14:paraId="34FD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5" w:type="dxa"/>
            <w:noWrap w:val="0"/>
            <w:vAlign w:val="center"/>
          </w:tcPr>
          <w:p w14:paraId="35C20DE3">
            <w:pPr>
              <w:keepNext w:val="0"/>
              <w:keepLines w:val="0"/>
              <w:pageBreakBefore w:val="0"/>
              <w:kinsoku/>
              <w:wordWrap/>
              <w:overflowPunct/>
              <w:bidi w:val="0"/>
              <w:snapToGrid w:val="0"/>
              <w:spacing w:line="440" w:lineRule="exact"/>
              <w:textAlignment w:val="auto"/>
              <w:rPr>
                <w:rFonts w:hint="eastAsia" w:ascii="微软雅黑" w:hAnsi="微软雅黑" w:eastAsia="微软雅黑" w:cs="微软雅黑"/>
                <w:color w:val="auto"/>
                <w:kern w:val="0"/>
                <w:sz w:val="22"/>
                <w:highlight w:val="none"/>
              </w:rPr>
            </w:pPr>
            <w:r>
              <w:rPr>
                <w:rFonts w:hint="eastAsia" w:ascii="微软雅黑" w:hAnsi="微软雅黑" w:eastAsia="微软雅黑" w:cs="微软雅黑"/>
                <w:color w:val="auto"/>
                <w:kern w:val="0"/>
                <w:sz w:val="22"/>
                <w:highlight w:val="none"/>
              </w:rPr>
              <w:t>1.4.2</w:t>
            </w:r>
          </w:p>
        </w:tc>
        <w:tc>
          <w:tcPr>
            <w:tcW w:w="1573" w:type="dxa"/>
            <w:noWrap w:val="0"/>
            <w:vAlign w:val="center"/>
          </w:tcPr>
          <w:p w14:paraId="79DFCD42">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lang w:val="en-US" w:eastAsia="zh-CN"/>
              </w:rPr>
            </w:pPr>
            <w:r>
              <w:rPr>
                <w:rFonts w:hint="eastAsia" w:ascii="微软雅黑" w:hAnsi="微软雅黑" w:eastAsia="微软雅黑" w:cs="微软雅黑"/>
                <w:color w:val="auto"/>
                <w:sz w:val="22"/>
                <w:highlight w:val="none"/>
              </w:rPr>
              <w:t>是否接受联合体</w:t>
            </w:r>
            <w:r>
              <w:rPr>
                <w:rFonts w:hint="eastAsia" w:ascii="微软雅黑" w:hAnsi="微软雅黑" w:eastAsia="微软雅黑" w:cs="微软雅黑"/>
                <w:color w:val="auto"/>
                <w:sz w:val="22"/>
                <w:highlight w:val="none"/>
                <w:lang w:val="en-US" w:eastAsia="zh-CN"/>
              </w:rPr>
              <w:t>投标</w:t>
            </w:r>
          </w:p>
        </w:tc>
        <w:tc>
          <w:tcPr>
            <w:tcW w:w="6945" w:type="dxa"/>
            <w:noWrap w:val="0"/>
            <w:vAlign w:val="center"/>
          </w:tcPr>
          <w:p w14:paraId="6728F32D">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不接受</w:t>
            </w:r>
          </w:p>
        </w:tc>
      </w:tr>
      <w:tr w14:paraId="02EA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5" w:type="dxa"/>
            <w:noWrap w:val="0"/>
            <w:vAlign w:val="center"/>
          </w:tcPr>
          <w:p w14:paraId="034A6A37">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1.9.1</w:t>
            </w:r>
          </w:p>
        </w:tc>
        <w:tc>
          <w:tcPr>
            <w:tcW w:w="1573" w:type="dxa"/>
            <w:noWrap w:val="0"/>
            <w:vAlign w:val="center"/>
          </w:tcPr>
          <w:p w14:paraId="5C4E3318">
            <w:pPr>
              <w:keepNext w:val="0"/>
              <w:keepLines w:val="0"/>
              <w:pageBreakBefore w:val="0"/>
              <w:kinsoku/>
              <w:wordWrap/>
              <w:overflowPunct/>
              <w:bidi w:val="0"/>
              <w:snapToGrid w:val="0"/>
              <w:spacing w:before="120" w:beforeLines="50" w:after="120" w:afterLines="50" w:line="440" w:lineRule="exact"/>
              <w:jc w:val="center"/>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勘察现场</w:t>
            </w:r>
          </w:p>
        </w:tc>
        <w:tc>
          <w:tcPr>
            <w:tcW w:w="6945" w:type="dxa"/>
            <w:noWrap w:val="0"/>
            <w:vAlign w:val="center"/>
          </w:tcPr>
          <w:p w14:paraId="7C9655CC">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不组织，由投标人自行勘察。</w:t>
            </w:r>
          </w:p>
        </w:tc>
      </w:tr>
      <w:tr w14:paraId="7ED0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5EDBE8DA">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1.11.1</w:t>
            </w:r>
          </w:p>
        </w:tc>
        <w:tc>
          <w:tcPr>
            <w:tcW w:w="1573" w:type="dxa"/>
            <w:noWrap w:val="0"/>
            <w:vAlign w:val="center"/>
          </w:tcPr>
          <w:p w14:paraId="4A0099D9">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分包</w:t>
            </w:r>
          </w:p>
        </w:tc>
        <w:tc>
          <w:tcPr>
            <w:tcW w:w="6945" w:type="dxa"/>
            <w:noWrap w:val="0"/>
            <w:vAlign w:val="center"/>
          </w:tcPr>
          <w:p w14:paraId="3EDE98CD">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bCs/>
                <w:color w:val="auto"/>
                <w:sz w:val="22"/>
                <w:szCs w:val="22"/>
                <w:highlight w:val="none"/>
              </w:rPr>
              <w:t>不允许</w:t>
            </w:r>
          </w:p>
        </w:tc>
      </w:tr>
      <w:tr w14:paraId="0D8E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3268DFE2">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2.1</w:t>
            </w:r>
          </w:p>
        </w:tc>
        <w:tc>
          <w:tcPr>
            <w:tcW w:w="1573" w:type="dxa"/>
            <w:noWrap w:val="0"/>
            <w:vAlign w:val="center"/>
          </w:tcPr>
          <w:p w14:paraId="19930C91">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构成</w:t>
            </w:r>
            <w:r>
              <w:rPr>
                <w:rFonts w:hint="eastAsia" w:ascii="微软雅黑" w:hAnsi="微软雅黑" w:eastAsia="微软雅黑" w:cs="微软雅黑"/>
                <w:color w:val="auto"/>
                <w:kern w:val="0"/>
                <w:sz w:val="22"/>
                <w:szCs w:val="22"/>
                <w:highlight w:val="none"/>
                <w:lang w:val="en-US" w:eastAsia="zh-CN"/>
              </w:rPr>
              <w:t>招标</w:t>
            </w:r>
            <w:r>
              <w:rPr>
                <w:rFonts w:hint="eastAsia" w:ascii="微软雅黑" w:hAnsi="微软雅黑" w:eastAsia="微软雅黑" w:cs="微软雅黑"/>
                <w:color w:val="auto"/>
                <w:kern w:val="0"/>
                <w:sz w:val="22"/>
                <w:szCs w:val="22"/>
                <w:highlight w:val="none"/>
              </w:rPr>
              <w:t>文件的其他材料</w:t>
            </w:r>
          </w:p>
        </w:tc>
        <w:tc>
          <w:tcPr>
            <w:tcW w:w="6945" w:type="dxa"/>
            <w:noWrap w:val="0"/>
            <w:vAlign w:val="center"/>
          </w:tcPr>
          <w:p w14:paraId="325AAB71">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val="en-US" w:eastAsia="zh-CN"/>
              </w:rPr>
              <w:t>招标</w:t>
            </w:r>
            <w:r>
              <w:rPr>
                <w:rFonts w:hint="eastAsia" w:ascii="微软雅黑" w:hAnsi="微软雅黑" w:eastAsia="微软雅黑" w:cs="微软雅黑"/>
                <w:color w:val="auto"/>
                <w:kern w:val="0"/>
                <w:sz w:val="22"/>
                <w:szCs w:val="22"/>
                <w:highlight w:val="none"/>
              </w:rPr>
              <w:t>人发出的澄清及修改</w:t>
            </w:r>
          </w:p>
        </w:tc>
      </w:tr>
      <w:tr w14:paraId="5154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05" w:type="dxa"/>
            <w:noWrap w:val="0"/>
            <w:vAlign w:val="center"/>
          </w:tcPr>
          <w:p w14:paraId="6190F2BC">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2.2.1</w:t>
            </w:r>
          </w:p>
        </w:tc>
        <w:tc>
          <w:tcPr>
            <w:tcW w:w="1573" w:type="dxa"/>
            <w:noWrap w:val="0"/>
            <w:vAlign w:val="center"/>
          </w:tcPr>
          <w:p w14:paraId="1B443AD8">
            <w:pPr>
              <w:keepNext w:val="0"/>
              <w:keepLines w:val="0"/>
              <w:pageBreakBefore w:val="0"/>
              <w:widowControl/>
              <w:kinsoku/>
              <w:wordWrap/>
              <w:overflowPunct/>
              <w:bidi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val="en-US" w:eastAsia="zh-CN"/>
              </w:rPr>
              <w:t>投标</w:t>
            </w:r>
            <w:r>
              <w:rPr>
                <w:rFonts w:hint="eastAsia" w:ascii="微软雅黑" w:hAnsi="微软雅黑" w:eastAsia="微软雅黑" w:cs="微软雅黑"/>
                <w:color w:val="auto"/>
                <w:kern w:val="0"/>
                <w:sz w:val="22"/>
                <w:szCs w:val="22"/>
                <w:highlight w:val="none"/>
              </w:rPr>
              <w:t>人对</w:t>
            </w:r>
            <w:r>
              <w:rPr>
                <w:rFonts w:hint="eastAsia" w:ascii="微软雅黑" w:hAnsi="微软雅黑" w:eastAsia="微软雅黑" w:cs="微软雅黑"/>
                <w:color w:val="auto"/>
                <w:kern w:val="0"/>
                <w:sz w:val="22"/>
                <w:szCs w:val="22"/>
                <w:highlight w:val="none"/>
                <w:lang w:val="en-US" w:eastAsia="zh-CN"/>
              </w:rPr>
              <w:t>招标</w:t>
            </w:r>
            <w:r>
              <w:rPr>
                <w:rFonts w:hint="eastAsia" w:ascii="微软雅黑" w:hAnsi="微软雅黑" w:eastAsia="微软雅黑" w:cs="微软雅黑"/>
                <w:color w:val="auto"/>
                <w:kern w:val="0"/>
                <w:sz w:val="22"/>
                <w:szCs w:val="22"/>
                <w:highlight w:val="none"/>
              </w:rPr>
              <w:t>文件提出疑问的截止时间</w:t>
            </w:r>
          </w:p>
        </w:tc>
        <w:tc>
          <w:tcPr>
            <w:tcW w:w="6945" w:type="dxa"/>
            <w:noWrap w:val="0"/>
            <w:vAlign w:val="center"/>
          </w:tcPr>
          <w:p w14:paraId="60E77A54">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bCs/>
                <w:color w:val="auto"/>
                <w:sz w:val="22"/>
                <w:highlight w:val="none"/>
              </w:rPr>
            </w:pPr>
            <w:r>
              <w:rPr>
                <w:rFonts w:hint="eastAsia" w:ascii="微软雅黑" w:hAnsi="微软雅黑" w:eastAsia="微软雅黑" w:cs="微软雅黑"/>
                <w:bCs/>
                <w:color w:val="auto"/>
                <w:sz w:val="22"/>
                <w:highlight w:val="none"/>
                <w:lang w:val="en-US" w:eastAsia="zh-CN"/>
              </w:rPr>
              <w:t>投标</w:t>
            </w:r>
            <w:r>
              <w:rPr>
                <w:rFonts w:hint="eastAsia" w:ascii="微软雅黑" w:hAnsi="微软雅黑" w:eastAsia="微软雅黑" w:cs="微软雅黑"/>
                <w:bCs/>
                <w:color w:val="auto"/>
                <w:sz w:val="22"/>
                <w:highlight w:val="none"/>
              </w:rPr>
              <w:t>人在收到</w:t>
            </w:r>
            <w:r>
              <w:rPr>
                <w:rFonts w:hint="eastAsia" w:ascii="微软雅黑" w:hAnsi="微软雅黑" w:eastAsia="微软雅黑" w:cs="微软雅黑"/>
                <w:bCs/>
                <w:color w:val="auto"/>
                <w:sz w:val="22"/>
                <w:highlight w:val="none"/>
                <w:lang w:val="en-US" w:eastAsia="zh-CN"/>
              </w:rPr>
              <w:t>招标</w:t>
            </w:r>
            <w:r>
              <w:rPr>
                <w:rFonts w:hint="eastAsia" w:ascii="微软雅黑" w:hAnsi="微软雅黑" w:eastAsia="微软雅黑" w:cs="微软雅黑"/>
                <w:bCs/>
                <w:color w:val="auto"/>
                <w:sz w:val="22"/>
                <w:highlight w:val="none"/>
              </w:rPr>
              <w:t>文件后，应仔细检查</w:t>
            </w:r>
            <w:r>
              <w:rPr>
                <w:rFonts w:hint="eastAsia" w:ascii="微软雅黑" w:hAnsi="微软雅黑" w:eastAsia="微软雅黑" w:cs="微软雅黑"/>
                <w:bCs/>
                <w:color w:val="auto"/>
                <w:sz w:val="22"/>
                <w:highlight w:val="none"/>
                <w:lang w:val="en-US" w:eastAsia="zh-CN"/>
              </w:rPr>
              <w:t>招标</w:t>
            </w:r>
            <w:r>
              <w:rPr>
                <w:rFonts w:hint="eastAsia" w:ascii="微软雅黑" w:hAnsi="微软雅黑" w:eastAsia="微软雅黑" w:cs="微软雅黑"/>
                <w:bCs/>
                <w:color w:val="auto"/>
                <w:sz w:val="22"/>
                <w:highlight w:val="none"/>
              </w:rPr>
              <w:t>文件的所有内容，如有残缺或文字表述不清，图纸尺寸标注不明以及存在错、碰、漏、缺、概念模糊和有可能出现歧义或理解上的偏差的内容等应在</w:t>
            </w:r>
            <w:r>
              <w:rPr>
                <w:rFonts w:hint="eastAsia" w:ascii="微软雅黑" w:hAnsi="微软雅黑" w:eastAsia="微软雅黑" w:cs="微软雅黑"/>
                <w:bCs/>
                <w:color w:val="auto"/>
                <w:sz w:val="22"/>
                <w:highlight w:val="none"/>
                <w:lang w:val="en-US" w:eastAsia="zh-CN"/>
              </w:rPr>
              <w:t>投标</w:t>
            </w:r>
            <w:r>
              <w:rPr>
                <w:rFonts w:hint="eastAsia" w:ascii="微软雅黑" w:hAnsi="微软雅黑" w:eastAsia="微软雅黑" w:cs="微软雅黑"/>
                <w:bCs/>
                <w:color w:val="auto"/>
                <w:sz w:val="22"/>
                <w:highlight w:val="none"/>
              </w:rPr>
              <w:t>截止时间前</w:t>
            </w:r>
            <w:r>
              <w:rPr>
                <w:rFonts w:hint="eastAsia" w:ascii="微软雅黑" w:hAnsi="微软雅黑" w:eastAsia="微软雅黑" w:cs="微软雅黑"/>
                <w:bCs/>
                <w:color w:val="auto"/>
                <w:sz w:val="22"/>
                <w:highlight w:val="none"/>
                <w:lang w:val="en-US" w:eastAsia="zh-CN"/>
              </w:rPr>
              <w:t>1</w:t>
            </w:r>
            <w:r>
              <w:rPr>
                <w:rFonts w:hint="eastAsia" w:ascii="微软雅黑" w:hAnsi="微软雅黑" w:eastAsia="微软雅黑" w:cs="微软雅黑"/>
                <w:bCs/>
                <w:color w:val="auto"/>
                <w:sz w:val="22"/>
                <w:highlight w:val="none"/>
              </w:rPr>
              <w:t>日递交至代理机构。</w:t>
            </w:r>
          </w:p>
        </w:tc>
      </w:tr>
      <w:tr w14:paraId="0D60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005" w:type="dxa"/>
            <w:noWrap w:val="0"/>
            <w:vAlign w:val="center"/>
          </w:tcPr>
          <w:p w14:paraId="1AE91C3C">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w:t>
            </w:r>
          </w:p>
        </w:tc>
        <w:tc>
          <w:tcPr>
            <w:tcW w:w="1573" w:type="dxa"/>
            <w:noWrap w:val="0"/>
            <w:vAlign w:val="center"/>
          </w:tcPr>
          <w:p w14:paraId="76E6E77D">
            <w:pPr>
              <w:keepNext w:val="0"/>
              <w:keepLines w:val="0"/>
              <w:pageBreakBefore w:val="0"/>
              <w:widowControl/>
              <w:kinsoku/>
              <w:wordWrap/>
              <w:overflowPunct/>
              <w:bidi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投标截止时间</w:t>
            </w:r>
          </w:p>
        </w:tc>
        <w:tc>
          <w:tcPr>
            <w:tcW w:w="6945" w:type="dxa"/>
            <w:noWrap w:val="0"/>
            <w:vAlign w:val="center"/>
          </w:tcPr>
          <w:p w14:paraId="76968B00">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none"/>
              </w:rPr>
              <w:t>详见</w:t>
            </w:r>
            <w:r>
              <w:rPr>
                <w:rFonts w:hint="eastAsia" w:ascii="微软雅黑" w:hAnsi="微软雅黑" w:eastAsia="微软雅黑" w:cs="微软雅黑"/>
                <w:color w:val="auto"/>
                <w:sz w:val="22"/>
                <w:szCs w:val="22"/>
                <w:highlight w:val="none"/>
                <w:u w:val="none"/>
                <w:lang w:val="en-US" w:eastAsia="zh-CN"/>
              </w:rPr>
              <w:t>招标</w:t>
            </w:r>
            <w:r>
              <w:rPr>
                <w:rFonts w:hint="eastAsia" w:ascii="微软雅黑" w:hAnsi="微软雅黑" w:eastAsia="微软雅黑" w:cs="微软雅黑"/>
                <w:color w:val="auto"/>
                <w:sz w:val="22"/>
                <w:szCs w:val="22"/>
                <w:highlight w:val="none"/>
                <w:u w:val="none"/>
              </w:rPr>
              <w:t>公告规定的投标截止时间。</w:t>
            </w:r>
          </w:p>
        </w:tc>
      </w:tr>
      <w:tr w14:paraId="54C6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3CA421F0">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2.2.3</w:t>
            </w:r>
          </w:p>
        </w:tc>
        <w:tc>
          <w:tcPr>
            <w:tcW w:w="1573" w:type="dxa"/>
            <w:noWrap w:val="0"/>
            <w:vAlign w:val="center"/>
          </w:tcPr>
          <w:p w14:paraId="0E8E985A">
            <w:pPr>
              <w:keepNext w:val="0"/>
              <w:keepLines w:val="0"/>
              <w:pageBreakBefore w:val="0"/>
              <w:widowControl/>
              <w:kinsoku/>
              <w:wordWrap/>
              <w:overflowPunct/>
              <w:bidi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val="en-US" w:eastAsia="zh-CN"/>
              </w:rPr>
              <w:t>招标</w:t>
            </w:r>
            <w:r>
              <w:rPr>
                <w:rFonts w:hint="eastAsia" w:ascii="微软雅黑" w:hAnsi="微软雅黑" w:eastAsia="微软雅黑" w:cs="微软雅黑"/>
                <w:color w:val="auto"/>
                <w:kern w:val="0"/>
                <w:sz w:val="22"/>
                <w:szCs w:val="22"/>
                <w:highlight w:val="none"/>
              </w:rPr>
              <w:t>人对</w:t>
            </w:r>
            <w:r>
              <w:rPr>
                <w:rFonts w:hint="eastAsia" w:ascii="微软雅黑" w:hAnsi="微软雅黑" w:eastAsia="微软雅黑" w:cs="微软雅黑"/>
                <w:color w:val="auto"/>
                <w:kern w:val="0"/>
                <w:sz w:val="22"/>
                <w:szCs w:val="22"/>
                <w:highlight w:val="none"/>
                <w:lang w:val="en-US" w:eastAsia="zh-CN"/>
              </w:rPr>
              <w:t>招标</w:t>
            </w:r>
            <w:r>
              <w:rPr>
                <w:rFonts w:hint="eastAsia" w:ascii="微软雅黑" w:hAnsi="微软雅黑" w:eastAsia="微软雅黑" w:cs="微软雅黑"/>
                <w:color w:val="auto"/>
                <w:kern w:val="0"/>
                <w:sz w:val="22"/>
                <w:szCs w:val="22"/>
                <w:highlight w:val="none"/>
              </w:rPr>
              <w:t>文件进行修改的时间</w:t>
            </w:r>
          </w:p>
        </w:tc>
        <w:tc>
          <w:tcPr>
            <w:tcW w:w="6945" w:type="dxa"/>
            <w:noWrap w:val="0"/>
            <w:vAlign w:val="center"/>
          </w:tcPr>
          <w:p w14:paraId="1679DA6C">
            <w:pPr>
              <w:keepNext w:val="0"/>
              <w:keepLines w:val="0"/>
              <w:pageBreakBefore w:val="0"/>
              <w:widowControl/>
              <w:kinsoku/>
              <w:wordWrap/>
              <w:overflowPunct/>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修改</w:t>
            </w:r>
            <w:r>
              <w:rPr>
                <w:rFonts w:hint="eastAsia" w:ascii="微软雅黑" w:hAnsi="微软雅黑" w:eastAsia="微软雅黑" w:cs="微软雅黑"/>
                <w:snapToGrid w:val="0"/>
                <w:color w:val="auto"/>
                <w:kern w:val="0"/>
                <w:sz w:val="22"/>
                <w:szCs w:val="22"/>
                <w:highlight w:val="none"/>
              </w:rPr>
              <w:t>内容可能影响</w:t>
            </w:r>
            <w:r>
              <w:rPr>
                <w:rFonts w:hint="eastAsia" w:ascii="微软雅黑" w:hAnsi="微软雅黑" w:eastAsia="微软雅黑" w:cs="微软雅黑"/>
                <w:snapToGrid w:val="0"/>
                <w:color w:val="auto"/>
                <w:kern w:val="0"/>
                <w:sz w:val="22"/>
                <w:szCs w:val="22"/>
                <w:highlight w:val="none"/>
                <w:lang w:val="en-US" w:eastAsia="zh-CN"/>
              </w:rPr>
              <w:t>投标</w:t>
            </w:r>
            <w:r>
              <w:rPr>
                <w:rFonts w:hint="eastAsia" w:ascii="微软雅黑" w:hAnsi="微软雅黑" w:eastAsia="微软雅黑" w:cs="微软雅黑"/>
                <w:snapToGrid w:val="0"/>
                <w:color w:val="auto"/>
                <w:kern w:val="0"/>
                <w:sz w:val="22"/>
                <w:szCs w:val="22"/>
                <w:highlight w:val="none"/>
              </w:rPr>
              <w:t>文件编制的，须在投标截止时间3日前发布，发布时间至投标截止时间不足3日的，须相应延后投标截止时间。</w:t>
            </w:r>
          </w:p>
        </w:tc>
      </w:tr>
      <w:tr w14:paraId="3F74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5092B8D3">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rPr>
              <w:t>3.1.1</w:t>
            </w:r>
          </w:p>
        </w:tc>
        <w:tc>
          <w:tcPr>
            <w:tcW w:w="1573" w:type="dxa"/>
            <w:noWrap w:val="0"/>
            <w:vAlign w:val="center"/>
          </w:tcPr>
          <w:p w14:paraId="42F62AF8">
            <w:pPr>
              <w:keepNext w:val="0"/>
              <w:keepLines w:val="0"/>
              <w:pageBreakBefore w:val="0"/>
              <w:widowControl/>
              <w:kinsoku/>
              <w:wordWrap/>
              <w:overflowPunct/>
              <w:bidi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pacing w:val="-1"/>
                <w:sz w:val="22"/>
                <w:szCs w:val="22"/>
                <w:highlight w:val="none"/>
              </w:rPr>
              <w:t>构成</w:t>
            </w:r>
            <w:r>
              <w:rPr>
                <w:rFonts w:hint="eastAsia" w:ascii="微软雅黑" w:hAnsi="微软雅黑" w:eastAsia="微软雅黑" w:cs="微软雅黑"/>
                <w:color w:val="auto"/>
                <w:spacing w:val="-1"/>
                <w:sz w:val="22"/>
                <w:szCs w:val="22"/>
                <w:highlight w:val="none"/>
                <w:lang w:val="en-US" w:eastAsia="zh-CN"/>
              </w:rPr>
              <w:t>投标</w:t>
            </w:r>
            <w:r>
              <w:rPr>
                <w:rFonts w:hint="eastAsia" w:ascii="微软雅黑" w:hAnsi="微软雅黑" w:eastAsia="微软雅黑" w:cs="微软雅黑"/>
                <w:color w:val="auto"/>
                <w:spacing w:val="-1"/>
                <w:sz w:val="22"/>
                <w:szCs w:val="22"/>
                <w:highlight w:val="none"/>
              </w:rPr>
              <w:t>文件的其他资料</w:t>
            </w:r>
          </w:p>
        </w:tc>
        <w:tc>
          <w:tcPr>
            <w:tcW w:w="6945" w:type="dxa"/>
            <w:noWrap w:val="0"/>
            <w:vAlign w:val="center"/>
          </w:tcPr>
          <w:p w14:paraId="4B5238A0">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人的书面澄清、说明和补正（但不得改变</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文件的实质性内容）</w:t>
            </w:r>
          </w:p>
        </w:tc>
      </w:tr>
      <w:tr w14:paraId="424B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05" w:type="dxa"/>
            <w:noWrap w:val="0"/>
            <w:vAlign w:val="center"/>
          </w:tcPr>
          <w:p w14:paraId="16934111">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snapToGrid w:val="0"/>
                <w:color w:val="auto"/>
                <w:kern w:val="0"/>
                <w:sz w:val="22"/>
                <w:szCs w:val="22"/>
                <w:highlight w:val="none"/>
              </w:rPr>
              <w:t>3.2.1</w:t>
            </w:r>
          </w:p>
        </w:tc>
        <w:tc>
          <w:tcPr>
            <w:tcW w:w="1573" w:type="dxa"/>
            <w:noWrap w:val="0"/>
            <w:vAlign w:val="center"/>
          </w:tcPr>
          <w:p w14:paraId="1B8F8746">
            <w:pPr>
              <w:keepNext w:val="0"/>
              <w:keepLines w:val="0"/>
              <w:pageBreakBefore w:val="0"/>
              <w:kinsoku/>
              <w:wordWrap/>
              <w:overflowPunct/>
              <w:bidi w:val="0"/>
              <w:snapToGrid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snapToGrid w:val="0"/>
                <w:color w:val="auto"/>
                <w:kern w:val="0"/>
                <w:sz w:val="22"/>
                <w:szCs w:val="22"/>
                <w:highlight w:val="none"/>
              </w:rPr>
              <w:t>增值税税金的计算方法</w:t>
            </w:r>
          </w:p>
        </w:tc>
        <w:tc>
          <w:tcPr>
            <w:tcW w:w="6945" w:type="dxa"/>
            <w:noWrap w:val="0"/>
            <w:vAlign w:val="center"/>
          </w:tcPr>
          <w:p w14:paraId="7F8FA054">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一般计税法</w:t>
            </w:r>
          </w:p>
        </w:tc>
      </w:tr>
      <w:tr w14:paraId="25CA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05" w:type="dxa"/>
            <w:noWrap w:val="0"/>
            <w:vAlign w:val="center"/>
          </w:tcPr>
          <w:p w14:paraId="4CBBAC00">
            <w:pPr>
              <w:keepNext w:val="0"/>
              <w:keepLines w:val="0"/>
              <w:pageBreakBefore w:val="0"/>
              <w:kinsoku/>
              <w:wordWrap/>
              <w:overflowPunct/>
              <w:bidi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snapToGrid w:val="0"/>
                <w:color w:val="auto"/>
                <w:kern w:val="0"/>
                <w:sz w:val="22"/>
                <w:szCs w:val="22"/>
                <w:highlight w:val="none"/>
              </w:rPr>
              <w:t>3.2.6</w:t>
            </w:r>
          </w:p>
        </w:tc>
        <w:tc>
          <w:tcPr>
            <w:tcW w:w="1573" w:type="dxa"/>
            <w:noWrap w:val="0"/>
            <w:vAlign w:val="center"/>
          </w:tcPr>
          <w:p w14:paraId="1C9E3C1A">
            <w:pPr>
              <w:keepNext w:val="0"/>
              <w:keepLines w:val="0"/>
              <w:pageBreakBefore w:val="0"/>
              <w:widowControl/>
              <w:kinsoku/>
              <w:wordWrap/>
              <w:overflowPunct/>
              <w:bidi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是否接受调价函</w:t>
            </w:r>
          </w:p>
        </w:tc>
        <w:tc>
          <w:tcPr>
            <w:tcW w:w="6945" w:type="dxa"/>
            <w:noWrap w:val="0"/>
            <w:vAlign w:val="center"/>
          </w:tcPr>
          <w:p w14:paraId="3D4DC6A3">
            <w:pPr>
              <w:keepNext w:val="0"/>
              <w:keepLines w:val="0"/>
              <w:pageBreakBefore w:val="0"/>
              <w:widowControl/>
              <w:kinsoku/>
              <w:wordWrap/>
              <w:overflowPunct/>
              <w:bidi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否</w:t>
            </w:r>
          </w:p>
        </w:tc>
      </w:tr>
      <w:tr w14:paraId="3B46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05" w:type="dxa"/>
            <w:noWrap w:val="0"/>
            <w:vAlign w:val="center"/>
          </w:tcPr>
          <w:p w14:paraId="4F480707">
            <w:pPr>
              <w:keepNext w:val="0"/>
              <w:keepLines w:val="0"/>
              <w:pageBreakBefore w:val="0"/>
              <w:kinsoku/>
              <w:wordWrap/>
              <w:overflowPunct/>
              <w:bidi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snapToGrid w:val="0"/>
                <w:color w:val="auto"/>
                <w:kern w:val="0"/>
                <w:sz w:val="22"/>
                <w:szCs w:val="22"/>
                <w:highlight w:val="none"/>
              </w:rPr>
              <w:t>3.2.8</w:t>
            </w:r>
          </w:p>
        </w:tc>
        <w:tc>
          <w:tcPr>
            <w:tcW w:w="1573" w:type="dxa"/>
            <w:noWrap w:val="0"/>
            <w:vAlign w:val="center"/>
          </w:tcPr>
          <w:p w14:paraId="0F60ADAC">
            <w:pPr>
              <w:keepNext w:val="0"/>
              <w:keepLines w:val="0"/>
              <w:pageBreakBefore w:val="0"/>
              <w:widowControl/>
              <w:kinsoku/>
              <w:wordWrap/>
              <w:overflowPunct/>
              <w:bidi w:val="0"/>
              <w:spacing w:line="440" w:lineRule="exact"/>
              <w:jc w:val="center"/>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lang w:bidi="ar"/>
              </w:rPr>
              <w:t>投标报价</w:t>
            </w:r>
          </w:p>
        </w:tc>
        <w:tc>
          <w:tcPr>
            <w:tcW w:w="6945" w:type="dxa"/>
            <w:noWrap w:val="0"/>
            <w:vAlign w:val="center"/>
          </w:tcPr>
          <w:p w14:paraId="1878758A">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1.计价方式：本项目实行工程量清单</w:t>
            </w:r>
            <w:r>
              <w:rPr>
                <w:rFonts w:hint="eastAsia" w:ascii="微软雅黑" w:hAnsi="微软雅黑" w:eastAsia="微软雅黑" w:cs="微软雅黑"/>
                <w:color w:val="auto"/>
                <w:sz w:val="22"/>
                <w:szCs w:val="22"/>
                <w:highlight w:val="none"/>
                <w:lang w:val="en-US" w:eastAsia="zh-CN"/>
              </w:rPr>
              <w:t>全费用综合单价</w:t>
            </w:r>
            <w:r>
              <w:rPr>
                <w:rFonts w:hint="eastAsia" w:ascii="微软雅黑" w:hAnsi="微软雅黑" w:eastAsia="微软雅黑" w:cs="微软雅黑"/>
                <w:color w:val="auto"/>
                <w:sz w:val="22"/>
                <w:szCs w:val="22"/>
                <w:highlight w:val="none"/>
              </w:rPr>
              <w:t>计价。</w:t>
            </w:r>
          </w:p>
          <w:p w14:paraId="36FF69A5">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2.</w:t>
            </w: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应按《建设工程工程量清单计价规范》（GB50500-2013）及重庆市相关工程量清单计价规则的要求填写相应清单表格。</w:t>
            </w: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应按《重庆市建设工程费用定额》（CQFYDE-2018）、《重庆市住房和城乡建设委员会关于适用增值税新税率调整建设工程计价依据的通知》（渝建〔2019〕143号）和第五章“工程量清单”的要求填写相应清单表格。</w:t>
            </w:r>
          </w:p>
          <w:p w14:paraId="0BB6DDD7">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3</w:t>
            </w:r>
            <w:r>
              <w:rPr>
                <w:rFonts w:hint="eastAsia" w:ascii="微软雅黑" w:hAnsi="微软雅黑" w:eastAsia="微软雅黑" w:cs="微软雅黑"/>
                <w:color w:val="auto"/>
                <w:sz w:val="22"/>
                <w:szCs w:val="22"/>
                <w:highlight w:val="none"/>
              </w:rPr>
              <w:t>.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招标人将不予接受，并将被视为重大偏差，其投标文件将被否决。投标人须按招标人提供的工程量清单填报价格，不得随意更改工程量清单内的</w:t>
            </w:r>
            <w:r>
              <w:rPr>
                <w:rFonts w:hint="eastAsia" w:ascii="微软雅黑" w:hAnsi="微软雅黑" w:eastAsia="微软雅黑" w:cs="微软雅黑"/>
                <w:color w:val="auto"/>
                <w:sz w:val="22"/>
                <w:szCs w:val="22"/>
                <w:highlight w:val="none"/>
                <w:lang w:val="en-US" w:eastAsia="zh-CN"/>
              </w:rPr>
              <w:t>产品</w:t>
            </w:r>
            <w:r>
              <w:rPr>
                <w:rFonts w:hint="eastAsia" w:ascii="微软雅黑" w:hAnsi="微软雅黑" w:eastAsia="微软雅黑" w:cs="微软雅黑"/>
                <w:color w:val="auto"/>
                <w:sz w:val="22"/>
                <w:szCs w:val="22"/>
                <w:highlight w:val="none"/>
              </w:rPr>
              <w:t>名称、</w:t>
            </w:r>
            <w:r>
              <w:rPr>
                <w:rFonts w:hint="eastAsia" w:ascii="微软雅黑" w:hAnsi="微软雅黑" w:eastAsia="微软雅黑" w:cs="微软雅黑"/>
                <w:color w:val="auto"/>
                <w:sz w:val="22"/>
                <w:szCs w:val="22"/>
                <w:highlight w:val="none"/>
                <w:lang w:val="en-US" w:eastAsia="zh-CN"/>
              </w:rPr>
              <w:t>规格型号</w:t>
            </w:r>
            <w:r>
              <w:rPr>
                <w:rFonts w:hint="eastAsia" w:ascii="微软雅黑" w:hAnsi="微软雅黑" w:eastAsia="微软雅黑" w:cs="微软雅黑"/>
                <w:color w:val="auto"/>
                <w:sz w:val="22"/>
                <w:szCs w:val="22"/>
                <w:highlight w:val="none"/>
              </w:rPr>
              <w:t>、单位、</w:t>
            </w:r>
            <w:r>
              <w:rPr>
                <w:rFonts w:hint="eastAsia" w:ascii="微软雅黑" w:hAnsi="微软雅黑" w:eastAsia="微软雅黑" w:cs="微软雅黑"/>
                <w:color w:val="auto"/>
                <w:sz w:val="22"/>
                <w:szCs w:val="22"/>
                <w:highlight w:val="none"/>
                <w:lang w:val="en-US" w:eastAsia="zh-CN"/>
              </w:rPr>
              <w:t>数量</w:t>
            </w:r>
            <w:r>
              <w:rPr>
                <w:rFonts w:hint="eastAsia" w:ascii="微软雅黑" w:hAnsi="微软雅黑" w:eastAsia="微软雅黑" w:cs="微软雅黑"/>
                <w:color w:val="auto"/>
                <w:sz w:val="22"/>
                <w:szCs w:val="22"/>
                <w:highlight w:val="none"/>
              </w:rPr>
              <w:t>，否则作无效响应处理。</w:t>
            </w:r>
          </w:p>
          <w:p w14:paraId="0FD184F6">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4</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函中的总报价必须与已标价工程量清单总报价一致。否则作否决投标处理。</w:t>
            </w:r>
          </w:p>
          <w:p w14:paraId="7D3A5AFD">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.安全文明施工费：</w:t>
            </w:r>
          </w:p>
          <w:p w14:paraId="4B71CBBE">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1根据《重庆城乡建设委员会关于印发&lt;重庆市建设工程安全文明施工费计取及使用管理规定&gt;的通知》（渝建发〔2014〕25号）规定，安全文明施工费由安全施工费、文明施工费、环境保护费及临时设施费组成。</w:t>
            </w:r>
          </w:p>
          <w:p w14:paraId="198AC780">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5</w:t>
            </w:r>
            <w:r>
              <w:rPr>
                <w:rFonts w:hint="eastAsia" w:ascii="微软雅黑" w:hAnsi="微软雅黑" w:eastAsia="微软雅黑" w:cs="微软雅黑"/>
                <w:color w:val="auto"/>
                <w:sz w:val="22"/>
                <w:szCs w:val="22"/>
                <w:highlight w:val="none"/>
              </w:rPr>
              <w:t>.2本工程安全文明施工费由招标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重庆市住房和城乡建设委员会关于修订发布&lt;重庆市建设工程安全文明施工费计取及使用管理规定&gt;的通知》（渝建管〔2024〕38号）的相关规定和费用标准计算，</w:t>
            </w:r>
            <w:r>
              <w:rPr>
                <w:rFonts w:hint="eastAsia" w:ascii="微软雅黑" w:hAnsi="微软雅黑" w:eastAsia="微软雅黑" w:cs="微软雅黑"/>
                <w:color w:val="auto"/>
                <w:sz w:val="22"/>
                <w:szCs w:val="22"/>
                <w:highlight w:val="none"/>
                <w:lang w:val="en-US" w:eastAsia="zh-CN"/>
              </w:rPr>
              <w:t>本项目安全文明施工费综合考虑纳入全费用综合单价中，招标人不再另行支付</w:t>
            </w:r>
            <w:r>
              <w:rPr>
                <w:rFonts w:hint="eastAsia" w:ascii="微软雅黑" w:hAnsi="微软雅黑" w:eastAsia="微软雅黑" w:cs="微软雅黑"/>
                <w:color w:val="auto"/>
                <w:sz w:val="22"/>
                <w:szCs w:val="22"/>
                <w:highlight w:val="none"/>
              </w:rPr>
              <w:t>。</w:t>
            </w:r>
          </w:p>
          <w:p w14:paraId="42F3CBE0">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6.设备、材料采购及报价</w:t>
            </w:r>
          </w:p>
          <w:p w14:paraId="1018B560">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6.1</w:t>
            </w:r>
            <w:r>
              <w:rPr>
                <w:rFonts w:hint="eastAsia" w:ascii="微软雅黑" w:hAnsi="微软雅黑" w:eastAsia="微软雅黑" w:cs="微软雅黑"/>
                <w:color w:val="auto"/>
                <w:sz w:val="22"/>
                <w:szCs w:val="22"/>
                <w:highlight w:val="none"/>
              </w:rPr>
              <w:t>本工程所需材料、设备由投标人参照重庆市建设工程造价管理总站发布的《重庆工程造价信息》或工程造价管理机构发布的工程造价信息（造价信息引用时限为招标文件发布日期前一期），并结合市场行情及自身实力进行自主报价。材料运输距离由投标人根据自身情况及踏勘现场情况自行确定并考虑在</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报价中。</w:t>
            </w:r>
            <w:r>
              <w:rPr>
                <w:rFonts w:hint="eastAsia" w:ascii="微软雅黑" w:hAnsi="微软雅黑" w:eastAsia="微软雅黑" w:cs="微软雅黑"/>
                <w:color w:val="auto"/>
                <w:sz w:val="22"/>
                <w:szCs w:val="22"/>
                <w:highlight w:val="none"/>
                <w:lang w:val="en-US" w:eastAsia="zh-CN"/>
              </w:rPr>
              <w:t>本项目材料、设备费纳入全费用综合单价中，采购人不再另行支付。</w:t>
            </w:r>
          </w:p>
          <w:p w14:paraId="1C40100F">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6.2本工程所需的主要材料（设备）须采用中等及以上品牌（厂家）的产品，中标人选用的品牌（厂家）的产品，应在采购前五日内将所采购材料设备的厂家、技术参数、品牌、质量等级等指标以书面形式通知招标人，招标人收到中标人的书面报告后十四日内予以确认，经招标人认质、封样（如有必要）后中标人方可采购进场。</w:t>
            </w:r>
          </w:p>
          <w:p w14:paraId="24CBD420">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7.</w:t>
            </w:r>
            <w:r>
              <w:rPr>
                <w:rFonts w:hint="eastAsia" w:ascii="微软雅黑" w:hAnsi="微软雅黑" w:eastAsia="微软雅黑" w:cs="微软雅黑"/>
                <w:color w:val="auto"/>
                <w:sz w:val="22"/>
                <w:szCs w:val="22"/>
                <w:highlight w:val="none"/>
              </w:rPr>
              <w:t>人工费由投标人按重庆市建设工程造价管理总站发布的《重庆工程造价信息》或工程造价管理机构发布的工程造价信息（造价信息引用时限为招标文件发布日期前一期）公布的人工价并结合市场行情及自身实力进行自主报价，由各投标人结合市场行情自主测算</w:t>
            </w:r>
            <w:r>
              <w:rPr>
                <w:rFonts w:hint="eastAsia" w:ascii="微软雅黑" w:hAnsi="微软雅黑" w:eastAsia="微软雅黑" w:cs="微软雅黑"/>
                <w:color w:val="auto"/>
                <w:sz w:val="22"/>
                <w:szCs w:val="22"/>
                <w:highlight w:val="none"/>
                <w:lang w:val="en-US" w:eastAsia="zh-CN"/>
              </w:rPr>
              <w:t>综合考虑纳</w:t>
            </w:r>
            <w:r>
              <w:rPr>
                <w:rFonts w:hint="eastAsia" w:ascii="微软雅黑" w:hAnsi="微软雅黑" w:eastAsia="微软雅黑" w:cs="微软雅黑"/>
                <w:color w:val="auto"/>
                <w:sz w:val="22"/>
                <w:szCs w:val="22"/>
                <w:highlight w:val="none"/>
              </w:rPr>
              <w:t>入</w:t>
            </w:r>
            <w:r>
              <w:rPr>
                <w:rFonts w:hint="eastAsia" w:ascii="微软雅黑" w:hAnsi="微软雅黑" w:eastAsia="微软雅黑" w:cs="微软雅黑"/>
                <w:color w:val="auto"/>
                <w:sz w:val="22"/>
                <w:szCs w:val="22"/>
                <w:highlight w:val="none"/>
                <w:lang w:val="en-US" w:eastAsia="zh-CN"/>
              </w:rPr>
              <w:t>全费用</w:t>
            </w:r>
            <w:r>
              <w:rPr>
                <w:rFonts w:hint="eastAsia" w:ascii="微软雅黑" w:hAnsi="微软雅黑" w:eastAsia="微软雅黑" w:cs="微软雅黑"/>
                <w:color w:val="auto"/>
                <w:sz w:val="22"/>
                <w:szCs w:val="22"/>
                <w:highlight w:val="none"/>
              </w:rPr>
              <w:t>综合单价中</w:t>
            </w:r>
            <w:r>
              <w:rPr>
                <w:rFonts w:hint="eastAsia" w:ascii="微软雅黑" w:hAnsi="微软雅黑" w:eastAsia="微软雅黑" w:cs="微软雅黑"/>
                <w:color w:val="auto"/>
                <w:sz w:val="22"/>
                <w:szCs w:val="22"/>
                <w:highlight w:val="none"/>
                <w:lang w:eastAsia="zh-CN"/>
              </w:rPr>
              <w:t>，</w:t>
            </w:r>
            <w:r>
              <w:rPr>
                <w:rFonts w:hint="eastAsia" w:ascii="微软雅黑" w:hAnsi="微软雅黑" w:eastAsia="微软雅黑" w:cs="微软雅黑"/>
                <w:color w:val="auto"/>
                <w:sz w:val="22"/>
                <w:szCs w:val="22"/>
                <w:highlight w:val="none"/>
                <w:lang w:val="en-US" w:eastAsia="zh-CN"/>
              </w:rPr>
              <w:t>采购人不再另行支付</w:t>
            </w:r>
            <w:r>
              <w:rPr>
                <w:rFonts w:hint="eastAsia" w:ascii="微软雅黑" w:hAnsi="微软雅黑" w:eastAsia="微软雅黑" w:cs="微软雅黑"/>
                <w:color w:val="auto"/>
                <w:sz w:val="22"/>
                <w:szCs w:val="22"/>
                <w:highlight w:val="none"/>
              </w:rPr>
              <w:t>。</w:t>
            </w:r>
          </w:p>
          <w:p w14:paraId="00B726B0">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8.</w:t>
            </w:r>
            <w:r>
              <w:rPr>
                <w:rFonts w:hint="eastAsia" w:ascii="微软雅黑" w:hAnsi="微软雅黑" w:eastAsia="微软雅黑" w:cs="微软雅黑"/>
                <w:color w:val="auto"/>
                <w:sz w:val="22"/>
                <w:szCs w:val="22"/>
                <w:highlight w:val="none"/>
              </w:rPr>
              <w:t>措施项目费：措施项目费清单包括施工组织措施项目清单和施工技术措施项目清单两部分。</w:t>
            </w:r>
          </w:p>
          <w:p w14:paraId="6B3B3619">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color w:val="auto"/>
                <w:sz w:val="22"/>
                <w:szCs w:val="22"/>
                <w:highlight w:val="none"/>
                <w:lang w:val="en-US" w:eastAsia="zh-CN"/>
              </w:rPr>
              <w:t>8</w:t>
            </w:r>
            <w:r>
              <w:rPr>
                <w:rFonts w:hint="eastAsia" w:ascii="微软雅黑" w:hAnsi="微软雅黑" w:eastAsia="微软雅黑" w:cs="微软雅黑"/>
                <w:color w:val="auto"/>
                <w:sz w:val="22"/>
                <w:szCs w:val="22"/>
                <w:highlight w:val="none"/>
              </w:rPr>
              <w:t>.1施工组织措施项目清单：</w:t>
            </w:r>
            <w:r>
              <w:rPr>
                <w:rFonts w:hint="eastAsia" w:ascii="微软雅黑" w:hAnsi="微软雅黑" w:eastAsia="微软雅黑" w:cs="微软雅黑"/>
                <w:color w:val="auto"/>
                <w:sz w:val="22"/>
                <w:szCs w:val="22"/>
                <w:highlight w:val="none"/>
                <w:lang w:val="en-US" w:eastAsia="zh-CN"/>
              </w:rPr>
              <w:t>由</w:t>
            </w:r>
            <w:r>
              <w:rPr>
                <w:rFonts w:hint="eastAsia" w:ascii="微软雅黑" w:hAnsi="微软雅黑" w:eastAsia="微软雅黑" w:cs="微软雅黑"/>
                <w:color w:val="auto"/>
                <w:sz w:val="22"/>
                <w:szCs w:val="22"/>
                <w:highlight w:val="none"/>
              </w:rPr>
              <w:t>投标人结合本工程的实际情况和国家及重庆市相关管理规定自行增减项目，</w:t>
            </w:r>
            <w:r>
              <w:rPr>
                <w:rFonts w:hint="eastAsia" w:ascii="微软雅黑" w:hAnsi="微软雅黑" w:eastAsia="微软雅黑" w:cs="微软雅黑"/>
                <w:color w:val="auto"/>
                <w:sz w:val="22"/>
                <w:szCs w:val="22"/>
                <w:highlight w:val="none"/>
                <w:lang w:val="en-US" w:eastAsia="zh-CN"/>
              </w:rPr>
              <w:t>并计入各全费用综合单价中进行报价</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val="en-US" w:eastAsia="zh-CN"/>
              </w:rPr>
              <w:t>如果漏项或不报价，视为已包含在其他项目清单全费用综合单价内。本项目施工组织措施费纳入全费用综合单价中，采购人不再另行支付。</w:t>
            </w:r>
          </w:p>
          <w:p w14:paraId="605BB789">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8</w:t>
            </w:r>
            <w:r>
              <w:rPr>
                <w:rFonts w:hint="eastAsia" w:ascii="微软雅黑" w:hAnsi="微软雅黑" w:eastAsia="微软雅黑" w:cs="微软雅黑"/>
                <w:color w:val="auto"/>
                <w:sz w:val="22"/>
                <w:szCs w:val="22"/>
                <w:highlight w:val="none"/>
              </w:rPr>
              <w:t>.2施工技术措施项目清单：由投标人根据现场踏勘情况及本工程的实际情况结合自身的施工组织设计，</w:t>
            </w:r>
            <w:r>
              <w:rPr>
                <w:rFonts w:hint="eastAsia" w:ascii="微软雅黑" w:hAnsi="微软雅黑" w:eastAsia="微软雅黑" w:cs="微软雅黑"/>
                <w:color w:val="auto"/>
                <w:sz w:val="22"/>
                <w:szCs w:val="22"/>
                <w:highlight w:val="none"/>
                <w:lang w:val="en-US" w:eastAsia="zh-CN"/>
              </w:rPr>
              <w:t>计入各全费用综合单价中进行报价</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val="en-US" w:eastAsia="zh-CN"/>
              </w:rPr>
              <w:t>本项目施工技术措施费纳入全费用综合单价中，采购人不再另行支付。</w:t>
            </w:r>
          </w:p>
          <w:p w14:paraId="5FDB4B6C">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lang w:val="en-US"/>
              </w:rPr>
            </w:pPr>
            <w:r>
              <w:rPr>
                <w:rFonts w:hint="eastAsia" w:ascii="微软雅黑" w:hAnsi="微软雅黑" w:eastAsia="微软雅黑" w:cs="微软雅黑"/>
                <w:color w:val="auto"/>
                <w:sz w:val="22"/>
                <w:szCs w:val="22"/>
                <w:highlight w:val="none"/>
                <w:lang w:val="en-US" w:eastAsia="zh-CN"/>
              </w:rPr>
              <w:t>9.</w:t>
            </w:r>
            <w:r>
              <w:rPr>
                <w:rFonts w:hint="eastAsia" w:ascii="微软雅黑" w:hAnsi="微软雅黑" w:eastAsia="微软雅黑" w:cs="微软雅黑"/>
                <w:color w:val="auto"/>
                <w:sz w:val="22"/>
                <w:szCs w:val="22"/>
                <w:highlight w:val="none"/>
              </w:rPr>
              <w:t>税金：按规定费率进行计算，为不可竞争费用，按《重庆市建设工程费用定额》（CQFYDE-2018）要求执行。</w:t>
            </w:r>
            <w:r>
              <w:rPr>
                <w:rFonts w:hint="eastAsia" w:ascii="微软雅黑" w:hAnsi="微软雅黑" w:eastAsia="微软雅黑" w:cs="微软雅黑"/>
                <w:color w:val="auto"/>
                <w:sz w:val="22"/>
                <w:szCs w:val="22"/>
                <w:highlight w:val="none"/>
                <w:lang w:val="en-US" w:eastAsia="zh-CN"/>
              </w:rPr>
              <w:t>本项目税金纳入全费用综合单价中，采购人不再另行支付。</w:t>
            </w:r>
          </w:p>
          <w:p w14:paraId="5C5A685F">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10.</w:t>
            </w:r>
            <w:r>
              <w:rPr>
                <w:rFonts w:hint="eastAsia" w:ascii="微软雅黑" w:hAnsi="微软雅黑" w:eastAsia="微软雅黑" w:cs="微软雅黑"/>
                <w:color w:val="auto"/>
                <w:sz w:val="22"/>
                <w:szCs w:val="22"/>
                <w:highlight w:val="none"/>
              </w:rPr>
              <w:t>规费：由投标人按国家及重庆市有关规定报价，包含在所报的</w:t>
            </w:r>
            <w:r>
              <w:rPr>
                <w:rFonts w:hint="eastAsia" w:ascii="微软雅黑" w:hAnsi="微软雅黑" w:eastAsia="微软雅黑" w:cs="微软雅黑"/>
                <w:color w:val="auto"/>
                <w:sz w:val="22"/>
                <w:szCs w:val="22"/>
                <w:highlight w:val="none"/>
                <w:lang w:val="en-US" w:eastAsia="zh-CN"/>
              </w:rPr>
              <w:t>全费用综合单价中，采购人不再另行支付。</w:t>
            </w:r>
          </w:p>
          <w:p w14:paraId="47876561">
            <w:pPr>
              <w:keepNext w:val="0"/>
              <w:keepLines w:val="0"/>
              <w:pageBreakBefore w:val="0"/>
              <w:kinsoku/>
              <w:wordWrap/>
              <w:overflowPunct/>
              <w:bidi w:val="0"/>
              <w:spacing w:line="440" w:lineRule="exact"/>
              <w:ind w:firstLine="440" w:firstLineChars="200"/>
              <w:textAlignment w:val="auto"/>
              <w:rPr>
                <w:rFonts w:hint="eastAsia" w:ascii="微软雅黑" w:hAnsi="微软雅黑" w:eastAsia="微软雅黑" w:cs="微软雅黑"/>
                <w:b/>
                <w:bCs/>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val="en-US" w:eastAsia="zh-CN"/>
              </w:rPr>
              <w:t>1.</w:t>
            </w:r>
            <w:r>
              <w:rPr>
                <w:rFonts w:hint="eastAsia" w:ascii="微软雅黑" w:hAnsi="微软雅黑" w:eastAsia="微软雅黑" w:cs="微软雅黑"/>
                <w:b/>
                <w:bCs/>
                <w:color w:val="auto"/>
                <w:sz w:val="22"/>
                <w:szCs w:val="22"/>
                <w:highlight w:val="none"/>
              </w:rPr>
              <w:t>本工程招标将设置投标总报价最高限价，投标总报价最高限价为</w:t>
            </w:r>
            <w:r>
              <w:rPr>
                <w:rFonts w:hint="eastAsia" w:ascii="微软雅黑" w:hAnsi="微软雅黑" w:eastAsia="微软雅黑" w:cs="微软雅黑"/>
                <w:b/>
                <w:bCs/>
                <w:color w:val="auto"/>
                <w:sz w:val="22"/>
                <w:szCs w:val="22"/>
                <w:highlight w:val="none"/>
                <w:lang w:val="en-US" w:eastAsia="zh-CN"/>
              </w:rPr>
              <w:t>994301.10</w:t>
            </w:r>
            <w:r>
              <w:rPr>
                <w:rFonts w:hint="eastAsia" w:ascii="微软雅黑" w:hAnsi="微软雅黑" w:eastAsia="微软雅黑" w:cs="微软雅黑"/>
                <w:b/>
                <w:bCs/>
                <w:color w:val="auto"/>
                <w:sz w:val="22"/>
                <w:szCs w:val="22"/>
                <w:highlight w:val="none"/>
              </w:rPr>
              <w:t>元（大写：</w:t>
            </w:r>
            <w:r>
              <w:rPr>
                <w:rFonts w:hint="eastAsia" w:ascii="微软雅黑" w:hAnsi="微软雅黑" w:eastAsia="微软雅黑" w:cs="微软雅黑"/>
                <w:b/>
                <w:bCs/>
                <w:color w:val="auto"/>
                <w:sz w:val="22"/>
                <w:szCs w:val="22"/>
                <w:highlight w:val="none"/>
                <w:lang w:val="en-US" w:eastAsia="zh-CN"/>
              </w:rPr>
              <w:t>玖拾玖万肆仟叁佰零壹元壹角</w:t>
            </w:r>
            <w:r>
              <w:rPr>
                <w:rFonts w:hint="eastAsia" w:ascii="微软雅黑" w:hAnsi="微软雅黑" w:eastAsia="微软雅黑" w:cs="微软雅黑"/>
                <w:b/>
                <w:bCs/>
                <w:color w:val="auto"/>
                <w:sz w:val="22"/>
                <w:szCs w:val="22"/>
                <w:highlight w:val="none"/>
              </w:rPr>
              <w:t>），投标人的投标总报价不得超过投标总报价最高限价，否则视为对招标文件不作实质性响应。</w:t>
            </w:r>
          </w:p>
          <w:p w14:paraId="4BEE2441">
            <w:pPr>
              <w:keepNext w:val="0"/>
              <w:keepLines w:val="0"/>
              <w:pageBreakBefore w:val="0"/>
              <w:kinsoku/>
              <w:wordWrap/>
              <w:overflowPunct/>
              <w:bidi w:val="0"/>
              <w:spacing w:line="440" w:lineRule="exact"/>
              <w:ind w:firstLine="440" w:firstLineChars="200"/>
              <w:textAlignment w:val="auto"/>
              <w:rPr>
                <w:rFonts w:hint="default" w:eastAsia="微软雅黑"/>
                <w:color w:val="auto"/>
                <w:highlight w:val="none"/>
                <w:lang w:val="en-US" w:eastAsia="zh-CN"/>
              </w:rPr>
            </w:pPr>
            <w:r>
              <w:rPr>
                <w:rFonts w:hint="eastAsia" w:ascii="微软雅黑" w:hAnsi="微软雅黑" w:eastAsia="微软雅黑" w:cs="微软雅黑"/>
                <w:b/>
                <w:bCs/>
                <w:color w:val="auto"/>
                <w:sz w:val="22"/>
                <w:szCs w:val="22"/>
                <w:highlight w:val="none"/>
              </w:rPr>
              <w:t>本工程招标将设置全部清单</w:t>
            </w:r>
            <w:r>
              <w:rPr>
                <w:rFonts w:hint="eastAsia" w:ascii="微软雅黑" w:hAnsi="微软雅黑" w:eastAsia="微软雅黑" w:cs="微软雅黑"/>
                <w:b/>
                <w:bCs/>
                <w:color w:val="auto"/>
                <w:sz w:val="22"/>
                <w:szCs w:val="22"/>
                <w:highlight w:val="none"/>
                <w:lang w:val="en-US" w:eastAsia="zh-CN"/>
              </w:rPr>
              <w:t>全费用</w:t>
            </w:r>
            <w:r>
              <w:rPr>
                <w:rFonts w:hint="eastAsia" w:ascii="微软雅黑" w:hAnsi="微软雅黑" w:eastAsia="微软雅黑" w:cs="微软雅黑"/>
                <w:b/>
                <w:bCs/>
                <w:color w:val="auto"/>
                <w:sz w:val="22"/>
                <w:szCs w:val="22"/>
                <w:highlight w:val="none"/>
              </w:rPr>
              <w:t>综合单价最高限价，全部清单</w:t>
            </w:r>
            <w:r>
              <w:rPr>
                <w:rFonts w:hint="eastAsia" w:ascii="微软雅黑" w:hAnsi="微软雅黑" w:eastAsia="微软雅黑" w:cs="微软雅黑"/>
                <w:b/>
                <w:bCs/>
                <w:color w:val="auto"/>
                <w:sz w:val="22"/>
                <w:szCs w:val="22"/>
                <w:highlight w:val="none"/>
                <w:lang w:val="en-US" w:eastAsia="zh-CN"/>
              </w:rPr>
              <w:t>全费用</w:t>
            </w:r>
            <w:r>
              <w:rPr>
                <w:rFonts w:hint="eastAsia" w:ascii="微软雅黑" w:hAnsi="微软雅黑" w:eastAsia="微软雅黑" w:cs="微软雅黑"/>
                <w:b/>
                <w:bCs/>
                <w:color w:val="auto"/>
                <w:sz w:val="22"/>
                <w:szCs w:val="22"/>
                <w:highlight w:val="none"/>
              </w:rPr>
              <w:t>综合单价最高限价详见随本招标文件发出的附件，投标人的每项清单</w:t>
            </w:r>
            <w:r>
              <w:rPr>
                <w:rFonts w:hint="eastAsia" w:ascii="微软雅黑" w:hAnsi="微软雅黑" w:eastAsia="微软雅黑" w:cs="微软雅黑"/>
                <w:b/>
                <w:bCs/>
                <w:color w:val="auto"/>
                <w:sz w:val="22"/>
                <w:szCs w:val="22"/>
                <w:highlight w:val="none"/>
                <w:lang w:val="en-US" w:eastAsia="zh-CN"/>
              </w:rPr>
              <w:t>全费用</w:t>
            </w:r>
            <w:r>
              <w:rPr>
                <w:rFonts w:hint="eastAsia" w:ascii="微软雅黑" w:hAnsi="微软雅黑" w:eastAsia="微软雅黑" w:cs="微软雅黑"/>
                <w:b/>
                <w:bCs/>
                <w:color w:val="auto"/>
                <w:sz w:val="22"/>
                <w:szCs w:val="22"/>
                <w:highlight w:val="none"/>
              </w:rPr>
              <w:t>综合单价报价不得超过每项清单</w:t>
            </w:r>
            <w:r>
              <w:rPr>
                <w:rFonts w:hint="eastAsia" w:ascii="微软雅黑" w:hAnsi="微软雅黑" w:eastAsia="微软雅黑" w:cs="微软雅黑"/>
                <w:b/>
                <w:bCs/>
                <w:color w:val="auto"/>
                <w:sz w:val="22"/>
                <w:szCs w:val="22"/>
                <w:highlight w:val="none"/>
                <w:lang w:val="en-US" w:eastAsia="zh-CN"/>
              </w:rPr>
              <w:t>全费用</w:t>
            </w:r>
            <w:r>
              <w:rPr>
                <w:rFonts w:hint="eastAsia" w:ascii="微软雅黑" w:hAnsi="微软雅黑" w:eastAsia="微软雅黑" w:cs="微软雅黑"/>
                <w:b/>
                <w:bCs/>
                <w:color w:val="auto"/>
                <w:sz w:val="22"/>
                <w:szCs w:val="22"/>
                <w:highlight w:val="none"/>
              </w:rPr>
              <w:t>综合单价最高限价，否则作无效响应处理。</w:t>
            </w:r>
          </w:p>
        </w:tc>
      </w:tr>
      <w:tr w14:paraId="3859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05" w:type="dxa"/>
            <w:noWrap w:val="0"/>
            <w:vAlign w:val="center"/>
          </w:tcPr>
          <w:p w14:paraId="394F8E00">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3.3.1</w:t>
            </w:r>
          </w:p>
        </w:tc>
        <w:tc>
          <w:tcPr>
            <w:tcW w:w="1573" w:type="dxa"/>
            <w:noWrap w:val="0"/>
            <w:vAlign w:val="center"/>
          </w:tcPr>
          <w:p w14:paraId="53A5D485">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lang w:val="en-US" w:eastAsia="zh-CN"/>
              </w:rPr>
              <w:t>投标</w:t>
            </w:r>
            <w:r>
              <w:rPr>
                <w:rFonts w:hint="eastAsia" w:ascii="微软雅黑" w:hAnsi="微软雅黑" w:eastAsia="微软雅黑" w:cs="微软雅黑"/>
                <w:color w:val="auto"/>
                <w:sz w:val="22"/>
                <w:highlight w:val="none"/>
              </w:rPr>
              <w:t>有效期</w:t>
            </w:r>
          </w:p>
        </w:tc>
        <w:tc>
          <w:tcPr>
            <w:tcW w:w="6945" w:type="dxa"/>
            <w:noWrap w:val="0"/>
            <w:vAlign w:val="center"/>
          </w:tcPr>
          <w:p w14:paraId="21816EA9">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u w:val="single"/>
              </w:rPr>
              <w:t>90</w:t>
            </w:r>
            <w:r>
              <w:rPr>
                <w:rFonts w:hint="eastAsia" w:ascii="微软雅黑" w:hAnsi="微软雅黑" w:eastAsia="微软雅黑" w:cs="微软雅黑"/>
                <w:color w:val="auto"/>
                <w:sz w:val="22"/>
                <w:szCs w:val="22"/>
                <w:highlight w:val="none"/>
              </w:rPr>
              <w:t>日历天（从提交</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文件截止日起计算）</w:t>
            </w:r>
          </w:p>
        </w:tc>
      </w:tr>
      <w:tr w14:paraId="4DB7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6B47D2A2">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w:t>
            </w:r>
          </w:p>
        </w:tc>
        <w:tc>
          <w:tcPr>
            <w:tcW w:w="1573" w:type="dxa"/>
            <w:noWrap w:val="0"/>
            <w:vAlign w:val="center"/>
          </w:tcPr>
          <w:p w14:paraId="21213085">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2"/>
                <w:highlight w:val="none"/>
                <w:lang w:val="en-US" w:eastAsia="zh-CN"/>
              </w:rPr>
              <w:t>投标</w:t>
            </w:r>
            <w:r>
              <w:rPr>
                <w:rFonts w:hint="eastAsia" w:ascii="微软雅黑" w:hAnsi="微软雅黑" w:eastAsia="微软雅黑" w:cs="微软雅黑"/>
                <w:color w:val="auto"/>
                <w:sz w:val="22"/>
                <w:highlight w:val="none"/>
              </w:rPr>
              <w:t>保证金</w:t>
            </w:r>
          </w:p>
        </w:tc>
        <w:tc>
          <w:tcPr>
            <w:tcW w:w="6945" w:type="dxa"/>
            <w:noWrap w:val="0"/>
            <w:vAlign w:val="center"/>
          </w:tcPr>
          <w:p w14:paraId="5A671BEA">
            <w:pPr>
              <w:keepNext w:val="0"/>
              <w:keepLines w:val="0"/>
              <w:pageBreakBefore w:val="0"/>
              <w:kinsoku/>
              <w:wordWrap/>
              <w:overflowPunct/>
              <w:autoSpaceDE w:val="0"/>
              <w:autoSpaceDN w:val="0"/>
              <w:bidi w:val="0"/>
              <w:adjustRightInd w:val="0"/>
              <w:snapToGrid w:val="0"/>
              <w:spacing w:line="440" w:lineRule="exact"/>
              <w:ind w:firstLine="420"/>
              <w:jc w:val="left"/>
              <w:textAlignment w:val="auto"/>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无</w:t>
            </w:r>
          </w:p>
        </w:tc>
      </w:tr>
      <w:tr w14:paraId="282B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05" w:type="dxa"/>
            <w:noWrap w:val="0"/>
            <w:vAlign w:val="center"/>
          </w:tcPr>
          <w:p w14:paraId="0E26E018">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3.6</w:t>
            </w:r>
          </w:p>
        </w:tc>
        <w:tc>
          <w:tcPr>
            <w:tcW w:w="1573" w:type="dxa"/>
            <w:noWrap w:val="0"/>
            <w:vAlign w:val="center"/>
          </w:tcPr>
          <w:p w14:paraId="2E580910">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是否允许递交备选</w:t>
            </w:r>
            <w:r>
              <w:rPr>
                <w:rFonts w:hint="eastAsia" w:ascii="微软雅黑" w:hAnsi="微软雅黑" w:eastAsia="微软雅黑" w:cs="微软雅黑"/>
                <w:color w:val="auto"/>
                <w:sz w:val="22"/>
                <w:highlight w:val="none"/>
                <w:lang w:val="en-US" w:eastAsia="zh-CN"/>
              </w:rPr>
              <w:t>投标</w:t>
            </w:r>
            <w:r>
              <w:rPr>
                <w:rFonts w:hint="eastAsia" w:ascii="微软雅黑" w:hAnsi="微软雅黑" w:eastAsia="微软雅黑" w:cs="微软雅黑"/>
                <w:color w:val="auto"/>
                <w:sz w:val="22"/>
                <w:highlight w:val="none"/>
              </w:rPr>
              <w:t>方案</w:t>
            </w:r>
          </w:p>
        </w:tc>
        <w:tc>
          <w:tcPr>
            <w:tcW w:w="6945" w:type="dxa"/>
            <w:noWrap w:val="0"/>
            <w:vAlign w:val="center"/>
          </w:tcPr>
          <w:p w14:paraId="6CAA3287">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不允许</w:t>
            </w:r>
          </w:p>
        </w:tc>
      </w:tr>
      <w:tr w14:paraId="7A09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5" w:type="dxa"/>
            <w:noWrap w:val="0"/>
            <w:vAlign w:val="center"/>
          </w:tcPr>
          <w:p w14:paraId="019E9477">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3.7.3</w:t>
            </w:r>
          </w:p>
        </w:tc>
        <w:tc>
          <w:tcPr>
            <w:tcW w:w="1573" w:type="dxa"/>
            <w:noWrap w:val="0"/>
            <w:vAlign w:val="center"/>
          </w:tcPr>
          <w:p w14:paraId="03A3E661">
            <w:pPr>
              <w:keepNext w:val="0"/>
              <w:keepLines w:val="0"/>
              <w:pageBreakBefore w:val="0"/>
              <w:kinsoku/>
              <w:wordWrap/>
              <w:overflowPunct/>
              <w:bidi w:val="0"/>
              <w:snapToGrid w:val="0"/>
              <w:spacing w:before="120" w:beforeLines="50" w:after="120" w:afterLines="50" w:line="440" w:lineRule="exact"/>
              <w:ind w:left="51" w:leftChars="13" w:hanging="15" w:hangingChars="7"/>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签字盖章要求</w:t>
            </w:r>
          </w:p>
        </w:tc>
        <w:tc>
          <w:tcPr>
            <w:tcW w:w="6945" w:type="dxa"/>
            <w:noWrap w:val="0"/>
            <w:vAlign w:val="center"/>
          </w:tcPr>
          <w:p w14:paraId="4DC7FECB">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文件应由</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人的法定代表人或其委托代理人按</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文件规定和要求签字、盖单位</w:t>
            </w:r>
            <w:r>
              <w:rPr>
                <w:rFonts w:hint="eastAsia" w:ascii="微软雅黑" w:hAnsi="微软雅黑" w:eastAsia="微软雅黑" w:cs="微软雅黑"/>
                <w:snapToGrid w:val="0"/>
                <w:color w:val="auto"/>
                <w:kern w:val="0"/>
                <w:sz w:val="22"/>
                <w:highlight w:val="none"/>
                <w:lang w:val="en-US" w:eastAsia="zh-CN"/>
              </w:rPr>
              <w:t>公</w:t>
            </w:r>
            <w:r>
              <w:rPr>
                <w:rFonts w:hint="eastAsia" w:ascii="微软雅黑" w:hAnsi="微软雅黑" w:eastAsia="微软雅黑" w:cs="微软雅黑"/>
                <w:snapToGrid w:val="0"/>
                <w:color w:val="auto"/>
                <w:kern w:val="0"/>
                <w:sz w:val="22"/>
                <w:highlight w:val="none"/>
              </w:rPr>
              <w:t>章。委托代理人签字的，</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文件应附法定代表人签署的授权委托书。</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应尽量避免涂改、行间插字或删除。</w:t>
            </w:r>
          </w:p>
        </w:tc>
      </w:tr>
      <w:tr w14:paraId="34D2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5" w:type="dxa"/>
            <w:noWrap w:val="0"/>
            <w:vAlign w:val="center"/>
          </w:tcPr>
          <w:p w14:paraId="04E63099">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3.7.4</w:t>
            </w:r>
          </w:p>
        </w:tc>
        <w:tc>
          <w:tcPr>
            <w:tcW w:w="1573" w:type="dxa"/>
            <w:noWrap w:val="0"/>
            <w:vAlign w:val="center"/>
          </w:tcPr>
          <w:p w14:paraId="448FEFC2">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lang w:val="en-US" w:eastAsia="zh-CN"/>
              </w:rPr>
              <w:t>投标</w:t>
            </w:r>
            <w:r>
              <w:rPr>
                <w:rFonts w:hint="eastAsia" w:ascii="微软雅黑" w:hAnsi="微软雅黑" w:eastAsia="微软雅黑" w:cs="微软雅黑"/>
                <w:color w:val="auto"/>
                <w:sz w:val="22"/>
                <w:highlight w:val="none"/>
              </w:rPr>
              <w:t>文件的份数</w:t>
            </w:r>
          </w:p>
        </w:tc>
        <w:tc>
          <w:tcPr>
            <w:tcW w:w="6945" w:type="dxa"/>
            <w:noWrap w:val="0"/>
            <w:vAlign w:val="center"/>
          </w:tcPr>
          <w:p w14:paraId="7AD2D411">
            <w:pPr>
              <w:keepNext w:val="0"/>
              <w:keepLines w:val="0"/>
              <w:pageBreakBefore w:val="0"/>
              <w:kinsoku/>
              <w:wordWrap/>
              <w:overflowPunct/>
              <w:bidi w:val="0"/>
              <w:snapToGrid w:val="0"/>
              <w:spacing w:line="440" w:lineRule="exact"/>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1"/>
                <w:szCs w:val="21"/>
                <w:highlight w:val="none"/>
              </w:rPr>
              <w:t>本工程</w:t>
            </w:r>
            <w:r>
              <w:rPr>
                <w:rFonts w:hint="eastAsia" w:ascii="微软雅黑" w:hAnsi="微软雅黑" w:eastAsia="微软雅黑" w:cs="微软雅黑"/>
                <w:color w:val="auto"/>
                <w:sz w:val="21"/>
                <w:szCs w:val="21"/>
                <w:highlight w:val="none"/>
                <w:lang w:val="en-US" w:eastAsia="zh-CN"/>
              </w:rPr>
              <w:t>投标文件正本1份，副本2份。U盘1份（U盘须包含所有投标文件的正本PDF扫描件，U盘表面须</w:t>
            </w:r>
            <w:r>
              <w:rPr>
                <w:rFonts w:hint="eastAsia" w:ascii="微软雅黑" w:hAnsi="微软雅黑" w:eastAsia="微软雅黑" w:cs="微软雅黑"/>
                <w:color w:val="auto"/>
                <w:sz w:val="21"/>
                <w:szCs w:val="21"/>
                <w:highlight w:val="none"/>
              </w:rPr>
              <w:t>注明项目名称并加盖</w:t>
            </w:r>
            <w:r>
              <w:rPr>
                <w:rFonts w:hint="eastAsia" w:ascii="微软雅黑" w:hAnsi="微软雅黑" w:eastAsia="微软雅黑" w:cs="微软雅黑"/>
                <w:color w:val="auto"/>
                <w:sz w:val="21"/>
                <w:szCs w:val="21"/>
                <w:highlight w:val="none"/>
                <w:lang w:val="en-US" w:eastAsia="zh-CN"/>
              </w:rPr>
              <w:t>投标</w:t>
            </w:r>
            <w:r>
              <w:rPr>
                <w:rFonts w:hint="eastAsia" w:ascii="微软雅黑" w:hAnsi="微软雅黑" w:eastAsia="微软雅黑" w:cs="微软雅黑"/>
                <w:color w:val="auto"/>
                <w:sz w:val="21"/>
                <w:szCs w:val="21"/>
                <w:highlight w:val="none"/>
              </w:rPr>
              <w:t>人单位</w:t>
            </w:r>
            <w:r>
              <w:rPr>
                <w:rFonts w:hint="eastAsia" w:ascii="微软雅黑" w:hAnsi="微软雅黑" w:eastAsia="微软雅黑" w:cs="微软雅黑"/>
                <w:color w:val="auto"/>
                <w:sz w:val="21"/>
                <w:szCs w:val="21"/>
                <w:highlight w:val="none"/>
                <w:lang w:val="en-US" w:eastAsia="zh-CN"/>
              </w:rPr>
              <w:t>公</w:t>
            </w:r>
            <w:r>
              <w:rPr>
                <w:rFonts w:hint="eastAsia" w:ascii="微软雅黑" w:hAnsi="微软雅黑" w:eastAsia="微软雅黑" w:cs="微软雅黑"/>
                <w:color w:val="auto"/>
                <w:sz w:val="21"/>
                <w:szCs w:val="21"/>
                <w:highlight w:val="none"/>
              </w:rPr>
              <w:t>章。</w:t>
            </w:r>
          </w:p>
        </w:tc>
      </w:tr>
      <w:tr w14:paraId="73CD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46BD19D4">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3.7.5</w:t>
            </w:r>
          </w:p>
        </w:tc>
        <w:tc>
          <w:tcPr>
            <w:tcW w:w="1573" w:type="dxa"/>
            <w:noWrap w:val="0"/>
            <w:vAlign w:val="center"/>
          </w:tcPr>
          <w:p w14:paraId="37EEDC63">
            <w:pPr>
              <w:keepNext w:val="0"/>
              <w:keepLines w:val="0"/>
              <w:pageBreakBefore w:val="0"/>
              <w:kinsoku/>
              <w:wordWrap/>
              <w:overflowPunct/>
              <w:bidi w:val="0"/>
              <w:snapToGrid w:val="0"/>
              <w:spacing w:line="440" w:lineRule="exac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装订要求</w:t>
            </w:r>
          </w:p>
        </w:tc>
        <w:tc>
          <w:tcPr>
            <w:tcW w:w="6945" w:type="dxa"/>
            <w:noWrap w:val="0"/>
            <w:vAlign w:val="center"/>
          </w:tcPr>
          <w:p w14:paraId="132B84EA">
            <w:pPr>
              <w:keepNext w:val="0"/>
              <w:keepLines w:val="0"/>
              <w:pageBreakBefore w:val="0"/>
              <w:kinsoku/>
              <w:wordWrap/>
              <w:overflowPunct/>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1、本工程《技术方案》采用明标评审，应将</w:t>
            </w:r>
            <w:r>
              <w:rPr>
                <w:rFonts w:hint="eastAsia" w:ascii="微软雅黑" w:hAnsi="微软雅黑" w:eastAsia="微软雅黑" w:cs="微软雅黑"/>
                <w:color w:val="auto"/>
                <w:sz w:val="21"/>
                <w:szCs w:val="21"/>
                <w:highlight w:val="none"/>
                <w:lang w:val="en-US" w:eastAsia="zh-CN"/>
              </w:rPr>
              <w:t>投标</w:t>
            </w:r>
            <w:r>
              <w:rPr>
                <w:rFonts w:hint="eastAsia" w:ascii="微软雅黑" w:hAnsi="微软雅黑" w:eastAsia="微软雅黑" w:cs="微软雅黑"/>
                <w:color w:val="auto"/>
                <w:sz w:val="21"/>
                <w:szCs w:val="21"/>
                <w:highlight w:val="none"/>
              </w:rPr>
              <w:t>函部分、资格审查资料、技术方案各自分别装订成册。</w:t>
            </w:r>
          </w:p>
          <w:p w14:paraId="5A9B1328">
            <w:pPr>
              <w:keepNext w:val="0"/>
              <w:keepLines w:val="0"/>
              <w:pageBreakBefore w:val="0"/>
              <w:kinsoku/>
              <w:wordWrap/>
              <w:overflowPunct/>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2、装订</w:t>
            </w:r>
          </w:p>
          <w:p w14:paraId="09810316">
            <w:pPr>
              <w:keepNext w:val="0"/>
              <w:keepLines w:val="0"/>
              <w:pageBreakBefore w:val="0"/>
              <w:kinsoku/>
              <w:wordWrap/>
              <w:overflowPunct/>
              <w:bidi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投标</w:t>
            </w:r>
            <w:r>
              <w:rPr>
                <w:rFonts w:hint="eastAsia" w:ascii="微软雅黑" w:hAnsi="微软雅黑" w:eastAsia="微软雅黑" w:cs="微软雅黑"/>
                <w:color w:val="auto"/>
                <w:sz w:val="21"/>
                <w:szCs w:val="21"/>
                <w:highlight w:val="none"/>
              </w:rPr>
              <w:t>函部分的装订要求</w:t>
            </w:r>
          </w:p>
          <w:p w14:paraId="40D4F126">
            <w:pPr>
              <w:keepNext w:val="0"/>
              <w:keepLines w:val="0"/>
              <w:pageBreakBefore w:val="0"/>
              <w:kinsoku/>
              <w:wordWrap/>
              <w:overflowPunct/>
              <w:bidi w:val="0"/>
              <w:spacing w:line="440" w:lineRule="exact"/>
              <w:ind w:firstLine="422" w:firstLineChars="201"/>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应按照第六章规定格式装订成册，并应编制目录。</w:t>
            </w:r>
          </w:p>
          <w:p w14:paraId="717DB10E">
            <w:pPr>
              <w:keepNext w:val="0"/>
              <w:keepLines w:val="0"/>
              <w:pageBreakBefore w:val="0"/>
              <w:kinsoku/>
              <w:wordWrap/>
              <w:overflowPunct/>
              <w:bidi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（2）资格审查资料的装订要求</w:t>
            </w:r>
          </w:p>
          <w:p w14:paraId="2CD0B4C1">
            <w:pPr>
              <w:keepNext w:val="0"/>
              <w:keepLines w:val="0"/>
              <w:pageBreakBefore w:val="0"/>
              <w:kinsoku/>
              <w:wordWrap/>
              <w:overflowPunct/>
              <w:bidi w:val="0"/>
              <w:spacing w:line="440" w:lineRule="exact"/>
              <w:ind w:firstLine="422" w:firstLineChars="201"/>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应按照第六章规定格式装订成册，并应编制目录。</w:t>
            </w:r>
          </w:p>
          <w:p w14:paraId="7AD578AA">
            <w:pPr>
              <w:keepNext w:val="0"/>
              <w:keepLines w:val="0"/>
              <w:pageBreakBefore w:val="0"/>
              <w:kinsoku/>
              <w:wordWrap/>
              <w:overflowPunct/>
              <w:bidi w:val="0"/>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（3）技术方案的装订要求</w:t>
            </w:r>
          </w:p>
          <w:p w14:paraId="5A29A48F">
            <w:pPr>
              <w:keepNext w:val="0"/>
              <w:keepLines w:val="0"/>
              <w:pageBreakBefore w:val="0"/>
              <w:kinsoku/>
              <w:wordWrap/>
              <w:overflowPunct/>
              <w:bidi w:val="0"/>
              <w:spacing w:line="440" w:lineRule="exact"/>
              <w:ind w:firstLine="422" w:firstLineChars="201"/>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color w:val="auto"/>
                <w:sz w:val="21"/>
                <w:szCs w:val="21"/>
                <w:highlight w:val="none"/>
              </w:rPr>
              <w:t>应按照第六章规定格式装订成册，并应编制目录。</w:t>
            </w:r>
          </w:p>
        </w:tc>
      </w:tr>
      <w:tr w14:paraId="045C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1868FBA7">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2"/>
                <w:szCs w:val="22"/>
                <w:highlight w:val="none"/>
              </w:rPr>
              <w:t>4.1.1</w:t>
            </w:r>
          </w:p>
        </w:tc>
        <w:tc>
          <w:tcPr>
            <w:tcW w:w="1573" w:type="dxa"/>
            <w:noWrap w:val="0"/>
            <w:vAlign w:val="center"/>
          </w:tcPr>
          <w:p w14:paraId="183537F3">
            <w:pPr>
              <w:keepNext w:val="0"/>
              <w:keepLines w:val="0"/>
              <w:pageBreakBefore w:val="0"/>
              <w:kinsoku/>
              <w:wordWrap/>
              <w:overflowPunct/>
              <w:bidi w:val="0"/>
              <w:snapToGrid w:val="0"/>
              <w:spacing w:before="120" w:beforeLines="50" w:after="120" w:afterLines="50" w:line="440" w:lineRule="exact"/>
              <w:ind w:firstLine="110" w:firstLineChars="5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文件</w:t>
            </w:r>
          </w:p>
          <w:p w14:paraId="3F7165C2">
            <w:pPr>
              <w:keepNext w:val="0"/>
              <w:keepLines w:val="0"/>
              <w:pageBreakBefore w:val="0"/>
              <w:kinsoku/>
              <w:wordWrap/>
              <w:overflowPunct/>
              <w:bidi w:val="0"/>
              <w:snapToGrid w:val="0"/>
              <w:spacing w:before="120" w:beforeLines="50" w:after="120" w:afterLines="50" w:line="440" w:lineRule="exact"/>
              <w:ind w:firstLine="220" w:firstLineChars="100"/>
              <w:textAlignment w:val="auto"/>
              <w:rPr>
                <w:rFonts w:hint="eastAsia" w:ascii="微软雅黑" w:hAnsi="微软雅黑" w:eastAsia="微软雅黑" w:cs="微软雅黑"/>
                <w:color w:val="auto"/>
                <w:sz w:val="21"/>
                <w:szCs w:val="22"/>
                <w:highlight w:val="none"/>
              </w:rPr>
            </w:pPr>
            <w:r>
              <w:rPr>
                <w:rFonts w:hint="eastAsia" w:ascii="微软雅黑" w:hAnsi="微软雅黑" w:eastAsia="微软雅黑" w:cs="微软雅黑"/>
                <w:color w:val="auto"/>
                <w:sz w:val="22"/>
                <w:szCs w:val="22"/>
                <w:highlight w:val="none"/>
              </w:rPr>
              <w:t>的密封</w:t>
            </w:r>
          </w:p>
        </w:tc>
        <w:tc>
          <w:tcPr>
            <w:tcW w:w="6945" w:type="dxa"/>
            <w:noWrap w:val="0"/>
            <w:vAlign w:val="center"/>
          </w:tcPr>
          <w:p w14:paraId="5F0EFF3B">
            <w:pPr>
              <w:keepNext w:val="0"/>
              <w:keepLines w:val="0"/>
              <w:pageBreakBefore w:val="0"/>
              <w:kinsoku/>
              <w:wordWrap/>
              <w:overflowPunct/>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文件袋使用“</w:t>
            </w:r>
            <w:r>
              <w:rPr>
                <w:rFonts w:hint="eastAsia" w:ascii="微软雅黑" w:hAnsi="微软雅黑" w:eastAsia="微软雅黑" w:cs="微软雅黑"/>
                <w:color w:val="auto"/>
                <w:sz w:val="22"/>
                <w:szCs w:val="22"/>
                <w:highlight w:val="none"/>
                <w:lang w:eastAsia="zh-CN"/>
              </w:rPr>
              <w:t>投标函</w:t>
            </w:r>
            <w:r>
              <w:rPr>
                <w:rFonts w:hint="eastAsia" w:ascii="微软雅黑" w:hAnsi="微软雅黑" w:eastAsia="微软雅黑" w:cs="微软雅黑"/>
                <w:color w:val="auto"/>
                <w:sz w:val="22"/>
                <w:szCs w:val="22"/>
                <w:highlight w:val="none"/>
              </w:rPr>
              <w:t>部分”袋、“资格审查部分”袋、“技术方案”袋以及“</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”大袋。</w:t>
            </w:r>
          </w:p>
          <w:p w14:paraId="0B36A50A">
            <w:pPr>
              <w:keepNext w:val="0"/>
              <w:keepLines w:val="0"/>
              <w:pageBreakBefore w:val="0"/>
              <w:kinsoku/>
              <w:wordWrap/>
              <w:overflowPunct/>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w:t>
            </w:r>
            <w:r>
              <w:rPr>
                <w:rFonts w:hint="eastAsia" w:ascii="微软雅黑" w:hAnsi="微软雅黑" w:eastAsia="微软雅黑" w:cs="微软雅黑"/>
                <w:color w:val="auto"/>
                <w:sz w:val="22"/>
                <w:szCs w:val="22"/>
                <w:highlight w:val="none"/>
                <w:lang w:eastAsia="zh-CN"/>
              </w:rPr>
              <w:t>投标函</w:t>
            </w:r>
            <w:r>
              <w:rPr>
                <w:rFonts w:hint="eastAsia" w:ascii="微软雅黑" w:hAnsi="微软雅黑" w:eastAsia="微软雅黑" w:cs="微软雅黑"/>
                <w:color w:val="auto"/>
                <w:sz w:val="22"/>
                <w:szCs w:val="22"/>
                <w:highlight w:val="none"/>
              </w:rPr>
              <w:t>部分和电子版</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（U盘）装入“</w:t>
            </w:r>
            <w:r>
              <w:rPr>
                <w:rFonts w:hint="eastAsia" w:ascii="微软雅黑" w:hAnsi="微软雅黑" w:eastAsia="微软雅黑" w:cs="微软雅黑"/>
                <w:color w:val="auto"/>
                <w:sz w:val="22"/>
                <w:szCs w:val="22"/>
                <w:highlight w:val="none"/>
                <w:lang w:eastAsia="zh-CN"/>
              </w:rPr>
              <w:t>投标函</w:t>
            </w:r>
            <w:r>
              <w:rPr>
                <w:rFonts w:hint="eastAsia" w:ascii="微软雅黑" w:hAnsi="微软雅黑" w:eastAsia="微软雅黑" w:cs="微软雅黑"/>
                <w:color w:val="auto"/>
                <w:sz w:val="22"/>
                <w:szCs w:val="22"/>
                <w:highlight w:val="none"/>
              </w:rPr>
              <w:t>部分”袋中，密封并在袋上加盖</w:t>
            </w: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单位</w:t>
            </w:r>
            <w:r>
              <w:rPr>
                <w:rFonts w:hint="eastAsia" w:ascii="微软雅黑" w:hAnsi="微软雅黑" w:eastAsia="微软雅黑" w:cs="微软雅黑"/>
                <w:color w:val="auto"/>
                <w:sz w:val="22"/>
                <w:szCs w:val="22"/>
                <w:highlight w:val="none"/>
                <w:lang w:val="en-US" w:eastAsia="zh-CN"/>
              </w:rPr>
              <w:t>公</w:t>
            </w:r>
            <w:r>
              <w:rPr>
                <w:rFonts w:hint="eastAsia" w:ascii="微软雅黑" w:hAnsi="微软雅黑" w:eastAsia="微软雅黑" w:cs="微软雅黑"/>
                <w:color w:val="auto"/>
                <w:sz w:val="22"/>
                <w:szCs w:val="22"/>
                <w:highlight w:val="none"/>
              </w:rPr>
              <w:t>章。</w:t>
            </w:r>
          </w:p>
          <w:p w14:paraId="27766023">
            <w:pPr>
              <w:keepNext w:val="0"/>
              <w:keepLines w:val="0"/>
              <w:pageBreakBefore w:val="0"/>
              <w:kinsoku/>
              <w:wordWrap/>
              <w:overflowPunct/>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3.本次招标技术部分采用明标评审，技术部分装入“技术部分”袋中，密封并在袋上加盖</w:t>
            </w: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单位法人章。</w:t>
            </w:r>
          </w:p>
          <w:p w14:paraId="3A5CECBA">
            <w:pPr>
              <w:keepNext w:val="0"/>
              <w:keepLines w:val="0"/>
              <w:pageBreakBefore w:val="0"/>
              <w:kinsoku/>
              <w:wordWrap/>
              <w:overflowPunct/>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4.资格审查部分装入“资格审查部分”袋中，密封并在袋上加盖</w:t>
            </w: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单位法人章。</w:t>
            </w:r>
          </w:p>
          <w:p w14:paraId="139E0897">
            <w:pPr>
              <w:keepNext w:val="0"/>
              <w:keepLines w:val="0"/>
              <w:pageBreakBefore w:val="0"/>
              <w:kinsoku/>
              <w:wordWrap/>
              <w:overflowPunct/>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5.“投标函部分”、“技术部分”、“资格审查部分”等小袋装入“</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”大袋中，密封并在大袋上加盖</w:t>
            </w: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单位法人章，同时“</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”大袋应按本表第4.1.2项的规定写明相应内容。一个大袋装不下的，可使用多个大袋分册封装。大袋未按要求密封的，</w:t>
            </w:r>
            <w:r>
              <w:rPr>
                <w:rFonts w:hint="eastAsia" w:ascii="微软雅黑" w:hAnsi="微软雅黑" w:eastAsia="微软雅黑" w:cs="微软雅黑"/>
                <w:color w:val="auto"/>
                <w:sz w:val="22"/>
                <w:szCs w:val="22"/>
                <w:highlight w:val="none"/>
                <w:lang w:eastAsia="zh-CN"/>
              </w:rPr>
              <w:t>招标人</w:t>
            </w:r>
            <w:r>
              <w:rPr>
                <w:rFonts w:hint="eastAsia" w:ascii="微软雅黑" w:hAnsi="微软雅黑" w:eastAsia="微软雅黑" w:cs="微软雅黑"/>
                <w:color w:val="auto"/>
                <w:sz w:val="22"/>
                <w:szCs w:val="22"/>
                <w:highlight w:val="none"/>
              </w:rPr>
              <w:t>或代理机构应该拒收。</w:t>
            </w:r>
          </w:p>
          <w:p w14:paraId="15F45C3D">
            <w:pPr>
              <w:keepNext w:val="0"/>
              <w:keepLines w:val="0"/>
              <w:pageBreakBefore w:val="0"/>
              <w:kinsoku/>
              <w:wordWrap/>
              <w:overflowPunct/>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注：“</w:t>
            </w:r>
            <w:r>
              <w:rPr>
                <w:rFonts w:hint="eastAsia" w:ascii="微软雅黑" w:hAnsi="微软雅黑" w:eastAsia="微软雅黑" w:cs="微软雅黑"/>
                <w:color w:val="auto"/>
                <w:sz w:val="22"/>
                <w:szCs w:val="22"/>
                <w:highlight w:val="none"/>
                <w:lang w:eastAsia="zh-CN"/>
              </w:rPr>
              <w:t>投标函</w:t>
            </w:r>
            <w:r>
              <w:rPr>
                <w:rFonts w:hint="eastAsia" w:ascii="微软雅黑" w:hAnsi="微软雅黑" w:eastAsia="微软雅黑" w:cs="微软雅黑"/>
                <w:color w:val="auto"/>
                <w:sz w:val="22"/>
                <w:szCs w:val="22"/>
                <w:highlight w:val="none"/>
              </w:rPr>
              <w:t>部分”袋、“技术部分”袋、“资格审查部分”袋只为方便</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分装，不作为判定密封合格与否的条件。但为了方便开标，请各</w:t>
            </w:r>
            <w:r>
              <w:rPr>
                <w:rFonts w:hint="eastAsia" w:ascii="微软雅黑" w:hAnsi="微软雅黑" w:eastAsia="微软雅黑" w:cs="微软雅黑"/>
                <w:color w:val="auto"/>
                <w:sz w:val="22"/>
                <w:szCs w:val="22"/>
                <w:highlight w:val="none"/>
                <w:lang w:eastAsia="zh-CN"/>
              </w:rPr>
              <w:t>投标人</w:t>
            </w:r>
            <w:r>
              <w:rPr>
                <w:rFonts w:hint="eastAsia" w:ascii="微软雅黑" w:hAnsi="微软雅黑" w:eastAsia="微软雅黑" w:cs="微软雅黑"/>
                <w:color w:val="auto"/>
                <w:sz w:val="22"/>
                <w:szCs w:val="22"/>
                <w:highlight w:val="none"/>
              </w:rPr>
              <w:t>主动配合，按要求分装。</w:t>
            </w:r>
          </w:p>
          <w:p w14:paraId="537B2081">
            <w:pPr>
              <w:keepNext w:val="0"/>
              <w:keepLines w:val="0"/>
              <w:pageBreakBefore w:val="0"/>
              <w:widowControl/>
              <w:kinsoku/>
              <w:wordWrap/>
              <w:overflowPunct/>
              <w:bidi w:val="0"/>
              <w:spacing w:line="440" w:lineRule="exact"/>
              <w:ind w:firstLine="44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2"/>
                <w:szCs w:val="22"/>
                <w:highlight w:val="none"/>
                <w:lang w:bidi="ar"/>
              </w:rPr>
              <w:t>注：如因</w:t>
            </w:r>
            <w:r>
              <w:rPr>
                <w:rFonts w:hint="eastAsia" w:ascii="微软雅黑" w:hAnsi="微软雅黑" w:eastAsia="微软雅黑" w:cs="微软雅黑"/>
                <w:b/>
                <w:color w:val="auto"/>
                <w:sz w:val="22"/>
                <w:szCs w:val="22"/>
                <w:highlight w:val="none"/>
                <w:lang w:val="en-US" w:eastAsia="zh-CN" w:bidi="ar"/>
              </w:rPr>
              <w:t>投标</w:t>
            </w:r>
            <w:r>
              <w:rPr>
                <w:rFonts w:hint="eastAsia" w:ascii="微软雅黑" w:hAnsi="微软雅黑" w:eastAsia="微软雅黑" w:cs="微软雅黑"/>
                <w:b/>
                <w:color w:val="auto"/>
                <w:sz w:val="22"/>
                <w:szCs w:val="22"/>
                <w:highlight w:val="none"/>
                <w:lang w:bidi="ar"/>
              </w:rPr>
              <w:t>资料较多，无法装入一袋的，可以装成两袋或更多，但必须符合上述各相应资料袋的封装要求。</w:t>
            </w:r>
          </w:p>
        </w:tc>
      </w:tr>
      <w:tr w14:paraId="69E9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01CF5B38">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4.1.2</w:t>
            </w:r>
          </w:p>
        </w:tc>
        <w:tc>
          <w:tcPr>
            <w:tcW w:w="1573" w:type="dxa"/>
            <w:noWrap w:val="0"/>
            <w:vAlign w:val="center"/>
          </w:tcPr>
          <w:p w14:paraId="11C2CEBE">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封套上写明</w:t>
            </w:r>
          </w:p>
        </w:tc>
        <w:tc>
          <w:tcPr>
            <w:tcW w:w="6945" w:type="dxa"/>
            <w:noWrap w:val="0"/>
            <w:vAlign w:val="center"/>
          </w:tcPr>
          <w:p w14:paraId="31F856AF">
            <w:pPr>
              <w:keepNext w:val="0"/>
              <w:keepLines w:val="0"/>
              <w:pageBreakBefore w:val="0"/>
              <w:kinsoku/>
              <w:wordWrap/>
              <w:overflowPunct/>
              <w:bidi w:val="0"/>
              <w:adjustRightInd w:val="0"/>
              <w:snapToGrid w:val="0"/>
              <w:spacing w:line="44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应在“</w:t>
            </w:r>
            <w:r>
              <w:rPr>
                <w:rFonts w:hint="eastAsia" w:ascii="微软雅黑" w:hAnsi="微软雅黑" w:eastAsia="微软雅黑" w:cs="微软雅黑"/>
                <w:color w:val="auto"/>
                <w:sz w:val="22"/>
                <w:highlight w:val="none"/>
                <w:lang w:val="en-US" w:eastAsia="zh-CN"/>
              </w:rPr>
              <w:t>投标</w:t>
            </w:r>
            <w:r>
              <w:rPr>
                <w:rFonts w:hint="eastAsia" w:ascii="微软雅黑" w:hAnsi="微软雅黑" w:eastAsia="微软雅黑" w:cs="微软雅黑"/>
                <w:color w:val="auto"/>
                <w:sz w:val="22"/>
                <w:highlight w:val="none"/>
              </w:rPr>
              <w:t>文件大袋”</w:t>
            </w:r>
            <w:r>
              <w:rPr>
                <w:rFonts w:hint="eastAsia" w:ascii="微软雅黑" w:hAnsi="微软雅黑" w:eastAsia="微软雅黑" w:cs="微软雅黑"/>
                <w:color w:val="auto"/>
                <w:sz w:val="22"/>
                <w:szCs w:val="22"/>
                <w:highlight w:val="none"/>
              </w:rPr>
              <w:t>袋</w:t>
            </w:r>
            <w:r>
              <w:rPr>
                <w:rFonts w:hint="eastAsia" w:ascii="微软雅黑" w:hAnsi="微软雅黑" w:eastAsia="微软雅黑" w:cs="微软雅黑"/>
                <w:color w:val="auto"/>
                <w:sz w:val="22"/>
                <w:highlight w:val="none"/>
              </w:rPr>
              <w:t>封套上写明如下内容：</w:t>
            </w:r>
          </w:p>
          <w:p w14:paraId="6B246AEA">
            <w:pPr>
              <w:keepNext w:val="0"/>
              <w:keepLines w:val="0"/>
              <w:pageBreakBefore w:val="0"/>
              <w:kinsoku/>
              <w:wordWrap/>
              <w:overflowPunct/>
              <w:bidi w:val="0"/>
              <w:adjustRightInd w:val="0"/>
              <w:snapToGrid w:val="0"/>
              <w:spacing w:line="440" w:lineRule="exact"/>
              <w:ind w:firstLine="440" w:firstLineChars="200"/>
              <w:textAlignment w:val="auto"/>
              <w:rPr>
                <w:rFonts w:hint="eastAsia" w:ascii="微软雅黑" w:hAnsi="微软雅黑" w:eastAsia="微软雅黑" w:cs="微软雅黑"/>
                <w:color w:val="auto"/>
                <w:sz w:val="22"/>
                <w:highlight w:val="none"/>
                <w:u w:val="single"/>
              </w:rPr>
            </w:pPr>
            <w:r>
              <w:rPr>
                <w:rFonts w:hint="eastAsia" w:ascii="微软雅黑" w:hAnsi="微软雅黑" w:eastAsia="微软雅黑" w:cs="微软雅黑"/>
                <w:color w:val="auto"/>
                <w:sz w:val="22"/>
                <w:highlight w:val="none"/>
              </w:rPr>
              <w:t xml:space="preserve">项目名称： </w:t>
            </w:r>
            <w:r>
              <w:rPr>
                <w:rFonts w:hint="eastAsia" w:ascii="微软雅黑" w:hAnsi="微软雅黑" w:eastAsia="微软雅黑" w:cs="微软雅黑"/>
                <w:color w:val="auto"/>
                <w:sz w:val="22"/>
                <w:highlight w:val="none"/>
                <w:u w:val="single"/>
              </w:rPr>
              <w:t xml:space="preserve">                                </w:t>
            </w:r>
          </w:p>
          <w:p w14:paraId="2865B39D">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lang w:val="en-US" w:eastAsia="zh-CN"/>
              </w:rPr>
              <w:t>投标</w:t>
            </w:r>
            <w:r>
              <w:rPr>
                <w:rFonts w:hint="eastAsia" w:ascii="微软雅黑" w:hAnsi="微软雅黑" w:eastAsia="微软雅黑" w:cs="微软雅黑"/>
                <w:color w:val="auto"/>
                <w:sz w:val="22"/>
                <w:highlight w:val="none"/>
              </w:rPr>
              <w:t>文件在</w:t>
            </w:r>
            <w:r>
              <w:rPr>
                <w:rFonts w:hint="eastAsia" w:ascii="微软雅黑" w:hAnsi="微软雅黑" w:eastAsia="微软雅黑" w:cs="微软雅黑"/>
                <w:color w:val="auto"/>
                <w:sz w:val="22"/>
                <w:highlight w:val="none"/>
                <w:u w:val="single"/>
              </w:rPr>
              <w:t xml:space="preserve">   </w:t>
            </w:r>
            <w:r>
              <w:rPr>
                <w:rFonts w:hint="eastAsia" w:ascii="微软雅黑" w:hAnsi="微软雅黑" w:eastAsia="微软雅黑" w:cs="微软雅黑"/>
                <w:color w:val="auto"/>
                <w:sz w:val="22"/>
                <w:highlight w:val="none"/>
              </w:rPr>
              <w:t>年</w:t>
            </w:r>
            <w:r>
              <w:rPr>
                <w:rFonts w:hint="eastAsia" w:ascii="微软雅黑" w:hAnsi="微软雅黑" w:eastAsia="微软雅黑" w:cs="微软雅黑"/>
                <w:color w:val="auto"/>
                <w:sz w:val="22"/>
                <w:highlight w:val="none"/>
                <w:u w:val="single"/>
              </w:rPr>
              <w:t xml:space="preserve">   </w:t>
            </w:r>
            <w:r>
              <w:rPr>
                <w:rFonts w:hint="eastAsia" w:ascii="微软雅黑" w:hAnsi="微软雅黑" w:eastAsia="微软雅黑" w:cs="微软雅黑"/>
                <w:color w:val="auto"/>
                <w:sz w:val="22"/>
                <w:highlight w:val="none"/>
              </w:rPr>
              <w:t>月</w:t>
            </w:r>
            <w:r>
              <w:rPr>
                <w:rFonts w:hint="eastAsia" w:ascii="微软雅黑" w:hAnsi="微软雅黑" w:eastAsia="微软雅黑" w:cs="微软雅黑"/>
                <w:color w:val="auto"/>
                <w:sz w:val="22"/>
                <w:highlight w:val="none"/>
                <w:u w:val="single"/>
              </w:rPr>
              <w:t xml:space="preserve">   </w:t>
            </w:r>
            <w:r>
              <w:rPr>
                <w:rFonts w:hint="eastAsia" w:ascii="微软雅黑" w:hAnsi="微软雅黑" w:eastAsia="微软雅黑" w:cs="微软雅黑"/>
                <w:color w:val="auto"/>
                <w:sz w:val="22"/>
                <w:highlight w:val="none"/>
              </w:rPr>
              <w:t>日</w:t>
            </w:r>
            <w:r>
              <w:rPr>
                <w:rFonts w:hint="eastAsia" w:ascii="微软雅黑" w:hAnsi="微软雅黑" w:eastAsia="微软雅黑" w:cs="微软雅黑"/>
                <w:color w:val="auto"/>
                <w:sz w:val="22"/>
                <w:highlight w:val="none"/>
                <w:u w:val="single"/>
              </w:rPr>
              <w:t xml:space="preserve">   </w:t>
            </w:r>
            <w:r>
              <w:rPr>
                <w:rFonts w:hint="eastAsia" w:ascii="微软雅黑" w:hAnsi="微软雅黑" w:eastAsia="微软雅黑" w:cs="微软雅黑"/>
                <w:color w:val="auto"/>
                <w:sz w:val="22"/>
                <w:highlight w:val="none"/>
              </w:rPr>
              <w:t>时</w:t>
            </w:r>
            <w:r>
              <w:rPr>
                <w:rFonts w:hint="eastAsia" w:ascii="微软雅黑" w:hAnsi="微软雅黑" w:eastAsia="微软雅黑" w:cs="微软雅黑"/>
                <w:color w:val="auto"/>
                <w:sz w:val="22"/>
                <w:highlight w:val="none"/>
                <w:u w:val="single"/>
              </w:rPr>
              <w:t xml:space="preserve">  </w:t>
            </w:r>
            <w:r>
              <w:rPr>
                <w:rFonts w:hint="eastAsia" w:ascii="微软雅黑" w:hAnsi="微软雅黑" w:eastAsia="微软雅黑" w:cs="微软雅黑"/>
                <w:color w:val="auto"/>
                <w:sz w:val="22"/>
                <w:highlight w:val="none"/>
              </w:rPr>
              <w:t>分（规定的开标时间）前不得开启</w:t>
            </w:r>
          </w:p>
        </w:tc>
      </w:tr>
      <w:tr w14:paraId="71FE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47DB6CF9">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4.2.2</w:t>
            </w:r>
          </w:p>
        </w:tc>
        <w:tc>
          <w:tcPr>
            <w:tcW w:w="1573" w:type="dxa"/>
            <w:noWrap w:val="0"/>
            <w:vAlign w:val="center"/>
          </w:tcPr>
          <w:p w14:paraId="12B42B0B">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递交</w:t>
            </w:r>
            <w:r>
              <w:rPr>
                <w:rFonts w:hint="eastAsia" w:ascii="微软雅黑" w:hAnsi="微软雅黑" w:eastAsia="微软雅黑" w:cs="微软雅黑"/>
                <w:color w:val="auto"/>
                <w:sz w:val="22"/>
                <w:highlight w:val="none"/>
                <w:lang w:val="en-US" w:eastAsia="zh-CN"/>
              </w:rPr>
              <w:t>投标</w:t>
            </w:r>
            <w:r>
              <w:rPr>
                <w:rFonts w:hint="eastAsia" w:ascii="微软雅黑" w:hAnsi="微软雅黑" w:eastAsia="微软雅黑" w:cs="微软雅黑"/>
                <w:color w:val="auto"/>
                <w:sz w:val="22"/>
                <w:highlight w:val="none"/>
              </w:rPr>
              <w:t>文件地点</w:t>
            </w:r>
          </w:p>
        </w:tc>
        <w:tc>
          <w:tcPr>
            <w:tcW w:w="6945" w:type="dxa"/>
            <w:noWrap w:val="0"/>
            <w:vAlign w:val="center"/>
          </w:tcPr>
          <w:p w14:paraId="1BCA01FB">
            <w:pPr>
              <w:keepNext w:val="0"/>
              <w:keepLines w:val="0"/>
              <w:pageBreakBefore w:val="0"/>
              <w:kinsoku/>
              <w:wordWrap/>
              <w:overflowPunct/>
              <w:topLinePunct/>
              <w:bidi w:val="0"/>
              <w:spacing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snapToGrid w:val="0"/>
                <w:color w:val="auto"/>
                <w:kern w:val="0"/>
                <w:sz w:val="22"/>
                <w:highlight w:val="none"/>
              </w:rPr>
              <w:t>南岸区茶园新区通江大道米兰路电子信息标准厂房2号楼7楼会议室</w:t>
            </w:r>
          </w:p>
        </w:tc>
      </w:tr>
      <w:tr w14:paraId="286D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11AF5DAC">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4.2.3</w:t>
            </w:r>
          </w:p>
        </w:tc>
        <w:tc>
          <w:tcPr>
            <w:tcW w:w="1573" w:type="dxa"/>
            <w:noWrap w:val="0"/>
            <w:vAlign w:val="center"/>
          </w:tcPr>
          <w:p w14:paraId="0CEA2020">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lang w:eastAsia="zh-CN"/>
              </w:rPr>
            </w:pPr>
            <w:r>
              <w:rPr>
                <w:rFonts w:hint="eastAsia" w:ascii="微软雅黑" w:hAnsi="微软雅黑" w:eastAsia="微软雅黑" w:cs="微软雅黑"/>
                <w:color w:val="auto"/>
                <w:sz w:val="22"/>
                <w:highlight w:val="none"/>
              </w:rPr>
              <w:t>是否退还</w:t>
            </w:r>
            <w:r>
              <w:rPr>
                <w:rFonts w:hint="eastAsia" w:ascii="微软雅黑" w:hAnsi="微软雅黑" w:eastAsia="微软雅黑" w:cs="微软雅黑"/>
                <w:color w:val="auto"/>
                <w:sz w:val="22"/>
                <w:highlight w:val="none"/>
                <w:lang w:eastAsia="zh-CN"/>
              </w:rPr>
              <w:t>投标文件</w:t>
            </w:r>
          </w:p>
        </w:tc>
        <w:tc>
          <w:tcPr>
            <w:tcW w:w="6945" w:type="dxa"/>
            <w:noWrap w:val="0"/>
            <w:vAlign w:val="center"/>
          </w:tcPr>
          <w:p w14:paraId="31FF96FD">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否</w:t>
            </w:r>
          </w:p>
        </w:tc>
      </w:tr>
      <w:tr w14:paraId="2100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5" w:type="dxa"/>
            <w:noWrap w:val="0"/>
            <w:vAlign w:val="center"/>
          </w:tcPr>
          <w:p w14:paraId="006916EC">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5.1</w:t>
            </w:r>
          </w:p>
        </w:tc>
        <w:tc>
          <w:tcPr>
            <w:tcW w:w="1573" w:type="dxa"/>
            <w:noWrap w:val="0"/>
            <w:vAlign w:val="center"/>
          </w:tcPr>
          <w:p w14:paraId="659239BC">
            <w:pPr>
              <w:keepNext w:val="0"/>
              <w:keepLines w:val="0"/>
              <w:pageBreakBefore w:val="0"/>
              <w:kinsoku/>
              <w:wordWrap/>
              <w:overflowPunct/>
              <w:bidi w:val="0"/>
              <w:snapToGrid w:val="0"/>
              <w:spacing w:before="120" w:beforeLines="50" w:after="120" w:afterLines="50" w:line="440" w:lineRule="exact"/>
              <w:ind w:left="330" w:hanging="330" w:hangingChars="15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开标时间和地点</w:t>
            </w:r>
          </w:p>
        </w:tc>
        <w:tc>
          <w:tcPr>
            <w:tcW w:w="6945" w:type="dxa"/>
            <w:noWrap w:val="0"/>
            <w:vAlign w:val="center"/>
          </w:tcPr>
          <w:p w14:paraId="24207E24">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开标时间：详见</w:t>
            </w:r>
            <w:r>
              <w:rPr>
                <w:rFonts w:hint="eastAsia" w:ascii="微软雅黑" w:hAnsi="微软雅黑" w:eastAsia="微软雅黑" w:cs="微软雅黑"/>
                <w:color w:val="auto"/>
                <w:sz w:val="22"/>
                <w:highlight w:val="none"/>
                <w:lang w:val="en-US" w:eastAsia="zh-CN"/>
              </w:rPr>
              <w:t>招标</w:t>
            </w:r>
            <w:r>
              <w:rPr>
                <w:rFonts w:hint="eastAsia" w:ascii="微软雅黑" w:hAnsi="微软雅黑" w:eastAsia="微软雅黑" w:cs="微软雅黑"/>
                <w:color w:val="auto"/>
                <w:sz w:val="22"/>
                <w:highlight w:val="none"/>
              </w:rPr>
              <w:t>公告</w:t>
            </w:r>
          </w:p>
          <w:p w14:paraId="0741DA75">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开标地点：</w:t>
            </w:r>
            <w:r>
              <w:rPr>
                <w:rFonts w:hint="eastAsia" w:ascii="微软雅黑" w:hAnsi="微软雅黑" w:eastAsia="微软雅黑" w:cs="微软雅黑"/>
                <w:snapToGrid w:val="0"/>
                <w:color w:val="auto"/>
                <w:kern w:val="0"/>
                <w:sz w:val="22"/>
                <w:highlight w:val="none"/>
              </w:rPr>
              <w:t>南岸区茶园新区通江大道米兰路电子信息标准厂房2号楼7楼会议室。</w:t>
            </w:r>
          </w:p>
        </w:tc>
      </w:tr>
      <w:tr w14:paraId="687F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28B2ACB1">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p>
        </w:tc>
        <w:tc>
          <w:tcPr>
            <w:tcW w:w="1573" w:type="dxa"/>
            <w:noWrap w:val="0"/>
            <w:vAlign w:val="center"/>
          </w:tcPr>
          <w:p w14:paraId="31269CF5">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snapToGrid w:val="0"/>
                <w:color w:val="auto"/>
                <w:kern w:val="0"/>
                <w:sz w:val="22"/>
                <w:highlight w:val="none"/>
                <w:lang w:val="en-US" w:eastAsia="zh-CN"/>
              </w:rPr>
              <w:t>开标</w:t>
            </w:r>
            <w:r>
              <w:rPr>
                <w:rFonts w:hint="eastAsia" w:ascii="微软雅黑" w:hAnsi="微软雅黑" w:eastAsia="微软雅黑" w:cs="微软雅黑"/>
                <w:snapToGrid w:val="0"/>
                <w:color w:val="auto"/>
                <w:kern w:val="0"/>
                <w:sz w:val="22"/>
                <w:highlight w:val="none"/>
              </w:rPr>
              <w:t>会程序</w:t>
            </w:r>
          </w:p>
        </w:tc>
        <w:tc>
          <w:tcPr>
            <w:tcW w:w="6945" w:type="dxa"/>
            <w:noWrap w:val="0"/>
            <w:vAlign w:val="center"/>
          </w:tcPr>
          <w:p w14:paraId="39D1E533">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主持人按下列程序进行开标：</w:t>
            </w:r>
          </w:p>
          <w:p w14:paraId="499A8D9E">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 核验参加开标会议的</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人的法定代表人或委托代理人本人身份证（原件），核验委托代理人的授权委托书，以确认其身份合法有效；若经核实委托代理人提供资料与实际不符的，不得参加开标会。核验合格的法定代表人或委托代理人可自行选择是否参加开标会，不参加开标会的视为默认开标结果。</w:t>
            </w:r>
          </w:p>
          <w:p w14:paraId="160B6DC4">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2. 宣布开标纪律。</w:t>
            </w:r>
          </w:p>
          <w:p w14:paraId="29F5A36B">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 宣布</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、唱标人、记录人、监标人等有关人员姓名。</w:t>
            </w:r>
          </w:p>
          <w:p w14:paraId="4ED06A69">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 公布在</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截止时间前递交</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文件的</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名称。</w:t>
            </w:r>
          </w:p>
          <w:p w14:paraId="548459E1">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5. </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的密封检查：按照</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须知前附表规定检查</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大袋的密封情况并记录在案。</w:t>
            </w:r>
          </w:p>
          <w:p w14:paraId="1F263BFD">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val="en-US" w:eastAsia="zh-CN"/>
              </w:rPr>
              <w:t>6</w:t>
            </w:r>
            <w:r>
              <w:rPr>
                <w:rFonts w:hint="eastAsia" w:ascii="微软雅黑" w:hAnsi="微软雅黑" w:eastAsia="微软雅黑" w:cs="微软雅黑"/>
                <w:snapToGrid w:val="0"/>
                <w:color w:val="auto"/>
                <w:kern w:val="0"/>
                <w:sz w:val="22"/>
                <w:highlight w:val="none"/>
              </w:rPr>
              <w:t>. 设有最高限价的，公布最高限价。</w:t>
            </w:r>
          </w:p>
          <w:p w14:paraId="3F3712A1">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val="en-US" w:eastAsia="zh-CN"/>
              </w:rPr>
              <w:t>7</w:t>
            </w:r>
            <w:r>
              <w:rPr>
                <w:rFonts w:hint="eastAsia" w:ascii="微软雅黑" w:hAnsi="微软雅黑" w:eastAsia="微软雅黑" w:cs="微软雅黑"/>
                <w:snapToGrid w:val="0"/>
                <w:color w:val="auto"/>
                <w:kern w:val="0"/>
                <w:sz w:val="22"/>
                <w:highlight w:val="none"/>
              </w:rPr>
              <w:t>. 随机开启</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，开启</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大袋、</w:t>
            </w:r>
            <w:r>
              <w:rPr>
                <w:rFonts w:hint="eastAsia" w:ascii="微软雅黑" w:hAnsi="微软雅黑" w:eastAsia="微软雅黑" w:cs="微软雅黑"/>
                <w:color w:val="auto"/>
                <w:sz w:val="22"/>
                <w:szCs w:val="22"/>
                <w:highlight w:val="none"/>
              </w:rPr>
              <w:t>技术部分袋、</w:t>
            </w:r>
            <w:r>
              <w:rPr>
                <w:rFonts w:hint="eastAsia" w:ascii="微软雅黑" w:hAnsi="微软雅黑" w:eastAsia="微软雅黑" w:cs="微软雅黑"/>
                <w:snapToGrid w:val="0"/>
                <w:color w:val="auto"/>
                <w:kern w:val="0"/>
                <w:sz w:val="22"/>
                <w:highlight w:val="none"/>
                <w:lang w:eastAsia="zh-CN"/>
              </w:rPr>
              <w:t>投标函</w:t>
            </w:r>
            <w:r>
              <w:rPr>
                <w:rFonts w:hint="eastAsia" w:ascii="微软雅黑" w:hAnsi="微软雅黑" w:eastAsia="微软雅黑" w:cs="微软雅黑"/>
                <w:snapToGrid w:val="0"/>
                <w:color w:val="auto"/>
                <w:kern w:val="0"/>
                <w:sz w:val="22"/>
                <w:highlight w:val="none"/>
              </w:rPr>
              <w:t>部分袋、资格审查部分袋；公布</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名称、</w:t>
            </w:r>
            <w:r>
              <w:rPr>
                <w:rFonts w:hint="eastAsia" w:ascii="微软雅黑" w:hAnsi="微软雅黑" w:eastAsia="微软雅黑" w:cs="微软雅黑"/>
                <w:snapToGrid w:val="0"/>
                <w:color w:val="auto"/>
                <w:kern w:val="0"/>
                <w:sz w:val="22"/>
                <w:highlight w:val="none"/>
                <w:lang w:eastAsia="zh-CN"/>
              </w:rPr>
              <w:t>投标报价</w:t>
            </w:r>
            <w:r>
              <w:rPr>
                <w:rFonts w:hint="eastAsia" w:ascii="微软雅黑" w:hAnsi="微软雅黑" w:eastAsia="微软雅黑" w:cs="微软雅黑"/>
                <w:snapToGrid w:val="0"/>
                <w:color w:val="auto"/>
                <w:kern w:val="0"/>
                <w:sz w:val="22"/>
                <w:highlight w:val="none"/>
              </w:rPr>
              <w:t>、质量要求、工期及其他内容并记录在案。</w:t>
            </w:r>
          </w:p>
          <w:p w14:paraId="633407FF">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val="en-US" w:eastAsia="zh-CN"/>
              </w:rPr>
              <w:t>8</w:t>
            </w:r>
            <w:r>
              <w:rPr>
                <w:rFonts w:hint="eastAsia" w:ascii="微软雅黑" w:hAnsi="微软雅黑" w:eastAsia="微软雅黑" w:cs="微软雅黑"/>
                <w:snapToGrid w:val="0"/>
                <w:color w:val="auto"/>
                <w:kern w:val="0"/>
                <w:sz w:val="22"/>
                <w:highlight w:val="none"/>
              </w:rPr>
              <w:t xml:space="preserve">. </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代表、</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代表、监标人、记录人等有关人员在开标记录上签字确认。因其他原因未能签字的，视为默认开标结果。</w:t>
            </w:r>
          </w:p>
          <w:p w14:paraId="15211C36">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snapToGrid w:val="0"/>
                <w:color w:val="auto"/>
                <w:kern w:val="0"/>
                <w:sz w:val="22"/>
                <w:highlight w:val="none"/>
                <w:lang w:val="en-US" w:eastAsia="zh-CN"/>
              </w:rPr>
              <w:t>9</w:t>
            </w:r>
            <w:r>
              <w:rPr>
                <w:rFonts w:hint="eastAsia" w:ascii="微软雅黑" w:hAnsi="微软雅黑" w:eastAsia="微软雅黑" w:cs="微软雅黑"/>
                <w:snapToGrid w:val="0"/>
                <w:color w:val="auto"/>
                <w:kern w:val="0"/>
                <w:sz w:val="22"/>
                <w:highlight w:val="none"/>
              </w:rPr>
              <w:t>. 比选会结束。</w:t>
            </w:r>
          </w:p>
        </w:tc>
      </w:tr>
      <w:tr w14:paraId="6924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62552BED">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6.1.1</w:t>
            </w:r>
          </w:p>
        </w:tc>
        <w:tc>
          <w:tcPr>
            <w:tcW w:w="1573" w:type="dxa"/>
            <w:noWrap w:val="0"/>
            <w:vAlign w:val="center"/>
          </w:tcPr>
          <w:p w14:paraId="39C6C85A">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评标委员会的组建</w:t>
            </w:r>
          </w:p>
        </w:tc>
        <w:tc>
          <w:tcPr>
            <w:tcW w:w="6945" w:type="dxa"/>
            <w:noWrap w:val="0"/>
            <w:vAlign w:val="center"/>
          </w:tcPr>
          <w:p w14:paraId="3B88C312">
            <w:pPr>
              <w:keepNext w:val="0"/>
              <w:keepLines w:val="0"/>
              <w:pageBreakBefore w:val="0"/>
              <w:kinsoku/>
              <w:wordWrap/>
              <w:overflowPunct/>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w:t>
            </w:r>
            <w:r>
              <w:rPr>
                <w:rFonts w:hint="eastAsia" w:ascii="微软雅黑" w:hAnsi="微软雅黑" w:eastAsia="微软雅黑" w:cs="微软雅黑"/>
                <w:color w:val="auto"/>
                <w:sz w:val="22"/>
                <w:highlight w:val="none"/>
                <w:lang w:val="en-US" w:eastAsia="zh-CN"/>
              </w:rPr>
              <w:t>评标</w:t>
            </w:r>
            <w:r>
              <w:rPr>
                <w:rFonts w:hint="eastAsia" w:ascii="微软雅黑" w:hAnsi="微软雅黑" w:eastAsia="微软雅黑" w:cs="微软雅黑"/>
                <w:color w:val="auto"/>
                <w:sz w:val="22"/>
                <w:highlight w:val="none"/>
              </w:rPr>
              <w:t>委员会构成：3人。</w:t>
            </w:r>
          </w:p>
          <w:p w14:paraId="3303EF50">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2．</w:t>
            </w:r>
            <w:r>
              <w:rPr>
                <w:rFonts w:hint="eastAsia" w:ascii="微软雅黑" w:hAnsi="微软雅黑" w:eastAsia="微软雅黑" w:cs="微软雅黑"/>
                <w:color w:val="auto"/>
                <w:sz w:val="22"/>
                <w:highlight w:val="none"/>
                <w:lang w:val="en-US" w:eastAsia="zh-CN"/>
              </w:rPr>
              <w:t>评标</w:t>
            </w:r>
            <w:r>
              <w:rPr>
                <w:rFonts w:hint="eastAsia" w:ascii="微软雅黑" w:hAnsi="微软雅黑" w:eastAsia="微软雅黑" w:cs="微软雅黑"/>
                <w:color w:val="auto"/>
                <w:sz w:val="22"/>
                <w:highlight w:val="none"/>
              </w:rPr>
              <w:t>专家确定方式：由招标人按法律法规及相关规定依法组建评标委员会。</w:t>
            </w:r>
          </w:p>
        </w:tc>
      </w:tr>
      <w:tr w14:paraId="037E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32D76F7F">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7.2</w:t>
            </w:r>
          </w:p>
        </w:tc>
        <w:tc>
          <w:tcPr>
            <w:tcW w:w="1573" w:type="dxa"/>
            <w:noWrap w:val="0"/>
            <w:vAlign w:val="center"/>
          </w:tcPr>
          <w:p w14:paraId="43A45C02">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是否授权评标委员会确定中选人</w:t>
            </w:r>
          </w:p>
        </w:tc>
        <w:tc>
          <w:tcPr>
            <w:tcW w:w="6945" w:type="dxa"/>
            <w:noWrap w:val="0"/>
            <w:vAlign w:val="center"/>
          </w:tcPr>
          <w:p w14:paraId="6F8EB521">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否，推荐经评审合格的</w:t>
            </w:r>
            <w:r>
              <w:rPr>
                <w:rFonts w:hint="eastAsia" w:ascii="微软雅黑" w:hAnsi="微软雅黑" w:eastAsia="微软雅黑" w:cs="微软雅黑"/>
                <w:color w:val="auto"/>
                <w:sz w:val="22"/>
                <w:highlight w:val="none"/>
                <w:lang w:val="en-US" w:eastAsia="zh-CN"/>
              </w:rPr>
              <w:t>投标</w:t>
            </w:r>
            <w:r>
              <w:rPr>
                <w:rFonts w:hint="eastAsia" w:ascii="微软雅黑" w:hAnsi="微软雅黑" w:eastAsia="微软雅黑" w:cs="微软雅黑"/>
                <w:color w:val="auto"/>
                <w:sz w:val="22"/>
                <w:highlight w:val="none"/>
              </w:rPr>
              <w:t>人得分由高到低排名前三名为中标候选人。</w:t>
            </w:r>
          </w:p>
        </w:tc>
      </w:tr>
      <w:tr w14:paraId="2F52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523" w:type="dxa"/>
            <w:gridSpan w:val="3"/>
            <w:noWrap w:val="0"/>
            <w:vAlign w:val="center"/>
          </w:tcPr>
          <w:p w14:paraId="74CF0509">
            <w:pPr>
              <w:keepNext w:val="0"/>
              <w:keepLines w:val="0"/>
              <w:pageBreakBefore w:val="0"/>
              <w:kinsoku/>
              <w:wordWrap/>
              <w:overflowPunct/>
              <w:bidi w:val="0"/>
              <w:snapToGrid w:val="0"/>
              <w:spacing w:before="120" w:beforeLines="50" w:after="120" w:afterLines="50" w:line="440" w:lineRule="exact"/>
              <w:jc w:val="center"/>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 xml:space="preserve">      需要补充的其他内容</w:t>
            </w:r>
          </w:p>
        </w:tc>
      </w:tr>
      <w:tr w14:paraId="5445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05" w:type="dxa"/>
            <w:noWrap w:val="0"/>
            <w:vAlign w:val="center"/>
          </w:tcPr>
          <w:p w14:paraId="6326832C">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10.1</w:t>
            </w:r>
          </w:p>
        </w:tc>
        <w:tc>
          <w:tcPr>
            <w:tcW w:w="1573" w:type="dxa"/>
            <w:noWrap w:val="0"/>
            <w:vAlign w:val="center"/>
          </w:tcPr>
          <w:p w14:paraId="06D04CCB">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lang w:val="en-US" w:eastAsia="zh-CN"/>
              </w:rPr>
              <w:t>招标</w:t>
            </w:r>
            <w:r>
              <w:rPr>
                <w:rFonts w:hint="eastAsia" w:ascii="微软雅黑" w:hAnsi="微软雅黑" w:eastAsia="微软雅黑" w:cs="微软雅黑"/>
                <w:color w:val="auto"/>
                <w:sz w:val="22"/>
                <w:highlight w:val="none"/>
              </w:rPr>
              <w:t>代理</w:t>
            </w:r>
          </w:p>
          <w:p w14:paraId="1D1EC34A">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服务费</w:t>
            </w:r>
          </w:p>
        </w:tc>
        <w:tc>
          <w:tcPr>
            <w:tcW w:w="6945" w:type="dxa"/>
            <w:noWrap w:val="0"/>
            <w:vAlign w:val="center"/>
          </w:tcPr>
          <w:p w14:paraId="02E1D4D0">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代理服务费=以中</w:t>
            </w:r>
            <w:r>
              <w:rPr>
                <w:rFonts w:hint="eastAsia" w:ascii="微软雅黑" w:hAnsi="微软雅黑" w:eastAsia="微软雅黑" w:cs="微软雅黑"/>
                <w:snapToGrid w:val="0"/>
                <w:color w:val="auto"/>
                <w:kern w:val="0"/>
                <w:sz w:val="22"/>
                <w:highlight w:val="none"/>
                <w:lang w:val="en-US" w:eastAsia="zh-CN"/>
              </w:rPr>
              <w:t>标</w:t>
            </w:r>
            <w:r>
              <w:rPr>
                <w:rFonts w:hint="eastAsia" w:ascii="微软雅黑" w:hAnsi="微软雅黑" w:eastAsia="微软雅黑" w:cs="微软雅黑"/>
                <w:snapToGrid w:val="0"/>
                <w:color w:val="auto"/>
                <w:kern w:val="0"/>
                <w:sz w:val="22"/>
                <w:highlight w:val="none"/>
              </w:rPr>
              <w:t>金额作为取费基数，参照计价格【2002】1980号和发改价格（2011）534号文规定的</w:t>
            </w:r>
            <w:r>
              <w:rPr>
                <w:rFonts w:hint="eastAsia" w:ascii="微软雅黑" w:hAnsi="微软雅黑" w:eastAsia="微软雅黑" w:cs="微软雅黑"/>
                <w:color w:val="auto"/>
                <w:sz w:val="24"/>
                <w:szCs w:val="24"/>
                <w:highlight w:val="none"/>
                <w:lang w:val="en-US" w:eastAsia="zh-CN"/>
              </w:rPr>
              <w:t>工程</w:t>
            </w:r>
            <w:r>
              <w:rPr>
                <w:rFonts w:hint="eastAsia" w:ascii="微软雅黑" w:hAnsi="微软雅黑" w:eastAsia="微软雅黑" w:cs="微软雅黑"/>
                <w:color w:val="auto"/>
                <w:sz w:val="24"/>
                <w:szCs w:val="24"/>
                <w:highlight w:val="none"/>
              </w:rPr>
              <w:t>招标</w:t>
            </w:r>
            <w:r>
              <w:rPr>
                <w:rFonts w:hint="eastAsia" w:ascii="微软雅黑" w:hAnsi="微软雅黑" w:eastAsia="微软雅黑" w:cs="微软雅黑"/>
                <w:snapToGrid w:val="0"/>
                <w:color w:val="auto"/>
                <w:kern w:val="0"/>
                <w:sz w:val="22"/>
                <w:highlight w:val="none"/>
              </w:rPr>
              <w:t>收费标准计算出的费用×70%×</w:t>
            </w:r>
            <w:r>
              <w:rPr>
                <w:rFonts w:hint="eastAsia" w:ascii="微软雅黑" w:hAnsi="微软雅黑" w:eastAsia="微软雅黑" w:cs="微软雅黑"/>
                <w:snapToGrid w:val="0"/>
                <w:color w:val="auto"/>
                <w:kern w:val="0"/>
                <w:sz w:val="22"/>
                <w:highlight w:val="none"/>
                <w:lang w:val="en-US" w:eastAsia="zh-CN"/>
              </w:rPr>
              <w:t>85</w:t>
            </w:r>
            <w:r>
              <w:rPr>
                <w:rFonts w:hint="eastAsia" w:ascii="微软雅黑" w:hAnsi="微软雅黑" w:eastAsia="微软雅黑" w:cs="微软雅黑"/>
                <w:snapToGrid w:val="0"/>
                <w:color w:val="auto"/>
                <w:kern w:val="0"/>
                <w:sz w:val="22"/>
                <w:highlight w:val="none"/>
              </w:rPr>
              <w:t>%收取。</w:t>
            </w:r>
            <w:r>
              <w:rPr>
                <w:rFonts w:hint="eastAsia" w:ascii="微软雅黑" w:hAnsi="微软雅黑" w:eastAsia="微软雅黑" w:cs="微软雅黑"/>
                <w:snapToGrid w:val="0"/>
                <w:color w:val="auto"/>
                <w:kern w:val="0"/>
                <w:sz w:val="22"/>
                <w:highlight w:val="none"/>
                <w:lang w:val="en-US" w:eastAsia="zh-CN"/>
              </w:rPr>
              <w:t>投标人</w:t>
            </w:r>
            <w:r>
              <w:rPr>
                <w:rFonts w:hint="eastAsia" w:ascii="微软雅黑" w:hAnsi="微软雅黑" w:eastAsia="微软雅黑" w:cs="微软雅黑"/>
                <w:color w:val="auto"/>
                <w:sz w:val="24"/>
                <w:szCs w:val="24"/>
                <w:highlight w:val="none"/>
                <w:lang w:val="en-US" w:eastAsia="zh-CN"/>
              </w:rPr>
              <w:t>中标</w:t>
            </w:r>
            <w:r>
              <w:rPr>
                <w:rFonts w:hint="eastAsia" w:ascii="微软雅黑" w:hAnsi="微软雅黑" w:eastAsia="微软雅黑" w:cs="微软雅黑"/>
                <w:color w:val="auto"/>
                <w:sz w:val="24"/>
                <w:szCs w:val="24"/>
                <w:highlight w:val="none"/>
              </w:rPr>
              <w:t>后</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snapToGrid w:val="0"/>
                <w:color w:val="auto"/>
                <w:kern w:val="0"/>
                <w:sz w:val="22"/>
                <w:highlight w:val="none"/>
              </w:rPr>
              <w:t>代理机构发</w:t>
            </w:r>
            <w:r>
              <w:rPr>
                <w:rFonts w:hint="eastAsia" w:ascii="微软雅黑" w:hAnsi="微软雅黑" w:eastAsia="微软雅黑" w:cs="微软雅黑"/>
                <w:snapToGrid w:val="0"/>
                <w:color w:val="auto"/>
                <w:kern w:val="0"/>
                <w:sz w:val="22"/>
                <w:highlight w:val="none"/>
                <w:lang w:val="en-US" w:eastAsia="zh-CN"/>
              </w:rPr>
              <w:t>出中标</w:t>
            </w:r>
            <w:r>
              <w:rPr>
                <w:rFonts w:hint="eastAsia" w:ascii="微软雅黑" w:hAnsi="微软雅黑" w:eastAsia="微软雅黑" w:cs="微软雅黑"/>
                <w:snapToGrid w:val="0"/>
                <w:color w:val="auto"/>
                <w:kern w:val="0"/>
                <w:sz w:val="22"/>
                <w:highlight w:val="none"/>
              </w:rPr>
              <w:t>通知书</w:t>
            </w:r>
            <w:r>
              <w:rPr>
                <w:rFonts w:hint="eastAsia" w:ascii="微软雅黑" w:hAnsi="微软雅黑" w:eastAsia="微软雅黑" w:cs="微软雅黑"/>
                <w:snapToGrid w:val="0"/>
                <w:color w:val="auto"/>
                <w:kern w:val="0"/>
                <w:sz w:val="22"/>
                <w:highlight w:val="none"/>
                <w:lang w:val="en-US" w:eastAsia="zh-CN"/>
              </w:rPr>
              <w:t>前</w:t>
            </w:r>
            <w:r>
              <w:rPr>
                <w:rFonts w:hint="eastAsia" w:ascii="微软雅黑" w:hAnsi="微软雅黑" w:eastAsia="微软雅黑" w:cs="微软雅黑"/>
                <w:snapToGrid w:val="0"/>
                <w:color w:val="auto"/>
                <w:kern w:val="0"/>
                <w:sz w:val="22"/>
                <w:highlight w:val="none"/>
              </w:rPr>
              <w:t>一次性支付给</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代理机构。</w:t>
            </w:r>
          </w:p>
        </w:tc>
      </w:tr>
      <w:tr w14:paraId="0F92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5" w:type="dxa"/>
            <w:noWrap w:val="0"/>
            <w:vAlign w:val="center"/>
          </w:tcPr>
          <w:p w14:paraId="53483C9D">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10.2</w:t>
            </w:r>
          </w:p>
        </w:tc>
        <w:tc>
          <w:tcPr>
            <w:tcW w:w="1573" w:type="dxa"/>
            <w:noWrap w:val="0"/>
            <w:vAlign w:val="center"/>
          </w:tcPr>
          <w:p w14:paraId="6E69EC79">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付款方式</w:t>
            </w:r>
          </w:p>
        </w:tc>
        <w:tc>
          <w:tcPr>
            <w:tcW w:w="6945" w:type="dxa"/>
            <w:noWrap w:val="0"/>
            <w:vAlign w:val="center"/>
          </w:tcPr>
          <w:p w14:paraId="2A1F6EAC">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val="en-US" w:eastAsia="zh-CN"/>
              </w:rPr>
              <w:t>1.</w:t>
            </w:r>
            <w:r>
              <w:rPr>
                <w:rFonts w:hint="eastAsia" w:ascii="微软雅黑" w:hAnsi="微软雅黑" w:eastAsia="微软雅黑" w:cs="微软雅黑"/>
                <w:snapToGrid w:val="0"/>
                <w:color w:val="auto"/>
                <w:kern w:val="0"/>
                <w:sz w:val="22"/>
                <w:highlight w:val="none"/>
              </w:rPr>
              <w:t>合同签订前中标人向招标人交纳</w:t>
            </w:r>
            <w:r>
              <w:rPr>
                <w:rFonts w:hint="eastAsia" w:ascii="微软雅黑" w:hAnsi="微软雅黑" w:eastAsia="微软雅黑" w:cs="微软雅黑"/>
                <w:snapToGrid w:val="0"/>
                <w:color w:val="auto"/>
                <w:kern w:val="0"/>
                <w:sz w:val="22"/>
                <w:highlight w:val="none"/>
                <w:lang w:val="en-US" w:eastAsia="zh-CN"/>
              </w:rPr>
              <w:t>合同金额的10</w:t>
            </w:r>
            <w:r>
              <w:rPr>
                <w:rFonts w:hint="eastAsia" w:ascii="微软雅黑" w:hAnsi="微软雅黑" w:eastAsia="微软雅黑" w:cs="微软雅黑"/>
                <w:snapToGrid w:val="0"/>
                <w:color w:val="auto"/>
                <w:kern w:val="0"/>
                <w:sz w:val="22"/>
                <w:highlight w:val="none"/>
              </w:rPr>
              <w:t>%</w:t>
            </w:r>
            <w:r>
              <w:rPr>
                <w:rFonts w:hint="eastAsia" w:ascii="微软雅黑" w:hAnsi="微软雅黑" w:eastAsia="微软雅黑" w:cs="微软雅黑"/>
                <w:snapToGrid w:val="0"/>
                <w:color w:val="auto"/>
                <w:kern w:val="0"/>
                <w:sz w:val="22"/>
                <w:highlight w:val="none"/>
                <w:lang w:val="en-US" w:eastAsia="zh-CN"/>
              </w:rPr>
              <w:t>作为</w:t>
            </w:r>
            <w:r>
              <w:rPr>
                <w:rFonts w:hint="eastAsia" w:ascii="微软雅黑" w:hAnsi="微软雅黑" w:eastAsia="微软雅黑" w:cs="微软雅黑"/>
                <w:snapToGrid w:val="0"/>
                <w:color w:val="auto"/>
                <w:kern w:val="0"/>
                <w:sz w:val="22"/>
                <w:highlight w:val="none"/>
              </w:rPr>
              <w:t>履约保证金，项目竣工验收合格后无息退还。</w:t>
            </w:r>
          </w:p>
          <w:p w14:paraId="14755294">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snapToGrid w:val="0"/>
                <w:color w:val="auto"/>
                <w:kern w:val="0"/>
                <w:sz w:val="22"/>
                <w:highlight w:val="none"/>
                <w:lang w:val="en-US" w:eastAsia="zh-CN"/>
              </w:rPr>
            </w:pPr>
            <w:r>
              <w:rPr>
                <w:rFonts w:hint="eastAsia" w:ascii="微软雅黑" w:hAnsi="微软雅黑" w:eastAsia="微软雅黑" w:cs="微软雅黑"/>
                <w:snapToGrid w:val="0"/>
                <w:color w:val="auto"/>
                <w:kern w:val="0"/>
                <w:sz w:val="22"/>
                <w:highlight w:val="none"/>
                <w:lang w:val="en-US" w:eastAsia="zh-CN"/>
              </w:rPr>
              <w:t>2.竣工验收合格后，由中标人向招标人提出支付申请，招标人支付至合同金额的70%。</w:t>
            </w:r>
          </w:p>
          <w:p w14:paraId="54BB04AD">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snapToGrid w:val="0"/>
                <w:color w:val="auto"/>
                <w:kern w:val="0"/>
                <w:sz w:val="22"/>
                <w:highlight w:val="none"/>
                <w:lang w:val="en-US" w:eastAsia="zh-CN"/>
              </w:rPr>
              <w:t>3.</w:t>
            </w:r>
            <w:r>
              <w:rPr>
                <w:rFonts w:hint="eastAsia" w:ascii="微软雅黑" w:hAnsi="微软雅黑" w:eastAsia="微软雅黑" w:cs="微软雅黑"/>
                <w:snapToGrid w:val="0"/>
                <w:color w:val="auto"/>
                <w:kern w:val="0"/>
                <w:sz w:val="22"/>
                <w:highlight w:val="none"/>
                <w:lang w:eastAsia="zh-CN"/>
              </w:rPr>
              <w:t>根据</w:t>
            </w:r>
            <w:r>
              <w:rPr>
                <w:rFonts w:hint="eastAsia" w:ascii="微软雅黑" w:hAnsi="微软雅黑" w:eastAsia="微软雅黑" w:cs="微软雅黑"/>
                <w:snapToGrid w:val="0"/>
                <w:color w:val="auto"/>
                <w:kern w:val="0"/>
                <w:sz w:val="22"/>
                <w:highlight w:val="none"/>
                <w:lang w:val="en-US" w:eastAsia="zh-CN"/>
              </w:rPr>
              <w:t>中选全费用综合单价和实际完成的经验收合格的工程量计算出最终结算金额，经相关审计部门完成结算审核后，支付至审定金额的97%。留3%作质保金，缺陷责任期为工程竣工验收合格后12个月，缺陷责任期满后若无质量问题，一次性无息退还质保金。</w:t>
            </w:r>
          </w:p>
        </w:tc>
      </w:tr>
      <w:tr w14:paraId="7929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3D621071">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10.3</w:t>
            </w:r>
          </w:p>
        </w:tc>
        <w:tc>
          <w:tcPr>
            <w:tcW w:w="1573" w:type="dxa"/>
            <w:noWrap w:val="0"/>
            <w:vAlign w:val="center"/>
          </w:tcPr>
          <w:p w14:paraId="385F0B42">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真实性要求</w:t>
            </w:r>
          </w:p>
        </w:tc>
        <w:tc>
          <w:tcPr>
            <w:tcW w:w="6945" w:type="dxa"/>
            <w:noWrap w:val="0"/>
            <w:vAlign w:val="center"/>
          </w:tcPr>
          <w:p w14:paraId="5E32F6C6">
            <w:pPr>
              <w:keepNext w:val="0"/>
              <w:keepLines w:val="0"/>
              <w:pageBreakBefore w:val="0"/>
              <w:kinsoku/>
              <w:wordWrap/>
              <w:overflowPunct/>
              <w:bidi w:val="0"/>
              <w:snapToGrid w:val="0"/>
              <w:spacing w:before="120" w:beforeLines="50" w:after="120" w:afterLines="50" w:line="44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须按</w:t>
            </w:r>
            <w:r>
              <w:rPr>
                <w:rFonts w:hint="eastAsia" w:ascii="微软雅黑" w:hAnsi="微软雅黑" w:eastAsia="微软雅黑" w:cs="微软雅黑"/>
                <w:color w:val="auto"/>
                <w:sz w:val="22"/>
                <w:highlight w:val="none"/>
                <w:lang w:eastAsia="zh-CN"/>
              </w:rPr>
              <w:t>招标文件</w:t>
            </w:r>
            <w:r>
              <w:rPr>
                <w:rFonts w:hint="eastAsia" w:ascii="微软雅黑" w:hAnsi="微软雅黑" w:eastAsia="微软雅黑" w:cs="微软雅黑"/>
                <w:color w:val="auto"/>
                <w:sz w:val="22"/>
                <w:highlight w:val="none"/>
              </w:rPr>
              <w:t>要求提交与资格审查有关的资料，且提交的资格审查资料应真实、可靠。</w:t>
            </w:r>
            <w:r>
              <w:rPr>
                <w:rFonts w:hint="eastAsia" w:ascii="微软雅黑" w:hAnsi="微软雅黑" w:eastAsia="微软雅黑" w:cs="微软雅黑"/>
                <w:color w:val="auto"/>
                <w:sz w:val="22"/>
                <w:highlight w:val="none"/>
                <w:lang w:eastAsia="zh-CN"/>
              </w:rPr>
              <w:t>招标人</w:t>
            </w:r>
            <w:r>
              <w:rPr>
                <w:rFonts w:hint="eastAsia" w:ascii="微软雅黑" w:hAnsi="微软雅黑" w:eastAsia="微软雅黑" w:cs="微软雅黑"/>
                <w:color w:val="auto"/>
                <w:sz w:val="22"/>
                <w:highlight w:val="none"/>
              </w:rPr>
              <w:t>可通过多种方式予以核查，在</w:t>
            </w:r>
            <w:r>
              <w:rPr>
                <w:rFonts w:hint="eastAsia" w:ascii="微软雅黑" w:hAnsi="微软雅黑" w:eastAsia="微软雅黑" w:cs="微软雅黑"/>
                <w:color w:val="auto"/>
                <w:sz w:val="22"/>
                <w:highlight w:val="none"/>
                <w:lang w:val="en-US" w:eastAsia="zh-CN"/>
              </w:rPr>
              <w:t>招标</w:t>
            </w:r>
            <w:r>
              <w:rPr>
                <w:rFonts w:hint="eastAsia" w:ascii="微软雅黑" w:hAnsi="微软雅黑" w:eastAsia="微软雅黑" w:cs="微软雅黑"/>
                <w:color w:val="auto"/>
                <w:sz w:val="22"/>
                <w:highlight w:val="none"/>
              </w:rPr>
              <w:t>过程中，发现提供虚假资料的，</w:t>
            </w:r>
            <w:r>
              <w:rPr>
                <w:rFonts w:hint="eastAsia" w:ascii="微软雅黑" w:hAnsi="微软雅黑" w:eastAsia="微软雅黑" w:cs="微软雅黑"/>
                <w:color w:val="auto"/>
                <w:sz w:val="22"/>
                <w:highlight w:val="none"/>
                <w:lang w:eastAsia="zh-CN"/>
              </w:rPr>
              <w:t>投标</w:t>
            </w:r>
            <w:r>
              <w:rPr>
                <w:rFonts w:hint="eastAsia" w:ascii="微软雅黑" w:hAnsi="微软雅黑" w:eastAsia="微软雅黑" w:cs="微软雅黑"/>
                <w:color w:val="auto"/>
                <w:sz w:val="22"/>
                <w:highlight w:val="none"/>
              </w:rPr>
              <w:t>无效；已经确定</w:t>
            </w:r>
            <w:r>
              <w:rPr>
                <w:rFonts w:hint="eastAsia" w:ascii="微软雅黑" w:hAnsi="微软雅黑" w:eastAsia="微软雅黑" w:cs="微软雅黑"/>
                <w:color w:val="auto"/>
                <w:sz w:val="22"/>
                <w:highlight w:val="none"/>
                <w:lang w:val="en-US" w:eastAsia="zh-CN"/>
              </w:rPr>
              <w:t>中标</w:t>
            </w:r>
            <w:r>
              <w:rPr>
                <w:rFonts w:hint="eastAsia" w:ascii="微软雅黑" w:hAnsi="微软雅黑" w:eastAsia="微软雅黑" w:cs="微软雅黑"/>
                <w:color w:val="auto"/>
                <w:sz w:val="22"/>
                <w:highlight w:val="none"/>
              </w:rPr>
              <w:t>候选人的，中</w:t>
            </w:r>
            <w:r>
              <w:rPr>
                <w:rFonts w:hint="eastAsia" w:ascii="微软雅黑" w:hAnsi="微软雅黑" w:eastAsia="微软雅黑" w:cs="微软雅黑"/>
                <w:color w:val="auto"/>
                <w:sz w:val="22"/>
                <w:highlight w:val="none"/>
                <w:lang w:val="en-US" w:eastAsia="zh-CN"/>
              </w:rPr>
              <w:t>标</w:t>
            </w:r>
            <w:r>
              <w:rPr>
                <w:rFonts w:hint="eastAsia" w:ascii="微软雅黑" w:hAnsi="微软雅黑" w:eastAsia="微软雅黑" w:cs="微软雅黑"/>
                <w:color w:val="auto"/>
                <w:sz w:val="22"/>
                <w:highlight w:val="none"/>
              </w:rPr>
              <w:t>无效，</w:t>
            </w:r>
            <w:r>
              <w:rPr>
                <w:rFonts w:hint="eastAsia" w:ascii="微软雅黑" w:hAnsi="微软雅黑" w:eastAsia="微软雅黑" w:cs="微软雅黑"/>
                <w:color w:val="auto"/>
                <w:sz w:val="22"/>
                <w:highlight w:val="none"/>
                <w:lang w:eastAsia="zh-CN"/>
              </w:rPr>
              <w:t>招标人</w:t>
            </w:r>
            <w:r>
              <w:rPr>
                <w:rFonts w:hint="eastAsia" w:ascii="微软雅黑" w:hAnsi="微软雅黑" w:eastAsia="微软雅黑" w:cs="微软雅黑"/>
                <w:color w:val="auto"/>
                <w:sz w:val="22"/>
                <w:highlight w:val="none"/>
              </w:rPr>
              <w:t>应重新评标；给</w:t>
            </w:r>
            <w:r>
              <w:rPr>
                <w:rFonts w:hint="eastAsia" w:ascii="微软雅黑" w:hAnsi="微软雅黑" w:eastAsia="微软雅黑" w:cs="微软雅黑"/>
                <w:color w:val="auto"/>
                <w:sz w:val="22"/>
                <w:highlight w:val="none"/>
                <w:lang w:eastAsia="zh-CN"/>
              </w:rPr>
              <w:t>招标人</w:t>
            </w:r>
            <w:r>
              <w:rPr>
                <w:rFonts w:hint="eastAsia" w:ascii="微软雅黑" w:hAnsi="微软雅黑" w:eastAsia="微软雅黑" w:cs="微软雅黑"/>
                <w:color w:val="auto"/>
                <w:sz w:val="22"/>
                <w:highlight w:val="none"/>
              </w:rPr>
              <w:t>造成经济损失的，依法承担赔偿责任，并对该</w:t>
            </w:r>
            <w:r>
              <w:rPr>
                <w:rFonts w:hint="eastAsia" w:ascii="微软雅黑" w:hAnsi="微软雅黑" w:eastAsia="微软雅黑" w:cs="微软雅黑"/>
                <w:color w:val="auto"/>
                <w:sz w:val="22"/>
                <w:highlight w:val="none"/>
                <w:lang w:eastAsia="zh-CN"/>
              </w:rPr>
              <w:t>投标</w:t>
            </w:r>
            <w:r>
              <w:rPr>
                <w:rFonts w:hint="eastAsia" w:ascii="微软雅黑" w:hAnsi="微软雅黑" w:eastAsia="微软雅黑" w:cs="微软雅黑"/>
                <w:color w:val="auto"/>
                <w:sz w:val="22"/>
                <w:highlight w:val="none"/>
              </w:rPr>
              <w:t>单位依法作出相应惩处。</w:t>
            </w:r>
          </w:p>
        </w:tc>
      </w:tr>
      <w:tr w14:paraId="6810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20A77B56">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10.5</w:t>
            </w:r>
          </w:p>
        </w:tc>
        <w:tc>
          <w:tcPr>
            <w:tcW w:w="1573" w:type="dxa"/>
            <w:noWrap w:val="0"/>
            <w:vAlign w:val="center"/>
          </w:tcPr>
          <w:p w14:paraId="3FB2A4E3">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lang w:val="en-US" w:eastAsia="zh-CN"/>
              </w:rPr>
            </w:pPr>
            <w:r>
              <w:rPr>
                <w:rFonts w:hint="eastAsia" w:ascii="微软雅黑" w:hAnsi="微软雅黑" w:eastAsia="微软雅黑" w:cs="微软雅黑"/>
                <w:color w:val="auto"/>
                <w:sz w:val="22"/>
                <w:highlight w:val="none"/>
              </w:rPr>
              <w:t>重新</w:t>
            </w:r>
            <w:r>
              <w:rPr>
                <w:rFonts w:hint="eastAsia" w:ascii="微软雅黑" w:hAnsi="微软雅黑" w:eastAsia="微软雅黑" w:cs="微软雅黑"/>
                <w:color w:val="auto"/>
                <w:sz w:val="22"/>
                <w:highlight w:val="none"/>
                <w:lang w:val="en-US" w:eastAsia="zh-CN"/>
              </w:rPr>
              <w:t>招标</w:t>
            </w:r>
          </w:p>
        </w:tc>
        <w:tc>
          <w:tcPr>
            <w:tcW w:w="6945" w:type="dxa"/>
            <w:noWrap w:val="0"/>
            <w:vAlign w:val="center"/>
          </w:tcPr>
          <w:p w14:paraId="785B0B48">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lang w:val="zh-CN"/>
              </w:rPr>
            </w:pPr>
            <w:r>
              <w:rPr>
                <w:rFonts w:hint="eastAsia" w:ascii="微软雅黑" w:hAnsi="微软雅黑" w:eastAsia="微软雅黑" w:cs="微软雅黑"/>
                <w:color w:val="auto"/>
                <w:sz w:val="22"/>
                <w:highlight w:val="none"/>
                <w:lang w:val="zh-CN"/>
              </w:rPr>
              <w:t>1．</w:t>
            </w:r>
            <w:r>
              <w:rPr>
                <w:rFonts w:hint="eastAsia" w:ascii="微软雅黑" w:hAnsi="微软雅黑" w:eastAsia="微软雅黑" w:cs="微软雅黑"/>
                <w:color w:val="auto"/>
                <w:sz w:val="22"/>
                <w:highlight w:val="none"/>
                <w:lang w:val="en-US" w:eastAsia="zh-CN"/>
              </w:rPr>
              <w:t>投标</w:t>
            </w:r>
            <w:r>
              <w:rPr>
                <w:rFonts w:hint="eastAsia" w:ascii="微软雅黑" w:hAnsi="微软雅黑" w:eastAsia="微软雅黑" w:cs="微软雅黑"/>
                <w:color w:val="auto"/>
                <w:sz w:val="22"/>
                <w:highlight w:val="none"/>
                <w:lang w:val="zh-CN"/>
              </w:rPr>
              <w:t>截止时间止，投标人少于3个的。</w:t>
            </w:r>
          </w:p>
          <w:p w14:paraId="6B54BB5B">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lang w:val="zh-CN"/>
              </w:rPr>
            </w:pPr>
            <w:r>
              <w:rPr>
                <w:rFonts w:hint="eastAsia" w:ascii="微软雅黑" w:hAnsi="微软雅黑" w:eastAsia="微软雅黑" w:cs="微软雅黑"/>
                <w:color w:val="auto"/>
                <w:sz w:val="22"/>
                <w:highlight w:val="none"/>
                <w:lang w:val="zh-CN"/>
              </w:rPr>
              <w:t>2. 经评标委员会评审后否决所有投标的。</w:t>
            </w:r>
          </w:p>
          <w:p w14:paraId="780472B9">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lang w:val="zh-CN"/>
              </w:rPr>
            </w:pPr>
            <w:r>
              <w:rPr>
                <w:rFonts w:hint="eastAsia" w:ascii="微软雅黑" w:hAnsi="微软雅黑" w:eastAsia="微软雅黑" w:cs="微软雅黑"/>
                <w:color w:val="auto"/>
                <w:sz w:val="22"/>
                <w:highlight w:val="none"/>
                <w:lang w:val="zh-CN"/>
              </w:rPr>
              <w:t>3. 经评标委员会评审后部分投标被否决，导致有效投标人不足三个的，评标委员会应当否决所有投标。但是有效投标人的经济、技术等指标仍然具有市场竞争力，能够满足招标文件要求的，评标委员会可以继续评标并确定中选候选人。</w:t>
            </w:r>
          </w:p>
          <w:p w14:paraId="5EC0A3A8">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4.法律法规规定的其他情形。</w:t>
            </w:r>
          </w:p>
          <w:p w14:paraId="01421032">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2"/>
                <w:highlight w:val="none"/>
                <w:lang w:val="zh-CN"/>
              </w:rPr>
              <w:t>重新比选后投标人仍少于3个，按法定程序开标和评标，确定中选人。经评审无合格投标人，属于必须审批或核准的工程建设项目，经原审批或核准部门批准后不再进行比选。</w:t>
            </w:r>
          </w:p>
        </w:tc>
      </w:tr>
      <w:tr w14:paraId="619D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589AF412">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10.8</w:t>
            </w:r>
          </w:p>
        </w:tc>
        <w:tc>
          <w:tcPr>
            <w:tcW w:w="1573" w:type="dxa"/>
            <w:noWrap w:val="0"/>
            <w:vAlign w:val="center"/>
          </w:tcPr>
          <w:p w14:paraId="25B55993">
            <w:pPr>
              <w:keepNext w:val="0"/>
              <w:keepLines w:val="0"/>
              <w:pageBreakBefore w:val="0"/>
              <w:kinsoku/>
              <w:wordWrap/>
              <w:overflowPunct/>
              <w:bidi w:val="0"/>
              <w:snapToGrid w:val="0"/>
              <w:spacing w:line="440" w:lineRule="exact"/>
              <w:textAlignment w:val="auto"/>
              <w:rPr>
                <w:rFonts w:hint="eastAsia" w:ascii="微软雅黑" w:hAnsi="微软雅黑" w:eastAsia="微软雅黑" w:cs="微软雅黑"/>
                <w:b/>
                <w:bCs/>
                <w:color w:val="auto"/>
                <w:sz w:val="22"/>
                <w:highlight w:val="none"/>
              </w:rPr>
            </w:pPr>
            <w:r>
              <w:rPr>
                <w:rFonts w:hint="eastAsia" w:ascii="微软雅黑" w:hAnsi="微软雅黑" w:eastAsia="微软雅黑" w:cs="微软雅黑"/>
                <w:color w:val="auto"/>
                <w:sz w:val="21"/>
                <w:highlight w:val="none"/>
              </w:rPr>
              <w:t>工程量清单编制说明</w:t>
            </w:r>
          </w:p>
        </w:tc>
        <w:tc>
          <w:tcPr>
            <w:tcW w:w="6945" w:type="dxa"/>
            <w:noWrap w:val="0"/>
            <w:vAlign w:val="center"/>
          </w:tcPr>
          <w:p w14:paraId="5898C64E">
            <w:pPr>
              <w:keepNext w:val="0"/>
              <w:keepLines w:val="0"/>
              <w:pageBreakBefore w:val="0"/>
              <w:kinsoku/>
              <w:wordWrap/>
              <w:overflowPunct/>
              <w:bidi w:val="0"/>
              <w:snapToGrid w:val="0"/>
              <w:spacing w:before="120" w:beforeLines="50" w:after="120" w:afterLines="50" w:line="440" w:lineRule="exact"/>
              <w:ind w:firstLine="42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kern w:val="0"/>
                <w:sz w:val="21"/>
                <w:szCs w:val="21"/>
                <w:highlight w:val="none"/>
              </w:rPr>
              <w:t>/</w:t>
            </w:r>
          </w:p>
        </w:tc>
      </w:tr>
      <w:tr w14:paraId="610F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493A223B">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lang w:val="en-US" w:eastAsia="zh-CN"/>
              </w:rPr>
            </w:pPr>
            <w:r>
              <w:rPr>
                <w:rFonts w:hint="eastAsia" w:ascii="微软雅黑" w:hAnsi="微软雅黑" w:eastAsia="微软雅黑" w:cs="微软雅黑"/>
                <w:color w:val="auto"/>
                <w:sz w:val="22"/>
                <w:highlight w:val="none"/>
                <w:lang w:val="en-US" w:eastAsia="zh-CN"/>
              </w:rPr>
              <w:t>10.9</w:t>
            </w:r>
          </w:p>
        </w:tc>
        <w:tc>
          <w:tcPr>
            <w:tcW w:w="1573" w:type="dxa"/>
            <w:noWrap w:val="0"/>
            <w:vAlign w:val="center"/>
          </w:tcPr>
          <w:p w14:paraId="5043F32A">
            <w:pPr>
              <w:keepNext w:val="0"/>
              <w:keepLines w:val="0"/>
              <w:pageBreakBefore w:val="0"/>
              <w:kinsoku/>
              <w:wordWrap/>
              <w:overflowPunct/>
              <w:bidi w:val="0"/>
              <w:snapToGrid w:val="0"/>
              <w:spacing w:line="440" w:lineRule="exact"/>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履约担保</w:t>
            </w:r>
          </w:p>
        </w:tc>
        <w:tc>
          <w:tcPr>
            <w:tcW w:w="6945" w:type="dxa"/>
            <w:noWrap w:val="0"/>
            <w:vAlign w:val="center"/>
          </w:tcPr>
          <w:p w14:paraId="79060F59">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中标人提供的货物、服务、工程未达到采购文件规定要求，且对招标人造成损失的，由中标人承担一切责任的同时，扣除履约保证金，并赔偿所造成的损失。</w:t>
            </w:r>
          </w:p>
          <w:p w14:paraId="11B54E06">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1.中标人是否提供履约担保：提供。</w:t>
            </w:r>
          </w:p>
          <w:p w14:paraId="75A896BE">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2.中标人提供履约担保的形式、金额及期限：</w:t>
            </w:r>
          </w:p>
          <w:p w14:paraId="6BA461B2">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（1）履约担保的形式：招标人只接受中标人以支票、汇票、本票或者金融机构、担保机构出具的保函等非现金形式提交的履约保证金。</w:t>
            </w:r>
          </w:p>
          <w:p w14:paraId="15AD8A7F">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49319E2A">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3.履约担保的金额：成交金额的10%。</w:t>
            </w:r>
          </w:p>
          <w:p w14:paraId="447C73CE">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4.履约担保的提交时间：在合同签订前，中标人按担保金额向招标人提交履约担保。</w:t>
            </w:r>
          </w:p>
          <w:p w14:paraId="6AA0A2B0">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bookmarkStart w:id="146" w:name="_Toc22835"/>
            <w:bookmarkStart w:id="147" w:name="_Toc6007"/>
            <w:r>
              <w:rPr>
                <w:rFonts w:hint="eastAsia" w:ascii="微软雅黑" w:hAnsi="微软雅黑" w:eastAsia="微软雅黑" w:cs="微软雅黑"/>
                <w:color w:val="auto"/>
                <w:kern w:val="0"/>
                <w:sz w:val="22"/>
                <w:szCs w:val="22"/>
                <w:highlight w:val="none"/>
                <w:lang w:val="en-US" w:eastAsia="zh-CN"/>
              </w:rPr>
              <w:t>5.履约担保的期限：提交履约担保之日起至竣工验收合格之日止。</w:t>
            </w:r>
            <w:bookmarkEnd w:id="146"/>
            <w:bookmarkEnd w:id="147"/>
          </w:p>
          <w:p w14:paraId="63798315">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2"/>
                <w:szCs w:val="22"/>
                <w:highlight w:val="none"/>
                <w:lang w:val="en-US" w:eastAsia="zh-CN"/>
              </w:rPr>
              <w:t>6.履约担保的退还时间：工程通过竣工验收并达到合格标准后一次性无息退还。</w:t>
            </w:r>
          </w:p>
        </w:tc>
      </w:tr>
      <w:tr w14:paraId="0A44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05" w:type="dxa"/>
            <w:noWrap w:val="0"/>
            <w:vAlign w:val="center"/>
          </w:tcPr>
          <w:p w14:paraId="775A95AE">
            <w:pPr>
              <w:keepNext w:val="0"/>
              <w:keepLines w:val="0"/>
              <w:pageBreakBefore w:val="0"/>
              <w:kinsoku/>
              <w:wordWrap/>
              <w:overflowPunct/>
              <w:bidi w:val="0"/>
              <w:snapToGrid w:val="0"/>
              <w:spacing w:before="120" w:beforeLines="50" w:after="120" w:afterLines="50" w:line="440" w:lineRule="exact"/>
              <w:textAlignment w:val="auto"/>
              <w:rPr>
                <w:rFonts w:hint="eastAsia" w:ascii="微软雅黑" w:hAnsi="微软雅黑" w:eastAsia="微软雅黑" w:cs="微软雅黑"/>
                <w:color w:val="auto"/>
                <w:sz w:val="22"/>
                <w:highlight w:val="none"/>
                <w:lang w:val="en-US" w:eastAsia="zh-CN"/>
              </w:rPr>
            </w:pPr>
            <w:r>
              <w:rPr>
                <w:rFonts w:hint="eastAsia" w:ascii="微软雅黑" w:hAnsi="微软雅黑" w:eastAsia="微软雅黑" w:cs="微软雅黑"/>
                <w:color w:val="auto"/>
                <w:sz w:val="22"/>
                <w:highlight w:val="none"/>
                <w:lang w:val="en-US" w:eastAsia="zh-CN"/>
              </w:rPr>
              <w:t>10.10</w:t>
            </w:r>
          </w:p>
        </w:tc>
        <w:tc>
          <w:tcPr>
            <w:tcW w:w="1573" w:type="dxa"/>
            <w:noWrap w:val="0"/>
            <w:vAlign w:val="center"/>
          </w:tcPr>
          <w:p w14:paraId="559BFF69">
            <w:pPr>
              <w:keepNext w:val="0"/>
              <w:keepLines w:val="0"/>
              <w:pageBreakBefore w:val="0"/>
              <w:kinsoku/>
              <w:wordWrap/>
              <w:overflowPunct/>
              <w:bidi w:val="0"/>
              <w:snapToGrid w:val="0"/>
              <w:spacing w:line="440" w:lineRule="exact"/>
              <w:textAlignment w:val="auto"/>
              <w:rPr>
                <w:rFonts w:hint="eastAsia" w:ascii="微软雅黑" w:hAnsi="微软雅黑" w:eastAsia="微软雅黑" w:cs="微软雅黑"/>
                <w:color w:val="auto"/>
                <w:sz w:val="21"/>
                <w:highlight w:val="none"/>
                <w:lang w:val="en-US" w:eastAsia="zh-CN"/>
              </w:rPr>
            </w:pPr>
            <w:r>
              <w:rPr>
                <w:rFonts w:hint="eastAsia" w:ascii="微软雅黑" w:hAnsi="微软雅黑" w:eastAsia="微软雅黑" w:cs="微软雅黑"/>
                <w:color w:val="auto"/>
                <w:sz w:val="21"/>
                <w:highlight w:val="none"/>
                <w:lang w:val="en-US" w:eastAsia="zh-CN"/>
              </w:rPr>
              <w:t>质量保证及售后服务</w:t>
            </w:r>
          </w:p>
        </w:tc>
        <w:tc>
          <w:tcPr>
            <w:tcW w:w="6945" w:type="dxa"/>
            <w:noWrap w:val="0"/>
            <w:vAlign w:val="center"/>
          </w:tcPr>
          <w:p w14:paraId="7F210391">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1.质量要求：符合强制性质量标准，符合国家和重庆市现行有关施工质量验收规范要求，并达到合格标准。</w:t>
            </w:r>
          </w:p>
          <w:p w14:paraId="0F88A4EF">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2.工程质保期需满足重庆市建设工程质量监督总站监制《重庆市建设工程质量保修书》相关要求，缺陷责任期为12个月。</w:t>
            </w:r>
          </w:p>
          <w:p w14:paraId="40F795DF">
            <w:pPr>
              <w:keepNext w:val="0"/>
              <w:keepLines w:val="0"/>
              <w:pageBreakBefore w:val="0"/>
              <w:kinsoku/>
              <w:wordWrap/>
              <w:overflowPunct/>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3.在缺陷责任期内，所有施工质量缺陷维修均为现场服务，由此产生的费用由投标人承担，包含在投标报价内，不再另外计费。</w:t>
            </w:r>
          </w:p>
        </w:tc>
      </w:tr>
    </w:tbl>
    <w:p w14:paraId="42DC35F5">
      <w:pPr>
        <w:snapToGrid w:val="0"/>
        <w:spacing w:before="120" w:beforeLines="50" w:after="120" w:afterLines="50" w:line="420" w:lineRule="exact"/>
        <w:ind w:firstLine="480" w:firstLineChars="200"/>
        <w:rPr>
          <w:rFonts w:hint="eastAsia" w:ascii="微软雅黑" w:hAnsi="微软雅黑" w:eastAsia="微软雅黑" w:cs="微软雅黑"/>
          <w:color w:val="auto"/>
          <w:sz w:val="24"/>
          <w:highlight w:val="none"/>
        </w:rPr>
        <w:sectPr>
          <w:type w:val="continuous"/>
          <w:pgSz w:w="11907" w:h="16839"/>
          <w:pgMar w:top="1440" w:right="1080" w:bottom="1440" w:left="1080" w:header="720" w:footer="720" w:gutter="0"/>
          <w:pgNumType w:fmt="decimal"/>
          <w:cols w:space="720" w:num="1"/>
          <w:titlePg/>
          <w:docGrid w:linePitch="286" w:charSpace="0"/>
        </w:sectPr>
      </w:pPr>
    </w:p>
    <w:p w14:paraId="6D616C57">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148" w:name="_Toc15838"/>
      <w:bookmarkStart w:id="149" w:name="_Toc287607746"/>
      <w:bookmarkStart w:id="150" w:name="_Toc22310"/>
      <w:bookmarkStart w:id="151" w:name="_Toc22000"/>
      <w:bookmarkStart w:id="152" w:name="_Toc224103317"/>
      <w:bookmarkStart w:id="153" w:name="_Toc23909"/>
      <w:bookmarkStart w:id="154" w:name="_Toc30599"/>
      <w:bookmarkStart w:id="155" w:name="_Toc277082552"/>
      <w:bookmarkStart w:id="156" w:name="_Toc200513126"/>
      <w:bookmarkStart w:id="157" w:name="_Toc23077"/>
      <w:bookmarkStart w:id="158" w:name="_Toc19595"/>
      <w:bookmarkStart w:id="159" w:name="_Toc21101"/>
      <w:bookmarkStart w:id="160" w:name="_Toc32315"/>
      <w:bookmarkStart w:id="161" w:name="_Toc10655"/>
      <w:bookmarkStart w:id="162" w:name="_Toc7952"/>
      <w:r>
        <w:rPr>
          <w:rFonts w:hint="eastAsia" w:ascii="微软雅黑" w:hAnsi="微软雅黑" w:eastAsia="微软雅黑" w:cs="微软雅黑"/>
          <w:snapToGrid w:val="0"/>
          <w:color w:val="auto"/>
          <w:sz w:val="24"/>
          <w:szCs w:val="24"/>
          <w:highlight w:val="none"/>
        </w:rPr>
        <w:t>1.总则</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8847463">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163" w:name="_Toc28076"/>
      <w:bookmarkStart w:id="164" w:name="_Toc18873"/>
      <w:bookmarkStart w:id="165" w:name="_Toc6295"/>
      <w:bookmarkStart w:id="166" w:name="_Toc20188"/>
      <w:bookmarkStart w:id="167" w:name="_Toc452136770"/>
      <w:bookmarkStart w:id="168" w:name="_Toc20571"/>
      <w:bookmarkStart w:id="169" w:name="_Toc277082553"/>
      <w:bookmarkStart w:id="170" w:name="_Toc1182"/>
      <w:bookmarkStart w:id="171" w:name="_Toc419299967"/>
      <w:bookmarkStart w:id="172" w:name="_Toc420419668"/>
      <w:bookmarkStart w:id="173" w:name="_Toc23952"/>
      <w:bookmarkStart w:id="174" w:name="_Toc224103318"/>
      <w:bookmarkStart w:id="175" w:name="_Toc13223"/>
      <w:bookmarkStart w:id="176" w:name="_Toc32713"/>
      <w:bookmarkStart w:id="177" w:name="_Toc1869"/>
      <w:bookmarkStart w:id="178" w:name="_Toc420081832"/>
      <w:bookmarkStart w:id="179" w:name="_Toc19878"/>
      <w:bookmarkStart w:id="180" w:name="_Toc287607747"/>
      <w:bookmarkStart w:id="181" w:name="_Toc200513127"/>
      <w:bookmarkStart w:id="182" w:name="_Toc436052138"/>
      <w:r>
        <w:rPr>
          <w:rFonts w:hint="eastAsia" w:ascii="微软雅黑" w:hAnsi="微软雅黑" w:eastAsia="微软雅黑" w:cs="微软雅黑"/>
          <w:snapToGrid w:val="0"/>
          <w:color w:val="auto"/>
          <w:sz w:val="24"/>
          <w:szCs w:val="24"/>
          <w:highlight w:val="none"/>
        </w:rPr>
        <w:t>1.1项目概况</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ED5D4B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1.1.1根据《中华人民共和国招标投标法》等有关法律、法规和规章的规定，本比选项目已具备比选条件，现对项目施工进行公开比选。</w:t>
      </w:r>
    </w:p>
    <w:p w14:paraId="14D858D1">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1.1.2本比选项目</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3274F5B0">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1.1.3本标段比选代理机构：见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4C74CE66">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1.1.4本比选项目名称：见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35C91A48">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1.1.5本标段建设地点：见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3538F1B1">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183" w:name="_Toc2257"/>
      <w:bookmarkStart w:id="184" w:name="_Toc287607748"/>
      <w:bookmarkStart w:id="185" w:name="_Toc10013"/>
      <w:bookmarkStart w:id="186" w:name="_Toc452136771"/>
      <w:bookmarkStart w:id="187" w:name="_Toc19937"/>
      <w:bookmarkStart w:id="188" w:name="_Toc9194"/>
      <w:bookmarkStart w:id="189" w:name="_Toc200513128"/>
      <w:bookmarkStart w:id="190" w:name="_Toc436052139"/>
      <w:bookmarkStart w:id="191" w:name="_Toc277082554"/>
      <w:bookmarkStart w:id="192" w:name="_Toc6818"/>
      <w:bookmarkStart w:id="193" w:name="_Toc1723"/>
      <w:bookmarkStart w:id="194" w:name="_Toc14629"/>
      <w:bookmarkStart w:id="195" w:name="_Toc420081833"/>
      <w:bookmarkStart w:id="196" w:name="_Toc420419669"/>
      <w:bookmarkStart w:id="197" w:name="_Toc224103319"/>
      <w:bookmarkStart w:id="198" w:name="_Toc419299968"/>
      <w:bookmarkStart w:id="199" w:name="_Toc14872"/>
      <w:bookmarkStart w:id="200" w:name="_Toc17573"/>
      <w:bookmarkStart w:id="201" w:name="_Toc19049"/>
      <w:bookmarkStart w:id="202" w:name="_Toc14332"/>
      <w:r>
        <w:rPr>
          <w:rFonts w:hint="eastAsia" w:ascii="微软雅黑" w:hAnsi="微软雅黑" w:eastAsia="微软雅黑" w:cs="微软雅黑"/>
          <w:snapToGrid w:val="0"/>
          <w:color w:val="auto"/>
          <w:sz w:val="24"/>
          <w:szCs w:val="24"/>
          <w:highlight w:val="none"/>
        </w:rPr>
        <w:t>1.2资金来源和落实情况</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B85AE01">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1.2.1本比选项目的资金来源：见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71CF231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1.2.2本比选项目的出资比例：见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0DF7A163">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1.2.3本比选项目的资金落实情况：见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26A1F63A">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203" w:name="_Toc419299969"/>
      <w:bookmarkStart w:id="204" w:name="_Toc200513129"/>
      <w:bookmarkStart w:id="205" w:name="_Toc436052140"/>
      <w:bookmarkStart w:id="206" w:name="_Toc420081834"/>
      <w:bookmarkStart w:id="207" w:name="_Toc224103320"/>
      <w:bookmarkStart w:id="208" w:name="_Toc420419670"/>
      <w:bookmarkStart w:id="209" w:name="_Toc277082555"/>
      <w:bookmarkStart w:id="210" w:name="_Toc287607749"/>
      <w:bookmarkStart w:id="211" w:name="_Toc4601"/>
      <w:bookmarkStart w:id="212" w:name="_Toc8638"/>
      <w:bookmarkStart w:id="213" w:name="_Toc30322"/>
      <w:bookmarkStart w:id="214" w:name="_Toc31506"/>
      <w:bookmarkStart w:id="215" w:name="_Toc18758"/>
      <w:bookmarkStart w:id="216" w:name="_Toc27121"/>
      <w:bookmarkStart w:id="217" w:name="_Toc17363"/>
      <w:bookmarkStart w:id="218" w:name="_Toc8216"/>
      <w:bookmarkStart w:id="219" w:name="_Toc13801"/>
      <w:bookmarkStart w:id="220" w:name="_Toc23700"/>
      <w:bookmarkStart w:id="221" w:name="_Toc452136772"/>
      <w:bookmarkStart w:id="222" w:name="_Toc14652"/>
      <w:r>
        <w:rPr>
          <w:rFonts w:hint="eastAsia" w:ascii="微软雅黑" w:hAnsi="微软雅黑" w:eastAsia="微软雅黑" w:cs="微软雅黑"/>
          <w:snapToGrid w:val="0"/>
          <w:color w:val="auto"/>
          <w:sz w:val="24"/>
          <w:szCs w:val="24"/>
          <w:highlight w:val="none"/>
        </w:rPr>
        <w:t>1.3</w:t>
      </w:r>
      <w:bookmarkEnd w:id="203"/>
      <w:bookmarkEnd w:id="204"/>
      <w:bookmarkEnd w:id="205"/>
      <w:bookmarkEnd w:id="206"/>
      <w:bookmarkEnd w:id="207"/>
      <w:bookmarkEnd w:id="208"/>
      <w:bookmarkEnd w:id="209"/>
      <w:bookmarkEnd w:id="210"/>
      <w:r>
        <w:rPr>
          <w:rFonts w:hint="eastAsia" w:ascii="微软雅黑" w:hAnsi="微软雅黑" w:eastAsia="微软雅黑" w:cs="微软雅黑"/>
          <w:snapToGrid w:val="0"/>
          <w:color w:val="auto"/>
          <w:sz w:val="24"/>
          <w:szCs w:val="24"/>
          <w:highlight w:val="none"/>
        </w:rPr>
        <w:t>比选范围、</w:t>
      </w:r>
      <w:bookmarkEnd w:id="211"/>
      <w:bookmarkEnd w:id="212"/>
      <w:bookmarkEnd w:id="213"/>
      <w:bookmarkEnd w:id="214"/>
      <w:bookmarkEnd w:id="215"/>
      <w:bookmarkEnd w:id="216"/>
      <w:bookmarkEnd w:id="217"/>
      <w:bookmarkEnd w:id="218"/>
      <w:bookmarkEnd w:id="219"/>
      <w:bookmarkEnd w:id="220"/>
      <w:bookmarkEnd w:id="221"/>
      <w:bookmarkEnd w:id="222"/>
      <w:r>
        <w:rPr>
          <w:rFonts w:hint="eastAsia" w:ascii="微软雅黑" w:hAnsi="微软雅黑" w:eastAsia="微软雅黑" w:cs="微软雅黑"/>
          <w:snapToGrid w:val="0"/>
          <w:color w:val="auto"/>
          <w:sz w:val="24"/>
          <w:szCs w:val="24"/>
          <w:highlight w:val="none"/>
        </w:rPr>
        <w:t xml:space="preserve"> </w:t>
      </w:r>
    </w:p>
    <w:p w14:paraId="78C47A12">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1.3.1本次比选范围：见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31A4E9CA">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1.3.2本比选项目</w:t>
      </w:r>
      <w:r>
        <w:rPr>
          <w:rFonts w:hint="eastAsia" w:ascii="微软雅黑" w:hAnsi="微软雅黑" w:eastAsia="微软雅黑" w:cs="微软雅黑"/>
          <w:snapToGrid w:val="0"/>
          <w:color w:val="auto"/>
          <w:sz w:val="22"/>
          <w:highlight w:val="none"/>
        </w:rPr>
        <w:t>工期</w:t>
      </w:r>
      <w:r>
        <w:rPr>
          <w:rFonts w:hint="eastAsia" w:ascii="微软雅黑" w:hAnsi="微软雅黑" w:eastAsia="微软雅黑" w:cs="微软雅黑"/>
          <w:snapToGrid w:val="0"/>
          <w:color w:val="auto"/>
          <w:kern w:val="0"/>
          <w:sz w:val="22"/>
          <w:highlight w:val="none"/>
        </w:rPr>
        <w:t>：见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1B1BB0D2">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1.3.3本标段的质量要求：见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33EF76C4">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223" w:name="_Toc436052141"/>
      <w:bookmarkStart w:id="224" w:name="_Toc3478"/>
      <w:bookmarkStart w:id="225" w:name="_Toc19233"/>
      <w:bookmarkStart w:id="226" w:name="_Toc29751"/>
      <w:bookmarkStart w:id="227" w:name="_Toc287607751"/>
      <w:bookmarkStart w:id="228" w:name="_Toc200513131"/>
      <w:bookmarkStart w:id="229" w:name="_Toc27906"/>
      <w:bookmarkStart w:id="230" w:name="_Toc18714"/>
      <w:bookmarkStart w:id="231" w:name="_Toc20034"/>
      <w:bookmarkStart w:id="232" w:name="_Toc224103322"/>
      <w:bookmarkStart w:id="233" w:name="_Toc400"/>
      <w:bookmarkStart w:id="234" w:name="_Toc420419671"/>
      <w:bookmarkStart w:id="235" w:name="_Toc420081835"/>
      <w:bookmarkStart w:id="236" w:name="_Toc24693"/>
      <w:bookmarkStart w:id="237" w:name="_Toc419299970"/>
      <w:bookmarkStart w:id="238" w:name="_Toc1179"/>
      <w:bookmarkStart w:id="239" w:name="_Toc31696"/>
      <w:bookmarkStart w:id="240" w:name="_Toc277082557"/>
      <w:bookmarkStart w:id="241" w:name="_Toc30834"/>
      <w:bookmarkStart w:id="242" w:name="_Toc452136773"/>
      <w:r>
        <w:rPr>
          <w:rFonts w:hint="eastAsia" w:ascii="微软雅黑" w:hAnsi="微软雅黑" w:eastAsia="微软雅黑" w:cs="微软雅黑"/>
          <w:snapToGrid w:val="0"/>
          <w:color w:val="auto"/>
          <w:sz w:val="24"/>
          <w:szCs w:val="24"/>
          <w:highlight w:val="none"/>
        </w:rPr>
        <w:t>1.4</w:t>
      </w:r>
      <w:r>
        <w:rPr>
          <w:rFonts w:hint="eastAsia" w:ascii="微软雅黑" w:hAnsi="微软雅黑" w:eastAsia="微软雅黑" w:cs="微软雅黑"/>
          <w:snapToGrid w:val="0"/>
          <w:color w:val="auto"/>
          <w:sz w:val="24"/>
          <w:szCs w:val="24"/>
          <w:highlight w:val="none"/>
          <w:lang w:eastAsia="zh-CN"/>
        </w:rPr>
        <w:t>投标人</w:t>
      </w:r>
      <w:r>
        <w:rPr>
          <w:rFonts w:hint="eastAsia" w:ascii="微软雅黑" w:hAnsi="微软雅黑" w:eastAsia="微软雅黑" w:cs="微软雅黑"/>
          <w:snapToGrid w:val="0"/>
          <w:color w:val="auto"/>
          <w:sz w:val="24"/>
          <w:szCs w:val="24"/>
          <w:highlight w:val="none"/>
        </w:rPr>
        <w:t>资格要求</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微软雅黑" w:hAnsi="微软雅黑" w:eastAsia="微软雅黑" w:cs="微软雅黑"/>
          <w:snapToGrid w:val="0"/>
          <w:color w:val="auto"/>
          <w:sz w:val="24"/>
          <w:szCs w:val="24"/>
          <w:highlight w:val="none"/>
        </w:rPr>
        <w:tab/>
      </w:r>
    </w:p>
    <w:p w14:paraId="784208FA">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1.4.1 </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应具备承担本工程的资质条件、能力和信誉。</w:t>
      </w:r>
    </w:p>
    <w:p w14:paraId="303649DD">
      <w:pPr>
        <w:pageBreakBefore w:val="0"/>
        <w:widowControl w:val="0"/>
        <w:kinsoku/>
        <w:wordWrap/>
        <w:overflowPunct/>
        <w:topLinePunct w:val="0"/>
        <w:autoSpaceDE w:val="0"/>
        <w:autoSpaceDN w:val="0"/>
        <w:bidi w:val="0"/>
        <w:adjustRightInd w:val="0"/>
        <w:snapToGrid w:val="0"/>
        <w:spacing w:line="480" w:lineRule="exact"/>
        <w:ind w:firstLine="880" w:firstLineChars="4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2DCDADCE">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1.4.2 </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须知前附表规定不接受联合体</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w:t>
      </w:r>
    </w:p>
    <w:p w14:paraId="723E1B1E">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1.4.3 </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不得存在下列情形之一：</w:t>
      </w:r>
    </w:p>
    <w:p w14:paraId="1B73BB50">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（1）与</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存在利害关系可能影响比选公正性的法人、其他组织或者个人；</w:t>
      </w:r>
    </w:p>
    <w:p w14:paraId="4E8B5EC1">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（2）为本标段的代建人；</w:t>
      </w:r>
    </w:p>
    <w:p w14:paraId="565A11D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（3）为本标段提供比选代理服务的；</w:t>
      </w:r>
    </w:p>
    <w:p w14:paraId="033890B8">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（4）与本标段比选代理机构同为一个法定代表人的；</w:t>
      </w:r>
    </w:p>
    <w:p w14:paraId="3428A1B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（5）与本标段的代建人或比选代理机构相互控股或参股的；</w:t>
      </w:r>
    </w:p>
    <w:p w14:paraId="5C18C9BB">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（6）与本标段的代建人或比选代理机构相互任职或工作的；</w:t>
      </w:r>
    </w:p>
    <w:p w14:paraId="10206F32">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（7）被责令停业的；</w:t>
      </w:r>
    </w:p>
    <w:p w14:paraId="7E236724">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（8）被暂停或取消</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资格的；</w:t>
      </w:r>
    </w:p>
    <w:p w14:paraId="365EB6A8">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（9）财产被接管或冻结的；</w:t>
      </w:r>
    </w:p>
    <w:p w14:paraId="0BF6C42E">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（10）单位负责人为同一人或者存在控股、管理关系的不同单位，不得在同一标段中同时</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w:t>
      </w:r>
    </w:p>
    <w:p w14:paraId="0DAA6A0E">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243" w:name="_Toc200513132"/>
      <w:bookmarkStart w:id="244" w:name="_Toc29160"/>
      <w:bookmarkStart w:id="245" w:name="_Toc224103323"/>
      <w:bookmarkStart w:id="246" w:name="_Toc436052142"/>
      <w:bookmarkStart w:id="247" w:name="_Toc420419672"/>
      <w:bookmarkStart w:id="248" w:name="_Toc277082558"/>
      <w:bookmarkStart w:id="249" w:name="_Toc10269"/>
      <w:bookmarkStart w:id="250" w:name="_Toc1657"/>
      <w:bookmarkStart w:id="251" w:name="_Toc10119"/>
      <w:bookmarkStart w:id="252" w:name="_Toc419299971"/>
      <w:bookmarkStart w:id="253" w:name="_Toc452136774"/>
      <w:bookmarkStart w:id="254" w:name="_Toc2407"/>
      <w:bookmarkStart w:id="255" w:name="_Toc16488"/>
      <w:bookmarkStart w:id="256" w:name="_Toc31553"/>
      <w:bookmarkStart w:id="257" w:name="_Toc4644"/>
      <w:bookmarkStart w:id="258" w:name="_Toc30152"/>
      <w:bookmarkStart w:id="259" w:name="_Toc5640"/>
      <w:bookmarkStart w:id="260" w:name="_Toc287607752"/>
      <w:bookmarkStart w:id="261" w:name="_Toc6545"/>
      <w:bookmarkStart w:id="262" w:name="_Toc420081836"/>
      <w:r>
        <w:rPr>
          <w:rFonts w:hint="eastAsia" w:ascii="微软雅黑" w:hAnsi="微软雅黑" w:eastAsia="微软雅黑" w:cs="微软雅黑"/>
          <w:snapToGrid w:val="0"/>
          <w:color w:val="auto"/>
          <w:sz w:val="24"/>
          <w:szCs w:val="24"/>
          <w:highlight w:val="none"/>
        </w:rPr>
        <w:t>1.5费用承担</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9EBB68E">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准备和参加</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活动发生的费用自理。</w:t>
      </w:r>
    </w:p>
    <w:p w14:paraId="5DDFFC5E">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263" w:name="_Toc2082"/>
      <w:bookmarkStart w:id="264" w:name="_Toc9122"/>
      <w:bookmarkStart w:id="265" w:name="_Toc15784"/>
      <w:bookmarkStart w:id="266" w:name="_Toc28508"/>
      <w:bookmarkStart w:id="267" w:name="_Toc3585"/>
      <w:bookmarkStart w:id="268" w:name="_Toc9822"/>
      <w:bookmarkStart w:id="269" w:name="_Toc452136775"/>
      <w:bookmarkStart w:id="270" w:name="_Toc12444"/>
      <w:bookmarkStart w:id="271" w:name="_Toc420419673"/>
      <w:bookmarkStart w:id="272" w:name="_Toc7913"/>
      <w:bookmarkStart w:id="273" w:name="_Toc224103324"/>
      <w:bookmarkStart w:id="274" w:name="_Toc200513133"/>
      <w:bookmarkStart w:id="275" w:name="_Toc277082559"/>
      <w:bookmarkStart w:id="276" w:name="_Toc420081837"/>
      <w:bookmarkStart w:id="277" w:name="_Toc9449"/>
      <w:bookmarkStart w:id="278" w:name="_Toc6804"/>
      <w:bookmarkStart w:id="279" w:name="_Toc287607753"/>
      <w:bookmarkStart w:id="280" w:name="_Toc7251"/>
      <w:bookmarkStart w:id="281" w:name="_Toc419299972"/>
      <w:bookmarkStart w:id="282" w:name="_Toc436052143"/>
      <w:r>
        <w:rPr>
          <w:rFonts w:hint="eastAsia" w:ascii="微软雅黑" w:hAnsi="微软雅黑" w:eastAsia="微软雅黑" w:cs="微软雅黑"/>
          <w:snapToGrid w:val="0"/>
          <w:color w:val="auto"/>
          <w:sz w:val="24"/>
          <w:szCs w:val="24"/>
          <w:highlight w:val="none"/>
        </w:rPr>
        <w:t>1.6保密</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E575C5A">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参与</w:t>
      </w:r>
      <w:r>
        <w:rPr>
          <w:rFonts w:hint="eastAsia" w:ascii="微软雅黑" w:hAnsi="微软雅黑" w:eastAsia="微软雅黑" w:cs="微软雅黑"/>
          <w:snapToGrid w:val="0"/>
          <w:color w:val="auto"/>
          <w:kern w:val="0"/>
          <w:sz w:val="22"/>
          <w:highlight w:val="none"/>
          <w:lang w:val="en-US" w:eastAsia="zh-CN"/>
        </w:rPr>
        <w:t>投标</w:t>
      </w:r>
      <w:r>
        <w:rPr>
          <w:rFonts w:hint="eastAsia" w:ascii="微软雅黑" w:hAnsi="微软雅黑" w:eastAsia="微软雅黑" w:cs="微软雅黑"/>
          <w:snapToGrid w:val="0"/>
          <w:color w:val="auto"/>
          <w:kern w:val="0"/>
          <w:sz w:val="22"/>
          <w:highlight w:val="none"/>
        </w:rPr>
        <w:t>活动的各方应对</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和</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中的商业和技术等秘密保密，违者应对由此造成的后果承担法律责任。</w:t>
      </w:r>
    </w:p>
    <w:p w14:paraId="5A1F32DD">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283" w:name="_Toc287607754"/>
      <w:bookmarkStart w:id="284" w:name="_Toc10370"/>
      <w:bookmarkStart w:id="285" w:name="_Toc29449"/>
      <w:bookmarkStart w:id="286" w:name="_Toc10554"/>
      <w:bookmarkStart w:id="287" w:name="_Toc277082560"/>
      <w:bookmarkStart w:id="288" w:name="_Toc19481"/>
      <w:bookmarkStart w:id="289" w:name="_Toc452136776"/>
      <w:bookmarkStart w:id="290" w:name="_Toc6561"/>
      <w:bookmarkStart w:id="291" w:name="_Toc20806"/>
      <w:bookmarkStart w:id="292" w:name="_Toc224103325"/>
      <w:bookmarkStart w:id="293" w:name="_Toc436052144"/>
      <w:bookmarkStart w:id="294" w:name="_Toc12743"/>
      <w:bookmarkStart w:id="295" w:name="_Toc419299973"/>
      <w:bookmarkStart w:id="296" w:name="_Toc3767"/>
      <w:bookmarkStart w:id="297" w:name="_Toc13415"/>
      <w:bookmarkStart w:id="298" w:name="_Toc8807"/>
      <w:bookmarkStart w:id="299" w:name="_Toc420081838"/>
      <w:bookmarkStart w:id="300" w:name="_Toc200513134"/>
      <w:bookmarkStart w:id="301" w:name="_Toc420419674"/>
      <w:bookmarkStart w:id="302" w:name="_Toc28793"/>
      <w:r>
        <w:rPr>
          <w:rFonts w:hint="eastAsia" w:ascii="微软雅黑" w:hAnsi="微软雅黑" w:eastAsia="微软雅黑" w:cs="微软雅黑"/>
          <w:snapToGrid w:val="0"/>
          <w:color w:val="auto"/>
          <w:sz w:val="24"/>
          <w:szCs w:val="24"/>
          <w:highlight w:val="none"/>
        </w:rPr>
        <w:t>1.7语言文字</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589EE38D">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除专用术语外，与比选</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有关的语言均使用中文。必要时专用术语应附有中文注释。</w:t>
      </w:r>
    </w:p>
    <w:p w14:paraId="5D28F5F2">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303" w:name="_Toc420419675"/>
      <w:bookmarkStart w:id="304" w:name="_Toc452136777"/>
      <w:bookmarkStart w:id="305" w:name="_Toc25690"/>
      <w:bookmarkStart w:id="306" w:name="_Toc200513135"/>
      <w:bookmarkStart w:id="307" w:name="_Toc7857"/>
      <w:bookmarkStart w:id="308" w:name="_Toc224103326"/>
      <w:bookmarkStart w:id="309" w:name="_Toc19378"/>
      <w:bookmarkStart w:id="310" w:name="_Toc12939"/>
      <w:bookmarkStart w:id="311" w:name="_Toc25412"/>
      <w:bookmarkStart w:id="312" w:name="_Toc21686"/>
      <w:bookmarkStart w:id="313" w:name="_Toc30536"/>
      <w:bookmarkStart w:id="314" w:name="_Toc287607755"/>
      <w:bookmarkStart w:id="315" w:name="_Toc5022"/>
      <w:bookmarkStart w:id="316" w:name="_Toc419299974"/>
      <w:bookmarkStart w:id="317" w:name="_Toc19438"/>
      <w:bookmarkStart w:id="318" w:name="_Toc420081839"/>
      <w:bookmarkStart w:id="319" w:name="_Toc13263"/>
      <w:bookmarkStart w:id="320" w:name="_Toc436052145"/>
      <w:bookmarkStart w:id="321" w:name="_Toc277082561"/>
      <w:bookmarkStart w:id="322" w:name="_Toc9660"/>
      <w:r>
        <w:rPr>
          <w:rFonts w:hint="eastAsia" w:ascii="微软雅黑" w:hAnsi="微软雅黑" w:eastAsia="微软雅黑" w:cs="微软雅黑"/>
          <w:snapToGrid w:val="0"/>
          <w:color w:val="auto"/>
          <w:sz w:val="24"/>
          <w:szCs w:val="24"/>
          <w:highlight w:val="none"/>
        </w:rPr>
        <w:t>1.8计量单位</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9AD3CE5">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所有计量均采用中华人民共和国法定计量单位。</w:t>
      </w:r>
    </w:p>
    <w:p w14:paraId="36FB9B07">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323" w:name="_Toc30748"/>
      <w:bookmarkStart w:id="324" w:name="_Toc420081840"/>
      <w:bookmarkStart w:id="325" w:name="_Toc6884"/>
      <w:bookmarkStart w:id="326" w:name="_Toc452136778"/>
      <w:bookmarkStart w:id="327" w:name="_Toc20484"/>
      <w:bookmarkStart w:id="328" w:name="_Toc200513136"/>
      <w:bookmarkStart w:id="329" w:name="_Toc31387"/>
      <w:bookmarkStart w:id="330" w:name="_Toc27466"/>
      <w:bookmarkStart w:id="331" w:name="_Toc10570"/>
      <w:bookmarkStart w:id="332" w:name="_Toc27381"/>
      <w:bookmarkStart w:id="333" w:name="_Toc436052146"/>
      <w:bookmarkStart w:id="334" w:name="_Toc12151"/>
      <w:bookmarkStart w:id="335" w:name="_Toc224103327"/>
      <w:bookmarkStart w:id="336" w:name="_Toc420419676"/>
      <w:bookmarkStart w:id="337" w:name="_Toc13975"/>
      <w:bookmarkStart w:id="338" w:name="_Toc15208"/>
      <w:bookmarkStart w:id="339" w:name="_Toc12976"/>
      <w:bookmarkStart w:id="340" w:name="_Toc287607756"/>
      <w:bookmarkStart w:id="341" w:name="_Toc419299975"/>
      <w:bookmarkStart w:id="342" w:name="_Toc277082562"/>
      <w:r>
        <w:rPr>
          <w:rFonts w:hint="eastAsia" w:ascii="微软雅黑" w:hAnsi="微软雅黑" w:eastAsia="微软雅黑" w:cs="微软雅黑"/>
          <w:snapToGrid w:val="0"/>
          <w:color w:val="auto"/>
          <w:sz w:val="24"/>
          <w:szCs w:val="24"/>
          <w:highlight w:val="none"/>
        </w:rPr>
        <w:t>1.9踏勘现场</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6F66B94">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1.9.1</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自行踏勘现场。</w:t>
      </w:r>
    </w:p>
    <w:p w14:paraId="20A87C57">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1.9.2</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踏勘现场发生的费用自理。</w:t>
      </w:r>
    </w:p>
    <w:p w14:paraId="27197CF1">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1.9.3除</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的原因外，</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自行负责在踏勘现场中所发生的人员伤亡和财产损失。</w:t>
      </w:r>
    </w:p>
    <w:p w14:paraId="3D6F3BF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1.9.4</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在踏勘现场中介绍的工程场地和相关的周边环境情况，供</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在编制</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时参考，</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不对</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据此做出的判断和决策负责。</w:t>
      </w:r>
    </w:p>
    <w:p w14:paraId="3E418ACD">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343" w:name="_Toc11852"/>
      <w:bookmarkStart w:id="344" w:name="_Toc287607757"/>
      <w:bookmarkStart w:id="345" w:name="_Toc452136779"/>
      <w:bookmarkStart w:id="346" w:name="_Toc19734"/>
      <w:bookmarkStart w:id="347" w:name="_Toc5705"/>
      <w:bookmarkStart w:id="348" w:name="_Toc420419677"/>
      <w:bookmarkStart w:id="349" w:name="_Toc10762"/>
      <w:bookmarkStart w:id="350" w:name="_Toc28062"/>
      <w:bookmarkStart w:id="351" w:name="_Toc224103328"/>
      <w:bookmarkStart w:id="352" w:name="_Toc419299976"/>
      <w:bookmarkStart w:id="353" w:name="_Toc28383"/>
      <w:bookmarkStart w:id="354" w:name="_Toc24159"/>
      <w:bookmarkStart w:id="355" w:name="_Toc420081841"/>
      <w:bookmarkStart w:id="356" w:name="_Toc14625"/>
      <w:bookmarkStart w:id="357" w:name="_Toc8165"/>
      <w:bookmarkStart w:id="358" w:name="_Toc15975"/>
      <w:bookmarkStart w:id="359" w:name="_Toc200513137"/>
      <w:bookmarkStart w:id="360" w:name="_Toc654"/>
      <w:bookmarkStart w:id="361" w:name="_Toc277082563"/>
      <w:bookmarkStart w:id="362" w:name="_Toc436052147"/>
      <w:r>
        <w:rPr>
          <w:rFonts w:hint="eastAsia" w:ascii="微软雅黑" w:hAnsi="微软雅黑" w:eastAsia="微软雅黑" w:cs="微软雅黑"/>
          <w:snapToGrid w:val="0"/>
          <w:color w:val="auto"/>
          <w:sz w:val="24"/>
          <w:szCs w:val="24"/>
          <w:highlight w:val="none"/>
        </w:rPr>
        <w:t>1.10</w:t>
      </w:r>
      <w:r>
        <w:rPr>
          <w:rFonts w:hint="eastAsia" w:ascii="微软雅黑" w:hAnsi="微软雅黑" w:eastAsia="微软雅黑" w:cs="微软雅黑"/>
          <w:snapToGrid w:val="0"/>
          <w:color w:val="auto"/>
          <w:sz w:val="24"/>
          <w:szCs w:val="24"/>
          <w:highlight w:val="none"/>
          <w:lang w:eastAsia="zh-CN"/>
        </w:rPr>
        <w:t>投标</w:t>
      </w:r>
      <w:r>
        <w:rPr>
          <w:rFonts w:hint="eastAsia" w:ascii="微软雅黑" w:hAnsi="微软雅黑" w:eastAsia="微软雅黑" w:cs="微软雅黑"/>
          <w:snapToGrid w:val="0"/>
          <w:color w:val="auto"/>
          <w:sz w:val="24"/>
          <w:szCs w:val="24"/>
          <w:highlight w:val="none"/>
        </w:rPr>
        <w:t>预备会</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376E6D59">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snapToGrid w:val="0"/>
          <w:color w:val="auto"/>
          <w:kern w:val="0"/>
          <w:sz w:val="22"/>
          <w:highlight w:val="none"/>
        </w:rPr>
        <w:t>不召开</w:t>
      </w:r>
    </w:p>
    <w:p w14:paraId="74C05CA8">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363" w:name="_Toc31227"/>
      <w:bookmarkStart w:id="364" w:name="_Toc21666"/>
      <w:bookmarkStart w:id="365" w:name="_Toc420419678"/>
      <w:bookmarkStart w:id="366" w:name="_Toc452136780"/>
      <w:bookmarkStart w:id="367" w:name="_Toc15489"/>
      <w:bookmarkStart w:id="368" w:name="_Toc277082565"/>
      <w:bookmarkStart w:id="369" w:name="_Toc224103330"/>
      <w:bookmarkStart w:id="370" w:name="_Toc29261"/>
      <w:bookmarkStart w:id="371" w:name="_Toc10472"/>
      <w:bookmarkStart w:id="372" w:name="_Toc13854"/>
      <w:bookmarkStart w:id="373" w:name="_Toc420081842"/>
      <w:bookmarkStart w:id="374" w:name="_Toc287607759"/>
      <w:bookmarkStart w:id="375" w:name="_Toc200513139"/>
      <w:bookmarkStart w:id="376" w:name="_Toc4772"/>
      <w:bookmarkStart w:id="377" w:name="_Toc419299977"/>
      <w:bookmarkStart w:id="378" w:name="_Toc436052148"/>
      <w:bookmarkStart w:id="379" w:name="_Toc16337"/>
      <w:bookmarkStart w:id="380" w:name="_Toc28949"/>
      <w:bookmarkStart w:id="381" w:name="_Toc22071"/>
      <w:bookmarkStart w:id="382" w:name="_Toc17170"/>
      <w:r>
        <w:rPr>
          <w:rFonts w:hint="eastAsia" w:ascii="微软雅黑" w:hAnsi="微软雅黑" w:eastAsia="微软雅黑" w:cs="微软雅黑"/>
          <w:snapToGrid w:val="0"/>
          <w:color w:val="auto"/>
          <w:sz w:val="24"/>
          <w:szCs w:val="24"/>
          <w:highlight w:val="none"/>
        </w:rPr>
        <w:t>1.11偏离</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6FF1257">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须知前附表允许</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偏离</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某些要求的，偏离应当符合</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4"/>
          <w:highlight w:val="none"/>
        </w:rPr>
        <w:t>规定的偏离范围和幅度。</w:t>
      </w:r>
    </w:p>
    <w:p w14:paraId="6E90BEC4">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lang w:eastAsia="zh-CN"/>
        </w:rPr>
      </w:pPr>
      <w:bookmarkStart w:id="383" w:name="_Toc224103331"/>
      <w:bookmarkStart w:id="384" w:name="_Toc3527"/>
      <w:bookmarkStart w:id="385" w:name="_Toc21772"/>
      <w:bookmarkStart w:id="386" w:name="_Toc24023"/>
      <w:bookmarkStart w:id="387" w:name="_Toc6247"/>
      <w:bookmarkStart w:id="388" w:name="_Toc1023"/>
      <w:bookmarkStart w:id="389" w:name="_Toc23064"/>
      <w:bookmarkStart w:id="390" w:name="_Toc277082566"/>
      <w:bookmarkStart w:id="391" w:name="_Toc15331"/>
      <w:bookmarkStart w:id="392" w:name="_Toc26214"/>
      <w:bookmarkStart w:id="393" w:name="_Toc3726"/>
      <w:bookmarkStart w:id="394" w:name="_Toc200513140"/>
      <w:bookmarkStart w:id="395" w:name="_Toc287607760"/>
      <w:bookmarkStart w:id="396" w:name="_Toc26745"/>
      <w:bookmarkStart w:id="397" w:name="_Toc5529"/>
      <w:r>
        <w:rPr>
          <w:rFonts w:hint="eastAsia" w:ascii="微软雅黑" w:hAnsi="微软雅黑" w:eastAsia="微软雅黑" w:cs="微软雅黑"/>
          <w:snapToGrid w:val="0"/>
          <w:color w:val="auto"/>
          <w:sz w:val="24"/>
          <w:szCs w:val="24"/>
          <w:highlight w:val="none"/>
        </w:rPr>
        <w:t>2.</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hint="eastAsia" w:ascii="微软雅黑" w:hAnsi="微软雅黑" w:eastAsia="微软雅黑" w:cs="微软雅黑"/>
          <w:snapToGrid w:val="0"/>
          <w:color w:val="auto"/>
          <w:sz w:val="24"/>
          <w:szCs w:val="24"/>
          <w:highlight w:val="none"/>
          <w:lang w:eastAsia="zh-CN"/>
        </w:rPr>
        <w:t>招标文件</w:t>
      </w:r>
      <w:bookmarkEnd w:id="397"/>
    </w:p>
    <w:p w14:paraId="46D2101C">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398" w:name="_Toc3771"/>
      <w:bookmarkStart w:id="399" w:name="_Toc16613"/>
      <w:bookmarkStart w:id="400" w:name="_Toc224103332"/>
      <w:bookmarkStart w:id="401" w:name="_Toc9294"/>
      <w:bookmarkStart w:id="402" w:name="_Toc27675"/>
      <w:bookmarkStart w:id="403" w:name="_Toc420081844"/>
      <w:bookmarkStart w:id="404" w:name="_Toc7692"/>
      <w:bookmarkStart w:id="405" w:name="_Toc200513141"/>
      <w:bookmarkStart w:id="406" w:name="_Toc4231"/>
      <w:bookmarkStart w:id="407" w:name="_Toc420419680"/>
      <w:bookmarkStart w:id="408" w:name="_Toc28693"/>
      <w:bookmarkStart w:id="409" w:name="_Toc1767"/>
      <w:bookmarkStart w:id="410" w:name="_Toc24541"/>
      <w:bookmarkStart w:id="411" w:name="_Toc9981"/>
      <w:bookmarkStart w:id="412" w:name="_Toc452136782"/>
      <w:bookmarkStart w:id="413" w:name="_Toc436052150"/>
      <w:bookmarkStart w:id="414" w:name="_Toc277082567"/>
      <w:bookmarkStart w:id="415" w:name="_Toc419299979"/>
      <w:bookmarkStart w:id="416" w:name="_Toc15335"/>
      <w:bookmarkStart w:id="417" w:name="_Toc287607761"/>
      <w:r>
        <w:rPr>
          <w:rFonts w:hint="eastAsia" w:ascii="微软雅黑" w:hAnsi="微软雅黑" w:eastAsia="微软雅黑" w:cs="微软雅黑"/>
          <w:snapToGrid w:val="0"/>
          <w:color w:val="auto"/>
          <w:sz w:val="24"/>
          <w:szCs w:val="24"/>
          <w:highlight w:val="none"/>
        </w:rPr>
        <w:t>2.1</w:t>
      </w:r>
      <w:r>
        <w:rPr>
          <w:rFonts w:hint="eastAsia" w:ascii="微软雅黑" w:hAnsi="微软雅黑" w:eastAsia="微软雅黑" w:cs="微软雅黑"/>
          <w:snapToGrid w:val="0"/>
          <w:color w:val="auto"/>
          <w:sz w:val="24"/>
          <w:szCs w:val="24"/>
          <w:highlight w:val="none"/>
          <w:lang w:eastAsia="zh-CN"/>
        </w:rPr>
        <w:t>招标文件</w:t>
      </w:r>
      <w:r>
        <w:rPr>
          <w:rFonts w:hint="eastAsia" w:ascii="微软雅黑" w:hAnsi="微软雅黑" w:eastAsia="微软雅黑" w:cs="微软雅黑"/>
          <w:snapToGrid w:val="0"/>
          <w:color w:val="auto"/>
          <w:sz w:val="24"/>
          <w:szCs w:val="24"/>
          <w:highlight w:val="none"/>
        </w:rPr>
        <w:t>的组成</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208EB24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本</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包括：</w:t>
      </w:r>
    </w:p>
    <w:p w14:paraId="56ADFBCE">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fldChar w:fldCharType="begin"/>
      </w:r>
      <w:r>
        <w:rPr>
          <w:rFonts w:hint="eastAsia" w:ascii="微软雅黑" w:hAnsi="微软雅黑" w:eastAsia="微软雅黑" w:cs="微软雅黑"/>
          <w:snapToGrid w:val="0"/>
          <w:color w:val="auto"/>
          <w:kern w:val="0"/>
          <w:sz w:val="22"/>
          <w:highlight w:val="none"/>
        </w:rPr>
        <w:instrText xml:space="preserve"> HYPERLINK \l _Toc18199 </w:instrText>
      </w:r>
      <w:r>
        <w:rPr>
          <w:rFonts w:hint="eastAsia" w:ascii="微软雅黑" w:hAnsi="微软雅黑" w:eastAsia="微软雅黑" w:cs="微软雅黑"/>
          <w:snapToGrid w:val="0"/>
          <w:color w:val="auto"/>
          <w:kern w:val="0"/>
          <w:sz w:val="22"/>
          <w:highlight w:val="none"/>
        </w:rPr>
        <w:fldChar w:fldCharType="separate"/>
      </w:r>
      <w:r>
        <w:rPr>
          <w:rFonts w:hint="eastAsia" w:ascii="微软雅黑" w:hAnsi="微软雅黑" w:eastAsia="微软雅黑" w:cs="微软雅黑"/>
          <w:snapToGrid w:val="0"/>
          <w:color w:val="auto"/>
          <w:kern w:val="0"/>
          <w:sz w:val="22"/>
          <w:highlight w:val="none"/>
        </w:rPr>
        <w:t>（1）</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公告</w:t>
      </w:r>
      <w:r>
        <w:rPr>
          <w:rFonts w:hint="eastAsia" w:ascii="微软雅黑" w:hAnsi="微软雅黑" w:eastAsia="微软雅黑" w:cs="微软雅黑"/>
          <w:snapToGrid w:val="0"/>
          <w:color w:val="auto"/>
          <w:kern w:val="0"/>
          <w:sz w:val="22"/>
          <w:highlight w:val="none"/>
        </w:rPr>
        <w:fldChar w:fldCharType="end"/>
      </w:r>
    </w:p>
    <w:p w14:paraId="2C9D02F3">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fldChar w:fldCharType="begin"/>
      </w:r>
      <w:r>
        <w:rPr>
          <w:rFonts w:hint="eastAsia" w:ascii="微软雅黑" w:hAnsi="微软雅黑" w:eastAsia="微软雅黑" w:cs="微软雅黑"/>
          <w:snapToGrid w:val="0"/>
          <w:color w:val="auto"/>
          <w:kern w:val="0"/>
          <w:sz w:val="22"/>
          <w:highlight w:val="none"/>
        </w:rPr>
        <w:instrText xml:space="preserve"> HYPERLINK \l _Toc11088 </w:instrText>
      </w:r>
      <w:r>
        <w:rPr>
          <w:rFonts w:hint="eastAsia" w:ascii="微软雅黑" w:hAnsi="微软雅黑" w:eastAsia="微软雅黑" w:cs="微软雅黑"/>
          <w:snapToGrid w:val="0"/>
          <w:color w:val="auto"/>
          <w:kern w:val="0"/>
          <w:sz w:val="22"/>
          <w:highlight w:val="none"/>
        </w:rPr>
        <w:fldChar w:fldCharType="separate"/>
      </w:r>
      <w:r>
        <w:rPr>
          <w:rFonts w:hint="eastAsia" w:ascii="微软雅黑" w:hAnsi="微软雅黑" w:eastAsia="微软雅黑" w:cs="微软雅黑"/>
          <w:snapToGrid w:val="0"/>
          <w:color w:val="auto"/>
          <w:kern w:val="0"/>
          <w:sz w:val="22"/>
          <w:highlight w:val="none"/>
        </w:rPr>
        <w:t>（2）</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w:t>
      </w:r>
      <w:r>
        <w:rPr>
          <w:rFonts w:hint="eastAsia" w:ascii="微软雅黑" w:hAnsi="微软雅黑" w:eastAsia="微软雅黑" w:cs="微软雅黑"/>
          <w:snapToGrid w:val="0"/>
          <w:color w:val="auto"/>
          <w:kern w:val="0"/>
          <w:sz w:val="22"/>
          <w:highlight w:val="none"/>
        </w:rPr>
        <w:fldChar w:fldCharType="end"/>
      </w:r>
    </w:p>
    <w:p w14:paraId="42444C0C">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（3）评标办法（综合评标法）</w:t>
      </w:r>
    </w:p>
    <w:p w14:paraId="6312273A">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fldChar w:fldCharType="begin"/>
      </w:r>
      <w:r>
        <w:rPr>
          <w:rFonts w:hint="eastAsia" w:ascii="微软雅黑" w:hAnsi="微软雅黑" w:eastAsia="微软雅黑" w:cs="微软雅黑"/>
          <w:snapToGrid w:val="0"/>
          <w:color w:val="auto"/>
          <w:kern w:val="0"/>
          <w:sz w:val="22"/>
          <w:highlight w:val="none"/>
        </w:rPr>
        <w:instrText xml:space="preserve"> HYPERLINK \l _Toc32251 </w:instrText>
      </w:r>
      <w:r>
        <w:rPr>
          <w:rFonts w:hint="eastAsia" w:ascii="微软雅黑" w:hAnsi="微软雅黑" w:eastAsia="微软雅黑" w:cs="微软雅黑"/>
          <w:snapToGrid w:val="0"/>
          <w:color w:val="auto"/>
          <w:kern w:val="0"/>
          <w:sz w:val="22"/>
          <w:highlight w:val="none"/>
        </w:rPr>
        <w:fldChar w:fldCharType="separate"/>
      </w:r>
      <w:r>
        <w:rPr>
          <w:rFonts w:hint="eastAsia" w:ascii="微软雅黑" w:hAnsi="微软雅黑" w:eastAsia="微软雅黑" w:cs="微软雅黑"/>
          <w:snapToGrid w:val="0"/>
          <w:color w:val="auto"/>
          <w:kern w:val="0"/>
          <w:sz w:val="22"/>
          <w:highlight w:val="none"/>
        </w:rPr>
        <w:t>（4）合同条款及格式</w:t>
      </w:r>
      <w:r>
        <w:rPr>
          <w:rFonts w:hint="eastAsia" w:ascii="微软雅黑" w:hAnsi="微软雅黑" w:eastAsia="微软雅黑" w:cs="微软雅黑"/>
          <w:snapToGrid w:val="0"/>
          <w:color w:val="auto"/>
          <w:kern w:val="0"/>
          <w:sz w:val="22"/>
          <w:highlight w:val="none"/>
        </w:rPr>
        <w:fldChar w:fldCharType="end"/>
      </w:r>
    </w:p>
    <w:p w14:paraId="5E7E08FA">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fldChar w:fldCharType="begin"/>
      </w:r>
      <w:r>
        <w:rPr>
          <w:rFonts w:hint="eastAsia" w:ascii="微软雅黑" w:hAnsi="微软雅黑" w:eastAsia="微软雅黑" w:cs="微软雅黑"/>
          <w:snapToGrid w:val="0"/>
          <w:color w:val="auto"/>
          <w:kern w:val="0"/>
          <w:sz w:val="22"/>
          <w:highlight w:val="none"/>
        </w:rPr>
        <w:instrText xml:space="preserve"> HYPERLINK \l _Toc13461 </w:instrText>
      </w:r>
      <w:r>
        <w:rPr>
          <w:rFonts w:hint="eastAsia" w:ascii="微软雅黑" w:hAnsi="微软雅黑" w:eastAsia="微软雅黑" w:cs="微软雅黑"/>
          <w:snapToGrid w:val="0"/>
          <w:color w:val="auto"/>
          <w:kern w:val="0"/>
          <w:sz w:val="22"/>
          <w:highlight w:val="none"/>
        </w:rPr>
        <w:fldChar w:fldCharType="separate"/>
      </w:r>
      <w:r>
        <w:rPr>
          <w:rFonts w:hint="eastAsia" w:ascii="微软雅黑" w:hAnsi="微软雅黑" w:eastAsia="微软雅黑" w:cs="微软雅黑"/>
          <w:snapToGrid w:val="0"/>
          <w:color w:val="auto"/>
          <w:kern w:val="0"/>
          <w:sz w:val="22"/>
          <w:highlight w:val="none"/>
        </w:rPr>
        <w:t>（5）</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格式</w:t>
      </w:r>
      <w:r>
        <w:rPr>
          <w:rFonts w:hint="eastAsia" w:ascii="微软雅黑" w:hAnsi="微软雅黑" w:eastAsia="微软雅黑" w:cs="微软雅黑"/>
          <w:snapToGrid w:val="0"/>
          <w:color w:val="auto"/>
          <w:kern w:val="0"/>
          <w:sz w:val="22"/>
          <w:highlight w:val="none"/>
        </w:rPr>
        <w:fldChar w:fldCharType="end"/>
      </w:r>
    </w:p>
    <w:p w14:paraId="34B3AC22">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根据本章第1.7款、第2.2款和第2.3款对</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所作的澄清、修改，构成</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的组成部分。</w:t>
      </w:r>
    </w:p>
    <w:p w14:paraId="06C1F921">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418" w:name="_Toc29687"/>
      <w:bookmarkStart w:id="419" w:name="_Toc224103333"/>
      <w:bookmarkStart w:id="420" w:name="_Toc200513142"/>
      <w:bookmarkStart w:id="421" w:name="_Toc15513"/>
      <w:bookmarkStart w:id="422" w:name="_Toc277082568"/>
      <w:bookmarkStart w:id="423" w:name="_Toc26108"/>
      <w:bookmarkStart w:id="424" w:name="_Toc29215"/>
      <w:bookmarkStart w:id="425" w:name="_Toc420419681"/>
      <w:bookmarkStart w:id="426" w:name="_Toc436052151"/>
      <w:bookmarkStart w:id="427" w:name="_Toc287607762"/>
      <w:bookmarkStart w:id="428" w:name="_Toc9802"/>
      <w:bookmarkStart w:id="429" w:name="_Toc452136783"/>
      <w:bookmarkStart w:id="430" w:name="_Toc24660"/>
      <w:bookmarkStart w:id="431" w:name="_Toc419299980"/>
      <w:bookmarkStart w:id="432" w:name="_Toc5430"/>
      <w:bookmarkStart w:id="433" w:name="_Toc3721"/>
      <w:bookmarkStart w:id="434" w:name="_Toc420081845"/>
      <w:bookmarkStart w:id="435" w:name="_Toc18207"/>
      <w:bookmarkStart w:id="436" w:name="_Toc31156"/>
      <w:bookmarkStart w:id="437" w:name="_Toc31656"/>
      <w:r>
        <w:rPr>
          <w:rFonts w:hint="eastAsia" w:ascii="微软雅黑" w:hAnsi="微软雅黑" w:eastAsia="微软雅黑" w:cs="微软雅黑"/>
          <w:snapToGrid w:val="0"/>
          <w:color w:val="auto"/>
          <w:sz w:val="24"/>
          <w:szCs w:val="24"/>
          <w:highlight w:val="none"/>
        </w:rPr>
        <w:t>2.2</w:t>
      </w:r>
      <w:r>
        <w:rPr>
          <w:rFonts w:hint="eastAsia" w:ascii="微软雅黑" w:hAnsi="微软雅黑" w:eastAsia="微软雅黑" w:cs="微软雅黑"/>
          <w:snapToGrid w:val="0"/>
          <w:color w:val="auto"/>
          <w:sz w:val="24"/>
          <w:szCs w:val="24"/>
          <w:highlight w:val="none"/>
          <w:lang w:eastAsia="zh-CN"/>
        </w:rPr>
        <w:t>招标文件</w:t>
      </w:r>
      <w:r>
        <w:rPr>
          <w:rFonts w:hint="eastAsia" w:ascii="微软雅黑" w:hAnsi="微软雅黑" w:eastAsia="微软雅黑" w:cs="微软雅黑"/>
          <w:snapToGrid w:val="0"/>
          <w:color w:val="auto"/>
          <w:sz w:val="24"/>
          <w:szCs w:val="24"/>
          <w:highlight w:val="none"/>
        </w:rPr>
        <w:t>的澄清</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6903B4D">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bookmarkStart w:id="438" w:name="_Toc277082569"/>
      <w:bookmarkStart w:id="439" w:name="_Toc287607763"/>
      <w:bookmarkStart w:id="440" w:name="_Toc200513143"/>
      <w:bookmarkStart w:id="441" w:name="_Toc224103334"/>
      <w:r>
        <w:rPr>
          <w:rFonts w:hint="eastAsia" w:ascii="微软雅黑" w:hAnsi="微软雅黑" w:eastAsia="微软雅黑" w:cs="微软雅黑"/>
          <w:snapToGrid w:val="0"/>
          <w:color w:val="auto"/>
          <w:kern w:val="0"/>
          <w:sz w:val="22"/>
          <w:highlight w:val="none"/>
        </w:rPr>
        <w:t xml:space="preserve">2.2.1  </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应仔细阅读和检查</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的全部内容。如发现缺页或附件不全，应及时向</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提出，以便补齐。如有疑问，应在</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须知前附表规定的时间前按照</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须知规定的方式，要求</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对</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予以澄清。</w:t>
      </w:r>
    </w:p>
    <w:p w14:paraId="64A595F0">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2.2.2  </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的澄清将在</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须知前附表规定的</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截止时间3天前发布，但不指明澄清问题的来源。如果澄清发出的时间距</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截止时间不足3天，相应延长</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w:t>
      </w:r>
    </w:p>
    <w:p w14:paraId="4FA81397">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442" w:name="_Toc13080"/>
      <w:bookmarkStart w:id="443" w:name="_Toc420419682"/>
      <w:bookmarkStart w:id="444" w:name="_Toc20211"/>
      <w:bookmarkStart w:id="445" w:name="_Toc15681"/>
      <w:bookmarkStart w:id="446" w:name="_Toc9488"/>
      <w:bookmarkStart w:id="447" w:name="_Toc419299981"/>
      <w:bookmarkStart w:id="448" w:name="_Toc31248"/>
      <w:bookmarkStart w:id="449" w:name="_Toc13923"/>
      <w:bookmarkStart w:id="450" w:name="_Toc211"/>
      <w:bookmarkStart w:id="451" w:name="_Toc12316"/>
      <w:bookmarkStart w:id="452" w:name="_Toc436052152"/>
      <w:bookmarkStart w:id="453" w:name="_Toc452136784"/>
      <w:bookmarkStart w:id="454" w:name="_Toc29558"/>
      <w:bookmarkStart w:id="455" w:name="_Toc420081846"/>
      <w:bookmarkStart w:id="456" w:name="_Toc15721"/>
      <w:bookmarkStart w:id="457" w:name="_Toc16537"/>
      <w:r>
        <w:rPr>
          <w:rFonts w:hint="eastAsia" w:ascii="微软雅黑" w:hAnsi="微软雅黑" w:eastAsia="微软雅黑" w:cs="微软雅黑"/>
          <w:snapToGrid w:val="0"/>
          <w:color w:val="auto"/>
          <w:sz w:val="24"/>
          <w:szCs w:val="24"/>
          <w:highlight w:val="none"/>
        </w:rPr>
        <w:t>2.3</w:t>
      </w:r>
      <w:r>
        <w:rPr>
          <w:rFonts w:hint="eastAsia" w:ascii="微软雅黑" w:hAnsi="微软雅黑" w:eastAsia="微软雅黑" w:cs="微软雅黑"/>
          <w:snapToGrid w:val="0"/>
          <w:color w:val="auto"/>
          <w:sz w:val="24"/>
          <w:szCs w:val="24"/>
          <w:highlight w:val="none"/>
          <w:lang w:eastAsia="zh-CN"/>
        </w:rPr>
        <w:t>招标文件</w:t>
      </w:r>
      <w:r>
        <w:rPr>
          <w:rFonts w:hint="eastAsia" w:ascii="微软雅黑" w:hAnsi="微软雅黑" w:eastAsia="微软雅黑" w:cs="微软雅黑"/>
          <w:snapToGrid w:val="0"/>
          <w:color w:val="auto"/>
          <w:sz w:val="24"/>
          <w:szCs w:val="24"/>
          <w:highlight w:val="none"/>
        </w:rPr>
        <w:t>的修改</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7689642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bookmarkStart w:id="458" w:name="_Toc200513144"/>
      <w:bookmarkStart w:id="459" w:name="_Toc277082570"/>
      <w:bookmarkStart w:id="460" w:name="_Toc224103335"/>
      <w:bookmarkStart w:id="461" w:name="_Toc287607764"/>
      <w:r>
        <w:rPr>
          <w:rFonts w:hint="eastAsia" w:ascii="微软雅黑" w:hAnsi="微软雅黑" w:eastAsia="微软雅黑" w:cs="微软雅黑"/>
          <w:snapToGrid w:val="0"/>
          <w:color w:val="auto"/>
          <w:kern w:val="0"/>
          <w:sz w:val="22"/>
          <w:highlight w:val="none"/>
        </w:rPr>
        <w:t>2.3.1在</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截止时间3天前，</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可以书面形式修改</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，并发布告知各潜在</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，各</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自行查阅。如果修改</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的时间距</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截止时间不足3天，相应延长</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w:t>
      </w:r>
    </w:p>
    <w:p w14:paraId="4F183D1C">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2"/>
          <w:highlight w:val="none"/>
        </w:rPr>
        <w:t>2.3.2 凡有意参加</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者，从本项目比选公告发布之日起，请随时关注公告发布网站，本比选项目的比选修改内容等开标前资料，不论</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下载与否，</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和比选代理机构都视为</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收到该比选修改内容。</w:t>
      </w:r>
    </w:p>
    <w:p w14:paraId="76F7DAF8">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lang w:eastAsia="zh-CN"/>
        </w:rPr>
      </w:pPr>
      <w:bookmarkStart w:id="462" w:name="_Toc24519"/>
      <w:bookmarkStart w:id="463" w:name="_Toc11666"/>
      <w:bookmarkStart w:id="464" w:name="_Toc17403"/>
      <w:bookmarkStart w:id="465" w:name="_Toc30430"/>
      <w:bookmarkStart w:id="466" w:name="_Toc9261"/>
      <w:bookmarkStart w:id="467" w:name="_Toc30003"/>
      <w:bookmarkStart w:id="468" w:name="_Toc6021"/>
      <w:bookmarkStart w:id="469" w:name="_Toc7962"/>
      <w:bookmarkStart w:id="470" w:name="_Toc25864"/>
      <w:bookmarkStart w:id="471" w:name="_Toc17421"/>
      <w:bookmarkStart w:id="472" w:name="_Toc25564"/>
      <w:r>
        <w:rPr>
          <w:rFonts w:hint="eastAsia" w:ascii="微软雅黑" w:hAnsi="微软雅黑" w:eastAsia="微软雅黑" w:cs="微软雅黑"/>
          <w:snapToGrid w:val="0"/>
          <w:color w:val="auto"/>
          <w:sz w:val="24"/>
          <w:szCs w:val="24"/>
          <w:highlight w:val="none"/>
        </w:rPr>
        <w:t>3.</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ascii="微软雅黑" w:hAnsi="微软雅黑" w:eastAsia="微软雅黑" w:cs="微软雅黑"/>
          <w:snapToGrid w:val="0"/>
          <w:color w:val="auto"/>
          <w:sz w:val="24"/>
          <w:szCs w:val="24"/>
          <w:highlight w:val="none"/>
          <w:lang w:eastAsia="zh-CN"/>
        </w:rPr>
        <w:t>投标文件</w:t>
      </w:r>
      <w:bookmarkEnd w:id="472"/>
    </w:p>
    <w:p w14:paraId="60855534">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473" w:name="_Toc24324"/>
      <w:bookmarkStart w:id="474" w:name="_Toc5753"/>
      <w:bookmarkStart w:id="475" w:name="_Toc224103336"/>
      <w:bookmarkStart w:id="476" w:name="_Toc420081848"/>
      <w:bookmarkStart w:id="477" w:name="_Toc452136786"/>
      <w:bookmarkStart w:id="478" w:name="_Toc20068"/>
      <w:bookmarkStart w:id="479" w:name="_Toc20831"/>
      <w:bookmarkStart w:id="480" w:name="_Toc20152"/>
      <w:bookmarkStart w:id="481" w:name="_Toc419299983"/>
      <w:bookmarkStart w:id="482" w:name="_Toc3923"/>
      <w:bookmarkStart w:id="483" w:name="_Toc29421"/>
      <w:bookmarkStart w:id="484" w:name="_Toc436052154"/>
      <w:bookmarkStart w:id="485" w:name="_Toc12826"/>
      <w:bookmarkStart w:id="486" w:name="_Toc277082571"/>
      <w:bookmarkStart w:id="487" w:name="_Toc11957"/>
      <w:bookmarkStart w:id="488" w:name="_Toc200513145"/>
      <w:bookmarkStart w:id="489" w:name="_Toc420419684"/>
      <w:bookmarkStart w:id="490" w:name="_Toc16653"/>
      <w:bookmarkStart w:id="491" w:name="_Toc20823"/>
      <w:bookmarkStart w:id="492" w:name="_Toc287607765"/>
      <w:r>
        <w:rPr>
          <w:rFonts w:hint="eastAsia" w:ascii="微软雅黑" w:hAnsi="微软雅黑" w:eastAsia="微软雅黑" w:cs="微软雅黑"/>
          <w:snapToGrid w:val="0"/>
          <w:color w:val="auto"/>
          <w:sz w:val="24"/>
          <w:szCs w:val="24"/>
          <w:highlight w:val="none"/>
        </w:rPr>
        <w:t>3.1</w:t>
      </w:r>
      <w:r>
        <w:rPr>
          <w:rFonts w:hint="eastAsia" w:ascii="微软雅黑" w:hAnsi="微软雅黑" w:eastAsia="微软雅黑" w:cs="微软雅黑"/>
          <w:snapToGrid w:val="0"/>
          <w:color w:val="auto"/>
          <w:sz w:val="24"/>
          <w:szCs w:val="24"/>
          <w:highlight w:val="none"/>
          <w:lang w:eastAsia="zh-CN"/>
        </w:rPr>
        <w:t>投标文件</w:t>
      </w:r>
      <w:r>
        <w:rPr>
          <w:rFonts w:hint="eastAsia" w:ascii="微软雅黑" w:hAnsi="微软雅黑" w:eastAsia="微软雅黑" w:cs="微软雅黑"/>
          <w:snapToGrid w:val="0"/>
          <w:color w:val="auto"/>
          <w:sz w:val="24"/>
          <w:szCs w:val="24"/>
          <w:highlight w:val="none"/>
        </w:rPr>
        <w:t>的组成</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170BCEA2">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szCs w:val="22"/>
          <w:highlight w:val="none"/>
        </w:rPr>
      </w:pPr>
      <w:r>
        <w:rPr>
          <w:rFonts w:hint="eastAsia" w:ascii="微软雅黑" w:hAnsi="微软雅黑" w:eastAsia="微软雅黑" w:cs="微软雅黑"/>
          <w:snapToGrid w:val="0"/>
          <w:color w:val="auto"/>
          <w:kern w:val="0"/>
          <w:sz w:val="22"/>
          <w:szCs w:val="22"/>
          <w:highlight w:val="none"/>
        </w:rPr>
        <w:t xml:space="preserve">3.1.1 </w:t>
      </w:r>
      <w:r>
        <w:rPr>
          <w:rFonts w:hint="eastAsia" w:ascii="微软雅黑" w:hAnsi="微软雅黑" w:eastAsia="微软雅黑" w:cs="微软雅黑"/>
          <w:snapToGrid w:val="0"/>
          <w:color w:val="auto"/>
          <w:kern w:val="0"/>
          <w:sz w:val="22"/>
          <w:szCs w:val="22"/>
          <w:highlight w:val="none"/>
          <w:lang w:eastAsia="zh-CN"/>
        </w:rPr>
        <w:t>投标文件</w:t>
      </w:r>
      <w:r>
        <w:rPr>
          <w:rFonts w:hint="eastAsia" w:ascii="微软雅黑" w:hAnsi="微软雅黑" w:eastAsia="微软雅黑" w:cs="微软雅黑"/>
          <w:snapToGrid w:val="0"/>
          <w:color w:val="auto"/>
          <w:kern w:val="0"/>
          <w:sz w:val="22"/>
          <w:szCs w:val="22"/>
          <w:highlight w:val="none"/>
        </w:rPr>
        <w:t>由</w:t>
      </w:r>
      <w:r>
        <w:rPr>
          <w:rFonts w:hint="eastAsia" w:ascii="微软雅黑" w:hAnsi="微软雅黑" w:eastAsia="微软雅黑" w:cs="微软雅黑"/>
          <w:snapToGrid w:val="0"/>
          <w:color w:val="auto"/>
          <w:kern w:val="0"/>
          <w:sz w:val="22"/>
          <w:szCs w:val="22"/>
          <w:highlight w:val="none"/>
          <w:lang w:eastAsia="zh-CN"/>
        </w:rPr>
        <w:t>投标函</w:t>
      </w:r>
      <w:r>
        <w:rPr>
          <w:rFonts w:hint="eastAsia" w:ascii="微软雅黑" w:hAnsi="微软雅黑" w:eastAsia="微软雅黑" w:cs="微软雅黑"/>
          <w:snapToGrid w:val="0"/>
          <w:color w:val="auto"/>
          <w:kern w:val="0"/>
          <w:sz w:val="22"/>
          <w:szCs w:val="22"/>
          <w:highlight w:val="none"/>
        </w:rPr>
        <w:t>部分、资格审查部分、技术部分组成。</w:t>
      </w:r>
    </w:p>
    <w:p w14:paraId="17D12B45">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b/>
          <w:bCs/>
          <w:snapToGrid w:val="0"/>
          <w:color w:val="auto"/>
          <w:kern w:val="0"/>
          <w:sz w:val="22"/>
          <w:szCs w:val="22"/>
          <w:highlight w:val="none"/>
        </w:rPr>
      </w:pPr>
      <w:r>
        <w:rPr>
          <w:rFonts w:hint="eastAsia" w:ascii="微软雅黑" w:hAnsi="微软雅黑" w:eastAsia="微软雅黑" w:cs="微软雅黑"/>
          <w:b/>
          <w:bCs/>
          <w:snapToGrid w:val="0"/>
          <w:color w:val="auto"/>
          <w:kern w:val="0"/>
          <w:sz w:val="22"/>
          <w:szCs w:val="22"/>
          <w:highlight w:val="none"/>
        </w:rPr>
        <w:t xml:space="preserve">3.1.2 </w:t>
      </w:r>
      <w:r>
        <w:rPr>
          <w:rFonts w:hint="eastAsia" w:ascii="微软雅黑" w:hAnsi="微软雅黑" w:eastAsia="微软雅黑" w:cs="微软雅黑"/>
          <w:b/>
          <w:bCs/>
          <w:snapToGrid w:val="0"/>
          <w:color w:val="auto"/>
          <w:kern w:val="0"/>
          <w:sz w:val="22"/>
          <w:szCs w:val="22"/>
          <w:highlight w:val="none"/>
          <w:lang w:eastAsia="zh-CN"/>
        </w:rPr>
        <w:t>投标函</w:t>
      </w:r>
      <w:r>
        <w:rPr>
          <w:rFonts w:hint="eastAsia" w:ascii="微软雅黑" w:hAnsi="微软雅黑" w:eastAsia="微软雅黑" w:cs="微软雅黑"/>
          <w:b/>
          <w:bCs/>
          <w:snapToGrid w:val="0"/>
          <w:color w:val="auto"/>
          <w:kern w:val="0"/>
          <w:sz w:val="22"/>
          <w:szCs w:val="22"/>
          <w:highlight w:val="none"/>
        </w:rPr>
        <w:t>部分</w:t>
      </w:r>
    </w:p>
    <w:p w14:paraId="0BE49087">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b/>
          <w:bCs/>
          <w:snapToGrid w:val="0"/>
          <w:color w:val="auto"/>
          <w:kern w:val="0"/>
          <w:sz w:val="22"/>
          <w:szCs w:val="22"/>
          <w:highlight w:val="none"/>
        </w:rPr>
      </w:pPr>
      <w:r>
        <w:rPr>
          <w:rFonts w:hint="eastAsia" w:ascii="微软雅黑" w:hAnsi="微软雅黑" w:eastAsia="微软雅黑" w:cs="微软雅黑"/>
          <w:b/>
          <w:bCs/>
          <w:snapToGrid w:val="0"/>
          <w:color w:val="auto"/>
          <w:kern w:val="0"/>
          <w:sz w:val="22"/>
          <w:szCs w:val="22"/>
          <w:highlight w:val="none"/>
        </w:rPr>
        <w:t>3.1.3</w:t>
      </w:r>
      <w:r>
        <w:rPr>
          <w:rFonts w:hint="eastAsia" w:ascii="微软雅黑" w:hAnsi="微软雅黑" w:eastAsia="微软雅黑" w:cs="微软雅黑"/>
          <w:b/>
          <w:bCs/>
          <w:snapToGrid w:val="0"/>
          <w:color w:val="auto"/>
          <w:kern w:val="0"/>
          <w:sz w:val="22"/>
          <w:szCs w:val="22"/>
          <w:highlight w:val="none"/>
          <w:lang w:val="en-US" w:eastAsia="zh-CN"/>
        </w:rPr>
        <w:t xml:space="preserve"> </w:t>
      </w:r>
      <w:r>
        <w:rPr>
          <w:rFonts w:hint="eastAsia" w:ascii="微软雅黑" w:hAnsi="微软雅黑" w:eastAsia="微软雅黑" w:cs="微软雅黑"/>
          <w:b/>
          <w:bCs/>
          <w:snapToGrid w:val="0"/>
          <w:color w:val="auto"/>
          <w:kern w:val="0"/>
          <w:sz w:val="22"/>
          <w:szCs w:val="22"/>
          <w:highlight w:val="none"/>
        </w:rPr>
        <w:t>资格审查资料</w:t>
      </w:r>
    </w:p>
    <w:p w14:paraId="7CD9B144">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snapToGrid w:val="0"/>
          <w:color w:val="auto"/>
          <w:kern w:val="0"/>
          <w:sz w:val="22"/>
          <w:szCs w:val="22"/>
          <w:highlight w:val="none"/>
        </w:rPr>
        <w:t>3.1.4 技术部分</w:t>
      </w:r>
    </w:p>
    <w:p w14:paraId="1ECFC208">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lang w:eastAsia="zh-CN"/>
        </w:rPr>
      </w:pPr>
      <w:bookmarkStart w:id="493" w:name="_Toc18542"/>
      <w:bookmarkStart w:id="494" w:name="_Toc28662"/>
      <w:bookmarkStart w:id="495" w:name="_Toc11450"/>
      <w:bookmarkStart w:id="496" w:name="_Toc17770"/>
      <w:bookmarkStart w:id="497" w:name="_Toc318"/>
      <w:bookmarkStart w:id="498" w:name="_Toc26587"/>
      <w:bookmarkStart w:id="499" w:name="_Toc287607766"/>
      <w:bookmarkStart w:id="500" w:name="_Toc420081849"/>
      <w:bookmarkStart w:id="501" w:name="_Toc224103337"/>
      <w:bookmarkStart w:id="502" w:name="_Toc452136787"/>
      <w:bookmarkStart w:id="503" w:name="_Toc11759"/>
      <w:bookmarkStart w:id="504" w:name="_Toc277082572"/>
      <w:bookmarkStart w:id="505" w:name="_Toc32405"/>
      <w:bookmarkStart w:id="506" w:name="_Toc1624"/>
      <w:bookmarkStart w:id="507" w:name="_Toc200513146"/>
      <w:bookmarkStart w:id="508" w:name="_Toc420419685"/>
      <w:bookmarkStart w:id="509" w:name="_Toc436052155"/>
      <w:bookmarkStart w:id="510" w:name="_Toc419299984"/>
      <w:bookmarkStart w:id="511" w:name="_Toc14640"/>
      <w:bookmarkStart w:id="512" w:name="_Toc2287"/>
      <w:r>
        <w:rPr>
          <w:rFonts w:hint="eastAsia" w:ascii="微软雅黑" w:hAnsi="微软雅黑" w:eastAsia="微软雅黑" w:cs="微软雅黑"/>
          <w:snapToGrid w:val="0"/>
          <w:color w:val="auto"/>
          <w:sz w:val="24"/>
          <w:szCs w:val="24"/>
          <w:highlight w:val="none"/>
        </w:rPr>
        <w:t>3.2</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hint="eastAsia" w:ascii="微软雅黑" w:hAnsi="微软雅黑" w:eastAsia="微软雅黑" w:cs="微软雅黑"/>
          <w:snapToGrid w:val="0"/>
          <w:color w:val="auto"/>
          <w:sz w:val="24"/>
          <w:szCs w:val="24"/>
          <w:highlight w:val="none"/>
          <w:lang w:eastAsia="zh-CN"/>
        </w:rPr>
        <w:t>投标报价</w:t>
      </w:r>
      <w:bookmarkEnd w:id="512"/>
    </w:p>
    <w:p w14:paraId="1D649751">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3.2.1</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在</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截止时间前修改</w:t>
      </w:r>
      <w:r>
        <w:rPr>
          <w:rFonts w:hint="eastAsia" w:ascii="微软雅黑" w:hAnsi="微软雅黑" w:eastAsia="微软雅黑" w:cs="微软雅黑"/>
          <w:snapToGrid w:val="0"/>
          <w:color w:val="auto"/>
          <w:kern w:val="0"/>
          <w:sz w:val="22"/>
          <w:highlight w:val="none"/>
          <w:lang w:eastAsia="zh-CN"/>
        </w:rPr>
        <w:t>投标函</w:t>
      </w:r>
      <w:r>
        <w:rPr>
          <w:rFonts w:hint="eastAsia" w:ascii="微软雅黑" w:hAnsi="微软雅黑" w:eastAsia="微软雅黑" w:cs="微软雅黑"/>
          <w:snapToGrid w:val="0"/>
          <w:color w:val="auto"/>
          <w:kern w:val="0"/>
          <w:sz w:val="22"/>
          <w:highlight w:val="none"/>
        </w:rPr>
        <w:t>中的</w:t>
      </w:r>
      <w:r>
        <w:rPr>
          <w:rFonts w:hint="eastAsia" w:ascii="微软雅黑" w:hAnsi="微软雅黑" w:eastAsia="微软雅黑" w:cs="微软雅黑"/>
          <w:snapToGrid w:val="0"/>
          <w:color w:val="auto"/>
          <w:kern w:val="0"/>
          <w:sz w:val="22"/>
          <w:highlight w:val="none"/>
          <w:lang w:eastAsia="zh-CN"/>
        </w:rPr>
        <w:t>投标报价</w:t>
      </w:r>
      <w:r>
        <w:rPr>
          <w:rFonts w:hint="eastAsia" w:ascii="微软雅黑" w:hAnsi="微软雅黑" w:eastAsia="微软雅黑" w:cs="微软雅黑"/>
          <w:snapToGrid w:val="0"/>
          <w:color w:val="auto"/>
          <w:kern w:val="0"/>
          <w:sz w:val="22"/>
          <w:highlight w:val="none"/>
        </w:rPr>
        <w:t>。此修改须符合本章第4.3款的有关要求。</w:t>
      </w:r>
    </w:p>
    <w:p w14:paraId="033BDC86">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513" w:name="_Toc420081850"/>
      <w:bookmarkStart w:id="514" w:name="_Toc200513147"/>
      <w:bookmarkStart w:id="515" w:name="_Toc7295"/>
      <w:bookmarkStart w:id="516" w:name="_Toc14037"/>
      <w:bookmarkStart w:id="517" w:name="_Toc277082573"/>
      <w:bookmarkStart w:id="518" w:name="_Toc13409"/>
      <w:bookmarkStart w:id="519" w:name="_Toc224103338"/>
      <w:bookmarkStart w:id="520" w:name="_Toc19306"/>
      <w:bookmarkStart w:id="521" w:name="_Toc22826"/>
      <w:bookmarkStart w:id="522" w:name="_Toc5083"/>
      <w:bookmarkStart w:id="523" w:name="_Toc7099"/>
      <w:bookmarkStart w:id="524" w:name="_Toc419299985"/>
      <w:bookmarkStart w:id="525" w:name="_Toc18713"/>
      <w:bookmarkStart w:id="526" w:name="_Toc22653"/>
      <w:bookmarkStart w:id="527" w:name="_Toc420419686"/>
      <w:bookmarkStart w:id="528" w:name="_Toc30253"/>
      <w:bookmarkStart w:id="529" w:name="_Toc19284"/>
      <w:bookmarkStart w:id="530" w:name="_Toc287607767"/>
      <w:bookmarkStart w:id="531" w:name="_Toc436052156"/>
      <w:bookmarkStart w:id="532" w:name="_Toc452136788"/>
      <w:r>
        <w:rPr>
          <w:rFonts w:hint="eastAsia" w:ascii="微软雅黑" w:hAnsi="微软雅黑" w:eastAsia="微软雅黑" w:cs="微软雅黑"/>
          <w:snapToGrid w:val="0"/>
          <w:color w:val="auto"/>
          <w:sz w:val="24"/>
          <w:szCs w:val="24"/>
          <w:highlight w:val="none"/>
        </w:rPr>
        <w:t>3.3</w:t>
      </w:r>
      <w:r>
        <w:rPr>
          <w:rFonts w:hint="eastAsia" w:ascii="微软雅黑" w:hAnsi="微软雅黑" w:eastAsia="微软雅黑" w:cs="微软雅黑"/>
          <w:snapToGrid w:val="0"/>
          <w:color w:val="auto"/>
          <w:sz w:val="24"/>
          <w:szCs w:val="24"/>
          <w:highlight w:val="none"/>
          <w:lang w:eastAsia="zh-CN"/>
        </w:rPr>
        <w:t>投标</w:t>
      </w:r>
      <w:r>
        <w:rPr>
          <w:rFonts w:hint="eastAsia" w:ascii="微软雅黑" w:hAnsi="微软雅黑" w:eastAsia="微软雅黑" w:cs="微软雅黑"/>
          <w:snapToGrid w:val="0"/>
          <w:color w:val="auto"/>
          <w:sz w:val="24"/>
          <w:szCs w:val="24"/>
          <w:highlight w:val="none"/>
        </w:rPr>
        <w:t>有效期</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45FCC982">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3.3.1在</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须知前附表规定的</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有效期内，</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不得要求撤销或修改其</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w:t>
      </w:r>
    </w:p>
    <w:p w14:paraId="540A48B2">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3.3.2出现特殊情况需要延长</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有效期的，</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以书面形式通知所有</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延长</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有效期。</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同意延长的，应相应延长其</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保证金的有效期，但不得要求或被允许修改或撤销其</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拒绝延长的，其</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失效。</w:t>
      </w:r>
    </w:p>
    <w:p w14:paraId="3734C0CE">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533" w:name="_Toc5388"/>
      <w:bookmarkStart w:id="534" w:name="_Toc12595"/>
      <w:bookmarkStart w:id="535" w:name="_Toc20457"/>
      <w:bookmarkStart w:id="536" w:name="_Toc7181"/>
      <w:bookmarkStart w:id="537" w:name="_Toc24235"/>
      <w:bookmarkStart w:id="538" w:name="_Toc277082574"/>
      <w:bookmarkStart w:id="539" w:name="_Toc8390"/>
      <w:bookmarkStart w:id="540" w:name="_Toc200513148"/>
      <w:bookmarkStart w:id="541" w:name="_Toc419299986"/>
      <w:bookmarkStart w:id="542" w:name="_Toc20064"/>
      <w:bookmarkStart w:id="543" w:name="_Toc15185"/>
      <w:bookmarkStart w:id="544" w:name="_Toc452136789"/>
      <w:bookmarkStart w:id="545" w:name="_Toc420419687"/>
      <w:bookmarkStart w:id="546" w:name="_Toc30138"/>
      <w:bookmarkStart w:id="547" w:name="_Toc420081851"/>
      <w:bookmarkStart w:id="548" w:name="_Toc287607768"/>
      <w:bookmarkStart w:id="549" w:name="_Toc17082"/>
      <w:bookmarkStart w:id="550" w:name="_Toc436052157"/>
      <w:bookmarkStart w:id="551" w:name="_Toc224103339"/>
      <w:bookmarkStart w:id="552" w:name="_Toc9246"/>
      <w:r>
        <w:rPr>
          <w:rFonts w:hint="eastAsia" w:ascii="微软雅黑" w:hAnsi="微软雅黑" w:eastAsia="微软雅黑" w:cs="微软雅黑"/>
          <w:snapToGrid w:val="0"/>
          <w:color w:val="auto"/>
          <w:sz w:val="24"/>
          <w:szCs w:val="24"/>
          <w:highlight w:val="none"/>
        </w:rPr>
        <w:t>3.4</w:t>
      </w:r>
      <w:r>
        <w:rPr>
          <w:rFonts w:hint="eastAsia" w:ascii="微软雅黑" w:hAnsi="微软雅黑" w:eastAsia="微软雅黑" w:cs="微软雅黑"/>
          <w:snapToGrid w:val="0"/>
          <w:color w:val="auto"/>
          <w:sz w:val="24"/>
          <w:szCs w:val="24"/>
          <w:highlight w:val="none"/>
          <w:lang w:eastAsia="zh-CN"/>
        </w:rPr>
        <w:t>投标</w:t>
      </w:r>
      <w:r>
        <w:rPr>
          <w:rFonts w:hint="eastAsia" w:ascii="微软雅黑" w:hAnsi="微软雅黑" w:eastAsia="微软雅黑" w:cs="微软雅黑"/>
          <w:snapToGrid w:val="0"/>
          <w:color w:val="auto"/>
          <w:sz w:val="24"/>
          <w:szCs w:val="24"/>
          <w:highlight w:val="none"/>
        </w:rPr>
        <w:t>保证金</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3F40FA01">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3.4.1</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在递交</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的同时，应按</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须知前附表规定的金额、担保形式和第六章“</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格式”规定的</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保证金格式递交</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保证金，并作为其</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的组成部分。</w:t>
      </w:r>
    </w:p>
    <w:p w14:paraId="1FB0D222">
      <w:pPr>
        <w:pageBreakBefore w:val="0"/>
        <w:widowControl w:val="0"/>
        <w:kinsoku/>
        <w:wordWrap/>
        <w:overflowPunct/>
        <w:topLinePunct w:val="0"/>
        <w:autoSpaceDE w:val="0"/>
        <w:autoSpaceDN w:val="0"/>
        <w:bidi w:val="0"/>
        <w:adjustRightInd w:val="0"/>
        <w:snapToGrid w:val="0"/>
        <w:spacing w:line="480" w:lineRule="exact"/>
        <w:ind w:left="17" w:leftChars="6"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3.4.2</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不按本章第3.4.1项要求提交</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保证金的，其</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作废标处理。</w:t>
      </w:r>
    </w:p>
    <w:p w14:paraId="031A5E88">
      <w:pPr>
        <w:pageBreakBefore w:val="0"/>
        <w:widowControl w:val="0"/>
        <w:kinsoku/>
        <w:wordWrap/>
        <w:overflowPunct/>
        <w:topLinePunct w:val="0"/>
        <w:autoSpaceDE w:val="0"/>
        <w:autoSpaceDN w:val="0"/>
        <w:bidi w:val="0"/>
        <w:adjustRightInd w:val="0"/>
        <w:snapToGrid w:val="0"/>
        <w:spacing w:line="480" w:lineRule="exact"/>
        <w:ind w:left="17" w:leftChars="6"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3.4.3</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保证金退还：见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291C9755">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3.4.4有下列情形之一的，</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保证金将不予退还：</w:t>
      </w:r>
    </w:p>
    <w:p w14:paraId="3A322CB2">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在规定的</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有效期内撤销或修改其</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w:t>
      </w:r>
    </w:p>
    <w:p w14:paraId="27CB453E">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（2）中选人在收到中选通知书后，无正当理由拒签合同协议书或未按</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规定提交履约担保（如有）；</w:t>
      </w:r>
    </w:p>
    <w:p w14:paraId="2983628B">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（3）存在围标串标行为的；</w:t>
      </w:r>
    </w:p>
    <w:p w14:paraId="1EAE2BF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（4）提供虚假资料的。</w:t>
      </w:r>
    </w:p>
    <w:p w14:paraId="5A63F09C">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（5）法律法规和本</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规定的其他情形。</w:t>
      </w:r>
    </w:p>
    <w:p w14:paraId="4E9F9EAA">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553" w:name="_Toc224103341"/>
      <w:bookmarkStart w:id="554" w:name="_Toc200513150"/>
      <w:bookmarkStart w:id="555" w:name="_Toc9606"/>
      <w:bookmarkStart w:id="556" w:name="_Toc1039"/>
      <w:bookmarkStart w:id="557" w:name="_Toc14284"/>
      <w:bookmarkStart w:id="558" w:name="_Toc987"/>
      <w:bookmarkStart w:id="559" w:name="_Toc32200"/>
      <w:bookmarkStart w:id="560" w:name="_Toc26346"/>
      <w:bookmarkStart w:id="561" w:name="_Toc32662"/>
      <w:bookmarkStart w:id="562" w:name="_Toc1694"/>
      <w:bookmarkStart w:id="563" w:name="_Toc27508"/>
      <w:bookmarkStart w:id="564" w:name="_Toc452136790"/>
      <w:bookmarkStart w:id="565" w:name="_Toc420081852"/>
      <w:bookmarkStart w:id="566" w:name="_Toc277082576"/>
      <w:bookmarkStart w:id="567" w:name="_Toc419299987"/>
      <w:bookmarkStart w:id="568" w:name="_Toc287607770"/>
      <w:bookmarkStart w:id="569" w:name="_Toc436052158"/>
      <w:bookmarkStart w:id="570" w:name="_Toc15641"/>
      <w:bookmarkStart w:id="571" w:name="_Toc2291"/>
      <w:bookmarkStart w:id="572" w:name="_Toc420419688"/>
      <w:r>
        <w:rPr>
          <w:rFonts w:hint="eastAsia" w:ascii="微软雅黑" w:hAnsi="微软雅黑" w:eastAsia="微软雅黑" w:cs="微软雅黑"/>
          <w:snapToGrid w:val="0"/>
          <w:color w:val="auto"/>
          <w:sz w:val="24"/>
          <w:szCs w:val="24"/>
          <w:highlight w:val="none"/>
        </w:rPr>
        <w:t>3.5资格审查资料</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5F2796B9">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bookmarkStart w:id="573" w:name="_Toc224103342"/>
      <w:bookmarkStart w:id="574" w:name="_Toc200513151"/>
      <w:bookmarkStart w:id="575" w:name="_Toc287607771"/>
      <w:bookmarkStart w:id="576" w:name="_Toc277082577"/>
      <w:r>
        <w:rPr>
          <w:rFonts w:hint="eastAsia" w:ascii="微软雅黑" w:hAnsi="微软雅黑" w:eastAsia="微软雅黑" w:cs="微软雅黑"/>
          <w:snapToGrid w:val="0"/>
          <w:color w:val="auto"/>
          <w:kern w:val="0"/>
          <w:sz w:val="22"/>
          <w:highlight w:val="none"/>
        </w:rPr>
        <w:t>详见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w:t>
      </w:r>
      <w:r>
        <w:rPr>
          <w:rFonts w:hint="eastAsia" w:ascii="微软雅黑" w:hAnsi="微软雅黑" w:eastAsia="微软雅黑" w:cs="微软雅黑"/>
          <w:snapToGrid w:val="0"/>
          <w:color w:val="auto"/>
          <w:kern w:val="0"/>
          <w:sz w:val="22"/>
          <w:highlight w:val="none"/>
          <w:lang w:val="en-US" w:eastAsia="zh-CN"/>
        </w:rPr>
        <w:t>前附</w:t>
      </w:r>
      <w:r>
        <w:rPr>
          <w:rFonts w:hint="eastAsia" w:ascii="微软雅黑" w:hAnsi="微软雅黑" w:eastAsia="微软雅黑" w:cs="微软雅黑"/>
          <w:snapToGrid w:val="0"/>
          <w:color w:val="auto"/>
          <w:kern w:val="0"/>
          <w:sz w:val="22"/>
          <w:highlight w:val="none"/>
        </w:rPr>
        <w:t>表</w:t>
      </w:r>
    </w:p>
    <w:p w14:paraId="38E64BC6">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577" w:name="_Toc22238"/>
      <w:bookmarkStart w:id="578" w:name="_Toc7311"/>
      <w:bookmarkStart w:id="579" w:name="_Toc30207"/>
      <w:bookmarkStart w:id="580" w:name="_Toc11658"/>
      <w:bookmarkStart w:id="581" w:name="_Toc452136791"/>
      <w:bookmarkStart w:id="582" w:name="_Toc25330"/>
      <w:bookmarkStart w:id="583" w:name="_Toc420419689"/>
      <w:bookmarkStart w:id="584" w:name="_Toc31066"/>
      <w:bookmarkStart w:id="585" w:name="_Toc420081853"/>
      <w:bookmarkStart w:id="586" w:name="_Toc7536"/>
      <w:bookmarkStart w:id="587" w:name="_Toc18038"/>
      <w:bookmarkStart w:id="588" w:name="_Toc419299988"/>
      <w:bookmarkStart w:id="589" w:name="_Toc436052159"/>
      <w:bookmarkStart w:id="590" w:name="_Toc5282"/>
      <w:bookmarkStart w:id="591" w:name="_Toc18937"/>
      <w:bookmarkStart w:id="592" w:name="_Toc14169"/>
      <w:r>
        <w:rPr>
          <w:rFonts w:hint="eastAsia" w:ascii="微软雅黑" w:hAnsi="微软雅黑" w:eastAsia="微软雅黑" w:cs="微软雅黑"/>
          <w:snapToGrid w:val="0"/>
          <w:color w:val="auto"/>
          <w:sz w:val="24"/>
          <w:szCs w:val="24"/>
          <w:highlight w:val="none"/>
        </w:rPr>
        <w:t>3.6备选</w:t>
      </w:r>
      <w:r>
        <w:rPr>
          <w:rFonts w:hint="eastAsia" w:ascii="微软雅黑" w:hAnsi="微软雅黑" w:eastAsia="微软雅黑" w:cs="微软雅黑"/>
          <w:snapToGrid w:val="0"/>
          <w:color w:val="auto"/>
          <w:sz w:val="24"/>
          <w:szCs w:val="24"/>
          <w:highlight w:val="none"/>
          <w:lang w:eastAsia="zh-CN"/>
        </w:rPr>
        <w:t>投标</w:t>
      </w:r>
      <w:r>
        <w:rPr>
          <w:rFonts w:hint="eastAsia" w:ascii="微软雅黑" w:hAnsi="微软雅黑" w:eastAsia="微软雅黑" w:cs="微软雅黑"/>
          <w:snapToGrid w:val="0"/>
          <w:color w:val="auto"/>
          <w:sz w:val="24"/>
          <w:szCs w:val="24"/>
          <w:highlight w:val="none"/>
        </w:rPr>
        <w:t>方案</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54338989">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不接受备选方案</w:t>
      </w:r>
      <w:bookmarkStart w:id="593" w:name="_Toc200513152"/>
      <w:bookmarkStart w:id="594" w:name="_Toc287607772"/>
      <w:bookmarkStart w:id="595" w:name="_Toc224103343"/>
      <w:bookmarkStart w:id="596" w:name="_Toc277082578"/>
    </w:p>
    <w:p w14:paraId="1EF28B7F">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597" w:name="_Toc15244"/>
      <w:bookmarkStart w:id="598" w:name="_Toc11304"/>
      <w:bookmarkStart w:id="599" w:name="_Toc19083"/>
      <w:bookmarkStart w:id="600" w:name="_Toc3064"/>
      <w:bookmarkStart w:id="601" w:name="_Toc452136792"/>
      <w:bookmarkStart w:id="602" w:name="_Toc15653"/>
      <w:bookmarkStart w:id="603" w:name="_Toc20579"/>
      <w:bookmarkStart w:id="604" w:name="_Toc419299989"/>
      <w:bookmarkStart w:id="605" w:name="_Toc24742"/>
      <w:bookmarkStart w:id="606" w:name="_Toc24919"/>
      <w:bookmarkStart w:id="607" w:name="_Toc31526"/>
      <w:bookmarkStart w:id="608" w:name="_Toc31508"/>
      <w:bookmarkStart w:id="609" w:name="_Toc420419690"/>
      <w:bookmarkStart w:id="610" w:name="_Toc436052160"/>
      <w:bookmarkStart w:id="611" w:name="_Toc22996"/>
      <w:bookmarkStart w:id="612" w:name="_Toc420081854"/>
      <w:r>
        <w:rPr>
          <w:rFonts w:hint="eastAsia" w:ascii="微软雅黑" w:hAnsi="微软雅黑" w:eastAsia="微软雅黑" w:cs="微软雅黑"/>
          <w:snapToGrid w:val="0"/>
          <w:color w:val="auto"/>
          <w:sz w:val="24"/>
          <w:szCs w:val="24"/>
          <w:highlight w:val="none"/>
        </w:rPr>
        <w:t>3.7</w:t>
      </w:r>
      <w:r>
        <w:rPr>
          <w:rFonts w:hint="eastAsia" w:ascii="微软雅黑" w:hAnsi="微软雅黑" w:eastAsia="微软雅黑" w:cs="微软雅黑"/>
          <w:snapToGrid w:val="0"/>
          <w:color w:val="auto"/>
          <w:sz w:val="24"/>
          <w:szCs w:val="24"/>
          <w:highlight w:val="none"/>
          <w:lang w:eastAsia="zh-CN"/>
        </w:rPr>
        <w:t>投标文件</w:t>
      </w:r>
      <w:r>
        <w:rPr>
          <w:rFonts w:hint="eastAsia" w:ascii="微软雅黑" w:hAnsi="微软雅黑" w:eastAsia="微软雅黑" w:cs="微软雅黑"/>
          <w:snapToGrid w:val="0"/>
          <w:color w:val="auto"/>
          <w:sz w:val="24"/>
          <w:szCs w:val="24"/>
          <w:highlight w:val="none"/>
        </w:rPr>
        <w:t>的编制</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13339A27">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bookmarkStart w:id="613" w:name="_Toc200513153"/>
      <w:bookmarkStart w:id="614" w:name="_Toc287607773"/>
      <w:bookmarkStart w:id="615" w:name="_Toc277082579"/>
      <w:bookmarkStart w:id="616" w:name="_Toc224103344"/>
      <w:r>
        <w:rPr>
          <w:rFonts w:hint="eastAsia" w:ascii="微软雅黑" w:hAnsi="微软雅黑" w:eastAsia="微软雅黑" w:cs="微软雅黑"/>
          <w:snapToGrid w:val="0"/>
          <w:color w:val="auto"/>
          <w:kern w:val="0"/>
          <w:sz w:val="22"/>
          <w:highlight w:val="none"/>
        </w:rPr>
        <w:t>3.7.1</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应按第六章“</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格式”进行编写，如有必要，可以增加附页，作为</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的组成部分。</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应提供真实的、有效的、清晰的相应证明资料。经评标委员会认定，凡</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未按“</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格式”进行全面地、完整地编写；提供虚假资料或提供的资料相互矛盾；提供的资料模糊不清的；其</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将被视为不合格。其中，</w:t>
      </w:r>
      <w:r>
        <w:rPr>
          <w:rFonts w:hint="eastAsia" w:ascii="微软雅黑" w:hAnsi="微软雅黑" w:eastAsia="微软雅黑" w:cs="微软雅黑"/>
          <w:snapToGrid w:val="0"/>
          <w:color w:val="auto"/>
          <w:kern w:val="0"/>
          <w:sz w:val="22"/>
          <w:highlight w:val="none"/>
          <w:lang w:eastAsia="zh-CN"/>
        </w:rPr>
        <w:t>投标函</w:t>
      </w:r>
      <w:r>
        <w:rPr>
          <w:rFonts w:hint="eastAsia" w:ascii="微软雅黑" w:hAnsi="微软雅黑" w:eastAsia="微软雅黑" w:cs="微软雅黑"/>
          <w:snapToGrid w:val="0"/>
          <w:color w:val="auto"/>
          <w:kern w:val="0"/>
          <w:sz w:val="22"/>
          <w:highlight w:val="none"/>
        </w:rPr>
        <w:t>在满足</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实质性要求的基础上，可以提出比</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要求更有利于</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的承诺。</w:t>
      </w:r>
    </w:p>
    <w:p w14:paraId="62237A7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3.7.2</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应当对</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有关工期、</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有效期、质量要求、技术标准和要求、比选范围等实质性内容做出响应。</w:t>
      </w:r>
    </w:p>
    <w:p w14:paraId="5AF9EC9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3.7.3</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应由</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的法定代表人或其委托代理人按</w:t>
      </w:r>
      <w:r>
        <w:rPr>
          <w:rFonts w:hint="eastAsia" w:ascii="微软雅黑" w:hAnsi="微软雅黑" w:eastAsia="微软雅黑" w:cs="微软雅黑"/>
          <w:snapToGrid w:val="0"/>
          <w:color w:val="auto"/>
          <w:kern w:val="0"/>
          <w:sz w:val="22"/>
          <w:highlight w:val="none"/>
          <w:lang w:eastAsia="zh-CN"/>
        </w:rPr>
        <w:t>招标文件</w:t>
      </w:r>
      <w:r>
        <w:rPr>
          <w:rFonts w:hint="eastAsia" w:ascii="微软雅黑" w:hAnsi="微软雅黑" w:eastAsia="微软雅黑" w:cs="微软雅黑"/>
          <w:snapToGrid w:val="0"/>
          <w:color w:val="auto"/>
          <w:kern w:val="0"/>
          <w:sz w:val="22"/>
          <w:highlight w:val="none"/>
        </w:rPr>
        <w:t>规定和要求签字、盖单位章。委托代理人签字的，</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应附法定代表人签署的授权委托书。</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应尽量避免涂改、行间插字或删除。如果出现上述情况，改动之处应加盖单位公章或由</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的法定代表人或其授权的代理人签字确认。</w:t>
      </w:r>
    </w:p>
    <w:p w14:paraId="6BD96AA9">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3.7.4</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正本一份，副本份数见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须知前附表。正本和副本的封面上应清楚地标记“正本”或“副本”的字样，当副本和正本不一致时，以正本为准。</w:t>
      </w:r>
    </w:p>
    <w:p w14:paraId="31B9DCE7">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3.7.5</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的正本与副本应分别装订成册，并编制目录，具体装订要求见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须知前附表规定。</w:t>
      </w:r>
    </w:p>
    <w:p w14:paraId="7A46A1DD">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lang w:eastAsia="zh-CN"/>
        </w:rPr>
      </w:pPr>
      <w:bookmarkStart w:id="617" w:name="_Toc23205"/>
      <w:bookmarkStart w:id="618" w:name="_Toc30756"/>
      <w:bookmarkStart w:id="619" w:name="_Toc2841"/>
      <w:bookmarkStart w:id="620" w:name="_Toc19559"/>
      <w:bookmarkStart w:id="621" w:name="_Toc25460"/>
      <w:bookmarkStart w:id="622" w:name="_Toc20532"/>
      <w:bookmarkStart w:id="623" w:name="_Toc24423"/>
      <w:bookmarkStart w:id="624" w:name="_Toc22916"/>
      <w:bookmarkStart w:id="625" w:name="_Toc25568"/>
      <w:bookmarkStart w:id="626" w:name="_Toc349"/>
      <w:bookmarkStart w:id="627" w:name="_Toc12080"/>
      <w:r>
        <w:rPr>
          <w:rFonts w:hint="eastAsia" w:ascii="微软雅黑" w:hAnsi="微软雅黑" w:eastAsia="微软雅黑" w:cs="微软雅黑"/>
          <w:snapToGrid w:val="0"/>
          <w:color w:val="auto"/>
          <w:sz w:val="24"/>
          <w:szCs w:val="24"/>
          <w:highlight w:val="none"/>
        </w:rPr>
        <w:t>4.</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rFonts w:hint="eastAsia" w:ascii="微软雅黑" w:hAnsi="微软雅黑" w:eastAsia="微软雅黑" w:cs="微软雅黑"/>
          <w:snapToGrid w:val="0"/>
          <w:color w:val="auto"/>
          <w:sz w:val="24"/>
          <w:szCs w:val="24"/>
          <w:highlight w:val="none"/>
          <w:lang w:eastAsia="zh-CN"/>
        </w:rPr>
        <w:t>投标</w:t>
      </w:r>
      <w:bookmarkEnd w:id="627"/>
    </w:p>
    <w:p w14:paraId="7132300E">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628" w:name="_Toc200513154"/>
      <w:bookmarkStart w:id="629" w:name="_Toc287607774"/>
      <w:bookmarkStart w:id="630" w:name="_Toc436052162"/>
      <w:bookmarkStart w:id="631" w:name="_Toc277082580"/>
      <w:bookmarkStart w:id="632" w:name="_Toc452136794"/>
      <w:bookmarkStart w:id="633" w:name="_Toc55"/>
      <w:bookmarkStart w:id="634" w:name="_Toc29479"/>
      <w:bookmarkStart w:id="635" w:name="_Toc420081856"/>
      <w:bookmarkStart w:id="636" w:name="_Toc21571"/>
      <w:bookmarkStart w:id="637" w:name="_Toc419299991"/>
      <w:bookmarkStart w:id="638" w:name="_Toc8374"/>
      <w:bookmarkStart w:id="639" w:name="_Toc6906"/>
      <w:bookmarkStart w:id="640" w:name="_Toc20245"/>
      <w:bookmarkStart w:id="641" w:name="_Toc29111"/>
      <w:bookmarkStart w:id="642" w:name="_Toc420419692"/>
      <w:bookmarkStart w:id="643" w:name="_Toc26875"/>
      <w:bookmarkStart w:id="644" w:name="_Toc16250"/>
      <w:bookmarkStart w:id="645" w:name="_Toc14404"/>
      <w:bookmarkStart w:id="646" w:name="_Toc224103345"/>
      <w:bookmarkStart w:id="647" w:name="_Toc21737"/>
      <w:r>
        <w:rPr>
          <w:rFonts w:hint="eastAsia" w:ascii="微软雅黑" w:hAnsi="微软雅黑" w:eastAsia="微软雅黑" w:cs="微软雅黑"/>
          <w:snapToGrid w:val="0"/>
          <w:color w:val="auto"/>
          <w:sz w:val="24"/>
          <w:szCs w:val="24"/>
          <w:highlight w:val="none"/>
        </w:rPr>
        <w:t>4.1</w:t>
      </w:r>
      <w:r>
        <w:rPr>
          <w:rFonts w:hint="eastAsia" w:ascii="微软雅黑" w:hAnsi="微软雅黑" w:eastAsia="微软雅黑" w:cs="微软雅黑"/>
          <w:snapToGrid w:val="0"/>
          <w:color w:val="auto"/>
          <w:sz w:val="24"/>
          <w:szCs w:val="24"/>
          <w:highlight w:val="none"/>
          <w:lang w:eastAsia="zh-CN"/>
        </w:rPr>
        <w:t>投标文件</w:t>
      </w:r>
      <w:r>
        <w:rPr>
          <w:rFonts w:hint="eastAsia" w:ascii="微软雅黑" w:hAnsi="微软雅黑" w:eastAsia="微软雅黑" w:cs="微软雅黑"/>
          <w:snapToGrid w:val="0"/>
          <w:color w:val="auto"/>
          <w:sz w:val="24"/>
          <w:szCs w:val="24"/>
          <w:highlight w:val="none"/>
        </w:rPr>
        <w:t>的密封和标记</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398E27E7">
      <w:pPr>
        <w:pageBreakBefore w:val="0"/>
        <w:widowControl w:val="0"/>
        <w:kinsoku/>
        <w:wordWrap/>
        <w:overflowPunct/>
        <w:topLinePunct w:val="0"/>
        <w:autoSpaceDE w:val="0"/>
        <w:autoSpaceDN w:val="0"/>
        <w:bidi w:val="0"/>
        <w:adjustRightInd w:val="0"/>
        <w:snapToGrid w:val="0"/>
        <w:spacing w:line="480" w:lineRule="exact"/>
        <w:ind w:left="17" w:leftChars="6" w:firstLine="440" w:firstLineChars="200"/>
        <w:jc w:val="left"/>
        <w:textAlignment w:val="auto"/>
        <w:rPr>
          <w:rFonts w:hint="eastAsia" w:ascii="微软雅黑" w:hAnsi="微软雅黑" w:eastAsia="微软雅黑" w:cs="微软雅黑"/>
          <w:snapToGrid w:val="0"/>
          <w:color w:val="auto"/>
          <w:kern w:val="0"/>
          <w:sz w:val="22"/>
          <w:highlight w:val="none"/>
        </w:rPr>
      </w:pPr>
      <w:bookmarkStart w:id="648" w:name="_Toc200513155"/>
      <w:r>
        <w:rPr>
          <w:rFonts w:hint="eastAsia" w:ascii="微软雅黑" w:hAnsi="微软雅黑" w:eastAsia="微软雅黑" w:cs="微软雅黑"/>
          <w:snapToGrid w:val="0"/>
          <w:color w:val="auto"/>
          <w:kern w:val="0"/>
          <w:sz w:val="22"/>
          <w:highlight w:val="none"/>
        </w:rPr>
        <w:t>4.1.1</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的正本与副本密封见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4D33C09F">
      <w:pPr>
        <w:pageBreakBefore w:val="0"/>
        <w:widowControl w:val="0"/>
        <w:kinsoku/>
        <w:wordWrap/>
        <w:overflowPunct/>
        <w:topLinePunct w:val="0"/>
        <w:autoSpaceDE w:val="0"/>
        <w:autoSpaceDN w:val="0"/>
        <w:bidi w:val="0"/>
        <w:adjustRightInd w:val="0"/>
        <w:snapToGrid w:val="0"/>
        <w:spacing w:line="480" w:lineRule="exact"/>
        <w:ind w:left="17" w:leftChars="6"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4.1.2</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的封套上应写明的内容见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3E75F5F4">
      <w:pPr>
        <w:pageBreakBefore w:val="0"/>
        <w:widowControl w:val="0"/>
        <w:kinsoku/>
        <w:wordWrap/>
        <w:overflowPunct/>
        <w:topLinePunct w:val="0"/>
        <w:autoSpaceDE w:val="0"/>
        <w:autoSpaceDN w:val="0"/>
        <w:bidi w:val="0"/>
        <w:adjustRightInd w:val="0"/>
        <w:snapToGrid w:val="0"/>
        <w:spacing w:line="480" w:lineRule="exact"/>
        <w:ind w:left="17" w:leftChars="6"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4.1.3未按本章第4.1.1项或第4.1.2项要求密封和加写标记的</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不予受理。</w:t>
      </w:r>
    </w:p>
    <w:p w14:paraId="5B4DD15A">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649" w:name="_Toc519"/>
      <w:bookmarkStart w:id="650" w:name="_Toc25233"/>
      <w:bookmarkStart w:id="651" w:name="_Toc287607775"/>
      <w:bookmarkStart w:id="652" w:name="_Toc11833"/>
      <w:bookmarkStart w:id="653" w:name="_Toc452136795"/>
      <w:bookmarkStart w:id="654" w:name="_Toc1251"/>
      <w:bookmarkStart w:id="655" w:name="_Toc419299992"/>
      <w:bookmarkStart w:id="656" w:name="_Toc436052163"/>
      <w:bookmarkStart w:id="657" w:name="_Toc27716"/>
      <w:bookmarkStart w:id="658" w:name="_Toc26410"/>
      <w:bookmarkStart w:id="659" w:name="_Toc19837"/>
      <w:bookmarkStart w:id="660" w:name="_Toc277082581"/>
      <w:bookmarkStart w:id="661" w:name="_Toc420081857"/>
      <w:bookmarkStart w:id="662" w:name="_Toc27249"/>
      <w:bookmarkStart w:id="663" w:name="_Toc420419693"/>
      <w:bookmarkStart w:id="664" w:name="_Toc8942"/>
      <w:bookmarkStart w:id="665" w:name="_Toc355"/>
      <w:bookmarkStart w:id="666" w:name="_Toc8547"/>
      <w:bookmarkStart w:id="667" w:name="_Toc224103346"/>
      <w:r>
        <w:rPr>
          <w:rFonts w:hint="eastAsia" w:ascii="微软雅黑" w:hAnsi="微软雅黑" w:eastAsia="微软雅黑" w:cs="微软雅黑"/>
          <w:snapToGrid w:val="0"/>
          <w:color w:val="auto"/>
          <w:sz w:val="24"/>
          <w:szCs w:val="24"/>
          <w:highlight w:val="none"/>
        </w:rPr>
        <w:t>4.2</w:t>
      </w:r>
      <w:r>
        <w:rPr>
          <w:rFonts w:hint="eastAsia" w:ascii="微软雅黑" w:hAnsi="微软雅黑" w:eastAsia="微软雅黑" w:cs="微软雅黑"/>
          <w:snapToGrid w:val="0"/>
          <w:color w:val="auto"/>
          <w:sz w:val="24"/>
          <w:szCs w:val="24"/>
          <w:highlight w:val="none"/>
          <w:lang w:eastAsia="zh-CN"/>
        </w:rPr>
        <w:t>投标文件</w:t>
      </w:r>
      <w:r>
        <w:rPr>
          <w:rFonts w:hint="eastAsia" w:ascii="微软雅黑" w:hAnsi="微软雅黑" w:eastAsia="微软雅黑" w:cs="微软雅黑"/>
          <w:snapToGrid w:val="0"/>
          <w:color w:val="auto"/>
          <w:sz w:val="24"/>
          <w:szCs w:val="24"/>
          <w:highlight w:val="none"/>
        </w:rPr>
        <w:t>的递交</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4989B963">
      <w:pPr>
        <w:pageBreakBefore w:val="0"/>
        <w:widowControl w:val="0"/>
        <w:kinsoku/>
        <w:wordWrap/>
        <w:overflowPunct/>
        <w:topLinePunct w:val="0"/>
        <w:autoSpaceDE w:val="0"/>
        <w:autoSpaceDN w:val="0"/>
        <w:bidi w:val="0"/>
        <w:adjustRightInd w:val="0"/>
        <w:snapToGrid w:val="0"/>
        <w:spacing w:line="480" w:lineRule="exact"/>
        <w:ind w:left="17" w:leftChars="6"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4.2.1</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应在本章第2.2.2项规定的</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截止时间前递交</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w:t>
      </w:r>
    </w:p>
    <w:p w14:paraId="4F9DE02A">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4.2.2</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递交</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的地点：见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2017F82A">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4.2.3除</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须知前附表另有规定外，</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所递交的</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不予退还。</w:t>
      </w:r>
    </w:p>
    <w:p w14:paraId="1716E9F4">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4.2.4逾期送达的或者未送达指定地点的</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不予受理。</w:t>
      </w:r>
    </w:p>
    <w:p w14:paraId="414CACF0">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668" w:name="_Toc8227"/>
      <w:bookmarkStart w:id="669" w:name="_Toc452136796"/>
      <w:bookmarkStart w:id="670" w:name="_Toc277082582"/>
      <w:bookmarkStart w:id="671" w:name="_Toc224103347"/>
      <w:bookmarkStart w:id="672" w:name="_Toc4157"/>
      <w:bookmarkStart w:id="673" w:name="_Toc420419694"/>
      <w:bookmarkStart w:id="674" w:name="_Toc200513156"/>
      <w:bookmarkStart w:id="675" w:name="_Toc21608"/>
      <w:bookmarkStart w:id="676" w:name="_Toc32036"/>
      <w:bookmarkStart w:id="677" w:name="_Toc30094"/>
      <w:bookmarkStart w:id="678" w:name="_Toc436052164"/>
      <w:bookmarkStart w:id="679" w:name="_Toc287607776"/>
      <w:bookmarkStart w:id="680" w:name="_Toc15167"/>
      <w:bookmarkStart w:id="681" w:name="_Toc3266"/>
      <w:bookmarkStart w:id="682" w:name="_Toc419299993"/>
      <w:bookmarkStart w:id="683" w:name="_Toc19082"/>
      <w:bookmarkStart w:id="684" w:name="_Toc26863"/>
      <w:bookmarkStart w:id="685" w:name="_Toc32104"/>
      <w:bookmarkStart w:id="686" w:name="_Toc24113"/>
      <w:bookmarkStart w:id="687" w:name="_Toc420081858"/>
      <w:r>
        <w:rPr>
          <w:rFonts w:hint="eastAsia" w:ascii="微软雅黑" w:hAnsi="微软雅黑" w:eastAsia="微软雅黑" w:cs="微软雅黑"/>
          <w:snapToGrid w:val="0"/>
          <w:color w:val="auto"/>
          <w:sz w:val="24"/>
          <w:szCs w:val="24"/>
          <w:highlight w:val="none"/>
        </w:rPr>
        <w:t>4.3</w:t>
      </w:r>
      <w:r>
        <w:rPr>
          <w:rFonts w:hint="eastAsia" w:ascii="微软雅黑" w:hAnsi="微软雅黑" w:eastAsia="微软雅黑" w:cs="微软雅黑"/>
          <w:snapToGrid w:val="0"/>
          <w:color w:val="auto"/>
          <w:sz w:val="24"/>
          <w:szCs w:val="24"/>
          <w:highlight w:val="none"/>
          <w:lang w:eastAsia="zh-CN"/>
        </w:rPr>
        <w:t>投标文件</w:t>
      </w:r>
      <w:r>
        <w:rPr>
          <w:rFonts w:hint="eastAsia" w:ascii="微软雅黑" w:hAnsi="微软雅黑" w:eastAsia="微软雅黑" w:cs="微软雅黑"/>
          <w:snapToGrid w:val="0"/>
          <w:color w:val="auto"/>
          <w:sz w:val="24"/>
          <w:szCs w:val="24"/>
          <w:highlight w:val="none"/>
        </w:rPr>
        <w:t>的修改与撤回</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22C119C1">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4.3.1在本章第2.2.2项规定的</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截止时间前，</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可以修改或撤回已递交的</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，但应以书面形式通知</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w:t>
      </w:r>
    </w:p>
    <w:p w14:paraId="57EFB6C5">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4.3.2</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修改或撤回已递交</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的书面通知应按照本章第3.7.3项的要求签字或盖章。</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收到书面通知后，向</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出具签收凭证。</w:t>
      </w:r>
    </w:p>
    <w:p w14:paraId="0238498F">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4.3.3修改的内容为</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的组成部分。修改的</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应按照本章第3条、第4条规定进行编制、密封、标记和递交，并标明“修改”字样。</w:t>
      </w:r>
    </w:p>
    <w:p w14:paraId="0C3BA9EB">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688" w:name="_Toc200513157"/>
      <w:bookmarkStart w:id="689" w:name="_Toc12997"/>
      <w:bookmarkStart w:id="690" w:name="_Toc8244"/>
      <w:bookmarkStart w:id="691" w:name="_Toc21787"/>
      <w:bookmarkStart w:id="692" w:name="_Toc287607777"/>
      <w:bookmarkStart w:id="693" w:name="_Toc12636"/>
      <w:bookmarkStart w:id="694" w:name="_Toc13293"/>
      <w:bookmarkStart w:id="695" w:name="_Toc7280"/>
      <w:bookmarkStart w:id="696" w:name="_Toc224103348"/>
      <w:bookmarkStart w:id="697" w:name="_Toc31663"/>
      <w:bookmarkStart w:id="698" w:name="_Toc277082583"/>
      <w:bookmarkStart w:id="699" w:name="_Toc24381"/>
      <w:bookmarkStart w:id="700" w:name="_Toc1923"/>
      <w:bookmarkStart w:id="701" w:name="_Toc22803"/>
      <w:bookmarkStart w:id="702" w:name="_Toc27545"/>
      <w:r>
        <w:rPr>
          <w:rFonts w:hint="eastAsia" w:ascii="微软雅黑" w:hAnsi="微软雅黑" w:eastAsia="微软雅黑" w:cs="微软雅黑"/>
          <w:snapToGrid w:val="0"/>
          <w:color w:val="auto"/>
          <w:sz w:val="24"/>
          <w:szCs w:val="24"/>
          <w:highlight w:val="none"/>
        </w:rPr>
        <w:t>5.开标</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3E61D2AC">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703" w:name="_Toc200513158"/>
      <w:bookmarkStart w:id="704" w:name="_Toc420081860"/>
      <w:bookmarkStart w:id="705" w:name="_Toc13663"/>
      <w:bookmarkStart w:id="706" w:name="_Toc12645"/>
      <w:bookmarkStart w:id="707" w:name="_Toc1430"/>
      <w:bookmarkStart w:id="708" w:name="_Toc2241"/>
      <w:bookmarkStart w:id="709" w:name="_Toc22268"/>
      <w:bookmarkStart w:id="710" w:name="_Toc452136798"/>
      <w:bookmarkStart w:id="711" w:name="_Toc436052166"/>
      <w:bookmarkStart w:id="712" w:name="_Toc420419696"/>
      <w:bookmarkStart w:id="713" w:name="_Toc8510"/>
      <w:bookmarkStart w:id="714" w:name="_Toc287607778"/>
      <w:bookmarkStart w:id="715" w:name="_Toc30634"/>
      <w:bookmarkStart w:id="716" w:name="_Toc419299995"/>
      <w:bookmarkStart w:id="717" w:name="_Toc224103349"/>
      <w:bookmarkStart w:id="718" w:name="_Toc11246"/>
      <w:bookmarkStart w:id="719" w:name="_Toc11448"/>
      <w:bookmarkStart w:id="720" w:name="_Toc1670"/>
      <w:bookmarkStart w:id="721" w:name="_Toc277082584"/>
      <w:bookmarkStart w:id="722" w:name="_Toc27281"/>
      <w:r>
        <w:rPr>
          <w:rFonts w:hint="eastAsia" w:ascii="微软雅黑" w:hAnsi="微软雅黑" w:eastAsia="微软雅黑" w:cs="微软雅黑"/>
          <w:snapToGrid w:val="0"/>
          <w:color w:val="auto"/>
          <w:sz w:val="24"/>
          <w:szCs w:val="24"/>
          <w:highlight w:val="none"/>
        </w:rPr>
        <w:t>5.1开标时间和地点</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3751AD10">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在本章第2.2.2项规定的</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截止时间（开标时间）和</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须知前附表规定的地点公开开标，并邀请所有</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的法定代表人或其委托代理人准时参加。</w:t>
      </w:r>
    </w:p>
    <w:p w14:paraId="1016518E">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723" w:name="_Toc277082585"/>
      <w:bookmarkStart w:id="724" w:name="_Toc200513159"/>
      <w:bookmarkStart w:id="725" w:name="_Toc287607779"/>
      <w:bookmarkStart w:id="726" w:name="_Toc3619"/>
      <w:bookmarkStart w:id="727" w:name="_Toc419299996"/>
      <w:bookmarkStart w:id="728" w:name="_Toc15735"/>
      <w:bookmarkStart w:id="729" w:name="_Toc15270"/>
      <w:bookmarkStart w:id="730" w:name="_Toc10313"/>
      <w:bookmarkStart w:id="731" w:name="_Toc452136799"/>
      <w:bookmarkStart w:id="732" w:name="_Toc3564"/>
      <w:bookmarkStart w:id="733" w:name="_Toc26577"/>
      <w:bookmarkStart w:id="734" w:name="_Toc23877"/>
      <w:bookmarkStart w:id="735" w:name="_Toc4127"/>
      <w:bookmarkStart w:id="736" w:name="_Toc224103350"/>
      <w:bookmarkStart w:id="737" w:name="_Toc436052167"/>
      <w:bookmarkStart w:id="738" w:name="_Toc3476"/>
      <w:bookmarkStart w:id="739" w:name="_Toc10634"/>
      <w:bookmarkStart w:id="740" w:name="_Toc22367"/>
      <w:bookmarkStart w:id="741" w:name="_Toc420419697"/>
      <w:bookmarkStart w:id="742" w:name="_Toc420081861"/>
      <w:r>
        <w:rPr>
          <w:rFonts w:hint="eastAsia" w:ascii="微软雅黑" w:hAnsi="微软雅黑" w:eastAsia="微软雅黑" w:cs="微软雅黑"/>
          <w:snapToGrid w:val="0"/>
          <w:color w:val="auto"/>
          <w:sz w:val="24"/>
          <w:szCs w:val="24"/>
          <w:highlight w:val="none"/>
        </w:rPr>
        <w:t>5.2开标程序</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6F378A64">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bookmarkStart w:id="743" w:name="_Toc254961572"/>
      <w:bookmarkStart w:id="744" w:name="_Toc277082586"/>
      <w:bookmarkStart w:id="745" w:name="_Toc224103351"/>
      <w:bookmarkStart w:id="746" w:name="_Toc200513160"/>
      <w:bookmarkStart w:id="747" w:name="_Toc287607780"/>
      <w:r>
        <w:rPr>
          <w:rFonts w:hint="eastAsia" w:ascii="微软雅黑" w:hAnsi="微软雅黑" w:eastAsia="微软雅黑" w:cs="微软雅黑"/>
          <w:snapToGrid w:val="0"/>
          <w:color w:val="auto"/>
          <w:kern w:val="0"/>
          <w:sz w:val="22"/>
          <w:highlight w:val="none"/>
        </w:rPr>
        <w:t>详见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bookmarkEnd w:id="743"/>
    </w:p>
    <w:p w14:paraId="2D614889">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748" w:name="_Toc9301"/>
      <w:bookmarkStart w:id="749" w:name="_Toc23234"/>
      <w:bookmarkStart w:id="750" w:name="_Toc8377"/>
      <w:bookmarkStart w:id="751" w:name="_Toc9457"/>
      <w:bookmarkStart w:id="752" w:name="_Toc16090"/>
      <w:bookmarkStart w:id="753" w:name="_Toc15591"/>
      <w:bookmarkStart w:id="754" w:name="_Toc29166"/>
      <w:bookmarkStart w:id="755" w:name="_Toc1211"/>
      <w:bookmarkStart w:id="756" w:name="_Toc20033"/>
      <w:bookmarkStart w:id="757" w:name="_Toc13045"/>
      <w:bookmarkStart w:id="758" w:name="_Toc19499"/>
      <w:r>
        <w:rPr>
          <w:rFonts w:hint="eastAsia" w:ascii="微软雅黑" w:hAnsi="微软雅黑" w:eastAsia="微软雅黑" w:cs="微软雅黑"/>
          <w:snapToGrid w:val="0"/>
          <w:color w:val="auto"/>
          <w:sz w:val="24"/>
          <w:szCs w:val="24"/>
          <w:highlight w:val="none"/>
        </w:rPr>
        <w:t>6.评标</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0A96E1C4">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759" w:name="_Toc4496"/>
      <w:bookmarkStart w:id="760" w:name="_Toc32457"/>
      <w:bookmarkStart w:id="761" w:name="_Toc187"/>
      <w:bookmarkStart w:id="762" w:name="_Toc277082587"/>
      <w:bookmarkStart w:id="763" w:name="_Toc4833"/>
      <w:bookmarkStart w:id="764" w:name="_Toc17623"/>
      <w:bookmarkStart w:id="765" w:name="_Toc420081863"/>
      <w:bookmarkStart w:id="766" w:name="_Toc436052169"/>
      <w:bookmarkStart w:id="767" w:name="_Toc27803"/>
      <w:bookmarkStart w:id="768" w:name="_Toc24336"/>
      <w:bookmarkStart w:id="769" w:name="_Toc420419699"/>
      <w:bookmarkStart w:id="770" w:name="_Toc2055"/>
      <w:bookmarkStart w:id="771" w:name="_Toc452136801"/>
      <w:bookmarkStart w:id="772" w:name="_Toc11475"/>
      <w:bookmarkStart w:id="773" w:name="_Toc25535"/>
      <w:bookmarkStart w:id="774" w:name="_Toc617"/>
      <w:bookmarkStart w:id="775" w:name="_Toc419299998"/>
      <w:bookmarkStart w:id="776" w:name="_Toc224103352"/>
      <w:bookmarkStart w:id="777" w:name="_Toc287607781"/>
      <w:bookmarkStart w:id="778" w:name="_Toc200513161"/>
      <w:r>
        <w:rPr>
          <w:rFonts w:hint="eastAsia" w:ascii="微软雅黑" w:hAnsi="微软雅黑" w:eastAsia="微软雅黑" w:cs="微软雅黑"/>
          <w:snapToGrid w:val="0"/>
          <w:color w:val="auto"/>
          <w:sz w:val="24"/>
          <w:szCs w:val="24"/>
          <w:highlight w:val="none"/>
        </w:rPr>
        <w:t>6.1评标委员会</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6061E0E9">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6.1.1评标由</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依法组建的评标委员会负责。评标委员会由</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熟悉相关业务的代表，以及有关技术、经济等方面的专家组成。评标委员会成员人数以及技术、经济等方面专家的确定方式见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4EBA43D7">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6.1.2评标委员会成员有下列情形之一的，应当回避：</w:t>
      </w:r>
    </w:p>
    <w:p w14:paraId="5F9EBE9A">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或</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的主要负责人的近亲属；</w:t>
      </w:r>
    </w:p>
    <w:p w14:paraId="6E4328C5">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（2）项目主管部门或者行政监督部门的人员；</w:t>
      </w:r>
    </w:p>
    <w:p w14:paraId="0DD93ED6">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（3）与</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有利害关系，可能影响对</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公正评审的；</w:t>
      </w:r>
    </w:p>
    <w:p w14:paraId="5B772DA2">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（4）曾因在比选、评标以及其他与</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有关活动中从事违法行为而受过行政处罚或刑事处罚的。</w:t>
      </w:r>
    </w:p>
    <w:p w14:paraId="5B26977E">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779" w:name="_Toc31367"/>
      <w:bookmarkStart w:id="780" w:name="_Toc10799"/>
      <w:bookmarkStart w:id="781" w:name="_Toc287607782"/>
      <w:bookmarkStart w:id="782" w:name="_Toc7459"/>
      <w:bookmarkStart w:id="783" w:name="_Toc32740"/>
      <w:bookmarkStart w:id="784" w:name="_Toc419299999"/>
      <w:bookmarkStart w:id="785" w:name="_Toc277082588"/>
      <w:bookmarkStart w:id="786" w:name="_Toc436052170"/>
      <w:bookmarkStart w:id="787" w:name="_Toc8785"/>
      <w:bookmarkStart w:id="788" w:name="_Toc28813"/>
      <w:bookmarkStart w:id="789" w:name="_Toc452136802"/>
      <w:bookmarkStart w:id="790" w:name="_Toc22712"/>
      <w:bookmarkStart w:id="791" w:name="_Toc200513162"/>
      <w:bookmarkStart w:id="792" w:name="_Toc420081864"/>
      <w:bookmarkStart w:id="793" w:name="_Toc420419700"/>
      <w:bookmarkStart w:id="794" w:name="_Toc18970"/>
      <w:bookmarkStart w:id="795" w:name="_Toc13593"/>
      <w:bookmarkStart w:id="796" w:name="_Toc6176"/>
      <w:bookmarkStart w:id="797" w:name="_Toc224103353"/>
      <w:bookmarkStart w:id="798" w:name="_Toc7042"/>
      <w:r>
        <w:rPr>
          <w:rFonts w:hint="eastAsia" w:ascii="微软雅黑" w:hAnsi="微软雅黑" w:eastAsia="微软雅黑" w:cs="微软雅黑"/>
          <w:snapToGrid w:val="0"/>
          <w:color w:val="auto"/>
          <w:sz w:val="24"/>
          <w:szCs w:val="24"/>
          <w:highlight w:val="none"/>
        </w:rPr>
        <w:t>6.2评标原则</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299BBEE3">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2"/>
          <w:highlight w:val="none"/>
        </w:rPr>
        <w:t>评标活动遵循公平、公正、科学和择优的原则</w:t>
      </w:r>
      <w:r>
        <w:rPr>
          <w:rFonts w:hint="eastAsia" w:ascii="微软雅黑" w:hAnsi="微软雅黑" w:eastAsia="微软雅黑" w:cs="微软雅黑"/>
          <w:snapToGrid w:val="0"/>
          <w:color w:val="auto"/>
          <w:kern w:val="0"/>
          <w:sz w:val="24"/>
          <w:highlight w:val="none"/>
        </w:rPr>
        <w:t>。</w:t>
      </w:r>
    </w:p>
    <w:p w14:paraId="46E006B1">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799" w:name="_Toc1508"/>
      <w:bookmarkStart w:id="800" w:name="_Toc452136803"/>
      <w:bookmarkStart w:id="801" w:name="_Toc8969"/>
      <w:bookmarkStart w:id="802" w:name="_Toc23391"/>
      <w:bookmarkStart w:id="803" w:name="_Toc420081865"/>
      <w:bookmarkStart w:id="804" w:name="_Toc287607783"/>
      <w:bookmarkStart w:id="805" w:name="_Toc6595"/>
      <w:bookmarkStart w:id="806" w:name="_Toc420419701"/>
      <w:bookmarkStart w:id="807" w:name="_Toc224103354"/>
      <w:bookmarkStart w:id="808" w:name="_Toc200513163"/>
      <w:bookmarkStart w:id="809" w:name="_Toc7678"/>
      <w:bookmarkStart w:id="810" w:name="_Toc436052171"/>
      <w:bookmarkStart w:id="811" w:name="_Toc20930"/>
      <w:bookmarkStart w:id="812" w:name="_Toc25729"/>
      <w:bookmarkStart w:id="813" w:name="_Toc277082589"/>
      <w:bookmarkStart w:id="814" w:name="_Toc3686"/>
      <w:bookmarkStart w:id="815" w:name="_Toc29821"/>
      <w:bookmarkStart w:id="816" w:name="_Toc7959"/>
      <w:bookmarkStart w:id="817" w:name="_Toc419300000"/>
      <w:bookmarkStart w:id="818" w:name="_Toc4864"/>
      <w:r>
        <w:rPr>
          <w:rFonts w:hint="eastAsia" w:ascii="微软雅黑" w:hAnsi="微软雅黑" w:eastAsia="微软雅黑" w:cs="微软雅黑"/>
          <w:snapToGrid w:val="0"/>
          <w:color w:val="auto"/>
          <w:sz w:val="24"/>
          <w:szCs w:val="24"/>
          <w:highlight w:val="none"/>
        </w:rPr>
        <w:t>6.3评标</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441316F5">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评标委员会按照第三章“评标办法”规定的方法、评审因素、标准和程序对</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进行评审。第三章“评标办法”没有规定的方法、评审因素和标准，不得作为评标依据。</w:t>
      </w:r>
    </w:p>
    <w:p w14:paraId="7C3514B0">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819" w:name="_Toc8332"/>
      <w:bookmarkStart w:id="820" w:name="_Toc7442"/>
      <w:bookmarkStart w:id="821" w:name="_Toc5316"/>
      <w:bookmarkStart w:id="822" w:name="_Toc9833"/>
      <w:bookmarkStart w:id="823" w:name="_Toc28918"/>
      <w:bookmarkStart w:id="824" w:name="_Toc11743"/>
      <w:bookmarkStart w:id="825" w:name="_Toc287607784"/>
      <w:bookmarkStart w:id="826" w:name="_Toc26145"/>
      <w:bookmarkStart w:id="827" w:name="_Toc224103355"/>
      <w:bookmarkStart w:id="828" w:name="_Toc25040"/>
      <w:bookmarkStart w:id="829" w:name="_Toc277082590"/>
      <w:bookmarkStart w:id="830" w:name="_Toc1453"/>
      <w:bookmarkStart w:id="831" w:name="_Toc6767"/>
      <w:bookmarkStart w:id="832" w:name="_Toc15875"/>
      <w:bookmarkStart w:id="833" w:name="_Toc200513164"/>
      <w:r>
        <w:rPr>
          <w:rFonts w:hint="eastAsia" w:ascii="微软雅黑" w:hAnsi="微软雅黑" w:eastAsia="微软雅黑" w:cs="微软雅黑"/>
          <w:snapToGrid w:val="0"/>
          <w:color w:val="auto"/>
          <w:sz w:val="24"/>
          <w:szCs w:val="24"/>
          <w:highlight w:val="none"/>
        </w:rPr>
        <w:t>7.合同授予</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212273B9">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834" w:name="_Toc420081867"/>
      <w:bookmarkStart w:id="835" w:name="_Toc14506"/>
      <w:bookmarkStart w:id="836" w:name="_Toc8692"/>
      <w:bookmarkStart w:id="837" w:name="_Toc5586"/>
      <w:bookmarkStart w:id="838" w:name="_Toc17026"/>
      <w:bookmarkStart w:id="839" w:name="_Toc1765"/>
      <w:bookmarkStart w:id="840" w:name="_Toc13798"/>
      <w:bookmarkStart w:id="841" w:name="_Toc32562"/>
      <w:bookmarkStart w:id="842" w:name="_Toc4493"/>
      <w:bookmarkStart w:id="843" w:name="_Toc436052173"/>
      <w:bookmarkStart w:id="844" w:name="_Toc420419703"/>
      <w:bookmarkStart w:id="845" w:name="_Toc28791"/>
      <w:bookmarkStart w:id="846" w:name="_Toc277082591"/>
      <w:bookmarkStart w:id="847" w:name="_Toc287607785"/>
      <w:bookmarkStart w:id="848" w:name="_Toc28909"/>
      <w:bookmarkStart w:id="849" w:name="_Toc200513165"/>
      <w:bookmarkStart w:id="850" w:name="_Toc3925"/>
      <w:bookmarkStart w:id="851" w:name="_Toc419300002"/>
      <w:bookmarkStart w:id="852" w:name="_Toc224103356"/>
      <w:bookmarkStart w:id="853" w:name="_Toc452136805"/>
      <w:r>
        <w:rPr>
          <w:rFonts w:hint="eastAsia" w:ascii="微软雅黑" w:hAnsi="微软雅黑" w:eastAsia="微软雅黑" w:cs="微软雅黑"/>
          <w:snapToGrid w:val="0"/>
          <w:color w:val="auto"/>
          <w:sz w:val="24"/>
          <w:szCs w:val="24"/>
          <w:highlight w:val="none"/>
        </w:rPr>
        <w:t>7.1定标方式</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7EDED141">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除</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须知前附表规定评标委员会直接确定中选人外，</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依据评标委员会推荐的中选候选人确定中选人，评标委员会推荐中选候选人的人数见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717A082E">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854" w:name="_Toc21297"/>
      <w:bookmarkStart w:id="855" w:name="_Toc13176"/>
      <w:bookmarkStart w:id="856" w:name="_Toc20593"/>
      <w:bookmarkStart w:id="857" w:name="_Toc17413"/>
      <w:bookmarkStart w:id="858" w:name="_Toc23169"/>
      <w:bookmarkStart w:id="859" w:name="_Toc443"/>
      <w:bookmarkStart w:id="860" w:name="_Toc277082592"/>
      <w:bookmarkStart w:id="861" w:name="_Toc420081868"/>
      <w:bookmarkStart w:id="862" w:name="_Toc200513166"/>
      <w:bookmarkStart w:id="863" w:name="_Toc419300003"/>
      <w:bookmarkStart w:id="864" w:name="_Toc25197"/>
      <w:bookmarkStart w:id="865" w:name="_Toc30971"/>
      <w:bookmarkStart w:id="866" w:name="_Toc420419704"/>
      <w:bookmarkStart w:id="867" w:name="_Toc452136806"/>
      <w:bookmarkStart w:id="868" w:name="_Toc9601"/>
      <w:bookmarkStart w:id="869" w:name="_Toc7750"/>
      <w:bookmarkStart w:id="870" w:name="_Toc224103357"/>
      <w:bookmarkStart w:id="871" w:name="_Toc28090"/>
      <w:bookmarkStart w:id="872" w:name="_Toc436052174"/>
      <w:bookmarkStart w:id="873" w:name="_Toc287607786"/>
      <w:r>
        <w:rPr>
          <w:rFonts w:hint="eastAsia" w:ascii="微软雅黑" w:hAnsi="微软雅黑" w:eastAsia="微软雅黑" w:cs="微软雅黑"/>
          <w:snapToGrid w:val="0"/>
          <w:color w:val="auto"/>
          <w:sz w:val="24"/>
          <w:szCs w:val="24"/>
          <w:highlight w:val="none"/>
        </w:rPr>
        <w:t>7.2中选通知</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1033E561">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在本章第3.3款规定的</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有效期内，</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以书面形式向中选人发出中选通知书人。</w:t>
      </w:r>
    </w:p>
    <w:p w14:paraId="10004D81">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874" w:name="_Toc200513167"/>
      <w:bookmarkStart w:id="875" w:name="_Toc419300004"/>
      <w:bookmarkStart w:id="876" w:name="_Toc277082593"/>
      <w:bookmarkStart w:id="877" w:name="_Toc8801"/>
      <w:bookmarkStart w:id="878" w:name="_Toc9667"/>
      <w:bookmarkStart w:id="879" w:name="_Toc26947"/>
      <w:bookmarkStart w:id="880" w:name="_Toc452136807"/>
      <w:bookmarkStart w:id="881" w:name="_Toc420081869"/>
      <w:bookmarkStart w:id="882" w:name="_Toc31789"/>
      <w:bookmarkStart w:id="883" w:name="_Toc224103358"/>
      <w:bookmarkStart w:id="884" w:name="_Toc15212"/>
      <w:bookmarkStart w:id="885" w:name="_Toc420419705"/>
      <w:bookmarkStart w:id="886" w:name="_Toc18880"/>
      <w:bookmarkStart w:id="887" w:name="_Toc13819"/>
      <w:bookmarkStart w:id="888" w:name="_Toc24184"/>
      <w:bookmarkStart w:id="889" w:name="_Toc436052175"/>
      <w:bookmarkStart w:id="890" w:name="_Toc30880"/>
      <w:bookmarkStart w:id="891" w:name="_Toc287607787"/>
      <w:bookmarkStart w:id="892" w:name="_Toc18936"/>
      <w:bookmarkStart w:id="893" w:name="_Toc17139"/>
      <w:r>
        <w:rPr>
          <w:rFonts w:hint="eastAsia" w:ascii="微软雅黑" w:hAnsi="微软雅黑" w:eastAsia="微软雅黑" w:cs="微软雅黑"/>
          <w:snapToGrid w:val="0"/>
          <w:color w:val="auto"/>
          <w:sz w:val="24"/>
          <w:szCs w:val="24"/>
          <w:highlight w:val="none"/>
        </w:rPr>
        <w:t>7.3履约担保</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590FF847">
      <w:pPr>
        <w:pageBreakBefore w:val="0"/>
        <w:widowControl w:val="0"/>
        <w:kinsoku/>
        <w:wordWrap/>
        <w:overflowPunct/>
        <w:topLinePunct w:val="0"/>
        <w:bidi w:val="0"/>
        <w:snapToGrid w:val="0"/>
        <w:spacing w:line="48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bookmarkStart w:id="894" w:name="_Toc28238"/>
      <w:bookmarkStart w:id="895" w:name="_Toc7689"/>
      <w:bookmarkStart w:id="896" w:name="_Toc452136808"/>
      <w:bookmarkStart w:id="897" w:name="_Toc419300005"/>
      <w:bookmarkStart w:id="898" w:name="_Toc420419706"/>
      <w:bookmarkStart w:id="899" w:name="_Toc5286"/>
      <w:bookmarkStart w:id="900" w:name="_Toc14548"/>
      <w:bookmarkStart w:id="901" w:name="_Toc26525"/>
      <w:bookmarkStart w:id="902" w:name="_Toc200513168"/>
      <w:bookmarkStart w:id="903" w:name="_Toc9787"/>
      <w:bookmarkStart w:id="904" w:name="_Toc23146"/>
      <w:bookmarkStart w:id="905" w:name="_Toc19353"/>
      <w:bookmarkStart w:id="906" w:name="_Toc21951"/>
      <w:bookmarkStart w:id="907" w:name="_Toc436052176"/>
      <w:bookmarkStart w:id="908" w:name="_Toc20470"/>
      <w:bookmarkStart w:id="909" w:name="_Toc224103359"/>
      <w:bookmarkStart w:id="910" w:name="_Toc277082594"/>
      <w:bookmarkStart w:id="911" w:name="_Toc287607788"/>
      <w:bookmarkStart w:id="912" w:name="_Toc420081870"/>
      <w:r>
        <w:rPr>
          <w:rFonts w:hint="eastAsia" w:ascii="微软雅黑" w:hAnsi="微软雅黑" w:eastAsia="微软雅黑" w:cs="微软雅黑"/>
          <w:color w:val="auto"/>
          <w:kern w:val="0"/>
          <w:sz w:val="22"/>
          <w:szCs w:val="22"/>
          <w:highlight w:val="none"/>
          <w:lang w:val="en-US" w:eastAsia="zh-CN"/>
        </w:rPr>
        <w:t>中标人提供的货物、服务、工程未达到采购文件规定要求，且对招标人造成损失的，由中标人承担一切责任的同时，扣除履约保证金，并赔偿所造成的损失。</w:t>
      </w:r>
    </w:p>
    <w:p w14:paraId="0D3F3638">
      <w:pPr>
        <w:pageBreakBefore w:val="0"/>
        <w:widowControl w:val="0"/>
        <w:kinsoku/>
        <w:wordWrap/>
        <w:overflowPunct/>
        <w:topLinePunct w:val="0"/>
        <w:bidi w:val="0"/>
        <w:snapToGrid w:val="0"/>
        <w:spacing w:line="48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7.3.1中标人是否提供履约担保：提供。</w:t>
      </w:r>
    </w:p>
    <w:p w14:paraId="69F2D5AC">
      <w:pPr>
        <w:pageBreakBefore w:val="0"/>
        <w:widowControl w:val="0"/>
        <w:kinsoku/>
        <w:wordWrap/>
        <w:overflowPunct/>
        <w:topLinePunct w:val="0"/>
        <w:bidi w:val="0"/>
        <w:snapToGrid w:val="0"/>
        <w:spacing w:line="48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7.3.2中标人提供履约担保的形式、金额及期限：</w:t>
      </w:r>
    </w:p>
    <w:p w14:paraId="7305AD64">
      <w:pPr>
        <w:pageBreakBefore w:val="0"/>
        <w:widowControl w:val="0"/>
        <w:kinsoku/>
        <w:wordWrap/>
        <w:overflowPunct/>
        <w:topLinePunct w:val="0"/>
        <w:bidi w:val="0"/>
        <w:snapToGrid w:val="0"/>
        <w:spacing w:line="48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（1）履约担保的形式：招标人只接受中标人以支票、汇票、本票或者金融机构、担保机构出具的保函等非现金形式提交的履约保证金。</w:t>
      </w:r>
    </w:p>
    <w:p w14:paraId="4B57F1A9">
      <w:pPr>
        <w:pageBreakBefore w:val="0"/>
        <w:widowControl w:val="0"/>
        <w:kinsoku/>
        <w:wordWrap/>
        <w:overflowPunct/>
        <w:topLinePunct w:val="0"/>
        <w:bidi w:val="0"/>
        <w:snapToGrid w:val="0"/>
        <w:spacing w:line="48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2）具体要求：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成交供应商对所提交的履约保函的真实性、合法性、有效性负责。</w:t>
      </w:r>
    </w:p>
    <w:p w14:paraId="77CC4EB0">
      <w:pPr>
        <w:pageBreakBefore w:val="0"/>
        <w:widowControl w:val="0"/>
        <w:kinsoku/>
        <w:wordWrap/>
        <w:overflowPunct/>
        <w:topLinePunct w:val="0"/>
        <w:bidi w:val="0"/>
        <w:snapToGrid w:val="0"/>
        <w:spacing w:line="48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7.3.3履约担保的金额：成交金额的5%。</w:t>
      </w:r>
    </w:p>
    <w:p w14:paraId="211D2E65">
      <w:pPr>
        <w:pageBreakBefore w:val="0"/>
        <w:widowControl w:val="0"/>
        <w:kinsoku/>
        <w:wordWrap/>
        <w:overflowPunct/>
        <w:topLinePunct w:val="0"/>
        <w:bidi w:val="0"/>
        <w:snapToGrid w:val="0"/>
        <w:spacing w:line="48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7.3.4履约担保的提交时间：在合同签订前，中标人按担保金额向招标人提交履约担保。</w:t>
      </w:r>
    </w:p>
    <w:p w14:paraId="1D480BB4">
      <w:pPr>
        <w:pageBreakBefore w:val="0"/>
        <w:widowControl w:val="0"/>
        <w:kinsoku/>
        <w:wordWrap/>
        <w:overflowPunct/>
        <w:topLinePunct w:val="0"/>
        <w:bidi w:val="0"/>
        <w:snapToGrid w:val="0"/>
        <w:spacing w:line="48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7.3.5履约担保的期限：提交履约担保之日起至竣工验收合格之日止。</w:t>
      </w:r>
    </w:p>
    <w:p w14:paraId="43B7BC30">
      <w:pPr>
        <w:pageBreakBefore w:val="0"/>
        <w:widowControl w:val="0"/>
        <w:kinsoku/>
        <w:wordWrap/>
        <w:overflowPunct/>
        <w:topLinePunct w:val="0"/>
        <w:bidi w:val="0"/>
        <w:snapToGrid w:val="0"/>
        <w:spacing w:line="48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rPr>
        <w:t>7.3.6履约担保的退还时间：工程通过竣工验收并达到合格标准后一次性无息退还。</w:t>
      </w:r>
    </w:p>
    <w:p w14:paraId="3903735F">
      <w:pPr>
        <w:pStyle w:val="5"/>
        <w:pageBreakBefore w:val="0"/>
        <w:widowControl w:val="0"/>
        <w:numPr>
          <w:ilvl w:val="0"/>
          <w:numId w:val="0"/>
        </w:numPr>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913" w:name="_Toc23357"/>
      <w:r>
        <w:rPr>
          <w:rFonts w:hint="eastAsia" w:ascii="微软雅黑" w:hAnsi="微软雅黑" w:eastAsia="微软雅黑" w:cs="微软雅黑"/>
          <w:snapToGrid w:val="0"/>
          <w:color w:val="auto"/>
          <w:sz w:val="24"/>
          <w:szCs w:val="24"/>
          <w:highlight w:val="none"/>
        </w:rPr>
        <w:t>7.4签订合同</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3D1CD4F2">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7.4.1公示结束后3天内，无异议或异议不成立，</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和中选人按</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文件的要求及时签订书面合同。中选人无正当理由拒签合同的，</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取消其中选资格</w:t>
      </w:r>
      <w:r>
        <w:rPr>
          <w:rFonts w:hint="eastAsia" w:ascii="微软雅黑" w:hAnsi="微软雅黑" w:eastAsia="微软雅黑" w:cs="微软雅黑"/>
          <w:snapToGrid w:val="0"/>
          <w:color w:val="auto"/>
          <w:kern w:val="0"/>
          <w:sz w:val="22"/>
          <w:highlight w:val="none"/>
          <w:lang w:eastAsia="zh-CN"/>
        </w:rPr>
        <w:t>，</w:t>
      </w:r>
      <w:r>
        <w:rPr>
          <w:rFonts w:hint="eastAsia" w:ascii="微软雅黑" w:hAnsi="微软雅黑" w:eastAsia="微软雅黑" w:cs="微软雅黑"/>
          <w:snapToGrid w:val="0"/>
          <w:color w:val="auto"/>
          <w:kern w:val="0"/>
          <w:sz w:val="22"/>
          <w:highlight w:val="none"/>
        </w:rPr>
        <w:t>给</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造成的损失超过</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保证金数额的，中选人还应当对超过部分予以赔偿。</w:t>
      </w:r>
    </w:p>
    <w:p w14:paraId="3D99300D">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914" w:name="_Toc31580"/>
      <w:bookmarkStart w:id="915" w:name="_Toc24301"/>
      <w:bookmarkStart w:id="916" w:name="_Toc7288"/>
      <w:bookmarkStart w:id="917" w:name="_Toc10149"/>
      <w:bookmarkStart w:id="918" w:name="_Toc277082595"/>
      <w:bookmarkStart w:id="919" w:name="_Toc5472"/>
      <w:bookmarkStart w:id="920" w:name="_Toc30955"/>
      <w:bookmarkStart w:id="921" w:name="_Toc224103360"/>
      <w:bookmarkStart w:id="922" w:name="_Toc9158"/>
      <w:bookmarkStart w:id="923" w:name="_Toc20204"/>
      <w:bookmarkStart w:id="924" w:name="_Toc200513169"/>
      <w:bookmarkStart w:id="925" w:name="_Toc9342"/>
      <w:bookmarkStart w:id="926" w:name="_Toc5668"/>
      <w:bookmarkStart w:id="927" w:name="_Toc31783"/>
      <w:bookmarkStart w:id="928" w:name="_Toc287607789"/>
      <w:r>
        <w:rPr>
          <w:rFonts w:hint="eastAsia" w:ascii="微软雅黑" w:hAnsi="微软雅黑" w:eastAsia="微软雅黑" w:cs="微软雅黑"/>
          <w:snapToGrid w:val="0"/>
          <w:color w:val="auto"/>
          <w:sz w:val="24"/>
          <w:szCs w:val="24"/>
          <w:highlight w:val="none"/>
        </w:rPr>
        <w:t>8.重新比选和不再比选</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2FC663A">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929" w:name="_Toc21776"/>
      <w:bookmarkStart w:id="930" w:name="_Toc24155"/>
      <w:bookmarkStart w:id="931" w:name="_Toc28554"/>
      <w:bookmarkStart w:id="932" w:name="_Toc452136810"/>
      <w:bookmarkStart w:id="933" w:name="_Toc277082596"/>
      <w:bookmarkStart w:id="934" w:name="_Toc26124"/>
      <w:bookmarkStart w:id="935" w:name="_Toc224103361"/>
      <w:bookmarkStart w:id="936" w:name="_Toc200513170"/>
      <w:bookmarkStart w:id="937" w:name="_Toc26335"/>
      <w:bookmarkStart w:id="938" w:name="_Toc28545"/>
      <w:bookmarkStart w:id="939" w:name="_Toc7893"/>
      <w:bookmarkStart w:id="940" w:name="_Toc287607790"/>
      <w:bookmarkStart w:id="941" w:name="_Toc420419708"/>
      <w:bookmarkStart w:id="942" w:name="_Toc22299"/>
      <w:bookmarkStart w:id="943" w:name="_Toc419300007"/>
      <w:bookmarkStart w:id="944" w:name="_Toc29750"/>
      <w:bookmarkStart w:id="945" w:name="_Toc28905"/>
      <w:bookmarkStart w:id="946" w:name="_Toc16486"/>
      <w:bookmarkStart w:id="947" w:name="_Toc420081872"/>
      <w:bookmarkStart w:id="948" w:name="_Toc436052178"/>
      <w:r>
        <w:rPr>
          <w:rFonts w:hint="eastAsia" w:ascii="微软雅黑" w:hAnsi="微软雅黑" w:eastAsia="微软雅黑" w:cs="微软雅黑"/>
          <w:snapToGrid w:val="0"/>
          <w:color w:val="auto"/>
          <w:sz w:val="24"/>
          <w:szCs w:val="24"/>
          <w:highlight w:val="none"/>
        </w:rPr>
        <w:t>8.1重新比选</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14:paraId="352AB2AA">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有下列情形之一的，</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将重新比选：</w:t>
      </w:r>
    </w:p>
    <w:p w14:paraId="6B2C7FA5">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（1）</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截止时间止，</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少于3个的；</w:t>
      </w:r>
    </w:p>
    <w:p w14:paraId="23BE5077">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（2）经评标委员会评审后否决所有</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的。</w:t>
      </w:r>
    </w:p>
    <w:p w14:paraId="71E87FE6">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949" w:name="_Toc972"/>
      <w:bookmarkStart w:id="950" w:name="_Toc25167"/>
      <w:bookmarkStart w:id="951" w:name="_Toc224103362"/>
      <w:bookmarkStart w:id="952" w:name="_Toc420419709"/>
      <w:bookmarkStart w:id="953" w:name="_Toc1417"/>
      <w:bookmarkStart w:id="954" w:name="_Toc10540"/>
      <w:bookmarkStart w:id="955" w:name="_Toc200513171"/>
      <w:bookmarkStart w:id="956" w:name="_Toc277082597"/>
      <w:bookmarkStart w:id="957" w:name="_Toc436052179"/>
      <w:bookmarkStart w:id="958" w:name="_Toc26287"/>
      <w:bookmarkStart w:id="959" w:name="_Toc11288"/>
      <w:bookmarkStart w:id="960" w:name="_Toc287607791"/>
      <w:bookmarkStart w:id="961" w:name="_Toc18632"/>
      <w:bookmarkStart w:id="962" w:name="_Toc420081873"/>
      <w:bookmarkStart w:id="963" w:name="_Toc452136811"/>
      <w:bookmarkStart w:id="964" w:name="_Toc18368"/>
      <w:bookmarkStart w:id="965" w:name="_Toc3241"/>
      <w:bookmarkStart w:id="966" w:name="_Toc29158"/>
      <w:bookmarkStart w:id="967" w:name="_Toc419300008"/>
      <w:bookmarkStart w:id="968" w:name="_Toc15303"/>
      <w:r>
        <w:rPr>
          <w:rFonts w:hint="eastAsia" w:ascii="微软雅黑" w:hAnsi="微软雅黑" w:eastAsia="微软雅黑" w:cs="微软雅黑"/>
          <w:snapToGrid w:val="0"/>
          <w:color w:val="auto"/>
          <w:sz w:val="24"/>
          <w:szCs w:val="24"/>
          <w:highlight w:val="none"/>
        </w:rPr>
        <w:t>8.2二次比选和不再比选</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062D4E0B">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重新比选后</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仍少于3个，按法定程序开标和评标，确定中选人。经评审无合格</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，属于必须审批或核准的工程建设项目，经原审批或核准部门批准后不再进行比选。</w:t>
      </w:r>
    </w:p>
    <w:p w14:paraId="54922DA5">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969" w:name="_Toc200513172"/>
      <w:bookmarkStart w:id="970" w:name="_Toc7185"/>
      <w:bookmarkStart w:id="971" w:name="_Toc28672"/>
      <w:bookmarkStart w:id="972" w:name="_Toc224103363"/>
      <w:bookmarkStart w:id="973" w:name="_Toc277082598"/>
      <w:bookmarkStart w:id="974" w:name="_Toc29012"/>
      <w:bookmarkStart w:id="975" w:name="_Toc4510"/>
      <w:bookmarkStart w:id="976" w:name="_Toc6163"/>
      <w:bookmarkStart w:id="977" w:name="_Toc21944"/>
      <w:bookmarkStart w:id="978" w:name="_Toc4319"/>
      <w:bookmarkStart w:id="979" w:name="_Toc287607792"/>
      <w:bookmarkStart w:id="980" w:name="_Toc18620"/>
      <w:bookmarkStart w:id="981" w:name="_Toc12088"/>
      <w:bookmarkStart w:id="982" w:name="_Toc11800"/>
      <w:bookmarkStart w:id="983" w:name="_Toc24661"/>
      <w:r>
        <w:rPr>
          <w:rFonts w:hint="eastAsia" w:ascii="微软雅黑" w:hAnsi="微软雅黑" w:eastAsia="微软雅黑" w:cs="微软雅黑"/>
          <w:snapToGrid w:val="0"/>
          <w:color w:val="auto"/>
          <w:sz w:val="24"/>
          <w:szCs w:val="24"/>
          <w:highlight w:val="none"/>
        </w:rPr>
        <w:t>9.纪律和监督</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290F933D">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984" w:name="_Toc277082599"/>
      <w:bookmarkStart w:id="985" w:name="_Toc22509"/>
      <w:bookmarkStart w:id="986" w:name="_Toc452136813"/>
      <w:bookmarkStart w:id="987" w:name="_Toc419300010"/>
      <w:bookmarkStart w:id="988" w:name="_Toc23891"/>
      <w:bookmarkStart w:id="989" w:name="_Toc14450"/>
      <w:bookmarkStart w:id="990" w:name="_Toc420081875"/>
      <w:bookmarkStart w:id="991" w:name="_Toc21013"/>
      <w:bookmarkStart w:id="992" w:name="_Toc32672"/>
      <w:bookmarkStart w:id="993" w:name="_Toc287607793"/>
      <w:bookmarkStart w:id="994" w:name="_Toc7554"/>
      <w:bookmarkStart w:id="995" w:name="_Toc12905"/>
      <w:bookmarkStart w:id="996" w:name="_Toc12597"/>
      <w:bookmarkStart w:id="997" w:name="_Toc436052181"/>
      <w:bookmarkStart w:id="998" w:name="_Toc420419711"/>
      <w:bookmarkStart w:id="999" w:name="_Toc13984"/>
      <w:bookmarkStart w:id="1000" w:name="_Toc6154"/>
      <w:bookmarkStart w:id="1001" w:name="_Toc224103364"/>
      <w:bookmarkStart w:id="1002" w:name="_Toc200513173"/>
      <w:bookmarkStart w:id="1003" w:name="_Toc6846"/>
      <w:r>
        <w:rPr>
          <w:rFonts w:hint="eastAsia" w:ascii="微软雅黑" w:hAnsi="微软雅黑" w:eastAsia="微软雅黑" w:cs="微软雅黑"/>
          <w:snapToGrid w:val="0"/>
          <w:color w:val="auto"/>
          <w:sz w:val="24"/>
          <w:szCs w:val="24"/>
          <w:highlight w:val="none"/>
        </w:rPr>
        <w:t>9.1对</w:t>
      </w:r>
      <w:r>
        <w:rPr>
          <w:rFonts w:hint="eastAsia" w:ascii="微软雅黑" w:hAnsi="微软雅黑" w:eastAsia="微软雅黑" w:cs="微软雅黑"/>
          <w:snapToGrid w:val="0"/>
          <w:color w:val="auto"/>
          <w:sz w:val="24"/>
          <w:szCs w:val="24"/>
          <w:highlight w:val="none"/>
          <w:lang w:eastAsia="zh-CN"/>
        </w:rPr>
        <w:t>招标人</w:t>
      </w:r>
      <w:r>
        <w:rPr>
          <w:rFonts w:hint="eastAsia" w:ascii="微软雅黑" w:hAnsi="微软雅黑" w:eastAsia="微软雅黑" w:cs="微软雅黑"/>
          <w:snapToGrid w:val="0"/>
          <w:color w:val="auto"/>
          <w:sz w:val="24"/>
          <w:szCs w:val="24"/>
          <w:highlight w:val="none"/>
        </w:rPr>
        <w:t>的纪律要求</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02DC0073">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不得泄漏</w:t>
      </w:r>
      <w:r>
        <w:rPr>
          <w:rFonts w:hint="eastAsia" w:ascii="微软雅黑" w:hAnsi="微软雅黑" w:eastAsia="微软雅黑" w:cs="微软雅黑"/>
          <w:snapToGrid w:val="0"/>
          <w:color w:val="auto"/>
          <w:kern w:val="0"/>
          <w:sz w:val="22"/>
          <w:highlight w:val="none"/>
          <w:lang w:val="en-US" w:eastAsia="zh-CN"/>
        </w:rPr>
        <w:t>招标</w:t>
      </w:r>
      <w:r>
        <w:rPr>
          <w:rFonts w:hint="eastAsia" w:ascii="微软雅黑" w:hAnsi="微软雅黑" w:eastAsia="微软雅黑" w:cs="微软雅黑"/>
          <w:snapToGrid w:val="0"/>
          <w:color w:val="auto"/>
          <w:kern w:val="0"/>
          <w:sz w:val="22"/>
          <w:highlight w:val="none"/>
        </w:rPr>
        <w:t>活动中应当保密的情况和资料，不得与</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串通损害国家利益、社会公共利益或者他人合法权益，禁止</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与</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串通</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w:t>
      </w:r>
    </w:p>
    <w:p w14:paraId="68DA9D27">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    有下列情形之一的，属于</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与</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串通</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w:t>
      </w:r>
    </w:p>
    <w:p w14:paraId="6BEEC7B5">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    （1）</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在开标前开启</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并将有关信息泄露给其他</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w:t>
      </w:r>
    </w:p>
    <w:p w14:paraId="220BB949">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    （2）</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直接或者间接向</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泄露标底、评标委员会成员等信息；</w:t>
      </w:r>
    </w:p>
    <w:p w14:paraId="047ACCBA">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    （3）</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明示或者暗示</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压低或者抬高</w:t>
      </w:r>
      <w:r>
        <w:rPr>
          <w:rFonts w:hint="eastAsia" w:ascii="微软雅黑" w:hAnsi="微软雅黑" w:eastAsia="微软雅黑" w:cs="微软雅黑"/>
          <w:snapToGrid w:val="0"/>
          <w:color w:val="auto"/>
          <w:kern w:val="0"/>
          <w:sz w:val="22"/>
          <w:highlight w:val="none"/>
          <w:lang w:eastAsia="zh-CN"/>
        </w:rPr>
        <w:t>投标报价</w:t>
      </w:r>
      <w:r>
        <w:rPr>
          <w:rFonts w:hint="eastAsia" w:ascii="微软雅黑" w:hAnsi="微软雅黑" w:eastAsia="微软雅黑" w:cs="微软雅黑"/>
          <w:snapToGrid w:val="0"/>
          <w:color w:val="auto"/>
          <w:kern w:val="0"/>
          <w:sz w:val="22"/>
          <w:highlight w:val="none"/>
        </w:rPr>
        <w:t>；</w:t>
      </w:r>
    </w:p>
    <w:p w14:paraId="01EC7DD4">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    （4）</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授意</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撤换、修改</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w:t>
      </w:r>
    </w:p>
    <w:p w14:paraId="3076609C">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    （5）</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明示或者暗示</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为特定</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中选提供方便；</w:t>
      </w:r>
    </w:p>
    <w:p w14:paraId="19482B0E">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 xml:space="preserve">    （6）</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与</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为谋求特定</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中选而采取的其他串通行为。</w:t>
      </w:r>
    </w:p>
    <w:p w14:paraId="230413B6">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1004" w:name="_Toc1322"/>
      <w:bookmarkStart w:id="1005" w:name="_Toc436052182"/>
      <w:bookmarkStart w:id="1006" w:name="_Toc277082600"/>
      <w:bookmarkStart w:id="1007" w:name="_Toc14140"/>
      <w:bookmarkStart w:id="1008" w:name="_Toc22512"/>
      <w:bookmarkStart w:id="1009" w:name="_Toc452136814"/>
      <w:bookmarkStart w:id="1010" w:name="_Toc22202"/>
      <w:bookmarkStart w:id="1011" w:name="_Toc17716"/>
      <w:bookmarkStart w:id="1012" w:name="_Toc224103365"/>
      <w:bookmarkStart w:id="1013" w:name="_Toc16816"/>
      <w:bookmarkStart w:id="1014" w:name="_Toc16115"/>
      <w:bookmarkStart w:id="1015" w:name="_Toc287607794"/>
      <w:bookmarkStart w:id="1016" w:name="_Toc14705"/>
      <w:bookmarkStart w:id="1017" w:name="_Toc419300011"/>
      <w:bookmarkStart w:id="1018" w:name="_Toc200513174"/>
      <w:bookmarkStart w:id="1019" w:name="_Toc14604"/>
      <w:bookmarkStart w:id="1020" w:name="_Toc420419712"/>
      <w:bookmarkStart w:id="1021" w:name="_Toc420081876"/>
      <w:bookmarkStart w:id="1022" w:name="_Toc9365"/>
      <w:bookmarkStart w:id="1023" w:name="_Toc13338"/>
      <w:r>
        <w:rPr>
          <w:rFonts w:hint="eastAsia" w:ascii="微软雅黑" w:hAnsi="微软雅黑" w:eastAsia="微软雅黑" w:cs="微软雅黑"/>
          <w:snapToGrid w:val="0"/>
          <w:color w:val="auto"/>
          <w:sz w:val="24"/>
          <w:szCs w:val="24"/>
          <w:highlight w:val="none"/>
        </w:rPr>
        <w:t>9.2对</w:t>
      </w:r>
      <w:r>
        <w:rPr>
          <w:rFonts w:hint="eastAsia" w:ascii="微软雅黑" w:hAnsi="微软雅黑" w:eastAsia="微软雅黑" w:cs="微软雅黑"/>
          <w:snapToGrid w:val="0"/>
          <w:color w:val="auto"/>
          <w:sz w:val="24"/>
          <w:szCs w:val="24"/>
          <w:highlight w:val="none"/>
          <w:lang w:eastAsia="zh-CN"/>
        </w:rPr>
        <w:t>投标人</w:t>
      </w:r>
      <w:r>
        <w:rPr>
          <w:rFonts w:hint="eastAsia" w:ascii="微软雅黑" w:hAnsi="微软雅黑" w:eastAsia="微软雅黑" w:cs="微软雅黑"/>
          <w:snapToGrid w:val="0"/>
          <w:color w:val="auto"/>
          <w:sz w:val="24"/>
          <w:szCs w:val="24"/>
          <w:highlight w:val="none"/>
        </w:rPr>
        <w:t>的纪律要求</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63BBB9BA">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不得相互串通</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或者与</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串通</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，不得向</w:t>
      </w:r>
      <w:r>
        <w:rPr>
          <w:rFonts w:hint="eastAsia" w:ascii="微软雅黑" w:hAnsi="微软雅黑" w:eastAsia="微软雅黑" w:cs="微软雅黑"/>
          <w:snapToGrid w:val="0"/>
          <w:color w:val="auto"/>
          <w:kern w:val="0"/>
          <w:sz w:val="22"/>
          <w:highlight w:val="none"/>
          <w:lang w:eastAsia="zh-CN"/>
        </w:rPr>
        <w:t>招标人</w:t>
      </w:r>
      <w:r>
        <w:rPr>
          <w:rFonts w:hint="eastAsia" w:ascii="微软雅黑" w:hAnsi="微软雅黑" w:eastAsia="微软雅黑" w:cs="微软雅黑"/>
          <w:snapToGrid w:val="0"/>
          <w:color w:val="auto"/>
          <w:kern w:val="0"/>
          <w:sz w:val="22"/>
          <w:highlight w:val="none"/>
        </w:rPr>
        <w:t>或者评标委员会成员行贿谋取中选，不得以他人名义</w:t>
      </w:r>
      <w:r>
        <w:rPr>
          <w:rFonts w:hint="eastAsia" w:ascii="微软雅黑" w:hAnsi="微软雅黑" w:eastAsia="微软雅黑" w:cs="微软雅黑"/>
          <w:snapToGrid w:val="0"/>
          <w:color w:val="auto"/>
          <w:kern w:val="0"/>
          <w:sz w:val="22"/>
          <w:highlight w:val="none"/>
          <w:lang w:eastAsia="zh-CN"/>
        </w:rPr>
        <w:t>投标</w:t>
      </w:r>
      <w:r>
        <w:rPr>
          <w:rFonts w:hint="eastAsia" w:ascii="微软雅黑" w:hAnsi="微软雅黑" w:eastAsia="微软雅黑" w:cs="微软雅黑"/>
          <w:snapToGrid w:val="0"/>
          <w:color w:val="auto"/>
          <w:kern w:val="0"/>
          <w:sz w:val="22"/>
          <w:highlight w:val="none"/>
        </w:rPr>
        <w:t>或者以其他方式弄虚作假骗取中选；</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不得以任何方式干扰、影响评标工作。</w:t>
      </w:r>
    </w:p>
    <w:p w14:paraId="64B4D0C4">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有下列情形之一的，属于</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相互串通</w:t>
      </w:r>
      <w:r>
        <w:rPr>
          <w:rFonts w:hint="eastAsia" w:ascii="微软雅黑" w:hAnsi="微软雅黑" w:eastAsia="微软雅黑" w:cs="微软雅黑"/>
          <w:color w:val="auto"/>
          <w:sz w:val="22"/>
          <w:highlight w:val="none"/>
          <w:lang w:eastAsia="zh-CN"/>
        </w:rPr>
        <w:t>投标</w:t>
      </w:r>
      <w:r>
        <w:rPr>
          <w:rFonts w:hint="eastAsia" w:ascii="微软雅黑" w:hAnsi="微软雅黑" w:eastAsia="微软雅黑" w:cs="微软雅黑"/>
          <w:color w:val="auto"/>
          <w:sz w:val="22"/>
          <w:highlight w:val="none"/>
        </w:rPr>
        <w:t>：</w:t>
      </w:r>
    </w:p>
    <w:p w14:paraId="45AEA869">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（1）</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之间协商</w:t>
      </w:r>
      <w:r>
        <w:rPr>
          <w:rFonts w:hint="eastAsia" w:ascii="微软雅黑" w:hAnsi="微软雅黑" w:eastAsia="微软雅黑" w:cs="微软雅黑"/>
          <w:color w:val="auto"/>
          <w:sz w:val="22"/>
          <w:highlight w:val="none"/>
          <w:lang w:eastAsia="zh-CN"/>
        </w:rPr>
        <w:t>投标报价</w:t>
      </w:r>
      <w:r>
        <w:rPr>
          <w:rFonts w:hint="eastAsia" w:ascii="微软雅黑" w:hAnsi="微软雅黑" w:eastAsia="微软雅黑" w:cs="微软雅黑"/>
          <w:color w:val="auto"/>
          <w:sz w:val="22"/>
          <w:highlight w:val="none"/>
        </w:rPr>
        <w:t>等</w:t>
      </w:r>
      <w:r>
        <w:rPr>
          <w:rFonts w:hint="eastAsia" w:ascii="微软雅黑" w:hAnsi="微软雅黑" w:eastAsia="微软雅黑" w:cs="微软雅黑"/>
          <w:color w:val="auto"/>
          <w:sz w:val="22"/>
          <w:highlight w:val="none"/>
          <w:lang w:eastAsia="zh-CN"/>
        </w:rPr>
        <w:t>投标文件</w:t>
      </w:r>
      <w:r>
        <w:rPr>
          <w:rFonts w:hint="eastAsia" w:ascii="微软雅黑" w:hAnsi="微软雅黑" w:eastAsia="微软雅黑" w:cs="微软雅黑"/>
          <w:color w:val="auto"/>
          <w:sz w:val="22"/>
          <w:highlight w:val="none"/>
        </w:rPr>
        <w:t>的实质性内容；</w:t>
      </w:r>
    </w:p>
    <w:p w14:paraId="420B1E64">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（2）</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之间约定中选人；</w:t>
      </w:r>
    </w:p>
    <w:p w14:paraId="1931A6A3">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（3）</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之间约定部分</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放弃</w:t>
      </w:r>
      <w:r>
        <w:rPr>
          <w:rFonts w:hint="eastAsia" w:ascii="微软雅黑" w:hAnsi="微软雅黑" w:eastAsia="微软雅黑" w:cs="微软雅黑"/>
          <w:color w:val="auto"/>
          <w:sz w:val="22"/>
          <w:highlight w:val="none"/>
          <w:lang w:eastAsia="zh-CN"/>
        </w:rPr>
        <w:t>投标</w:t>
      </w:r>
      <w:r>
        <w:rPr>
          <w:rFonts w:hint="eastAsia" w:ascii="微软雅黑" w:hAnsi="微软雅黑" w:eastAsia="微软雅黑" w:cs="微软雅黑"/>
          <w:color w:val="auto"/>
          <w:sz w:val="22"/>
          <w:highlight w:val="none"/>
        </w:rPr>
        <w:t>或者中选；</w:t>
      </w:r>
    </w:p>
    <w:p w14:paraId="4DF5C28E">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（4）属于同一集团、协会、商会等组织成员的</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按照该组织要求协同</w:t>
      </w:r>
      <w:r>
        <w:rPr>
          <w:rFonts w:hint="eastAsia" w:ascii="微软雅黑" w:hAnsi="微软雅黑" w:eastAsia="微软雅黑" w:cs="微软雅黑"/>
          <w:color w:val="auto"/>
          <w:sz w:val="22"/>
          <w:highlight w:val="none"/>
          <w:lang w:eastAsia="zh-CN"/>
        </w:rPr>
        <w:t>投标</w:t>
      </w:r>
      <w:r>
        <w:rPr>
          <w:rFonts w:hint="eastAsia" w:ascii="微软雅黑" w:hAnsi="微软雅黑" w:eastAsia="微软雅黑" w:cs="微软雅黑"/>
          <w:color w:val="auto"/>
          <w:sz w:val="22"/>
          <w:highlight w:val="none"/>
        </w:rPr>
        <w:t>；</w:t>
      </w:r>
    </w:p>
    <w:p w14:paraId="4D78FC85">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（5）</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之间为谋取中选或者排斥特定</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而采取的其他联合行动。</w:t>
      </w:r>
    </w:p>
    <w:p w14:paraId="515C07F9">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有下列情形之一的，视为</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相互串通</w:t>
      </w:r>
      <w:r>
        <w:rPr>
          <w:rFonts w:hint="eastAsia" w:ascii="微软雅黑" w:hAnsi="微软雅黑" w:eastAsia="微软雅黑" w:cs="微软雅黑"/>
          <w:color w:val="auto"/>
          <w:sz w:val="22"/>
          <w:highlight w:val="none"/>
          <w:lang w:eastAsia="zh-CN"/>
        </w:rPr>
        <w:t>投标</w:t>
      </w:r>
      <w:r>
        <w:rPr>
          <w:rFonts w:hint="eastAsia" w:ascii="微软雅黑" w:hAnsi="微软雅黑" w:eastAsia="微软雅黑" w:cs="微软雅黑"/>
          <w:color w:val="auto"/>
          <w:sz w:val="22"/>
          <w:highlight w:val="none"/>
        </w:rPr>
        <w:t>：</w:t>
      </w:r>
    </w:p>
    <w:p w14:paraId="2384D54F">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（1）不同</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的</w:t>
      </w:r>
      <w:r>
        <w:rPr>
          <w:rFonts w:hint="eastAsia" w:ascii="微软雅黑" w:hAnsi="微软雅黑" w:eastAsia="微软雅黑" w:cs="微软雅黑"/>
          <w:color w:val="auto"/>
          <w:sz w:val="22"/>
          <w:highlight w:val="none"/>
          <w:lang w:eastAsia="zh-CN"/>
        </w:rPr>
        <w:t>投标文件</w:t>
      </w:r>
      <w:r>
        <w:rPr>
          <w:rFonts w:hint="eastAsia" w:ascii="微软雅黑" w:hAnsi="微软雅黑" w:eastAsia="微软雅黑" w:cs="微软雅黑"/>
          <w:color w:val="auto"/>
          <w:sz w:val="22"/>
          <w:highlight w:val="none"/>
        </w:rPr>
        <w:t>由同一单位或者个人编制；</w:t>
      </w:r>
    </w:p>
    <w:p w14:paraId="39A5BF0D">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（2）不同</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委托同一单位或者个人办理</w:t>
      </w:r>
      <w:r>
        <w:rPr>
          <w:rFonts w:hint="eastAsia" w:ascii="微软雅黑" w:hAnsi="微软雅黑" w:eastAsia="微软雅黑" w:cs="微软雅黑"/>
          <w:color w:val="auto"/>
          <w:sz w:val="22"/>
          <w:highlight w:val="none"/>
          <w:lang w:eastAsia="zh-CN"/>
        </w:rPr>
        <w:t>投标</w:t>
      </w:r>
      <w:r>
        <w:rPr>
          <w:rFonts w:hint="eastAsia" w:ascii="微软雅黑" w:hAnsi="微软雅黑" w:eastAsia="微软雅黑" w:cs="微软雅黑"/>
          <w:color w:val="auto"/>
          <w:sz w:val="22"/>
          <w:highlight w:val="none"/>
        </w:rPr>
        <w:t>事宜；</w:t>
      </w:r>
    </w:p>
    <w:p w14:paraId="36D2C70C">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（3）不同</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的</w:t>
      </w:r>
      <w:r>
        <w:rPr>
          <w:rFonts w:hint="eastAsia" w:ascii="微软雅黑" w:hAnsi="微软雅黑" w:eastAsia="微软雅黑" w:cs="微软雅黑"/>
          <w:color w:val="auto"/>
          <w:sz w:val="22"/>
          <w:highlight w:val="none"/>
          <w:lang w:eastAsia="zh-CN"/>
        </w:rPr>
        <w:t>投标文件</w:t>
      </w:r>
      <w:r>
        <w:rPr>
          <w:rFonts w:hint="eastAsia" w:ascii="微软雅黑" w:hAnsi="微软雅黑" w:eastAsia="微软雅黑" w:cs="微软雅黑"/>
          <w:color w:val="auto"/>
          <w:sz w:val="22"/>
          <w:highlight w:val="none"/>
        </w:rPr>
        <w:t>载明的项目管理成员为同一人；</w:t>
      </w:r>
    </w:p>
    <w:p w14:paraId="2D209B19">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（4）不同</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的</w:t>
      </w:r>
      <w:r>
        <w:rPr>
          <w:rFonts w:hint="eastAsia" w:ascii="微软雅黑" w:hAnsi="微软雅黑" w:eastAsia="微软雅黑" w:cs="微软雅黑"/>
          <w:color w:val="auto"/>
          <w:sz w:val="22"/>
          <w:highlight w:val="none"/>
          <w:lang w:eastAsia="zh-CN"/>
        </w:rPr>
        <w:t>投标文件</w:t>
      </w:r>
      <w:r>
        <w:rPr>
          <w:rFonts w:hint="eastAsia" w:ascii="微软雅黑" w:hAnsi="微软雅黑" w:eastAsia="微软雅黑" w:cs="微软雅黑"/>
          <w:color w:val="auto"/>
          <w:sz w:val="22"/>
          <w:highlight w:val="none"/>
        </w:rPr>
        <w:t>异常一致或者</w:t>
      </w:r>
      <w:r>
        <w:rPr>
          <w:rFonts w:hint="eastAsia" w:ascii="微软雅黑" w:hAnsi="微软雅黑" w:eastAsia="微软雅黑" w:cs="微软雅黑"/>
          <w:color w:val="auto"/>
          <w:sz w:val="22"/>
          <w:highlight w:val="none"/>
          <w:lang w:eastAsia="zh-CN"/>
        </w:rPr>
        <w:t>投标报价</w:t>
      </w:r>
      <w:r>
        <w:rPr>
          <w:rFonts w:hint="eastAsia" w:ascii="微软雅黑" w:hAnsi="微软雅黑" w:eastAsia="微软雅黑" w:cs="微软雅黑"/>
          <w:color w:val="auto"/>
          <w:sz w:val="22"/>
          <w:highlight w:val="none"/>
        </w:rPr>
        <w:t>呈规律性差异；</w:t>
      </w:r>
    </w:p>
    <w:p w14:paraId="0C99B58B">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（5）不同</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的</w:t>
      </w:r>
      <w:r>
        <w:rPr>
          <w:rFonts w:hint="eastAsia" w:ascii="微软雅黑" w:hAnsi="微软雅黑" w:eastAsia="微软雅黑" w:cs="微软雅黑"/>
          <w:color w:val="auto"/>
          <w:sz w:val="22"/>
          <w:highlight w:val="none"/>
          <w:lang w:eastAsia="zh-CN"/>
        </w:rPr>
        <w:t>投标文件</w:t>
      </w:r>
      <w:r>
        <w:rPr>
          <w:rFonts w:hint="eastAsia" w:ascii="微软雅黑" w:hAnsi="微软雅黑" w:eastAsia="微软雅黑" w:cs="微软雅黑"/>
          <w:color w:val="auto"/>
          <w:sz w:val="22"/>
          <w:highlight w:val="none"/>
        </w:rPr>
        <w:t>相互混装；</w:t>
      </w:r>
    </w:p>
    <w:p w14:paraId="2B29DE31">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 xml:space="preserve">    （6）不同</w:t>
      </w: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的</w:t>
      </w:r>
      <w:r>
        <w:rPr>
          <w:rFonts w:hint="eastAsia" w:ascii="微软雅黑" w:hAnsi="微软雅黑" w:eastAsia="微软雅黑" w:cs="微软雅黑"/>
          <w:color w:val="auto"/>
          <w:sz w:val="22"/>
          <w:highlight w:val="none"/>
          <w:lang w:eastAsia="zh-CN"/>
        </w:rPr>
        <w:t>投标</w:t>
      </w:r>
      <w:r>
        <w:rPr>
          <w:rFonts w:hint="eastAsia" w:ascii="微软雅黑" w:hAnsi="微软雅黑" w:eastAsia="微软雅黑" w:cs="微软雅黑"/>
          <w:color w:val="auto"/>
          <w:sz w:val="22"/>
          <w:highlight w:val="none"/>
        </w:rPr>
        <w:t>保证金从同一单位或者个人的账户转出。</w:t>
      </w:r>
    </w:p>
    <w:p w14:paraId="77035DB6">
      <w:pPr>
        <w:pageBreakBefore w:val="0"/>
        <w:widowControl w:val="0"/>
        <w:kinsoku/>
        <w:wordWrap/>
        <w:overflowPunct/>
        <w:topLinePunct w:val="0"/>
        <w:autoSpaceDE w:val="0"/>
        <w:autoSpaceDN w:val="0"/>
        <w:bidi w:val="0"/>
        <w:adjustRightInd w:val="0"/>
        <w:snapToGrid w:val="0"/>
        <w:spacing w:line="480" w:lineRule="exact"/>
        <w:ind w:left="560" w:left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使用通过受让或者租借等方式获取的资格、资质证书</w:t>
      </w:r>
      <w:r>
        <w:rPr>
          <w:rFonts w:hint="eastAsia" w:ascii="微软雅黑" w:hAnsi="微软雅黑" w:eastAsia="微软雅黑" w:cs="微软雅黑"/>
          <w:color w:val="auto"/>
          <w:sz w:val="22"/>
          <w:highlight w:val="none"/>
          <w:lang w:eastAsia="zh-CN"/>
        </w:rPr>
        <w:t>投标</w:t>
      </w:r>
      <w:r>
        <w:rPr>
          <w:rFonts w:hint="eastAsia" w:ascii="微软雅黑" w:hAnsi="微软雅黑" w:eastAsia="微软雅黑" w:cs="微软雅黑"/>
          <w:color w:val="auto"/>
          <w:sz w:val="22"/>
          <w:highlight w:val="none"/>
        </w:rPr>
        <w:t>的，属于以他人名义</w:t>
      </w:r>
      <w:r>
        <w:rPr>
          <w:rFonts w:hint="eastAsia" w:ascii="微软雅黑" w:hAnsi="微软雅黑" w:eastAsia="微软雅黑" w:cs="微软雅黑"/>
          <w:color w:val="auto"/>
          <w:sz w:val="22"/>
          <w:highlight w:val="none"/>
          <w:lang w:eastAsia="zh-CN"/>
        </w:rPr>
        <w:t>投标</w:t>
      </w:r>
      <w:r>
        <w:rPr>
          <w:rFonts w:hint="eastAsia" w:ascii="微软雅黑" w:hAnsi="微软雅黑" w:eastAsia="微软雅黑" w:cs="微软雅黑"/>
          <w:color w:val="auto"/>
          <w:sz w:val="22"/>
          <w:highlight w:val="none"/>
        </w:rPr>
        <w:t>。</w:t>
      </w:r>
    </w:p>
    <w:p w14:paraId="27057E55">
      <w:pPr>
        <w:pageBreakBefore w:val="0"/>
        <w:widowControl w:val="0"/>
        <w:kinsoku/>
        <w:wordWrap/>
        <w:overflowPunct/>
        <w:topLinePunct w:val="0"/>
        <w:autoSpaceDE w:val="0"/>
        <w:autoSpaceDN w:val="0"/>
        <w:bidi w:val="0"/>
        <w:adjustRightInd w:val="0"/>
        <w:snapToGrid w:val="0"/>
        <w:spacing w:line="480" w:lineRule="exact"/>
        <w:ind w:left="560" w:left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lang w:eastAsia="zh-CN"/>
        </w:rPr>
        <w:t>投标人</w:t>
      </w:r>
      <w:r>
        <w:rPr>
          <w:rFonts w:hint="eastAsia" w:ascii="微软雅黑" w:hAnsi="微软雅黑" w:eastAsia="微软雅黑" w:cs="微软雅黑"/>
          <w:color w:val="auto"/>
          <w:sz w:val="22"/>
          <w:highlight w:val="none"/>
        </w:rPr>
        <w:t>有下列情形之一的，属于以其他方式弄虚作假的行为：</w:t>
      </w:r>
    </w:p>
    <w:p w14:paraId="5176B031">
      <w:pPr>
        <w:pageBreakBefore w:val="0"/>
        <w:widowControl w:val="0"/>
        <w:kinsoku/>
        <w:wordWrap/>
        <w:overflowPunct/>
        <w:topLinePunct w:val="0"/>
        <w:autoSpaceDE w:val="0"/>
        <w:autoSpaceDN w:val="0"/>
        <w:bidi w:val="0"/>
        <w:adjustRightInd w:val="0"/>
        <w:snapToGrid w:val="0"/>
        <w:spacing w:line="480" w:lineRule="exact"/>
        <w:ind w:left="560" w:left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（一）使用伪造、变造的许可证件；</w:t>
      </w:r>
    </w:p>
    <w:p w14:paraId="630CB57A">
      <w:pPr>
        <w:pageBreakBefore w:val="0"/>
        <w:widowControl w:val="0"/>
        <w:kinsoku/>
        <w:wordWrap/>
        <w:overflowPunct/>
        <w:topLinePunct w:val="0"/>
        <w:autoSpaceDE w:val="0"/>
        <w:autoSpaceDN w:val="0"/>
        <w:bidi w:val="0"/>
        <w:adjustRightInd w:val="0"/>
        <w:snapToGrid w:val="0"/>
        <w:spacing w:line="480" w:lineRule="exact"/>
        <w:ind w:left="560" w:leftChars="200"/>
        <w:textAlignment w:val="auto"/>
        <w:rPr>
          <w:rFonts w:hint="eastAsia" w:ascii="微软雅黑" w:hAnsi="微软雅黑" w:eastAsia="微软雅黑" w:cs="微软雅黑"/>
          <w:color w:val="auto"/>
          <w:sz w:val="22"/>
          <w:highlight w:val="none"/>
        </w:rPr>
      </w:pPr>
      <w:r>
        <w:rPr>
          <w:rFonts w:hint="eastAsia" w:ascii="微软雅黑" w:hAnsi="微软雅黑" w:eastAsia="微软雅黑" w:cs="微软雅黑"/>
          <w:color w:val="auto"/>
          <w:sz w:val="22"/>
          <w:highlight w:val="none"/>
        </w:rPr>
        <w:t>（二）提供虚假的项目经理或者主要技术人员简历、劳动关系证明；</w:t>
      </w:r>
    </w:p>
    <w:p w14:paraId="01FFDDA6">
      <w:pPr>
        <w:pageBreakBefore w:val="0"/>
        <w:widowControl w:val="0"/>
        <w:kinsoku/>
        <w:wordWrap/>
        <w:overflowPunct/>
        <w:topLinePunct w:val="0"/>
        <w:autoSpaceDE w:val="0"/>
        <w:autoSpaceDN w:val="0"/>
        <w:bidi w:val="0"/>
        <w:adjustRightInd w:val="0"/>
        <w:snapToGrid w:val="0"/>
        <w:spacing w:line="480" w:lineRule="exact"/>
        <w:ind w:left="560" w:left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color w:val="auto"/>
          <w:sz w:val="22"/>
          <w:highlight w:val="none"/>
        </w:rPr>
        <w:t>（三）其他弄虚作假的行为。</w:t>
      </w:r>
    </w:p>
    <w:p w14:paraId="1D38CB0F">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1024" w:name="_Toc5285"/>
      <w:bookmarkStart w:id="1025" w:name="_Toc2173"/>
      <w:bookmarkStart w:id="1026" w:name="_Toc22444"/>
      <w:bookmarkStart w:id="1027" w:name="_Toc32084"/>
      <w:bookmarkStart w:id="1028" w:name="_Toc44"/>
      <w:bookmarkStart w:id="1029" w:name="_Toc419300012"/>
      <w:bookmarkStart w:id="1030" w:name="_Toc4882"/>
      <w:bookmarkStart w:id="1031" w:name="_Toc224103366"/>
      <w:bookmarkStart w:id="1032" w:name="_Toc277082601"/>
      <w:bookmarkStart w:id="1033" w:name="_Toc25831"/>
      <w:bookmarkStart w:id="1034" w:name="_Toc420081877"/>
      <w:bookmarkStart w:id="1035" w:name="_Toc24182"/>
      <w:bookmarkStart w:id="1036" w:name="_Toc200513175"/>
      <w:bookmarkStart w:id="1037" w:name="_Toc452136815"/>
      <w:bookmarkStart w:id="1038" w:name="_Toc420419713"/>
      <w:bookmarkStart w:id="1039" w:name="_Toc13145"/>
      <w:bookmarkStart w:id="1040" w:name="_Toc28418"/>
      <w:bookmarkStart w:id="1041" w:name="_Toc5073"/>
      <w:bookmarkStart w:id="1042" w:name="_Toc287607795"/>
      <w:bookmarkStart w:id="1043" w:name="_Toc436052183"/>
      <w:r>
        <w:rPr>
          <w:rFonts w:hint="eastAsia" w:ascii="微软雅黑" w:hAnsi="微软雅黑" w:eastAsia="微软雅黑" w:cs="微软雅黑"/>
          <w:snapToGrid w:val="0"/>
          <w:color w:val="auto"/>
          <w:sz w:val="24"/>
          <w:szCs w:val="24"/>
          <w:highlight w:val="none"/>
        </w:rPr>
        <w:t>9.3对评标委员会成员的纪律要求</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439C09C3">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评标委员会成员不得收受他人的财物或者其他好处，不得向他人透漏对</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的评审和比较、中选候选人的推荐情况以及评标有关的其他情况。在评标活动中，评标委员会成员不得擅离职守，影响评标程序正常进行，不得使用第三章“评标办法”没有规定的评审因素和标准进行评标。</w:t>
      </w:r>
    </w:p>
    <w:p w14:paraId="211916FA">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1044" w:name="_Toc14289"/>
      <w:bookmarkStart w:id="1045" w:name="_Toc452136816"/>
      <w:bookmarkStart w:id="1046" w:name="_Toc9138"/>
      <w:bookmarkStart w:id="1047" w:name="_Toc23634"/>
      <w:bookmarkStart w:id="1048" w:name="_Toc287607796"/>
      <w:bookmarkStart w:id="1049" w:name="_Toc18121"/>
      <w:bookmarkStart w:id="1050" w:name="_Toc419300013"/>
      <w:bookmarkStart w:id="1051" w:name="_Toc436052184"/>
      <w:bookmarkStart w:id="1052" w:name="_Toc420081878"/>
      <w:bookmarkStart w:id="1053" w:name="_Toc27095"/>
      <w:bookmarkStart w:id="1054" w:name="_Toc420419714"/>
      <w:bookmarkStart w:id="1055" w:name="_Toc277082602"/>
      <w:bookmarkStart w:id="1056" w:name="_Toc1682"/>
      <w:bookmarkStart w:id="1057" w:name="_Toc17626"/>
      <w:bookmarkStart w:id="1058" w:name="_Toc9781"/>
      <w:bookmarkStart w:id="1059" w:name="_Toc224103367"/>
      <w:bookmarkStart w:id="1060" w:name="_Toc15812"/>
      <w:bookmarkStart w:id="1061" w:name="_Toc200513176"/>
      <w:bookmarkStart w:id="1062" w:name="_Toc13814"/>
      <w:bookmarkStart w:id="1063" w:name="_Toc24347"/>
      <w:r>
        <w:rPr>
          <w:rFonts w:hint="eastAsia" w:ascii="微软雅黑" w:hAnsi="微软雅黑" w:eastAsia="微软雅黑" w:cs="微软雅黑"/>
          <w:snapToGrid w:val="0"/>
          <w:color w:val="auto"/>
          <w:sz w:val="24"/>
          <w:szCs w:val="24"/>
          <w:highlight w:val="none"/>
        </w:rPr>
        <w:t>9.4对与评标活动有关的工作人员的纪律要求</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1BBEB115">
      <w:pPr>
        <w:pageBreakBefore w:val="0"/>
        <w:widowControl w:val="0"/>
        <w:kinsoku/>
        <w:wordWrap/>
        <w:overflowPunct/>
        <w:topLinePunct w:val="0"/>
        <w:autoSpaceDE w:val="0"/>
        <w:autoSpaceDN w:val="0"/>
        <w:bidi w:val="0"/>
        <w:adjustRightInd w:val="0"/>
        <w:snapToGrid w:val="0"/>
        <w:spacing w:line="480" w:lineRule="exact"/>
        <w:ind w:firstLine="440" w:firstLineChars="200"/>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与评标活动有关的工作人员不得收受他人的财物或者其他好处，不得向他人透漏对</w:t>
      </w:r>
      <w:r>
        <w:rPr>
          <w:rFonts w:hint="eastAsia" w:ascii="微软雅黑" w:hAnsi="微软雅黑" w:eastAsia="微软雅黑" w:cs="微软雅黑"/>
          <w:snapToGrid w:val="0"/>
          <w:color w:val="auto"/>
          <w:kern w:val="0"/>
          <w:sz w:val="22"/>
          <w:highlight w:val="none"/>
          <w:lang w:eastAsia="zh-CN"/>
        </w:rPr>
        <w:t>投标文件</w:t>
      </w:r>
      <w:r>
        <w:rPr>
          <w:rFonts w:hint="eastAsia" w:ascii="微软雅黑" w:hAnsi="微软雅黑" w:eastAsia="微软雅黑" w:cs="微软雅黑"/>
          <w:snapToGrid w:val="0"/>
          <w:color w:val="auto"/>
          <w:kern w:val="0"/>
          <w:sz w:val="22"/>
          <w:highlight w:val="none"/>
        </w:rPr>
        <w:t>的评审和比较、中选候选人的推荐情况以及与评标有关的其他情况。在评标活动中，与评标活动有关的工作人员不得擅离职守，影响评标程序正常进行。</w:t>
      </w:r>
    </w:p>
    <w:p w14:paraId="122D3E43">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1064" w:name="_Toc452136817"/>
      <w:bookmarkStart w:id="1065" w:name="_Toc436052185"/>
      <w:bookmarkStart w:id="1066" w:name="_Toc277082603"/>
      <w:bookmarkStart w:id="1067" w:name="_Toc3021"/>
      <w:bookmarkStart w:id="1068" w:name="_Toc16430"/>
      <w:bookmarkStart w:id="1069" w:name="_Toc16150"/>
      <w:bookmarkStart w:id="1070" w:name="_Toc20416"/>
      <w:bookmarkStart w:id="1071" w:name="_Toc25862"/>
      <w:bookmarkStart w:id="1072" w:name="_Toc10345"/>
      <w:bookmarkStart w:id="1073" w:name="_Toc420419715"/>
      <w:bookmarkStart w:id="1074" w:name="_Toc30464"/>
      <w:bookmarkStart w:id="1075" w:name="_Toc224103368"/>
      <w:bookmarkStart w:id="1076" w:name="_Toc287607797"/>
      <w:bookmarkStart w:id="1077" w:name="_Toc419300014"/>
      <w:bookmarkStart w:id="1078" w:name="_Toc420081879"/>
      <w:bookmarkStart w:id="1079" w:name="_Toc16648"/>
      <w:bookmarkStart w:id="1080" w:name="_Toc25604"/>
      <w:bookmarkStart w:id="1081" w:name="_Toc200513177"/>
      <w:bookmarkStart w:id="1082" w:name="_Toc29991"/>
      <w:bookmarkStart w:id="1083" w:name="_Toc24314"/>
      <w:r>
        <w:rPr>
          <w:rFonts w:hint="eastAsia" w:ascii="微软雅黑" w:hAnsi="微软雅黑" w:eastAsia="微软雅黑" w:cs="微软雅黑"/>
          <w:snapToGrid w:val="0"/>
          <w:color w:val="auto"/>
          <w:sz w:val="24"/>
          <w:szCs w:val="24"/>
          <w:highlight w:val="none"/>
        </w:rPr>
        <w:t>9.5投诉</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21F60D09">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和其他利害关系人认为本次比选活动违反法律、法规和规章规定的，有权向有关行政监督部门投诉。</w:t>
      </w:r>
    </w:p>
    <w:p w14:paraId="2067BD67">
      <w:pPr>
        <w:pStyle w:val="5"/>
        <w:pageBreakBefore w:val="0"/>
        <w:widowControl w:val="0"/>
        <w:kinsoku/>
        <w:wordWrap/>
        <w:overflowPunct/>
        <w:topLinePunct w:val="0"/>
        <w:bidi w:val="0"/>
        <w:spacing w:before="120" w:beforeLines="50" w:after="120" w:afterLines="50" w:line="480" w:lineRule="exact"/>
        <w:textAlignment w:val="auto"/>
        <w:rPr>
          <w:rFonts w:hint="eastAsia" w:ascii="微软雅黑" w:hAnsi="微软雅黑" w:eastAsia="微软雅黑" w:cs="微软雅黑"/>
          <w:snapToGrid w:val="0"/>
          <w:color w:val="auto"/>
          <w:sz w:val="24"/>
          <w:szCs w:val="24"/>
          <w:highlight w:val="none"/>
        </w:rPr>
      </w:pPr>
      <w:bookmarkStart w:id="1084" w:name="_Toc9842"/>
      <w:bookmarkStart w:id="1085" w:name="_Toc32062"/>
      <w:bookmarkStart w:id="1086" w:name="_Toc23466"/>
      <w:bookmarkStart w:id="1087" w:name="_Toc17198"/>
      <w:bookmarkStart w:id="1088" w:name="_Toc13893"/>
      <w:bookmarkStart w:id="1089" w:name="_Toc12019"/>
      <w:bookmarkStart w:id="1090" w:name="_Toc6729"/>
      <w:bookmarkStart w:id="1091" w:name="_Toc3338"/>
      <w:bookmarkStart w:id="1092" w:name="_Toc277082604"/>
      <w:bookmarkStart w:id="1093" w:name="_Toc287607798"/>
      <w:bookmarkStart w:id="1094" w:name="_Toc224103369"/>
      <w:bookmarkStart w:id="1095" w:name="_Toc8915"/>
      <w:bookmarkStart w:id="1096" w:name="_Toc32546"/>
      <w:bookmarkStart w:id="1097" w:name="_Toc30993"/>
      <w:bookmarkStart w:id="1098" w:name="_Toc287620737"/>
      <w:bookmarkStart w:id="1099" w:name="_Toc200513178"/>
      <w:r>
        <w:rPr>
          <w:rFonts w:hint="eastAsia" w:ascii="微软雅黑" w:hAnsi="微软雅黑" w:eastAsia="微软雅黑" w:cs="微软雅黑"/>
          <w:snapToGrid w:val="0"/>
          <w:color w:val="auto"/>
          <w:sz w:val="24"/>
          <w:szCs w:val="24"/>
          <w:highlight w:val="none"/>
        </w:rPr>
        <w:t>10.需要补充的其他内容</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152B4FD">
      <w:pPr>
        <w:pageBreakBefore w:val="0"/>
        <w:widowControl w:val="0"/>
        <w:kinsoku/>
        <w:wordWrap/>
        <w:overflowPunct/>
        <w:topLinePunct w:val="0"/>
        <w:autoSpaceDE w:val="0"/>
        <w:autoSpaceDN w:val="0"/>
        <w:bidi w:val="0"/>
        <w:adjustRightInd w:val="0"/>
        <w:snapToGrid w:val="0"/>
        <w:spacing w:line="480" w:lineRule="exact"/>
        <w:ind w:firstLine="440" w:firstLineChars="200"/>
        <w:jc w:val="left"/>
        <w:textAlignment w:val="auto"/>
        <w:rPr>
          <w:rFonts w:hint="eastAsia" w:ascii="微软雅黑" w:hAnsi="微软雅黑" w:eastAsia="微软雅黑" w:cs="微软雅黑"/>
          <w:snapToGrid w:val="0"/>
          <w:color w:val="auto"/>
          <w:kern w:val="0"/>
          <w:sz w:val="22"/>
          <w:highlight w:val="none"/>
        </w:rPr>
      </w:pPr>
      <w:r>
        <w:rPr>
          <w:rFonts w:hint="eastAsia" w:ascii="微软雅黑" w:hAnsi="微软雅黑" w:eastAsia="微软雅黑" w:cs="微软雅黑"/>
          <w:snapToGrid w:val="0"/>
          <w:color w:val="auto"/>
          <w:kern w:val="0"/>
          <w:sz w:val="22"/>
          <w:highlight w:val="none"/>
        </w:rPr>
        <w:t>需要补充的其他内容：见</w:t>
      </w:r>
      <w:r>
        <w:rPr>
          <w:rFonts w:hint="eastAsia" w:ascii="微软雅黑" w:hAnsi="微软雅黑" w:eastAsia="微软雅黑" w:cs="微软雅黑"/>
          <w:snapToGrid w:val="0"/>
          <w:color w:val="auto"/>
          <w:kern w:val="0"/>
          <w:sz w:val="22"/>
          <w:highlight w:val="none"/>
          <w:lang w:eastAsia="zh-CN"/>
        </w:rPr>
        <w:t>投标人</w:t>
      </w:r>
      <w:r>
        <w:rPr>
          <w:rFonts w:hint="eastAsia" w:ascii="微软雅黑" w:hAnsi="微软雅黑" w:eastAsia="微软雅黑" w:cs="微软雅黑"/>
          <w:snapToGrid w:val="0"/>
          <w:color w:val="auto"/>
          <w:kern w:val="0"/>
          <w:sz w:val="22"/>
          <w:highlight w:val="none"/>
        </w:rPr>
        <w:t>须知前附表。</w:t>
      </w:r>
    </w:p>
    <w:p w14:paraId="0F3CA4FF">
      <w:pPr>
        <w:autoSpaceDE w:val="0"/>
        <w:autoSpaceDN w:val="0"/>
        <w:adjustRightInd w:val="0"/>
        <w:snapToGrid w:val="0"/>
        <w:spacing w:line="360" w:lineRule="auto"/>
        <w:ind w:firstLine="480" w:firstLineChars="200"/>
        <w:jc w:val="left"/>
        <w:rPr>
          <w:rFonts w:hint="eastAsia" w:ascii="微软雅黑" w:hAnsi="微软雅黑" w:eastAsia="微软雅黑" w:cs="微软雅黑"/>
          <w:b/>
          <w:snapToGrid w:val="0"/>
          <w:color w:val="auto"/>
          <w:kern w:val="0"/>
          <w:sz w:val="24"/>
          <w:highlight w:val="none"/>
        </w:rPr>
      </w:pPr>
    </w:p>
    <w:p w14:paraId="5BF1F98C">
      <w:pPr>
        <w:autoSpaceDE w:val="0"/>
        <w:autoSpaceDN w:val="0"/>
        <w:adjustRightInd w:val="0"/>
        <w:snapToGrid w:val="0"/>
        <w:spacing w:line="360" w:lineRule="auto"/>
        <w:ind w:firstLine="480" w:firstLineChars="200"/>
        <w:jc w:val="left"/>
        <w:rPr>
          <w:rFonts w:hint="eastAsia" w:ascii="微软雅黑" w:hAnsi="微软雅黑" w:eastAsia="微软雅黑" w:cs="微软雅黑"/>
          <w:b/>
          <w:snapToGrid w:val="0"/>
          <w:color w:val="auto"/>
          <w:kern w:val="0"/>
          <w:sz w:val="24"/>
          <w:highlight w:val="none"/>
        </w:rPr>
      </w:pPr>
    </w:p>
    <w:p w14:paraId="672CD980">
      <w:pPr>
        <w:pStyle w:val="6"/>
        <w:rPr>
          <w:rFonts w:hint="eastAsia" w:ascii="微软雅黑" w:hAnsi="微软雅黑" w:eastAsia="微软雅黑" w:cs="微软雅黑"/>
          <w:b w:val="0"/>
          <w:snapToGrid w:val="0"/>
          <w:color w:val="auto"/>
          <w:kern w:val="0"/>
          <w:sz w:val="24"/>
          <w:szCs w:val="24"/>
          <w:highlight w:val="none"/>
        </w:rPr>
      </w:pPr>
    </w:p>
    <w:p w14:paraId="1198FF02">
      <w:pPr>
        <w:rPr>
          <w:rFonts w:hint="eastAsia" w:ascii="微软雅黑" w:hAnsi="微软雅黑" w:eastAsia="微软雅黑" w:cs="微软雅黑"/>
          <w:b/>
          <w:snapToGrid w:val="0"/>
          <w:color w:val="auto"/>
          <w:kern w:val="0"/>
          <w:sz w:val="24"/>
          <w:highlight w:val="none"/>
        </w:rPr>
      </w:pPr>
    </w:p>
    <w:p w14:paraId="6D0FEC81">
      <w:pPr>
        <w:pStyle w:val="5"/>
        <w:spacing w:before="120" w:beforeLines="50" w:after="120" w:afterLines="50" w:line="460" w:lineRule="exact"/>
        <w:rPr>
          <w:rFonts w:hint="eastAsia" w:ascii="微软雅黑" w:hAnsi="微软雅黑" w:eastAsia="微软雅黑" w:cs="微软雅黑"/>
          <w:snapToGrid w:val="0"/>
          <w:color w:val="auto"/>
          <w:sz w:val="24"/>
          <w:szCs w:val="24"/>
          <w:highlight w:val="none"/>
        </w:rPr>
      </w:pPr>
      <w:bookmarkStart w:id="1100" w:name="_Toc27987"/>
      <w:bookmarkStart w:id="1101" w:name="_Toc31448"/>
      <w:bookmarkStart w:id="1102" w:name="_Toc12140"/>
      <w:bookmarkStart w:id="1103" w:name="_Toc15143"/>
      <w:bookmarkStart w:id="1104" w:name="_Toc21378"/>
      <w:bookmarkStart w:id="1105" w:name="_Toc18090"/>
      <w:bookmarkStart w:id="1106" w:name="_Toc8176"/>
      <w:bookmarkStart w:id="1107" w:name="_Toc3385"/>
      <w:bookmarkStart w:id="1108" w:name="_Toc28435"/>
      <w:bookmarkStart w:id="1109" w:name="_Toc17225"/>
      <w:bookmarkStart w:id="1110" w:name="_Toc9735"/>
      <w:r>
        <w:rPr>
          <w:rFonts w:hint="eastAsia" w:ascii="微软雅黑" w:hAnsi="微软雅黑" w:eastAsia="微软雅黑" w:cs="微软雅黑"/>
          <w:snapToGrid w:val="0"/>
          <w:color w:val="auto"/>
          <w:sz w:val="24"/>
          <w:szCs w:val="24"/>
          <w:highlight w:val="none"/>
        </w:rPr>
        <w:br w:type="page"/>
      </w:r>
      <w:bookmarkStart w:id="1111" w:name="_Toc8791"/>
      <w:r>
        <w:rPr>
          <w:rFonts w:hint="eastAsia" w:ascii="微软雅黑" w:hAnsi="微软雅黑" w:eastAsia="微软雅黑" w:cs="微软雅黑"/>
          <w:snapToGrid w:val="0"/>
          <w:color w:val="auto"/>
          <w:sz w:val="24"/>
          <w:szCs w:val="24"/>
          <w:highlight w:val="none"/>
        </w:rPr>
        <w:t>附表一：开标记录表</w:t>
      </w:r>
      <w:bookmarkEnd w:id="1100"/>
      <w:bookmarkEnd w:id="1101"/>
      <w:bookmarkEnd w:id="1102"/>
      <w:bookmarkEnd w:id="1103"/>
      <w:bookmarkEnd w:id="1104"/>
      <w:bookmarkEnd w:id="1105"/>
      <w:bookmarkEnd w:id="1106"/>
      <w:bookmarkEnd w:id="1107"/>
      <w:bookmarkEnd w:id="1108"/>
      <w:bookmarkEnd w:id="1109"/>
      <w:bookmarkEnd w:id="1110"/>
      <w:bookmarkEnd w:id="1111"/>
    </w:p>
    <w:p w14:paraId="0F1DE0D7">
      <w:pPr>
        <w:pStyle w:val="11"/>
        <w:pBdr>
          <w:bottom w:val="none" w:color="auto" w:sz="0" w:space="0"/>
        </w:pBdr>
        <w:rPr>
          <w:rFonts w:hint="eastAsia" w:ascii="微软雅黑" w:hAnsi="微软雅黑" w:eastAsia="微软雅黑" w:cs="微软雅黑"/>
          <w:b/>
          <w:snapToGrid w:val="0"/>
          <w:color w:val="auto"/>
          <w:kern w:val="0"/>
          <w:sz w:val="24"/>
          <w:szCs w:val="24"/>
          <w:highlight w:val="none"/>
        </w:rPr>
      </w:pPr>
      <w:r>
        <w:rPr>
          <w:rFonts w:hint="eastAsia" w:ascii="微软雅黑" w:hAnsi="微软雅黑" w:eastAsia="微软雅黑" w:cs="微软雅黑"/>
          <w:b/>
          <w:snapToGrid w:val="0"/>
          <w:color w:val="auto"/>
          <w:kern w:val="0"/>
          <w:sz w:val="24"/>
          <w:szCs w:val="24"/>
          <w:highlight w:val="none"/>
          <w:u w:val="single"/>
        </w:rPr>
        <w:t xml:space="preserve">          </w:t>
      </w:r>
      <w:r>
        <w:rPr>
          <w:rFonts w:hint="eastAsia" w:ascii="微软雅黑" w:hAnsi="微软雅黑" w:eastAsia="微软雅黑" w:cs="微软雅黑"/>
          <w:b/>
          <w:snapToGrid w:val="0"/>
          <w:color w:val="auto"/>
          <w:kern w:val="0"/>
          <w:sz w:val="24"/>
          <w:szCs w:val="24"/>
          <w:highlight w:val="none"/>
        </w:rPr>
        <w:t>开标记录表</w:t>
      </w:r>
    </w:p>
    <w:p w14:paraId="7FA608DE">
      <w:pPr>
        <w:tabs>
          <w:tab w:val="left" w:pos="2260"/>
          <w:tab w:val="left" w:pos="5060"/>
        </w:tabs>
        <w:autoSpaceDE w:val="0"/>
        <w:autoSpaceDN w:val="0"/>
        <w:adjustRightInd w:val="0"/>
        <w:snapToGrid w:val="0"/>
        <w:spacing w:line="360" w:lineRule="auto"/>
        <w:ind w:right="420" w:firstLine="1080" w:firstLineChars="450"/>
        <w:jc w:val="right"/>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4"/>
          <w:highlight w:val="none"/>
        </w:rPr>
        <w:t>开标时间：</w:t>
      </w:r>
      <w:r>
        <w:rPr>
          <w:rFonts w:hint="eastAsia" w:ascii="微软雅黑" w:hAnsi="微软雅黑" w:eastAsia="微软雅黑" w:cs="微软雅黑"/>
          <w:snapToGrid w:val="0"/>
          <w:color w:val="auto"/>
          <w:kern w:val="0"/>
          <w:sz w:val="24"/>
          <w:highlight w:val="none"/>
          <w:u w:val="single"/>
        </w:rPr>
        <w:tab/>
      </w:r>
      <w:r>
        <w:rPr>
          <w:rFonts w:hint="eastAsia" w:ascii="微软雅黑" w:hAnsi="微软雅黑" w:eastAsia="微软雅黑" w:cs="微软雅黑"/>
          <w:snapToGrid w:val="0"/>
          <w:color w:val="auto"/>
          <w:kern w:val="0"/>
          <w:sz w:val="24"/>
          <w:highlight w:val="none"/>
        </w:rPr>
        <w:t>年</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月</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日</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时</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分</w:t>
      </w:r>
    </w:p>
    <w:tbl>
      <w:tblPr>
        <w:tblStyle w:val="15"/>
        <w:tblW w:w="8598" w:type="dxa"/>
        <w:tblInd w:w="107" w:type="dxa"/>
        <w:tblLayout w:type="fixed"/>
        <w:tblCellMar>
          <w:top w:w="0" w:type="dxa"/>
          <w:left w:w="0" w:type="dxa"/>
          <w:bottom w:w="0" w:type="dxa"/>
          <w:right w:w="0" w:type="dxa"/>
        </w:tblCellMar>
      </w:tblPr>
      <w:tblGrid>
        <w:gridCol w:w="602"/>
        <w:gridCol w:w="2441"/>
        <w:gridCol w:w="735"/>
        <w:gridCol w:w="1100"/>
        <w:gridCol w:w="810"/>
        <w:gridCol w:w="840"/>
        <w:gridCol w:w="915"/>
        <w:gridCol w:w="1155"/>
      </w:tblGrid>
      <w:tr w14:paraId="6FAF4FE9">
        <w:tblPrEx>
          <w:tblCellMar>
            <w:top w:w="0" w:type="dxa"/>
            <w:left w:w="0" w:type="dxa"/>
            <w:bottom w:w="0" w:type="dxa"/>
            <w:right w:w="0" w:type="dxa"/>
          </w:tblCellMar>
        </w:tblPrEx>
        <w:trPr>
          <w:trHeight w:val="984" w:hRule="exact"/>
        </w:trPr>
        <w:tc>
          <w:tcPr>
            <w:tcW w:w="602" w:type="dxa"/>
            <w:tcBorders>
              <w:top w:val="single" w:color="000000" w:sz="4" w:space="0"/>
              <w:left w:val="single" w:color="000000" w:sz="4" w:space="0"/>
              <w:bottom w:val="single" w:color="000000" w:sz="4" w:space="0"/>
              <w:right w:val="single" w:color="000000" w:sz="4" w:space="0"/>
            </w:tcBorders>
            <w:noWrap w:val="0"/>
            <w:vAlign w:val="center"/>
          </w:tcPr>
          <w:p w14:paraId="1DC2689C">
            <w:pPr>
              <w:autoSpaceDE w:val="0"/>
              <w:autoSpaceDN w:val="0"/>
              <w:adjustRightInd w:val="0"/>
              <w:snapToGrid w:val="0"/>
              <w:spacing w:line="360" w:lineRule="auto"/>
              <w:jc w:val="center"/>
              <w:rPr>
                <w:rFonts w:hint="eastAsia" w:ascii="微软雅黑" w:hAnsi="微软雅黑" w:eastAsia="微软雅黑" w:cs="微软雅黑"/>
                <w:b/>
                <w:snapToGrid w:val="0"/>
                <w:color w:val="auto"/>
                <w:kern w:val="0"/>
                <w:sz w:val="24"/>
                <w:highlight w:val="none"/>
              </w:rPr>
            </w:pPr>
            <w:r>
              <w:rPr>
                <w:rFonts w:hint="eastAsia" w:ascii="微软雅黑" w:hAnsi="微软雅黑" w:eastAsia="微软雅黑" w:cs="微软雅黑"/>
                <w:b/>
                <w:snapToGrid w:val="0"/>
                <w:color w:val="auto"/>
                <w:kern w:val="0"/>
                <w:sz w:val="24"/>
                <w:highlight w:val="none"/>
              </w:rPr>
              <w:t>序号</w:t>
            </w:r>
          </w:p>
        </w:tc>
        <w:tc>
          <w:tcPr>
            <w:tcW w:w="2441" w:type="dxa"/>
            <w:tcBorders>
              <w:top w:val="single" w:color="000000" w:sz="4" w:space="0"/>
              <w:left w:val="single" w:color="000000" w:sz="4" w:space="0"/>
              <w:bottom w:val="single" w:color="000000" w:sz="4" w:space="0"/>
              <w:right w:val="single" w:color="000000" w:sz="4" w:space="0"/>
            </w:tcBorders>
            <w:noWrap w:val="0"/>
            <w:vAlign w:val="center"/>
          </w:tcPr>
          <w:p w14:paraId="73134A8C">
            <w:pPr>
              <w:autoSpaceDE w:val="0"/>
              <w:autoSpaceDN w:val="0"/>
              <w:adjustRightInd w:val="0"/>
              <w:snapToGrid w:val="0"/>
              <w:spacing w:line="360" w:lineRule="auto"/>
              <w:jc w:val="center"/>
              <w:rPr>
                <w:rFonts w:hint="eastAsia" w:ascii="微软雅黑" w:hAnsi="微软雅黑" w:eastAsia="微软雅黑" w:cs="微软雅黑"/>
                <w:b/>
                <w:snapToGrid w:val="0"/>
                <w:color w:val="auto"/>
                <w:kern w:val="0"/>
                <w:sz w:val="24"/>
                <w:highlight w:val="none"/>
                <w:lang w:val="en-US" w:eastAsia="zh-CN"/>
              </w:rPr>
            </w:pPr>
            <w:r>
              <w:rPr>
                <w:rFonts w:hint="eastAsia" w:ascii="微软雅黑" w:hAnsi="微软雅黑" w:eastAsia="微软雅黑" w:cs="微软雅黑"/>
                <w:b/>
                <w:snapToGrid w:val="0"/>
                <w:color w:val="auto"/>
                <w:kern w:val="0"/>
                <w:sz w:val="24"/>
                <w:highlight w:val="none"/>
                <w:lang w:val="en-US" w:eastAsia="zh-CN"/>
              </w:rPr>
              <w:t>投标</w:t>
            </w:r>
            <w:r>
              <w:rPr>
                <w:rFonts w:hint="eastAsia" w:ascii="微软雅黑" w:hAnsi="微软雅黑" w:eastAsia="微软雅黑" w:cs="微软雅黑"/>
                <w:b/>
                <w:snapToGrid w:val="0"/>
                <w:color w:val="auto"/>
                <w:kern w:val="0"/>
                <w:sz w:val="24"/>
                <w:highlight w:val="none"/>
              </w:rPr>
              <w:t>人</w:t>
            </w:r>
            <w:r>
              <w:rPr>
                <w:rFonts w:hint="eastAsia" w:ascii="微软雅黑" w:hAnsi="微软雅黑" w:eastAsia="微软雅黑" w:cs="微软雅黑"/>
                <w:b/>
                <w:snapToGrid w:val="0"/>
                <w:color w:val="auto"/>
                <w:kern w:val="0"/>
                <w:sz w:val="24"/>
                <w:highlight w:val="none"/>
                <w:lang w:val="en-US" w:eastAsia="zh-CN"/>
              </w:rPr>
              <w:t>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EC64DAB">
            <w:pPr>
              <w:autoSpaceDE w:val="0"/>
              <w:autoSpaceDN w:val="0"/>
              <w:adjustRightInd w:val="0"/>
              <w:snapToGrid w:val="0"/>
              <w:spacing w:line="360" w:lineRule="auto"/>
              <w:jc w:val="center"/>
              <w:rPr>
                <w:rFonts w:hint="eastAsia" w:ascii="微软雅黑" w:hAnsi="微软雅黑" w:eastAsia="微软雅黑" w:cs="微软雅黑"/>
                <w:b/>
                <w:snapToGrid w:val="0"/>
                <w:color w:val="auto"/>
                <w:kern w:val="0"/>
                <w:sz w:val="24"/>
                <w:highlight w:val="none"/>
              </w:rPr>
            </w:pPr>
            <w:r>
              <w:rPr>
                <w:rFonts w:hint="eastAsia" w:ascii="微软雅黑" w:hAnsi="微软雅黑" w:eastAsia="微软雅黑" w:cs="微软雅黑"/>
                <w:b/>
                <w:snapToGrid w:val="0"/>
                <w:color w:val="auto"/>
                <w:kern w:val="0"/>
                <w:sz w:val="24"/>
                <w:highlight w:val="none"/>
              </w:rPr>
              <w:t>密封</w:t>
            </w:r>
          </w:p>
          <w:p w14:paraId="13A71D7B">
            <w:pPr>
              <w:autoSpaceDE w:val="0"/>
              <w:autoSpaceDN w:val="0"/>
              <w:adjustRightInd w:val="0"/>
              <w:snapToGrid w:val="0"/>
              <w:spacing w:line="360" w:lineRule="auto"/>
              <w:jc w:val="center"/>
              <w:rPr>
                <w:rFonts w:hint="eastAsia" w:ascii="微软雅黑" w:hAnsi="微软雅黑" w:eastAsia="微软雅黑" w:cs="微软雅黑"/>
                <w:b/>
                <w:snapToGrid w:val="0"/>
                <w:color w:val="auto"/>
                <w:kern w:val="0"/>
                <w:sz w:val="24"/>
                <w:highlight w:val="none"/>
              </w:rPr>
            </w:pPr>
            <w:r>
              <w:rPr>
                <w:rFonts w:hint="eastAsia" w:ascii="微软雅黑" w:hAnsi="微软雅黑" w:eastAsia="微软雅黑" w:cs="微软雅黑"/>
                <w:b/>
                <w:snapToGrid w:val="0"/>
                <w:color w:val="auto"/>
                <w:kern w:val="0"/>
                <w:sz w:val="24"/>
                <w:highlight w:val="none"/>
              </w:rPr>
              <w:t>情况</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373174E9">
            <w:pPr>
              <w:autoSpaceDE w:val="0"/>
              <w:autoSpaceDN w:val="0"/>
              <w:adjustRightInd w:val="0"/>
              <w:snapToGrid w:val="0"/>
              <w:spacing w:line="360" w:lineRule="auto"/>
              <w:jc w:val="center"/>
              <w:rPr>
                <w:rFonts w:hint="eastAsia" w:ascii="微软雅黑" w:hAnsi="微软雅黑" w:eastAsia="微软雅黑" w:cs="微软雅黑"/>
                <w:b/>
                <w:snapToGrid w:val="0"/>
                <w:color w:val="auto"/>
                <w:kern w:val="0"/>
                <w:sz w:val="24"/>
                <w:highlight w:val="none"/>
              </w:rPr>
            </w:pPr>
            <w:r>
              <w:rPr>
                <w:rFonts w:hint="eastAsia" w:ascii="微软雅黑" w:hAnsi="微软雅黑" w:eastAsia="微软雅黑" w:cs="微软雅黑"/>
                <w:b/>
                <w:snapToGrid w:val="0"/>
                <w:color w:val="auto"/>
                <w:kern w:val="0"/>
                <w:sz w:val="24"/>
                <w:highlight w:val="none"/>
                <w:lang w:val="en-US" w:eastAsia="zh-CN"/>
              </w:rPr>
              <w:t>投标</w:t>
            </w:r>
            <w:r>
              <w:rPr>
                <w:rFonts w:hint="eastAsia" w:ascii="微软雅黑" w:hAnsi="微软雅黑" w:eastAsia="微软雅黑" w:cs="微软雅黑"/>
                <w:b/>
                <w:snapToGrid w:val="0"/>
                <w:color w:val="auto"/>
                <w:kern w:val="0"/>
                <w:sz w:val="24"/>
                <w:highlight w:val="none"/>
              </w:rPr>
              <w:t>报价（元）</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BB61A5A">
            <w:pPr>
              <w:autoSpaceDE w:val="0"/>
              <w:autoSpaceDN w:val="0"/>
              <w:adjustRightInd w:val="0"/>
              <w:snapToGrid w:val="0"/>
              <w:spacing w:line="360" w:lineRule="auto"/>
              <w:jc w:val="center"/>
              <w:rPr>
                <w:rFonts w:hint="eastAsia" w:ascii="微软雅黑" w:hAnsi="微软雅黑" w:eastAsia="微软雅黑" w:cs="微软雅黑"/>
                <w:b/>
                <w:snapToGrid w:val="0"/>
                <w:color w:val="auto"/>
                <w:kern w:val="0"/>
                <w:sz w:val="24"/>
                <w:highlight w:val="none"/>
              </w:rPr>
            </w:pPr>
            <w:r>
              <w:rPr>
                <w:rFonts w:hint="eastAsia" w:ascii="微软雅黑" w:hAnsi="微软雅黑" w:eastAsia="微软雅黑" w:cs="微软雅黑"/>
                <w:b/>
                <w:snapToGrid w:val="0"/>
                <w:color w:val="auto"/>
                <w:kern w:val="0"/>
                <w:sz w:val="24"/>
                <w:highlight w:val="none"/>
              </w:rPr>
              <w:t>质量</w:t>
            </w:r>
          </w:p>
          <w:p w14:paraId="24F229ED">
            <w:pPr>
              <w:autoSpaceDE w:val="0"/>
              <w:autoSpaceDN w:val="0"/>
              <w:adjustRightInd w:val="0"/>
              <w:snapToGrid w:val="0"/>
              <w:spacing w:line="360" w:lineRule="auto"/>
              <w:jc w:val="center"/>
              <w:rPr>
                <w:rFonts w:hint="eastAsia" w:ascii="微软雅黑" w:hAnsi="微软雅黑" w:eastAsia="微软雅黑" w:cs="微软雅黑"/>
                <w:b/>
                <w:snapToGrid w:val="0"/>
                <w:color w:val="auto"/>
                <w:kern w:val="0"/>
                <w:sz w:val="24"/>
                <w:highlight w:val="none"/>
              </w:rPr>
            </w:pPr>
            <w:r>
              <w:rPr>
                <w:rFonts w:hint="eastAsia" w:ascii="微软雅黑" w:hAnsi="微软雅黑" w:eastAsia="微软雅黑" w:cs="微软雅黑"/>
                <w:b/>
                <w:snapToGrid w:val="0"/>
                <w:color w:val="auto"/>
                <w:kern w:val="0"/>
                <w:sz w:val="24"/>
                <w:highlight w:val="none"/>
              </w:rPr>
              <w:t>目标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5BE2FC4">
            <w:pPr>
              <w:autoSpaceDE w:val="0"/>
              <w:autoSpaceDN w:val="0"/>
              <w:adjustRightInd w:val="0"/>
              <w:snapToGrid w:val="0"/>
              <w:spacing w:line="360" w:lineRule="auto"/>
              <w:jc w:val="center"/>
              <w:rPr>
                <w:rFonts w:hint="eastAsia" w:ascii="微软雅黑" w:hAnsi="微软雅黑" w:eastAsia="微软雅黑" w:cs="微软雅黑"/>
                <w:b/>
                <w:snapToGrid w:val="0"/>
                <w:color w:val="auto"/>
                <w:kern w:val="0"/>
                <w:sz w:val="24"/>
                <w:highlight w:val="none"/>
              </w:rPr>
            </w:pPr>
            <w:r>
              <w:rPr>
                <w:rFonts w:hint="eastAsia" w:ascii="微软雅黑" w:hAnsi="微软雅黑" w:eastAsia="微软雅黑" w:cs="微软雅黑"/>
                <w:b/>
                <w:snapToGrid w:val="0"/>
                <w:color w:val="auto"/>
                <w:kern w:val="0"/>
                <w:sz w:val="24"/>
                <w:highlight w:val="none"/>
              </w:rPr>
              <w:t>工期</w:t>
            </w:r>
          </w:p>
        </w:tc>
        <w:tc>
          <w:tcPr>
            <w:tcW w:w="915" w:type="dxa"/>
            <w:tcBorders>
              <w:top w:val="single" w:color="000000" w:sz="4" w:space="0"/>
              <w:left w:val="single" w:color="auto" w:sz="4" w:space="0"/>
              <w:bottom w:val="single" w:color="000000" w:sz="4" w:space="0"/>
              <w:right w:val="single" w:color="000000" w:sz="4" w:space="0"/>
            </w:tcBorders>
            <w:noWrap w:val="0"/>
            <w:vAlign w:val="center"/>
          </w:tcPr>
          <w:p w14:paraId="1CCDEBEF">
            <w:pPr>
              <w:autoSpaceDE w:val="0"/>
              <w:autoSpaceDN w:val="0"/>
              <w:adjustRightInd w:val="0"/>
              <w:snapToGrid w:val="0"/>
              <w:spacing w:line="360" w:lineRule="auto"/>
              <w:jc w:val="center"/>
              <w:rPr>
                <w:rFonts w:hint="eastAsia" w:ascii="微软雅黑" w:hAnsi="微软雅黑" w:eastAsia="微软雅黑" w:cs="微软雅黑"/>
                <w:b/>
                <w:snapToGrid w:val="0"/>
                <w:color w:val="auto"/>
                <w:kern w:val="0"/>
                <w:sz w:val="24"/>
                <w:highlight w:val="none"/>
              </w:rPr>
            </w:pPr>
            <w:r>
              <w:rPr>
                <w:rFonts w:hint="eastAsia" w:ascii="微软雅黑" w:hAnsi="微软雅黑" w:eastAsia="微软雅黑" w:cs="微软雅黑"/>
                <w:b/>
                <w:snapToGrid w:val="0"/>
                <w:color w:val="auto"/>
                <w:kern w:val="0"/>
                <w:sz w:val="24"/>
                <w:highlight w:val="none"/>
              </w:rPr>
              <w:t>备注</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63D3152">
            <w:pPr>
              <w:autoSpaceDE w:val="0"/>
              <w:autoSpaceDN w:val="0"/>
              <w:adjustRightInd w:val="0"/>
              <w:snapToGrid w:val="0"/>
              <w:spacing w:line="360" w:lineRule="auto"/>
              <w:jc w:val="center"/>
              <w:rPr>
                <w:rFonts w:hint="eastAsia" w:ascii="微软雅黑" w:hAnsi="微软雅黑" w:eastAsia="微软雅黑" w:cs="微软雅黑"/>
                <w:b/>
                <w:snapToGrid w:val="0"/>
                <w:color w:val="auto"/>
                <w:kern w:val="0"/>
                <w:sz w:val="24"/>
                <w:highlight w:val="none"/>
              </w:rPr>
            </w:pPr>
            <w:r>
              <w:rPr>
                <w:rFonts w:hint="eastAsia" w:ascii="微软雅黑" w:hAnsi="微软雅黑" w:eastAsia="微软雅黑" w:cs="微软雅黑"/>
                <w:b/>
                <w:snapToGrid w:val="0"/>
                <w:color w:val="auto"/>
                <w:kern w:val="0"/>
                <w:sz w:val="24"/>
                <w:highlight w:val="none"/>
                <w:lang w:val="en-US" w:eastAsia="zh-CN"/>
              </w:rPr>
              <w:t>投标</w:t>
            </w:r>
            <w:r>
              <w:rPr>
                <w:rFonts w:hint="eastAsia" w:ascii="微软雅黑" w:hAnsi="微软雅黑" w:eastAsia="微软雅黑" w:cs="微软雅黑"/>
                <w:b/>
                <w:snapToGrid w:val="0"/>
                <w:color w:val="auto"/>
                <w:kern w:val="0"/>
                <w:sz w:val="24"/>
                <w:highlight w:val="none"/>
              </w:rPr>
              <w:t>人代表签名</w:t>
            </w:r>
          </w:p>
        </w:tc>
      </w:tr>
      <w:tr w14:paraId="38D049BF">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59946727">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02E7240B">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59DF189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6894C10F">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5B090D8E">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16EA2B7">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7969B225">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B636ED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2DB98AA6">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3B79B5DD">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1752A391">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22063BFC">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668E44F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7EB961B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2A43792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0964CC6F">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6FD5386">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063172E0">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7FB98CAE">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34352725">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52F17AA9">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339870F8">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1993EB7F">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F29CE6B">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40E2BF61">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D5A4E42">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32B2440C">
        <w:tblPrEx>
          <w:tblCellMar>
            <w:top w:w="0" w:type="dxa"/>
            <w:left w:w="0" w:type="dxa"/>
            <w:bottom w:w="0" w:type="dxa"/>
            <w:right w:w="0" w:type="dxa"/>
          </w:tblCellMar>
        </w:tblPrEx>
        <w:trPr>
          <w:trHeight w:val="476"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77480521">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037F695F">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677DF97E">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1539F18C">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31BB7EC8">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A1E2628">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66EFAAC1">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A978429">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1994A96D">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670103B9">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0294E99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3273FC3F">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25CA423D">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3BD2BB7B">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E4FA1BC">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42B8BE94">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34ECA6D">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78E23AF2">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57508304">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6AF67F1A">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1706E62C">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2693CC9F">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180A06D1">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B801C36">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1CD2844B">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26E4D79">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541765CA">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436D519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7915A0D1">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3234AC1C">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350F9E0F">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4CD034EC">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33336E77">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21E6E527">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818B81E">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2C082B33">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5255D3FE">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2E7BD7F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70DB2DDC">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7FF3B861">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24692E5C">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35C48A7">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2C729F04">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BA79A22">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2C228B03">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5304A5A6">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5F2A5407">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051FE69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7317F059">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05673F75">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29DBBE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5716EF4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CE35549">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2F72DF9F">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24DEAACC">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51A3E64A">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508FCD66">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37F13A36">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5D703F9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5A110B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36F7474D">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CB39BEA">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0463EB3A">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4D6494FB">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7CEEA996">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49B02F6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74F3AA72">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64689928">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52267BB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3B3F570A">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28B08F6">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4CAE57DA">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3BCC5BDB">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37211A1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41423BB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2B48C0E5">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6BD02B01">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5B4767E">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1DC97129">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DDF5DB7">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198B3FBD">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5ADF3F7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0505492E">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3052BC62">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0202B3D9">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7AAFE136">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1B0A1C5B">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38FD14B8">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E3D3698">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0C483E9A">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4E480AEA">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202E9E46">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0D2D9A23">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589B2EA2">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63FF2ACF">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03330455">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1E96E0B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BB2F3D1">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2635CC1D">
        <w:tblPrEx>
          <w:tblCellMar>
            <w:top w:w="0" w:type="dxa"/>
            <w:left w:w="0" w:type="dxa"/>
            <w:bottom w:w="0" w:type="dxa"/>
            <w:right w:w="0" w:type="dxa"/>
          </w:tblCellMar>
        </w:tblPrEx>
        <w:trPr>
          <w:trHeight w:val="510" w:hRule="exact"/>
        </w:trPr>
        <w:tc>
          <w:tcPr>
            <w:tcW w:w="602" w:type="dxa"/>
            <w:tcBorders>
              <w:top w:val="single" w:color="000000" w:sz="4" w:space="0"/>
              <w:left w:val="single" w:color="000000" w:sz="4" w:space="0"/>
              <w:bottom w:val="single" w:color="000000" w:sz="4" w:space="0"/>
              <w:right w:val="single" w:color="000000" w:sz="4" w:space="0"/>
            </w:tcBorders>
            <w:noWrap w:val="0"/>
            <w:vAlign w:val="top"/>
          </w:tcPr>
          <w:p w14:paraId="396EE877">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2441" w:type="dxa"/>
            <w:tcBorders>
              <w:top w:val="single" w:color="000000" w:sz="4" w:space="0"/>
              <w:left w:val="single" w:color="000000" w:sz="4" w:space="0"/>
              <w:bottom w:val="single" w:color="000000" w:sz="4" w:space="0"/>
              <w:right w:val="single" w:color="000000" w:sz="4" w:space="0"/>
            </w:tcBorders>
            <w:noWrap w:val="0"/>
            <w:vAlign w:val="top"/>
          </w:tcPr>
          <w:p w14:paraId="1257A80E">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14:paraId="0681760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3C2147BE">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10" w:type="dxa"/>
            <w:tcBorders>
              <w:top w:val="single" w:color="000000" w:sz="4" w:space="0"/>
              <w:left w:val="single" w:color="000000" w:sz="4" w:space="0"/>
              <w:bottom w:val="single" w:color="000000" w:sz="4" w:space="0"/>
              <w:right w:val="single" w:color="000000" w:sz="4" w:space="0"/>
            </w:tcBorders>
            <w:noWrap w:val="0"/>
            <w:vAlign w:val="top"/>
          </w:tcPr>
          <w:p w14:paraId="09FE9D4B">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14:paraId="47C0750F">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915" w:type="dxa"/>
            <w:tcBorders>
              <w:top w:val="single" w:color="000000" w:sz="4" w:space="0"/>
              <w:left w:val="single" w:color="auto" w:sz="4" w:space="0"/>
              <w:bottom w:val="single" w:color="000000" w:sz="4" w:space="0"/>
              <w:right w:val="single" w:color="000000" w:sz="4" w:space="0"/>
            </w:tcBorders>
            <w:noWrap w:val="0"/>
            <w:vAlign w:val="top"/>
          </w:tcPr>
          <w:p w14:paraId="3080990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D213835">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r w14:paraId="6E285FB1">
        <w:tblPrEx>
          <w:tblCellMar>
            <w:top w:w="0" w:type="dxa"/>
            <w:left w:w="0" w:type="dxa"/>
            <w:bottom w:w="0" w:type="dxa"/>
            <w:right w:w="0" w:type="dxa"/>
          </w:tblCellMar>
        </w:tblPrEx>
        <w:trPr>
          <w:trHeight w:val="510" w:hRule="exact"/>
        </w:trPr>
        <w:tc>
          <w:tcPr>
            <w:tcW w:w="3778" w:type="dxa"/>
            <w:gridSpan w:val="3"/>
            <w:tcBorders>
              <w:top w:val="single" w:color="000000" w:sz="4" w:space="0"/>
              <w:left w:val="single" w:color="000000" w:sz="4" w:space="0"/>
              <w:bottom w:val="single" w:color="000000" w:sz="4" w:space="0"/>
              <w:right w:val="single" w:color="000000" w:sz="4" w:space="0"/>
            </w:tcBorders>
            <w:noWrap w:val="0"/>
            <w:vAlign w:val="top"/>
          </w:tcPr>
          <w:p w14:paraId="3CB11309">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lang w:eastAsia="zh-CN"/>
              </w:rPr>
            </w:pPr>
            <w:r>
              <w:rPr>
                <w:rFonts w:hint="eastAsia" w:ascii="微软雅黑" w:hAnsi="微软雅黑" w:eastAsia="微软雅黑" w:cs="微软雅黑"/>
                <w:snapToGrid w:val="0"/>
                <w:color w:val="auto"/>
                <w:kern w:val="0"/>
                <w:sz w:val="24"/>
                <w:highlight w:val="none"/>
              </w:rPr>
              <w:t>最高限价</w:t>
            </w:r>
            <w:r>
              <w:rPr>
                <w:rFonts w:hint="eastAsia" w:ascii="微软雅黑" w:hAnsi="微软雅黑" w:eastAsia="微软雅黑" w:cs="微软雅黑"/>
                <w:snapToGrid w:val="0"/>
                <w:color w:val="auto"/>
                <w:kern w:val="0"/>
                <w:sz w:val="24"/>
                <w:highlight w:val="none"/>
                <w:lang w:eastAsia="zh-CN"/>
              </w:rPr>
              <w:t>（</w:t>
            </w:r>
            <w:r>
              <w:rPr>
                <w:rFonts w:hint="eastAsia" w:ascii="微软雅黑" w:hAnsi="微软雅黑" w:eastAsia="微软雅黑" w:cs="微软雅黑"/>
                <w:snapToGrid w:val="0"/>
                <w:color w:val="auto"/>
                <w:kern w:val="0"/>
                <w:sz w:val="24"/>
                <w:highlight w:val="none"/>
                <w:lang w:val="en-US" w:eastAsia="zh-CN"/>
              </w:rPr>
              <w:t>元</w:t>
            </w:r>
            <w:r>
              <w:rPr>
                <w:rFonts w:hint="eastAsia" w:ascii="微软雅黑" w:hAnsi="微软雅黑" w:eastAsia="微软雅黑" w:cs="微软雅黑"/>
                <w:snapToGrid w:val="0"/>
                <w:color w:val="auto"/>
                <w:kern w:val="0"/>
                <w:sz w:val="24"/>
                <w:highlight w:val="none"/>
                <w:lang w:eastAsia="zh-CN"/>
              </w:rPr>
              <w:t>）</w:t>
            </w:r>
          </w:p>
        </w:tc>
        <w:tc>
          <w:tcPr>
            <w:tcW w:w="4820" w:type="dxa"/>
            <w:gridSpan w:val="5"/>
            <w:tcBorders>
              <w:top w:val="single" w:color="000000" w:sz="4" w:space="0"/>
              <w:left w:val="single" w:color="000000" w:sz="4" w:space="0"/>
              <w:bottom w:val="single" w:color="000000" w:sz="4" w:space="0"/>
              <w:right w:val="single" w:color="000000" w:sz="4" w:space="0"/>
            </w:tcBorders>
            <w:noWrap w:val="0"/>
            <w:vAlign w:val="top"/>
          </w:tcPr>
          <w:p w14:paraId="45B6EED0">
            <w:pPr>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tc>
      </w:tr>
    </w:tbl>
    <w:p w14:paraId="638F2653">
      <w:pPr>
        <w:tabs>
          <w:tab w:val="left" w:pos="2740"/>
          <w:tab w:val="left" w:pos="4940"/>
          <w:tab w:val="left" w:pos="7140"/>
        </w:tabs>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p w14:paraId="6D669ADD">
      <w:pPr>
        <w:tabs>
          <w:tab w:val="left" w:pos="2740"/>
          <w:tab w:val="left" w:pos="5355"/>
          <w:tab w:val="left" w:pos="8085"/>
        </w:tabs>
        <w:autoSpaceDE w:val="0"/>
        <w:autoSpaceDN w:val="0"/>
        <w:adjustRightInd w:val="0"/>
        <w:snapToGrid w:val="0"/>
        <w:spacing w:line="360" w:lineRule="auto"/>
        <w:ind w:firstLine="480" w:firstLineChars="200"/>
        <w:rPr>
          <w:rFonts w:hint="eastAsia" w:ascii="微软雅黑" w:hAnsi="微软雅黑" w:eastAsia="微软雅黑" w:cs="微软雅黑"/>
          <w:snapToGrid w:val="0"/>
          <w:color w:val="auto"/>
          <w:kern w:val="0"/>
          <w:sz w:val="24"/>
          <w:highlight w:val="none"/>
          <w:u w:val="single"/>
        </w:rPr>
      </w:pPr>
      <w:r>
        <w:rPr>
          <w:rFonts w:hint="eastAsia" w:ascii="微软雅黑" w:hAnsi="微软雅黑" w:eastAsia="微软雅黑" w:cs="微软雅黑"/>
          <w:snapToGrid w:val="0"/>
          <w:color w:val="auto"/>
          <w:kern w:val="0"/>
          <w:sz w:val="24"/>
          <w:highlight w:val="none"/>
          <w:lang w:val="en-US" w:eastAsia="zh-CN"/>
        </w:rPr>
        <w:t>招标</w:t>
      </w:r>
      <w:r>
        <w:rPr>
          <w:rFonts w:hint="eastAsia" w:ascii="微软雅黑" w:hAnsi="微软雅黑" w:eastAsia="微软雅黑" w:cs="微软雅黑"/>
          <w:snapToGrid w:val="0"/>
          <w:color w:val="auto"/>
          <w:kern w:val="0"/>
          <w:sz w:val="24"/>
          <w:highlight w:val="none"/>
        </w:rPr>
        <w:t>人代表：</w:t>
      </w:r>
      <w:r>
        <w:rPr>
          <w:rFonts w:hint="eastAsia" w:ascii="微软雅黑" w:hAnsi="微软雅黑" w:eastAsia="微软雅黑" w:cs="微软雅黑"/>
          <w:snapToGrid w:val="0"/>
          <w:color w:val="auto"/>
          <w:kern w:val="0"/>
          <w:sz w:val="24"/>
          <w:highlight w:val="none"/>
          <w:u w:val="single"/>
        </w:rPr>
        <w:tab/>
      </w:r>
      <w:r>
        <w:rPr>
          <w:rFonts w:hint="eastAsia" w:ascii="微软雅黑" w:hAnsi="微软雅黑" w:eastAsia="微软雅黑" w:cs="微软雅黑"/>
          <w:snapToGrid w:val="0"/>
          <w:color w:val="auto"/>
          <w:kern w:val="0"/>
          <w:sz w:val="24"/>
          <w:highlight w:val="none"/>
        </w:rPr>
        <w:t>记录人：</w:t>
      </w:r>
      <w:r>
        <w:rPr>
          <w:rFonts w:hint="eastAsia" w:ascii="微软雅黑" w:hAnsi="微软雅黑" w:eastAsia="微软雅黑" w:cs="微软雅黑"/>
          <w:snapToGrid w:val="0"/>
          <w:color w:val="auto"/>
          <w:kern w:val="0"/>
          <w:sz w:val="24"/>
          <w:highlight w:val="none"/>
          <w:u w:val="single"/>
        </w:rPr>
        <w:tab/>
      </w:r>
      <w:r>
        <w:rPr>
          <w:rFonts w:hint="eastAsia" w:ascii="微软雅黑" w:hAnsi="微软雅黑" w:eastAsia="微软雅黑" w:cs="微软雅黑"/>
          <w:snapToGrid w:val="0"/>
          <w:color w:val="auto"/>
          <w:kern w:val="0"/>
          <w:sz w:val="24"/>
          <w:highlight w:val="none"/>
        </w:rPr>
        <w:t>监标人：</w:t>
      </w:r>
      <w:r>
        <w:rPr>
          <w:rFonts w:hint="eastAsia" w:ascii="微软雅黑" w:hAnsi="微软雅黑" w:eastAsia="微软雅黑" w:cs="微软雅黑"/>
          <w:snapToGrid w:val="0"/>
          <w:color w:val="auto"/>
          <w:kern w:val="0"/>
          <w:sz w:val="24"/>
          <w:highlight w:val="none"/>
          <w:u w:val="single"/>
        </w:rPr>
        <w:tab/>
      </w:r>
    </w:p>
    <w:p w14:paraId="2B67B888">
      <w:pPr>
        <w:tabs>
          <w:tab w:val="left" w:pos="2740"/>
          <w:tab w:val="left" w:pos="4940"/>
          <w:tab w:val="left" w:pos="6930"/>
        </w:tabs>
        <w:autoSpaceDE w:val="0"/>
        <w:autoSpaceDN w:val="0"/>
        <w:adjustRightInd w:val="0"/>
        <w:snapToGrid w:val="0"/>
        <w:spacing w:line="360" w:lineRule="auto"/>
        <w:ind w:firstLine="480" w:firstLineChars="200"/>
        <w:jc w:val="left"/>
        <w:rPr>
          <w:rFonts w:hint="eastAsia" w:ascii="微软雅黑" w:hAnsi="微软雅黑" w:eastAsia="微软雅黑" w:cs="微软雅黑"/>
          <w:snapToGrid w:val="0"/>
          <w:color w:val="auto"/>
          <w:kern w:val="0"/>
          <w:sz w:val="24"/>
          <w:highlight w:val="none"/>
        </w:rPr>
      </w:pPr>
    </w:p>
    <w:p w14:paraId="4C422A3A">
      <w:pPr>
        <w:wordWrap w:val="0"/>
        <w:autoSpaceDE w:val="0"/>
        <w:autoSpaceDN w:val="0"/>
        <w:adjustRightInd w:val="0"/>
        <w:snapToGrid w:val="0"/>
        <w:spacing w:line="360" w:lineRule="auto"/>
        <w:ind w:right="480" w:firstLine="6960" w:firstLineChars="2900"/>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4"/>
          <w:highlight w:val="none"/>
        </w:rPr>
        <w:t>年    月    日</w:t>
      </w:r>
    </w:p>
    <w:p w14:paraId="671A5CCD">
      <w:pPr>
        <w:autoSpaceDE w:val="0"/>
        <w:autoSpaceDN w:val="0"/>
        <w:adjustRightInd w:val="0"/>
        <w:snapToGrid w:val="0"/>
        <w:spacing w:line="360" w:lineRule="auto"/>
        <w:jc w:val="left"/>
        <w:rPr>
          <w:rFonts w:hint="eastAsia" w:ascii="微软雅黑" w:hAnsi="微软雅黑" w:eastAsia="微软雅黑" w:cs="微软雅黑"/>
          <w:b/>
          <w:snapToGrid w:val="0"/>
          <w:color w:val="auto"/>
          <w:kern w:val="0"/>
          <w:sz w:val="24"/>
          <w:highlight w:val="none"/>
        </w:rPr>
        <w:sectPr>
          <w:headerReference r:id="rId8" w:type="default"/>
          <w:footerReference r:id="rId9" w:type="default"/>
          <w:footerReference r:id="rId10" w:type="even"/>
          <w:pgSz w:w="11906" w:h="16838"/>
          <w:pgMar w:top="1418" w:right="1361" w:bottom="1418" w:left="1418" w:header="851" w:footer="992" w:gutter="0"/>
          <w:pgNumType w:fmt="decimal"/>
          <w:cols w:space="720" w:num="1"/>
          <w:docGrid w:linePitch="312" w:charSpace="0"/>
        </w:sectPr>
      </w:pPr>
      <w:bookmarkStart w:id="1112" w:name="招标文件03章02评标办法综合评估法"/>
      <w:bookmarkEnd w:id="1112"/>
      <w:bookmarkStart w:id="1113" w:name="招标文件03章02评标办法综合评估法00"/>
      <w:bookmarkEnd w:id="1113"/>
      <w:bookmarkStart w:id="1114" w:name="_Toc287607810"/>
    </w:p>
    <w:bookmarkEnd w:id="1114"/>
    <w:p w14:paraId="1C8F58EB">
      <w:pPr>
        <w:pStyle w:val="4"/>
        <w:spacing w:before="0" w:after="0" w:line="440" w:lineRule="exact"/>
        <w:jc w:val="center"/>
        <w:rPr>
          <w:rFonts w:hint="eastAsia" w:ascii="微软雅黑" w:hAnsi="微软雅黑" w:eastAsia="微软雅黑" w:cs="微软雅黑"/>
          <w:snapToGrid w:val="0"/>
          <w:color w:val="auto"/>
          <w:kern w:val="0"/>
          <w:sz w:val="32"/>
          <w:szCs w:val="32"/>
          <w:highlight w:val="none"/>
        </w:rPr>
      </w:pPr>
      <w:bookmarkStart w:id="1115" w:name="_Toc12709"/>
      <w:r>
        <w:rPr>
          <w:rFonts w:hint="eastAsia" w:ascii="微软雅黑" w:hAnsi="微软雅黑" w:eastAsia="微软雅黑" w:cs="微软雅黑"/>
          <w:snapToGrid w:val="0"/>
          <w:color w:val="auto"/>
          <w:kern w:val="0"/>
          <w:sz w:val="32"/>
          <w:szCs w:val="32"/>
          <w:highlight w:val="none"/>
        </w:rPr>
        <w:t xml:space="preserve"> </w:t>
      </w:r>
      <w:bookmarkStart w:id="1116" w:name="_Toc17200"/>
      <w:r>
        <w:rPr>
          <w:rFonts w:hint="eastAsia" w:ascii="微软雅黑" w:hAnsi="微软雅黑" w:eastAsia="微软雅黑" w:cs="微软雅黑"/>
          <w:snapToGrid w:val="0"/>
          <w:color w:val="auto"/>
          <w:kern w:val="0"/>
          <w:sz w:val="32"/>
          <w:szCs w:val="32"/>
          <w:highlight w:val="none"/>
        </w:rPr>
        <w:t>第三章 评标办法（综合评估法）</w:t>
      </w:r>
      <w:bookmarkEnd w:id="1116"/>
    </w:p>
    <w:p w14:paraId="77D75578">
      <w:pPr>
        <w:pStyle w:val="3"/>
        <w:rPr>
          <w:rFonts w:hint="eastAsia" w:ascii="微软雅黑" w:hAnsi="微软雅黑" w:eastAsia="微软雅黑" w:cs="微软雅黑"/>
          <w:color w:val="auto"/>
          <w:highlight w:val="none"/>
        </w:rPr>
      </w:pPr>
    </w:p>
    <w:p w14:paraId="533CF00B">
      <w:pPr>
        <w:autoSpaceDE w:val="0"/>
        <w:autoSpaceDN w:val="0"/>
        <w:spacing w:line="400" w:lineRule="exact"/>
        <w:rPr>
          <w:rFonts w:hint="eastAsia" w:ascii="微软雅黑" w:hAnsi="微软雅黑" w:eastAsia="微软雅黑" w:cs="微软雅黑"/>
          <w:b/>
          <w:bCs/>
          <w:color w:val="auto"/>
          <w:sz w:val="22"/>
          <w:szCs w:val="21"/>
          <w:highlight w:val="none"/>
        </w:rPr>
      </w:pPr>
      <w:bookmarkStart w:id="1117" w:name="_Toc200513198"/>
      <w:bookmarkStart w:id="1118" w:name="_Toc287607812"/>
      <w:bookmarkStart w:id="1119" w:name="_Toc277082618"/>
      <w:bookmarkStart w:id="1120" w:name="_Toc287620751"/>
      <w:bookmarkStart w:id="1121" w:name="_Toc224103384"/>
      <w:r>
        <w:rPr>
          <w:rFonts w:hint="eastAsia" w:ascii="微软雅黑" w:hAnsi="微软雅黑" w:eastAsia="微软雅黑" w:cs="微软雅黑"/>
          <w:b/>
          <w:bCs/>
          <w:color w:val="auto"/>
          <w:sz w:val="22"/>
          <w:szCs w:val="21"/>
          <w:highlight w:val="none"/>
        </w:rPr>
        <w:t>评标办法前附表(前附表与正文不一致的以前附表为准)</w:t>
      </w:r>
    </w:p>
    <w:tbl>
      <w:tblPr>
        <w:tblStyle w:val="15"/>
        <w:tblW w:w="966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45"/>
        <w:gridCol w:w="2496"/>
        <w:gridCol w:w="4869"/>
      </w:tblGrid>
      <w:tr w14:paraId="2003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Header/>
        </w:trPr>
        <w:tc>
          <w:tcPr>
            <w:tcW w:w="2304" w:type="dxa"/>
            <w:gridSpan w:val="2"/>
            <w:noWrap w:val="0"/>
            <w:vAlign w:val="center"/>
          </w:tcPr>
          <w:p w14:paraId="31005257">
            <w:pPr>
              <w:autoSpaceDE w:val="0"/>
              <w:autoSpaceDN w:val="0"/>
              <w:spacing w:line="400" w:lineRule="exact"/>
              <w:jc w:val="center"/>
              <w:rPr>
                <w:rFonts w:hint="eastAsia" w:ascii="微软雅黑" w:hAnsi="微软雅黑" w:eastAsia="微软雅黑" w:cs="微软雅黑"/>
                <w:b/>
                <w:bCs/>
                <w:color w:val="auto"/>
                <w:sz w:val="22"/>
                <w:szCs w:val="21"/>
                <w:highlight w:val="none"/>
              </w:rPr>
            </w:pPr>
            <w:r>
              <w:rPr>
                <w:rFonts w:hint="eastAsia" w:ascii="微软雅黑" w:hAnsi="微软雅黑" w:eastAsia="微软雅黑" w:cs="微软雅黑"/>
                <w:b/>
                <w:bCs/>
                <w:color w:val="auto"/>
                <w:sz w:val="22"/>
                <w:szCs w:val="21"/>
                <w:highlight w:val="none"/>
              </w:rPr>
              <w:t>条款号</w:t>
            </w:r>
          </w:p>
        </w:tc>
        <w:tc>
          <w:tcPr>
            <w:tcW w:w="2496" w:type="dxa"/>
            <w:noWrap w:val="0"/>
            <w:vAlign w:val="center"/>
          </w:tcPr>
          <w:p w14:paraId="30AF4942">
            <w:pPr>
              <w:autoSpaceDE w:val="0"/>
              <w:autoSpaceDN w:val="0"/>
              <w:spacing w:line="400" w:lineRule="exact"/>
              <w:jc w:val="center"/>
              <w:rPr>
                <w:rFonts w:hint="eastAsia" w:ascii="微软雅黑" w:hAnsi="微软雅黑" w:eastAsia="微软雅黑" w:cs="微软雅黑"/>
                <w:b/>
                <w:bCs/>
                <w:color w:val="auto"/>
                <w:sz w:val="22"/>
                <w:szCs w:val="21"/>
                <w:highlight w:val="none"/>
              </w:rPr>
            </w:pPr>
            <w:r>
              <w:rPr>
                <w:rFonts w:hint="eastAsia" w:ascii="微软雅黑" w:hAnsi="微软雅黑" w:eastAsia="微软雅黑" w:cs="微软雅黑"/>
                <w:b/>
                <w:bCs/>
                <w:color w:val="auto"/>
                <w:sz w:val="22"/>
                <w:szCs w:val="21"/>
                <w:highlight w:val="none"/>
              </w:rPr>
              <w:t>评审因素</w:t>
            </w:r>
          </w:p>
        </w:tc>
        <w:tc>
          <w:tcPr>
            <w:tcW w:w="4869" w:type="dxa"/>
            <w:noWrap w:val="0"/>
            <w:vAlign w:val="center"/>
          </w:tcPr>
          <w:p w14:paraId="41E405EE">
            <w:pPr>
              <w:autoSpaceDE w:val="0"/>
              <w:autoSpaceDN w:val="0"/>
              <w:spacing w:line="400" w:lineRule="exact"/>
              <w:jc w:val="center"/>
              <w:rPr>
                <w:rFonts w:hint="eastAsia" w:ascii="微软雅黑" w:hAnsi="微软雅黑" w:eastAsia="微软雅黑" w:cs="微软雅黑"/>
                <w:b/>
                <w:bCs/>
                <w:color w:val="auto"/>
                <w:sz w:val="22"/>
                <w:szCs w:val="21"/>
                <w:highlight w:val="none"/>
              </w:rPr>
            </w:pPr>
            <w:r>
              <w:rPr>
                <w:rFonts w:hint="eastAsia" w:ascii="微软雅黑" w:hAnsi="微软雅黑" w:eastAsia="微软雅黑" w:cs="微软雅黑"/>
                <w:b/>
                <w:bCs/>
                <w:color w:val="auto"/>
                <w:sz w:val="22"/>
                <w:szCs w:val="21"/>
                <w:highlight w:val="none"/>
              </w:rPr>
              <w:t>评审标准</w:t>
            </w:r>
          </w:p>
        </w:tc>
      </w:tr>
      <w:tr w14:paraId="413B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1059" w:type="dxa"/>
            <w:vMerge w:val="restart"/>
            <w:noWrap w:val="0"/>
            <w:vAlign w:val="center"/>
          </w:tcPr>
          <w:p w14:paraId="34EC6A12">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2.1.1</w:t>
            </w:r>
          </w:p>
        </w:tc>
        <w:tc>
          <w:tcPr>
            <w:tcW w:w="1245" w:type="dxa"/>
            <w:vMerge w:val="restart"/>
            <w:noWrap w:val="0"/>
            <w:vAlign w:val="center"/>
          </w:tcPr>
          <w:p w14:paraId="54A58EC3">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形式评审标准</w:t>
            </w:r>
          </w:p>
        </w:tc>
        <w:tc>
          <w:tcPr>
            <w:tcW w:w="2496" w:type="dxa"/>
            <w:noWrap w:val="0"/>
            <w:vAlign w:val="center"/>
          </w:tcPr>
          <w:p w14:paraId="0743256A">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val="en-US" w:eastAsia="zh-CN"/>
              </w:rPr>
              <w:t>投标</w:t>
            </w:r>
            <w:r>
              <w:rPr>
                <w:rFonts w:hint="eastAsia" w:ascii="微软雅黑" w:hAnsi="微软雅黑" w:eastAsia="微软雅黑" w:cs="微软雅黑"/>
                <w:color w:val="auto"/>
                <w:sz w:val="22"/>
                <w:szCs w:val="21"/>
                <w:highlight w:val="none"/>
              </w:rPr>
              <w:t>人名称</w:t>
            </w:r>
          </w:p>
        </w:tc>
        <w:tc>
          <w:tcPr>
            <w:tcW w:w="4869" w:type="dxa"/>
            <w:noWrap w:val="0"/>
            <w:vAlign w:val="center"/>
          </w:tcPr>
          <w:p w14:paraId="7034BFBD">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与营业执照一致</w:t>
            </w:r>
          </w:p>
        </w:tc>
      </w:tr>
      <w:tr w14:paraId="0095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059" w:type="dxa"/>
            <w:vMerge w:val="continue"/>
            <w:noWrap w:val="0"/>
            <w:vAlign w:val="center"/>
          </w:tcPr>
          <w:p w14:paraId="2284E1B5">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20D2F283">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26973A05">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val="en-US" w:eastAsia="zh-CN"/>
              </w:rPr>
              <w:t>投标</w:t>
            </w:r>
            <w:r>
              <w:rPr>
                <w:rFonts w:hint="eastAsia" w:ascii="微软雅黑" w:hAnsi="微软雅黑" w:eastAsia="微软雅黑" w:cs="微软雅黑"/>
                <w:color w:val="auto"/>
                <w:sz w:val="22"/>
                <w:szCs w:val="21"/>
                <w:highlight w:val="none"/>
              </w:rPr>
              <w:t>函签字盖章</w:t>
            </w:r>
          </w:p>
        </w:tc>
        <w:tc>
          <w:tcPr>
            <w:tcW w:w="4869" w:type="dxa"/>
            <w:noWrap w:val="0"/>
            <w:vAlign w:val="center"/>
          </w:tcPr>
          <w:p w14:paraId="6616EF40">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有法定代表人或其委托代理人签字、加盖法人章</w:t>
            </w:r>
          </w:p>
        </w:tc>
      </w:tr>
      <w:tr w14:paraId="089D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2" w:hRule="atLeast"/>
        </w:trPr>
        <w:tc>
          <w:tcPr>
            <w:tcW w:w="1059" w:type="dxa"/>
            <w:vMerge w:val="continue"/>
            <w:noWrap w:val="0"/>
            <w:vAlign w:val="center"/>
          </w:tcPr>
          <w:p w14:paraId="04BAF4A6">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42F04D68">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70D978CC">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val="en-US" w:eastAsia="zh-CN"/>
              </w:rPr>
              <w:t>投标</w:t>
            </w:r>
            <w:r>
              <w:rPr>
                <w:rFonts w:hint="eastAsia" w:ascii="微软雅黑" w:hAnsi="微软雅黑" w:eastAsia="微软雅黑" w:cs="微软雅黑"/>
                <w:color w:val="auto"/>
                <w:sz w:val="22"/>
                <w:szCs w:val="21"/>
                <w:highlight w:val="none"/>
              </w:rPr>
              <w:t>文件格式</w:t>
            </w:r>
          </w:p>
        </w:tc>
        <w:tc>
          <w:tcPr>
            <w:tcW w:w="4869" w:type="dxa"/>
            <w:noWrap w:val="0"/>
            <w:vAlign w:val="center"/>
          </w:tcPr>
          <w:p w14:paraId="0448BA3E">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符合第六章“</w:t>
            </w:r>
            <w:r>
              <w:rPr>
                <w:rFonts w:hint="eastAsia" w:ascii="微软雅黑" w:hAnsi="微软雅黑" w:eastAsia="微软雅黑" w:cs="微软雅黑"/>
                <w:color w:val="auto"/>
                <w:sz w:val="22"/>
                <w:szCs w:val="21"/>
                <w:highlight w:val="none"/>
                <w:lang w:val="en-US" w:eastAsia="zh-CN"/>
              </w:rPr>
              <w:t>投标</w:t>
            </w:r>
            <w:r>
              <w:rPr>
                <w:rFonts w:hint="eastAsia" w:ascii="微软雅黑" w:hAnsi="微软雅黑" w:eastAsia="微软雅黑" w:cs="微软雅黑"/>
                <w:color w:val="auto"/>
                <w:sz w:val="22"/>
                <w:szCs w:val="21"/>
                <w:highlight w:val="none"/>
              </w:rPr>
              <w:t>文件格式”的要求，字迹清晰可辨。</w:t>
            </w:r>
          </w:p>
          <w:p w14:paraId="5DF56148">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1.</w:t>
            </w:r>
            <w:r>
              <w:rPr>
                <w:rFonts w:hint="eastAsia" w:ascii="微软雅黑" w:hAnsi="微软雅黑" w:eastAsia="微软雅黑" w:cs="微软雅黑"/>
                <w:color w:val="auto"/>
                <w:sz w:val="22"/>
                <w:szCs w:val="21"/>
                <w:highlight w:val="none"/>
                <w:lang w:eastAsia="zh-CN"/>
              </w:rPr>
              <w:t>投标函</w:t>
            </w:r>
            <w:r>
              <w:rPr>
                <w:rFonts w:hint="eastAsia" w:ascii="微软雅黑" w:hAnsi="微软雅黑" w:eastAsia="微软雅黑" w:cs="微软雅黑"/>
                <w:color w:val="auto"/>
                <w:sz w:val="22"/>
                <w:szCs w:val="21"/>
                <w:highlight w:val="none"/>
              </w:rPr>
              <w:t>附录的所有数据均符合</w:t>
            </w:r>
            <w:r>
              <w:rPr>
                <w:rFonts w:hint="eastAsia" w:ascii="微软雅黑" w:hAnsi="微软雅黑" w:eastAsia="微软雅黑" w:cs="微软雅黑"/>
                <w:color w:val="auto"/>
                <w:sz w:val="22"/>
                <w:szCs w:val="21"/>
                <w:highlight w:val="none"/>
                <w:lang w:val="en-US" w:eastAsia="zh-CN"/>
              </w:rPr>
              <w:t>招标</w:t>
            </w:r>
            <w:r>
              <w:rPr>
                <w:rFonts w:hint="eastAsia" w:ascii="微软雅黑" w:hAnsi="微软雅黑" w:eastAsia="微软雅黑" w:cs="微软雅黑"/>
                <w:color w:val="auto"/>
                <w:sz w:val="22"/>
                <w:szCs w:val="21"/>
                <w:highlight w:val="none"/>
              </w:rPr>
              <w:t>文件的规定；</w:t>
            </w:r>
          </w:p>
          <w:p w14:paraId="068FA361">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w:t>
            </w:r>
            <w:r>
              <w:rPr>
                <w:rFonts w:hint="eastAsia" w:ascii="微软雅黑" w:hAnsi="微软雅黑" w:eastAsia="微软雅黑" w:cs="微软雅黑"/>
                <w:color w:val="auto"/>
                <w:sz w:val="22"/>
                <w:szCs w:val="21"/>
                <w:highlight w:val="none"/>
                <w:lang w:eastAsia="zh-CN"/>
              </w:rPr>
              <w:t>投标文件</w:t>
            </w:r>
            <w:r>
              <w:rPr>
                <w:rFonts w:hint="eastAsia" w:ascii="微软雅黑" w:hAnsi="微软雅黑" w:eastAsia="微软雅黑" w:cs="微软雅黑"/>
                <w:color w:val="auto"/>
                <w:sz w:val="22"/>
                <w:szCs w:val="21"/>
                <w:highlight w:val="none"/>
              </w:rPr>
              <w:t>附表齐全完整，内容均按规定填写；</w:t>
            </w:r>
          </w:p>
          <w:p w14:paraId="1EB79E1C">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3.</w:t>
            </w:r>
            <w:r>
              <w:rPr>
                <w:rFonts w:hint="eastAsia" w:ascii="微软雅黑" w:hAnsi="微软雅黑" w:eastAsia="微软雅黑" w:cs="微软雅黑"/>
                <w:color w:val="auto"/>
                <w:sz w:val="22"/>
                <w:szCs w:val="21"/>
                <w:highlight w:val="none"/>
                <w:lang w:eastAsia="zh-CN"/>
              </w:rPr>
              <w:t>投标文件</w:t>
            </w:r>
            <w:r>
              <w:rPr>
                <w:rFonts w:hint="eastAsia" w:ascii="微软雅黑" w:hAnsi="微软雅黑" w:eastAsia="微软雅黑" w:cs="微软雅黑"/>
                <w:color w:val="auto"/>
                <w:sz w:val="22"/>
                <w:szCs w:val="21"/>
                <w:highlight w:val="none"/>
              </w:rPr>
              <w:t>的编制符合第二章3.7款的规定。</w:t>
            </w:r>
          </w:p>
        </w:tc>
      </w:tr>
      <w:tr w14:paraId="3A46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059" w:type="dxa"/>
            <w:vMerge w:val="continue"/>
            <w:noWrap w:val="0"/>
            <w:vAlign w:val="center"/>
          </w:tcPr>
          <w:p w14:paraId="6B4792D5">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19C456A8">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78EA6F9A">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报价唯一</w:t>
            </w:r>
          </w:p>
        </w:tc>
        <w:tc>
          <w:tcPr>
            <w:tcW w:w="4869" w:type="dxa"/>
            <w:noWrap w:val="0"/>
            <w:vAlign w:val="center"/>
          </w:tcPr>
          <w:p w14:paraId="19D0640F">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只能有一个有效报价，在</w:t>
            </w:r>
            <w:r>
              <w:rPr>
                <w:rFonts w:hint="eastAsia" w:ascii="微软雅黑" w:hAnsi="微软雅黑" w:eastAsia="微软雅黑" w:cs="微软雅黑"/>
                <w:color w:val="auto"/>
                <w:sz w:val="22"/>
                <w:szCs w:val="21"/>
                <w:highlight w:val="none"/>
                <w:lang w:val="en-US" w:eastAsia="zh-CN"/>
              </w:rPr>
              <w:t>招标</w:t>
            </w:r>
            <w:r>
              <w:rPr>
                <w:rFonts w:hint="eastAsia" w:ascii="微软雅黑" w:hAnsi="微软雅黑" w:eastAsia="微软雅黑" w:cs="微软雅黑"/>
                <w:color w:val="auto"/>
                <w:sz w:val="22"/>
                <w:szCs w:val="21"/>
                <w:highlight w:val="none"/>
              </w:rPr>
              <w:t>文件没有规定的情况下，不得提交选择性报价。</w:t>
            </w:r>
          </w:p>
        </w:tc>
      </w:tr>
      <w:tr w14:paraId="07A7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59" w:type="dxa"/>
            <w:vMerge w:val="continue"/>
            <w:noWrap w:val="0"/>
            <w:vAlign w:val="center"/>
          </w:tcPr>
          <w:p w14:paraId="5B53ECE1">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01AE9CFE">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79FEA38F">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投标文件</w:t>
            </w:r>
            <w:r>
              <w:rPr>
                <w:rFonts w:hint="eastAsia" w:ascii="微软雅黑" w:hAnsi="微软雅黑" w:eastAsia="微软雅黑" w:cs="微软雅黑"/>
                <w:color w:val="auto"/>
                <w:sz w:val="22"/>
                <w:szCs w:val="21"/>
                <w:highlight w:val="none"/>
              </w:rPr>
              <w:t>的签署</w:t>
            </w:r>
          </w:p>
        </w:tc>
        <w:tc>
          <w:tcPr>
            <w:tcW w:w="4869" w:type="dxa"/>
            <w:noWrap w:val="0"/>
            <w:vAlign w:val="center"/>
          </w:tcPr>
          <w:p w14:paraId="5E80ABD6">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投标文件</w:t>
            </w:r>
            <w:r>
              <w:rPr>
                <w:rFonts w:hint="eastAsia" w:ascii="微软雅黑" w:hAnsi="微软雅黑" w:eastAsia="微软雅黑" w:cs="微软雅黑"/>
                <w:color w:val="auto"/>
                <w:sz w:val="22"/>
                <w:szCs w:val="21"/>
                <w:highlight w:val="none"/>
              </w:rPr>
              <w:t>上法定代表人或其授权代理人的签字齐全。</w:t>
            </w:r>
          </w:p>
        </w:tc>
      </w:tr>
      <w:tr w14:paraId="444C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1059" w:type="dxa"/>
            <w:vMerge w:val="continue"/>
            <w:noWrap w:val="0"/>
            <w:vAlign w:val="center"/>
          </w:tcPr>
          <w:p w14:paraId="1D12AFAB">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75C03192">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200E42D5">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委托代理人</w:t>
            </w:r>
          </w:p>
        </w:tc>
        <w:tc>
          <w:tcPr>
            <w:tcW w:w="4869" w:type="dxa"/>
            <w:noWrap w:val="0"/>
            <w:vAlign w:val="center"/>
          </w:tcPr>
          <w:p w14:paraId="09528181">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法定代表人的委托代理人有法定代表人签署的授权委托书，且其授权委托书符合</w:t>
            </w:r>
            <w:r>
              <w:rPr>
                <w:rFonts w:hint="eastAsia" w:ascii="微软雅黑" w:hAnsi="微软雅黑" w:eastAsia="微软雅黑" w:cs="微软雅黑"/>
                <w:color w:val="auto"/>
                <w:sz w:val="22"/>
                <w:szCs w:val="21"/>
                <w:highlight w:val="none"/>
                <w:lang w:val="en-US" w:eastAsia="zh-CN"/>
              </w:rPr>
              <w:t>招标</w:t>
            </w:r>
            <w:r>
              <w:rPr>
                <w:rFonts w:hint="eastAsia" w:ascii="微软雅黑" w:hAnsi="微软雅黑" w:eastAsia="微软雅黑" w:cs="微软雅黑"/>
                <w:color w:val="auto"/>
                <w:sz w:val="22"/>
                <w:szCs w:val="21"/>
                <w:highlight w:val="none"/>
              </w:rPr>
              <w:t>文件规定的格式。</w:t>
            </w:r>
          </w:p>
        </w:tc>
      </w:tr>
      <w:tr w14:paraId="4488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9" w:type="dxa"/>
            <w:vMerge w:val="restart"/>
            <w:noWrap w:val="0"/>
            <w:vAlign w:val="center"/>
          </w:tcPr>
          <w:p w14:paraId="5E6EB8FB">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2.1.2</w:t>
            </w:r>
          </w:p>
        </w:tc>
        <w:tc>
          <w:tcPr>
            <w:tcW w:w="1245" w:type="dxa"/>
            <w:vMerge w:val="restart"/>
            <w:noWrap w:val="0"/>
            <w:vAlign w:val="center"/>
          </w:tcPr>
          <w:p w14:paraId="18516523">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资格评审标准</w:t>
            </w:r>
          </w:p>
        </w:tc>
        <w:tc>
          <w:tcPr>
            <w:tcW w:w="2496" w:type="dxa"/>
            <w:noWrap w:val="0"/>
            <w:vAlign w:val="center"/>
          </w:tcPr>
          <w:p w14:paraId="25CBCB3E">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营业执照</w:t>
            </w:r>
          </w:p>
        </w:tc>
        <w:tc>
          <w:tcPr>
            <w:tcW w:w="4869" w:type="dxa"/>
            <w:noWrap w:val="0"/>
            <w:vAlign w:val="center"/>
          </w:tcPr>
          <w:p w14:paraId="3EAECA96">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具备有效的营业执照</w:t>
            </w:r>
          </w:p>
        </w:tc>
      </w:tr>
      <w:tr w14:paraId="7AA7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9" w:type="dxa"/>
            <w:vMerge w:val="continue"/>
            <w:noWrap w:val="0"/>
            <w:vAlign w:val="center"/>
          </w:tcPr>
          <w:p w14:paraId="347492F6">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textDirection w:val="tbRlV"/>
            <w:vAlign w:val="center"/>
          </w:tcPr>
          <w:p w14:paraId="47A26D15">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3FDBDC15">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资质证书</w:t>
            </w:r>
          </w:p>
        </w:tc>
        <w:tc>
          <w:tcPr>
            <w:tcW w:w="4869" w:type="dxa"/>
            <w:noWrap w:val="0"/>
            <w:vAlign w:val="center"/>
          </w:tcPr>
          <w:p w14:paraId="09EAF173">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符合第二章“</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须知”第1.4.1项规定</w:t>
            </w:r>
          </w:p>
        </w:tc>
      </w:tr>
      <w:tr w14:paraId="75D6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9" w:type="dxa"/>
            <w:vMerge w:val="continue"/>
            <w:noWrap w:val="0"/>
            <w:vAlign w:val="center"/>
          </w:tcPr>
          <w:p w14:paraId="170CB7EF">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textDirection w:val="tbRlV"/>
            <w:vAlign w:val="center"/>
          </w:tcPr>
          <w:p w14:paraId="5C159AD1">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77D24F1F">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安全生产条件</w:t>
            </w:r>
          </w:p>
        </w:tc>
        <w:tc>
          <w:tcPr>
            <w:tcW w:w="4869" w:type="dxa"/>
            <w:noWrap w:val="0"/>
            <w:vAlign w:val="center"/>
          </w:tcPr>
          <w:p w14:paraId="6B65E70A">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符合第二章“</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须知”第1.4.1项规定</w:t>
            </w:r>
          </w:p>
        </w:tc>
      </w:tr>
      <w:tr w14:paraId="039E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1059" w:type="dxa"/>
            <w:vMerge w:val="continue"/>
            <w:noWrap w:val="0"/>
            <w:vAlign w:val="center"/>
          </w:tcPr>
          <w:p w14:paraId="276FBB43">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3503CE05">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1EC89243">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截止日投标资格情况</w:t>
            </w:r>
          </w:p>
        </w:tc>
        <w:tc>
          <w:tcPr>
            <w:tcW w:w="4869" w:type="dxa"/>
            <w:noWrap w:val="0"/>
            <w:vAlign w:val="center"/>
          </w:tcPr>
          <w:p w14:paraId="102D31DF">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符合第二章“</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须知”第1.4.1项规定</w:t>
            </w:r>
          </w:p>
        </w:tc>
      </w:tr>
      <w:tr w14:paraId="7965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059" w:type="dxa"/>
            <w:vMerge w:val="continue"/>
            <w:noWrap w:val="0"/>
            <w:vAlign w:val="center"/>
          </w:tcPr>
          <w:p w14:paraId="2AB71B60">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0992BA33">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0B574E8B">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其它要求</w:t>
            </w:r>
          </w:p>
        </w:tc>
        <w:tc>
          <w:tcPr>
            <w:tcW w:w="4869" w:type="dxa"/>
            <w:noWrap w:val="0"/>
            <w:vAlign w:val="center"/>
          </w:tcPr>
          <w:p w14:paraId="559D2A04">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符合第二章“</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须知”第1.4.1项规定</w:t>
            </w:r>
          </w:p>
        </w:tc>
      </w:tr>
      <w:tr w14:paraId="5A54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059" w:type="dxa"/>
            <w:vMerge w:val="restart"/>
            <w:noWrap w:val="0"/>
            <w:vAlign w:val="center"/>
          </w:tcPr>
          <w:p w14:paraId="749871D0">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2.1.3</w:t>
            </w:r>
          </w:p>
        </w:tc>
        <w:tc>
          <w:tcPr>
            <w:tcW w:w="1245" w:type="dxa"/>
            <w:vMerge w:val="restart"/>
            <w:noWrap w:val="0"/>
            <w:vAlign w:val="center"/>
          </w:tcPr>
          <w:p w14:paraId="6107AF8F">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响应性评审标准</w:t>
            </w:r>
          </w:p>
        </w:tc>
        <w:tc>
          <w:tcPr>
            <w:tcW w:w="2496" w:type="dxa"/>
            <w:noWrap w:val="0"/>
            <w:vAlign w:val="top"/>
          </w:tcPr>
          <w:p w14:paraId="35FEEB43">
            <w:pPr>
              <w:autoSpaceDE w:val="0"/>
              <w:autoSpaceDN w:val="0"/>
              <w:spacing w:line="400" w:lineRule="exact"/>
              <w:rPr>
                <w:rFonts w:hint="eastAsia" w:ascii="微软雅黑" w:hAnsi="微软雅黑" w:eastAsia="微软雅黑" w:cs="微软雅黑"/>
                <w:color w:val="auto"/>
                <w:sz w:val="22"/>
                <w:szCs w:val="21"/>
                <w:highlight w:val="none"/>
                <w:lang w:eastAsia="zh-CN"/>
              </w:rPr>
            </w:pPr>
            <w:r>
              <w:rPr>
                <w:rFonts w:hint="eastAsia" w:ascii="微软雅黑" w:hAnsi="微软雅黑" w:eastAsia="微软雅黑" w:cs="微软雅黑"/>
                <w:color w:val="auto"/>
                <w:sz w:val="22"/>
                <w:szCs w:val="21"/>
                <w:highlight w:val="none"/>
                <w:lang w:eastAsia="zh-CN"/>
              </w:rPr>
              <w:t>投标报价</w:t>
            </w:r>
          </w:p>
        </w:tc>
        <w:tc>
          <w:tcPr>
            <w:tcW w:w="4869" w:type="dxa"/>
            <w:noWrap w:val="0"/>
            <w:vAlign w:val="top"/>
          </w:tcPr>
          <w:p w14:paraId="1EBA8C8B">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符合第二章“</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须知”第3.2款规定</w:t>
            </w:r>
          </w:p>
        </w:tc>
      </w:tr>
      <w:tr w14:paraId="5D7E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1059" w:type="dxa"/>
            <w:vMerge w:val="continue"/>
            <w:noWrap w:val="0"/>
            <w:vAlign w:val="center"/>
          </w:tcPr>
          <w:p w14:paraId="53997494">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79AA0D72">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0F0222AF">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内容</w:t>
            </w:r>
          </w:p>
        </w:tc>
        <w:tc>
          <w:tcPr>
            <w:tcW w:w="4869" w:type="dxa"/>
            <w:noWrap w:val="0"/>
            <w:vAlign w:val="center"/>
          </w:tcPr>
          <w:p w14:paraId="53952B9A">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符合第二章“</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须知”第1.3.1项规定</w:t>
            </w:r>
          </w:p>
        </w:tc>
      </w:tr>
      <w:tr w14:paraId="62FB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059" w:type="dxa"/>
            <w:vMerge w:val="continue"/>
            <w:noWrap w:val="0"/>
            <w:vAlign w:val="center"/>
          </w:tcPr>
          <w:p w14:paraId="42DDF9C3">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406BAF81">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42E4ACEA">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工期</w:t>
            </w:r>
          </w:p>
        </w:tc>
        <w:tc>
          <w:tcPr>
            <w:tcW w:w="4869" w:type="dxa"/>
            <w:noWrap w:val="0"/>
            <w:vAlign w:val="center"/>
          </w:tcPr>
          <w:p w14:paraId="18CACC7D">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符合第二章“</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须知”第1.3.2项规定</w:t>
            </w:r>
          </w:p>
        </w:tc>
      </w:tr>
      <w:tr w14:paraId="506B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059" w:type="dxa"/>
            <w:vMerge w:val="continue"/>
            <w:noWrap w:val="0"/>
            <w:vAlign w:val="center"/>
          </w:tcPr>
          <w:p w14:paraId="2BCEA565">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27440F8C">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20628E8F">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工程质量</w:t>
            </w:r>
          </w:p>
        </w:tc>
        <w:tc>
          <w:tcPr>
            <w:tcW w:w="4869" w:type="dxa"/>
            <w:noWrap w:val="0"/>
            <w:vAlign w:val="center"/>
          </w:tcPr>
          <w:p w14:paraId="247A656D">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符合第二章“</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须知”第1.3.3项规定</w:t>
            </w:r>
          </w:p>
        </w:tc>
      </w:tr>
      <w:tr w14:paraId="63AD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59" w:type="dxa"/>
            <w:vMerge w:val="continue"/>
            <w:noWrap w:val="0"/>
            <w:vAlign w:val="center"/>
          </w:tcPr>
          <w:p w14:paraId="03305CA7">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5836C0F3">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1F3C40BD">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有效期</w:t>
            </w:r>
          </w:p>
        </w:tc>
        <w:tc>
          <w:tcPr>
            <w:tcW w:w="4869" w:type="dxa"/>
            <w:noWrap w:val="0"/>
            <w:vAlign w:val="center"/>
          </w:tcPr>
          <w:p w14:paraId="3C40A467">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符合第二章“</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须知”第3.3.1项规定</w:t>
            </w:r>
          </w:p>
        </w:tc>
      </w:tr>
      <w:tr w14:paraId="54C3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059" w:type="dxa"/>
            <w:vMerge w:val="continue"/>
            <w:noWrap w:val="0"/>
            <w:vAlign w:val="center"/>
          </w:tcPr>
          <w:p w14:paraId="50DFC2A3">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5122D722">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3E4FC273">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权利义务</w:t>
            </w:r>
          </w:p>
        </w:tc>
        <w:tc>
          <w:tcPr>
            <w:tcW w:w="4869" w:type="dxa"/>
            <w:noWrap w:val="0"/>
            <w:vAlign w:val="center"/>
          </w:tcPr>
          <w:p w14:paraId="38ED267A">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符合第四章“合同条款及格式”规定，</w:t>
            </w:r>
            <w:r>
              <w:rPr>
                <w:rFonts w:hint="eastAsia" w:ascii="微软雅黑" w:hAnsi="微软雅黑" w:eastAsia="微软雅黑" w:cs="微软雅黑"/>
                <w:color w:val="auto"/>
                <w:sz w:val="22"/>
                <w:szCs w:val="21"/>
                <w:highlight w:val="none"/>
                <w:lang w:eastAsia="zh-CN"/>
              </w:rPr>
              <w:t>投标文件</w:t>
            </w:r>
            <w:r>
              <w:rPr>
                <w:rFonts w:hint="eastAsia" w:ascii="微软雅黑" w:hAnsi="微软雅黑" w:eastAsia="微软雅黑" w:cs="微软雅黑"/>
                <w:color w:val="auto"/>
                <w:sz w:val="22"/>
                <w:szCs w:val="21"/>
                <w:highlight w:val="none"/>
              </w:rPr>
              <w:t>不应附有</w:t>
            </w:r>
            <w:r>
              <w:rPr>
                <w:rFonts w:hint="eastAsia" w:ascii="微软雅黑" w:hAnsi="微软雅黑" w:eastAsia="微软雅黑" w:cs="微软雅黑"/>
                <w:color w:val="auto"/>
                <w:sz w:val="22"/>
                <w:szCs w:val="21"/>
                <w:highlight w:val="none"/>
                <w:lang w:eastAsia="zh-CN"/>
              </w:rPr>
              <w:t>招标人</w:t>
            </w:r>
            <w:r>
              <w:rPr>
                <w:rFonts w:hint="eastAsia" w:ascii="微软雅黑" w:hAnsi="微软雅黑" w:eastAsia="微软雅黑" w:cs="微软雅黑"/>
                <w:color w:val="auto"/>
                <w:sz w:val="22"/>
                <w:szCs w:val="21"/>
                <w:highlight w:val="none"/>
              </w:rPr>
              <w:t>不能接受的条件。</w:t>
            </w:r>
          </w:p>
        </w:tc>
      </w:tr>
      <w:tr w14:paraId="6567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059" w:type="dxa"/>
            <w:vMerge w:val="continue"/>
            <w:noWrap w:val="0"/>
            <w:vAlign w:val="center"/>
          </w:tcPr>
          <w:p w14:paraId="5C53F2EB">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48985026">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35233A8B">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实质性要求</w:t>
            </w:r>
          </w:p>
        </w:tc>
        <w:tc>
          <w:tcPr>
            <w:tcW w:w="4869" w:type="dxa"/>
            <w:noWrap w:val="0"/>
            <w:vAlign w:val="center"/>
          </w:tcPr>
          <w:p w14:paraId="494D6F90">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符合</w:t>
            </w:r>
            <w:r>
              <w:rPr>
                <w:rFonts w:hint="eastAsia" w:ascii="微软雅黑" w:hAnsi="微软雅黑" w:eastAsia="微软雅黑" w:cs="微软雅黑"/>
                <w:color w:val="auto"/>
                <w:sz w:val="22"/>
                <w:szCs w:val="21"/>
                <w:highlight w:val="none"/>
                <w:lang w:val="en-US" w:eastAsia="zh-CN"/>
              </w:rPr>
              <w:t>招标</w:t>
            </w:r>
            <w:r>
              <w:rPr>
                <w:rFonts w:hint="eastAsia" w:ascii="微软雅黑" w:hAnsi="微软雅黑" w:eastAsia="微软雅黑" w:cs="微软雅黑"/>
                <w:color w:val="auto"/>
                <w:sz w:val="22"/>
                <w:szCs w:val="21"/>
                <w:highlight w:val="none"/>
              </w:rPr>
              <w:t>文件中规定的其他实质性要求。</w:t>
            </w:r>
          </w:p>
        </w:tc>
      </w:tr>
      <w:tr w14:paraId="702C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noWrap w:val="0"/>
            <w:vAlign w:val="center"/>
          </w:tcPr>
          <w:p w14:paraId="5D500CA7">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2.2.1</w:t>
            </w:r>
          </w:p>
        </w:tc>
        <w:tc>
          <w:tcPr>
            <w:tcW w:w="1245" w:type="dxa"/>
            <w:noWrap w:val="0"/>
            <w:vAlign w:val="center"/>
          </w:tcPr>
          <w:p w14:paraId="745903F4">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评分</w:t>
            </w:r>
          </w:p>
        </w:tc>
        <w:tc>
          <w:tcPr>
            <w:tcW w:w="2496" w:type="dxa"/>
            <w:noWrap w:val="0"/>
            <w:vAlign w:val="center"/>
          </w:tcPr>
          <w:p w14:paraId="5C30D744">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分值构成</w:t>
            </w:r>
          </w:p>
          <w:p w14:paraId="31A21C14">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(总分1OO分)</w:t>
            </w:r>
          </w:p>
        </w:tc>
        <w:tc>
          <w:tcPr>
            <w:tcW w:w="4869" w:type="dxa"/>
            <w:noWrap w:val="0"/>
            <w:vAlign w:val="top"/>
          </w:tcPr>
          <w:p w14:paraId="334B22CF">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 xml:space="preserve">1. </w:t>
            </w:r>
            <w:r>
              <w:rPr>
                <w:rFonts w:hint="eastAsia" w:ascii="微软雅黑" w:hAnsi="微软雅黑" w:eastAsia="微软雅黑" w:cs="微软雅黑"/>
                <w:color w:val="auto"/>
                <w:sz w:val="22"/>
                <w:szCs w:val="21"/>
                <w:highlight w:val="none"/>
                <w:lang w:val="en-US" w:eastAsia="zh-CN"/>
              </w:rPr>
              <w:t>投标</w:t>
            </w:r>
            <w:r>
              <w:rPr>
                <w:rFonts w:hint="eastAsia" w:ascii="微软雅黑" w:hAnsi="微软雅黑" w:eastAsia="微软雅黑" w:cs="微软雅黑"/>
                <w:color w:val="auto"/>
                <w:sz w:val="22"/>
                <w:szCs w:val="21"/>
                <w:highlight w:val="none"/>
              </w:rPr>
              <w:t>总报价70分；</w:t>
            </w:r>
          </w:p>
          <w:p w14:paraId="4D0A7759">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 技术方案30分。</w:t>
            </w:r>
          </w:p>
        </w:tc>
      </w:tr>
      <w:tr w14:paraId="058B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9" w:type="dxa"/>
            <w:noWrap w:val="0"/>
            <w:vAlign w:val="center"/>
          </w:tcPr>
          <w:p w14:paraId="3140F376">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2.2.2</w:t>
            </w:r>
          </w:p>
        </w:tc>
        <w:tc>
          <w:tcPr>
            <w:tcW w:w="1245" w:type="dxa"/>
            <w:noWrap w:val="0"/>
            <w:vAlign w:val="center"/>
          </w:tcPr>
          <w:p w14:paraId="1DBF5815">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评标基准价计算方法</w:t>
            </w:r>
          </w:p>
        </w:tc>
        <w:tc>
          <w:tcPr>
            <w:tcW w:w="2496" w:type="dxa"/>
            <w:noWrap w:val="0"/>
            <w:vAlign w:val="center"/>
          </w:tcPr>
          <w:p w14:paraId="690A7ED3">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总报价</w:t>
            </w:r>
          </w:p>
        </w:tc>
        <w:tc>
          <w:tcPr>
            <w:tcW w:w="4869" w:type="dxa"/>
            <w:noWrap w:val="0"/>
            <w:vAlign w:val="top"/>
          </w:tcPr>
          <w:p w14:paraId="4E8193FA">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所有通过初步评审合格的</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（招标人设有最高限价的，则</w:t>
            </w: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总报价高于最高限价的除外）的</w:t>
            </w: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总报价中去掉六分之一（不能整除的按小数点前整数取整，不足六家报价则不去掉）的最低价和相同家数的最高价后的算术平均值即为评标基准价。</w:t>
            </w:r>
          </w:p>
          <w:p w14:paraId="407FDD40">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以上计算取小数点后两位，第三位四舍五入。</w:t>
            </w:r>
          </w:p>
        </w:tc>
      </w:tr>
      <w:tr w14:paraId="2A70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59" w:type="dxa"/>
            <w:noWrap w:val="0"/>
            <w:vAlign w:val="center"/>
          </w:tcPr>
          <w:p w14:paraId="771CA5CE">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2.2.3</w:t>
            </w:r>
          </w:p>
        </w:tc>
        <w:tc>
          <w:tcPr>
            <w:tcW w:w="3741" w:type="dxa"/>
            <w:gridSpan w:val="2"/>
            <w:noWrap w:val="0"/>
            <w:vAlign w:val="center"/>
          </w:tcPr>
          <w:p w14:paraId="30DA4424">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偏差率计算公式</w:t>
            </w:r>
          </w:p>
        </w:tc>
        <w:tc>
          <w:tcPr>
            <w:tcW w:w="4869" w:type="dxa"/>
            <w:noWrap w:val="0"/>
            <w:vAlign w:val="top"/>
          </w:tcPr>
          <w:p w14:paraId="10A22420">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偏差率=1OO％×(</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 xml:space="preserve">报价一评标基准价P1  )／评标基准价P1  </w:t>
            </w:r>
          </w:p>
          <w:p w14:paraId="01F7BC80">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偏差率计算保留小数点后两位，小数点后第三位“四舍五入”。</w:t>
            </w:r>
          </w:p>
        </w:tc>
      </w:tr>
      <w:tr w14:paraId="405B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noWrap w:val="0"/>
            <w:vAlign w:val="center"/>
          </w:tcPr>
          <w:p w14:paraId="1059B322">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2.2.4</w:t>
            </w:r>
          </w:p>
          <w:p w14:paraId="14A31862">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（1）</w:t>
            </w:r>
          </w:p>
        </w:tc>
        <w:tc>
          <w:tcPr>
            <w:tcW w:w="1245" w:type="dxa"/>
            <w:noWrap w:val="0"/>
            <w:vAlign w:val="center"/>
          </w:tcPr>
          <w:p w14:paraId="7408116C">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投标报价</w:t>
            </w:r>
            <w:r>
              <w:rPr>
                <w:rFonts w:hint="eastAsia" w:ascii="微软雅黑" w:hAnsi="微软雅黑" w:eastAsia="微软雅黑" w:cs="微软雅黑"/>
                <w:color w:val="auto"/>
                <w:sz w:val="22"/>
                <w:szCs w:val="21"/>
                <w:highlight w:val="none"/>
              </w:rPr>
              <w:t>评分标准</w:t>
            </w:r>
          </w:p>
        </w:tc>
        <w:tc>
          <w:tcPr>
            <w:tcW w:w="2496" w:type="dxa"/>
            <w:noWrap w:val="0"/>
            <w:vAlign w:val="center"/>
          </w:tcPr>
          <w:p w14:paraId="7AC8A60E">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总报价</w:t>
            </w:r>
          </w:p>
        </w:tc>
        <w:tc>
          <w:tcPr>
            <w:tcW w:w="4869" w:type="dxa"/>
            <w:noWrap w:val="0"/>
            <w:vAlign w:val="center"/>
          </w:tcPr>
          <w:p w14:paraId="752E500D">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70分</w:t>
            </w:r>
          </w:p>
        </w:tc>
      </w:tr>
      <w:tr w14:paraId="4383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restart"/>
            <w:noWrap w:val="0"/>
            <w:vAlign w:val="center"/>
          </w:tcPr>
          <w:p w14:paraId="21B3AF44">
            <w:pPr>
              <w:autoSpaceDE w:val="0"/>
              <w:autoSpaceDN w:val="0"/>
              <w:spacing w:line="400" w:lineRule="exact"/>
              <w:rPr>
                <w:rFonts w:hint="eastAsia" w:ascii="微软雅黑" w:hAnsi="微软雅黑" w:eastAsia="微软雅黑" w:cs="微软雅黑"/>
                <w:color w:val="auto"/>
                <w:sz w:val="22"/>
                <w:szCs w:val="21"/>
                <w:highlight w:val="none"/>
              </w:rPr>
            </w:pPr>
          </w:p>
          <w:p w14:paraId="4958DD11">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2.2.4 (2）</w:t>
            </w:r>
          </w:p>
        </w:tc>
        <w:tc>
          <w:tcPr>
            <w:tcW w:w="1245" w:type="dxa"/>
            <w:vMerge w:val="restart"/>
            <w:noWrap w:val="0"/>
            <w:vAlign w:val="center"/>
          </w:tcPr>
          <w:p w14:paraId="6B2BD662">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技术方案评分标准（30分）</w:t>
            </w:r>
          </w:p>
        </w:tc>
        <w:tc>
          <w:tcPr>
            <w:tcW w:w="2496" w:type="dxa"/>
            <w:noWrap w:val="0"/>
            <w:vAlign w:val="center"/>
          </w:tcPr>
          <w:p w14:paraId="258179B6">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内容完整性和编制水平</w:t>
            </w:r>
          </w:p>
        </w:tc>
        <w:tc>
          <w:tcPr>
            <w:tcW w:w="4869" w:type="dxa"/>
            <w:noWrap w:val="0"/>
            <w:vAlign w:val="top"/>
          </w:tcPr>
          <w:p w14:paraId="32E7B1E1">
            <w:pPr>
              <w:autoSpaceDE w:val="0"/>
              <w:autoSpaceDN w:val="0"/>
              <w:spacing w:line="400" w:lineRule="exact"/>
              <w:rPr>
                <w:rFonts w:hint="default" w:ascii="微软雅黑" w:hAnsi="微软雅黑" w:eastAsia="微软雅黑" w:cs="微软雅黑"/>
                <w:color w:val="auto"/>
                <w:sz w:val="22"/>
                <w:szCs w:val="21"/>
                <w:highlight w:val="none"/>
                <w:lang w:val="en-US" w:eastAsia="zh-CN"/>
              </w:rPr>
            </w:pPr>
            <w:r>
              <w:rPr>
                <w:rFonts w:hint="eastAsia" w:ascii="微软雅黑" w:hAnsi="微软雅黑" w:eastAsia="微软雅黑" w:cs="微软雅黑"/>
                <w:color w:val="auto"/>
                <w:sz w:val="22"/>
                <w:szCs w:val="21"/>
                <w:highlight w:val="none"/>
              </w:rPr>
              <w:t xml:space="preserve"> </w:t>
            </w:r>
            <w:r>
              <w:rPr>
                <w:rFonts w:hint="eastAsia" w:ascii="微软雅黑" w:hAnsi="微软雅黑" w:eastAsia="微软雅黑" w:cs="微软雅黑"/>
                <w:color w:val="auto"/>
                <w:sz w:val="22"/>
                <w:szCs w:val="21"/>
                <w:highlight w:val="none"/>
                <w:lang w:val="en-US" w:eastAsia="zh-CN"/>
              </w:rPr>
              <w:t>5分，</w:t>
            </w:r>
            <w:r>
              <w:rPr>
                <w:rFonts w:hint="eastAsia" w:ascii="微软雅黑" w:hAnsi="微软雅黑" w:eastAsia="微软雅黑" w:cs="微软雅黑"/>
                <w:color w:val="auto"/>
                <w:sz w:val="22"/>
                <w:szCs w:val="21"/>
                <w:highlight w:val="none"/>
              </w:rPr>
              <w:t>编制要点：</w:t>
            </w:r>
            <w:r>
              <w:rPr>
                <w:rFonts w:hint="eastAsia" w:ascii="微软雅黑" w:hAnsi="微软雅黑" w:eastAsia="微软雅黑" w:cs="微软雅黑"/>
                <w:color w:val="auto"/>
                <w:sz w:val="22"/>
                <w:szCs w:val="21"/>
                <w:highlight w:val="none"/>
                <w:lang w:val="en-US" w:eastAsia="zh-CN"/>
              </w:rPr>
              <w:t>对项目概况描述、总体组织安排、施工方案选择、施工进度计划、进度质量、安全文明施工控制论述完整、思路清晰、符合工程实际、具有针对性、可行性和指导性。</w:t>
            </w:r>
          </w:p>
        </w:tc>
      </w:tr>
      <w:tr w14:paraId="625D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59" w:type="dxa"/>
            <w:vMerge w:val="continue"/>
            <w:noWrap w:val="0"/>
            <w:vAlign w:val="center"/>
          </w:tcPr>
          <w:p w14:paraId="3932615A">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textDirection w:val="tbRlV"/>
            <w:vAlign w:val="center"/>
          </w:tcPr>
          <w:p w14:paraId="3B54123A">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1B1C9309">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施工方案与技术措施</w:t>
            </w:r>
          </w:p>
        </w:tc>
        <w:tc>
          <w:tcPr>
            <w:tcW w:w="4869" w:type="dxa"/>
            <w:noWrap w:val="0"/>
            <w:vAlign w:val="top"/>
          </w:tcPr>
          <w:p w14:paraId="468EA841">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val="en-US" w:eastAsia="zh-CN"/>
              </w:rPr>
              <w:t xml:space="preserve"> 5分，编制要点：施工程序、施工方法、技术选择、主要材料、设备供应安全可靠、科学合理，符合实际，利于施工， 具备一定的操作性，可作为现场施工作业的依据。</w:t>
            </w:r>
          </w:p>
        </w:tc>
      </w:tr>
      <w:tr w14:paraId="7C15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continue"/>
            <w:noWrap w:val="0"/>
            <w:vAlign w:val="center"/>
          </w:tcPr>
          <w:p w14:paraId="12D631BC">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429629CA">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178C9BA7">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质量管理体系与措施</w:t>
            </w:r>
          </w:p>
        </w:tc>
        <w:tc>
          <w:tcPr>
            <w:tcW w:w="4869" w:type="dxa"/>
            <w:noWrap w:val="0"/>
            <w:vAlign w:val="top"/>
          </w:tcPr>
          <w:p w14:paraId="37984BB4">
            <w:pPr>
              <w:autoSpaceDE w:val="0"/>
              <w:autoSpaceDN w:val="0"/>
              <w:spacing w:line="400" w:lineRule="exact"/>
              <w:rPr>
                <w:rFonts w:hint="eastAsia" w:ascii="微软雅黑" w:hAnsi="微软雅黑" w:eastAsia="微软雅黑" w:cs="微软雅黑"/>
                <w:color w:val="auto"/>
                <w:sz w:val="22"/>
                <w:szCs w:val="21"/>
                <w:highlight w:val="none"/>
                <w:lang w:eastAsia="zh-CN"/>
              </w:rPr>
            </w:pPr>
            <w:r>
              <w:rPr>
                <w:rFonts w:hint="eastAsia" w:ascii="微软雅黑" w:hAnsi="微软雅黑" w:eastAsia="微软雅黑" w:cs="微软雅黑"/>
                <w:color w:val="auto"/>
                <w:sz w:val="22"/>
                <w:szCs w:val="21"/>
                <w:highlight w:val="none"/>
              </w:rPr>
              <w:t xml:space="preserve"> </w:t>
            </w:r>
            <w:r>
              <w:rPr>
                <w:rFonts w:hint="eastAsia" w:ascii="微软雅黑" w:hAnsi="微软雅黑" w:eastAsia="微软雅黑" w:cs="微软雅黑"/>
                <w:color w:val="auto"/>
                <w:sz w:val="22"/>
                <w:szCs w:val="21"/>
                <w:highlight w:val="none"/>
                <w:lang w:val="en-US" w:eastAsia="zh-CN"/>
              </w:rPr>
              <w:t>5分，编制要点：有健全的工程质量管理体系、质量目标明确、对工程质量、原材料、设备质量有严格的质量监督控制措施、质量管理体系总体思路清晰。</w:t>
            </w:r>
          </w:p>
        </w:tc>
      </w:tr>
      <w:tr w14:paraId="5B2C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continue"/>
            <w:noWrap w:val="0"/>
            <w:vAlign w:val="center"/>
          </w:tcPr>
          <w:p w14:paraId="09E6F026">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49C29421">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4076D344">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安全管理体系与措施</w:t>
            </w:r>
          </w:p>
        </w:tc>
        <w:tc>
          <w:tcPr>
            <w:tcW w:w="4869" w:type="dxa"/>
            <w:noWrap w:val="0"/>
            <w:vAlign w:val="top"/>
          </w:tcPr>
          <w:p w14:paraId="34CDC784">
            <w:pPr>
              <w:autoSpaceDE w:val="0"/>
              <w:autoSpaceDN w:val="0"/>
              <w:spacing w:line="400" w:lineRule="exact"/>
              <w:rPr>
                <w:rFonts w:hint="eastAsia" w:ascii="微软雅黑" w:hAnsi="微软雅黑" w:eastAsia="微软雅黑" w:cs="微软雅黑"/>
                <w:color w:val="auto"/>
                <w:sz w:val="22"/>
                <w:szCs w:val="21"/>
                <w:highlight w:val="none"/>
                <w:lang w:eastAsia="zh-CN"/>
              </w:rPr>
            </w:pPr>
            <w:r>
              <w:rPr>
                <w:rFonts w:hint="eastAsia" w:ascii="微软雅黑" w:hAnsi="微软雅黑" w:eastAsia="微软雅黑" w:cs="微软雅黑"/>
                <w:color w:val="auto"/>
                <w:sz w:val="22"/>
                <w:szCs w:val="21"/>
                <w:highlight w:val="none"/>
              </w:rPr>
              <w:t xml:space="preserve"> </w:t>
            </w:r>
            <w:r>
              <w:rPr>
                <w:rFonts w:hint="eastAsia" w:ascii="微软雅黑" w:hAnsi="微软雅黑" w:eastAsia="微软雅黑" w:cs="微软雅黑"/>
                <w:color w:val="auto"/>
                <w:sz w:val="22"/>
                <w:szCs w:val="21"/>
                <w:highlight w:val="none"/>
                <w:lang w:val="en-US" w:eastAsia="zh-CN"/>
              </w:rPr>
              <w:t>5分，编制要点：建立有安全管理体系、有齐全完整的、可操作的项目安全生产管理制度，施工安全措施、劳动保护措施，符合现行的安全管理规范及要求，可作为现场安全管理的依据。</w:t>
            </w:r>
          </w:p>
        </w:tc>
      </w:tr>
      <w:tr w14:paraId="306D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continue"/>
            <w:noWrap w:val="0"/>
            <w:vAlign w:val="center"/>
          </w:tcPr>
          <w:p w14:paraId="5E66A874">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2598AFDB">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409E7B55">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环境保护管理体系措施</w:t>
            </w:r>
          </w:p>
        </w:tc>
        <w:tc>
          <w:tcPr>
            <w:tcW w:w="4869" w:type="dxa"/>
            <w:noWrap w:val="0"/>
            <w:vAlign w:val="top"/>
          </w:tcPr>
          <w:p w14:paraId="37956B5D">
            <w:pPr>
              <w:autoSpaceDE w:val="0"/>
              <w:autoSpaceDN w:val="0"/>
              <w:spacing w:line="400" w:lineRule="exact"/>
              <w:rPr>
                <w:rFonts w:hint="eastAsia" w:ascii="微软雅黑" w:hAnsi="微软雅黑" w:eastAsia="微软雅黑" w:cs="微软雅黑"/>
                <w:color w:val="auto"/>
                <w:sz w:val="22"/>
                <w:szCs w:val="21"/>
                <w:highlight w:val="none"/>
                <w:lang w:eastAsia="zh-CN"/>
              </w:rPr>
            </w:pPr>
            <w:r>
              <w:rPr>
                <w:rFonts w:hint="eastAsia" w:ascii="微软雅黑" w:hAnsi="微软雅黑" w:eastAsia="微软雅黑" w:cs="微软雅黑"/>
                <w:color w:val="auto"/>
                <w:sz w:val="22"/>
                <w:szCs w:val="21"/>
                <w:highlight w:val="none"/>
              </w:rPr>
              <w:t xml:space="preserve"> </w:t>
            </w:r>
            <w:r>
              <w:rPr>
                <w:rFonts w:hint="eastAsia" w:ascii="微软雅黑" w:hAnsi="微软雅黑" w:eastAsia="微软雅黑" w:cs="微软雅黑"/>
                <w:color w:val="auto"/>
                <w:sz w:val="22"/>
                <w:szCs w:val="21"/>
                <w:highlight w:val="none"/>
                <w:lang w:val="en-US" w:eastAsia="zh-CN"/>
              </w:rPr>
              <w:t>5</w:t>
            </w:r>
            <w:r>
              <w:rPr>
                <w:rFonts w:hint="eastAsia" w:ascii="微软雅黑" w:hAnsi="微软雅黑" w:eastAsia="微软雅黑" w:cs="微软雅黑"/>
                <w:color w:val="auto"/>
                <w:sz w:val="22"/>
                <w:szCs w:val="21"/>
                <w:highlight w:val="none"/>
              </w:rPr>
              <w:t>分</w:t>
            </w:r>
            <w:r>
              <w:rPr>
                <w:rFonts w:hint="eastAsia" w:ascii="微软雅黑" w:hAnsi="微软雅黑" w:eastAsia="微软雅黑" w:cs="微软雅黑"/>
                <w:color w:val="auto"/>
                <w:sz w:val="22"/>
                <w:szCs w:val="21"/>
                <w:highlight w:val="none"/>
                <w:lang w:val="en-US" w:eastAsia="zh-CN"/>
              </w:rPr>
              <w:t>，编制要点：根据项目特点、制定相应得当的环境保护预防控制措施，切合实际。</w:t>
            </w:r>
          </w:p>
        </w:tc>
      </w:tr>
      <w:tr w14:paraId="5FD4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continue"/>
            <w:noWrap w:val="0"/>
            <w:vAlign w:val="center"/>
          </w:tcPr>
          <w:p w14:paraId="1D93C78B">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381BAF35">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0F9DB8F8">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工程进度计划与措施</w:t>
            </w:r>
          </w:p>
        </w:tc>
        <w:tc>
          <w:tcPr>
            <w:tcW w:w="4869" w:type="dxa"/>
            <w:noWrap w:val="0"/>
            <w:vAlign w:val="top"/>
          </w:tcPr>
          <w:p w14:paraId="6FBB06D0">
            <w:pPr>
              <w:autoSpaceDE w:val="0"/>
              <w:autoSpaceDN w:val="0"/>
              <w:spacing w:line="400" w:lineRule="exact"/>
              <w:rPr>
                <w:rFonts w:hint="eastAsia" w:ascii="微软雅黑" w:hAnsi="微软雅黑" w:eastAsia="微软雅黑" w:cs="微软雅黑"/>
                <w:color w:val="auto"/>
                <w:sz w:val="22"/>
                <w:szCs w:val="21"/>
                <w:highlight w:val="none"/>
                <w:lang w:eastAsia="zh-CN"/>
              </w:rPr>
            </w:pPr>
            <w:r>
              <w:rPr>
                <w:rFonts w:hint="eastAsia" w:ascii="微软雅黑" w:hAnsi="微软雅黑" w:eastAsia="微软雅黑" w:cs="微软雅黑"/>
                <w:color w:val="auto"/>
                <w:sz w:val="22"/>
                <w:szCs w:val="21"/>
                <w:highlight w:val="none"/>
              </w:rPr>
              <w:t xml:space="preserve"> </w:t>
            </w:r>
            <w:r>
              <w:rPr>
                <w:rFonts w:hint="eastAsia" w:ascii="微软雅黑" w:hAnsi="微软雅黑" w:eastAsia="微软雅黑" w:cs="微软雅黑"/>
                <w:color w:val="auto"/>
                <w:sz w:val="22"/>
                <w:szCs w:val="21"/>
                <w:highlight w:val="none"/>
                <w:lang w:val="en-US" w:eastAsia="zh-CN"/>
              </w:rPr>
              <w:t>5分，编制要点：工程进度计划编制合理、可行，工期保证措施可靠，控制措施得力。</w:t>
            </w:r>
          </w:p>
        </w:tc>
      </w:tr>
      <w:tr w14:paraId="3E80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9" w:type="dxa"/>
            <w:noWrap w:val="0"/>
            <w:vAlign w:val="center"/>
          </w:tcPr>
          <w:p w14:paraId="31FFD4A6">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3</w:t>
            </w:r>
          </w:p>
        </w:tc>
        <w:tc>
          <w:tcPr>
            <w:tcW w:w="1245" w:type="dxa"/>
            <w:noWrap w:val="0"/>
            <w:vAlign w:val="top"/>
          </w:tcPr>
          <w:p w14:paraId="6F781B67">
            <w:pPr>
              <w:autoSpaceDE w:val="0"/>
              <w:autoSpaceDN w:val="0"/>
              <w:spacing w:line="400" w:lineRule="exact"/>
              <w:rPr>
                <w:rFonts w:hint="eastAsia" w:ascii="微软雅黑" w:hAnsi="微软雅黑" w:eastAsia="微软雅黑" w:cs="微软雅黑"/>
                <w:color w:val="auto"/>
                <w:sz w:val="22"/>
                <w:szCs w:val="21"/>
                <w:highlight w:val="none"/>
              </w:rPr>
            </w:pPr>
          </w:p>
          <w:p w14:paraId="7CCD4E8E">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评标程序</w:t>
            </w:r>
          </w:p>
        </w:tc>
        <w:tc>
          <w:tcPr>
            <w:tcW w:w="7365" w:type="dxa"/>
            <w:gridSpan w:val="2"/>
            <w:noWrap w:val="0"/>
            <w:vAlign w:val="top"/>
          </w:tcPr>
          <w:p w14:paraId="31F49E6D">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1. 按本章评标办法第3.1款进行初步评审，并按照本章2.2.2项计算方法计算评标基准价。（技术方案产生否决</w:t>
            </w: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不重新计算评标基准价）</w:t>
            </w:r>
          </w:p>
          <w:p w14:paraId="11B7A9F5">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2.对通过初步评审合格的</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按本附表3.2.1（1）、（2）规定的评分方法对</w:t>
            </w:r>
            <w:r>
              <w:rPr>
                <w:rFonts w:hint="eastAsia" w:ascii="微软雅黑" w:hAnsi="微软雅黑" w:eastAsia="微软雅黑" w:cs="微软雅黑"/>
                <w:color w:val="auto"/>
                <w:sz w:val="22"/>
                <w:szCs w:val="21"/>
                <w:highlight w:val="none"/>
                <w:lang w:eastAsia="zh-CN"/>
              </w:rPr>
              <w:t>投标报价</w:t>
            </w:r>
            <w:r>
              <w:rPr>
                <w:rFonts w:hint="eastAsia" w:ascii="微软雅黑" w:hAnsi="微软雅黑" w:eastAsia="微软雅黑" w:cs="微软雅黑"/>
                <w:color w:val="auto"/>
                <w:sz w:val="22"/>
                <w:szCs w:val="21"/>
                <w:highlight w:val="none"/>
              </w:rPr>
              <w:t>、技术方案进行评分。</w:t>
            </w:r>
          </w:p>
          <w:p w14:paraId="5DCC0915">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3.按本章评标办法第3.2款至3.4款规定的程序进行评审，并按本章第2.2.4款规定的评分标准，确定得分最高的前三名</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（按得分高低排序）为中选候选人。</w:t>
            </w:r>
          </w:p>
          <w:p w14:paraId="2BA9BD7E">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4.如经过对所有</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的</w:t>
            </w:r>
            <w:r>
              <w:rPr>
                <w:rFonts w:hint="eastAsia" w:ascii="微软雅黑" w:hAnsi="微软雅黑" w:eastAsia="微软雅黑" w:cs="微软雅黑"/>
                <w:color w:val="auto"/>
                <w:sz w:val="22"/>
                <w:szCs w:val="21"/>
                <w:highlight w:val="none"/>
                <w:lang w:eastAsia="zh-CN"/>
              </w:rPr>
              <w:t>投标文件</w:t>
            </w:r>
            <w:r>
              <w:rPr>
                <w:rFonts w:hint="eastAsia" w:ascii="微软雅黑" w:hAnsi="微软雅黑" w:eastAsia="微软雅黑" w:cs="微软雅黑"/>
                <w:color w:val="auto"/>
                <w:sz w:val="22"/>
                <w:szCs w:val="21"/>
                <w:highlight w:val="none"/>
              </w:rPr>
              <w:t>进行评审，有效</w:t>
            </w: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不足三个且使得</w:t>
            </w: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明显缺乏竞争的，评标委员会可以否决全部</w:t>
            </w: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w:t>
            </w:r>
          </w:p>
        </w:tc>
      </w:tr>
      <w:tr w14:paraId="6C2C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noWrap w:val="0"/>
            <w:vAlign w:val="center"/>
          </w:tcPr>
          <w:p w14:paraId="5DBCE9C5">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3.2.1（1）</w:t>
            </w:r>
          </w:p>
        </w:tc>
        <w:tc>
          <w:tcPr>
            <w:tcW w:w="1245" w:type="dxa"/>
            <w:noWrap w:val="0"/>
            <w:vAlign w:val="center"/>
          </w:tcPr>
          <w:p w14:paraId="0DB11695">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投标报价</w:t>
            </w:r>
            <w:r>
              <w:rPr>
                <w:rFonts w:hint="eastAsia" w:ascii="微软雅黑" w:hAnsi="微软雅黑" w:eastAsia="微软雅黑" w:cs="微软雅黑"/>
                <w:color w:val="auto"/>
                <w:sz w:val="22"/>
                <w:szCs w:val="21"/>
                <w:highlight w:val="none"/>
              </w:rPr>
              <w:t>得分（A）</w:t>
            </w:r>
          </w:p>
        </w:tc>
        <w:tc>
          <w:tcPr>
            <w:tcW w:w="2496" w:type="dxa"/>
            <w:noWrap w:val="0"/>
            <w:vAlign w:val="center"/>
          </w:tcPr>
          <w:p w14:paraId="697497C1">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w:t>
            </w:r>
            <w:r>
              <w:rPr>
                <w:rFonts w:hint="eastAsia" w:ascii="微软雅黑" w:hAnsi="微软雅黑" w:eastAsia="微软雅黑" w:cs="微软雅黑"/>
                <w:color w:val="auto"/>
                <w:sz w:val="22"/>
                <w:szCs w:val="21"/>
                <w:highlight w:val="none"/>
              </w:rPr>
              <w:t>总报价</w:t>
            </w:r>
          </w:p>
        </w:tc>
        <w:tc>
          <w:tcPr>
            <w:tcW w:w="4869" w:type="dxa"/>
            <w:noWrap w:val="0"/>
            <w:vAlign w:val="top"/>
          </w:tcPr>
          <w:p w14:paraId="60E9789F">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所有通过初步评审合格的</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的比选总报价，得本附表2.2.1规定分值的满分70分。在此基础上，</w:t>
            </w:r>
            <w:r>
              <w:rPr>
                <w:rFonts w:hint="eastAsia" w:ascii="微软雅黑" w:hAnsi="微软雅黑" w:eastAsia="微软雅黑" w:cs="微软雅黑"/>
                <w:color w:val="auto"/>
                <w:sz w:val="22"/>
                <w:szCs w:val="21"/>
                <w:highlight w:val="none"/>
                <w:lang w:eastAsia="zh-CN"/>
              </w:rPr>
              <w:t>投标报价</w:t>
            </w:r>
            <w:r>
              <w:rPr>
                <w:rFonts w:hint="eastAsia" w:ascii="微软雅黑" w:hAnsi="微软雅黑" w:eastAsia="微软雅黑" w:cs="微软雅黑"/>
                <w:color w:val="auto"/>
                <w:sz w:val="22"/>
                <w:szCs w:val="21"/>
                <w:highlight w:val="none"/>
              </w:rPr>
              <w:t>与评标准基价相比，每增加1%扣0.</w:t>
            </w:r>
            <w:r>
              <w:rPr>
                <w:rFonts w:hint="eastAsia" w:ascii="微软雅黑" w:hAnsi="微软雅黑" w:eastAsia="微软雅黑" w:cs="微软雅黑"/>
                <w:color w:val="auto"/>
                <w:sz w:val="22"/>
                <w:szCs w:val="21"/>
                <w:highlight w:val="none"/>
                <w:lang w:val="en-US" w:eastAsia="zh-CN"/>
              </w:rPr>
              <w:t>5</w:t>
            </w:r>
            <w:r>
              <w:rPr>
                <w:rFonts w:hint="eastAsia" w:ascii="微软雅黑" w:hAnsi="微软雅黑" w:eastAsia="微软雅黑" w:cs="微软雅黑"/>
                <w:color w:val="auto"/>
                <w:sz w:val="22"/>
                <w:szCs w:val="21"/>
                <w:highlight w:val="none"/>
              </w:rPr>
              <w:t>分，每减少1%扣0.</w:t>
            </w:r>
            <w:r>
              <w:rPr>
                <w:rFonts w:hint="eastAsia" w:ascii="微软雅黑" w:hAnsi="微软雅黑" w:eastAsia="微软雅黑" w:cs="微软雅黑"/>
                <w:color w:val="auto"/>
                <w:sz w:val="22"/>
                <w:szCs w:val="21"/>
                <w:highlight w:val="none"/>
                <w:lang w:val="en-US" w:eastAsia="zh-CN"/>
              </w:rPr>
              <w:t>2</w:t>
            </w:r>
            <w:r>
              <w:rPr>
                <w:rFonts w:hint="eastAsia" w:ascii="微软雅黑" w:hAnsi="微软雅黑" w:eastAsia="微软雅黑" w:cs="微软雅黑"/>
                <w:color w:val="auto"/>
                <w:sz w:val="22"/>
                <w:szCs w:val="21"/>
                <w:highlight w:val="none"/>
              </w:rPr>
              <w:t>分，扣完为止。</w:t>
            </w:r>
          </w:p>
          <w:p w14:paraId="5EF97F08">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按插入法计算得分。</w:t>
            </w:r>
          </w:p>
          <w:p w14:paraId="1DA29624">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以上计算取小数点后两位，第三位四舍五入。</w:t>
            </w:r>
          </w:p>
        </w:tc>
      </w:tr>
      <w:tr w14:paraId="5100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restart"/>
            <w:noWrap w:val="0"/>
            <w:vAlign w:val="center"/>
          </w:tcPr>
          <w:p w14:paraId="3E5AF863">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3.2.1</w:t>
            </w:r>
          </w:p>
          <w:p w14:paraId="54FB5F01">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(2)</w:t>
            </w:r>
          </w:p>
        </w:tc>
        <w:tc>
          <w:tcPr>
            <w:tcW w:w="1245" w:type="dxa"/>
            <w:vMerge w:val="restart"/>
            <w:noWrap w:val="0"/>
            <w:vAlign w:val="center"/>
          </w:tcPr>
          <w:p w14:paraId="275D2F53">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技术方案得分（B）</w:t>
            </w:r>
            <w:r>
              <w:rPr>
                <w:rFonts w:hint="eastAsia" w:ascii="微软雅黑" w:hAnsi="微软雅黑" w:eastAsia="微软雅黑" w:cs="微软雅黑"/>
                <w:color w:val="auto"/>
                <w:sz w:val="22"/>
                <w:szCs w:val="21"/>
                <w:highlight w:val="none"/>
              </w:rPr>
              <w:br w:type="textWrapping"/>
            </w:r>
          </w:p>
        </w:tc>
        <w:tc>
          <w:tcPr>
            <w:tcW w:w="2496" w:type="dxa"/>
            <w:noWrap w:val="0"/>
            <w:vAlign w:val="center"/>
          </w:tcPr>
          <w:p w14:paraId="3A62B618">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内容完整性和编制水平</w:t>
            </w:r>
          </w:p>
        </w:tc>
        <w:tc>
          <w:tcPr>
            <w:tcW w:w="4869" w:type="dxa"/>
            <w:vMerge w:val="restart"/>
            <w:noWrap w:val="0"/>
            <w:vAlign w:val="center"/>
          </w:tcPr>
          <w:p w14:paraId="179F8531">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按2.2.4(2)项各评审因素设定的分值评分。以上计算取小数点后两位，第三位四舍五入。所有评委评分汇总后取平均值为该</w:t>
            </w: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技术方案得分。</w:t>
            </w:r>
          </w:p>
        </w:tc>
      </w:tr>
      <w:tr w14:paraId="0058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continue"/>
            <w:noWrap w:val="0"/>
            <w:vAlign w:val="center"/>
          </w:tcPr>
          <w:p w14:paraId="6C1C304E">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18D2F43F">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549747B4">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施工方案与技术措施</w:t>
            </w:r>
          </w:p>
        </w:tc>
        <w:tc>
          <w:tcPr>
            <w:tcW w:w="4869" w:type="dxa"/>
            <w:vMerge w:val="continue"/>
            <w:noWrap w:val="0"/>
            <w:vAlign w:val="center"/>
          </w:tcPr>
          <w:p w14:paraId="63D33E0D">
            <w:pPr>
              <w:autoSpaceDE w:val="0"/>
              <w:autoSpaceDN w:val="0"/>
              <w:spacing w:line="400" w:lineRule="exact"/>
              <w:rPr>
                <w:rFonts w:hint="eastAsia" w:ascii="微软雅黑" w:hAnsi="微软雅黑" w:eastAsia="微软雅黑" w:cs="微软雅黑"/>
                <w:color w:val="auto"/>
                <w:sz w:val="22"/>
                <w:szCs w:val="21"/>
                <w:highlight w:val="none"/>
              </w:rPr>
            </w:pPr>
          </w:p>
        </w:tc>
      </w:tr>
      <w:tr w14:paraId="6457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continue"/>
            <w:noWrap w:val="0"/>
            <w:vAlign w:val="center"/>
          </w:tcPr>
          <w:p w14:paraId="574F1947">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24C4D9B6">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29B88449">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质量管理体系与措施</w:t>
            </w:r>
          </w:p>
        </w:tc>
        <w:tc>
          <w:tcPr>
            <w:tcW w:w="4869" w:type="dxa"/>
            <w:vMerge w:val="continue"/>
            <w:noWrap w:val="0"/>
            <w:vAlign w:val="center"/>
          </w:tcPr>
          <w:p w14:paraId="7ABCE4E0">
            <w:pPr>
              <w:autoSpaceDE w:val="0"/>
              <w:autoSpaceDN w:val="0"/>
              <w:spacing w:line="400" w:lineRule="exact"/>
              <w:rPr>
                <w:rFonts w:hint="eastAsia" w:ascii="微软雅黑" w:hAnsi="微软雅黑" w:eastAsia="微软雅黑" w:cs="微软雅黑"/>
                <w:color w:val="auto"/>
                <w:sz w:val="22"/>
                <w:szCs w:val="21"/>
                <w:highlight w:val="none"/>
              </w:rPr>
            </w:pPr>
          </w:p>
        </w:tc>
      </w:tr>
      <w:tr w14:paraId="167C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continue"/>
            <w:noWrap w:val="0"/>
            <w:vAlign w:val="center"/>
          </w:tcPr>
          <w:p w14:paraId="67C39A78">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46058DDE">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2C6D2E1F">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安全管理体系与措施</w:t>
            </w:r>
          </w:p>
        </w:tc>
        <w:tc>
          <w:tcPr>
            <w:tcW w:w="4869" w:type="dxa"/>
            <w:vMerge w:val="continue"/>
            <w:noWrap w:val="0"/>
            <w:vAlign w:val="center"/>
          </w:tcPr>
          <w:p w14:paraId="05714C58">
            <w:pPr>
              <w:autoSpaceDE w:val="0"/>
              <w:autoSpaceDN w:val="0"/>
              <w:spacing w:line="400" w:lineRule="exact"/>
              <w:rPr>
                <w:rFonts w:hint="eastAsia" w:ascii="微软雅黑" w:hAnsi="微软雅黑" w:eastAsia="微软雅黑" w:cs="微软雅黑"/>
                <w:color w:val="auto"/>
                <w:sz w:val="22"/>
                <w:szCs w:val="21"/>
                <w:highlight w:val="none"/>
              </w:rPr>
            </w:pPr>
          </w:p>
        </w:tc>
      </w:tr>
      <w:tr w14:paraId="1CAE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continue"/>
            <w:noWrap w:val="0"/>
            <w:vAlign w:val="center"/>
          </w:tcPr>
          <w:p w14:paraId="1BA53EE9">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539AFCE4">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4D775454">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环境保护管理体系措施</w:t>
            </w:r>
          </w:p>
        </w:tc>
        <w:tc>
          <w:tcPr>
            <w:tcW w:w="4869" w:type="dxa"/>
            <w:vMerge w:val="continue"/>
            <w:noWrap w:val="0"/>
            <w:vAlign w:val="center"/>
          </w:tcPr>
          <w:p w14:paraId="5F349FCA">
            <w:pPr>
              <w:autoSpaceDE w:val="0"/>
              <w:autoSpaceDN w:val="0"/>
              <w:spacing w:line="400" w:lineRule="exact"/>
              <w:rPr>
                <w:rFonts w:hint="eastAsia" w:ascii="微软雅黑" w:hAnsi="微软雅黑" w:eastAsia="微软雅黑" w:cs="微软雅黑"/>
                <w:color w:val="auto"/>
                <w:sz w:val="22"/>
                <w:szCs w:val="21"/>
                <w:highlight w:val="none"/>
              </w:rPr>
            </w:pPr>
          </w:p>
        </w:tc>
      </w:tr>
      <w:tr w14:paraId="2A0C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9" w:type="dxa"/>
            <w:vMerge w:val="continue"/>
            <w:noWrap w:val="0"/>
            <w:vAlign w:val="center"/>
          </w:tcPr>
          <w:p w14:paraId="060E5CB7">
            <w:pPr>
              <w:autoSpaceDE w:val="0"/>
              <w:autoSpaceDN w:val="0"/>
              <w:spacing w:line="400" w:lineRule="exact"/>
              <w:rPr>
                <w:rFonts w:hint="eastAsia" w:ascii="微软雅黑" w:hAnsi="微软雅黑" w:eastAsia="微软雅黑" w:cs="微软雅黑"/>
                <w:color w:val="auto"/>
                <w:sz w:val="22"/>
                <w:szCs w:val="21"/>
                <w:highlight w:val="none"/>
              </w:rPr>
            </w:pPr>
          </w:p>
        </w:tc>
        <w:tc>
          <w:tcPr>
            <w:tcW w:w="1245" w:type="dxa"/>
            <w:vMerge w:val="continue"/>
            <w:noWrap w:val="0"/>
            <w:vAlign w:val="center"/>
          </w:tcPr>
          <w:p w14:paraId="440045E6">
            <w:pPr>
              <w:autoSpaceDE w:val="0"/>
              <w:autoSpaceDN w:val="0"/>
              <w:spacing w:line="400" w:lineRule="exact"/>
              <w:rPr>
                <w:rFonts w:hint="eastAsia" w:ascii="微软雅黑" w:hAnsi="微软雅黑" w:eastAsia="微软雅黑" w:cs="微软雅黑"/>
                <w:color w:val="auto"/>
                <w:sz w:val="22"/>
                <w:szCs w:val="21"/>
                <w:highlight w:val="none"/>
              </w:rPr>
            </w:pPr>
          </w:p>
        </w:tc>
        <w:tc>
          <w:tcPr>
            <w:tcW w:w="2496" w:type="dxa"/>
            <w:noWrap w:val="0"/>
            <w:vAlign w:val="center"/>
          </w:tcPr>
          <w:p w14:paraId="33AF7866">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工程进度计划与措施</w:t>
            </w:r>
          </w:p>
        </w:tc>
        <w:tc>
          <w:tcPr>
            <w:tcW w:w="4869" w:type="dxa"/>
            <w:vMerge w:val="continue"/>
            <w:noWrap w:val="0"/>
            <w:vAlign w:val="center"/>
          </w:tcPr>
          <w:p w14:paraId="297FC84A">
            <w:pPr>
              <w:autoSpaceDE w:val="0"/>
              <w:autoSpaceDN w:val="0"/>
              <w:spacing w:line="400" w:lineRule="exact"/>
              <w:rPr>
                <w:rFonts w:hint="eastAsia" w:ascii="微软雅黑" w:hAnsi="微软雅黑" w:eastAsia="微软雅黑" w:cs="微软雅黑"/>
                <w:color w:val="auto"/>
                <w:sz w:val="22"/>
                <w:szCs w:val="21"/>
                <w:highlight w:val="none"/>
              </w:rPr>
            </w:pPr>
          </w:p>
        </w:tc>
      </w:tr>
      <w:tr w14:paraId="349B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4" w:type="dxa"/>
            <w:gridSpan w:val="2"/>
            <w:noWrap w:val="0"/>
            <w:vAlign w:val="center"/>
          </w:tcPr>
          <w:p w14:paraId="6A09C094">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rPr>
              <w:t>3.2.3</w:t>
            </w:r>
          </w:p>
        </w:tc>
        <w:tc>
          <w:tcPr>
            <w:tcW w:w="2496" w:type="dxa"/>
            <w:noWrap w:val="0"/>
            <w:vAlign w:val="center"/>
          </w:tcPr>
          <w:p w14:paraId="12EC98A6">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得分</w:t>
            </w:r>
          </w:p>
        </w:tc>
        <w:tc>
          <w:tcPr>
            <w:tcW w:w="4869" w:type="dxa"/>
            <w:noWrap w:val="0"/>
            <w:vAlign w:val="top"/>
          </w:tcPr>
          <w:p w14:paraId="13BF212C">
            <w:pPr>
              <w:autoSpaceDE w:val="0"/>
              <w:autoSpaceDN w:val="0"/>
              <w:spacing w:line="400" w:lineRule="exact"/>
              <w:rPr>
                <w:rFonts w:hint="eastAsia" w:ascii="微软雅黑" w:hAnsi="微软雅黑" w:eastAsia="微软雅黑" w:cs="微软雅黑"/>
                <w:color w:val="auto"/>
                <w:sz w:val="22"/>
                <w:szCs w:val="21"/>
                <w:highlight w:val="none"/>
              </w:rPr>
            </w:pPr>
            <w:r>
              <w:rPr>
                <w:rFonts w:hint="eastAsia" w:ascii="微软雅黑" w:hAnsi="微软雅黑" w:eastAsia="微软雅黑" w:cs="微软雅黑"/>
                <w:color w:val="auto"/>
                <w:sz w:val="22"/>
                <w:szCs w:val="21"/>
                <w:highlight w:val="none"/>
                <w:lang w:eastAsia="zh-CN"/>
              </w:rPr>
              <w:t>投标人</w:t>
            </w:r>
            <w:r>
              <w:rPr>
                <w:rFonts w:hint="eastAsia" w:ascii="微软雅黑" w:hAnsi="微软雅黑" w:eastAsia="微软雅黑" w:cs="微软雅黑"/>
                <w:color w:val="auto"/>
                <w:sz w:val="22"/>
                <w:szCs w:val="21"/>
                <w:highlight w:val="none"/>
              </w:rPr>
              <w:t>得分=A+B</w:t>
            </w:r>
          </w:p>
        </w:tc>
      </w:tr>
    </w:tbl>
    <w:p w14:paraId="47A5AA7F">
      <w:pPr>
        <w:autoSpaceDE w:val="0"/>
        <w:autoSpaceDN w:val="0"/>
        <w:spacing w:line="400" w:lineRule="exact"/>
        <w:rPr>
          <w:rFonts w:hint="eastAsia" w:ascii="微软雅黑" w:hAnsi="微软雅黑" w:eastAsia="微软雅黑" w:cs="微软雅黑"/>
          <w:color w:val="auto"/>
          <w:w w:val="99"/>
          <w:sz w:val="22"/>
          <w:szCs w:val="22"/>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b/>
          <w:color w:val="auto"/>
          <w:sz w:val="22"/>
          <w:szCs w:val="22"/>
          <w:highlight w:val="none"/>
        </w:rPr>
        <w:t>1.  评标方法</w:t>
      </w:r>
      <w:bookmarkEnd w:id="1117"/>
      <w:bookmarkEnd w:id="1118"/>
      <w:bookmarkEnd w:id="1119"/>
      <w:bookmarkEnd w:id="1120"/>
      <w:bookmarkEnd w:id="1121"/>
    </w:p>
    <w:p w14:paraId="23DC67C3">
      <w:pPr>
        <w:spacing w:line="400" w:lineRule="exact"/>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本次评标采用综合评估法。评标委员会按照本章第2.2款规定的评分标准进行打分，按得分由高到低顺序推荐中选候选人，或根据</w:t>
      </w:r>
      <w:r>
        <w:rPr>
          <w:rFonts w:hint="eastAsia" w:ascii="微软雅黑" w:hAnsi="微软雅黑" w:eastAsia="微软雅黑" w:cs="微软雅黑"/>
          <w:color w:val="auto"/>
          <w:sz w:val="22"/>
          <w:szCs w:val="22"/>
          <w:highlight w:val="none"/>
          <w:lang w:eastAsia="zh-CN"/>
        </w:rPr>
        <w:t>招标人</w:t>
      </w:r>
      <w:r>
        <w:rPr>
          <w:rFonts w:hint="eastAsia" w:ascii="微软雅黑" w:hAnsi="微软雅黑" w:eastAsia="微软雅黑" w:cs="微软雅黑"/>
          <w:color w:val="auto"/>
          <w:sz w:val="22"/>
          <w:szCs w:val="22"/>
          <w:highlight w:val="none"/>
        </w:rPr>
        <w:t>授权直接确定中选人，但</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低于其成本的除外。综合评分相等时，以</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低的优先；</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也相等的，由</w:t>
      </w:r>
      <w:r>
        <w:rPr>
          <w:rFonts w:hint="eastAsia" w:ascii="微软雅黑" w:hAnsi="微软雅黑" w:eastAsia="微软雅黑" w:cs="微软雅黑"/>
          <w:color w:val="auto"/>
          <w:sz w:val="22"/>
          <w:szCs w:val="22"/>
          <w:highlight w:val="none"/>
          <w:lang w:eastAsia="zh-CN"/>
        </w:rPr>
        <w:t>招标人</w:t>
      </w:r>
      <w:r>
        <w:rPr>
          <w:rFonts w:hint="eastAsia" w:ascii="微软雅黑" w:hAnsi="微软雅黑" w:eastAsia="微软雅黑" w:cs="微软雅黑"/>
          <w:color w:val="auto"/>
          <w:sz w:val="22"/>
          <w:szCs w:val="22"/>
          <w:highlight w:val="none"/>
        </w:rPr>
        <w:t>自行确定。</w:t>
      </w:r>
    </w:p>
    <w:p w14:paraId="661B69DC">
      <w:pPr>
        <w:autoSpaceDE w:val="0"/>
        <w:autoSpaceDN w:val="0"/>
        <w:spacing w:line="400" w:lineRule="exact"/>
        <w:rPr>
          <w:rFonts w:hint="eastAsia" w:ascii="微软雅黑" w:hAnsi="微软雅黑" w:eastAsia="微软雅黑" w:cs="微软雅黑"/>
          <w:b/>
          <w:color w:val="auto"/>
          <w:sz w:val="22"/>
          <w:szCs w:val="22"/>
          <w:highlight w:val="none"/>
        </w:rPr>
      </w:pPr>
      <w:bookmarkStart w:id="1122" w:name="_Toc287620752"/>
      <w:bookmarkStart w:id="1123" w:name="_Toc277082619"/>
      <w:bookmarkStart w:id="1124" w:name="_Toc287607813"/>
      <w:r>
        <w:rPr>
          <w:rFonts w:hint="eastAsia" w:ascii="微软雅黑" w:hAnsi="微软雅黑" w:eastAsia="微软雅黑" w:cs="微软雅黑"/>
          <w:b/>
          <w:color w:val="auto"/>
          <w:sz w:val="22"/>
          <w:szCs w:val="22"/>
          <w:highlight w:val="none"/>
        </w:rPr>
        <w:t>2.  评审标准</w:t>
      </w:r>
      <w:bookmarkEnd w:id="1122"/>
      <w:bookmarkEnd w:id="1123"/>
      <w:bookmarkEnd w:id="1124"/>
    </w:p>
    <w:p w14:paraId="2C4E23F3">
      <w:pPr>
        <w:autoSpaceDE w:val="0"/>
        <w:autoSpaceDN w:val="0"/>
        <w:spacing w:line="400" w:lineRule="exact"/>
        <w:rPr>
          <w:rFonts w:hint="eastAsia" w:ascii="微软雅黑" w:hAnsi="微软雅黑" w:eastAsia="微软雅黑" w:cs="微软雅黑"/>
          <w:b/>
          <w:color w:val="auto"/>
          <w:sz w:val="22"/>
          <w:szCs w:val="22"/>
          <w:highlight w:val="none"/>
        </w:rPr>
      </w:pPr>
      <w:bookmarkStart w:id="1125" w:name="_Toc277082620"/>
      <w:bookmarkStart w:id="1126" w:name="_Toc287607814"/>
      <w:bookmarkStart w:id="1127" w:name="_Toc287620753"/>
      <w:r>
        <w:rPr>
          <w:rFonts w:hint="eastAsia" w:ascii="微软雅黑" w:hAnsi="微软雅黑" w:eastAsia="微软雅黑" w:cs="微软雅黑"/>
          <w:b/>
          <w:color w:val="auto"/>
          <w:sz w:val="22"/>
          <w:szCs w:val="22"/>
          <w:highlight w:val="none"/>
        </w:rPr>
        <w:t>2.1  初步评审标准</w:t>
      </w:r>
      <w:bookmarkEnd w:id="1125"/>
      <w:bookmarkEnd w:id="1126"/>
      <w:bookmarkEnd w:id="1127"/>
    </w:p>
    <w:p w14:paraId="3E518546">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2.1.1  形式评审标准：见评标办法前附表。</w:t>
      </w:r>
    </w:p>
    <w:p w14:paraId="7DE49B11">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2.1.2  资格评审标准：见评标办法前附表。</w:t>
      </w:r>
    </w:p>
    <w:p w14:paraId="1FF52AF4">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2.1.3  响应性评审标准：见评标办法前附表。</w:t>
      </w:r>
    </w:p>
    <w:p w14:paraId="57BDC282">
      <w:pPr>
        <w:autoSpaceDE w:val="0"/>
        <w:autoSpaceDN w:val="0"/>
        <w:spacing w:line="400" w:lineRule="exact"/>
        <w:rPr>
          <w:rFonts w:hint="eastAsia" w:ascii="微软雅黑" w:hAnsi="微软雅黑" w:eastAsia="微软雅黑" w:cs="微软雅黑"/>
          <w:b/>
          <w:color w:val="auto"/>
          <w:sz w:val="22"/>
          <w:szCs w:val="22"/>
          <w:highlight w:val="none"/>
        </w:rPr>
      </w:pPr>
      <w:bookmarkStart w:id="1128" w:name="_Toc287620754"/>
      <w:bookmarkStart w:id="1129" w:name="_Toc287607815"/>
      <w:bookmarkStart w:id="1130" w:name="_Toc277082621"/>
      <w:r>
        <w:rPr>
          <w:rFonts w:hint="eastAsia" w:ascii="微软雅黑" w:hAnsi="微软雅黑" w:eastAsia="微软雅黑" w:cs="微软雅黑"/>
          <w:b/>
          <w:color w:val="auto"/>
          <w:sz w:val="22"/>
          <w:szCs w:val="22"/>
          <w:highlight w:val="none"/>
        </w:rPr>
        <w:t>2.2  分值构成与评分标准</w:t>
      </w:r>
      <w:bookmarkEnd w:id="1128"/>
      <w:bookmarkEnd w:id="1129"/>
      <w:bookmarkEnd w:id="1130"/>
    </w:p>
    <w:p w14:paraId="3B6AE55E">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2.2.1  分值构成</w:t>
      </w:r>
    </w:p>
    <w:p w14:paraId="6EE093CF">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：见评标办法前附表；</w:t>
      </w:r>
    </w:p>
    <w:p w14:paraId="4F28E62E">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（2）技术方案：见评标办法前附表；</w:t>
      </w:r>
    </w:p>
    <w:p w14:paraId="11C25103">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2.2.2  评标基准价计算</w:t>
      </w:r>
    </w:p>
    <w:p w14:paraId="0673828D">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评标基准价计算方法：见评标办法前附表。</w:t>
      </w:r>
    </w:p>
    <w:p w14:paraId="0FC10BB4">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2.2.3  </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的偏差率计算</w:t>
      </w:r>
    </w:p>
    <w:p w14:paraId="27CF0133">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的偏差率计算公式：见评标办法前附表。</w:t>
      </w:r>
    </w:p>
    <w:p w14:paraId="5F7C8E1F">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2.2.4  评分标准</w:t>
      </w:r>
    </w:p>
    <w:p w14:paraId="5D41A3EF">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评分标准：见评标办法前附表；</w:t>
      </w:r>
    </w:p>
    <w:p w14:paraId="61C13240">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pacing w:val="1"/>
          <w:sz w:val="22"/>
          <w:szCs w:val="22"/>
          <w:highlight w:val="none"/>
        </w:rPr>
        <w:t>2</w:t>
      </w:r>
      <w:r>
        <w:rPr>
          <w:rFonts w:hint="eastAsia" w:ascii="微软雅黑" w:hAnsi="微软雅黑" w:eastAsia="微软雅黑" w:cs="微软雅黑"/>
          <w:color w:val="auto"/>
          <w:sz w:val="22"/>
          <w:szCs w:val="22"/>
          <w:highlight w:val="none"/>
        </w:rPr>
        <w:t>）技术方案评分标准：见评标办法前附表；</w:t>
      </w:r>
    </w:p>
    <w:p w14:paraId="0A9AADC5">
      <w:pPr>
        <w:autoSpaceDE w:val="0"/>
        <w:autoSpaceDN w:val="0"/>
        <w:spacing w:line="400" w:lineRule="exact"/>
        <w:rPr>
          <w:rFonts w:hint="eastAsia" w:ascii="微软雅黑" w:hAnsi="微软雅黑" w:eastAsia="微软雅黑" w:cs="微软雅黑"/>
          <w:b/>
          <w:color w:val="auto"/>
          <w:sz w:val="22"/>
          <w:szCs w:val="22"/>
          <w:highlight w:val="none"/>
        </w:rPr>
      </w:pPr>
      <w:bookmarkStart w:id="1131" w:name="_Toc287620755"/>
      <w:bookmarkStart w:id="1132" w:name="_Toc277082622"/>
      <w:bookmarkStart w:id="1133" w:name="_Toc287607816"/>
      <w:r>
        <w:rPr>
          <w:rFonts w:hint="eastAsia" w:ascii="微软雅黑" w:hAnsi="微软雅黑" w:eastAsia="微软雅黑" w:cs="微软雅黑"/>
          <w:b/>
          <w:color w:val="auto"/>
          <w:sz w:val="22"/>
          <w:szCs w:val="22"/>
          <w:highlight w:val="none"/>
        </w:rPr>
        <w:t>3.  评标程序</w:t>
      </w:r>
      <w:bookmarkEnd w:id="1131"/>
      <w:bookmarkEnd w:id="1132"/>
      <w:bookmarkEnd w:id="1133"/>
    </w:p>
    <w:p w14:paraId="5A969E61">
      <w:pPr>
        <w:autoSpaceDE w:val="0"/>
        <w:autoSpaceDN w:val="0"/>
        <w:spacing w:line="400" w:lineRule="exact"/>
        <w:rPr>
          <w:rFonts w:hint="eastAsia" w:ascii="微软雅黑" w:hAnsi="微软雅黑" w:eastAsia="微软雅黑" w:cs="微软雅黑"/>
          <w:b/>
          <w:color w:val="auto"/>
          <w:sz w:val="22"/>
          <w:szCs w:val="22"/>
          <w:highlight w:val="none"/>
        </w:rPr>
      </w:pPr>
      <w:bookmarkStart w:id="1134" w:name="_Toc287607817"/>
      <w:bookmarkStart w:id="1135" w:name="_Toc277082623"/>
      <w:bookmarkStart w:id="1136" w:name="_Toc287620756"/>
      <w:r>
        <w:rPr>
          <w:rFonts w:hint="eastAsia" w:ascii="微软雅黑" w:hAnsi="微软雅黑" w:eastAsia="微软雅黑" w:cs="微软雅黑"/>
          <w:b/>
          <w:color w:val="auto"/>
          <w:sz w:val="22"/>
          <w:szCs w:val="22"/>
          <w:highlight w:val="none"/>
        </w:rPr>
        <w:t>3.1  初步评审</w:t>
      </w:r>
      <w:bookmarkEnd w:id="1134"/>
      <w:bookmarkEnd w:id="1135"/>
      <w:bookmarkEnd w:id="1136"/>
    </w:p>
    <w:p w14:paraId="4A2B1ADB">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3.1.1  评标委员会要求</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lang w:eastAsia="zh-CN"/>
        </w:rPr>
        <w:t>人</w:t>
      </w:r>
      <w:r>
        <w:rPr>
          <w:rFonts w:hint="eastAsia" w:ascii="微软雅黑" w:hAnsi="微软雅黑" w:eastAsia="微软雅黑" w:cs="微软雅黑"/>
          <w:color w:val="auto"/>
          <w:sz w:val="22"/>
          <w:szCs w:val="22"/>
          <w:highlight w:val="none"/>
        </w:rPr>
        <w:t>必须提交第二章“</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人须知”第1.4.1项和第 3.5.1 项至第 3.5.3 项规定的有关证明和证件资料。评标委员会依据本章第 2.1 款规定的标准对</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文件进行初步评审。有一项不符合评审标准的，作废标处理。</w:t>
      </w:r>
    </w:p>
    <w:p w14:paraId="6941132A">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3.1.2  </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人有以下情形之一的，其比选作废标处理：</w:t>
      </w:r>
    </w:p>
    <w:p w14:paraId="383E8F21">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（1）第二章“</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人须知”第 1.4.3 项规定的任何一种情形的；</w:t>
      </w:r>
    </w:p>
    <w:p w14:paraId="56FFF3C8">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（2）串通比选或弄虚作假或有其他违法行为的；</w:t>
      </w:r>
    </w:p>
    <w:p w14:paraId="0E1A6FF9">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（3）不按评标委员会要求澄清、说明或补正的；</w:t>
      </w:r>
    </w:p>
    <w:p w14:paraId="71CA0E40">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（4）</w:t>
      </w:r>
      <w:r>
        <w:rPr>
          <w:rFonts w:hint="eastAsia" w:ascii="微软雅黑" w:hAnsi="微软雅黑" w:eastAsia="微软雅黑" w:cs="微软雅黑"/>
          <w:color w:val="auto"/>
          <w:sz w:val="22"/>
          <w:szCs w:val="22"/>
          <w:highlight w:val="none"/>
          <w:lang w:eastAsia="zh-CN"/>
        </w:rPr>
        <w:t>招标文件</w:t>
      </w:r>
      <w:r>
        <w:rPr>
          <w:rFonts w:hint="eastAsia" w:ascii="微软雅黑" w:hAnsi="微软雅黑" w:eastAsia="微软雅黑" w:cs="微软雅黑"/>
          <w:color w:val="auto"/>
          <w:sz w:val="22"/>
          <w:szCs w:val="22"/>
          <w:highlight w:val="none"/>
        </w:rPr>
        <w:t>约定的其它情形。</w:t>
      </w:r>
    </w:p>
    <w:p w14:paraId="2D823106">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3.1.3  </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有算术错误的，评标委员会按以下原则对</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进行修正，修正的价格经</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人书面确认后具有约束力。</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人不接受修正价格的，其比选作废标处理。</w:t>
      </w:r>
    </w:p>
    <w:p w14:paraId="5ED0A014">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文件中的大写金额与小写金额不一致的，以大写金额为准；</w:t>
      </w:r>
    </w:p>
    <w:p w14:paraId="520CFC75">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（2）总价金额与依据单价计算出的结果不一致的，以单价金额为准修正总价，但单价金额小数点有明显错误的除外。</w:t>
      </w:r>
    </w:p>
    <w:p w14:paraId="7406F223">
      <w:pPr>
        <w:autoSpaceDE w:val="0"/>
        <w:autoSpaceDN w:val="0"/>
        <w:spacing w:line="400" w:lineRule="exact"/>
        <w:rPr>
          <w:rFonts w:hint="eastAsia" w:ascii="微软雅黑" w:hAnsi="微软雅黑" w:eastAsia="微软雅黑" w:cs="微软雅黑"/>
          <w:b/>
          <w:color w:val="auto"/>
          <w:sz w:val="22"/>
          <w:szCs w:val="22"/>
          <w:highlight w:val="none"/>
        </w:rPr>
      </w:pPr>
      <w:bookmarkStart w:id="1137" w:name="_Toc287607818"/>
      <w:bookmarkStart w:id="1138" w:name="_Toc277082624"/>
      <w:bookmarkStart w:id="1139" w:name="_Toc287620757"/>
      <w:r>
        <w:rPr>
          <w:rFonts w:hint="eastAsia" w:ascii="微软雅黑" w:hAnsi="微软雅黑" w:eastAsia="微软雅黑" w:cs="微软雅黑"/>
          <w:b/>
          <w:color w:val="auto"/>
          <w:sz w:val="22"/>
          <w:szCs w:val="22"/>
          <w:highlight w:val="none"/>
        </w:rPr>
        <w:t>3.2  详细评审</w:t>
      </w:r>
      <w:bookmarkEnd w:id="1137"/>
      <w:bookmarkEnd w:id="1138"/>
      <w:bookmarkEnd w:id="1139"/>
    </w:p>
    <w:p w14:paraId="11FE4026">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3.2.1  评标委员会按本章第2.2款规定的量化因素和分值进行打分，并计算出综合评估得分。</w:t>
      </w:r>
    </w:p>
    <w:p w14:paraId="3614C2ED">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（1）按本章第 2.2.4（1）目规定的评审因素和分值对</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计算出得分A；</w:t>
      </w:r>
    </w:p>
    <w:p w14:paraId="6499492D">
      <w:pPr>
        <w:autoSpaceDE w:val="0"/>
        <w:autoSpaceDN w:val="0"/>
        <w:ind w:firstLine="532"/>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（2）按本章第 2.2.4（2）目规定的评审因素和分值对技术方案计算出得分 B。</w:t>
      </w:r>
    </w:p>
    <w:p w14:paraId="6ADF891A">
      <w:pPr>
        <w:autoSpaceDE w:val="0"/>
        <w:autoSpaceDN w:val="0"/>
        <w:ind w:left="1" w:firstLine="561" w:firstLineChars="25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3.2.2  评分分值计算保留小数点后两位，小数点后第三位“四舍五入”。</w:t>
      </w:r>
    </w:p>
    <w:p w14:paraId="391D1D94">
      <w:pPr>
        <w:autoSpaceDE w:val="0"/>
        <w:autoSpaceDN w:val="0"/>
        <w:ind w:left="1" w:firstLine="561" w:firstLineChars="255"/>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 xml:space="preserve">3.2.3  </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人得分=A+B。</w:t>
      </w:r>
    </w:p>
    <w:p w14:paraId="19F59ADA">
      <w:pPr>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3.2.4 评标委员会发现</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人的报价明显低于其他</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，或者在设有标底时明显低于标底，使得其</w:t>
      </w:r>
      <w:r>
        <w:rPr>
          <w:rFonts w:hint="eastAsia" w:ascii="微软雅黑" w:hAnsi="微软雅黑" w:eastAsia="微软雅黑" w:cs="微软雅黑"/>
          <w:color w:val="auto"/>
          <w:sz w:val="22"/>
          <w:szCs w:val="22"/>
          <w:highlight w:val="none"/>
          <w:lang w:eastAsia="zh-CN"/>
        </w:rPr>
        <w:t>投标报价</w:t>
      </w:r>
      <w:r>
        <w:rPr>
          <w:rFonts w:hint="eastAsia" w:ascii="微软雅黑" w:hAnsi="微软雅黑" w:eastAsia="微软雅黑" w:cs="微软雅黑"/>
          <w:color w:val="auto"/>
          <w:sz w:val="22"/>
          <w:szCs w:val="22"/>
          <w:highlight w:val="none"/>
        </w:rPr>
        <w:t>可能低于其个别成本的，应当要求该</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人做出书面说明并提供相应的证明材料。</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人不能合理说明或者不能提供相应证明材料的，由评标委员会认定该</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人以低于成本报价比选，其比选作废标处理。</w:t>
      </w:r>
    </w:p>
    <w:p w14:paraId="1DB5203F">
      <w:pPr>
        <w:autoSpaceDE w:val="0"/>
        <w:autoSpaceDN w:val="0"/>
        <w:spacing w:line="400" w:lineRule="exact"/>
        <w:rPr>
          <w:rFonts w:hint="eastAsia" w:ascii="微软雅黑" w:hAnsi="微软雅黑" w:eastAsia="微软雅黑" w:cs="微软雅黑"/>
          <w:b/>
          <w:color w:val="auto"/>
          <w:sz w:val="22"/>
          <w:szCs w:val="22"/>
          <w:highlight w:val="none"/>
        </w:rPr>
      </w:pPr>
      <w:bookmarkStart w:id="1140" w:name="_Toc287620758"/>
      <w:bookmarkStart w:id="1141" w:name="_Toc287607819"/>
      <w:bookmarkStart w:id="1142" w:name="_Toc277082625"/>
      <w:r>
        <w:rPr>
          <w:rFonts w:hint="eastAsia" w:ascii="微软雅黑" w:hAnsi="微软雅黑" w:eastAsia="微软雅黑" w:cs="微软雅黑"/>
          <w:b/>
          <w:color w:val="auto"/>
          <w:sz w:val="22"/>
          <w:szCs w:val="22"/>
          <w:highlight w:val="none"/>
        </w:rPr>
        <w:t xml:space="preserve">3.3  </w:t>
      </w:r>
      <w:r>
        <w:rPr>
          <w:rFonts w:hint="eastAsia" w:ascii="微软雅黑" w:hAnsi="微软雅黑" w:eastAsia="微软雅黑" w:cs="微软雅黑"/>
          <w:b/>
          <w:color w:val="auto"/>
          <w:sz w:val="22"/>
          <w:szCs w:val="22"/>
          <w:highlight w:val="none"/>
          <w:lang w:val="en-US" w:eastAsia="zh-CN"/>
        </w:rPr>
        <w:t>投标</w:t>
      </w:r>
      <w:r>
        <w:rPr>
          <w:rFonts w:hint="eastAsia" w:ascii="微软雅黑" w:hAnsi="微软雅黑" w:eastAsia="微软雅黑" w:cs="微软雅黑"/>
          <w:b/>
          <w:color w:val="auto"/>
          <w:sz w:val="22"/>
          <w:szCs w:val="22"/>
          <w:highlight w:val="none"/>
        </w:rPr>
        <w:t>文件的澄清和补正</w:t>
      </w:r>
      <w:bookmarkEnd w:id="1140"/>
      <w:bookmarkEnd w:id="1141"/>
      <w:bookmarkEnd w:id="1142"/>
    </w:p>
    <w:p w14:paraId="2CF6D72D">
      <w:pPr>
        <w:spacing w:line="400" w:lineRule="exact"/>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3.3.1  在评标过程中，评标委员会可以书面形式要求</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人对所提交</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文件中不明确的内容进行书面澄清或说明，或者对细微偏差进行补正。评标委员会不接受</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人主动提出的澄清、说明或补正。</w:t>
      </w:r>
    </w:p>
    <w:p w14:paraId="53B31421">
      <w:pPr>
        <w:spacing w:line="400" w:lineRule="exact"/>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3.3.2  澄清、说明和补正不得改变</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文件的实质性内容（算术性错误修正的除外）。</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人的书面澄清、说明和补正属于</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文件的组成部分。</w:t>
      </w:r>
    </w:p>
    <w:p w14:paraId="7C31D35D">
      <w:pPr>
        <w:spacing w:line="400" w:lineRule="exact"/>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3.3.3  评标委员会对</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人提交的澄清、说明或补正有疑问的，可以要求</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人进一步澄清、说明或补正，直至满足评标委员会的要求。</w:t>
      </w:r>
    </w:p>
    <w:p w14:paraId="6D09F864">
      <w:pPr>
        <w:autoSpaceDE w:val="0"/>
        <w:autoSpaceDN w:val="0"/>
        <w:spacing w:line="400" w:lineRule="exact"/>
        <w:rPr>
          <w:rFonts w:hint="eastAsia" w:ascii="微软雅黑" w:hAnsi="微软雅黑" w:eastAsia="微软雅黑" w:cs="微软雅黑"/>
          <w:b/>
          <w:color w:val="auto"/>
          <w:sz w:val="22"/>
          <w:szCs w:val="22"/>
          <w:highlight w:val="none"/>
        </w:rPr>
      </w:pPr>
      <w:bookmarkStart w:id="1143" w:name="_Toc287607820"/>
      <w:bookmarkStart w:id="1144" w:name="_Toc277082626"/>
      <w:bookmarkStart w:id="1145" w:name="_Toc287620759"/>
      <w:r>
        <w:rPr>
          <w:rFonts w:hint="eastAsia" w:ascii="微软雅黑" w:hAnsi="微软雅黑" w:eastAsia="微软雅黑" w:cs="微软雅黑"/>
          <w:b/>
          <w:color w:val="auto"/>
          <w:sz w:val="22"/>
          <w:szCs w:val="22"/>
          <w:highlight w:val="none"/>
        </w:rPr>
        <w:t>3.4  评标结果</w:t>
      </w:r>
      <w:bookmarkEnd w:id="1143"/>
      <w:bookmarkEnd w:id="1144"/>
      <w:bookmarkEnd w:id="1145"/>
    </w:p>
    <w:p w14:paraId="0FE8E44A">
      <w:pPr>
        <w:spacing w:line="400" w:lineRule="exact"/>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3.4.1  除第二章“</w:t>
      </w:r>
      <w:r>
        <w:rPr>
          <w:rFonts w:hint="eastAsia" w:ascii="微软雅黑" w:hAnsi="微软雅黑" w:eastAsia="微软雅黑" w:cs="微软雅黑"/>
          <w:color w:val="auto"/>
          <w:sz w:val="22"/>
          <w:szCs w:val="22"/>
          <w:highlight w:val="none"/>
          <w:lang w:val="en-US" w:eastAsia="zh-CN"/>
        </w:rPr>
        <w:t>投标</w:t>
      </w:r>
      <w:r>
        <w:rPr>
          <w:rFonts w:hint="eastAsia" w:ascii="微软雅黑" w:hAnsi="微软雅黑" w:eastAsia="微软雅黑" w:cs="微软雅黑"/>
          <w:color w:val="auto"/>
          <w:sz w:val="22"/>
          <w:szCs w:val="22"/>
          <w:highlight w:val="none"/>
        </w:rPr>
        <w:t>人须知”前附表授权直接确定中选人外，评标委员会按照得分由高到低的顺序推荐中选候选人。</w:t>
      </w:r>
    </w:p>
    <w:p w14:paraId="21CCD56D">
      <w:pPr>
        <w:spacing w:line="400" w:lineRule="exact"/>
        <w:ind w:firstLine="440" w:firstLineChars="200"/>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3.4.2  评标委员会完成评标后，应当向</w:t>
      </w:r>
      <w:r>
        <w:rPr>
          <w:rFonts w:hint="eastAsia" w:ascii="微软雅黑" w:hAnsi="微软雅黑" w:eastAsia="微软雅黑" w:cs="微软雅黑"/>
          <w:color w:val="auto"/>
          <w:sz w:val="22"/>
          <w:szCs w:val="22"/>
          <w:highlight w:val="none"/>
          <w:lang w:eastAsia="zh-CN"/>
        </w:rPr>
        <w:t>招标人</w:t>
      </w:r>
      <w:r>
        <w:rPr>
          <w:rFonts w:hint="eastAsia" w:ascii="微软雅黑" w:hAnsi="微软雅黑" w:eastAsia="微软雅黑" w:cs="微软雅黑"/>
          <w:color w:val="auto"/>
          <w:sz w:val="22"/>
          <w:szCs w:val="22"/>
          <w:highlight w:val="none"/>
        </w:rPr>
        <w:t>提交书面评标报告。</w:t>
      </w:r>
    </w:p>
    <w:p w14:paraId="56FFFF37">
      <w:pPr>
        <w:pStyle w:val="4"/>
        <w:spacing w:before="0" w:after="0" w:line="440" w:lineRule="exact"/>
        <w:jc w:val="center"/>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kern w:val="0"/>
          <w:szCs w:val="28"/>
          <w:highlight w:val="none"/>
        </w:rPr>
        <w:br w:type="page"/>
      </w:r>
    </w:p>
    <w:p w14:paraId="5BB6642D">
      <w:pPr>
        <w:pStyle w:val="13"/>
        <w:snapToGrid w:val="0"/>
        <w:spacing w:line="360" w:lineRule="auto"/>
        <w:jc w:val="both"/>
        <w:rPr>
          <w:rFonts w:hint="eastAsia" w:ascii="微软雅黑" w:hAnsi="微软雅黑" w:eastAsia="微软雅黑" w:cs="微软雅黑"/>
          <w:b/>
          <w:color w:val="auto"/>
          <w:sz w:val="24"/>
          <w:highlight w:val="none"/>
          <w:lang w:eastAsia="zh-CN"/>
        </w:rPr>
      </w:pPr>
      <w:bookmarkStart w:id="1146" w:name="_Toc230410480"/>
      <w:r>
        <w:rPr>
          <w:rFonts w:hint="eastAsia" w:ascii="微软雅黑" w:hAnsi="微软雅黑" w:eastAsia="微软雅黑" w:cs="微软雅黑"/>
          <w:b/>
          <w:color w:val="auto"/>
          <w:sz w:val="24"/>
          <w:highlight w:val="none"/>
          <w:lang w:eastAsia="zh-CN"/>
        </w:rPr>
        <w:t>附件A：综合评估法否决投标情况一览表</w:t>
      </w:r>
      <w:bookmarkEnd w:id="1146"/>
      <w:r>
        <w:rPr>
          <w:rFonts w:hint="eastAsia" w:ascii="微软雅黑" w:hAnsi="微软雅黑" w:eastAsia="微软雅黑" w:cs="微软雅黑"/>
          <w:b/>
          <w:color w:val="auto"/>
          <w:sz w:val="24"/>
          <w:highlight w:val="none"/>
          <w:lang w:eastAsia="zh-CN"/>
        </w:rPr>
        <w:t>一览表否决投标条件之外的评标委员会不得判为重大偏差。</w:t>
      </w:r>
    </w:p>
    <w:tbl>
      <w:tblPr>
        <w:tblStyle w:val="15"/>
        <w:tblW w:w="90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189"/>
        <w:gridCol w:w="6363"/>
      </w:tblGrid>
      <w:tr w14:paraId="5CC58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85" w:type="dxa"/>
            <w:noWrap w:val="0"/>
            <w:vAlign w:val="top"/>
          </w:tcPr>
          <w:p w14:paraId="38EA99C9">
            <w:pPr>
              <w:snapToGrid w:val="0"/>
              <w:spacing w:line="36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lang w:val="en-US" w:eastAsia="zh-CN"/>
              </w:rPr>
              <w:t>招标</w:t>
            </w:r>
            <w:r>
              <w:rPr>
                <w:rFonts w:hint="eastAsia" w:ascii="微软雅黑" w:hAnsi="微软雅黑" w:eastAsia="微软雅黑" w:cs="微软雅黑"/>
                <w:b/>
                <w:color w:val="auto"/>
                <w:sz w:val="21"/>
                <w:szCs w:val="21"/>
                <w:highlight w:val="none"/>
              </w:rPr>
              <w:t>文件章节号</w:t>
            </w:r>
          </w:p>
        </w:tc>
        <w:tc>
          <w:tcPr>
            <w:tcW w:w="1189" w:type="dxa"/>
            <w:noWrap w:val="0"/>
            <w:vAlign w:val="top"/>
          </w:tcPr>
          <w:p w14:paraId="40F4AE81">
            <w:pPr>
              <w:snapToGrid w:val="0"/>
              <w:spacing w:line="360" w:lineRule="exact"/>
              <w:jc w:val="center"/>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条款名称</w:t>
            </w:r>
          </w:p>
        </w:tc>
        <w:tc>
          <w:tcPr>
            <w:tcW w:w="6363" w:type="dxa"/>
            <w:noWrap w:val="0"/>
            <w:vAlign w:val="center"/>
          </w:tcPr>
          <w:p w14:paraId="04B716BE">
            <w:pPr>
              <w:snapToGrid w:val="0"/>
              <w:spacing w:line="36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否决</w:t>
            </w:r>
            <w:r>
              <w:rPr>
                <w:rFonts w:hint="eastAsia" w:ascii="微软雅黑" w:hAnsi="微软雅黑" w:eastAsia="微软雅黑" w:cs="微软雅黑"/>
                <w:b/>
                <w:color w:val="auto"/>
                <w:sz w:val="21"/>
                <w:szCs w:val="21"/>
                <w:highlight w:val="none"/>
                <w:lang w:val="en-US" w:eastAsia="zh-CN"/>
              </w:rPr>
              <w:t>投标</w:t>
            </w:r>
            <w:r>
              <w:rPr>
                <w:rFonts w:hint="eastAsia" w:ascii="微软雅黑" w:hAnsi="微软雅黑" w:eastAsia="微软雅黑" w:cs="微软雅黑"/>
                <w:b/>
                <w:color w:val="auto"/>
                <w:sz w:val="21"/>
                <w:szCs w:val="21"/>
                <w:highlight w:val="none"/>
              </w:rPr>
              <w:t>条件</w:t>
            </w:r>
          </w:p>
        </w:tc>
      </w:tr>
      <w:tr w14:paraId="48C5D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vMerge w:val="restart"/>
            <w:noWrap w:val="0"/>
            <w:vAlign w:val="center"/>
          </w:tcPr>
          <w:p w14:paraId="7D577DCD">
            <w:pPr>
              <w:snapToGrid w:val="0"/>
              <w:spacing w:line="36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第二章3.2</w:t>
            </w:r>
          </w:p>
        </w:tc>
        <w:tc>
          <w:tcPr>
            <w:tcW w:w="1189" w:type="dxa"/>
            <w:vMerge w:val="restart"/>
            <w:noWrap w:val="0"/>
            <w:vAlign w:val="center"/>
          </w:tcPr>
          <w:p w14:paraId="640EAAFC">
            <w:pPr>
              <w:snapToGrid w:val="0"/>
              <w:spacing w:line="36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lang w:val="en-US" w:eastAsia="zh-CN"/>
              </w:rPr>
              <w:t>投标</w:t>
            </w:r>
            <w:r>
              <w:rPr>
                <w:rFonts w:hint="eastAsia" w:ascii="微软雅黑" w:hAnsi="微软雅黑" w:eastAsia="微软雅黑" w:cs="微软雅黑"/>
                <w:b/>
                <w:color w:val="auto"/>
                <w:sz w:val="21"/>
                <w:szCs w:val="21"/>
                <w:highlight w:val="none"/>
              </w:rPr>
              <w:t>报价</w:t>
            </w:r>
          </w:p>
        </w:tc>
        <w:tc>
          <w:tcPr>
            <w:tcW w:w="6363" w:type="dxa"/>
            <w:noWrap w:val="0"/>
            <w:vAlign w:val="center"/>
          </w:tcPr>
          <w:p w14:paraId="67DE098B">
            <w:pPr>
              <w:snapToGrid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如设置了最高限价，</w:t>
            </w:r>
            <w:r>
              <w:rPr>
                <w:rFonts w:hint="eastAsia" w:ascii="微软雅黑" w:hAnsi="微软雅黑" w:eastAsia="微软雅黑" w:cs="微软雅黑"/>
                <w:color w:val="auto"/>
                <w:sz w:val="21"/>
                <w:szCs w:val="21"/>
                <w:highlight w:val="none"/>
                <w:lang w:eastAsia="zh-CN"/>
              </w:rPr>
              <w:t>投标人</w:t>
            </w:r>
            <w:r>
              <w:rPr>
                <w:rFonts w:hint="eastAsia" w:ascii="微软雅黑" w:hAnsi="微软雅黑" w:eastAsia="微软雅黑" w:cs="微软雅黑"/>
                <w:color w:val="auto"/>
                <w:sz w:val="21"/>
                <w:szCs w:val="21"/>
                <w:highlight w:val="none"/>
              </w:rPr>
              <w:t>的</w:t>
            </w:r>
            <w:r>
              <w:rPr>
                <w:rFonts w:hint="eastAsia" w:ascii="微软雅黑" w:hAnsi="微软雅黑" w:eastAsia="微软雅黑" w:cs="微软雅黑"/>
                <w:color w:val="auto"/>
                <w:sz w:val="21"/>
                <w:szCs w:val="21"/>
                <w:highlight w:val="none"/>
                <w:lang w:eastAsia="zh-CN"/>
              </w:rPr>
              <w:t>投标</w:t>
            </w:r>
            <w:r>
              <w:rPr>
                <w:rFonts w:hint="eastAsia" w:ascii="微软雅黑" w:hAnsi="微软雅黑" w:eastAsia="微软雅黑" w:cs="微软雅黑"/>
                <w:color w:val="auto"/>
                <w:sz w:val="21"/>
                <w:szCs w:val="21"/>
                <w:highlight w:val="none"/>
              </w:rPr>
              <w:t>总报价不得超过最高限价。</w:t>
            </w:r>
          </w:p>
        </w:tc>
      </w:tr>
      <w:tr w14:paraId="16011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vMerge w:val="continue"/>
            <w:noWrap w:val="0"/>
            <w:vAlign w:val="top"/>
          </w:tcPr>
          <w:p w14:paraId="1EDE0A8A">
            <w:pPr>
              <w:snapToGrid w:val="0"/>
              <w:spacing w:line="360" w:lineRule="exact"/>
              <w:rPr>
                <w:rFonts w:hint="eastAsia" w:ascii="微软雅黑" w:hAnsi="微软雅黑" w:eastAsia="微软雅黑" w:cs="微软雅黑"/>
                <w:b/>
                <w:color w:val="auto"/>
                <w:sz w:val="21"/>
                <w:szCs w:val="21"/>
                <w:highlight w:val="none"/>
              </w:rPr>
            </w:pPr>
          </w:p>
        </w:tc>
        <w:tc>
          <w:tcPr>
            <w:tcW w:w="1189" w:type="dxa"/>
            <w:vMerge w:val="continue"/>
            <w:noWrap w:val="0"/>
            <w:vAlign w:val="top"/>
          </w:tcPr>
          <w:p w14:paraId="406E6A95">
            <w:pPr>
              <w:snapToGrid w:val="0"/>
              <w:spacing w:line="360" w:lineRule="exact"/>
              <w:rPr>
                <w:rFonts w:hint="eastAsia" w:ascii="微软雅黑" w:hAnsi="微软雅黑" w:eastAsia="微软雅黑" w:cs="微软雅黑"/>
                <w:b/>
                <w:color w:val="auto"/>
                <w:sz w:val="21"/>
                <w:szCs w:val="21"/>
                <w:highlight w:val="none"/>
              </w:rPr>
            </w:pPr>
          </w:p>
        </w:tc>
        <w:tc>
          <w:tcPr>
            <w:tcW w:w="6363" w:type="dxa"/>
            <w:noWrap w:val="0"/>
            <w:vAlign w:val="center"/>
          </w:tcPr>
          <w:p w14:paraId="6141AA7A">
            <w:pPr>
              <w:snapToGrid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评标委员会发现</w:t>
            </w:r>
            <w:r>
              <w:rPr>
                <w:rFonts w:hint="eastAsia" w:ascii="微软雅黑" w:hAnsi="微软雅黑" w:eastAsia="微软雅黑" w:cs="微软雅黑"/>
                <w:color w:val="auto"/>
                <w:sz w:val="21"/>
                <w:szCs w:val="21"/>
                <w:highlight w:val="none"/>
                <w:lang w:eastAsia="zh-CN"/>
              </w:rPr>
              <w:t>投标人</w:t>
            </w:r>
            <w:r>
              <w:rPr>
                <w:rFonts w:hint="eastAsia" w:ascii="微软雅黑" w:hAnsi="微软雅黑" w:eastAsia="微软雅黑" w:cs="微软雅黑"/>
                <w:color w:val="auto"/>
                <w:sz w:val="21"/>
                <w:szCs w:val="21"/>
                <w:highlight w:val="none"/>
              </w:rPr>
              <w:t>的报价明显低于其他</w:t>
            </w:r>
            <w:r>
              <w:rPr>
                <w:rFonts w:hint="eastAsia" w:ascii="微软雅黑" w:hAnsi="微软雅黑" w:eastAsia="微软雅黑" w:cs="微软雅黑"/>
                <w:color w:val="auto"/>
                <w:sz w:val="21"/>
                <w:szCs w:val="21"/>
                <w:highlight w:val="none"/>
                <w:lang w:eastAsia="zh-CN"/>
              </w:rPr>
              <w:t>投标报价</w:t>
            </w:r>
            <w:r>
              <w:rPr>
                <w:rFonts w:hint="eastAsia" w:ascii="微软雅黑" w:hAnsi="微软雅黑" w:eastAsia="微软雅黑" w:cs="微软雅黑"/>
                <w:color w:val="auto"/>
                <w:sz w:val="21"/>
                <w:szCs w:val="21"/>
                <w:highlight w:val="none"/>
              </w:rPr>
              <w:t>，或者在设有标底时明显低于标底，使得其</w:t>
            </w:r>
            <w:r>
              <w:rPr>
                <w:rFonts w:hint="eastAsia" w:ascii="微软雅黑" w:hAnsi="微软雅黑" w:eastAsia="微软雅黑" w:cs="微软雅黑"/>
                <w:color w:val="auto"/>
                <w:sz w:val="21"/>
                <w:szCs w:val="21"/>
                <w:highlight w:val="none"/>
                <w:lang w:eastAsia="zh-CN"/>
              </w:rPr>
              <w:t>投标报价</w:t>
            </w:r>
            <w:r>
              <w:rPr>
                <w:rFonts w:hint="eastAsia" w:ascii="微软雅黑" w:hAnsi="微软雅黑" w:eastAsia="微软雅黑" w:cs="微软雅黑"/>
                <w:color w:val="auto"/>
                <w:sz w:val="21"/>
                <w:szCs w:val="21"/>
                <w:highlight w:val="none"/>
              </w:rPr>
              <w:t>可能低于其个别成本的，应当要求该</w:t>
            </w:r>
            <w:r>
              <w:rPr>
                <w:rFonts w:hint="eastAsia" w:ascii="微软雅黑" w:hAnsi="微软雅黑" w:eastAsia="微软雅黑" w:cs="微软雅黑"/>
                <w:color w:val="auto"/>
                <w:sz w:val="21"/>
                <w:szCs w:val="21"/>
                <w:highlight w:val="none"/>
                <w:lang w:eastAsia="zh-CN"/>
              </w:rPr>
              <w:t>投标人</w:t>
            </w:r>
            <w:r>
              <w:rPr>
                <w:rFonts w:hint="eastAsia" w:ascii="微软雅黑" w:hAnsi="微软雅黑" w:eastAsia="微软雅黑" w:cs="微软雅黑"/>
                <w:color w:val="auto"/>
                <w:sz w:val="21"/>
                <w:szCs w:val="21"/>
                <w:highlight w:val="none"/>
              </w:rPr>
              <w:t>做出书面说明并提供相应的证明材料。</w:t>
            </w:r>
            <w:r>
              <w:rPr>
                <w:rFonts w:hint="eastAsia" w:ascii="微软雅黑" w:hAnsi="微软雅黑" w:eastAsia="微软雅黑" w:cs="微软雅黑"/>
                <w:color w:val="auto"/>
                <w:sz w:val="21"/>
                <w:szCs w:val="21"/>
                <w:highlight w:val="none"/>
                <w:lang w:eastAsia="zh-CN"/>
              </w:rPr>
              <w:t>投标人</w:t>
            </w:r>
            <w:r>
              <w:rPr>
                <w:rFonts w:hint="eastAsia" w:ascii="微软雅黑" w:hAnsi="微软雅黑" w:eastAsia="微软雅黑" w:cs="微软雅黑"/>
                <w:color w:val="auto"/>
                <w:sz w:val="21"/>
                <w:szCs w:val="21"/>
                <w:highlight w:val="none"/>
              </w:rPr>
              <w:t>不能合理说明或者不能提供相应证明材料的，由评标委员会认定该</w:t>
            </w:r>
            <w:r>
              <w:rPr>
                <w:rFonts w:hint="eastAsia" w:ascii="微软雅黑" w:hAnsi="微软雅黑" w:eastAsia="微软雅黑" w:cs="微软雅黑"/>
                <w:color w:val="auto"/>
                <w:sz w:val="21"/>
                <w:szCs w:val="21"/>
                <w:highlight w:val="none"/>
                <w:lang w:eastAsia="zh-CN"/>
              </w:rPr>
              <w:t>投标人</w:t>
            </w:r>
            <w:r>
              <w:rPr>
                <w:rFonts w:hint="eastAsia" w:ascii="微软雅黑" w:hAnsi="微软雅黑" w:eastAsia="微软雅黑" w:cs="微软雅黑"/>
                <w:color w:val="auto"/>
                <w:sz w:val="21"/>
                <w:szCs w:val="21"/>
                <w:highlight w:val="none"/>
              </w:rPr>
              <w:t>以低于成本报价</w:t>
            </w:r>
            <w:r>
              <w:rPr>
                <w:rFonts w:hint="eastAsia" w:ascii="微软雅黑" w:hAnsi="微软雅黑" w:eastAsia="微软雅黑" w:cs="微软雅黑"/>
                <w:color w:val="auto"/>
                <w:sz w:val="21"/>
                <w:szCs w:val="21"/>
                <w:highlight w:val="none"/>
                <w:lang w:eastAsia="zh-CN"/>
              </w:rPr>
              <w:t>投标</w:t>
            </w:r>
            <w:r>
              <w:rPr>
                <w:rFonts w:hint="eastAsia" w:ascii="微软雅黑" w:hAnsi="微软雅黑" w:eastAsia="微软雅黑" w:cs="微软雅黑"/>
                <w:color w:val="auto"/>
                <w:sz w:val="21"/>
                <w:szCs w:val="21"/>
                <w:highlight w:val="none"/>
              </w:rPr>
              <w:t>，其</w:t>
            </w:r>
            <w:r>
              <w:rPr>
                <w:rFonts w:hint="eastAsia" w:ascii="微软雅黑" w:hAnsi="微软雅黑" w:eastAsia="微软雅黑" w:cs="微软雅黑"/>
                <w:color w:val="auto"/>
                <w:sz w:val="21"/>
                <w:szCs w:val="21"/>
                <w:highlight w:val="none"/>
                <w:lang w:eastAsia="zh-CN"/>
              </w:rPr>
              <w:t>投标</w:t>
            </w:r>
            <w:r>
              <w:rPr>
                <w:rFonts w:hint="eastAsia" w:ascii="微软雅黑" w:hAnsi="微软雅黑" w:eastAsia="微软雅黑" w:cs="微软雅黑"/>
                <w:color w:val="auto"/>
                <w:sz w:val="21"/>
                <w:szCs w:val="21"/>
                <w:highlight w:val="none"/>
              </w:rPr>
              <w:t>作否决</w:t>
            </w:r>
            <w:r>
              <w:rPr>
                <w:rFonts w:hint="eastAsia" w:ascii="微软雅黑" w:hAnsi="微软雅黑" w:eastAsia="微软雅黑" w:cs="微软雅黑"/>
                <w:color w:val="auto"/>
                <w:sz w:val="21"/>
                <w:szCs w:val="21"/>
                <w:highlight w:val="none"/>
                <w:lang w:eastAsia="zh-CN"/>
              </w:rPr>
              <w:t>投标</w:t>
            </w:r>
            <w:r>
              <w:rPr>
                <w:rFonts w:hint="eastAsia" w:ascii="微软雅黑" w:hAnsi="微软雅黑" w:eastAsia="微软雅黑" w:cs="微软雅黑"/>
                <w:color w:val="auto"/>
                <w:sz w:val="21"/>
                <w:szCs w:val="21"/>
                <w:highlight w:val="none"/>
              </w:rPr>
              <w:t>处理。</w:t>
            </w:r>
          </w:p>
        </w:tc>
      </w:tr>
      <w:tr w14:paraId="47EC6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485" w:type="dxa"/>
            <w:noWrap w:val="0"/>
            <w:vAlign w:val="center"/>
          </w:tcPr>
          <w:p w14:paraId="3A0FEBF4">
            <w:pPr>
              <w:snapToGrid w:val="0"/>
              <w:spacing w:line="36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第二章3.7.5</w:t>
            </w:r>
          </w:p>
        </w:tc>
        <w:tc>
          <w:tcPr>
            <w:tcW w:w="1189" w:type="dxa"/>
            <w:noWrap w:val="0"/>
            <w:vAlign w:val="center"/>
          </w:tcPr>
          <w:p w14:paraId="1B091EDA">
            <w:pPr>
              <w:snapToGrid w:val="0"/>
              <w:spacing w:line="36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装订要求</w:t>
            </w:r>
          </w:p>
        </w:tc>
        <w:tc>
          <w:tcPr>
            <w:tcW w:w="6363" w:type="dxa"/>
            <w:noWrap w:val="0"/>
            <w:vAlign w:val="center"/>
          </w:tcPr>
          <w:p w14:paraId="0792A25B">
            <w:pPr>
              <w:snapToGrid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应符合</w:t>
            </w:r>
            <w:r>
              <w:rPr>
                <w:rFonts w:hint="eastAsia" w:ascii="微软雅黑" w:hAnsi="微软雅黑" w:eastAsia="微软雅黑" w:cs="微软雅黑"/>
                <w:color w:val="auto"/>
                <w:sz w:val="21"/>
                <w:szCs w:val="21"/>
                <w:highlight w:val="none"/>
                <w:lang w:eastAsia="zh-CN"/>
              </w:rPr>
              <w:t>投标人</w:t>
            </w:r>
            <w:r>
              <w:rPr>
                <w:rFonts w:hint="eastAsia" w:ascii="微软雅黑" w:hAnsi="微软雅黑" w:eastAsia="微软雅黑" w:cs="微软雅黑"/>
                <w:color w:val="auto"/>
                <w:sz w:val="21"/>
                <w:szCs w:val="21"/>
                <w:highlight w:val="none"/>
              </w:rPr>
              <w:t>须知第3.7条要求，否则作否决</w:t>
            </w:r>
            <w:r>
              <w:rPr>
                <w:rFonts w:hint="eastAsia" w:ascii="微软雅黑" w:hAnsi="微软雅黑" w:eastAsia="微软雅黑" w:cs="微软雅黑"/>
                <w:color w:val="auto"/>
                <w:sz w:val="21"/>
                <w:szCs w:val="21"/>
                <w:highlight w:val="none"/>
                <w:lang w:eastAsia="zh-CN"/>
              </w:rPr>
              <w:t>投标</w:t>
            </w:r>
            <w:r>
              <w:rPr>
                <w:rFonts w:hint="eastAsia" w:ascii="微软雅黑" w:hAnsi="微软雅黑" w:eastAsia="微软雅黑" w:cs="微软雅黑"/>
                <w:color w:val="auto"/>
                <w:sz w:val="21"/>
                <w:szCs w:val="21"/>
                <w:highlight w:val="none"/>
              </w:rPr>
              <w:t>处理。</w:t>
            </w:r>
          </w:p>
        </w:tc>
      </w:tr>
      <w:tr w14:paraId="19B62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vMerge w:val="restart"/>
            <w:noWrap w:val="0"/>
            <w:vAlign w:val="center"/>
          </w:tcPr>
          <w:p w14:paraId="39D36331">
            <w:pPr>
              <w:snapToGrid w:val="0"/>
              <w:spacing w:line="36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第三章3.1</w:t>
            </w:r>
          </w:p>
        </w:tc>
        <w:tc>
          <w:tcPr>
            <w:tcW w:w="1189" w:type="dxa"/>
            <w:vMerge w:val="restart"/>
            <w:noWrap w:val="0"/>
            <w:vAlign w:val="center"/>
          </w:tcPr>
          <w:p w14:paraId="5EAE5B04">
            <w:pPr>
              <w:snapToGrid w:val="0"/>
              <w:spacing w:line="36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初步评审</w:t>
            </w:r>
          </w:p>
        </w:tc>
        <w:tc>
          <w:tcPr>
            <w:tcW w:w="6363" w:type="dxa"/>
            <w:noWrap w:val="0"/>
            <w:vAlign w:val="center"/>
          </w:tcPr>
          <w:p w14:paraId="22EB7DD6">
            <w:pPr>
              <w:snapToGrid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评标委员会依据本章第</w:t>
            </w:r>
            <w:r>
              <w:rPr>
                <w:rFonts w:hint="eastAsia" w:ascii="微软雅黑" w:hAnsi="微软雅黑" w:eastAsia="微软雅黑" w:cs="微软雅黑"/>
                <w:color w:val="auto"/>
                <w:spacing w:val="1"/>
                <w:kern w:val="0"/>
                <w:sz w:val="21"/>
                <w:szCs w:val="21"/>
                <w:highlight w:val="none"/>
              </w:rPr>
              <w:t>2</w:t>
            </w:r>
            <w:r>
              <w:rPr>
                <w:rFonts w:hint="eastAsia" w:ascii="微软雅黑" w:hAnsi="微软雅黑" w:eastAsia="微软雅黑" w:cs="微软雅黑"/>
                <w:color w:val="auto"/>
                <w:spacing w:val="-1"/>
                <w:kern w:val="0"/>
                <w:sz w:val="21"/>
                <w:szCs w:val="21"/>
                <w:highlight w:val="none"/>
              </w:rPr>
              <w:t>.</w:t>
            </w:r>
            <w:r>
              <w:rPr>
                <w:rFonts w:hint="eastAsia" w:ascii="微软雅黑" w:hAnsi="微软雅黑" w:eastAsia="微软雅黑" w:cs="微软雅黑"/>
                <w:color w:val="auto"/>
                <w:kern w:val="0"/>
                <w:sz w:val="21"/>
                <w:szCs w:val="21"/>
                <w:highlight w:val="none"/>
              </w:rPr>
              <w:t>1</w:t>
            </w:r>
            <w:r>
              <w:rPr>
                <w:rFonts w:hint="eastAsia" w:ascii="微软雅黑" w:hAnsi="微软雅黑" w:eastAsia="微软雅黑" w:cs="微软雅黑"/>
                <w:color w:val="auto"/>
                <w:spacing w:val="-1"/>
                <w:kern w:val="0"/>
                <w:sz w:val="21"/>
                <w:szCs w:val="21"/>
                <w:highlight w:val="none"/>
              </w:rPr>
              <w:t>款</w:t>
            </w:r>
            <w:r>
              <w:rPr>
                <w:rFonts w:hint="eastAsia" w:ascii="微软雅黑" w:hAnsi="微软雅黑" w:eastAsia="微软雅黑" w:cs="微软雅黑"/>
                <w:color w:val="auto"/>
                <w:kern w:val="0"/>
                <w:sz w:val="21"/>
                <w:szCs w:val="21"/>
                <w:highlight w:val="none"/>
              </w:rPr>
              <w:t>规定的标准对</w:t>
            </w:r>
            <w:r>
              <w:rPr>
                <w:rFonts w:hint="eastAsia" w:ascii="微软雅黑" w:hAnsi="微软雅黑" w:eastAsia="微软雅黑" w:cs="微软雅黑"/>
                <w:color w:val="auto"/>
                <w:kern w:val="0"/>
                <w:sz w:val="21"/>
                <w:szCs w:val="21"/>
                <w:highlight w:val="none"/>
                <w:lang w:eastAsia="zh-CN"/>
              </w:rPr>
              <w:t>投标文件</w:t>
            </w:r>
            <w:r>
              <w:rPr>
                <w:rFonts w:hint="eastAsia" w:ascii="微软雅黑" w:hAnsi="微软雅黑" w:eastAsia="微软雅黑" w:cs="微软雅黑"/>
                <w:color w:val="auto"/>
                <w:kern w:val="0"/>
                <w:sz w:val="21"/>
                <w:szCs w:val="21"/>
                <w:highlight w:val="none"/>
              </w:rPr>
              <w:t>进行初步评审。有一项不符合评审标准的，作否决</w:t>
            </w:r>
            <w:r>
              <w:rPr>
                <w:rFonts w:hint="eastAsia" w:ascii="微软雅黑" w:hAnsi="微软雅黑" w:eastAsia="微软雅黑" w:cs="微软雅黑"/>
                <w:color w:val="auto"/>
                <w:kern w:val="0"/>
                <w:sz w:val="21"/>
                <w:szCs w:val="21"/>
                <w:highlight w:val="none"/>
                <w:lang w:eastAsia="zh-CN"/>
              </w:rPr>
              <w:t>投标</w:t>
            </w:r>
            <w:r>
              <w:rPr>
                <w:rFonts w:hint="eastAsia" w:ascii="微软雅黑" w:hAnsi="微软雅黑" w:eastAsia="微软雅黑" w:cs="微软雅黑"/>
                <w:color w:val="auto"/>
                <w:kern w:val="0"/>
                <w:sz w:val="21"/>
                <w:szCs w:val="21"/>
                <w:highlight w:val="none"/>
              </w:rPr>
              <w:t>处理。</w:t>
            </w:r>
          </w:p>
        </w:tc>
      </w:tr>
      <w:tr w14:paraId="3237E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vMerge w:val="continue"/>
            <w:noWrap w:val="0"/>
            <w:vAlign w:val="top"/>
          </w:tcPr>
          <w:p w14:paraId="4939DB94">
            <w:pPr>
              <w:snapToGrid w:val="0"/>
              <w:spacing w:line="360" w:lineRule="exact"/>
              <w:rPr>
                <w:rFonts w:hint="eastAsia" w:ascii="微软雅黑" w:hAnsi="微软雅黑" w:eastAsia="微软雅黑" w:cs="微软雅黑"/>
                <w:b/>
                <w:color w:val="auto"/>
                <w:sz w:val="21"/>
                <w:szCs w:val="21"/>
                <w:highlight w:val="none"/>
              </w:rPr>
            </w:pPr>
          </w:p>
        </w:tc>
        <w:tc>
          <w:tcPr>
            <w:tcW w:w="1189" w:type="dxa"/>
            <w:vMerge w:val="continue"/>
            <w:noWrap w:val="0"/>
            <w:vAlign w:val="top"/>
          </w:tcPr>
          <w:p w14:paraId="3189BBDE">
            <w:pPr>
              <w:snapToGrid w:val="0"/>
              <w:spacing w:line="360" w:lineRule="exact"/>
              <w:rPr>
                <w:rFonts w:hint="eastAsia" w:ascii="微软雅黑" w:hAnsi="微软雅黑" w:eastAsia="微软雅黑" w:cs="微软雅黑"/>
                <w:b/>
                <w:color w:val="auto"/>
                <w:sz w:val="21"/>
                <w:szCs w:val="21"/>
                <w:highlight w:val="none"/>
              </w:rPr>
            </w:pPr>
          </w:p>
        </w:tc>
        <w:tc>
          <w:tcPr>
            <w:tcW w:w="6363" w:type="dxa"/>
            <w:noWrap w:val="0"/>
            <w:vAlign w:val="center"/>
          </w:tcPr>
          <w:p w14:paraId="73C33B19">
            <w:pPr>
              <w:snapToGrid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评标委员会依据本章第 2.1款规定的评审标准对</w:t>
            </w:r>
            <w:r>
              <w:rPr>
                <w:rFonts w:hint="eastAsia" w:ascii="微软雅黑" w:hAnsi="微软雅黑" w:eastAsia="微软雅黑" w:cs="微软雅黑"/>
                <w:color w:val="auto"/>
                <w:kern w:val="0"/>
                <w:sz w:val="21"/>
                <w:szCs w:val="21"/>
                <w:highlight w:val="none"/>
                <w:lang w:eastAsia="zh-CN"/>
              </w:rPr>
              <w:t>投标文件</w:t>
            </w:r>
            <w:r>
              <w:rPr>
                <w:rFonts w:hint="eastAsia" w:ascii="微软雅黑" w:hAnsi="微软雅黑" w:eastAsia="微软雅黑" w:cs="微软雅黑"/>
                <w:color w:val="auto"/>
                <w:kern w:val="0"/>
                <w:sz w:val="21"/>
                <w:szCs w:val="21"/>
                <w:highlight w:val="none"/>
              </w:rPr>
              <w:t>进行初步评审。有一项不符合评审标准的，作否决</w:t>
            </w:r>
            <w:r>
              <w:rPr>
                <w:rFonts w:hint="eastAsia" w:ascii="微软雅黑" w:hAnsi="微软雅黑" w:eastAsia="微软雅黑" w:cs="微软雅黑"/>
                <w:color w:val="auto"/>
                <w:kern w:val="0"/>
                <w:sz w:val="21"/>
                <w:szCs w:val="21"/>
                <w:highlight w:val="none"/>
                <w:lang w:eastAsia="zh-CN"/>
              </w:rPr>
              <w:t>投标</w:t>
            </w:r>
            <w:r>
              <w:rPr>
                <w:rFonts w:hint="eastAsia" w:ascii="微软雅黑" w:hAnsi="微软雅黑" w:eastAsia="微软雅黑" w:cs="微软雅黑"/>
                <w:color w:val="auto"/>
                <w:kern w:val="0"/>
                <w:sz w:val="21"/>
                <w:szCs w:val="21"/>
                <w:highlight w:val="none"/>
              </w:rPr>
              <w:t>处理。</w:t>
            </w:r>
          </w:p>
        </w:tc>
      </w:tr>
      <w:tr w14:paraId="0492C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vMerge w:val="continue"/>
            <w:noWrap w:val="0"/>
            <w:vAlign w:val="top"/>
          </w:tcPr>
          <w:p w14:paraId="162D617D">
            <w:pPr>
              <w:snapToGrid w:val="0"/>
              <w:spacing w:line="360" w:lineRule="exact"/>
              <w:rPr>
                <w:rFonts w:hint="eastAsia" w:ascii="微软雅黑" w:hAnsi="微软雅黑" w:eastAsia="微软雅黑" w:cs="微软雅黑"/>
                <w:b/>
                <w:color w:val="auto"/>
                <w:sz w:val="21"/>
                <w:szCs w:val="21"/>
                <w:highlight w:val="none"/>
              </w:rPr>
            </w:pPr>
          </w:p>
        </w:tc>
        <w:tc>
          <w:tcPr>
            <w:tcW w:w="1189" w:type="dxa"/>
            <w:vMerge w:val="continue"/>
            <w:noWrap w:val="0"/>
            <w:vAlign w:val="top"/>
          </w:tcPr>
          <w:p w14:paraId="348C59BB">
            <w:pPr>
              <w:snapToGrid w:val="0"/>
              <w:spacing w:line="360" w:lineRule="exact"/>
              <w:rPr>
                <w:rFonts w:hint="eastAsia" w:ascii="微软雅黑" w:hAnsi="微软雅黑" w:eastAsia="微软雅黑" w:cs="微软雅黑"/>
                <w:b/>
                <w:color w:val="auto"/>
                <w:sz w:val="21"/>
                <w:szCs w:val="21"/>
                <w:highlight w:val="none"/>
              </w:rPr>
            </w:pPr>
          </w:p>
        </w:tc>
        <w:tc>
          <w:tcPr>
            <w:tcW w:w="6363" w:type="dxa"/>
            <w:noWrap w:val="0"/>
            <w:vAlign w:val="center"/>
          </w:tcPr>
          <w:p w14:paraId="7497E4CE">
            <w:pPr>
              <w:autoSpaceDE w:val="0"/>
              <w:autoSpaceDN w:val="0"/>
              <w:adjustRightInd w:val="0"/>
              <w:snapToGrid w:val="0"/>
              <w:spacing w:line="36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lang w:eastAsia="zh-CN"/>
              </w:rPr>
              <w:t>投标人</w:t>
            </w:r>
            <w:r>
              <w:rPr>
                <w:rFonts w:hint="eastAsia" w:ascii="微软雅黑" w:hAnsi="微软雅黑" w:eastAsia="微软雅黑" w:cs="微软雅黑"/>
                <w:color w:val="auto"/>
                <w:kern w:val="0"/>
                <w:sz w:val="21"/>
                <w:szCs w:val="21"/>
                <w:highlight w:val="none"/>
              </w:rPr>
              <w:t>有以下情形之一的，其</w:t>
            </w:r>
            <w:r>
              <w:rPr>
                <w:rFonts w:hint="eastAsia" w:ascii="微软雅黑" w:hAnsi="微软雅黑" w:eastAsia="微软雅黑" w:cs="微软雅黑"/>
                <w:color w:val="auto"/>
                <w:kern w:val="0"/>
                <w:sz w:val="21"/>
                <w:szCs w:val="21"/>
                <w:highlight w:val="none"/>
                <w:lang w:eastAsia="zh-CN"/>
              </w:rPr>
              <w:t>投标</w:t>
            </w:r>
            <w:r>
              <w:rPr>
                <w:rFonts w:hint="eastAsia" w:ascii="微软雅黑" w:hAnsi="微软雅黑" w:eastAsia="微软雅黑" w:cs="微软雅黑"/>
                <w:color w:val="auto"/>
                <w:kern w:val="0"/>
                <w:sz w:val="21"/>
                <w:szCs w:val="21"/>
                <w:highlight w:val="none"/>
              </w:rPr>
              <w:t>作否决</w:t>
            </w:r>
            <w:r>
              <w:rPr>
                <w:rFonts w:hint="eastAsia" w:ascii="微软雅黑" w:hAnsi="微软雅黑" w:eastAsia="微软雅黑" w:cs="微软雅黑"/>
                <w:color w:val="auto"/>
                <w:kern w:val="0"/>
                <w:sz w:val="21"/>
                <w:szCs w:val="21"/>
                <w:highlight w:val="none"/>
                <w:lang w:eastAsia="zh-CN"/>
              </w:rPr>
              <w:t>投标</w:t>
            </w:r>
            <w:r>
              <w:rPr>
                <w:rFonts w:hint="eastAsia" w:ascii="微软雅黑" w:hAnsi="微软雅黑" w:eastAsia="微软雅黑" w:cs="微软雅黑"/>
                <w:color w:val="auto"/>
                <w:kern w:val="0"/>
                <w:sz w:val="21"/>
                <w:szCs w:val="21"/>
                <w:highlight w:val="none"/>
              </w:rPr>
              <w:t>处理：</w:t>
            </w:r>
          </w:p>
          <w:p w14:paraId="0ECECDC5">
            <w:pPr>
              <w:autoSpaceDE w:val="0"/>
              <w:autoSpaceDN w:val="0"/>
              <w:adjustRightInd w:val="0"/>
              <w:snapToGrid w:val="0"/>
              <w:spacing w:line="36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w:t>
            </w:r>
            <w:r>
              <w:rPr>
                <w:rFonts w:hint="eastAsia" w:ascii="微软雅黑" w:hAnsi="微软雅黑" w:eastAsia="微软雅黑" w:cs="微软雅黑"/>
                <w:color w:val="auto"/>
                <w:spacing w:val="1"/>
                <w:kern w:val="0"/>
                <w:sz w:val="21"/>
                <w:szCs w:val="21"/>
                <w:highlight w:val="none"/>
              </w:rPr>
              <w:t>1</w:t>
            </w:r>
            <w:r>
              <w:rPr>
                <w:rFonts w:hint="eastAsia" w:ascii="微软雅黑" w:hAnsi="微软雅黑" w:eastAsia="微软雅黑" w:cs="微软雅黑"/>
                <w:color w:val="auto"/>
                <w:kern w:val="0"/>
                <w:sz w:val="21"/>
                <w:szCs w:val="21"/>
                <w:highlight w:val="none"/>
              </w:rPr>
              <w:t>）第二</w:t>
            </w:r>
            <w:r>
              <w:rPr>
                <w:rFonts w:hint="eastAsia" w:ascii="微软雅黑" w:hAnsi="微软雅黑" w:eastAsia="微软雅黑" w:cs="微软雅黑"/>
                <w:color w:val="auto"/>
                <w:spacing w:val="-1"/>
                <w:kern w:val="0"/>
                <w:sz w:val="21"/>
                <w:szCs w:val="21"/>
                <w:highlight w:val="none"/>
              </w:rPr>
              <w:t>章</w:t>
            </w:r>
            <w:r>
              <w:rPr>
                <w:rFonts w:hint="eastAsia" w:ascii="微软雅黑" w:hAnsi="微软雅黑" w:eastAsia="微软雅黑" w:cs="微软雅黑"/>
                <w:color w:val="auto"/>
                <w:kern w:val="0"/>
                <w:sz w:val="21"/>
                <w:szCs w:val="21"/>
                <w:highlight w:val="none"/>
              </w:rPr>
              <w:t>“</w:t>
            </w:r>
            <w:r>
              <w:rPr>
                <w:rFonts w:hint="eastAsia" w:ascii="微软雅黑" w:hAnsi="微软雅黑" w:eastAsia="微软雅黑" w:cs="微软雅黑"/>
                <w:color w:val="auto"/>
                <w:kern w:val="0"/>
                <w:sz w:val="21"/>
                <w:szCs w:val="21"/>
                <w:highlight w:val="none"/>
                <w:lang w:eastAsia="zh-CN"/>
              </w:rPr>
              <w:t>投标人</w:t>
            </w:r>
            <w:r>
              <w:rPr>
                <w:rFonts w:hint="eastAsia" w:ascii="微软雅黑" w:hAnsi="微软雅黑" w:eastAsia="微软雅黑" w:cs="微软雅黑"/>
                <w:color w:val="auto"/>
                <w:kern w:val="0"/>
                <w:sz w:val="21"/>
                <w:szCs w:val="21"/>
                <w:highlight w:val="none"/>
              </w:rPr>
              <w:t>须知”第</w:t>
            </w:r>
            <w:r>
              <w:rPr>
                <w:rFonts w:hint="eastAsia" w:ascii="微软雅黑" w:hAnsi="微软雅黑" w:eastAsia="微软雅黑" w:cs="微软雅黑"/>
                <w:color w:val="auto"/>
                <w:spacing w:val="1"/>
                <w:kern w:val="0"/>
                <w:sz w:val="21"/>
                <w:szCs w:val="21"/>
                <w:highlight w:val="none"/>
              </w:rPr>
              <w:t>1</w:t>
            </w:r>
            <w:r>
              <w:rPr>
                <w:rFonts w:hint="eastAsia" w:ascii="微软雅黑" w:hAnsi="微软雅黑" w:eastAsia="微软雅黑" w:cs="微软雅黑"/>
                <w:color w:val="auto"/>
                <w:spacing w:val="-1"/>
                <w:kern w:val="0"/>
                <w:sz w:val="21"/>
                <w:szCs w:val="21"/>
                <w:highlight w:val="none"/>
              </w:rPr>
              <w:t>.</w:t>
            </w:r>
            <w:r>
              <w:rPr>
                <w:rFonts w:hint="eastAsia" w:ascii="微软雅黑" w:hAnsi="微软雅黑" w:eastAsia="微软雅黑" w:cs="微软雅黑"/>
                <w:color w:val="auto"/>
                <w:spacing w:val="1"/>
                <w:kern w:val="0"/>
                <w:sz w:val="21"/>
                <w:szCs w:val="21"/>
                <w:highlight w:val="none"/>
              </w:rPr>
              <w:t>4</w:t>
            </w:r>
            <w:r>
              <w:rPr>
                <w:rFonts w:hint="eastAsia" w:ascii="微软雅黑" w:hAnsi="微软雅黑" w:eastAsia="微软雅黑" w:cs="微软雅黑"/>
                <w:color w:val="auto"/>
                <w:spacing w:val="-1"/>
                <w:kern w:val="0"/>
                <w:sz w:val="21"/>
                <w:szCs w:val="21"/>
                <w:highlight w:val="none"/>
              </w:rPr>
              <w:t>.</w:t>
            </w:r>
            <w:r>
              <w:rPr>
                <w:rFonts w:hint="eastAsia" w:ascii="微软雅黑" w:hAnsi="微软雅黑" w:eastAsia="微软雅黑" w:cs="微软雅黑"/>
                <w:color w:val="auto"/>
                <w:kern w:val="0"/>
                <w:sz w:val="21"/>
                <w:szCs w:val="21"/>
                <w:highlight w:val="none"/>
              </w:rPr>
              <w:t>3 项规定的任何一种情形的；</w:t>
            </w:r>
          </w:p>
          <w:p w14:paraId="12AEEA08">
            <w:pPr>
              <w:autoSpaceDE w:val="0"/>
              <w:autoSpaceDN w:val="0"/>
              <w:adjustRightInd w:val="0"/>
              <w:snapToGrid w:val="0"/>
              <w:spacing w:line="36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w:t>
            </w:r>
            <w:r>
              <w:rPr>
                <w:rFonts w:hint="eastAsia" w:ascii="微软雅黑" w:hAnsi="微软雅黑" w:eastAsia="微软雅黑" w:cs="微软雅黑"/>
                <w:color w:val="auto"/>
                <w:spacing w:val="1"/>
                <w:kern w:val="0"/>
                <w:sz w:val="21"/>
                <w:szCs w:val="21"/>
                <w:highlight w:val="none"/>
              </w:rPr>
              <w:t>2</w:t>
            </w:r>
            <w:r>
              <w:rPr>
                <w:rFonts w:hint="eastAsia" w:ascii="微软雅黑" w:hAnsi="微软雅黑" w:eastAsia="微软雅黑" w:cs="微软雅黑"/>
                <w:color w:val="auto"/>
                <w:kern w:val="0"/>
                <w:sz w:val="21"/>
                <w:szCs w:val="21"/>
                <w:highlight w:val="none"/>
              </w:rPr>
              <w:t>）串通</w:t>
            </w:r>
            <w:r>
              <w:rPr>
                <w:rFonts w:hint="eastAsia" w:ascii="微软雅黑" w:hAnsi="微软雅黑" w:eastAsia="微软雅黑" w:cs="微软雅黑"/>
                <w:color w:val="auto"/>
                <w:spacing w:val="-1"/>
                <w:kern w:val="0"/>
                <w:sz w:val="21"/>
                <w:szCs w:val="21"/>
                <w:highlight w:val="none"/>
                <w:lang w:eastAsia="zh-CN"/>
              </w:rPr>
              <w:t>投标</w:t>
            </w:r>
            <w:r>
              <w:rPr>
                <w:rFonts w:hint="eastAsia" w:ascii="微软雅黑" w:hAnsi="微软雅黑" w:eastAsia="微软雅黑" w:cs="微软雅黑"/>
                <w:color w:val="auto"/>
                <w:kern w:val="0"/>
                <w:sz w:val="21"/>
                <w:szCs w:val="21"/>
                <w:highlight w:val="none"/>
              </w:rPr>
              <w:t>或弄虚作假或有其他违法行为的；</w:t>
            </w:r>
          </w:p>
          <w:p w14:paraId="27BE2779">
            <w:pPr>
              <w:snapToGrid w:val="0"/>
              <w:spacing w:line="360" w:lineRule="exac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w:t>
            </w:r>
            <w:r>
              <w:rPr>
                <w:rFonts w:hint="eastAsia" w:ascii="微软雅黑" w:hAnsi="微软雅黑" w:eastAsia="微软雅黑" w:cs="微软雅黑"/>
                <w:color w:val="auto"/>
                <w:spacing w:val="1"/>
                <w:kern w:val="0"/>
                <w:sz w:val="21"/>
                <w:szCs w:val="21"/>
                <w:highlight w:val="none"/>
              </w:rPr>
              <w:t>3</w:t>
            </w:r>
            <w:r>
              <w:rPr>
                <w:rFonts w:hint="eastAsia" w:ascii="微软雅黑" w:hAnsi="微软雅黑" w:eastAsia="微软雅黑" w:cs="微软雅黑"/>
                <w:color w:val="auto"/>
                <w:kern w:val="0"/>
                <w:sz w:val="21"/>
                <w:szCs w:val="21"/>
                <w:highlight w:val="none"/>
              </w:rPr>
              <w:t>）不按</w:t>
            </w:r>
            <w:r>
              <w:rPr>
                <w:rFonts w:hint="eastAsia" w:ascii="微软雅黑" w:hAnsi="微软雅黑" w:eastAsia="微软雅黑" w:cs="微软雅黑"/>
                <w:color w:val="auto"/>
                <w:spacing w:val="-1"/>
                <w:kern w:val="0"/>
                <w:sz w:val="21"/>
                <w:szCs w:val="21"/>
                <w:highlight w:val="none"/>
              </w:rPr>
              <w:t>评</w:t>
            </w:r>
            <w:r>
              <w:rPr>
                <w:rFonts w:hint="eastAsia" w:ascii="微软雅黑" w:hAnsi="微软雅黑" w:eastAsia="微软雅黑" w:cs="微软雅黑"/>
                <w:color w:val="auto"/>
                <w:kern w:val="0"/>
                <w:sz w:val="21"/>
                <w:szCs w:val="21"/>
                <w:highlight w:val="none"/>
              </w:rPr>
              <w:t>标委员会要求澄清、说明或补正的。</w:t>
            </w:r>
          </w:p>
        </w:tc>
      </w:tr>
      <w:tr w14:paraId="48CE4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vMerge w:val="continue"/>
            <w:noWrap w:val="0"/>
            <w:vAlign w:val="top"/>
          </w:tcPr>
          <w:p w14:paraId="0FB40EFE">
            <w:pPr>
              <w:snapToGrid w:val="0"/>
              <w:spacing w:line="360" w:lineRule="exact"/>
              <w:rPr>
                <w:rFonts w:hint="eastAsia" w:ascii="微软雅黑" w:hAnsi="微软雅黑" w:eastAsia="微软雅黑" w:cs="微软雅黑"/>
                <w:b/>
                <w:color w:val="auto"/>
                <w:sz w:val="21"/>
                <w:szCs w:val="21"/>
                <w:highlight w:val="none"/>
              </w:rPr>
            </w:pPr>
          </w:p>
        </w:tc>
        <w:tc>
          <w:tcPr>
            <w:tcW w:w="1189" w:type="dxa"/>
            <w:vMerge w:val="continue"/>
            <w:noWrap w:val="0"/>
            <w:vAlign w:val="top"/>
          </w:tcPr>
          <w:p w14:paraId="6D6A0463">
            <w:pPr>
              <w:snapToGrid w:val="0"/>
              <w:spacing w:line="360" w:lineRule="exact"/>
              <w:rPr>
                <w:rFonts w:hint="eastAsia" w:ascii="微软雅黑" w:hAnsi="微软雅黑" w:eastAsia="微软雅黑" w:cs="微软雅黑"/>
                <w:b/>
                <w:color w:val="auto"/>
                <w:sz w:val="21"/>
                <w:szCs w:val="21"/>
                <w:highlight w:val="none"/>
              </w:rPr>
            </w:pPr>
          </w:p>
        </w:tc>
        <w:tc>
          <w:tcPr>
            <w:tcW w:w="6363" w:type="dxa"/>
            <w:noWrap w:val="0"/>
            <w:vAlign w:val="center"/>
          </w:tcPr>
          <w:p w14:paraId="5E928169">
            <w:pPr>
              <w:snapToGrid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eastAsia="zh-CN"/>
              </w:rPr>
              <w:t>投标报价</w:t>
            </w:r>
            <w:r>
              <w:rPr>
                <w:rFonts w:hint="eastAsia" w:ascii="微软雅黑" w:hAnsi="微软雅黑" w:eastAsia="微软雅黑" w:cs="微软雅黑"/>
                <w:color w:val="auto"/>
                <w:kern w:val="0"/>
                <w:sz w:val="21"/>
                <w:szCs w:val="21"/>
                <w:highlight w:val="none"/>
              </w:rPr>
              <w:t>有算术</w:t>
            </w:r>
            <w:r>
              <w:rPr>
                <w:rFonts w:hint="eastAsia" w:ascii="微软雅黑" w:hAnsi="微软雅黑" w:eastAsia="微软雅黑" w:cs="微软雅黑"/>
                <w:color w:val="auto"/>
                <w:spacing w:val="1"/>
                <w:kern w:val="0"/>
                <w:sz w:val="21"/>
                <w:szCs w:val="21"/>
                <w:highlight w:val="none"/>
              </w:rPr>
              <w:t>错</w:t>
            </w:r>
            <w:r>
              <w:rPr>
                <w:rFonts w:hint="eastAsia" w:ascii="微软雅黑" w:hAnsi="微软雅黑" w:eastAsia="微软雅黑" w:cs="微软雅黑"/>
                <w:color w:val="auto"/>
                <w:kern w:val="0"/>
                <w:sz w:val="21"/>
                <w:szCs w:val="21"/>
                <w:highlight w:val="none"/>
              </w:rPr>
              <w:t>误的，评</w:t>
            </w:r>
            <w:r>
              <w:rPr>
                <w:rFonts w:hint="eastAsia" w:ascii="微软雅黑" w:hAnsi="微软雅黑" w:eastAsia="微软雅黑" w:cs="微软雅黑"/>
                <w:color w:val="auto"/>
                <w:spacing w:val="1"/>
                <w:kern w:val="0"/>
                <w:sz w:val="21"/>
                <w:szCs w:val="21"/>
                <w:highlight w:val="none"/>
              </w:rPr>
              <w:t>标</w:t>
            </w:r>
            <w:r>
              <w:rPr>
                <w:rFonts w:hint="eastAsia" w:ascii="微软雅黑" w:hAnsi="微软雅黑" w:eastAsia="微软雅黑" w:cs="微软雅黑"/>
                <w:color w:val="auto"/>
                <w:kern w:val="0"/>
                <w:sz w:val="21"/>
                <w:szCs w:val="21"/>
                <w:highlight w:val="none"/>
              </w:rPr>
              <w:t>委员会按</w:t>
            </w:r>
            <w:r>
              <w:rPr>
                <w:rFonts w:hint="eastAsia" w:ascii="微软雅黑" w:hAnsi="微软雅黑" w:eastAsia="微软雅黑" w:cs="微软雅黑"/>
                <w:color w:val="auto"/>
                <w:kern w:val="0"/>
                <w:sz w:val="21"/>
                <w:szCs w:val="21"/>
                <w:highlight w:val="none"/>
                <w:lang w:eastAsia="zh-CN"/>
              </w:rPr>
              <w:t>招标文件</w:t>
            </w:r>
            <w:r>
              <w:rPr>
                <w:rFonts w:hint="eastAsia" w:ascii="微软雅黑" w:hAnsi="微软雅黑" w:eastAsia="微软雅黑" w:cs="微软雅黑"/>
                <w:color w:val="auto"/>
                <w:kern w:val="0"/>
                <w:sz w:val="21"/>
                <w:szCs w:val="21"/>
                <w:highlight w:val="none"/>
              </w:rPr>
              <w:t>规定的原则对</w:t>
            </w:r>
            <w:r>
              <w:rPr>
                <w:rFonts w:hint="eastAsia" w:ascii="微软雅黑" w:hAnsi="微软雅黑" w:eastAsia="微软雅黑" w:cs="微软雅黑"/>
                <w:color w:val="auto"/>
                <w:spacing w:val="1"/>
                <w:kern w:val="0"/>
                <w:sz w:val="21"/>
                <w:szCs w:val="21"/>
                <w:highlight w:val="none"/>
                <w:lang w:eastAsia="zh-CN"/>
              </w:rPr>
              <w:t>投标报价</w:t>
            </w:r>
            <w:r>
              <w:rPr>
                <w:rFonts w:hint="eastAsia" w:ascii="微软雅黑" w:hAnsi="微软雅黑" w:eastAsia="微软雅黑" w:cs="微软雅黑"/>
                <w:color w:val="auto"/>
                <w:kern w:val="0"/>
                <w:sz w:val="21"/>
                <w:szCs w:val="21"/>
                <w:highlight w:val="none"/>
              </w:rPr>
              <w:t>进</w:t>
            </w:r>
            <w:r>
              <w:rPr>
                <w:rFonts w:hint="eastAsia" w:ascii="微软雅黑" w:hAnsi="微软雅黑" w:eastAsia="微软雅黑" w:cs="微软雅黑"/>
                <w:color w:val="auto"/>
                <w:spacing w:val="1"/>
                <w:kern w:val="0"/>
                <w:sz w:val="21"/>
                <w:szCs w:val="21"/>
                <w:highlight w:val="none"/>
              </w:rPr>
              <w:t>行</w:t>
            </w:r>
            <w:r>
              <w:rPr>
                <w:rFonts w:hint="eastAsia" w:ascii="微软雅黑" w:hAnsi="微软雅黑" w:eastAsia="微软雅黑" w:cs="微软雅黑"/>
                <w:color w:val="auto"/>
                <w:kern w:val="0"/>
                <w:sz w:val="21"/>
                <w:szCs w:val="21"/>
                <w:highlight w:val="none"/>
              </w:rPr>
              <w:t>修正，修</w:t>
            </w:r>
            <w:r>
              <w:rPr>
                <w:rFonts w:hint="eastAsia" w:ascii="微软雅黑" w:hAnsi="微软雅黑" w:eastAsia="微软雅黑" w:cs="微软雅黑"/>
                <w:color w:val="auto"/>
                <w:spacing w:val="1"/>
                <w:kern w:val="0"/>
                <w:sz w:val="21"/>
                <w:szCs w:val="21"/>
                <w:highlight w:val="none"/>
              </w:rPr>
              <w:t>正的</w:t>
            </w:r>
            <w:r>
              <w:rPr>
                <w:rFonts w:hint="eastAsia" w:ascii="微软雅黑" w:hAnsi="微软雅黑" w:eastAsia="微软雅黑" w:cs="微软雅黑"/>
                <w:color w:val="auto"/>
                <w:kern w:val="0"/>
                <w:sz w:val="21"/>
                <w:szCs w:val="21"/>
                <w:highlight w:val="none"/>
              </w:rPr>
              <w:t>价格经</w:t>
            </w:r>
            <w:r>
              <w:rPr>
                <w:rFonts w:hint="eastAsia" w:ascii="微软雅黑" w:hAnsi="微软雅黑" w:eastAsia="微软雅黑" w:cs="微软雅黑"/>
                <w:color w:val="auto"/>
                <w:kern w:val="0"/>
                <w:sz w:val="21"/>
                <w:szCs w:val="21"/>
                <w:highlight w:val="none"/>
                <w:lang w:eastAsia="zh-CN"/>
              </w:rPr>
              <w:t>投标人</w:t>
            </w:r>
            <w:r>
              <w:rPr>
                <w:rFonts w:hint="eastAsia" w:ascii="微软雅黑" w:hAnsi="微软雅黑" w:eastAsia="微软雅黑" w:cs="微软雅黑"/>
                <w:color w:val="auto"/>
                <w:kern w:val="0"/>
                <w:sz w:val="21"/>
                <w:szCs w:val="21"/>
                <w:highlight w:val="none"/>
              </w:rPr>
              <w:t>书面确认后具有约束力。</w:t>
            </w:r>
            <w:r>
              <w:rPr>
                <w:rFonts w:hint="eastAsia" w:ascii="微软雅黑" w:hAnsi="微软雅黑" w:eastAsia="微软雅黑" w:cs="微软雅黑"/>
                <w:color w:val="auto"/>
                <w:kern w:val="0"/>
                <w:sz w:val="21"/>
                <w:szCs w:val="21"/>
                <w:highlight w:val="none"/>
                <w:lang w:eastAsia="zh-CN"/>
              </w:rPr>
              <w:t>投标人</w:t>
            </w:r>
            <w:r>
              <w:rPr>
                <w:rFonts w:hint="eastAsia" w:ascii="微软雅黑" w:hAnsi="微软雅黑" w:eastAsia="微软雅黑" w:cs="微软雅黑"/>
                <w:color w:val="auto"/>
                <w:kern w:val="0"/>
                <w:sz w:val="21"/>
                <w:szCs w:val="21"/>
                <w:highlight w:val="none"/>
              </w:rPr>
              <w:t>不接受修正价格的，其</w:t>
            </w:r>
            <w:r>
              <w:rPr>
                <w:rFonts w:hint="eastAsia" w:ascii="微软雅黑" w:hAnsi="微软雅黑" w:eastAsia="微软雅黑" w:cs="微软雅黑"/>
                <w:color w:val="auto"/>
                <w:kern w:val="0"/>
                <w:sz w:val="21"/>
                <w:szCs w:val="21"/>
                <w:highlight w:val="none"/>
                <w:lang w:eastAsia="zh-CN"/>
              </w:rPr>
              <w:t>投标</w:t>
            </w:r>
            <w:r>
              <w:rPr>
                <w:rFonts w:hint="eastAsia" w:ascii="微软雅黑" w:hAnsi="微软雅黑" w:eastAsia="微软雅黑" w:cs="微软雅黑"/>
                <w:color w:val="auto"/>
                <w:kern w:val="0"/>
                <w:sz w:val="21"/>
                <w:szCs w:val="21"/>
                <w:highlight w:val="none"/>
              </w:rPr>
              <w:t>作否决</w:t>
            </w:r>
            <w:r>
              <w:rPr>
                <w:rFonts w:hint="eastAsia" w:ascii="微软雅黑" w:hAnsi="微软雅黑" w:eastAsia="微软雅黑" w:cs="微软雅黑"/>
                <w:color w:val="auto"/>
                <w:kern w:val="0"/>
                <w:sz w:val="21"/>
                <w:szCs w:val="21"/>
                <w:highlight w:val="none"/>
                <w:lang w:eastAsia="zh-CN"/>
              </w:rPr>
              <w:t>投标</w:t>
            </w:r>
            <w:r>
              <w:rPr>
                <w:rFonts w:hint="eastAsia" w:ascii="微软雅黑" w:hAnsi="微软雅黑" w:eastAsia="微软雅黑" w:cs="微软雅黑"/>
                <w:color w:val="auto"/>
                <w:kern w:val="0"/>
                <w:sz w:val="21"/>
                <w:szCs w:val="21"/>
                <w:highlight w:val="none"/>
              </w:rPr>
              <w:t>处理。</w:t>
            </w:r>
          </w:p>
        </w:tc>
      </w:tr>
      <w:tr w14:paraId="40E96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485" w:type="dxa"/>
            <w:noWrap w:val="0"/>
            <w:vAlign w:val="center"/>
          </w:tcPr>
          <w:p w14:paraId="6DC54984">
            <w:pPr>
              <w:snapToGrid w:val="0"/>
              <w:spacing w:line="36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其他</w:t>
            </w:r>
          </w:p>
        </w:tc>
        <w:tc>
          <w:tcPr>
            <w:tcW w:w="1189" w:type="dxa"/>
            <w:noWrap w:val="0"/>
            <w:vAlign w:val="center"/>
          </w:tcPr>
          <w:p w14:paraId="21104964">
            <w:pPr>
              <w:snapToGrid w:val="0"/>
              <w:spacing w:line="360" w:lineRule="exac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w:t>
            </w:r>
            <w:r>
              <w:rPr>
                <w:rFonts w:hint="eastAsia" w:ascii="微软雅黑" w:hAnsi="微软雅黑" w:eastAsia="微软雅黑" w:cs="微软雅黑"/>
                <w:b/>
                <w:color w:val="auto"/>
                <w:sz w:val="21"/>
                <w:szCs w:val="21"/>
                <w:highlight w:val="none"/>
                <w:lang w:eastAsia="zh-CN"/>
              </w:rPr>
              <w:t>招标人</w:t>
            </w:r>
            <w:r>
              <w:rPr>
                <w:rFonts w:hint="eastAsia" w:ascii="微软雅黑" w:hAnsi="微软雅黑" w:eastAsia="微软雅黑" w:cs="微软雅黑"/>
                <w:b/>
                <w:color w:val="auto"/>
                <w:sz w:val="21"/>
                <w:szCs w:val="21"/>
                <w:highlight w:val="none"/>
              </w:rPr>
              <w:t>必须明确]</w:t>
            </w:r>
          </w:p>
        </w:tc>
        <w:tc>
          <w:tcPr>
            <w:tcW w:w="6363" w:type="dxa"/>
            <w:noWrap w:val="0"/>
            <w:vAlign w:val="center"/>
          </w:tcPr>
          <w:p w14:paraId="7CD22ED5">
            <w:pPr>
              <w:snapToGrid w:val="0"/>
              <w:spacing w:line="36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w:t>
            </w:r>
          </w:p>
        </w:tc>
      </w:tr>
    </w:tbl>
    <w:p w14:paraId="08A8B610">
      <w:pPr>
        <w:pStyle w:val="4"/>
        <w:spacing w:before="0" w:after="0" w:line="360" w:lineRule="auto"/>
        <w:jc w:val="center"/>
        <w:rPr>
          <w:rFonts w:hint="eastAsia" w:ascii="微软雅黑" w:hAnsi="微软雅黑" w:eastAsia="微软雅黑" w:cs="微软雅黑"/>
          <w:snapToGrid w:val="0"/>
          <w:color w:val="auto"/>
          <w:kern w:val="0"/>
          <w:sz w:val="32"/>
          <w:szCs w:val="32"/>
          <w:highlight w:val="none"/>
        </w:rPr>
      </w:pPr>
      <w:r>
        <w:rPr>
          <w:rFonts w:hint="eastAsia" w:ascii="微软雅黑" w:hAnsi="微软雅黑" w:eastAsia="微软雅黑" w:cs="微软雅黑"/>
          <w:color w:val="auto"/>
          <w:kern w:val="0"/>
          <w:szCs w:val="28"/>
          <w:highlight w:val="none"/>
        </w:rPr>
        <w:br w:type="page"/>
      </w:r>
      <w:bookmarkStart w:id="1147" w:name="_Toc32627"/>
      <w:r>
        <w:rPr>
          <w:rFonts w:hint="eastAsia" w:ascii="微软雅黑" w:hAnsi="微软雅黑" w:eastAsia="微软雅黑" w:cs="微软雅黑"/>
          <w:snapToGrid w:val="0"/>
          <w:color w:val="auto"/>
          <w:kern w:val="0"/>
          <w:sz w:val="32"/>
          <w:szCs w:val="32"/>
          <w:highlight w:val="none"/>
        </w:rPr>
        <w:t>第四章 合同条款及格式</w:t>
      </w:r>
      <w:bookmarkEnd w:id="1115"/>
      <w:bookmarkEnd w:id="1147"/>
    </w:p>
    <w:p w14:paraId="2BE492B1">
      <w:pPr>
        <w:pageBreakBefore w:val="0"/>
        <w:kinsoku/>
        <w:wordWrap/>
        <w:overflowPunct/>
        <w:topLinePunct w:val="0"/>
        <w:autoSpaceDE/>
        <w:autoSpaceDN/>
        <w:bidi w:val="0"/>
        <w:spacing w:line="440" w:lineRule="exact"/>
        <w:jc w:val="center"/>
        <w:textAlignment w:val="auto"/>
        <w:rPr>
          <w:rFonts w:hint="eastAsia" w:ascii="微软雅黑" w:hAnsi="微软雅黑" w:eastAsia="微软雅黑" w:cs="微软雅黑"/>
          <w:color w:val="auto"/>
          <w:sz w:val="44"/>
          <w:szCs w:val="44"/>
          <w:highlight w:val="none"/>
        </w:rPr>
      </w:pPr>
      <w:bookmarkStart w:id="1148" w:name="_Hlt468886213"/>
      <w:bookmarkEnd w:id="1148"/>
      <w:bookmarkStart w:id="1149" w:name="_Toc529388290"/>
      <w:bookmarkStart w:id="1150" w:name="_Toc57905909"/>
      <w:bookmarkStart w:id="1151" w:name="_Toc532375607"/>
      <w:bookmarkStart w:id="1152" w:name="_Toc17694"/>
      <w:bookmarkStart w:id="1153" w:name="_Toc57795939"/>
      <w:bookmarkStart w:id="1154" w:name="_Toc17768"/>
      <w:bookmarkStart w:id="1155" w:name="_Toc532377320"/>
      <w:bookmarkStart w:id="1156" w:name="_Toc61946820"/>
      <w:r>
        <w:rPr>
          <w:rFonts w:hint="eastAsia" w:ascii="微软雅黑" w:hAnsi="微软雅黑" w:eastAsia="微软雅黑" w:cs="微软雅黑"/>
          <w:color w:val="auto"/>
          <w:kern w:val="0"/>
          <w:sz w:val="24"/>
          <w:szCs w:val="24"/>
          <w:highlight w:val="none"/>
        </w:rPr>
        <w:t>（以下合同格式为通用版本，合同格式的最终版以签订合同时</w:t>
      </w:r>
      <w:r>
        <w:rPr>
          <w:rFonts w:hint="eastAsia" w:ascii="微软雅黑" w:hAnsi="微软雅黑" w:eastAsia="微软雅黑" w:cs="微软雅黑"/>
          <w:color w:val="auto"/>
          <w:kern w:val="0"/>
          <w:sz w:val="24"/>
          <w:szCs w:val="24"/>
          <w:highlight w:val="none"/>
          <w:lang w:eastAsia="zh-CN"/>
        </w:rPr>
        <w:t>招标人</w:t>
      </w:r>
      <w:r>
        <w:rPr>
          <w:rFonts w:hint="eastAsia" w:ascii="微软雅黑" w:hAnsi="微软雅黑" w:eastAsia="微软雅黑" w:cs="微软雅黑"/>
          <w:color w:val="auto"/>
          <w:kern w:val="0"/>
          <w:sz w:val="24"/>
          <w:szCs w:val="24"/>
          <w:highlight w:val="none"/>
        </w:rPr>
        <w:t>提供的版本为准）</w:t>
      </w:r>
      <w:r>
        <w:rPr>
          <w:rStyle w:val="19"/>
          <w:rFonts w:hint="eastAsia" w:ascii="微软雅黑" w:hAnsi="微软雅黑" w:eastAsia="微软雅黑" w:cs="微软雅黑"/>
          <w:color w:val="auto"/>
          <w:highlight w:val="none"/>
        </w:rPr>
        <w:br w:type="page"/>
      </w:r>
      <w:bookmarkEnd w:id="1149"/>
      <w:bookmarkEnd w:id="1150"/>
      <w:bookmarkEnd w:id="1151"/>
      <w:bookmarkEnd w:id="1152"/>
      <w:bookmarkEnd w:id="1153"/>
      <w:bookmarkEnd w:id="1154"/>
      <w:bookmarkEnd w:id="1155"/>
      <w:bookmarkStart w:id="1157" w:name="_Toc534185765"/>
      <w:bookmarkStart w:id="1158" w:name="_Toc57820637"/>
      <w:bookmarkStart w:id="1159" w:name="_Toc509218786"/>
      <w:bookmarkStart w:id="1160" w:name="_Toc32387"/>
      <w:bookmarkStart w:id="1161" w:name="_Toc351203494"/>
      <w:bookmarkStart w:id="1162" w:name="_Toc509390697"/>
      <w:bookmarkStart w:id="1163" w:name="_Toc240180917"/>
      <w:bookmarkStart w:id="1164" w:name="_Toc144974827"/>
      <w:bookmarkStart w:id="1165" w:name="_Toc509390696"/>
      <w:bookmarkStart w:id="1166" w:name="_Toc335223532"/>
      <w:bookmarkStart w:id="1167" w:name="_Toc424558369"/>
      <w:bookmarkStart w:id="1168" w:name="_Toc424558368"/>
      <w:bookmarkStart w:id="1169" w:name="_Toc335223531"/>
      <w:bookmarkStart w:id="1170" w:name="_Toc240180916"/>
      <w:bookmarkStart w:id="1171" w:name="_Toc467164258"/>
      <w:bookmarkStart w:id="1172" w:name="_Toc424558729"/>
      <w:bookmarkStart w:id="1173" w:name="_Toc424558728"/>
      <w:bookmarkStart w:id="1174" w:name="_Toc152045768"/>
      <w:bookmarkStart w:id="1175" w:name="_Toc152042547"/>
      <w:bookmarkStart w:id="1176" w:name="_Toc467164257"/>
      <w:r>
        <w:rPr>
          <w:rFonts w:hint="eastAsia" w:ascii="微软雅黑" w:hAnsi="微软雅黑" w:eastAsia="微软雅黑" w:cs="微软雅黑"/>
          <w:color w:val="auto"/>
          <w:sz w:val="44"/>
          <w:szCs w:val="44"/>
          <w:highlight w:val="none"/>
        </w:rPr>
        <w:t>第一部分 合同协议书</w:t>
      </w:r>
      <w:bookmarkEnd w:id="1157"/>
      <w:bookmarkEnd w:id="1158"/>
      <w:bookmarkEnd w:id="1159"/>
      <w:bookmarkEnd w:id="1160"/>
    </w:p>
    <w:bookmarkEnd w:id="1161"/>
    <w:p w14:paraId="09FA3495">
      <w:pPr>
        <w:pageBreakBefore w:val="0"/>
        <w:kinsoku/>
        <w:wordWrap/>
        <w:overflowPunct/>
        <w:topLinePunct w:val="0"/>
        <w:autoSpaceDE/>
        <w:autoSpaceDN/>
        <w:bidi w:val="0"/>
        <w:snapToGrid w:val="0"/>
        <w:spacing w:line="440" w:lineRule="exact"/>
        <w:ind w:firstLine="480" w:firstLineChars="200"/>
        <w:textAlignment w:val="auto"/>
        <w:rPr>
          <w:rFonts w:hint="eastAsia" w:ascii="微软雅黑" w:hAnsi="微软雅黑" w:eastAsia="微软雅黑" w:cs="微软雅黑"/>
          <w:color w:val="auto"/>
          <w:sz w:val="24"/>
          <w:highlight w:val="none"/>
        </w:rPr>
      </w:pPr>
    </w:p>
    <w:p w14:paraId="697A99AE">
      <w:pPr>
        <w:pageBreakBefore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b/>
          <w:color w:val="auto"/>
          <w:sz w:val="21"/>
          <w:szCs w:val="21"/>
          <w:highlight w:val="none"/>
          <w:u w:val="single"/>
        </w:rPr>
      </w:pPr>
      <w:r>
        <w:rPr>
          <w:rFonts w:hint="eastAsia" w:ascii="微软雅黑" w:hAnsi="微软雅黑" w:eastAsia="微软雅黑" w:cs="微软雅黑"/>
          <w:b/>
          <w:color w:val="auto"/>
          <w:sz w:val="21"/>
          <w:szCs w:val="21"/>
          <w:highlight w:val="none"/>
        </w:rPr>
        <w:t>发包人（全称）：</w:t>
      </w:r>
      <w:r>
        <w:rPr>
          <w:rFonts w:hint="eastAsia" w:ascii="微软雅黑" w:hAnsi="微软雅黑" w:eastAsia="微软雅黑" w:cs="微软雅黑"/>
          <w:color w:val="auto"/>
          <w:sz w:val="21"/>
          <w:szCs w:val="21"/>
          <w:highlight w:val="none"/>
          <w:u w:val="single"/>
        </w:rPr>
        <w:t xml:space="preserve">                             </w:t>
      </w:r>
    </w:p>
    <w:p w14:paraId="5502D83E">
      <w:pPr>
        <w:pageBreakBefore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b/>
          <w:color w:val="auto"/>
          <w:sz w:val="21"/>
          <w:szCs w:val="21"/>
          <w:highlight w:val="none"/>
          <w:u w:val="single"/>
        </w:rPr>
      </w:pPr>
      <w:r>
        <w:rPr>
          <w:rFonts w:hint="eastAsia" w:ascii="微软雅黑" w:hAnsi="微软雅黑" w:eastAsia="微软雅黑" w:cs="微软雅黑"/>
          <w:b/>
          <w:color w:val="auto"/>
          <w:sz w:val="21"/>
          <w:szCs w:val="21"/>
          <w:highlight w:val="none"/>
        </w:rPr>
        <w:t>承包人（全称）：</w:t>
      </w:r>
      <w:r>
        <w:rPr>
          <w:rFonts w:hint="eastAsia" w:ascii="微软雅黑" w:hAnsi="微软雅黑" w:eastAsia="微软雅黑" w:cs="微软雅黑"/>
          <w:color w:val="auto"/>
          <w:sz w:val="21"/>
          <w:szCs w:val="21"/>
          <w:highlight w:val="none"/>
          <w:u w:val="single"/>
        </w:rPr>
        <w:t xml:space="preserve">                                 </w:t>
      </w:r>
    </w:p>
    <w:p w14:paraId="5DB52A88">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
          <w:color w:val="auto"/>
          <w:sz w:val="21"/>
          <w:szCs w:val="21"/>
          <w:highlight w:val="none"/>
          <w:u w:val="single"/>
        </w:rPr>
      </w:pPr>
      <w:r>
        <w:rPr>
          <w:rFonts w:hint="eastAsia" w:ascii="微软雅黑" w:hAnsi="微软雅黑" w:eastAsia="微软雅黑" w:cs="微软雅黑"/>
          <w:color w:val="auto"/>
          <w:sz w:val="21"/>
          <w:szCs w:val="21"/>
          <w:highlight w:val="none"/>
        </w:rPr>
        <w:t>根据《中华人民共和国民法典》、《中华人民共和国建筑法》及有关法律、法规规定，遵循平等、自愿、公平和诚实信用的原则，双方就</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工程施工及有关事项协商一致，共同达成如下协议：</w:t>
      </w:r>
    </w:p>
    <w:p w14:paraId="1DE836BF">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177" w:name="_Toc532375573"/>
      <w:bookmarkStart w:id="1178" w:name="_Toc351203481"/>
      <w:bookmarkStart w:id="1179" w:name="_Toc532377166"/>
      <w:r>
        <w:rPr>
          <w:rFonts w:hint="eastAsia" w:ascii="微软雅黑" w:hAnsi="微软雅黑" w:eastAsia="微软雅黑" w:cs="微软雅黑"/>
          <w:color w:val="auto"/>
          <w:kern w:val="2"/>
          <w:sz w:val="21"/>
          <w:szCs w:val="21"/>
          <w:highlight w:val="none"/>
        </w:rPr>
        <w:t>一、工程概况</w:t>
      </w:r>
      <w:bookmarkEnd w:id="1177"/>
      <w:bookmarkEnd w:id="1178"/>
      <w:bookmarkEnd w:id="1179"/>
    </w:p>
    <w:p w14:paraId="262FBC47">
      <w:pPr>
        <w:pageBreakBefore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bCs/>
          <w:color w:val="auto"/>
          <w:sz w:val="21"/>
          <w:szCs w:val="21"/>
          <w:highlight w:val="none"/>
        </w:rPr>
        <w:t>1.工程名称</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3324D7D0">
      <w:pPr>
        <w:pageBreakBefore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2.工程地点：</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05502B1A">
      <w:pPr>
        <w:pageBreakBefore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3.工程立项批准文号：</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bCs/>
          <w:color w:val="auto"/>
          <w:sz w:val="21"/>
          <w:szCs w:val="21"/>
          <w:highlight w:val="none"/>
        </w:rPr>
        <w:t>。</w:t>
      </w:r>
    </w:p>
    <w:p w14:paraId="64C54C59">
      <w:pPr>
        <w:pageBreakBefore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4.资金来源：</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331EB82D">
      <w:pPr>
        <w:pageBreakBefore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5.工程内容：</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08ED0016">
      <w:pPr>
        <w:pageBreakBefore w:val="0"/>
        <w:kinsoku/>
        <w:wordWrap/>
        <w:overflowPunct/>
        <w:topLinePunct w:val="0"/>
        <w:autoSpaceDE/>
        <w:autoSpaceDN/>
        <w:bidi w:val="0"/>
        <w:snapToGrid w:val="0"/>
        <w:spacing w:line="440" w:lineRule="exact"/>
        <w:ind w:firstLine="420" w:firstLineChars="200"/>
        <w:jc w:val="left"/>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6.工程承包范围：</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05177DD9">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180" w:name="_Toc532375574"/>
      <w:bookmarkStart w:id="1181" w:name="_Toc351203482"/>
      <w:bookmarkStart w:id="1182" w:name="_Toc532377167"/>
      <w:r>
        <w:rPr>
          <w:rFonts w:hint="eastAsia" w:ascii="微软雅黑" w:hAnsi="微软雅黑" w:eastAsia="微软雅黑" w:cs="微软雅黑"/>
          <w:color w:val="auto"/>
          <w:kern w:val="2"/>
          <w:sz w:val="21"/>
          <w:szCs w:val="21"/>
          <w:highlight w:val="none"/>
        </w:rPr>
        <w:t>二、合同工期</w:t>
      </w:r>
      <w:bookmarkEnd w:id="1180"/>
      <w:bookmarkEnd w:id="1181"/>
      <w:bookmarkEnd w:id="1182"/>
    </w:p>
    <w:p w14:paraId="0FED059C">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承包人投标函中承诺的工期：</w:t>
      </w:r>
      <w:r>
        <w:rPr>
          <w:rFonts w:hint="eastAsia" w:ascii="微软雅黑" w:hAnsi="微软雅黑" w:eastAsia="微软雅黑" w:cs="微软雅黑"/>
          <w:bCs/>
          <w:color w:val="auto"/>
          <w:sz w:val="21"/>
          <w:szCs w:val="21"/>
          <w:highlight w:val="none"/>
          <w:u w:val="single"/>
        </w:rPr>
        <w:t>日历天</w:t>
      </w:r>
      <w:r>
        <w:rPr>
          <w:rFonts w:hint="eastAsia" w:ascii="微软雅黑" w:hAnsi="微软雅黑" w:eastAsia="微软雅黑" w:cs="微软雅黑"/>
          <w:bCs/>
          <w:color w:val="auto"/>
          <w:sz w:val="21"/>
          <w:szCs w:val="21"/>
          <w:highlight w:val="none"/>
        </w:rPr>
        <w:t>。</w:t>
      </w:r>
    </w:p>
    <w:p w14:paraId="67A1CF53">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计划开工日期：</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bCs/>
          <w:color w:val="auto"/>
          <w:sz w:val="21"/>
          <w:szCs w:val="21"/>
          <w:highlight w:val="none"/>
        </w:rPr>
        <w:t>年</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bCs/>
          <w:color w:val="auto"/>
          <w:sz w:val="21"/>
          <w:szCs w:val="21"/>
          <w:highlight w:val="none"/>
        </w:rPr>
        <w:t>月</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bCs/>
          <w:color w:val="auto"/>
          <w:sz w:val="21"/>
          <w:szCs w:val="21"/>
          <w:highlight w:val="none"/>
        </w:rPr>
        <w:t>日，实际开工日期以监理工程师签发的工程开工通知明确的开工日期为准。</w:t>
      </w:r>
    </w:p>
    <w:p w14:paraId="41618997">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计划竣工日期：</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bCs/>
          <w:color w:val="auto"/>
          <w:sz w:val="21"/>
          <w:szCs w:val="21"/>
          <w:highlight w:val="none"/>
        </w:rPr>
        <w:t>年</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bCs/>
          <w:color w:val="auto"/>
          <w:sz w:val="21"/>
          <w:szCs w:val="21"/>
          <w:highlight w:val="none"/>
        </w:rPr>
        <w:t>月</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bCs/>
          <w:color w:val="auto"/>
          <w:sz w:val="21"/>
          <w:szCs w:val="21"/>
          <w:highlight w:val="none"/>
        </w:rPr>
        <w:t>日，实际竣工日期以工程竣工验收合格之日为准。</w:t>
      </w:r>
    </w:p>
    <w:p w14:paraId="38BFA3F2">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t>工期总日历天数</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bCs/>
          <w:color w:val="auto"/>
          <w:sz w:val="21"/>
          <w:szCs w:val="21"/>
          <w:highlight w:val="none"/>
        </w:rPr>
        <w:t>天。工期总日历天数与根据前述计划开竣工日期计算的工期天数不一</w:t>
      </w:r>
      <w:r>
        <w:rPr>
          <w:rFonts w:hint="eastAsia" w:ascii="微软雅黑" w:hAnsi="微软雅黑" w:eastAsia="微软雅黑" w:cs="微软雅黑"/>
          <w:color w:val="auto"/>
          <w:sz w:val="21"/>
          <w:szCs w:val="21"/>
          <w:highlight w:val="none"/>
        </w:rPr>
        <w:t>致的，以工期总日历天数为准。</w:t>
      </w:r>
    </w:p>
    <w:p w14:paraId="78568703">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183" w:name="_Toc351203483"/>
      <w:bookmarkStart w:id="1184" w:name="_Toc532375575"/>
      <w:bookmarkStart w:id="1185" w:name="_Toc532377168"/>
      <w:r>
        <w:rPr>
          <w:rFonts w:hint="eastAsia" w:ascii="微软雅黑" w:hAnsi="微软雅黑" w:eastAsia="微软雅黑" w:cs="微软雅黑"/>
          <w:color w:val="auto"/>
          <w:kern w:val="2"/>
          <w:sz w:val="21"/>
          <w:szCs w:val="21"/>
          <w:highlight w:val="none"/>
        </w:rPr>
        <w:t>三、质量标准</w:t>
      </w:r>
      <w:bookmarkEnd w:id="1183"/>
      <w:bookmarkEnd w:id="1184"/>
      <w:bookmarkEnd w:id="1185"/>
    </w:p>
    <w:p w14:paraId="7B388CA2">
      <w:pPr>
        <w:pageBreakBefore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工程质量符合强制性质量标准，</w:t>
      </w:r>
      <w:r>
        <w:rPr>
          <w:rFonts w:hint="eastAsia" w:ascii="微软雅黑" w:hAnsi="微软雅黑" w:eastAsia="微软雅黑" w:cs="微软雅黑"/>
          <w:color w:val="auto"/>
          <w:sz w:val="21"/>
          <w:szCs w:val="21"/>
          <w:highlight w:val="none"/>
          <w:u w:val="single"/>
        </w:rPr>
        <w:t>符合国家和重庆市现行有关施工质量验收规范要求，并达到合格</w:t>
      </w:r>
      <w:r>
        <w:rPr>
          <w:rFonts w:hint="eastAsia" w:ascii="微软雅黑" w:hAnsi="微软雅黑" w:eastAsia="微软雅黑" w:cs="微软雅黑"/>
          <w:color w:val="auto"/>
          <w:sz w:val="21"/>
          <w:szCs w:val="21"/>
          <w:highlight w:val="none"/>
        </w:rPr>
        <w:t>标准。</w:t>
      </w:r>
    </w:p>
    <w:p w14:paraId="1FA58441">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186" w:name="_Toc532375576"/>
      <w:bookmarkStart w:id="1187" w:name="_Toc532377169"/>
      <w:bookmarkStart w:id="1188" w:name="_Toc351203484"/>
      <w:r>
        <w:rPr>
          <w:rFonts w:hint="eastAsia" w:ascii="微软雅黑" w:hAnsi="微软雅黑" w:eastAsia="微软雅黑" w:cs="微软雅黑"/>
          <w:color w:val="auto"/>
          <w:kern w:val="2"/>
          <w:sz w:val="21"/>
          <w:szCs w:val="21"/>
          <w:highlight w:val="none"/>
        </w:rPr>
        <w:t>四、签约合同价与合同价格形式</w:t>
      </w:r>
      <w:bookmarkEnd w:id="1186"/>
      <w:bookmarkEnd w:id="1187"/>
      <w:bookmarkEnd w:id="1188"/>
      <w:r>
        <w:rPr>
          <w:rFonts w:hint="eastAsia" w:ascii="微软雅黑" w:hAnsi="微软雅黑" w:eastAsia="微软雅黑" w:cs="微软雅黑"/>
          <w:color w:val="auto"/>
          <w:kern w:val="2"/>
          <w:sz w:val="21"/>
          <w:szCs w:val="21"/>
          <w:highlight w:val="none"/>
        </w:rPr>
        <w:tab/>
      </w:r>
    </w:p>
    <w:p w14:paraId="69521A57">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1.承包人投标函中承诺的中选价为：</w:t>
      </w:r>
    </w:p>
    <w:p w14:paraId="717CB69C">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人民币（大写）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元）；</w:t>
      </w:r>
    </w:p>
    <w:p w14:paraId="585FB36A">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2.签约合同价为：</w:t>
      </w:r>
    </w:p>
    <w:p w14:paraId="74141414">
      <w:pPr>
        <w:pageBreakBefore w:val="0"/>
        <w:kinsoku/>
        <w:wordWrap/>
        <w:overflowPunct/>
        <w:topLinePunct w:val="0"/>
        <w:autoSpaceDE/>
        <w:autoSpaceDN/>
        <w:bidi w:val="0"/>
        <w:snapToGrid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人民币（大写）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元）；</w:t>
      </w:r>
    </w:p>
    <w:p w14:paraId="04268127">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3.合同价格形式：</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533C9B2B">
      <w:pPr>
        <w:pStyle w:val="7"/>
        <w:keepNext/>
        <w:keepLines/>
        <w:pageBreakBefore w:val="0"/>
        <w:kinsoku/>
        <w:wordWrap/>
        <w:overflowPunct/>
        <w:topLinePunct w:val="0"/>
        <w:autoSpaceDE/>
        <w:autoSpaceDN/>
        <w:bidi w:val="0"/>
        <w:adjustRightInd/>
        <w:snapToGrid/>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189" w:name="_Toc351203485"/>
      <w:bookmarkStart w:id="1190" w:name="_Toc532375577"/>
      <w:bookmarkStart w:id="1191" w:name="_Toc532377170"/>
      <w:bookmarkStart w:id="1192" w:name="_Toc351203486"/>
      <w:bookmarkStart w:id="1193" w:name="_Toc532377171"/>
      <w:bookmarkStart w:id="1194" w:name="_Toc532375578"/>
      <w:r>
        <w:rPr>
          <w:rFonts w:hint="eastAsia" w:ascii="微软雅黑" w:hAnsi="微软雅黑" w:eastAsia="微软雅黑" w:cs="微软雅黑"/>
          <w:color w:val="auto"/>
          <w:kern w:val="2"/>
          <w:sz w:val="21"/>
          <w:szCs w:val="21"/>
          <w:highlight w:val="none"/>
        </w:rPr>
        <w:t>五、</w:t>
      </w:r>
      <w:bookmarkEnd w:id="1189"/>
      <w:r>
        <w:rPr>
          <w:rFonts w:hint="eastAsia" w:ascii="微软雅黑" w:hAnsi="微软雅黑" w:eastAsia="微软雅黑" w:cs="微软雅黑"/>
          <w:color w:val="auto"/>
          <w:kern w:val="2"/>
          <w:sz w:val="21"/>
          <w:szCs w:val="21"/>
          <w:highlight w:val="none"/>
        </w:rPr>
        <w:t>项目经理及技术负责人</w:t>
      </w:r>
      <w:bookmarkEnd w:id="1190"/>
      <w:bookmarkEnd w:id="1191"/>
    </w:p>
    <w:p w14:paraId="36D749DD">
      <w:pPr>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承包人投标文件中承诺的项目经理：</w:t>
      </w:r>
    </w:p>
    <w:p w14:paraId="4E1D1EEA">
      <w:pPr>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3BFD9CE2">
      <w:pPr>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2B8BF2CC">
      <w:pPr>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建造师注册证书号：</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65B6C5E8">
      <w:pPr>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承包人投标文件中承诺的技术负责人：</w:t>
      </w:r>
    </w:p>
    <w:p w14:paraId="1C1B27EF">
      <w:pPr>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6B0C75B7">
      <w:pPr>
        <w:pageBreakBefore w:val="0"/>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50FEBFCD">
      <w:pPr>
        <w:pStyle w:val="3"/>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sz w:val="21"/>
          <w:szCs w:val="21"/>
          <w:highlight w:val="none"/>
        </w:rPr>
        <w:t xml:space="preserve">    证书名称及号码：</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6B887B99">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lang w:val="en-US" w:eastAsia="zh-CN"/>
        </w:rPr>
        <w:t>六</w:t>
      </w:r>
      <w:r>
        <w:rPr>
          <w:rFonts w:hint="eastAsia" w:ascii="微软雅黑" w:hAnsi="微软雅黑" w:eastAsia="微软雅黑" w:cs="微软雅黑"/>
          <w:color w:val="auto"/>
          <w:kern w:val="2"/>
          <w:sz w:val="21"/>
          <w:szCs w:val="21"/>
          <w:highlight w:val="none"/>
        </w:rPr>
        <w:t>、合同文件构成</w:t>
      </w:r>
      <w:bookmarkEnd w:id="1192"/>
      <w:bookmarkEnd w:id="1193"/>
      <w:bookmarkEnd w:id="1194"/>
    </w:p>
    <w:p w14:paraId="00883D7D">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合同由以下文件构成：</w:t>
      </w:r>
    </w:p>
    <w:p w14:paraId="0545245C">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（1）合同协议书；</w:t>
      </w:r>
    </w:p>
    <w:p w14:paraId="0F613FB4">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（2）中选通知书；</w:t>
      </w:r>
    </w:p>
    <w:p w14:paraId="3B44749E">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（3）投标函及投标函附录；</w:t>
      </w:r>
    </w:p>
    <w:p w14:paraId="04756EAA">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（4）专用合同条款及其附件；</w:t>
      </w:r>
    </w:p>
    <w:p w14:paraId="2E330EB9">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（5）通用合同条款；</w:t>
      </w:r>
    </w:p>
    <w:p w14:paraId="494E8D57">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lang w:eastAsia="zh-CN"/>
        </w:rPr>
        <w:t>投标文件</w:t>
      </w:r>
      <w:r>
        <w:rPr>
          <w:rFonts w:hint="eastAsia" w:ascii="微软雅黑" w:hAnsi="微软雅黑" w:eastAsia="微软雅黑" w:cs="微软雅黑"/>
          <w:color w:val="auto"/>
          <w:sz w:val="21"/>
          <w:szCs w:val="21"/>
          <w:highlight w:val="none"/>
        </w:rPr>
        <w:t>（投标函及投标函附录除外）；</w:t>
      </w:r>
    </w:p>
    <w:p w14:paraId="32069931">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r>
        <w:rPr>
          <w:rFonts w:hint="eastAsia" w:ascii="微软雅黑" w:hAnsi="微软雅黑" w:eastAsia="微软雅黑" w:cs="微软雅黑"/>
          <w:color w:val="auto"/>
          <w:sz w:val="21"/>
          <w:szCs w:val="21"/>
          <w:highlight w:val="none"/>
          <w:lang w:eastAsia="zh-CN"/>
        </w:rPr>
        <w:t>招标文件</w:t>
      </w:r>
      <w:r>
        <w:rPr>
          <w:rFonts w:hint="eastAsia" w:ascii="微软雅黑" w:hAnsi="微软雅黑" w:eastAsia="微软雅黑" w:cs="微软雅黑"/>
          <w:color w:val="auto"/>
          <w:sz w:val="21"/>
          <w:szCs w:val="21"/>
          <w:highlight w:val="none"/>
        </w:rPr>
        <w:t>及修改文件；</w:t>
      </w:r>
    </w:p>
    <w:p w14:paraId="70F1292E">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（8）技术标准和要求；</w:t>
      </w:r>
    </w:p>
    <w:p w14:paraId="3B4936B0">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（9）图纸；</w:t>
      </w:r>
    </w:p>
    <w:p w14:paraId="7F4E1399">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（10）其他合同文件。</w:t>
      </w:r>
    </w:p>
    <w:p w14:paraId="65651A3F">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在合同订立、履行过程中形成的与合同有关的书面形式的文件均构成合同文件组成部分。</w:t>
      </w:r>
    </w:p>
    <w:p w14:paraId="68006C62">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上述各项合同文件包括合同当事人就该项合同文件所作出的补充和修改，属于同一类内容的文件，应以最新签署的为准。专用合同条款及其附件须经合同当事人签名或盖章。</w:t>
      </w:r>
    </w:p>
    <w:p w14:paraId="6CF4BB1E">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195" w:name="_Toc532377172"/>
      <w:bookmarkStart w:id="1196" w:name="_Toc532375579"/>
      <w:bookmarkStart w:id="1197" w:name="_Toc351203487"/>
      <w:r>
        <w:rPr>
          <w:rFonts w:hint="eastAsia" w:ascii="微软雅黑" w:hAnsi="微软雅黑" w:eastAsia="微软雅黑" w:cs="微软雅黑"/>
          <w:color w:val="auto"/>
          <w:kern w:val="2"/>
          <w:sz w:val="21"/>
          <w:szCs w:val="21"/>
          <w:highlight w:val="none"/>
          <w:lang w:val="en-US" w:eastAsia="zh-CN"/>
        </w:rPr>
        <w:t>七</w:t>
      </w:r>
      <w:r>
        <w:rPr>
          <w:rFonts w:hint="eastAsia" w:ascii="微软雅黑" w:hAnsi="微软雅黑" w:eastAsia="微软雅黑" w:cs="微软雅黑"/>
          <w:color w:val="auto"/>
          <w:kern w:val="2"/>
          <w:sz w:val="21"/>
          <w:szCs w:val="21"/>
          <w:highlight w:val="none"/>
        </w:rPr>
        <w:t>、承诺</w:t>
      </w:r>
      <w:bookmarkEnd w:id="1195"/>
      <w:bookmarkEnd w:id="1196"/>
      <w:bookmarkEnd w:id="1197"/>
    </w:p>
    <w:p w14:paraId="5CE8B69C">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1.发包人承诺按照法律规定履行项目审批手续、筹集工程建设资金并按照合同约定的期限和方式支付合同价款。</w:t>
      </w:r>
    </w:p>
    <w:p w14:paraId="518298E7">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2.</w:t>
      </w:r>
      <w:r>
        <w:rPr>
          <w:rFonts w:hint="eastAsia" w:ascii="微软雅黑" w:hAnsi="微软雅黑" w:eastAsia="微软雅黑" w:cs="微软雅黑"/>
          <w:color w:val="auto"/>
          <w:sz w:val="21"/>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微软雅黑" w:hAnsi="微软雅黑" w:eastAsia="微软雅黑" w:cs="微软雅黑"/>
          <w:bCs/>
          <w:color w:val="auto"/>
          <w:sz w:val="21"/>
          <w:szCs w:val="21"/>
          <w:highlight w:val="none"/>
        </w:rPr>
        <w:t>。</w:t>
      </w:r>
    </w:p>
    <w:p w14:paraId="00C967D4">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3.发包人和承包人通过招投标形式签订合同的，双方理解并承诺不再就同一工程另行签订与合同实质性内容相背离的协议。</w:t>
      </w:r>
    </w:p>
    <w:p w14:paraId="1BB11943">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198" w:name="_Toc532375580"/>
      <w:bookmarkStart w:id="1199" w:name="_Toc532377173"/>
      <w:bookmarkStart w:id="1200" w:name="_Toc351203488"/>
      <w:r>
        <w:rPr>
          <w:rFonts w:hint="eastAsia" w:ascii="微软雅黑" w:hAnsi="微软雅黑" w:eastAsia="微软雅黑" w:cs="微软雅黑"/>
          <w:color w:val="auto"/>
          <w:kern w:val="2"/>
          <w:sz w:val="21"/>
          <w:szCs w:val="21"/>
          <w:highlight w:val="none"/>
          <w:lang w:val="en-US" w:eastAsia="zh-CN"/>
        </w:rPr>
        <w:t>八</w:t>
      </w:r>
      <w:r>
        <w:rPr>
          <w:rFonts w:hint="eastAsia" w:ascii="微软雅黑" w:hAnsi="微软雅黑" w:eastAsia="微软雅黑" w:cs="微软雅黑"/>
          <w:color w:val="auto"/>
          <w:kern w:val="2"/>
          <w:sz w:val="21"/>
          <w:szCs w:val="21"/>
          <w:highlight w:val="none"/>
        </w:rPr>
        <w:t>、词语含义</w:t>
      </w:r>
      <w:bookmarkEnd w:id="1198"/>
      <w:bookmarkEnd w:id="1199"/>
      <w:bookmarkEnd w:id="1200"/>
    </w:p>
    <w:p w14:paraId="2588411E">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本协议书中词语含义与专用合同条款及通用合同条款中赋予的含义相同。</w:t>
      </w:r>
    </w:p>
    <w:p w14:paraId="51591D9B">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201" w:name="_Toc532377174"/>
      <w:bookmarkStart w:id="1202" w:name="_Toc532375581"/>
      <w:r>
        <w:rPr>
          <w:rFonts w:hint="eastAsia" w:ascii="微软雅黑" w:hAnsi="微软雅黑" w:eastAsia="微软雅黑" w:cs="微软雅黑"/>
          <w:color w:val="auto"/>
          <w:kern w:val="2"/>
          <w:sz w:val="21"/>
          <w:szCs w:val="21"/>
          <w:highlight w:val="none"/>
          <w:lang w:val="en-US" w:eastAsia="zh-CN"/>
        </w:rPr>
        <w:t>九</w:t>
      </w:r>
      <w:r>
        <w:rPr>
          <w:rFonts w:hint="eastAsia" w:ascii="微软雅黑" w:hAnsi="微软雅黑" w:eastAsia="微软雅黑" w:cs="微软雅黑"/>
          <w:color w:val="auto"/>
          <w:kern w:val="2"/>
          <w:sz w:val="21"/>
          <w:szCs w:val="21"/>
          <w:highlight w:val="none"/>
        </w:rPr>
        <w:t>、签订时间</w:t>
      </w:r>
      <w:bookmarkEnd w:id="1201"/>
      <w:bookmarkEnd w:id="1202"/>
    </w:p>
    <w:p w14:paraId="731EDB98">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t>合同于</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年</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月</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日签订</w:t>
      </w:r>
    </w:p>
    <w:p w14:paraId="6D3B79BD">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203" w:name="_Toc351203489"/>
      <w:bookmarkStart w:id="1204" w:name="_Toc532375582"/>
      <w:bookmarkStart w:id="1205" w:name="_Toc532377175"/>
      <w:r>
        <w:rPr>
          <w:rFonts w:hint="eastAsia" w:ascii="微软雅黑" w:hAnsi="微软雅黑" w:eastAsia="微软雅黑" w:cs="微软雅黑"/>
          <w:color w:val="auto"/>
          <w:kern w:val="2"/>
          <w:sz w:val="21"/>
          <w:szCs w:val="21"/>
          <w:highlight w:val="none"/>
          <w:lang w:val="en-US" w:eastAsia="zh-CN"/>
        </w:rPr>
        <w:t>十</w:t>
      </w:r>
      <w:r>
        <w:rPr>
          <w:rFonts w:hint="eastAsia" w:ascii="微软雅黑" w:hAnsi="微软雅黑" w:eastAsia="微软雅黑" w:cs="微软雅黑"/>
          <w:color w:val="auto"/>
          <w:kern w:val="2"/>
          <w:sz w:val="21"/>
          <w:szCs w:val="21"/>
          <w:highlight w:val="none"/>
        </w:rPr>
        <w:t>、</w:t>
      </w:r>
      <w:bookmarkEnd w:id="1203"/>
      <w:bookmarkStart w:id="1206" w:name="_Toc351203490"/>
      <w:r>
        <w:rPr>
          <w:rFonts w:hint="eastAsia" w:ascii="微软雅黑" w:hAnsi="微软雅黑" w:eastAsia="微软雅黑" w:cs="微软雅黑"/>
          <w:color w:val="auto"/>
          <w:kern w:val="2"/>
          <w:sz w:val="21"/>
          <w:szCs w:val="21"/>
          <w:highlight w:val="none"/>
        </w:rPr>
        <w:t>签订地点</w:t>
      </w:r>
      <w:bookmarkEnd w:id="1204"/>
      <w:bookmarkEnd w:id="1205"/>
      <w:bookmarkEnd w:id="1206"/>
    </w:p>
    <w:p w14:paraId="09E8A3E8">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合同在</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签订。</w:t>
      </w:r>
    </w:p>
    <w:p w14:paraId="53C9FFB3">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207" w:name="_Toc532375583"/>
      <w:bookmarkStart w:id="1208" w:name="_Toc532377176"/>
      <w:bookmarkStart w:id="1209" w:name="_Toc351203491"/>
      <w:r>
        <w:rPr>
          <w:rFonts w:hint="eastAsia" w:ascii="微软雅黑" w:hAnsi="微软雅黑" w:eastAsia="微软雅黑" w:cs="微软雅黑"/>
          <w:color w:val="auto"/>
          <w:kern w:val="2"/>
          <w:sz w:val="21"/>
          <w:szCs w:val="21"/>
          <w:highlight w:val="none"/>
        </w:rPr>
        <w:t>十</w:t>
      </w:r>
      <w:r>
        <w:rPr>
          <w:rFonts w:hint="eastAsia" w:ascii="微软雅黑" w:hAnsi="微软雅黑" w:eastAsia="微软雅黑" w:cs="微软雅黑"/>
          <w:color w:val="auto"/>
          <w:kern w:val="2"/>
          <w:sz w:val="21"/>
          <w:szCs w:val="21"/>
          <w:highlight w:val="none"/>
          <w:lang w:val="en-US" w:eastAsia="zh-CN"/>
        </w:rPr>
        <w:t>一</w:t>
      </w:r>
      <w:r>
        <w:rPr>
          <w:rFonts w:hint="eastAsia" w:ascii="微软雅黑" w:hAnsi="微软雅黑" w:eastAsia="微软雅黑" w:cs="微软雅黑"/>
          <w:color w:val="auto"/>
          <w:kern w:val="2"/>
          <w:sz w:val="21"/>
          <w:szCs w:val="21"/>
          <w:highlight w:val="none"/>
        </w:rPr>
        <w:t>、补充协议</w:t>
      </w:r>
      <w:bookmarkEnd w:id="1207"/>
      <w:bookmarkEnd w:id="1208"/>
      <w:bookmarkEnd w:id="1209"/>
    </w:p>
    <w:p w14:paraId="08DDDF39">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Cs/>
          <w:color w:val="auto"/>
          <w:sz w:val="21"/>
          <w:szCs w:val="21"/>
          <w:highlight w:val="none"/>
        </w:rPr>
        <w:t>合同未尽事宜，合同当事人另行签订补充协议，补充协议是合同的组成部分。</w:t>
      </w:r>
    </w:p>
    <w:p w14:paraId="698B9025">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210" w:name="_Toc532375584"/>
      <w:bookmarkStart w:id="1211" w:name="_Toc532377177"/>
      <w:bookmarkStart w:id="1212" w:name="_Toc351203492"/>
      <w:r>
        <w:rPr>
          <w:rFonts w:hint="eastAsia" w:ascii="微软雅黑" w:hAnsi="微软雅黑" w:eastAsia="微软雅黑" w:cs="微软雅黑"/>
          <w:color w:val="auto"/>
          <w:kern w:val="2"/>
          <w:sz w:val="21"/>
          <w:szCs w:val="21"/>
          <w:highlight w:val="none"/>
        </w:rPr>
        <w:t>十</w:t>
      </w:r>
      <w:r>
        <w:rPr>
          <w:rFonts w:hint="eastAsia" w:ascii="微软雅黑" w:hAnsi="微软雅黑" w:eastAsia="微软雅黑" w:cs="微软雅黑"/>
          <w:color w:val="auto"/>
          <w:kern w:val="2"/>
          <w:sz w:val="21"/>
          <w:szCs w:val="21"/>
          <w:highlight w:val="none"/>
          <w:lang w:val="en-US" w:eastAsia="zh-CN"/>
        </w:rPr>
        <w:t>二</w:t>
      </w:r>
      <w:r>
        <w:rPr>
          <w:rFonts w:hint="eastAsia" w:ascii="微软雅黑" w:hAnsi="微软雅黑" w:eastAsia="微软雅黑" w:cs="微软雅黑"/>
          <w:color w:val="auto"/>
          <w:kern w:val="2"/>
          <w:sz w:val="21"/>
          <w:szCs w:val="21"/>
          <w:highlight w:val="none"/>
        </w:rPr>
        <w:t>、合同生效</w:t>
      </w:r>
      <w:bookmarkEnd w:id="1210"/>
      <w:bookmarkEnd w:id="1211"/>
      <w:bookmarkEnd w:id="1212"/>
    </w:p>
    <w:p w14:paraId="347052E4">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合同在以下条件全部满足之后生效：</w:t>
      </w:r>
    </w:p>
    <w:p w14:paraId="68BFED01">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t>1.合同</w:t>
      </w:r>
      <w:r>
        <w:rPr>
          <w:rFonts w:hint="eastAsia" w:ascii="微软雅黑" w:hAnsi="微软雅黑" w:eastAsia="微软雅黑" w:cs="微软雅黑"/>
          <w:color w:val="auto"/>
          <w:sz w:val="21"/>
          <w:szCs w:val="21"/>
          <w:highlight w:val="none"/>
        </w:rPr>
        <w:t>经双方法定代表人或其委托代理人签名并加盖</w:t>
      </w:r>
      <w:r>
        <w:rPr>
          <w:rFonts w:hint="eastAsia" w:ascii="微软雅黑" w:hAnsi="微软雅黑" w:eastAsia="微软雅黑" w:cs="微软雅黑"/>
          <w:snapToGrid w:val="0"/>
          <w:color w:val="auto"/>
          <w:kern w:val="0"/>
          <w:sz w:val="21"/>
          <w:szCs w:val="21"/>
          <w:highlight w:val="none"/>
        </w:rPr>
        <w:t>公章或合同专用章</w:t>
      </w:r>
      <w:r>
        <w:rPr>
          <w:rFonts w:hint="eastAsia" w:ascii="微软雅黑" w:hAnsi="微软雅黑" w:eastAsia="微软雅黑" w:cs="微软雅黑"/>
          <w:color w:val="auto"/>
          <w:sz w:val="21"/>
          <w:szCs w:val="21"/>
          <w:highlight w:val="none"/>
        </w:rPr>
        <w:t>；</w:t>
      </w:r>
    </w:p>
    <w:p w14:paraId="5EF39692">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2.采用保函形式递交履约担保的，承包人按合同约定向发包人提交履约担保后；</w:t>
      </w:r>
    </w:p>
    <w:p w14:paraId="51BDDE20">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27BB6147">
      <w:pPr>
        <w:pStyle w:val="7"/>
        <w:pageBreakBefore w:val="0"/>
        <w:kinsoku/>
        <w:wordWrap/>
        <w:overflowPunct/>
        <w:topLinePunct w:val="0"/>
        <w:autoSpaceDE/>
        <w:autoSpaceDN/>
        <w:bidi w:val="0"/>
        <w:spacing w:before="120" w:after="120" w:line="440" w:lineRule="exact"/>
        <w:ind w:firstLine="420" w:firstLineChars="200"/>
        <w:jc w:val="both"/>
        <w:textAlignment w:val="auto"/>
        <w:rPr>
          <w:rFonts w:hint="eastAsia" w:ascii="微软雅黑" w:hAnsi="微软雅黑" w:eastAsia="微软雅黑" w:cs="微软雅黑"/>
          <w:color w:val="auto"/>
          <w:kern w:val="2"/>
          <w:sz w:val="21"/>
          <w:szCs w:val="21"/>
          <w:highlight w:val="none"/>
        </w:rPr>
      </w:pPr>
      <w:bookmarkStart w:id="1213" w:name="_Toc351203493"/>
      <w:bookmarkStart w:id="1214" w:name="_Toc532377178"/>
      <w:bookmarkStart w:id="1215" w:name="_Toc532375585"/>
      <w:r>
        <w:rPr>
          <w:rFonts w:hint="eastAsia" w:ascii="微软雅黑" w:hAnsi="微软雅黑" w:eastAsia="微软雅黑" w:cs="微软雅黑"/>
          <w:color w:val="auto"/>
          <w:kern w:val="2"/>
          <w:sz w:val="21"/>
          <w:szCs w:val="21"/>
          <w:highlight w:val="none"/>
        </w:rPr>
        <w:t>十</w:t>
      </w:r>
      <w:r>
        <w:rPr>
          <w:rFonts w:hint="eastAsia" w:ascii="微软雅黑" w:hAnsi="微软雅黑" w:eastAsia="微软雅黑" w:cs="微软雅黑"/>
          <w:color w:val="auto"/>
          <w:kern w:val="2"/>
          <w:sz w:val="21"/>
          <w:szCs w:val="21"/>
          <w:highlight w:val="none"/>
          <w:lang w:val="en-US" w:eastAsia="zh-CN"/>
        </w:rPr>
        <w:t>三</w:t>
      </w:r>
      <w:r>
        <w:rPr>
          <w:rFonts w:hint="eastAsia" w:ascii="微软雅黑" w:hAnsi="微软雅黑" w:eastAsia="微软雅黑" w:cs="微软雅黑"/>
          <w:color w:val="auto"/>
          <w:kern w:val="2"/>
          <w:sz w:val="21"/>
          <w:szCs w:val="21"/>
          <w:highlight w:val="none"/>
        </w:rPr>
        <w:t>、合同份数</w:t>
      </w:r>
      <w:bookmarkEnd w:id="1213"/>
      <w:bookmarkEnd w:id="1214"/>
      <w:bookmarkEnd w:id="1215"/>
    </w:p>
    <w:p w14:paraId="59B4346E">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合同一式</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份，其中正本</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份，双方各持</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份，副本</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份，双方各执</w:t>
      </w:r>
      <w:r>
        <w:rPr>
          <w:rFonts w:hint="eastAsia" w:ascii="微软雅黑" w:hAnsi="微软雅黑" w:eastAsia="微软雅黑" w:cs="微软雅黑"/>
          <w:bCs/>
          <w:color w:val="auto"/>
          <w:sz w:val="21"/>
          <w:szCs w:val="21"/>
          <w:highlight w:val="none"/>
          <w:u w:val="single"/>
        </w:rPr>
        <w:t xml:space="preserve">    </w:t>
      </w:r>
      <w:r>
        <w:rPr>
          <w:rFonts w:hint="eastAsia" w:ascii="微软雅黑" w:hAnsi="微软雅黑" w:eastAsia="微软雅黑" w:cs="微软雅黑"/>
          <w:bCs/>
          <w:color w:val="auto"/>
          <w:sz w:val="21"/>
          <w:szCs w:val="21"/>
          <w:highlight w:val="none"/>
        </w:rPr>
        <w:t>份。副本与正本不一致时，以正本为准。</w:t>
      </w:r>
    </w:p>
    <w:p w14:paraId="35FA6DF6">
      <w:pPr>
        <w:pageBreakBefore w:val="0"/>
        <w:kinsoku/>
        <w:wordWrap/>
        <w:overflowPunct/>
        <w:topLinePunct w:val="0"/>
        <w:autoSpaceDE/>
        <w:autoSpaceDN/>
        <w:bidi w:val="0"/>
        <w:spacing w:line="440" w:lineRule="exact"/>
        <w:textAlignment w:val="auto"/>
        <w:rPr>
          <w:rFonts w:hint="eastAsia" w:ascii="微软雅黑" w:hAnsi="微软雅黑" w:eastAsia="微软雅黑" w:cs="微软雅黑"/>
          <w:bCs/>
          <w:color w:val="auto"/>
          <w:sz w:val="21"/>
          <w:szCs w:val="21"/>
          <w:highlight w:val="none"/>
        </w:rPr>
      </w:pPr>
    </w:p>
    <w:p w14:paraId="6E957544">
      <w:pP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br w:type="page"/>
      </w:r>
    </w:p>
    <w:p w14:paraId="4F73F352">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（以下为签名盖章页）。</w:t>
      </w:r>
    </w:p>
    <w:p w14:paraId="2DC4F7E3">
      <w:pPr>
        <w:pStyle w:val="3"/>
        <w:pageBreakBefore w:val="0"/>
        <w:kinsoku/>
        <w:wordWrap/>
        <w:overflowPunct/>
        <w:topLinePunct w:val="0"/>
        <w:autoSpaceDE/>
        <w:autoSpaceDN/>
        <w:bidi w:val="0"/>
        <w:spacing w:line="440" w:lineRule="exact"/>
        <w:textAlignment w:val="auto"/>
        <w:rPr>
          <w:rFonts w:hint="eastAsia" w:ascii="微软雅黑" w:hAnsi="微软雅黑" w:eastAsia="微软雅黑" w:cs="微软雅黑"/>
          <w:color w:val="auto"/>
          <w:szCs w:val="21"/>
          <w:highlight w:val="none"/>
        </w:rPr>
      </w:pPr>
    </w:p>
    <w:p w14:paraId="392BDCB2">
      <w:pPr>
        <w:pageBreakBefore w:val="0"/>
        <w:kinsoku/>
        <w:wordWrap/>
        <w:overflowPunct/>
        <w:topLinePunct w:val="0"/>
        <w:autoSpaceDE/>
        <w:autoSpaceDN/>
        <w:bidi w:val="0"/>
        <w:adjustRightInd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rPr>
      </w:pPr>
      <w:bookmarkStart w:id="1216" w:name="_Toc467689623"/>
      <w:r>
        <w:rPr>
          <w:rFonts w:hint="eastAsia" w:ascii="微软雅黑" w:hAnsi="微软雅黑" w:eastAsia="微软雅黑" w:cs="微软雅黑"/>
          <w:snapToGrid w:val="0"/>
          <w:color w:val="auto"/>
          <w:kern w:val="0"/>
          <w:sz w:val="21"/>
          <w:szCs w:val="21"/>
          <w:highlight w:val="none"/>
        </w:rPr>
        <w:t>发包人：</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（公章或合同专用章）</w:t>
      </w:r>
    </w:p>
    <w:p w14:paraId="7D748B7B">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rPr>
        <w:t>法定代表人或其委托代理人：</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（签名）</w:t>
      </w:r>
    </w:p>
    <w:p w14:paraId="029F9425">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rPr>
        <w:t>统一社会信用代码：</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434B8BC5">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u w:val="single"/>
        </w:rPr>
      </w:pPr>
      <w:r>
        <w:rPr>
          <w:rFonts w:hint="eastAsia" w:ascii="微软雅黑" w:hAnsi="微软雅黑" w:eastAsia="微软雅黑" w:cs="微软雅黑"/>
          <w:snapToGrid w:val="0"/>
          <w:color w:val="auto"/>
          <w:kern w:val="0"/>
          <w:sz w:val="21"/>
          <w:szCs w:val="21"/>
          <w:highlight w:val="none"/>
        </w:rPr>
        <w:t>纳税人识别号：</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22B8AE16">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u w:val="single"/>
        </w:rPr>
      </w:pPr>
      <w:r>
        <w:rPr>
          <w:rFonts w:hint="eastAsia" w:ascii="微软雅黑" w:hAnsi="微软雅黑" w:eastAsia="微软雅黑" w:cs="微软雅黑"/>
          <w:snapToGrid w:val="0"/>
          <w:color w:val="auto"/>
          <w:kern w:val="0"/>
          <w:sz w:val="21"/>
          <w:szCs w:val="21"/>
          <w:highlight w:val="none"/>
        </w:rPr>
        <w:t>地    址：</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51D56E49">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u w:val="single"/>
        </w:rPr>
      </w:pPr>
      <w:r>
        <w:rPr>
          <w:rFonts w:hint="eastAsia" w:ascii="微软雅黑" w:hAnsi="微软雅黑" w:eastAsia="微软雅黑" w:cs="微软雅黑"/>
          <w:snapToGrid w:val="0"/>
          <w:color w:val="auto"/>
          <w:kern w:val="0"/>
          <w:sz w:val="21"/>
          <w:szCs w:val="21"/>
          <w:highlight w:val="none"/>
        </w:rPr>
        <w:t>电    话：</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5792053E">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u w:val="single"/>
        </w:rPr>
      </w:pPr>
      <w:r>
        <w:rPr>
          <w:rFonts w:hint="eastAsia" w:ascii="微软雅黑" w:hAnsi="微软雅黑" w:eastAsia="微软雅黑" w:cs="微软雅黑"/>
          <w:snapToGrid w:val="0"/>
          <w:color w:val="auto"/>
          <w:kern w:val="0"/>
          <w:sz w:val="21"/>
          <w:szCs w:val="21"/>
          <w:highlight w:val="none"/>
        </w:rPr>
        <w:t>开户银行：</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7D6139D1">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snapToGrid w:val="0"/>
          <w:color w:val="auto"/>
          <w:kern w:val="0"/>
          <w:sz w:val="21"/>
          <w:szCs w:val="21"/>
          <w:highlight w:val="none"/>
        </w:rPr>
        <w:t>账    号：</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3A76A40C">
      <w:pPr>
        <w:pageBreakBefore w:val="0"/>
        <w:kinsoku/>
        <w:wordWrap/>
        <w:overflowPunct/>
        <w:topLinePunct w:val="0"/>
        <w:autoSpaceDE/>
        <w:autoSpaceDN/>
        <w:bidi w:val="0"/>
        <w:spacing w:line="440" w:lineRule="exact"/>
        <w:textAlignment w:val="auto"/>
        <w:rPr>
          <w:rFonts w:hint="eastAsia" w:ascii="微软雅黑" w:hAnsi="微软雅黑" w:eastAsia="微软雅黑" w:cs="微软雅黑"/>
          <w:snapToGrid w:val="0"/>
          <w:color w:val="auto"/>
          <w:kern w:val="0"/>
          <w:sz w:val="21"/>
          <w:szCs w:val="21"/>
          <w:highlight w:val="none"/>
        </w:rPr>
      </w:pPr>
    </w:p>
    <w:p w14:paraId="73EF1AE6">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snapToGrid w:val="0"/>
          <w:color w:val="auto"/>
          <w:kern w:val="0"/>
          <w:sz w:val="21"/>
          <w:szCs w:val="21"/>
          <w:highlight w:val="none"/>
        </w:rPr>
        <w:t>承包人：</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（公章或合同专用章）</w:t>
      </w:r>
    </w:p>
    <w:p w14:paraId="22444508">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rPr>
        <w:t>法定代表人或其委托代理人：</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（签名）</w:t>
      </w:r>
    </w:p>
    <w:p w14:paraId="1E77E7A6">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rPr>
        <w:t>统一社会信用代码：</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35ABAAB5">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u w:val="single"/>
        </w:rPr>
      </w:pPr>
      <w:r>
        <w:rPr>
          <w:rFonts w:hint="eastAsia" w:ascii="微软雅黑" w:hAnsi="微软雅黑" w:eastAsia="微软雅黑" w:cs="微软雅黑"/>
          <w:snapToGrid w:val="0"/>
          <w:color w:val="auto"/>
          <w:kern w:val="0"/>
          <w:sz w:val="21"/>
          <w:szCs w:val="21"/>
          <w:highlight w:val="none"/>
        </w:rPr>
        <w:t>纳税人识别号：</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72D76FF1">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u w:val="single"/>
        </w:rPr>
      </w:pPr>
      <w:r>
        <w:rPr>
          <w:rFonts w:hint="eastAsia" w:ascii="微软雅黑" w:hAnsi="微软雅黑" w:eastAsia="微软雅黑" w:cs="微软雅黑"/>
          <w:snapToGrid w:val="0"/>
          <w:color w:val="auto"/>
          <w:kern w:val="0"/>
          <w:sz w:val="21"/>
          <w:szCs w:val="21"/>
          <w:highlight w:val="none"/>
        </w:rPr>
        <w:t>地    址：</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74273ED1">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u w:val="single"/>
        </w:rPr>
      </w:pPr>
      <w:r>
        <w:rPr>
          <w:rFonts w:hint="eastAsia" w:ascii="微软雅黑" w:hAnsi="微软雅黑" w:eastAsia="微软雅黑" w:cs="微软雅黑"/>
          <w:snapToGrid w:val="0"/>
          <w:color w:val="auto"/>
          <w:kern w:val="0"/>
          <w:sz w:val="21"/>
          <w:szCs w:val="21"/>
          <w:highlight w:val="none"/>
        </w:rPr>
        <w:t>电    话：</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601A1377">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snapToGrid w:val="0"/>
          <w:color w:val="auto"/>
          <w:kern w:val="0"/>
          <w:sz w:val="21"/>
          <w:szCs w:val="21"/>
          <w:highlight w:val="none"/>
          <w:u w:val="single"/>
        </w:rPr>
      </w:pPr>
      <w:r>
        <w:rPr>
          <w:rFonts w:hint="eastAsia" w:ascii="微软雅黑" w:hAnsi="微软雅黑" w:eastAsia="微软雅黑" w:cs="微软雅黑"/>
          <w:snapToGrid w:val="0"/>
          <w:color w:val="auto"/>
          <w:kern w:val="0"/>
          <w:sz w:val="21"/>
          <w:szCs w:val="21"/>
          <w:highlight w:val="none"/>
        </w:rPr>
        <w:t>开户银行：</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205542D2">
      <w:pPr>
        <w:pageBreakBefore w:val="0"/>
        <w:kinsoku/>
        <w:wordWrap/>
        <w:overflowPunct/>
        <w:topLinePunct w:val="0"/>
        <w:autoSpaceDE/>
        <w:autoSpaceDN/>
        <w:bidi w:val="0"/>
        <w:spacing w:line="440" w:lineRule="exact"/>
        <w:ind w:firstLine="420" w:firstLineChars="200"/>
        <w:textAlignment w:val="auto"/>
        <w:rPr>
          <w:rFonts w:hint="eastAsia" w:ascii="微软雅黑" w:hAnsi="微软雅黑" w:eastAsia="微软雅黑" w:cs="微软雅黑"/>
          <w:color w:val="auto"/>
          <w:szCs w:val="21"/>
          <w:highlight w:val="none"/>
        </w:rPr>
      </w:pPr>
      <w:r>
        <w:rPr>
          <w:rFonts w:hint="eastAsia" w:ascii="微软雅黑" w:hAnsi="微软雅黑" w:eastAsia="微软雅黑" w:cs="微软雅黑"/>
          <w:snapToGrid w:val="0"/>
          <w:color w:val="auto"/>
          <w:kern w:val="0"/>
          <w:sz w:val="21"/>
          <w:szCs w:val="21"/>
          <w:highlight w:val="none"/>
        </w:rPr>
        <w:t>账    号：</w:t>
      </w:r>
      <w:r>
        <w:rPr>
          <w:rFonts w:hint="eastAsia" w:ascii="微软雅黑" w:hAnsi="微软雅黑" w:eastAsia="微软雅黑" w:cs="微软雅黑"/>
          <w:snapToGrid w:val="0"/>
          <w:color w:val="auto"/>
          <w:w w:val="200"/>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u w:val="single"/>
        </w:rPr>
        <w:t xml:space="preserve">                                  </w:t>
      </w:r>
    </w:p>
    <w:p w14:paraId="3EDA2BF4">
      <w:pPr>
        <w:pageBreakBefore w:val="0"/>
        <w:kinsoku/>
        <w:wordWrap/>
        <w:overflowPunct/>
        <w:topLinePunct w:val="0"/>
        <w:autoSpaceDE/>
        <w:autoSpaceDN/>
        <w:bidi w:val="0"/>
        <w:spacing w:line="440" w:lineRule="exact"/>
        <w:jc w:val="right"/>
        <w:textAlignment w:val="auto"/>
        <w:rPr>
          <w:rFonts w:hint="eastAsia" w:ascii="微软雅黑" w:hAnsi="微软雅黑" w:eastAsia="微软雅黑" w:cs="微软雅黑"/>
          <w:snapToGrid w:val="0"/>
          <w:color w:val="auto"/>
          <w:kern w:val="0"/>
          <w:sz w:val="21"/>
          <w:szCs w:val="21"/>
          <w:highlight w:val="none"/>
        </w:rPr>
      </w:pPr>
    </w:p>
    <w:p w14:paraId="384AB2CF">
      <w:pPr>
        <w:pageBreakBefore w:val="0"/>
        <w:kinsoku/>
        <w:wordWrap/>
        <w:overflowPunct/>
        <w:topLinePunct w:val="0"/>
        <w:autoSpaceDE/>
        <w:autoSpaceDN/>
        <w:bidi w:val="0"/>
        <w:spacing w:line="440" w:lineRule="exact"/>
        <w:jc w:val="right"/>
        <w:textAlignment w:val="auto"/>
        <w:rPr>
          <w:rFonts w:hint="eastAsia" w:ascii="微软雅黑" w:hAnsi="微软雅黑" w:eastAsia="微软雅黑" w:cs="微软雅黑"/>
          <w:snapToGrid w:val="0"/>
          <w:color w:val="auto"/>
          <w:kern w:val="0"/>
          <w:sz w:val="21"/>
          <w:szCs w:val="21"/>
          <w:highlight w:val="none"/>
        </w:rPr>
      </w:pPr>
    </w:p>
    <w:p w14:paraId="026D466F">
      <w:pPr>
        <w:pageBreakBefore w:val="0"/>
        <w:kinsoku/>
        <w:wordWrap/>
        <w:overflowPunct/>
        <w:topLinePunct w:val="0"/>
        <w:autoSpaceDE/>
        <w:autoSpaceDN/>
        <w:bidi w:val="0"/>
        <w:spacing w:line="360" w:lineRule="auto"/>
        <w:jc w:val="center"/>
        <w:textAlignment w:val="auto"/>
        <w:rPr>
          <w:rFonts w:hint="eastAsia" w:ascii="微软雅黑" w:hAnsi="微软雅黑" w:eastAsia="微软雅黑" w:cs="微软雅黑"/>
          <w:color w:val="auto"/>
          <w:sz w:val="44"/>
          <w:szCs w:val="44"/>
          <w:highlight w:val="none"/>
        </w:rPr>
      </w:pPr>
      <w:r>
        <w:rPr>
          <w:rFonts w:hint="eastAsia" w:ascii="微软雅黑" w:hAnsi="微软雅黑" w:eastAsia="微软雅黑" w:cs="微软雅黑"/>
          <w:snapToGrid w:val="0"/>
          <w:color w:val="auto"/>
          <w:kern w:val="0"/>
          <w:sz w:val="21"/>
          <w:szCs w:val="21"/>
          <w:highlight w:val="none"/>
        </w:rPr>
        <w:t>签约时间：</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年</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月</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日</w:t>
      </w:r>
      <w:bookmarkEnd w:id="1216"/>
      <w:r>
        <w:rPr>
          <w:rFonts w:hint="eastAsia" w:ascii="微软雅黑" w:hAnsi="微软雅黑" w:eastAsia="微软雅黑" w:cs="微软雅黑"/>
          <w:b w:val="0"/>
          <w:snapToGrid w:val="0"/>
          <w:color w:val="auto"/>
          <w:sz w:val="21"/>
          <w:szCs w:val="21"/>
          <w:highlight w:val="none"/>
          <w:lang w:val="zh-CN"/>
        </w:rPr>
        <w:br w:type="page"/>
      </w:r>
      <w:bookmarkStart w:id="1217" w:name="_Toc57820638"/>
      <w:bookmarkStart w:id="1218" w:name="_Toc3548"/>
      <w:bookmarkStart w:id="1219" w:name="_Toc532377179"/>
      <w:bookmarkStart w:id="1220" w:name="_Toc12613"/>
      <w:bookmarkStart w:id="1221" w:name="_Toc532375586"/>
      <w:bookmarkStart w:id="1222" w:name="_Toc529388289"/>
      <w:bookmarkStart w:id="1223" w:name="_Toc9299"/>
      <w:r>
        <w:rPr>
          <w:rFonts w:hint="eastAsia" w:ascii="微软雅黑" w:hAnsi="微软雅黑" w:eastAsia="微软雅黑" w:cs="微软雅黑"/>
          <w:color w:val="auto"/>
          <w:sz w:val="44"/>
          <w:szCs w:val="44"/>
          <w:highlight w:val="none"/>
        </w:rPr>
        <w:t>第二部分 通用合同条款</w:t>
      </w:r>
      <w:bookmarkEnd w:id="1217"/>
      <w:bookmarkEnd w:id="1218"/>
      <w:bookmarkEnd w:id="1219"/>
      <w:bookmarkEnd w:id="1220"/>
      <w:bookmarkEnd w:id="1221"/>
      <w:bookmarkEnd w:id="1222"/>
      <w:bookmarkEnd w:id="1223"/>
    </w:p>
    <w:p w14:paraId="01D93B74">
      <w:pPr>
        <w:spacing w:line="36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1"/>
          <w:szCs w:val="21"/>
          <w:highlight w:val="none"/>
          <w:shd w:val="clear" w:color="auto" w:fill="FFFFFF"/>
        </w:rPr>
        <w:t>《建设工程施工合同（示范文本）》（GF-2017-0201）中通用合同条款部分</w:t>
      </w:r>
    </w:p>
    <w:p w14:paraId="1BA76993">
      <w:pPr>
        <w:spacing w:line="360" w:lineRule="auto"/>
        <w:jc w:val="right"/>
        <w:rPr>
          <w:rFonts w:hint="eastAsia" w:ascii="微软雅黑" w:hAnsi="微软雅黑" w:eastAsia="微软雅黑" w:cs="微软雅黑"/>
          <w:snapToGrid w:val="0"/>
          <w:color w:val="auto"/>
          <w:kern w:val="0"/>
          <w:szCs w:val="21"/>
          <w:highlight w:val="none"/>
        </w:rPr>
      </w:pPr>
    </w:p>
    <w:p w14:paraId="1622F2D4">
      <w:pPr>
        <w:spacing w:line="360" w:lineRule="auto"/>
        <w:jc w:val="right"/>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snapToGrid w:val="0"/>
          <w:color w:val="auto"/>
          <w:kern w:val="0"/>
          <w:szCs w:val="21"/>
          <w:highlight w:val="none"/>
        </w:rPr>
        <w:br w:type="page"/>
      </w:r>
    </w:p>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14:paraId="1CD7FD4D">
      <w:pPr>
        <w:keepNext/>
        <w:keepLines/>
        <w:pageBreakBefore w:val="0"/>
        <w:kinsoku/>
        <w:wordWrap/>
        <w:overflowPunct/>
        <w:topLinePunct w:val="0"/>
        <w:bidi w:val="0"/>
        <w:spacing w:before="260" w:after="260" w:line="440" w:lineRule="exact"/>
        <w:jc w:val="center"/>
        <w:outlineLvl w:val="2"/>
        <w:rPr>
          <w:rFonts w:hint="eastAsia" w:ascii="微软雅黑" w:hAnsi="微软雅黑" w:eastAsia="微软雅黑" w:cs="微软雅黑"/>
          <w:b w:val="0"/>
          <w:bCs w:val="0"/>
          <w:color w:val="auto"/>
          <w:sz w:val="44"/>
          <w:szCs w:val="44"/>
          <w:highlight w:val="none"/>
        </w:rPr>
      </w:pPr>
      <w:bookmarkStart w:id="1224" w:name="_Toc25208"/>
      <w:bookmarkStart w:id="1225" w:name="_Toc57820639"/>
      <w:bookmarkStart w:id="1226" w:name="_Toc26910"/>
      <w:bookmarkStart w:id="1227" w:name="_Toc30957"/>
      <w:bookmarkStart w:id="1228" w:name="_Toc13808"/>
      <w:bookmarkStart w:id="1229" w:name="_Toc424558730"/>
      <w:bookmarkStart w:id="1230" w:name="_Toc57795993"/>
      <w:bookmarkStart w:id="1231" w:name="_Toc424558370"/>
      <w:bookmarkStart w:id="1232" w:name="_Toc183589134"/>
      <w:bookmarkStart w:id="1233" w:name="_Toc25981"/>
      <w:bookmarkStart w:id="1234" w:name="_Toc223335459"/>
      <w:bookmarkStart w:id="1235" w:name="_Toc467164259"/>
      <w:bookmarkStart w:id="1236" w:name="_Toc335223533"/>
      <w:bookmarkStart w:id="1237" w:name="_Toc240180918"/>
      <w:bookmarkStart w:id="1238" w:name="_Toc20472"/>
      <w:bookmarkStart w:id="1239" w:name="_Toc8252"/>
      <w:bookmarkStart w:id="1240" w:name="_Toc509390698"/>
      <w:bookmarkStart w:id="1241" w:name="_Toc182293837"/>
      <w:r>
        <w:rPr>
          <w:rFonts w:hint="eastAsia" w:ascii="微软雅黑" w:hAnsi="微软雅黑" w:eastAsia="微软雅黑" w:cs="微软雅黑"/>
          <w:b w:val="0"/>
          <w:bCs w:val="0"/>
          <w:color w:val="auto"/>
          <w:sz w:val="44"/>
          <w:szCs w:val="44"/>
          <w:highlight w:val="none"/>
        </w:rPr>
        <w:t>第三部分 专用合同条款</w:t>
      </w:r>
      <w:bookmarkEnd w:id="1224"/>
      <w:bookmarkEnd w:id="1225"/>
      <w:bookmarkEnd w:id="1226"/>
      <w:bookmarkEnd w:id="1227"/>
      <w:bookmarkEnd w:id="1228"/>
    </w:p>
    <w:p w14:paraId="329DAAD5">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242" w:name="_Toc351203633"/>
      <w:bookmarkStart w:id="1243" w:name="_Toc532377321"/>
      <w:bookmarkStart w:id="1244" w:name="_Toc532375608"/>
      <w:bookmarkStart w:id="1245" w:name="_Hlk528927191"/>
      <w:r>
        <w:rPr>
          <w:rFonts w:hint="eastAsia" w:ascii="微软雅黑" w:hAnsi="微软雅黑" w:eastAsia="微软雅黑" w:cs="微软雅黑"/>
          <w:b/>
          <w:bCs/>
          <w:color w:val="auto"/>
          <w:sz w:val="21"/>
          <w:szCs w:val="21"/>
          <w:highlight w:val="none"/>
        </w:rPr>
        <w:t>1</w:t>
      </w:r>
      <w:bookmarkStart w:id="1246" w:name="_Toc296891196"/>
      <w:bookmarkStart w:id="1247" w:name="_Toc296944495"/>
      <w:bookmarkStart w:id="1248" w:name="_Toc297120456"/>
      <w:bookmarkStart w:id="1249" w:name="_Toc296503156"/>
      <w:bookmarkStart w:id="1250" w:name="_Toc296346657"/>
      <w:bookmarkStart w:id="1251" w:name="_Toc297048342"/>
      <w:bookmarkStart w:id="1252" w:name="_Toc296890984"/>
      <w:bookmarkStart w:id="1253" w:name="_Toc296347155"/>
      <w:bookmarkStart w:id="1254" w:name="_Toc292559361"/>
      <w:bookmarkStart w:id="1255" w:name="_Toc292559866"/>
      <w:r>
        <w:rPr>
          <w:rFonts w:hint="eastAsia" w:ascii="微软雅黑" w:hAnsi="微软雅黑" w:eastAsia="微软雅黑" w:cs="微软雅黑"/>
          <w:b/>
          <w:bCs/>
          <w:color w:val="auto"/>
          <w:sz w:val="21"/>
          <w:szCs w:val="21"/>
          <w:highlight w:val="none"/>
        </w:rPr>
        <w:t>. 一般约定</w:t>
      </w:r>
      <w:bookmarkEnd w:id="1242"/>
      <w:bookmarkEnd w:id="1243"/>
      <w:bookmarkEnd w:id="1244"/>
    </w:p>
    <w:bookmarkEnd w:id="1246"/>
    <w:bookmarkEnd w:id="1247"/>
    <w:bookmarkEnd w:id="1248"/>
    <w:bookmarkEnd w:id="1249"/>
    <w:bookmarkEnd w:id="1250"/>
    <w:bookmarkEnd w:id="1251"/>
    <w:bookmarkEnd w:id="1252"/>
    <w:bookmarkEnd w:id="1253"/>
    <w:bookmarkEnd w:id="1254"/>
    <w:bookmarkEnd w:id="1255"/>
    <w:p w14:paraId="3956CECF">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256" w:name="_Toc532377322"/>
      <w:r>
        <w:rPr>
          <w:rFonts w:hint="eastAsia" w:ascii="微软雅黑" w:hAnsi="微软雅黑" w:eastAsia="微软雅黑" w:cs="微软雅黑"/>
          <w:b/>
          <w:bCs/>
          <w:color w:val="auto"/>
          <w:kern w:val="0"/>
          <w:sz w:val="21"/>
          <w:szCs w:val="21"/>
          <w:highlight w:val="none"/>
        </w:rPr>
        <w:t>1.1词语定义与解释</w:t>
      </w:r>
      <w:bookmarkEnd w:id="1256"/>
    </w:p>
    <w:p w14:paraId="0F315D1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1.1.1 合同</w:t>
      </w:r>
    </w:p>
    <w:p w14:paraId="219993A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1.1.1.6技术标准和要求：</w:t>
      </w:r>
      <w:r>
        <w:rPr>
          <w:rFonts w:hint="eastAsia" w:ascii="微软雅黑" w:hAnsi="微软雅黑" w:eastAsia="微软雅黑" w:cs="微软雅黑"/>
          <w:color w:val="auto"/>
          <w:kern w:val="0"/>
          <w:sz w:val="21"/>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微软雅黑" w:hAnsi="微软雅黑" w:eastAsia="微软雅黑" w:cs="微软雅黑"/>
          <w:color w:val="auto"/>
          <w:kern w:val="0"/>
          <w:sz w:val="21"/>
          <w:szCs w:val="21"/>
          <w:highlight w:val="none"/>
        </w:rPr>
        <w:t>。</w:t>
      </w:r>
    </w:p>
    <w:p w14:paraId="7153066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1.1.1.8 已标价工程量清单：</w:t>
      </w:r>
      <w:r>
        <w:rPr>
          <w:rFonts w:hint="eastAsia" w:ascii="微软雅黑" w:hAnsi="微软雅黑" w:eastAsia="微软雅黑" w:cs="微软雅黑"/>
          <w:color w:val="auto"/>
          <w:kern w:val="0"/>
          <w:sz w:val="21"/>
          <w:szCs w:val="21"/>
          <w:highlight w:val="none"/>
          <w:u w:val="single"/>
        </w:rPr>
        <w:t>指构成合同的由承包人按照发包人规定的格式和要求填写并标明价格、经算术性错误修订及其他错误修订（如有）且承包人已确认的工程量清单</w:t>
      </w:r>
      <w:r>
        <w:rPr>
          <w:rFonts w:hint="eastAsia" w:ascii="微软雅黑" w:hAnsi="微软雅黑" w:eastAsia="微软雅黑" w:cs="微软雅黑"/>
          <w:color w:val="auto"/>
          <w:kern w:val="0"/>
          <w:sz w:val="21"/>
          <w:szCs w:val="21"/>
          <w:highlight w:val="none"/>
        </w:rPr>
        <w:t>。</w:t>
      </w:r>
    </w:p>
    <w:p w14:paraId="477F1FF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1.1.1.10 其他合同文件包括：</w:t>
      </w:r>
      <w:r>
        <w:rPr>
          <w:rFonts w:hint="eastAsia" w:ascii="微软雅黑" w:hAnsi="微软雅黑" w:eastAsia="微软雅黑" w:cs="微软雅黑"/>
          <w:color w:val="auto"/>
          <w:sz w:val="21"/>
          <w:szCs w:val="21"/>
          <w:highlight w:val="none"/>
          <w:u w:val="single"/>
        </w:rPr>
        <w:t>按照合同协议书</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color w:val="auto"/>
          <w:sz w:val="21"/>
          <w:szCs w:val="21"/>
          <w:highlight w:val="none"/>
          <w:u w:val="single"/>
        </w:rPr>
        <w:t>第六条</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color w:val="auto"/>
          <w:sz w:val="21"/>
          <w:szCs w:val="21"/>
          <w:highlight w:val="none"/>
          <w:u w:val="single"/>
        </w:rPr>
        <w:t>约定执行</w:t>
      </w:r>
      <w:r>
        <w:rPr>
          <w:rFonts w:hint="eastAsia" w:ascii="微软雅黑" w:hAnsi="微软雅黑" w:eastAsia="微软雅黑" w:cs="微软雅黑"/>
          <w:color w:val="auto"/>
          <w:sz w:val="21"/>
          <w:szCs w:val="21"/>
          <w:highlight w:val="none"/>
        </w:rPr>
        <w:t>。</w:t>
      </w:r>
    </w:p>
    <w:p w14:paraId="1D3D99A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本项补充1.1.1.11～1.1.1.16目：</w:t>
      </w:r>
    </w:p>
    <w:p w14:paraId="603530A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 xml:space="preserve">1.1.1.11 </w:t>
      </w:r>
      <w:r>
        <w:rPr>
          <w:rFonts w:hint="eastAsia" w:ascii="微软雅黑" w:hAnsi="微软雅黑" w:eastAsia="微软雅黑" w:cs="微软雅黑"/>
          <w:color w:val="auto"/>
          <w:kern w:val="0"/>
          <w:sz w:val="21"/>
          <w:szCs w:val="21"/>
          <w:highlight w:val="none"/>
          <w:lang w:val="en-US" w:eastAsia="zh-CN"/>
        </w:rPr>
        <w:t>招标</w:t>
      </w:r>
      <w:r>
        <w:rPr>
          <w:rFonts w:hint="eastAsia" w:ascii="微软雅黑" w:hAnsi="微软雅黑" w:eastAsia="微软雅黑" w:cs="微软雅黑"/>
          <w:color w:val="auto"/>
          <w:kern w:val="0"/>
          <w:sz w:val="21"/>
          <w:szCs w:val="21"/>
          <w:highlight w:val="none"/>
        </w:rPr>
        <w:t>文件：</w:t>
      </w:r>
      <w:r>
        <w:rPr>
          <w:rFonts w:hint="eastAsia" w:ascii="微软雅黑" w:hAnsi="微软雅黑" w:eastAsia="微软雅黑" w:cs="微软雅黑"/>
          <w:color w:val="auto"/>
          <w:kern w:val="0"/>
          <w:sz w:val="21"/>
          <w:szCs w:val="21"/>
          <w:highlight w:val="none"/>
          <w:u w:val="single"/>
        </w:rPr>
        <w:t>指本工程的</w:t>
      </w:r>
      <w:r>
        <w:rPr>
          <w:rFonts w:hint="eastAsia" w:ascii="微软雅黑" w:hAnsi="微软雅黑" w:eastAsia="微软雅黑" w:cs="微软雅黑"/>
          <w:color w:val="auto"/>
          <w:kern w:val="0"/>
          <w:sz w:val="21"/>
          <w:szCs w:val="21"/>
          <w:highlight w:val="none"/>
          <w:u w:val="single"/>
          <w:lang w:eastAsia="zh-CN"/>
        </w:rPr>
        <w:t>招标文件</w:t>
      </w:r>
      <w:r>
        <w:rPr>
          <w:rFonts w:hint="eastAsia" w:ascii="微软雅黑" w:hAnsi="微软雅黑" w:eastAsia="微软雅黑" w:cs="微软雅黑"/>
          <w:color w:val="auto"/>
          <w:kern w:val="0"/>
          <w:sz w:val="21"/>
          <w:szCs w:val="21"/>
          <w:highlight w:val="none"/>
          <w:u w:val="single"/>
        </w:rPr>
        <w:t>、图纸、其他技术资料及</w:t>
      </w:r>
      <w:r>
        <w:rPr>
          <w:rFonts w:hint="eastAsia" w:ascii="微软雅黑" w:hAnsi="微软雅黑" w:eastAsia="微软雅黑" w:cs="微软雅黑"/>
          <w:color w:val="auto"/>
          <w:kern w:val="0"/>
          <w:sz w:val="21"/>
          <w:szCs w:val="21"/>
          <w:highlight w:val="none"/>
          <w:u w:val="single"/>
          <w:lang w:eastAsia="zh-CN"/>
        </w:rPr>
        <w:t>招标人</w:t>
      </w:r>
      <w:r>
        <w:rPr>
          <w:rFonts w:hint="eastAsia" w:ascii="微软雅黑" w:hAnsi="微软雅黑" w:eastAsia="微软雅黑" w:cs="微软雅黑"/>
          <w:color w:val="auto"/>
          <w:kern w:val="0"/>
          <w:sz w:val="21"/>
          <w:szCs w:val="21"/>
          <w:highlight w:val="none"/>
          <w:u w:val="single"/>
        </w:rPr>
        <w:t>发出的对</w:t>
      </w:r>
      <w:r>
        <w:rPr>
          <w:rFonts w:hint="eastAsia" w:ascii="微软雅黑" w:hAnsi="微软雅黑" w:eastAsia="微软雅黑" w:cs="微软雅黑"/>
          <w:color w:val="auto"/>
          <w:kern w:val="0"/>
          <w:sz w:val="21"/>
          <w:szCs w:val="21"/>
          <w:highlight w:val="none"/>
          <w:u w:val="single"/>
          <w:lang w:eastAsia="zh-CN"/>
        </w:rPr>
        <w:t>招标文件</w:t>
      </w:r>
      <w:r>
        <w:rPr>
          <w:rFonts w:hint="eastAsia" w:ascii="微软雅黑" w:hAnsi="微软雅黑" w:eastAsia="微软雅黑" w:cs="微软雅黑"/>
          <w:color w:val="auto"/>
          <w:kern w:val="0"/>
          <w:sz w:val="21"/>
          <w:szCs w:val="21"/>
          <w:highlight w:val="none"/>
          <w:u w:val="single"/>
        </w:rPr>
        <w:t>所作的澄清、修改等资料</w:t>
      </w:r>
      <w:r>
        <w:rPr>
          <w:rFonts w:hint="eastAsia" w:ascii="微软雅黑" w:hAnsi="微软雅黑" w:eastAsia="微软雅黑" w:cs="微软雅黑"/>
          <w:color w:val="auto"/>
          <w:kern w:val="0"/>
          <w:sz w:val="21"/>
          <w:szCs w:val="21"/>
          <w:highlight w:val="none"/>
        </w:rPr>
        <w:t>。</w:t>
      </w:r>
    </w:p>
    <w:p w14:paraId="6E767A9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1.1.1.12 工作：</w:t>
      </w:r>
      <w:r>
        <w:rPr>
          <w:rFonts w:hint="eastAsia" w:ascii="微软雅黑" w:hAnsi="微软雅黑" w:eastAsia="微软雅黑" w:cs="微软雅黑"/>
          <w:color w:val="auto"/>
          <w:kern w:val="0"/>
          <w:sz w:val="21"/>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微软雅黑" w:hAnsi="微软雅黑" w:eastAsia="微软雅黑" w:cs="微软雅黑"/>
          <w:color w:val="auto"/>
          <w:kern w:val="0"/>
          <w:sz w:val="21"/>
          <w:szCs w:val="21"/>
          <w:highlight w:val="none"/>
        </w:rPr>
        <w:t>。</w:t>
      </w:r>
    </w:p>
    <w:p w14:paraId="66271FD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1.1.1.13 重大设计变更：按照规定需要重新报建设行政主管部门批准的设计变更。</w:t>
      </w:r>
    </w:p>
    <w:p w14:paraId="521A367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1.1.1.14 公章：专指法定单位名称章。</w:t>
      </w:r>
    </w:p>
    <w:bookmarkEnd w:id="1245"/>
    <w:p w14:paraId="5A3291F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1.1.1.15 到岗：指承包人按照到岗履职承诺安排满足办理施工许可手续相关要求的项目主要管理人员实际到施工现场就职履约的行为。</w:t>
      </w:r>
    </w:p>
    <w:p w14:paraId="3660944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1.1.1.16 项目法人：指具有民事权利能力和民事行为能力，依法独立享有民事权利和承担民事义务，以建设项目为目的，从事项目管理的机构、单位或组织。</w:t>
      </w:r>
    </w:p>
    <w:p w14:paraId="254DC3A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1.1.2 合同当事人及其他相关方</w:t>
      </w:r>
    </w:p>
    <w:p w14:paraId="30FD289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1.1.2.4 监理人：</w:t>
      </w:r>
    </w:p>
    <w:p w14:paraId="5ACB499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    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611D051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资质类别和等级：</w:t>
      </w:r>
      <w:r>
        <w:rPr>
          <w:rFonts w:hint="eastAsia" w:ascii="微软雅黑" w:hAnsi="微软雅黑" w:eastAsia="微软雅黑" w:cs="微软雅黑"/>
          <w:color w:val="auto"/>
          <w:sz w:val="21"/>
          <w:szCs w:val="21"/>
          <w:highlight w:val="none"/>
          <w:u w:val="single"/>
        </w:rPr>
        <w:t></w:t>
      </w:r>
      <w:r>
        <w:rPr>
          <w:rFonts w:hint="eastAsia" w:ascii="微软雅黑" w:hAnsi="微软雅黑" w:eastAsia="微软雅黑" w:cs="微软雅黑"/>
          <w:color w:val="auto"/>
          <w:sz w:val="21"/>
          <w:szCs w:val="21"/>
          <w:highlight w:val="none"/>
        </w:rPr>
        <w:t>；</w:t>
      </w:r>
    </w:p>
    <w:p w14:paraId="4F08902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联系方式：</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1AD5883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1.1.2.5 设计人：</w:t>
      </w:r>
    </w:p>
    <w:p w14:paraId="3B56FD1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    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72BF118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资质类别和等级：</w:t>
      </w:r>
      <w:r>
        <w:rPr>
          <w:rFonts w:hint="eastAsia" w:ascii="微软雅黑" w:hAnsi="微软雅黑" w:eastAsia="微软雅黑" w:cs="微软雅黑"/>
          <w:color w:val="auto"/>
          <w:sz w:val="21"/>
          <w:szCs w:val="21"/>
          <w:highlight w:val="none"/>
          <w:u w:val="single"/>
        </w:rPr>
        <w:t></w:t>
      </w:r>
      <w:r>
        <w:rPr>
          <w:rFonts w:hint="eastAsia" w:ascii="微软雅黑" w:hAnsi="微软雅黑" w:eastAsia="微软雅黑" w:cs="微软雅黑"/>
          <w:color w:val="auto"/>
          <w:sz w:val="21"/>
          <w:szCs w:val="21"/>
          <w:highlight w:val="none"/>
        </w:rPr>
        <w:t>；</w:t>
      </w:r>
    </w:p>
    <w:p w14:paraId="4E57361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联系方式：</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57F5DCE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1.1.3 工程和设备</w:t>
      </w:r>
    </w:p>
    <w:p w14:paraId="24CAEF1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1.1.3.7 作为施工现场组成部分的其他场所包括：</w:t>
      </w:r>
      <w:r>
        <w:rPr>
          <w:rFonts w:hint="eastAsia" w:ascii="微软雅黑" w:hAnsi="微软雅黑" w:eastAsia="微软雅黑" w:cs="微软雅黑"/>
          <w:color w:val="auto"/>
          <w:kern w:val="0"/>
          <w:sz w:val="21"/>
          <w:szCs w:val="21"/>
          <w:highlight w:val="none"/>
          <w:u w:val="single"/>
        </w:rPr>
        <w:t>永久占地、临时占地以及为修建临时工程而租用、占用的土地</w:t>
      </w:r>
      <w:r>
        <w:rPr>
          <w:rFonts w:hint="eastAsia" w:ascii="微软雅黑" w:hAnsi="微软雅黑" w:eastAsia="微软雅黑" w:cs="微软雅黑"/>
          <w:color w:val="auto"/>
          <w:sz w:val="21"/>
          <w:szCs w:val="21"/>
          <w:highlight w:val="none"/>
        </w:rPr>
        <w:t>。</w:t>
      </w:r>
    </w:p>
    <w:p w14:paraId="3A715CC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1.1.3.9 永久占地包括：</w:t>
      </w:r>
      <w:r>
        <w:rPr>
          <w:rFonts w:hint="eastAsia" w:ascii="微软雅黑" w:hAnsi="微软雅黑" w:eastAsia="微软雅黑" w:cs="微软雅黑"/>
          <w:color w:val="auto"/>
          <w:kern w:val="0"/>
          <w:sz w:val="21"/>
          <w:szCs w:val="21"/>
          <w:highlight w:val="none"/>
          <w:u w:val="single"/>
        </w:rPr>
        <w:t>为实施合同工程而需要的一切永久占用的土地，即合同工程</w:t>
      </w:r>
      <w:r>
        <w:rPr>
          <w:rFonts w:hint="eastAsia" w:ascii="微软雅黑" w:hAnsi="微软雅黑" w:eastAsia="微软雅黑" w:cs="微软雅黑"/>
          <w:color w:val="auto"/>
          <w:sz w:val="21"/>
          <w:szCs w:val="21"/>
          <w:highlight w:val="none"/>
          <w:u w:val="single"/>
        </w:rPr>
        <w:t>用地红线范围内的土地</w:t>
      </w:r>
      <w:r>
        <w:rPr>
          <w:rFonts w:hint="eastAsia" w:ascii="微软雅黑" w:hAnsi="微软雅黑" w:eastAsia="微软雅黑" w:cs="微软雅黑"/>
          <w:color w:val="auto"/>
          <w:sz w:val="21"/>
          <w:szCs w:val="21"/>
          <w:highlight w:val="none"/>
        </w:rPr>
        <w:t>。</w:t>
      </w:r>
    </w:p>
    <w:p w14:paraId="31231AB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1.1.3.10 临时占地包括：</w:t>
      </w:r>
      <w:r>
        <w:rPr>
          <w:rFonts w:hint="eastAsia" w:ascii="微软雅黑" w:hAnsi="微软雅黑" w:eastAsia="微软雅黑" w:cs="微软雅黑"/>
          <w:color w:val="auto"/>
          <w:sz w:val="21"/>
          <w:szCs w:val="21"/>
          <w:highlight w:val="none"/>
          <w:u w:val="single"/>
        </w:rPr>
        <w:t>为实施合同工程而需要</w:t>
      </w:r>
      <w:r>
        <w:rPr>
          <w:rFonts w:hint="eastAsia" w:ascii="微软雅黑" w:hAnsi="微软雅黑" w:eastAsia="微软雅黑" w:cs="微软雅黑"/>
          <w:color w:val="auto"/>
          <w:kern w:val="0"/>
          <w:sz w:val="21"/>
          <w:szCs w:val="21"/>
          <w:highlight w:val="none"/>
          <w:u w:val="single"/>
        </w:rPr>
        <w:t>的一切</w:t>
      </w:r>
      <w:r>
        <w:rPr>
          <w:rFonts w:hint="eastAsia" w:ascii="微软雅黑" w:hAnsi="微软雅黑" w:eastAsia="微软雅黑" w:cs="微软雅黑"/>
          <w:color w:val="auto"/>
          <w:sz w:val="21"/>
          <w:szCs w:val="21"/>
          <w:highlight w:val="none"/>
          <w:u w:val="single"/>
        </w:rPr>
        <w:t>临时占用的土地，包括施工所用的临时便道等的临时出入道，以及生产（办公）、生活等临时设施用地</w:t>
      </w:r>
      <w:r>
        <w:rPr>
          <w:rFonts w:hint="eastAsia" w:ascii="微软雅黑" w:hAnsi="微软雅黑" w:eastAsia="微软雅黑" w:cs="微软雅黑"/>
          <w:color w:val="auto"/>
          <w:sz w:val="21"/>
          <w:szCs w:val="21"/>
          <w:highlight w:val="none"/>
        </w:rPr>
        <w:t>。</w:t>
      </w:r>
    </w:p>
    <w:p w14:paraId="79E25D2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1.1.6 其他</w:t>
      </w:r>
    </w:p>
    <w:p w14:paraId="1141FEC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bookmarkStart w:id="1257" w:name="_Hlk528927262"/>
      <w:r>
        <w:rPr>
          <w:rFonts w:hint="eastAsia" w:ascii="微软雅黑" w:hAnsi="微软雅黑" w:eastAsia="微软雅黑" w:cs="微软雅黑"/>
          <w:color w:val="auto"/>
          <w:sz w:val="21"/>
          <w:szCs w:val="21"/>
          <w:highlight w:val="none"/>
        </w:rPr>
        <w:t>本项补充1.1.6.2～1.1.6.3目：</w:t>
      </w:r>
    </w:p>
    <w:p w14:paraId="7B74FFB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1.1.6.2 转包、违法分包及挂靠：指符合《住房和城乡建设部关于印发建筑工程施工发包与承包违法行为认定查处管理办法的通知》（建市规〔2019〕1号）规定认定条件的</w:t>
      </w:r>
      <w:r>
        <w:rPr>
          <w:rFonts w:hint="eastAsia" w:ascii="微软雅黑" w:hAnsi="微软雅黑" w:eastAsia="微软雅黑" w:cs="微软雅黑"/>
          <w:color w:val="auto"/>
          <w:kern w:val="0"/>
          <w:sz w:val="21"/>
          <w:szCs w:val="21"/>
          <w:highlight w:val="none"/>
        </w:rPr>
        <w:t>违法行为</w:t>
      </w:r>
      <w:r>
        <w:rPr>
          <w:rFonts w:hint="eastAsia" w:ascii="微软雅黑" w:hAnsi="微软雅黑" w:eastAsia="微软雅黑" w:cs="微软雅黑"/>
          <w:color w:val="auto"/>
          <w:sz w:val="21"/>
          <w:szCs w:val="21"/>
          <w:highlight w:val="none"/>
        </w:rPr>
        <w:t>。</w:t>
      </w:r>
    </w:p>
    <w:bookmarkEnd w:id="1257"/>
    <w:p w14:paraId="07BBFA0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14DC05C1">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258" w:name="_Toc532377323"/>
      <w:r>
        <w:rPr>
          <w:rFonts w:hint="eastAsia" w:ascii="微软雅黑" w:hAnsi="微软雅黑" w:eastAsia="微软雅黑" w:cs="微软雅黑"/>
          <w:b/>
          <w:bCs/>
          <w:color w:val="auto"/>
          <w:kern w:val="0"/>
          <w:sz w:val="21"/>
          <w:szCs w:val="21"/>
          <w:highlight w:val="none"/>
        </w:rPr>
        <w:t>1.4 标准和规范</w:t>
      </w:r>
      <w:bookmarkEnd w:id="1258"/>
    </w:p>
    <w:p w14:paraId="6AE14FC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1.4.1 适用于工程的标准规范包括：</w:t>
      </w:r>
    </w:p>
    <w:p w14:paraId="2595349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（1）施工图所涉及的技术标准、规范、规程、图集等；</w:t>
      </w:r>
    </w:p>
    <w:p w14:paraId="078B031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（2）国家、行业或重庆市与本工程有关的标准，以及相应的规范、规程等，当这些标准、规范、规程不一致时，以标准、规范、规程要求最高的为准。</w:t>
      </w:r>
    </w:p>
    <w:p w14:paraId="4D4DA85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3D5CE4C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1.4.2 发包人提供国外标准、规范的名称：</w:t>
      </w:r>
      <w:r>
        <w:rPr>
          <w:rFonts w:hint="eastAsia" w:ascii="微软雅黑" w:hAnsi="微软雅黑" w:eastAsia="微软雅黑" w:cs="微软雅黑"/>
          <w:color w:val="auto"/>
          <w:kern w:val="0"/>
          <w:sz w:val="21"/>
          <w:szCs w:val="21"/>
          <w:highlight w:val="none"/>
          <w:u w:val="single"/>
        </w:rPr>
        <w:t xml:space="preserve"> / </w:t>
      </w:r>
      <w:r>
        <w:rPr>
          <w:rFonts w:hint="eastAsia" w:ascii="微软雅黑" w:hAnsi="微软雅黑" w:eastAsia="微软雅黑" w:cs="微软雅黑"/>
          <w:color w:val="auto"/>
          <w:kern w:val="0"/>
          <w:sz w:val="21"/>
          <w:szCs w:val="21"/>
          <w:highlight w:val="none"/>
        </w:rPr>
        <w:t>；</w:t>
      </w:r>
    </w:p>
    <w:p w14:paraId="216C52C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发包人提供国外标准、规范的份数：</w:t>
      </w:r>
      <w:r>
        <w:rPr>
          <w:rFonts w:hint="eastAsia" w:ascii="微软雅黑" w:hAnsi="微软雅黑" w:eastAsia="微软雅黑" w:cs="微软雅黑"/>
          <w:color w:val="auto"/>
          <w:kern w:val="0"/>
          <w:sz w:val="21"/>
          <w:szCs w:val="21"/>
          <w:highlight w:val="none"/>
          <w:u w:val="single"/>
        </w:rPr>
        <w:t xml:space="preserve"> / </w:t>
      </w:r>
      <w:r>
        <w:rPr>
          <w:rFonts w:hint="eastAsia" w:ascii="微软雅黑" w:hAnsi="微软雅黑" w:eastAsia="微软雅黑" w:cs="微软雅黑"/>
          <w:color w:val="auto"/>
          <w:kern w:val="0"/>
          <w:sz w:val="21"/>
          <w:szCs w:val="21"/>
          <w:highlight w:val="none"/>
        </w:rPr>
        <w:t>；</w:t>
      </w:r>
    </w:p>
    <w:p w14:paraId="659D73F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发包人提供国外标准、规范的名称：</w:t>
      </w:r>
      <w:r>
        <w:rPr>
          <w:rFonts w:hint="eastAsia" w:ascii="微软雅黑" w:hAnsi="微软雅黑" w:eastAsia="微软雅黑" w:cs="微软雅黑"/>
          <w:color w:val="auto"/>
          <w:kern w:val="0"/>
          <w:sz w:val="21"/>
          <w:szCs w:val="21"/>
          <w:highlight w:val="none"/>
          <w:u w:val="single"/>
        </w:rPr>
        <w:t xml:space="preserve"> / </w:t>
      </w:r>
      <w:r>
        <w:rPr>
          <w:rFonts w:hint="eastAsia" w:ascii="微软雅黑" w:hAnsi="微软雅黑" w:eastAsia="微软雅黑" w:cs="微软雅黑"/>
          <w:color w:val="auto"/>
          <w:kern w:val="0"/>
          <w:sz w:val="21"/>
          <w:szCs w:val="21"/>
          <w:highlight w:val="none"/>
        </w:rPr>
        <w:t>。</w:t>
      </w:r>
    </w:p>
    <w:p w14:paraId="13F0BFC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1.4.3 发包人对工程的技术标准和功能要求的特殊要求：</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68C45008">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259" w:name="_Toc532377324"/>
      <w:r>
        <w:rPr>
          <w:rFonts w:hint="eastAsia" w:ascii="微软雅黑" w:hAnsi="微软雅黑" w:eastAsia="微软雅黑" w:cs="微软雅黑"/>
          <w:b/>
          <w:bCs/>
          <w:color w:val="auto"/>
          <w:kern w:val="0"/>
          <w:sz w:val="21"/>
          <w:szCs w:val="21"/>
          <w:highlight w:val="none"/>
        </w:rPr>
        <w:t>1.5 合同文件的优先顺序</w:t>
      </w:r>
      <w:bookmarkEnd w:id="1259"/>
    </w:p>
    <w:p w14:paraId="24F4FAF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合同文件组成及优先顺序为：</w:t>
      </w:r>
      <w:r>
        <w:rPr>
          <w:rFonts w:hint="eastAsia" w:ascii="微软雅黑" w:hAnsi="微软雅黑" w:eastAsia="微软雅黑" w:cs="微软雅黑"/>
          <w:color w:val="auto"/>
          <w:sz w:val="21"/>
          <w:szCs w:val="21"/>
          <w:highlight w:val="none"/>
          <w:u w:val="single"/>
        </w:rPr>
        <w:t>按照合同协议书</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color w:val="auto"/>
          <w:sz w:val="21"/>
          <w:szCs w:val="21"/>
          <w:highlight w:val="none"/>
          <w:u w:val="single"/>
        </w:rPr>
        <w:t>第六条</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color w:val="auto"/>
          <w:sz w:val="21"/>
          <w:szCs w:val="21"/>
          <w:highlight w:val="none"/>
          <w:u w:val="single"/>
        </w:rPr>
        <w:t>约定执行</w:t>
      </w:r>
      <w:r>
        <w:rPr>
          <w:rFonts w:hint="eastAsia" w:ascii="微软雅黑" w:hAnsi="微软雅黑" w:eastAsia="微软雅黑" w:cs="微软雅黑"/>
          <w:color w:val="auto"/>
          <w:sz w:val="21"/>
          <w:szCs w:val="21"/>
          <w:highlight w:val="none"/>
        </w:rPr>
        <w:t>。</w:t>
      </w:r>
    </w:p>
    <w:p w14:paraId="523DF305">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260" w:name="_Toc532377325"/>
      <w:r>
        <w:rPr>
          <w:rFonts w:hint="eastAsia" w:ascii="微软雅黑" w:hAnsi="微软雅黑" w:eastAsia="微软雅黑" w:cs="微软雅黑"/>
          <w:b/>
          <w:bCs/>
          <w:color w:val="auto"/>
          <w:kern w:val="0"/>
          <w:sz w:val="21"/>
          <w:szCs w:val="21"/>
          <w:highlight w:val="none"/>
        </w:rPr>
        <w:t>1.6 图纸和承包人文件</w:t>
      </w:r>
      <w:bookmarkEnd w:id="1260"/>
    </w:p>
    <w:p w14:paraId="0FF9F49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1.6.1 图纸的提供和交底</w:t>
      </w:r>
    </w:p>
    <w:p w14:paraId="5EE1C8D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发包人向承包人提供图纸的期限：</w:t>
      </w:r>
      <w:r>
        <w:rPr>
          <w:rFonts w:hint="eastAsia" w:ascii="微软雅黑" w:hAnsi="微软雅黑" w:eastAsia="微软雅黑" w:cs="微软雅黑"/>
          <w:color w:val="auto"/>
          <w:sz w:val="21"/>
          <w:szCs w:val="21"/>
          <w:highlight w:val="none"/>
          <w:u w:val="single"/>
        </w:rPr>
        <w:t>通用合同条款第7.3.2款</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color w:val="auto"/>
          <w:sz w:val="21"/>
          <w:szCs w:val="21"/>
          <w:highlight w:val="none"/>
          <w:u w:val="single"/>
        </w:rPr>
        <w:t>开工通知</w:t>
      </w:r>
      <w:r>
        <w:rPr>
          <w:rFonts w:hint="eastAsia" w:ascii="微软雅黑" w:hAnsi="微软雅黑" w:eastAsia="微软雅黑" w:cs="微软雅黑"/>
          <w:bCs/>
          <w:color w:val="auto"/>
          <w:sz w:val="21"/>
          <w:szCs w:val="21"/>
          <w:highlight w:val="none"/>
          <w:u w:val="single"/>
        </w:rPr>
        <w:t>〕</w:t>
      </w:r>
      <w:r>
        <w:rPr>
          <w:rFonts w:hint="eastAsia" w:ascii="微软雅黑" w:hAnsi="微软雅黑" w:eastAsia="微软雅黑" w:cs="微软雅黑"/>
          <w:color w:val="auto"/>
          <w:sz w:val="21"/>
          <w:szCs w:val="21"/>
          <w:highlight w:val="none"/>
          <w:u w:val="single"/>
        </w:rPr>
        <w:t>载明的开工日期前14天</w:t>
      </w:r>
      <w:r>
        <w:rPr>
          <w:rFonts w:hint="eastAsia" w:ascii="微软雅黑" w:hAnsi="微软雅黑" w:eastAsia="微软雅黑" w:cs="微软雅黑"/>
          <w:color w:val="auto"/>
          <w:sz w:val="21"/>
          <w:szCs w:val="21"/>
          <w:highlight w:val="none"/>
        </w:rPr>
        <w:t>；</w:t>
      </w:r>
    </w:p>
    <w:p w14:paraId="451F227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发包人向承包人提供图纸的数量：</w:t>
      </w:r>
      <w:r>
        <w:rPr>
          <w:rFonts w:hint="eastAsia" w:ascii="微软雅黑" w:hAnsi="微软雅黑" w:eastAsia="微软雅黑" w:cs="微软雅黑"/>
          <w:color w:val="auto"/>
          <w:sz w:val="21"/>
          <w:szCs w:val="21"/>
          <w:highlight w:val="none"/>
          <w:u w:val="single"/>
        </w:rPr>
        <w:t xml:space="preserve">  套</w:t>
      </w:r>
      <w:r>
        <w:rPr>
          <w:rFonts w:hint="eastAsia" w:ascii="微软雅黑" w:hAnsi="微软雅黑" w:eastAsia="微软雅黑" w:cs="微软雅黑"/>
          <w:color w:val="auto"/>
          <w:sz w:val="21"/>
          <w:szCs w:val="21"/>
          <w:highlight w:val="none"/>
        </w:rPr>
        <w:t xml:space="preserve">； </w:t>
      </w:r>
    </w:p>
    <w:p w14:paraId="33A7A07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发包人向承包人提供图纸的内容：</w:t>
      </w:r>
      <w:r>
        <w:rPr>
          <w:rFonts w:hint="eastAsia" w:ascii="微软雅黑" w:hAnsi="微软雅黑" w:eastAsia="微软雅黑" w:cs="微软雅黑"/>
          <w:color w:val="auto"/>
          <w:sz w:val="21"/>
          <w:szCs w:val="21"/>
          <w:highlight w:val="none"/>
          <w:u w:val="single"/>
          <w:lang w:val="en-US" w:eastAsia="zh-CN"/>
        </w:rPr>
        <w:t>/</w:t>
      </w:r>
      <w:r>
        <w:rPr>
          <w:rFonts w:hint="eastAsia" w:ascii="微软雅黑" w:hAnsi="微软雅黑" w:eastAsia="微软雅黑" w:cs="微软雅黑"/>
          <w:color w:val="auto"/>
          <w:sz w:val="21"/>
          <w:szCs w:val="21"/>
          <w:highlight w:val="none"/>
        </w:rPr>
        <w:t>；</w:t>
      </w:r>
    </w:p>
    <w:p w14:paraId="692C317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发包人组织承包人、监理人和设计人进行图纸会审和设计交底的时间：</w:t>
      </w:r>
      <w:r>
        <w:rPr>
          <w:rFonts w:hint="eastAsia" w:ascii="微软雅黑" w:hAnsi="微软雅黑" w:eastAsia="微软雅黑" w:cs="微软雅黑"/>
          <w:color w:val="auto"/>
          <w:sz w:val="21"/>
          <w:szCs w:val="21"/>
          <w:highlight w:val="none"/>
          <w:u w:val="single"/>
          <w:lang w:val="en-US" w:eastAsia="zh-CN"/>
        </w:rPr>
        <w:t>/</w:t>
      </w:r>
      <w:r>
        <w:rPr>
          <w:rFonts w:hint="eastAsia" w:ascii="微软雅黑" w:hAnsi="微软雅黑" w:eastAsia="微软雅黑" w:cs="微软雅黑"/>
          <w:color w:val="auto"/>
          <w:sz w:val="21"/>
          <w:szCs w:val="21"/>
          <w:highlight w:val="none"/>
          <w:u w:val="single"/>
        </w:rPr>
        <w:t>。</w:t>
      </w:r>
    </w:p>
    <w:p w14:paraId="4697556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1.6.2 图纸的错误</w:t>
      </w:r>
    </w:p>
    <w:p w14:paraId="122022F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273688A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承包人不得利用图纸的差错、遗漏或缺陷，从中获得不正当的利益。</w:t>
      </w:r>
    </w:p>
    <w:p w14:paraId="1A00E76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1.6.4 承包人文件</w:t>
      </w:r>
    </w:p>
    <w:p w14:paraId="1EC9A73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需要由承包人提供的书面文件，包括：</w:t>
      </w:r>
      <w:r>
        <w:rPr>
          <w:rFonts w:hint="eastAsia" w:ascii="微软雅黑" w:hAnsi="微软雅黑" w:eastAsia="微软雅黑" w:cs="微软雅黑"/>
          <w:color w:val="auto"/>
          <w:sz w:val="21"/>
          <w:szCs w:val="21"/>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微软雅黑" w:hAnsi="微软雅黑" w:eastAsia="微软雅黑" w:cs="微软雅黑"/>
          <w:color w:val="auto"/>
          <w:sz w:val="21"/>
          <w:szCs w:val="21"/>
          <w:highlight w:val="none"/>
        </w:rPr>
        <w:t>。</w:t>
      </w:r>
    </w:p>
    <w:p w14:paraId="2BED18B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承包人提供文件的期限、数量：</w:t>
      </w:r>
    </w:p>
    <w:p w14:paraId="54BEFF2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微软雅黑" w:hAnsi="微软雅黑" w:eastAsia="微软雅黑" w:cs="微软雅黑"/>
          <w:color w:val="auto"/>
          <w:sz w:val="21"/>
          <w:szCs w:val="21"/>
          <w:highlight w:val="none"/>
        </w:rPr>
        <w:t>。</w:t>
      </w:r>
    </w:p>
    <w:p w14:paraId="51A5B5C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u w:val="single"/>
        </w:rPr>
        <w:t>每月  日前报送月工程进度完成报表</w:t>
      </w:r>
      <w:r>
        <w:rPr>
          <w:rFonts w:hint="eastAsia" w:ascii="微软雅黑" w:hAnsi="微软雅黑" w:eastAsia="微软雅黑" w:cs="微软雅黑"/>
          <w:color w:val="auto"/>
          <w:sz w:val="21"/>
          <w:szCs w:val="21"/>
          <w:highlight w:val="none"/>
        </w:rPr>
        <w:t>。</w:t>
      </w:r>
    </w:p>
    <w:p w14:paraId="1B39A96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（3）合同另有约定的，按照其约定。</w:t>
      </w:r>
    </w:p>
    <w:p w14:paraId="3A97C63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承包人提供的文件的形式：当书面文件与电子文档不一致的，以书面文件为准。监理人审批承包人文件的期限：</w:t>
      </w:r>
      <w:r>
        <w:rPr>
          <w:rFonts w:hint="eastAsia" w:ascii="微软雅黑" w:hAnsi="微软雅黑" w:eastAsia="微软雅黑" w:cs="微软雅黑"/>
          <w:color w:val="auto"/>
          <w:sz w:val="21"/>
          <w:szCs w:val="21"/>
          <w:highlight w:val="none"/>
          <w:u w:val="single"/>
        </w:rPr>
        <w:t>收到施工组织设计和工程总体进度计划及当年年度施工进度计划后7天内；合同另有约定的，从其约定</w:t>
      </w:r>
      <w:r>
        <w:rPr>
          <w:rFonts w:hint="eastAsia" w:ascii="微软雅黑" w:hAnsi="微软雅黑" w:eastAsia="微软雅黑" w:cs="微软雅黑"/>
          <w:color w:val="auto"/>
          <w:sz w:val="21"/>
          <w:szCs w:val="21"/>
          <w:highlight w:val="none"/>
        </w:rPr>
        <w:t>。</w:t>
      </w:r>
    </w:p>
    <w:p w14:paraId="3933F2B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承包人提供的文件的费用：</w:t>
      </w:r>
      <w:r>
        <w:rPr>
          <w:rFonts w:hint="eastAsia" w:ascii="微软雅黑" w:hAnsi="微软雅黑" w:eastAsia="微软雅黑" w:cs="微软雅黑"/>
          <w:color w:val="auto"/>
          <w:sz w:val="21"/>
          <w:szCs w:val="21"/>
          <w:highlight w:val="none"/>
          <w:u w:val="single"/>
        </w:rPr>
        <w:t>由承包人承担</w:t>
      </w:r>
      <w:r>
        <w:rPr>
          <w:rFonts w:hint="eastAsia" w:ascii="微软雅黑" w:hAnsi="微软雅黑" w:eastAsia="微软雅黑" w:cs="微软雅黑"/>
          <w:color w:val="auto"/>
          <w:sz w:val="21"/>
          <w:szCs w:val="21"/>
          <w:highlight w:val="none"/>
        </w:rPr>
        <w:t>。</w:t>
      </w:r>
    </w:p>
    <w:p w14:paraId="1B51FDC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发包人审批承包人文件的期限：</w:t>
      </w:r>
      <w:r>
        <w:rPr>
          <w:rFonts w:hint="eastAsia" w:ascii="微软雅黑" w:hAnsi="微软雅黑" w:eastAsia="微软雅黑" w:cs="微软雅黑"/>
          <w:color w:val="auto"/>
          <w:sz w:val="21"/>
          <w:szCs w:val="21"/>
          <w:highlight w:val="none"/>
          <w:u w:val="single"/>
        </w:rPr>
        <w:t>收到后14天内；合同另有约定的，从其约定</w:t>
      </w:r>
      <w:r>
        <w:rPr>
          <w:rFonts w:hint="eastAsia" w:ascii="微软雅黑" w:hAnsi="微软雅黑" w:eastAsia="微软雅黑" w:cs="微软雅黑"/>
          <w:color w:val="auto"/>
          <w:sz w:val="21"/>
          <w:szCs w:val="21"/>
          <w:highlight w:val="none"/>
        </w:rPr>
        <w:t>。</w:t>
      </w:r>
    </w:p>
    <w:p w14:paraId="5712F23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监理人、发包人的修改意见和审批，不免除或减轻承包人对该工作、工程、材料、工程设备等应承担的责任和义务</w:t>
      </w:r>
      <w:r>
        <w:rPr>
          <w:rFonts w:hint="eastAsia" w:ascii="微软雅黑" w:hAnsi="微软雅黑" w:eastAsia="微软雅黑" w:cs="微软雅黑"/>
          <w:color w:val="auto"/>
          <w:sz w:val="21"/>
          <w:szCs w:val="21"/>
          <w:highlight w:val="none"/>
        </w:rPr>
        <w:t>。</w:t>
      </w:r>
    </w:p>
    <w:p w14:paraId="56E616FE">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261" w:name="_Toc532377326"/>
      <w:r>
        <w:rPr>
          <w:rFonts w:hint="eastAsia" w:ascii="微软雅黑" w:hAnsi="微软雅黑" w:eastAsia="微软雅黑" w:cs="微软雅黑"/>
          <w:b/>
          <w:bCs/>
          <w:color w:val="auto"/>
          <w:kern w:val="0"/>
          <w:sz w:val="21"/>
          <w:szCs w:val="21"/>
          <w:highlight w:val="none"/>
        </w:rPr>
        <w:t>1.7 联络</w:t>
      </w:r>
      <w:bookmarkEnd w:id="1261"/>
    </w:p>
    <w:p w14:paraId="6A5BFA7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1.7.1 发包人和承包人应当在</w:t>
      </w:r>
      <w:r>
        <w:rPr>
          <w:rFonts w:hint="eastAsia" w:ascii="微软雅黑" w:hAnsi="微软雅黑" w:eastAsia="微软雅黑" w:cs="微软雅黑"/>
          <w:color w:val="auto"/>
          <w:sz w:val="21"/>
          <w:szCs w:val="21"/>
          <w:highlight w:val="none"/>
          <w:u w:val="single"/>
        </w:rPr>
        <w:t xml:space="preserve"> 1 </w:t>
      </w:r>
      <w:r>
        <w:rPr>
          <w:rFonts w:hint="eastAsia" w:ascii="微软雅黑" w:hAnsi="微软雅黑" w:eastAsia="微软雅黑" w:cs="微软雅黑"/>
          <w:color w:val="auto"/>
          <w:kern w:val="0"/>
          <w:sz w:val="21"/>
          <w:szCs w:val="21"/>
          <w:highlight w:val="none"/>
        </w:rPr>
        <w:t>天内将与合同有关的通知、批准、证明、证书、指示、指令、要求、请求、同意、意见、确定和决定等书面函件送达对方当事人，并办理书面签收手续。</w:t>
      </w:r>
    </w:p>
    <w:p w14:paraId="6F15750E">
      <w:pPr>
        <w:pageBreakBefore w:val="0"/>
        <w:tabs>
          <w:tab w:val="left" w:pos="7513"/>
        </w:tabs>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1.7.2 发包人接收文件地点：</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21E172A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发包人指定的接收人：</w:t>
      </w:r>
      <w:bookmarkStart w:id="1262" w:name="_Hlk528493983"/>
      <w:bookmarkEnd w:id="1262"/>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012596EF">
      <w:pPr>
        <w:pageBreakBefore w:val="0"/>
        <w:tabs>
          <w:tab w:val="left" w:pos="7513"/>
        </w:tabs>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承包人接收文件地点：</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6E24202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承包人指定的接收人：</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07DE7493">
      <w:pPr>
        <w:pageBreakBefore w:val="0"/>
        <w:tabs>
          <w:tab w:val="left" w:pos="7371"/>
        </w:tabs>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监理人接收文件地点：</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78E1BDB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监理人指定的接收人：</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16DF9B5D">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263" w:name="_Toc532377327"/>
      <w:r>
        <w:rPr>
          <w:rFonts w:hint="eastAsia" w:ascii="微软雅黑" w:hAnsi="微软雅黑" w:eastAsia="微软雅黑" w:cs="微软雅黑"/>
          <w:b/>
          <w:bCs/>
          <w:color w:val="auto"/>
          <w:kern w:val="0"/>
          <w:sz w:val="21"/>
          <w:szCs w:val="21"/>
          <w:highlight w:val="none"/>
        </w:rPr>
        <w:t>1.8 严禁贿赂</w:t>
      </w:r>
      <w:bookmarkEnd w:id="1263"/>
    </w:p>
    <w:p w14:paraId="66857D3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本款补充以下内容：</w:t>
      </w:r>
    </w:p>
    <w:p w14:paraId="687D8D7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u w:val="single"/>
        </w:rPr>
      </w:pPr>
      <w:r>
        <w:rPr>
          <w:rFonts w:hint="eastAsia" w:ascii="微软雅黑" w:hAnsi="微软雅黑" w:eastAsia="微软雅黑" w:cs="微软雅黑"/>
          <w:color w:val="auto"/>
          <w:kern w:val="0"/>
          <w:sz w:val="21"/>
          <w:szCs w:val="21"/>
          <w:highlight w:val="none"/>
        </w:rPr>
        <w:t>在合同执行过程中，合同当事人应严格履行附件8《廉洁从业协议》。</w:t>
      </w:r>
    </w:p>
    <w:p w14:paraId="0B44BE4C">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264" w:name="_Toc532377328"/>
      <w:r>
        <w:rPr>
          <w:rFonts w:hint="eastAsia" w:ascii="微软雅黑" w:hAnsi="微软雅黑" w:eastAsia="微软雅黑" w:cs="微软雅黑"/>
          <w:b/>
          <w:bCs/>
          <w:color w:val="auto"/>
          <w:kern w:val="0"/>
          <w:sz w:val="21"/>
          <w:szCs w:val="21"/>
          <w:highlight w:val="none"/>
        </w:rPr>
        <w:t>1.10 交通运输</w:t>
      </w:r>
      <w:bookmarkEnd w:id="1264"/>
    </w:p>
    <w:p w14:paraId="4F221BB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bookmarkStart w:id="1265" w:name="_Toc304295521"/>
      <w:bookmarkStart w:id="1266" w:name="_Toc312677986"/>
      <w:bookmarkStart w:id="1267" w:name="_Toc300934943"/>
      <w:bookmarkStart w:id="1268" w:name="_Toc303539100"/>
      <w:bookmarkStart w:id="1269" w:name="_Toc318581155"/>
      <w:r>
        <w:rPr>
          <w:rFonts w:hint="eastAsia" w:ascii="微软雅黑" w:hAnsi="微软雅黑" w:eastAsia="微软雅黑" w:cs="微软雅黑"/>
          <w:color w:val="auto"/>
          <w:sz w:val="21"/>
          <w:szCs w:val="21"/>
          <w:highlight w:val="none"/>
        </w:rPr>
        <w:t>.10.1 出入现场的权利</w:t>
      </w:r>
    </w:p>
    <w:p w14:paraId="0C344F4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关于出入现场的权利的约定：</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bookmarkEnd w:id="1265"/>
    <w:bookmarkEnd w:id="1266"/>
    <w:bookmarkEnd w:id="1267"/>
    <w:bookmarkEnd w:id="1268"/>
    <w:bookmarkEnd w:id="1269"/>
    <w:p w14:paraId="5C8E62E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1.10.2 场外交通</w:t>
      </w:r>
    </w:p>
    <w:p w14:paraId="7A62A00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承包人应遵守有关交通法规，执行有关道路限速、限行、禁止超载的规定，并配合交通管理部门的监督和检查。场外交通以施工场地移交时的现状为准。</w:t>
      </w:r>
    </w:p>
    <w:p w14:paraId="33FCA42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bookmarkStart w:id="1270" w:name="_Toc312677987"/>
      <w:bookmarkStart w:id="1271" w:name="_Toc303539101"/>
      <w:bookmarkStart w:id="1272" w:name="_Toc318581156"/>
      <w:bookmarkStart w:id="1273" w:name="_Toc300934944"/>
      <w:bookmarkStart w:id="1274" w:name="_Toc304295522"/>
      <w:r>
        <w:rPr>
          <w:rFonts w:hint="eastAsia" w:ascii="微软雅黑" w:hAnsi="微软雅黑" w:eastAsia="微软雅黑" w:cs="微软雅黑"/>
          <w:color w:val="auto"/>
          <w:sz w:val="21"/>
          <w:szCs w:val="21"/>
          <w:highlight w:val="none"/>
        </w:rPr>
        <w:t>.10.3 场内交通</w:t>
      </w:r>
    </w:p>
    <w:p w14:paraId="7951BD7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kern w:val="0"/>
          <w:sz w:val="21"/>
          <w:szCs w:val="21"/>
          <w:highlight w:val="none"/>
        </w:rPr>
        <w:t>关于场外交通和场内交通的边界的约定：</w:t>
      </w:r>
      <w:r>
        <w:rPr>
          <w:rFonts w:hint="eastAsia" w:ascii="微软雅黑" w:hAnsi="微软雅黑" w:eastAsia="微软雅黑" w:cs="微软雅黑"/>
          <w:color w:val="auto"/>
          <w:sz w:val="21"/>
          <w:szCs w:val="21"/>
          <w:highlight w:val="none"/>
          <w:u w:val="single"/>
        </w:rPr>
        <w:t>以合同工程用地红线为界，用地红线外为场外交通，用地红线范围内为场内交通（场外道路穿越场内的除外）</w:t>
      </w:r>
      <w:r>
        <w:rPr>
          <w:rFonts w:hint="eastAsia" w:ascii="微软雅黑" w:hAnsi="微软雅黑" w:eastAsia="微软雅黑" w:cs="微软雅黑"/>
          <w:color w:val="auto"/>
          <w:sz w:val="21"/>
          <w:szCs w:val="21"/>
          <w:highlight w:val="none"/>
        </w:rPr>
        <w:t>。</w:t>
      </w:r>
    </w:p>
    <w:p w14:paraId="08CB494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关于发包人向承包人免费提供满足工程施工需要的场内道路和交通设施的约定：</w:t>
      </w:r>
      <w:r>
        <w:rPr>
          <w:rFonts w:hint="eastAsia" w:ascii="微软雅黑" w:hAnsi="微软雅黑" w:eastAsia="微软雅黑" w:cs="微软雅黑"/>
          <w:color w:val="auto"/>
          <w:kern w:val="0"/>
          <w:sz w:val="21"/>
          <w:szCs w:val="21"/>
          <w:highlight w:val="none"/>
          <w:u w:val="single"/>
        </w:rPr>
        <w:t>以施工场地移交时的现状为准</w:t>
      </w:r>
      <w:r>
        <w:rPr>
          <w:rFonts w:hint="eastAsia" w:ascii="微软雅黑" w:hAnsi="微软雅黑" w:eastAsia="微软雅黑" w:cs="微软雅黑"/>
          <w:color w:val="auto"/>
          <w:sz w:val="21"/>
          <w:szCs w:val="21"/>
          <w:highlight w:val="none"/>
        </w:rPr>
        <w:t>。</w:t>
      </w:r>
    </w:p>
    <w:bookmarkEnd w:id="1270"/>
    <w:bookmarkEnd w:id="1271"/>
    <w:bookmarkEnd w:id="1272"/>
    <w:bookmarkEnd w:id="1273"/>
    <w:bookmarkEnd w:id="1274"/>
    <w:p w14:paraId="1380B0B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bookmarkStart w:id="1275" w:name="_Toc318581157"/>
      <w:r>
        <w:rPr>
          <w:rFonts w:hint="eastAsia" w:ascii="微软雅黑" w:hAnsi="微软雅黑" w:eastAsia="微软雅黑" w:cs="微软雅黑"/>
          <w:color w:val="auto"/>
          <w:sz w:val="21"/>
          <w:szCs w:val="21"/>
          <w:highlight w:val="none"/>
        </w:rPr>
        <w:t>1.10.4 超大件和超重件的运输</w:t>
      </w:r>
    </w:p>
    <w:p w14:paraId="3D1526E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运输超大件或超重件所需的道路和桥梁临时加固改造费用和其他有关费用由</w:t>
      </w:r>
      <w:r>
        <w:rPr>
          <w:rFonts w:hint="eastAsia" w:ascii="微软雅黑" w:hAnsi="微软雅黑" w:eastAsia="微软雅黑" w:cs="微软雅黑"/>
          <w:color w:val="auto"/>
          <w:sz w:val="21"/>
          <w:szCs w:val="21"/>
          <w:highlight w:val="none"/>
          <w:u w:val="single"/>
        </w:rPr>
        <w:t>发包人</w:t>
      </w:r>
      <w:r>
        <w:rPr>
          <w:rFonts w:hint="eastAsia" w:ascii="微软雅黑" w:hAnsi="微软雅黑" w:eastAsia="微软雅黑" w:cs="微软雅黑"/>
          <w:color w:val="auto"/>
          <w:sz w:val="21"/>
          <w:szCs w:val="21"/>
          <w:highlight w:val="none"/>
        </w:rPr>
        <w:t>承担。</w:t>
      </w:r>
    </w:p>
    <w:bookmarkEnd w:id="1275"/>
    <w:p w14:paraId="4776808C">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276" w:name="_Toc532377329"/>
      <w:r>
        <w:rPr>
          <w:rFonts w:hint="eastAsia" w:ascii="微软雅黑" w:hAnsi="微软雅黑" w:eastAsia="微软雅黑" w:cs="微软雅黑"/>
          <w:b/>
          <w:bCs/>
          <w:color w:val="auto"/>
          <w:kern w:val="0"/>
          <w:sz w:val="21"/>
          <w:szCs w:val="21"/>
          <w:highlight w:val="none"/>
        </w:rPr>
        <w:t>1.11 知识产权</w:t>
      </w:r>
      <w:bookmarkEnd w:id="1276"/>
    </w:p>
    <w:p w14:paraId="1FA5F2E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微软雅黑" w:hAnsi="微软雅黑" w:eastAsia="微软雅黑" w:cs="微软雅黑"/>
          <w:color w:val="auto"/>
          <w:sz w:val="21"/>
          <w:szCs w:val="21"/>
          <w:highlight w:val="none"/>
          <w:u w:val="single"/>
        </w:rPr>
        <w:t>属于发包人</w:t>
      </w:r>
      <w:r>
        <w:rPr>
          <w:rFonts w:hint="eastAsia" w:ascii="微软雅黑" w:hAnsi="微软雅黑" w:eastAsia="微软雅黑" w:cs="微软雅黑"/>
          <w:color w:val="auto"/>
          <w:sz w:val="21"/>
          <w:szCs w:val="21"/>
          <w:highlight w:val="none"/>
        </w:rPr>
        <w:t>。</w:t>
      </w:r>
    </w:p>
    <w:p w14:paraId="6EFE829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关于发包人提供的上述文件的使用限制的要求：</w:t>
      </w:r>
      <w:r>
        <w:rPr>
          <w:rFonts w:hint="eastAsia" w:ascii="微软雅黑" w:hAnsi="微软雅黑" w:eastAsia="微软雅黑" w:cs="微软雅黑"/>
          <w:color w:val="auto"/>
          <w:sz w:val="21"/>
          <w:szCs w:val="21"/>
          <w:highlight w:val="none"/>
          <w:u w:val="single"/>
        </w:rPr>
        <w:t>按通用合同条款执行</w:t>
      </w:r>
      <w:r>
        <w:rPr>
          <w:rFonts w:hint="eastAsia" w:ascii="微软雅黑" w:hAnsi="微软雅黑" w:eastAsia="微软雅黑" w:cs="微软雅黑"/>
          <w:color w:val="auto"/>
          <w:sz w:val="21"/>
          <w:szCs w:val="21"/>
          <w:highlight w:val="none"/>
        </w:rPr>
        <w:t>。</w:t>
      </w:r>
    </w:p>
    <w:p w14:paraId="457B3FF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1.11.4 承包人在施工过程中所采用的专利、专有技术、技术秘密的使用费的承担方式：</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15F5F98B">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277" w:name="_Toc532377330"/>
      <w:r>
        <w:rPr>
          <w:rFonts w:hint="eastAsia" w:ascii="微软雅黑" w:hAnsi="微软雅黑" w:eastAsia="微软雅黑" w:cs="微软雅黑"/>
          <w:b/>
          <w:bCs/>
          <w:color w:val="auto"/>
          <w:kern w:val="0"/>
          <w:sz w:val="21"/>
          <w:szCs w:val="21"/>
          <w:highlight w:val="none"/>
        </w:rPr>
        <w:t>1.13工程量清单错误的修正</w:t>
      </w:r>
      <w:bookmarkEnd w:id="1277"/>
    </w:p>
    <w:p w14:paraId="1B32963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出现工程量清单错误时，责任和权利划分：</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5C1668B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出现工程量清单错误时，是否调整合同价格：</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769FAC9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允许调整合同价格的工程量偏差范围：</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25A5AC53">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278" w:name="_Toc532375609"/>
      <w:bookmarkStart w:id="1279" w:name="_Toc532377331"/>
      <w:bookmarkStart w:id="1280" w:name="_Toc351203634"/>
      <w:r>
        <w:rPr>
          <w:rFonts w:hint="eastAsia" w:ascii="微软雅黑" w:hAnsi="微软雅黑" w:eastAsia="微软雅黑" w:cs="微软雅黑"/>
          <w:b/>
          <w:bCs/>
          <w:color w:val="auto"/>
          <w:sz w:val="21"/>
          <w:szCs w:val="21"/>
          <w:highlight w:val="none"/>
        </w:rPr>
        <w:t>2</w:t>
      </w:r>
      <w:bookmarkStart w:id="1281" w:name="_Toc297048343"/>
      <w:bookmarkStart w:id="1282" w:name="_Toc296944496"/>
      <w:bookmarkStart w:id="1283" w:name="_Toc296891197"/>
      <w:bookmarkStart w:id="1284" w:name="_Toc292559867"/>
      <w:bookmarkStart w:id="1285" w:name="_Toc296347156"/>
      <w:bookmarkStart w:id="1286" w:name="_Toc296890985"/>
      <w:bookmarkStart w:id="1287" w:name="_Toc297120457"/>
      <w:bookmarkStart w:id="1288" w:name="_Toc292559362"/>
      <w:bookmarkStart w:id="1289" w:name="_Toc296346658"/>
      <w:bookmarkStart w:id="1290" w:name="_Toc296503157"/>
      <w:r>
        <w:rPr>
          <w:rFonts w:hint="eastAsia" w:ascii="微软雅黑" w:hAnsi="微软雅黑" w:eastAsia="微软雅黑" w:cs="微软雅黑"/>
          <w:b/>
          <w:bCs/>
          <w:color w:val="auto"/>
          <w:sz w:val="21"/>
          <w:szCs w:val="21"/>
          <w:highlight w:val="none"/>
        </w:rPr>
        <w:t>. 发包人</w:t>
      </w:r>
      <w:bookmarkEnd w:id="1278"/>
      <w:bookmarkEnd w:id="1279"/>
      <w:bookmarkEnd w:id="1280"/>
    </w:p>
    <w:bookmarkEnd w:id="1281"/>
    <w:bookmarkEnd w:id="1282"/>
    <w:bookmarkEnd w:id="1283"/>
    <w:bookmarkEnd w:id="1284"/>
    <w:bookmarkEnd w:id="1285"/>
    <w:bookmarkEnd w:id="1286"/>
    <w:bookmarkEnd w:id="1287"/>
    <w:bookmarkEnd w:id="1288"/>
    <w:bookmarkEnd w:id="1289"/>
    <w:bookmarkEnd w:id="1290"/>
    <w:p w14:paraId="26BA4D5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2.2.1 发包人代表</w:t>
      </w:r>
    </w:p>
    <w:p w14:paraId="53856A8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发包人代表：</w:t>
      </w:r>
    </w:p>
    <w:p w14:paraId="076878D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    名：</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7E30F01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256DE2F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职    务：</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2535FB6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联系方式：</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5942402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邮    编：</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56CAC5E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发包人对发包人代表的授权范围如下：</w:t>
      </w:r>
      <w:r>
        <w:rPr>
          <w:rFonts w:hint="eastAsia" w:ascii="微软雅黑" w:hAnsi="微软雅黑" w:eastAsia="微软雅黑" w:cs="微软雅黑"/>
          <w:color w:val="auto"/>
          <w:sz w:val="21"/>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微软雅黑" w:hAnsi="微软雅黑" w:eastAsia="微软雅黑" w:cs="微软雅黑"/>
          <w:color w:val="auto"/>
          <w:sz w:val="21"/>
          <w:szCs w:val="21"/>
          <w:highlight w:val="none"/>
        </w:rPr>
        <w:t>。</w:t>
      </w:r>
    </w:p>
    <w:p w14:paraId="65AAAD19">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291" w:name="_Toc532377332"/>
      <w:r>
        <w:rPr>
          <w:rFonts w:hint="eastAsia" w:ascii="微软雅黑" w:hAnsi="微软雅黑" w:eastAsia="微软雅黑" w:cs="微软雅黑"/>
          <w:b/>
          <w:bCs/>
          <w:color w:val="auto"/>
          <w:kern w:val="0"/>
          <w:sz w:val="21"/>
          <w:szCs w:val="21"/>
          <w:highlight w:val="none"/>
        </w:rPr>
        <w:t>2.4 施工现场、施工条件和基础资料的提供</w:t>
      </w:r>
      <w:bookmarkEnd w:id="1291"/>
    </w:p>
    <w:p w14:paraId="7D56B7B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2.4.1 提供施工现场</w:t>
      </w:r>
    </w:p>
    <w:p w14:paraId="40A1C1A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2.4.1.1 提供场地：</w:t>
      </w:r>
    </w:p>
    <w:p w14:paraId="4FEEFD7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施工场地的提供采用以下第</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(1)</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种方式：</w:t>
      </w:r>
    </w:p>
    <w:p w14:paraId="6C57A42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（1）一次提供全部施工场地：发包人于</w:t>
      </w:r>
      <w:r>
        <w:rPr>
          <w:rFonts w:hint="eastAsia" w:ascii="微软雅黑" w:hAnsi="微软雅黑" w:eastAsia="微软雅黑" w:cs="微软雅黑"/>
          <w:color w:val="auto"/>
          <w:sz w:val="21"/>
          <w:szCs w:val="21"/>
          <w:highlight w:val="none"/>
          <w:u w:val="single"/>
        </w:rPr>
        <w:t>开工</w:t>
      </w:r>
      <w:r>
        <w:rPr>
          <w:rFonts w:hint="eastAsia" w:ascii="微软雅黑" w:hAnsi="微软雅黑" w:eastAsia="微软雅黑" w:cs="微软雅黑"/>
          <w:color w:val="auto"/>
          <w:sz w:val="21"/>
          <w:szCs w:val="21"/>
          <w:highlight w:val="none"/>
        </w:rPr>
        <w:t>前向承包人提供合同工程用地红线范围内的施工场地。</w:t>
      </w:r>
    </w:p>
    <w:p w14:paraId="16CC410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（2）分次提供全部施工场地：</w:t>
      </w:r>
      <w:r>
        <w:rPr>
          <w:rFonts w:hint="eastAsia" w:ascii="微软雅黑" w:hAnsi="微软雅黑" w:eastAsia="微软雅黑" w:cs="微软雅黑"/>
          <w:color w:val="auto"/>
          <w:sz w:val="21"/>
          <w:szCs w:val="21"/>
          <w:highlight w:val="none"/>
          <w:u w:val="single"/>
        </w:rPr>
        <w:t>发包人按约定的时间分次向承包人提供合同工程用地红线范围内的施工场地</w:t>
      </w:r>
      <w:r>
        <w:rPr>
          <w:rFonts w:hint="eastAsia" w:ascii="微软雅黑" w:hAnsi="微软雅黑" w:eastAsia="微软雅黑" w:cs="微软雅黑"/>
          <w:color w:val="auto"/>
          <w:sz w:val="21"/>
          <w:szCs w:val="21"/>
          <w:highlight w:val="none"/>
        </w:rPr>
        <w:t>。</w:t>
      </w:r>
    </w:p>
    <w:p w14:paraId="075FFB7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承包人编制的施工组织计划已充分考虑了施工场地提供的因素</w:t>
      </w:r>
      <w:r>
        <w:rPr>
          <w:rFonts w:hint="eastAsia" w:ascii="微软雅黑" w:hAnsi="微软雅黑" w:eastAsia="微软雅黑" w:cs="微软雅黑"/>
          <w:color w:val="auto"/>
          <w:sz w:val="21"/>
          <w:szCs w:val="21"/>
          <w:highlight w:val="none"/>
        </w:rPr>
        <w:t>。</w:t>
      </w:r>
    </w:p>
    <w:p w14:paraId="03DD30B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微软雅黑" w:hAnsi="微软雅黑" w:eastAsia="微软雅黑" w:cs="微软雅黑"/>
          <w:color w:val="auto"/>
          <w:sz w:val="21"/>
          <w:szCs w:val="21"/>
          <w:highlight w:val="none"/>
        </w:rPr>
        <w:t>。</w:t>
      </w:r>
    </w:p>
    <w:p w14:paraId="68BFA67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2.4.2 提供施工条件</w:t>
      </w:r>
    </w:p>
    <w:p w14:paraId="4B77752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关于发包人应负责提供施工所需要的条件：</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58EF7650">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292" w:name="_Toc351203635"/>
      <w:bookmarkStart w:id="1293" w:name="_Toc532377334"/>
      <w:bookmarkStart w:id="1294" w:name="_Toc532375610"/>
      <w:r>
        <w:rPr>
          <w:rFonts w:hint="eastAsia" w:ascii="微软雅黑" w:hAnsi="微软雅黑" w:eastAsia="微软雅黑" w:cs="微软雅黑"/>
          <w:b/>
          <w:bCs/>
          <w:color w:val="auto"/>
          <w:sz w:val="21"/>
          <w:szCs w:val="21"/>
          <w:highlight w:val="none"/>
        </w:rPr>
        <w:t>3</w:t>
      </w:r>
      <w:bookmarkStart w:id="1295" w:name="_Toc292559363"/>
      <w:bookmarkStart w:id="1296" w:name="_Toc296347157"/>
      <w:bookmarkStart w:id="1297" w:name="_Toc297120458"/>
      <w:bookmarkStart w:id="1298" w:name="_Toc292559868"/>
      <w:bookmarkStart w:id="1299" w:name="_Toc296890986"/>
      <w:bookmarkStart w:id="1300" w:name="_Toc296944497"/>
      <w:bookmarkStart w:id="1301" w:name="_Toc296503158"/>
      <w:bookmarkStart w:id="1302" w:name="_Toc296891198"/>
      <w:bookmarkStart w:id="1303" w:name="_Toc297048344"/>
      <w:bookmarkStart w:id="1304" w:name="_Toc296346659"/>
      <w:r>
        <w:rPr>
          <w:rFonts w:hint="eastAsia" w:ascii="微软雅黑" w:hAnsi="微软雅黑" w:eastAsia="微软雅黑" w:cs="微软雅黑"/>
          <w:b/>
          <w:bCs/>
          <w:color w:val="auto"/>
          <w:sz w:val="21"/>
          <w:szCs w:val="21"/>
          <w:highlight w:val="none"/>
        </w:rPr>
        <w:t>. 承包人</w:t>
      </w:r>
      <w:bookmarkEnd w:id="1292"/>
      <w:bookmarkEnd w:id="1293"/>
      <w:bookmarkEnd w:id="1294"/>
    </w:p>
    <w:bookmarkEnd w:id="1295"/>
    <w:bookmarkEnd w:id="1296"/>
    <w:bookmarkEnd w:id="1297"/>
    <w:bookmarkEnd w:id="1298"/>
    <w:bookmarkEnd w:id="1299"/>
    <w:bookmarkEnd w:id="1300"/>
    <w:bookmarkEnd w:id="1301"/>
    <w:bookmarkEnd w:id="1302"/>
    <w:bookmarkEnd w:id="1303"/>
    <w:bookmarkEnd w:id="1304"/>
    <w:p w14:paraId="16691B98">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05" w:name="_Toc532377335"/>
      <w:r>
        <w:rPr>
          <w:rFonts w:hint="eastAsia" w:ascii="微软雅黑" w:hAnsi="微软雅黑" w:eastAsia="微软雅黑" w:cs="微软雅黑"/>
          <w:b/>
          <w:bCs/>
          <w:color w:val="auto"/>
          <w:kern w:val="0"/>
          <w:sz w:val="21"/>
          <w:szCs w:val="21"/>
          <w:highlight w:val="none"/>
        </w:rPr>
        <w:t>3.1 承包人的一般义务</w:t>
      </w:r>
      <w:bookmarkEnd w:id="1305"/>
    </w:p>
    <w:p w14:paraId="476C829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本款细化为3.1.1～3.1.10项：</w:t>
      </w:r>
    </w:p>
    <w:p w14:paraId="384B9BF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3.1.1办理法律规定和合同约定应由承包人办理的许可和批准，并将办理结果书面报送发包人留存；协助发包人办理施工所需的工程质量监督、安全监督、施工许可证等相关证件及手续。</w:t>
      </w:r>
    </w:p>
    <w:p w14:paraId="2DE9F64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0318068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4136B92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7E51D3A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5CAB36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3.1.6按照第6.3款〔环境保护〕约定负责施工场地及其周边环境与生态的保护工作。</w:t>
      </w:r>
    </w:p>
    <w:p w14:paraId="0168C5E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3.1.7按照第6.1款〔安全文明施工〕约定采取施工安全措施，确保工程及其人员、材料、设备和设施的安全，防止因工程施工造成的人身伤害和财产损失。</w:t>
      </w:r>
    </w:p>
    <w:p w14:paraId="0EA7C129">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3.1.8将发包人按合同约定支付的各项价款专用于合同工程，且应及时支付其雇用人员工资，并及时向分包人支付合同价款。</w:t>
      </w:r>
    </w:p>
    <w:p w14:paraId="49E4E1BB">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3.1.9承包人提交的竣工资料的内容：</w:t>
      </w:r>
      <w:r>
        <w:rPr>
          <w:rFonts w:hint="eastAsia" w:ascii="微软雅黑" w:hAnsi="微软雅黑" w:eastAsia="微软雅黑" w:cs="微软雅黑"/>
          <w:color w:val="auto"/>
          <w:sz w:val="21"/>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微软雅黑" w:hAnsi="微软雅黑" w:eastAsia="微软雅黑" w:cs="微软雅黑"/>
          <w:color w:val="auto"/>
          <w:sz w:val="21"/>
          <w:szCs w:val="21"/>
          <w:highlight w:val="none"/>
        </w:rPr>
        <w:t>。</w:t>
      </w:r>
    </w:p>
    <w:p w14:paraId="4088EF4F">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承包人需要提交的竣工资料套数：完整竣工资料一式</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套（含电子文档）。</w:t>
      </w:r>
    </w:p>
    <w:p w14:paraId="34C4E85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承包人提交的竣工资料的费用承担：</w:t>
      </w:r>
      <w:r>
        <w:rPr>
          <w:rFonts w:hint="eastAsia" w:ascii="微软雅黑" w:hAnsi="微软雅黑" w:eastAsia="微软雅黑" w:cs="微软雅黑"/>
          <w:color w:val="auto"/>
          <w:sz w:val="21"/>
          <w:szCs w:val="21"/>
          <w:highlight w:val="none"/>
          <w:u w:val="single"/>
        </w:rPr>
        <w:t>由承包人承担</w:t>
      </w:r>
      <w:r>
        <w:rPr>
          <w:rFonts w:hint="eastAsia" w:ascii="微软雅黑" w:hAnsi="微软雅黑" w:eastAsia="微软雅黑" w:cs="微软雅黑"/>
          <w:color w:val="auto"/>
          <w:sz w:val="21"/>
          <w:szCs w:val="21"/>
          <w:highlight w:val="none"/>
        </w:rPr>
        <w:t>。</w:t>
      </w:r>
    </w:p>
    <w:p w14:paraId="6242935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承包人提交的竣工资料移交时间：</w:t>
      </w:r>
      <w:r>
        <w:rPr>
          <w:rFonts w:hint="eastAsia" w:ascii="微软雅黑" w:hAnsi="微软雅黑" w:eastAsia="微软雅黑" w:cs="微软雅黑"/>
          <w:color w:val="auto"/>
          <w:sz w:val="21"/>
          <w:szCs w:val="21"/>
          <w:highlight w:val="none"/>
          <w:u w:val="single"/>
        </w:rPr>
        <w:t>工程竣工验收合格后  个月内移交给发包人</w:t>
      </w:r>
      <w:r>
        <w:rPr>
          <w:rFonts w:hint="eastAsia" w:ascii="微软雅黑" w:hAnsi="微软雅黑" w:eastAsia="微软雅黑" w:cs="微软雅黑"/>
          <w:color w:val="auto"/>
          <w:sz w:val="21"/>
          <w:szCs w:val="21"/>
          <w:highlight w:val="none"/>
        </w:rPr>
        <w:t>。</w:t>
      </w:r>
    </w:p>
    <w:p w14:paraId="0C4876E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承包人提交的竣工资料形式要求：</w:t>
      </w:r>
      <w:r>
        <w:rPr>
          <w:rFonts w:hint="eastAsia" w:ascii="微软雅黑" w:hAnsi="微软雅黑" w:eastAsia="微软雅黑" w:cs="微软雅黑"/>
          <w:color w:val="auto"/>
          <w:sz w:val="21"/>
          <w:szCs w:val="21"/>
          <w:highlight w:val="none"/>
          <w:u w:val="single"/>
        </w:rPr>
        <w:t>完整的书面文件及电子文档</w:t>
      </w:r>
      <w:r>
        <w:rPr>
          <w:rFonts w:hint="eastAsia" w:ascii="微软雅黑" w:hAnsi="微软雅黑" w:eastAsia="微软雅黑" w:cs="微软雅黑"/>
          <w:color w:val="auto"/>
          <w:sz w:val="21"/>
          <w:szCs w:val="21"/>
          <w:highlight w:val="none"/>
        </w:rPr>
        <w:t>。</w:t>
      </w:r>
    </w:p>
    <w:p w14:paraId="505240E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3.1.10承包人应履行的其他义务：</w:t>
      </w:r>
    </w:p>
    <w:p w14:paraId="3912BD4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3.1.10.1在开始施工之前，承包人应核查、复测本工程的各种基准标志。承包人应及时将上述基准标志中存在的错误、不完整或其他缺陷通知发包人，以便发包人核实后重新确认。</w:t>
      </w:r>
    </w:p>
    <w:p w14:paraId="0EF6925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6A67FD5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217AB37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3.1.10.4承包人应服从发包人要求的管理模式、工作方式和工作要求，同时接受监理人、跟审单位的管理和全程监督，配合项目结、决算的办理。</w:t>
      </w:r>
    </w:p>
    <w:p w14:paraId="18E5DC1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3.1.10.5</w:t>
      </w:r>
      <w:r>
        <w:rPr>
          <w:rFonts w:hint="eastAsia" w:ascii="微软雅黑" w:hAnsi="微软雅黑" w:eastAsia="微软雅黑" w:cs="微软雅黑"/>
          <w:color w:val="auto"/>
          <w:sz w:val="21"/>
          <w:szCs w:val="21"/>
          <w:highlight w:val="none"/>
          <w:u w:val="single"/>
        </w:rPr>
        <w:t>承包人应为本工程开立专用账户，接受发包人的监管</w:t>
      </w:r>
      <w:r>
        <w:rPr>
          <w:rFonts w:hint="eastAsia" w:ascii="微软雅黑" w:hAnsi="微软雅黑" w:eastAsia="微软雅黑" w:cs="微软雅黑"/>
          <w:color w:val="auto"/>
          <w:sz w:val="21"/>
          <w:szCs w:val="21"/>
          <w:highlight w:val="none"/>
        </w:rPr>
        <w:t>。</w:t>
      </w:r>
    </w:p>
    <w:p w14:paraId="2B96AEE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3.1.10.6</w:t>
      </w:r>
      <w:r>
        <w:rPr>
          <w:rFonts w:hint="eastAsia" w:ascii="微软雅黑" w:hAnsi="微软雅黑" w:eastAsia="微软雅黑" w:cs="微软雅黑"/>
          <w:color w:val="auto"/>
          <w:sz w:val="21"/>
          <w:szCs w:val="21"/>
          <w:highlight w:val="none"/>
          <w:u w:val="single"/>
        </w:rPr>
        <w:t xml:space="preserve">        。</w:t>
      </w:r>
    </w:p>
    <w:p w14:paraId="223892F3">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06" w:name="_Toc532377336"/>
      <w:r>
        <w:rPr>
          <w:rFonts w:hint="eastAsia" w:ascii="微软雅黑" w:hAnsi="微软雅黑" w:eastAsia="微软雅黑" w:cs="微软雅黑"/>
          <w:b/>
          <w:bCs/>
          <w:color w:val="auto"/>
          <w:kern w:val="0"/>
          <w:sz w:val="21"/>
          <w:szCs w:val="21"/>
          <w:highlight w:val="none"/>
        </w:rPr>
        <w:t>3.2 项目经理</w:t>
      </w:r>
      <w:bookmarkEnd w:id="1306"/>
    </w:p>
    <w:p w14:paraId="56DEBE4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 xml:space="preserve">3.2.1 </w:t>
      </w:r>
      <w:r>
        <w:rPr>
          <w:rFonts w:hint="eastAsia" w:ascii="微软雅黑" w:hAnsi="微软雅黑" w:eastAsia="微软雅黑" w:cs="微软雅黑"/>
          <w:color w:val="auto"/>
          <w:sz w:val="21"/>
          <w:szCs w:val="21"/>
          <w:highlight w:val="none"/>
        </w:rPr>
        <w:t>项目经理：</w:t>
      </w:r>
    </w:p>
    <w:p w14:paraId="3F280F4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    名：</w:t>
      </w:r>
      <w:r>
        <w:rPr>
          <w:rFonts w:hint="eastAsia" w:ascii="微软雅黑" w:hAnsi="微软雅黑" w:eastAsia="微软雅黑" w:cs="微软雅黑"/>
          <w:color w:val="auto"/>
          <w:sz w:val="21"/>
          <w:szCs w:val="21"/>
          <w:highlight w:val="none"/>
          <w:u w:val="single"/>
        </w:rPr>
        <w:t xml:space="preserve">                          </w:t>
      </w:r>
      <w:r>
        <w:rPr>
          <w:rFonts w:hint="eastAsia" w:ascii="微软雅黑" w:hAnsi="微软雅黑" w:eastAsia="微软雅黑" w:cs="微软雅黑"/>
          <w:color w:val="auto"/>
          <w:sz w:val="21"/>
          <w:szCs w:val="21"/>
          <w:highlight w:val="none"/>
        </w:rPr>
        <w:t>；</w:t>
      </w:r>
    </w:p>
    <w:p w14:paraId="7532946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w:t>
      </w:r>
      <w:r>
        <w:rPr>
          <w:rFonts w:hint="eastAsia" w:ascii="微软雅黑" w:hAnsi="微软雅黑" w:eastAsia="微软雅黑" w:cs="微软雅黑"/>
          <w:color w:val="auto"/>
          <w:sz w:val="21"/>
          <w:szCs w:val="21"/>
          <w:highlight w:val="none"/>
          <w:u w:val="single"/>
        </w:rPr>
        <w:t>                    </w:t>
      </w:r>
      <w:r>
        <w:rPr>
          <w:rFonts w:hint="eastAsia" w:ascii="微软雅黑" w:hAnsi="微软雅黑" w:eastAsia="微软雅黑" w:cs="微软雅黑"/>
          <w:color w:val="auto"/>
          <w:sz w:val="21"/>
          <w:szCs w:val="21"/>
          <w:highlight w:val="none"/>
        </w:rPr>
        <w:t>；</w:t>
      </w:r>
    </w:p>
    <w:p w14:paraId="4611B58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建造师执业资格等级：</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7BC5C25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建造师注册证书号：</w:t>
      </w:r>
      <w:r>
        <w:rPr>
          <w:rFonts w:hint="eastAsia" w:ascii="微软雅黑" w:hAnsi="微软雅黑" w:eastAsia="微软雅黑" w:cs="微软雅黑"/>
          <w:color w:val="auto"/>
          <w:sz w:val="21"/>
          <w:szCs w:val="21"/>
          <w:highlight w:val="none"/>
          <w:u w:val="single"/>
        </w:rPr>
        <w:t>       </w:t>
      </w:r>
      <w:r>
        <w:rPr>
          <w:rFonts w:hint="eastAsia" w:ascii="微软雅黑" w:hAnsi="微软雅黑" w:eastAsia="微软雅黑" w:cs="微软雅黑"/>
          <w:color w:val="auto"/>
          <w:sz w:val="21"/>
          <w:szCs w:val="21"/>
          <w:highlight w:val="none"/>
        </w:rPr>
        <w:t>；</w:t>
      </w:r>
    </w:p>
    <w:p w14:paraId="77A35AB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建造师执业印章号：</w:t>
      </w:r>
      <w:r>
        <w:rPr>
          <w:rFonts w:hint="eastAsia" w:ascii="微软雅黑" w:hAnsi="微软雅黑" w:eastAsia="微软雅黑" w:cs="微软雅黑"/>
          <w:color w:val="auto"/>
          <w:sz w:val="21"/>
          <w:szCs w:val="21"/>
          <w:highlight w:val="none"/>
          <w:u w:val="single"/>
        </w:rPr>
        <w:t>                     </w:t>
      </w:r>
      <w:r>
        <w:rPr>
          <w:rFonts w:hint="eastAsia" w:ascii="微软雅黑" w:hAnsi="微软雅黑" w:eastAsia="微软雅黑" w:cs="微软雅黑"/>
          <w:color w:val="auto"/>
          <w:sz w:val="21"/>
          <w:szCs w:val="21"/>
          <w:highlight w:val="none"/>
        </w:rPr>
        <w:t>；</w:t>
      </w:r>
    </w:p>
    <w:p w14:paraId="6FB6B66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联系方式：</w:t>
      </w:r>
      <w:r>
        <w:rPr>
          <w:rFonts w:hint="eastAsia" w:ascii="微软雅黑" w:hAnsi="微软雅黑" w:eastAsia="微软雅黑" w:cs="微软雅黑"/>
          <w:color w:val="auto"/>
          <w:sz w:val="21"/>
          <w:szCs w:val="21"/>
          <w:highlight w:val="none"/>
          <w:u w:val="single"/>
        </w:rPr>
        <w:t>         </w:t>
      </w:r>
      <w:r>
        <w:rPr>
          <w:rFonts w:hint="eastAsia" w:ascii="微软雅黑" w:hAnsi="微软雅黑" w:eastAsia="微软雅黑" w:cs="微软雅黑"/>
          <w:color w:val="auto"/>
          <w:sz w:val="21"/>
          <w:szCs w:val="21"/>
          <w:highlight w:val="none"/>
        </w:rPr>
        <w:t>。</w:t>
      </w:r>
    </w:p>
    <w:p w14:paraId="21FA9F5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承包人对项目经理的授权范围如下：</w:t>
      </w:r>
      <w:r>
        <w:rPr>
          <w:rFonts w:hint="eastAsia" w:ascii="微软雅黑" w:hAnsi="微软雅黑" w:eastAsia="微软雅黑" w:cs="微软雅黑"/>
          <w:color w:val="auto"/>
          <w:sz w:val="21"/>
          <w:szCs w:val="21"/>
          <w:highlight w:val="none"/>
          <w:u w:val="single"/>
        </w:rPr>
        <w:t>严格按现行国家施工规范及验收规范组织施工，保证工程质量、进度、安全；及时向监理人、发包人报告现场情况（以承包人书面授权范围为准）</w:t>
      </w:r>
      <w:r>
        <w:rPr>
          <w:rFonts w:hint="eastAsia" w:ascii="微软雅黑" w:hAnsi="微软雅黑" w:eastAsia="微软雅黑" w:cs="微软雅黑"/>
          <w:color w:val="auto"/>
          <w:sz w:val="21"/>
          <w:szCs w:val="21"/>
          <w:highlight w:val="none"/>
        </w:rPr>
        <w:t>。</w:t>
      </w:r>
    </w:p>
    <w:p w14:paraId="3CE9AEF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关于项目经理每月在施工现场的时间要求：</w:t>
      </w:r>
      <w:r>
        <w:rPr>
          <w:rFonts w:hint="eastAsia" w:ascii="微软雅黑" w:hAnsi="微软雅黑" w:eastAsia="微软雅黑" w:cs="微软雅黑"/>
          <w:color w:val="auto"/>
          <w:sz w:val="21"/>
          <w:szCs w:val="21"/>
          <w:highlight w:val="none"/>
          <w:u w:val="single"/>
        </w:rPr>
        <w:t>不少于22天，由监理人负责项目经理的考勤</w:t>
      </w:r>
      <w:r>
        <w:rPr>
          <w:rFonts w:hint="eastAsia" w:ascii="微软雅黑" w:hAnsi="微软雅黑" w:eastAsia="微软雅黑" w:cs="微软雅黑"/>
          <w:color w:val="auto"/>
          <w:sz w:val="21"/>
          <w:szCs w:val="21"/>
          <w:highlight w:val="none"/>
        </w:rPr>
        <w:t>。</w:t>
      </w:r>
    </w:p>
    <w:p w14:paraId="5817E80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微软雅黑" w:hAnsi="微软雅黑" w:eastAsia="微软雅黑" w:cs="微软雅黑"/>
          <w:color w:val="auto"/>
          <w:sz w:val="21"/>
          <w:szCs w:val="21"/>
          <w:highlight w:val="none"/>
        </w:rPr>
        <w:t>。</w:t>
      </w:r>
    </w:p>
    <w:p w14:paraId="45E7FC0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3.2.2 技术负责人</w:t>
      </w:r>
    </w:p>
    <w:p w14:paraId="28B9A16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    名：</w:t>
      </w:r>
      <w:r>
        <w:rPr>
          <w:rFonts w:hint="eastAsia" w:ascii="微软雅黑" w:hAnsi="微软雅黑" w:eastAsia="微软雅黑" w:cs="微软雅黑"/>
          <w:color w:val="auto"/>
          <w:sz w:val="21"/>
          <w:szCs w:val="21"/>
          <w:highlight w:val="none"/>
          <w:u w:val="single"/>
        </w:rPr>
        <w:t xml:space="preserve">                           </w:t>
      </w:r>
      <w:r>
        <w:rPr>
          <w:rFonts w:hint="eastAsia" w:ascii="微软雅黑" w:hAnsi="微软雅黑" w:eastAsia="微软雅黑" w:cs="微软雅黑"/>
          <w:color w:val="auto"/>
          <w:sz w:val="21"/>
          <w:szCs w:val="21"/>
          <w:highlight w:val="none"/>
        </w:rPr>
        <w:t>；</w:t>
      </w:r>
    </w:p>
    <w:p w14:paraId="061FDA3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w:t>
      </w:r>
      <w:r>
        <w:rPr>
          <w:rFonts w:hint="eastAsia" w:ascii="微软雅黑" w:hAnsi="微软雅黑" w:eastAsia="微软雅黑" w:cs="微软雅黑"/>
          <w:color w:val="auto"/>
          <w:sz w:val="21"/>
          <w:szCs w:val="21"/>
          <w:highlight w:val="none"/>
          <w:u w:val="single"/>
        </w:rPr>
        <w:t xml:space="preserve">                           </w:t>
      </w:r>
      <w:r>
        <w:rPr>
          <w:rFonts w:hint="eastAsia" w:ascii="微软雅黑" w:hAnsi="微软雅黑" w:eastAsia="微软雅黑" w:cs="微软雅黑"/>
          <w:color w:val="auto"/>
          <w:sz w:val="21"/>
          <w:szCs w:val="21"/>
          <w:highlight w:val="none"/>
        </w:rPr>
        <w:t>；</w:t>
      </w:r>
    </w:p>
    <w:p w14:paraId="37A2512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联系方式：</w:t>
      </w:r>
      <w:r>
        <w:rPr>
          <w:rFonts w:hint="eastAsia" w:ascii="微软雅黑" w:hAnsi="微软雅黑" w:eastAsia="微软雅黑" w:cs="微软雅黑"/>
          <w:color w:val="auto"/>
          <w:sz w:val="21"/>
          <w:szCs w:val="21"/>
          <w:highlight w:val="none"/>
          <w:u w:val="single"/>
        </w:rPr>
        <w:t xml:space="preserve">                           </w:t>
      </w:r>
      <w:r>
        <w:rPr>
          <w:rFonts w:hint="eastAsia" w:ascii="微软雅黑" w:hAnsi="微软雅黑" w:eastAsia="微软雅黑" w:cs="微软雅黑"/>
          <w:color w:val="auto"/>
          <w:sz w:val="21"/>
          <w:szCs w:val="21"/>
          <w:highlight w:val="none"/>
        </w:rPr>
        <w:t>；</w:t>
      </w:r>
    </w:p>
    <w:p w14:paraId="5D0F97B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     业：</w:t>
      </w:r>
      <w:r>
        <w:rPr>
          <w:rFonts w:hint="eastAsia" w:ascii="微软雅黑" w:hAnsi="微软雅黑" w:eastAsia="微软雅黑" w:cs="微软雅黑"/>
          <w:color w:val="auto"/>
          <w:sz w:val="21"/>
          <w:szCs w:val="21"/>
          <w:highlight w:val="none"/>
          <w:u w:val="single"/>
        </w:rPr>
        <w:t xml:space="preserve">                           </w:t>
      </w:r>
      <w:r>
        <w:rPr>
          <w:rFonts w:hint="eastAsia" w:ascii="微软雅黑" w:hAnsi="微软雅黑" w:eastAsia="微软雅黑" w:cs="微软雅黑"/>
          <w:color w:val="auto"/>
          <w:sz w:val="21"/>
          <w:szCs w:val="21"/>
          <w:highlight w:val="none"/>
        </w:rPr>
        <w:t>；</w:t>
      </w:r>
    </w:p>
    <w:p w14:paraId="3C64384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证书名称及号码：</w:t>
      </w:r>
      <w:r>
        <w:rPr>
          <w:rFonts w:hint="eastAsia" w:ascii="微软雅黑" w:hAnsi="微软雅黑" w:eastAsia="微软雅黑" w:cs="微软雅黑"/>
          <w:color w:val="auto"/>
          <w:sz w:val="21"/>
          <w:szCs w:val="21"/>
          <w:highlight w:val="none"/>
          <w:u w:val="single"/>
        </w:rPr>
        <w:t xml:space="preserve">                         </w:t>
      </w:r>
      <w:r>
        <w:rPr>
          <w:rFonts w:hint="eastAsia" w:ascii="微软雅黑" w:hAnsi="微软雅黑" w:eastAsia="微软雅黑" w:cs="微软雅黑"/>
          <w:color w:val="auto"/>
          <w:sz w:val="21"/>
          <w:szCs w:val="21"/>
          <w:highlight w:val="none"/>
        </w:rPr>
        <w:t>；</w:t>
      </w:r>
    </w:p>
    <w:p w14:paraId="431F604B">
      <w:pPr>
        <w:pageBreakBefore w:val="0"/>
        <w:kinsoku/>
        <w:wordWrap/>
        <w:overflowPunct/>
        <w:topLinePunct w:val="0"/>
        <w:bidi w:val="0"/>
        <w:spacing w:line="44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联系方式：</w:t>
      </w:r>
      <w:r>
        <w:rPr>
          <w:rFonts w:hint="eastAsia" w:ascii="微软雅黑" w:hAnsi="微软雅黑" w:eastAsia="微软雅黑" w:cs="微软雅黑"/>
          <w:color w:val="auto"/>
          <w:sz w:val="21"/>
          <w:szCs w:val="21"/>
          <w:highlight w:val="none"/>
          <w:u w:val="single"/>
        </w:rPr>
        <w:t xml:space="preserve">         </w:t>
      </w:r>
      <w:r>
        <w:rPr>
          <w:rFonts w:hint="eastAsia" w:ascii="微软雅黑" w:hAnsi="微软雅黑" w:eastAsia="微软雅黑" w:cs="微软雅黑"/>
          <w:color w:val="auto"/>
          <w:sz w:val="21"/>
          <w:szCs w:val="21"/>
          <w:highlight w:val="none"/>
        </w:rPr>
        <w:t>。</w:t>
      </w:r>
    </w:p>
    <w:p w14:paraId="1B16024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关于技</w:t>
      </w:r>
      <w:r>
        <w:rPr>
          <w:rFonts w:hint="eastAsia" w:ascii="微软雅黑" w:hAnsi="微软雅黑" w:eastAsia="微软雅黑" w:cs="微软雅黑"/>
          <w:color w:val="auto"/>
          <w:sz w:val="21"/>
          <w:szCs w:val="21"/>
          <w:highlight w:val="none"/>
        </w:rPr>
        <w:t>术负责人每月在施工现场的时间要求：</w:t>
      </w:r>
      <w:r>
        <w:rPr>
          <w:rFonts w:hint="eastAsia" w:ascii="微软雅黑" w:hAnsi="微软雅黑" w:eastAsia="微软雅黑" w:cs="微软雅黑"/>
          <w:color w:val="auto"/>
          <w:sz w:val="21"/>
          <w:szCs w:val="21"/>
          <w:highlight w:val="none"/>
          <w:u w:val="single"/>
        </w:rPr>
        <w:t>不少于22天，由监理人负责技术负责人的考勤</w:t>
      </w:r>
      <w:r>
        <w:rPr>
          <w:rFonts w:hint="eastAsia" w:ascii="微软雅黑" w:hAnsi="微软雅黑" w:eastAsia="微软雅黑" w:cs="微软雅黑"/>
          <w:color w:val="auto"/>
          <w:sz w:val="21"/>
          <w:szCs w:val="21"/>
          <w:highlight w:val="none"/>
        </w:rPr>
        <w:t>。</w:t>
      </w:r>
    </w:p>
    <w:p w14:paraId="1A8E263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微软雅黑" w:hAnsi="微软雅黑" w:eastAsia="微软雅黑" w:cs="微软雅黑"/>
          <w:color w:val="auto"/>
          <w:sz w:val="21"/>
          <w:szCs w:val="21"/>
          <w:highlight w:val="none"/>
        </w:rPr>
        <w:t>。</w:t>
      </w:r>
      <w:bookmarkStart w:id="1307" w:name="_Hlk528927599"/>
    </w:p>
    <w:bookmarkEnd w:id="1307"/>
    <w:p w14:paraId="0EA5A13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bookmarkStart w:id="1308" w:name="_Hlk528927718"/>
      <w:r>
        <w:rPr>
          <w:rFonts w:hint="eastAsia" w:ascii="微软雅黑" w:hAnsi="微软雅黑" w:eastAsia="微软雅黑" w:cs="微软雅黑"/>
          <w:color w:val="auto"/>
          <w:sz w:val="21"/>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308"/>
    </w:p>
    <w:p w14:paraId="1EB5A2C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14:paraId="44F3467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1、死亡；</w:t>
      </w:r>
    </w:p>
    <w:p w14:paraId="5394629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2、非承包人原因导致工期延长，而致使项目经理和技术负责人达到法定退休年龄且确需退休；</w:t>
      </w:r>
    </w:p>
    <w:p w14:paraId="50045F3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3、按《职工非因工伤残或因病丧失劳动能力程度鉴定标准（试行）》规定鉴定为完全丧失劳动能力和大部分丧失劳动能力；</w:t>
      </w:r>
    </w:p>
    <w:p w14:paraId="7DB176C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4、非承包人原因导致中选3个月不能开工；</w:t>
      </w:r>
    </w:p>
    <w:p w14:paraId="062A476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5、被公安或者司法机关限制人身自由；</w:t>
      </w:r>
    </w:p>
    <w:p w14:paraId="08ABFA5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6、被取消职称或者执业资格，不满足项目管理要求；</w:t>
      </w:r>
    </w:p>
    <w:p w14:paraId="432FB77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7、非承包人原因导致确需变更的其它情形。</w:t>
      </w:r>
    </w:p>
    <w:p w14:paraId="6A9B448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本款补充3.2.6项</w:t>
      </w:r>
    </w:p>
    <w:p w14:paraId="6BB1E5D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3.2.6 国有资金投资项目其他主要人员变更参照《重庆市政府投资项目合同变更管理暂行办法》的规定。</w:t>
      </w:r>
    </w:p>
    <w:p w14:paraId="47ECFFF1">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09" w:name="_Toc532377337"/>
      <w:r>
        <w:rPr>
          <w:rFonts w:hint="eastAsia" w:ascii="微软雅黑" w:hAnsi="微软雅黑" w:eastAsia="微软雅黑" w:cs="微软雅黑"/>
          <w:b/>
          <w:bCs/>
          <w:color w:val="auto"/>
          <w:kern w:val="0"/>
          <w:sz w:val="21"/>
          <w:szCs w:val="21"/>
          <w:highlight w:val="none"/>
        </w:rPr>
        <w:t>3.3 承包人人员</w:t>
      </w:r>
      <w:bookmarkEnd w:id="1309"/>
    </w:p>
    <w:p w14:paraId="635568C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3.3.1 承包人应按建设行政主管部门现行规定配备现场施工从业人员，具体要求如下：</w:t>
      </w:r>
      <w:r>
        <w:rPr>
          <w:rFonts w:hint="eastAsia" w:ascii="微软雅黑" w:hAnsi="微软雅黑" w:eastAsia="微软雅黑" w:cs="微软雅黑"/>
          <w:color w:val="auto"/>
          <w:sz w:val="21"/>
          <w:szCs w:val="21"/>
          <w:highlight w:val="none"/>
          <w:u w:val="single"/>
        </w:rPr>
        <w:t xml:space="preserve">        </w:t>
      </w:r>
    </w:p>
    <w:p w14:paraId="0EF6001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29DAEB5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5CCCF31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3.3.4 承包人主要施工管理人员离开施工现场，指定的临时人员需满足：</w:t>
      </w:r>
      <w:r>
        <w:rPr>
          <w:rFonts w:hint="eastAsia" w:ascii="微软雅黑" w:hAnsi="微软雅黑" w:eastAsia="微软雅黑" w:cs="微软雅黑"/>
          <w:color w:val="auto"/>
          <w:sz w:val="21"/>
          <w:szCs w:val="21"/>
          <w:highlight w:val="none"/>
          <w:u w:val="single"/>
        </w:rPr>
        <w:t>《重庆市房屋建筑与市政基础设施工程现场施工从业人员配备标准》（DBJ50-157-2013）的相应要求</w:t>
      </w:r>
      <w:r>
        <w:rPr>
          <w:rFonts w:hint="eastAsia" w:ascii="微软雅黑" w:hAnsi="微软雅黑" w:eastAsia="微软雅黑" w:cs="微软雅黑"/>
          <w:color w:val="auto"/>
          <w:sz w:val="21"/>
          <w:szCs w:val="21"/>
          <w:highlight w:val="none"/>
        </w:rPr>
        <w:t>。</w:t>
      </w:r>
    </w:p>
    <w:p w14:paraId="36176DD4">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10" w:name="_Toc532377338"/>
      <w:r>
        <w:rPr>
          <w:rFonts w:hint="eastAsia" w:ascii="微软雅黑" w:hAnsi="微软雅黑" w:eastAsia="微软雅黑" w:cs="微软雅黑"/>
          <w:b/>
          <w:bCs/>
          <w:color w:val="auto"/>
          <w:kern w:val="0"/>
          <w:sz w:val="21"/>
          <w:szCs w:val="21"/>
          <w:highlight w:val="none"/>
        </w:rPr>
        <w:t>3</w:t>
      </w:r>
      <w:bookmarkStart w:id="1311" w:name="_Toc296347158"/>
      <w:bookmarkStart w:id="1312" w:name="_Toc300934945"/>
      <w:bookmarkStart w:id="1313" w:name="_Toc296503159"/>
      <w:bookmarkStart w:id="1314" w:name="_Toc303539102"/>
      <w:bookmarkStart w:id="1315" w:name="_Toc297048345"/>
      <w:bookmarkStart w:id="1316" w:name="_Toc312677988"/>
      <w:bookmarkStart w:id="1317" w:name="_Toc296890987"/>
      <w:bookmarkStart w:id="1318" w:name="_Toc292559869"/>
      <w:bookmarkStart w:id="1319" w:name="_Toc304295523"/>
      <w:bookmarkStart w:id="1320" w:name="_Toc297216151"/>
      <w:bookmarkStart w:id="1321" w:name="_Toc297123492"/>
      <w:bookmarkStart w:id="1322" w:name="_Toc292559364"/>
      <w:bookmarkStart w:id="1323" w:name="_Toc297120459"/>
      <w:bookmarkStart w:id="1324" w:name="_Toc296891199"/>
      <w:bookmarkStart w:id="1325" w:name="_Toc296944498"/>
      <w:bookmarkStart w:id="1326" w:name="_Toc296346660"/>
      <w:r>
        <w:rPr>
          <w:rFonts w:hint="eastAsia" w:ascii="微软雅黑" w:hAnsi="微软雅黑" w:eastAsia="微软雅黑" w:cs="微软雅黑"/>
          <w:b/>
          <w:bCs/>
          <w:color w:val="auto"/>
          <w:kern w:val="0"/>
          <w:sz w:val="21"/>
          <w:szCs w:val="21"/>
          <w:highlight w:val="none"/>
        </w:rPr>
        <w:t>.5 分包</w:t>
      </w:r>
      <w:bookmarkEnd w:id="1310"/>
    </w:p>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14:paraId="26567C7B">
      <w:pPr>
        <w:pageBreakBefore w:val="0"/>
        <w:kinsoku/>
        <w:wordWrap/>
        <w:overflowPunct/>
        <w:topLinePunct w:val="0"/>
        <w:bidi w:val="0"/>
        <w:spacing w:line="440" w:lineRule="exact"/>
        <w:ind w:firstLine="420" w:firstLineChars="200"/>
        <w:jc w:val="left"/>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本项目不允许分包。</w:t>
      </w:r>
    </w:p>
    <w:p w14:paraId="4EFAFA0B">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27" w:name="_Toc532377339"/>
      <w:r>
        <w:rPr>
          <w:rFonts w:hint="eastAsia" w:ascii="微软雅黑" w:hAnsi="微软雅黑" w:eastAsia="微软雅黑" w:cs="微软雅黑"/>
          <w:b/>
          <w:bCs/>
          <w:color w:val="auto"/>
          <w:kern w:val="0"/>
          <w:sz w:val="21"/>
          <w:szCs w:val="21"/>
          <w:highlight w:val="none"/>
        </w:rPr>
        <w:t>3.7 履约担保</w:t>
      </w:r>
      <w:bookmarkEnd w:id="1327"/>
    </w:p>
    <w:p w14:paraId="26B6EF3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3.7.1承包人是否提供履约担保：</w:t>
      </w:r>
      <w:r>
        <w:rPr>
          <w:rFonts w:hint="eastAsia" w:ascii="微软雅黑" w:hAnsi="微软雅黑" w:eastAsia="微软雅黑" w:cs="微软雅黑"/>
          <w:color w:val="auto"/>
          <w:sz w:val="21"/>
          <w:szCs w:val="21"/>
          <w:highlight w:val="none"/>
          <w:u w:val="single"/>
        </w:rPr>
        <w:t>提供</w:t>
      </w:r>
      <w:r>
        <w:rPr>
          <w:rFonts w:hint="eastAsia" w:ascii="微软雅黑" w:hAnsi="微软雅黑" w:eastAsia="微软雅黑" w:cs="微软雅黑"/>
          <w:color w:val="auto"/>
          <w:sz w:val="21"/>
          <w:szCs w:val="21"/>
          <w:highlight w:val="none"/>
        </w:rPr>
        <w:t>。</w:t>
      </w:r>
    </w:p>
    <w:p w14:paraId="4A511A0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3.7.2承包人提供履约担保的形式、金额及期限：</w:t>
      </w:r>
    </w:p>
    <w:p w14:paraId="579FF93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（1）履约担保的形式：</w:t>
      </w:r>
      <w:r>
        <w:rPr>
          <w:rFonts w:hint="eastAsia" w:ascii="微软雅黑" w:hAnsi="微软雅黑" w:eastAsia="微软雅黑" w:cs="微软雅黑"/>
          <w:color w:val="auto"/>
          <w:sz w:val="21"/>
          <w:szCs w:val="21"/>
          <w:highlight w:val="none"/>
          <w:lang w:val="en-US" w:eastAsia="zh-CN"/>
        </w:rPr>
        <w:t>招标人只接受中标人以支票、汇票、本票或者金融机构、担保机构出具的保函等非现金形式提交的履约保证金</w:t>
      </w:r>
      <w:r>
        <w:rPr>
          <w:rFonts w:hint="eastAsia" w:ascii="微软雅黑" w:hAnsi="微软雅黑" w:eastAsia="微软雅黑" w:cs="微软雅黑"/>
          <w:color w:val="auto"/>
          <w:sz w:val="21"/>
          <w:szCs w:val="21"/>
          <w:highlight w:val="none"/>
        </w:rPr>
        <w:t>。</w:t>
      </w:r>
    </w:p>
    <w:p w14:paraId="39802CA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（2）具体要求：</w:t>
      </w:r>
      <w:r>
        <w:rPr>
          <w:rFonts w:hint="eastAsia" w:ascii="微软雅黑" w:hAnsi="微软雅黑" w:eastAsia="微软雅黑" w:cs="微软雅黑"/>
          <w:color w:val="auto"/>
          <w:sz w:val="21"/>
          <w:szCs w:val="21"/>
          <w:highlight w:val="none"/>
          <w:lang w:val="en-US" w:eastAsia="zh-CN"/>
        </w:rPr>
        <w:t>履约保函的开立人应当是具有相应资格的银行、保险机构、融资担保公司，其信用资质、履约能力、担保能力、赔付流程、安全保密等应符合履约保函业务条件。履约保函为纸质保函的，纸质保函应注明在重庆市辖区范围内的核验地址和核验方式，并确保该纸质保函能在开立人在渝的总部或者分支机构进行核验。成交供应商对所提交的履约保函的真实性、合法性、有效性负责</w:t>
      </w:r>
      <w:r>
        <w:rPr>
          <w:rFonts w:hint="eastAsia" w:ascii="微软雅黑" w:hAnsi="微软雅黑" w:eastAsia="微软雅黑" w:cs="微软雅黑"/>
          <w:color w:val="auto"/>
          <w:sz w:val="21"/>
          <w:szCs w:val="21"/>
          <w:highlight w:val="none"/>
        </w:rPr>
        <w:t>。</w:t>
      </w:r>
    </w:p>
    <w:p w14:paraId="13F1042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（3）履约担保的金额：</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中标金额的10%</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78B3027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（4）履约担保的提交时间：</w:t>
      </w:r>
      <w:r>
        <w:rPr>
          <w:rFonts w:hint="eastAsia" w:ascii="微软雅黑" w:hAnsi="微软雅黑" w:eastAsia="微软雅黑" w:cs="微软雅黑"/>
          <w:color w:val="auto"/>
          <w:sz w:val="21"/>
          <w:szCs w:val="21"/>
          <w:highlight w:val="none"/>
          <w:u w:val="single"/>
        </w:rPr>
        <w:t>在合同签订前，承包人按担保金额向发包人提交履约担保</w:t>
      </w:r>
      <w:r>
        <w:rPr>
          <w:rFonts w:hint="eastAsia" w:ascii="微软雅黑" w:hAnsi="微软雅黑" w:eastAsia="微软雅黑" w:cs="微软雅黑"/>
          <w:color w:val="auto"/>
          <w:sz w:val="21"/>
          <w:szCs w:val="21"/>
          <w:highlight w:val="none"/>
        </w:rPr>
        <w:t>。</w:t>
      </w:r>
    </w:p>
    <w:p w14:paraId="1DCD2BA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（5）履约担保的期限：</w:t>
      </w:r>
      <w:r>
        <w:rPr>
          <w:rFonts w:hint="eastAsia" w:ascii="微软雅黑" w:hAnsi="微软雅黑" w:eastAsia="微软雅黑" w:cs="微软雅黑"/>
          <w:color w:val="auto"/>
          <w:sz w:val="21"/>
          <w:szCs w:val="21"/>
          <w:highlight w:val="none"/>
          <w:u w:val="single"/>
          <w:lang w:val="en-US" w:eastAsia="zh-CN"/>
        </w:rPr>
        <w:t>提交履约担保之日起至竣工验收合格之日止</w:t>
      </w:r>
      <w:r>
        <w:rPr>
          <w:rFonts w:hint="eastAsia" w:ascii="微软雅黑" w:hAnsi="微软雅黑" w:eastAsia="微软雅黑" w:cs="微软雅黑"/>
          <w:color w:val="auto"/>
          <w:sz w:val="21"/>
          <w:szCs w:val="21"/>
          <w:highlight w:val="none"/>
        </w:rPr>
        <w:t>。</w:t>
      </w:r>
    </w:p>
    <w:p w14:paraId="28FFD87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（6）履约担保的退还时间：</w:t>
      </w:r>
      <w:r>
        <w:rPr>
          <w:rFonts w:hint="eastAsia" w:ascii="微软雅黑" w:hAnsi="微软雅黑" w:eastAsia="微软雅黑" w:cs="微软雅黑"/>
          <w:color w:val="auto"/>
          <w:sz w:val="21"/>
          <w:szCs w:val="21"/>
          <w:highlight w:val="none"/>
          <w:u w:val="single"/>
          <w:lang w:val="en-US" w:eastAsia="zh-CN"/>
        </w:rPr>
        <w:t xml:space="preserve">工程通过竣工验收并达到合格标准后一次性无息退还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0ADB0942">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328" w:name="_Toc532375611"/>
      <w:bookmarkStart w:id="1329" w:name="_Toc351203636"/>
      <w:bookmarkStart w:id="1330" w:name="_Toc532377340"/>
      <w:r>
        <w:rPr>
          <w:rFonts w:hint="eastAsia" w:ascii="微软雅黑" w:hAnsi="微软雅黑" w:eastAsia="微软雅黑" w:cs="微软雅黑"/>
          <w:b/>
          <w:bCs/>
          <w:color w:val="auto"/>
          <w:sz w:val="21"/>
          <w:szCs w:val="21"/>
          <w:highlight w:val="none"/>
        </w:rPr>
        <w:t>4</w:t>
      </w:r>
      <w:bookmarkStart w:id="1331" w:name="_Toc296346663"/>
      <w:bookmarkStart w:id="1332" w:name="_Toc296347161"/>
      <w:bookmarkStart w:id="1333" w:name="_Toc296890990"/>
      <w:bookmarkStart w:id="1334" w:name="_Toc296891202"/>
      <w:bookmarkStart w:id="1335" w:name="_Toc292559871"/>
      <w:bookmarkStart w:id="1336" w:name="_Toc297120462"/>
      <w:bookmarkStart w:id="1337" w:name="_Toc296503162"/>
      <w:bookmarkStart w:id="1338" w:name="_Toc296944501"/>
      <w:bookmarkStart w:id="1339" w:name="_Toc267251413"/>
      <w:bookmarkStart w:id="1340" w:name="_Toc292559366"/>
      <w:bookmarkStart w:id="1341" w:name="_Toc297048348"/>
      <w:r>
        <w:rPr>
          <w:rFonts w:hint="eastAsia" w:ascii="微软雅黑" w:hAnsi="微软雅黑" w:eastAsia="微软雅黑" w:cs="微软雅黑"/>
          <w:b/>
          <w:bCs/>
          <w:color w:val="auto"/>
          <w:sz w:val="21"/>
          <w:szCs w:val="21"/>
          <w:highlight w:val="none"/>
        </w:rPr>
        <w:t>. 监</w:t>
      </w:r>
      <w:bookmarkEnd w:id="1331"/>
      <w:bookmarkEnd w:id="1332"/>
      <w:bookmarkEnd w:id="1333"/>
      <w:bookmarkEnd w:id="1334"/>
      <w:bookmarkEnd w:id="1335"/>
      <w:bookmarkEnd w:id="1336"/>
      <w:bookmarkEnd w:id="1337"/>
      <w:bookmarkEnd w:id="1338"/>
      <w:bookmarkEnd w:id="1339"/>
      <w:bookmarkEnd w:id="1340"/>
      <w:bookmarkEnd w:id="1341"/>
      <w:r>
        <w:rPr>
          <w:rFonts w:hint="eastAsia" w:ascii="微软雅黑" w:hAnsi="微软雅黑" w:eastAsia="微软雅黑" w:cs="微软雅黑"/>
          <w:b/>
          <w:bCs/>
          <w:color w:val="auto"/>
          <w:sz w:val="21"/>
          <w:szCs w:val="21"/>
          <w:highlight w:val="none"/>
        </w:rPr>
        <w:t>理人</w:t>
      </w:r>
      <w:bookmarkEnd w:id="1328"/>
      <w:bookmarkEnd w:id="1329"/>
      <w:bookmarkEnd w:id="1330"/>
    </w:p>
    <w:p w14:paraId="4B563C00">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42" w:name="_Toc532377341"/>
      <w:r>
        <w:rPr>
          <w:rFonts w:hint="eastAsia" w:ascii="微软雅黑" w:hAnsi="微软雅黑" w:eastAsia="微软雅黑" w:cs="微软雅黑"/>
          <w:b/>
          <w:bCs/>
          <w:color w:val="auto"/>
          <w:kern w:val="0"/>
          <w:sz w:val="21"/>
          <w:szCs w:val="21"/>
          <w:highlight w:val="none"/>
        </w:rPr>
        <w:t>4.1 监理人的一般规定</w:t>
      </w:r>
      <w:bookmarkEnd w:id="1342"/>
    </w:p>
    <w:p w14:paraId="740AB7E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关于监理人的监理内容：</w:t>
      </w:r>
      <w:r>
        <w:rPr>
          <w:rFonts w:hint="eastAsia" w:ascii="微软雅黑" w:hAnsi="微软雅黑" w:eastAsia="微软雅黑" w:cs="微软雅黑"/>
          <w:color w:val="auto"/>
          <w:sz w:val="21"/>
          <w:szCs w:val="21"/>
          <w:highlight w:val="none"/>
          <w:u w:val="single"/>
        </w:rPr>
        <w:t>见发包人与监理人就本工程签订的监理合同</w:t>
      </w:r>
      <w:r>
        <w:rPr>
          <w:rFonts w:hint="eastAsia" w:ascii="微软雅黑" w:hAnsi="微软雅黑" w:eastAsia="微软雅黑" w:cs="微软雅黑"/>
          <w:color w:val="auto"/>
          <w:sz w:val="21"/>
          <w:szCs w:val="21"/>
          <w:highlight w:val="none"/>
        </w:rPr>
        <w:t>。</w:t>
      </w:r>
    </w:p>
    <w:p w14:paraId="239FD01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关于监理人的监理权限：</w:t>
      </w:r>
      <w:r>
        <w:rPr>
          <w:rFonts w:hint="eastAsia" w:ascii="微软雅黑" w:hAnsi="微软雅黑" w:eastAsia="微软雅黑" w:cs="微软雅黑"/>
          <w:color w:val="auto"/>
          <w:sz w:val="21"/>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微软雅黑" w:hAnsi="微软雅黑" w:eastAsia="微软雅黑" w:cs="微软雅黑"/>
          <w:color w:val="auto"/>
          <w:sz w:val="21"/>
          <w:szCs w:val="21"/>
          <w:highlight w:val="none"/>
        </w:rPr>
        <w:t>。</w:t>
      </w:r>
    </w:p>
    <w:p w14:paraId="44F57D9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关于监理人在施工现场的办公场所、生活场所的提供和费用承担的约定：</w:t>
      </w:r>
      <w:r>
        <w:rPr>
          <w:rFonts w:hint="eastAsia" w:ascii="微软雅黑" w:hAnsi="微软雅黑" w:eastAsia="微软雅黑" w:cs="微软雅黑"/>
          <w:color w:val="auto"/>
          <w:sz w:val="21"/>
          <w:szCs w:val="21"/>
          <w:highlight w:val="none"/>
          <w:u w:val="single"/>
        </w:rPr>
        <w:t xml:space="preserve">                          </w:t>
      </w:r>
      <w:r>
        <w:rPr>
          <w:rFonts w:hint="eastAsia" w:ascii="微软雅黑" w:hAnsi="微软雅黑" w:eastAsia="微软雅黑" w:cs="微软雅黑"/>
          <w:color w:val="auto"/>
          <w:sz w:val="21"/>
          <w:szCs w:val="21"/>
          <w:highlight w:val="none"/>
        </w:rPr>
        <w:t>。</w:t>
      </w:r>
    </w:p>
    <w:p w14:paraId="1855A932">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43" w:name="_Toc532377342"/>
      <w:r>
        <w:rPr>
          <w:rFonts w:hint="eastAsia" w:ascii="微软雅黑" w:hAnsi="微软雅黑" w:eastAsia="微软雅黑" w:cs="微软雅黑"/>
          <w:b/>
          <w:bCs/>
          <w:color w:val="auto"/>
          <w:kern w:val="0"/>
          <w:sz w:val="21"/>
          <w:szCs w:val="21"/>
          <w:highlight w:val="none"/>
        </w:rPr>
        <w:t>4.2 监理人员</w:t>
      </w:r>
      <w:bookmarkEnd w:id="1343"/>
    </w:p>
    <w:p w14:paraId="3CD4060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总监理工程师：</w:t>
      </w:r>
    </w:p>
    <w:p w14:paraId="3A169F4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    名：</w:t>
      </w:r>
      <w:r>
        <w:rPr>
          <w:rFonts w:hint="eastAsia" w:ascii="微软雅黑" w:hAnsi="微软雅黑" w:eastAsia="微软雅黑" w:cs="微软雅黑"/>
          <w:color w:val="auto"/>
          <w:sz w:val="21"/>
          <w:szCs w:val="21"/>
          <w:highlight w:val="none"/>
          <w:u w:val="single"/>
        </w:rPr>
        <w:t xml:space="preserve">                          </w:t>
      </w:r>
      <w:r>
        <w:rPr>
          <w:rFonts w:hint="eastAsia" w:ascii="微软雅黑" w:hAnsi="微软雅黑" w:eastAsia="微软雅黑" w:cs="微软雅黑"/>
          <w:color w:val="auto"/>
          <w:sz w:val="21"/>
          <w:szCs w:val="21"/>
          <w:highlight w:val="none"/>
        </w:rPr>
        <w:t>；</w:t>
      </w:r>
    </w:p>
    <w:p w14:paraId="011781E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职    务：</w:t>
      </w:r>
      <w:r>
        <w:rPr>
          <w:rFonts w:hint="eastAsia" w:ascii="微软雅黑" w:hAnsi="微软雅黑" w:eastAsia="微软雅黑" w:cs="微软雅黑"/>
          <w:color w:val="auto"/>
          <w:sz w:val="21"/>
          <w:szCs w:val="21"/>
          <w:highlight w:val="none"/>
          <w:u w:val="single"/>
        </w:rPr>
        <w:t xml:space="preserve">                          </w:t>
      </w:r>
      <w:r>
        <w:rPr>
          <w:rFonts w:hint="eastAsia" w:ascii="微软雅黑" w:hAnsi="微软雅黑" w:eastAsia="微软雅黑" w:cs="微软雅黑"/>
          <w:color w:val="auto"/>
          <w:sz w:val="21"/>
          <w:szCs w:val="21"/>
          <w:highlight w:val="none"/>
        </w:rPr>
        <w:t>；</w:t>
      </w:r>
    </w:p>
    <w:p w14:paraId="27AFFFF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监理工程师执业资格证书号：</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504FD6A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联系方式：</w:t>
      </w:r>
      <w:r>
        <w:rPr>
          <w:rFonts w:hint="eastAsia" w:ascii="微软雅黑" w:hAnsi="微软雅黑" w:eastAsia="微软雅黑" w:cs="微软雅黑"/>
          <w:color w:val="auto"/>
          <w:sz w:val="21"/>
          <w:szCs w:val="21"/>
          <w:highlight w:val="none"/>
          <w:u w:val="single"/>
        </w:rPr>
        <w:t xml:space="preserve">                          </w:t>
      </w:r>
      <w:r>
        <w:rPr>
          <w:rFonts w:hint="eastAsia" w:ascii="微软雅黑" w:hAnsi="微软雅黑" w:eastAsia="微软雅黑" w:cs="微软雅黑"/>
          <w:color w:val="auto"/>
          <w:sz w:val="21"/>
          <w:szCs w:val="21"/>
          <w:highlight w:val="none"/>
        </w:rPr>
        <w:t>；</w:t>
      </w:r>
    </w:p>
    <w:p w14:paraId="49318E9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关于监理人的其他约定：</w:t>
      </w:r>
      <w:r>
        <w:rPr>
          <w:rFonts w:hint="eastAsia" w:ascii="微软雅黑" w:hAnsi="微软雅黑" w:eastAsia="微软雅黑" w:cs="微软雅黑"/>
          <w:color w:val="auto"/>
          <w:sz w:val="21"/>
          <w:szCs w:val="21"/>
          <w:highlight w:val="none"/>
          <w:u w:val="single"/>
        </w:rPr>
        <w:t>见发包人与监理人就本工程签订的监理合同</w:t>
      </w:r>
      <w:r>
        <w:rPr>
          <w:rFonts w:hint="eastAsia" w:ascii="微软雅黑" w:hAnsi="微软雅黑" w:eastAsia="微软雅黑" w:cs="微软雅黑"/>
          <w:color w:val="auto"/>
          <w:sz w:val="21"/>
          <w:szCs w:val="21"/>
          <w:highlight w:val="none"/>
        </w:rPr>
        <w:t>。</w:t>
      </w:r>
    </w:p>
    <w:p w14:paraId="09C14482">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Cs/>
          <w:color w:val="auto"/>
          <w:kern w:val="0"/>
          <w:sz w:val="21"/>
          <w:szCs w:val="21"/>
          <w:highlight w:val="none"/>
        </w:rPr>
      </w:pPr>
      <w:bookmarkStart w:id="1344" w:name="_Toc532377343"/>
      <w:r>
        <w:rPr>
          <w:rFonts w:hint="eastAsia" w:ascii="微软雅黑" w:hAnsi="微软雅黑" w:eastAsia="微软雅黑" w:cs="微软雅黑"/>
          <w:bCs/>
          <w:color w:val="auto"/>
          <w:kern w:val="0"/>
          <w:sz w:val="21"/>
          <w:szCs w:val="21"/>
          <w:highlight w:val="none"/>
        </w:rPr>
        <w:t>4.4 商定或确定</w:t>
      </w:r>
      <w:bookmarkEnd w:id="1344"/>
    </w:p>
    <w:p w14:paraId="6455906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bookmarkStart w:id="1345" w:name="_Toc267251418"/>
      <w:r>
        <w:rPr>
          <w:rFonts w:hint="eastAsia" w:ascii="微软雅黑" w:hAnsi="微软雅黑" w:eastAsia="微软雅黑" w:cs="微软雅黑"/>
          <w:color w:val="auto"/>
          <w:sz w:val="21"/>
          <w:szCs w:val="21"/>
          <w:highlight w:val="none"/>
        </w:rPr>
        <w:t>在发包人和承包人不能通过协商达成一致意见时，发包人授权监理人对以下事项进行确定：</w:t>
      </w:r>
    </w:p>
    <w:p w14:paraId="2357479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 xml:space="preserve">                          </w:t>
      </w:r>
      <w:r>
        <w:rPr>
          <w:rFonts w:hint="eastAsia" w:ascii="微软雅黑" w:hAnsi="微软雅黑" w:eastAsia="微软雅黑" w:cs="微软雅黑"/>
          <w:color w:val="auto"/>
          <w:sz w:val="21"/>
          <w:szCs w:val="21"/>
          <w:highlight w:val="none"/>
        </w:rPr>
        <w:t>。</w:t>
      </w:r>
    </w:p>
    <w:p w14:paraId="3DB60768">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346" w:name="_Toc532375612"/>
      <w:bookmarkStart w:id="1347" w:name="_Toc351203637"/>
      <w:bookmarkStart w:id="1348" w:name="_Toc532377344"/>
      <w:r>
        <w:rPr>
          <w:rFonts w:hint="eastAsia" w:ascii="微软雅黑" w:hAnsi="微软雅黑" w:eastAsia="微软雅黑" w:cs="微软雅黑"/>
          <w:b/>
          <w:bCs/>
          <w:color w:val="auto"/>
          <w:sz w:val="21"/>
          <w:szCs w:val="21"/>
          <w:highlight w:val="none"/>
        </w:rPr>
        <w:t>5</w:t>
      </w:r>
      <w:bookmarkEnd w:id="1345"/>
      <w:bookmarkStart w:id="1349" w:name="_Toc296891203"/>
      <w:bookmarkStart w:id="1350" w:name="_Toc296944502"/>
      <w:bookmarkStart w:id="1351" w:name="_Toc296346664"/>
      <w:bookmarkStart w:id="1352" w:name="_Toc297120463"/>
      <w:bookmarkStart w:id="1353" w:name="_Toc296503163"/>
      <w:bookmarkStart w:id="1354" w:name="_Toc296347162"/>
      <w:bookmarkStart w:id="1355" w:name="_Toc297048349"/>
      <w:bookmarkStart w:id="1356" w:name="_Toc292559367"/>
      <w:bookmarkStart w:id="1357" w:name="_Toc296890991"/>
      <w:bookmarkStart w:id="1358" w:name="_Toc292559872"/>
      <w:r>
        <w:rPr>
          <w:rFonts w:hint="eastAsia" w:ascii="微软雅黑" w:hAnsi="微软雅黑" w:eastAsia="微软雅黑" w:cs="微软雅黑"/>
          <w:b/>
          <w:bCs/>
          <w:color w:val="auto"/>
          <w:sz w:val="21"/>
          <w:szCs w:val="21"/>
          <w:highlight w:val="none"/>
        </w:rPr>
        <w:t>. 工程质量</w:t>
      </w:r>
      <w:bookmarkEnd w:id="1346"/>
      <w:bookmarkEnd w:id="1347"/>
      <w:bookmarkEnd w:id="1348"/>
    </w:p>
    <w:p w14:paraId="450524B2">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59" w:name="_Toc532377345"/>
      <w:r>
        <w:rPr>
          <w:rFonts w:hint="eastAsia" w:ascii="微软雅黑" w:hAnsi="微软雅黑" w:eastAsia="微软雅黑" w:cs="微软雅黑"/>
          <w:b/>
          <w:bCs/>
          <w:color w:val="auto"/>
          <w:kern w:val="0"/>
          <w:sz w:val="21"/>
          <w:szCs w:val="21"/>
          <w:highlight w:val="none"/>
        </w:rPr>
        <w:t>5.1 质量要求</w:t>
      </w:r>
      <w:bookmarkEnd w:id="1359"/>
      <w:bookmarkStart w:id="1360" w:name="_Hlk528909888"/>
      <w:bookmarkStart w:id="1361" w:name="_Toc304295527"/>
      <w:bookmarkStart w:id="1362" w:name="_Toc297123496"/>
      <w:bookmarkStart w:id="1363" w:name="_Toc312677997"/>
      <w:bookmarkStart w:id="1364" w:name="_Toc300934949"/>
      <w:bookmarkStart w:id="1365" w:name="_Toc318581164"/>
      <w:bookmarkStart w:id="1366" w:name="_Toc297216155"/>
      <w:bookmarkStart w:id="1367" w:name="_Toc303539106"/>
    </w:p>
    <w:p w14:paraId="5793F8D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工程质量符合强制性质量标准，</w:t>
      </w:r>
      <w:r>
        <w:rPr>
          <w:rFonts w:hint="eastAsia" w:ascii="微软雅黑" w:hAnsi="微软雅黑" w:eastAsia="微软雅黑" w:cs="微软雅黑"/>
          <w:color w:val="auto"/>
          <w:sz w:val="21"/>
          <w:szCs w:val="21"/>
          <w:highlight w:val="none"/>
          <w:u w:val="single"/>
        </w:rPr>
        <w:t>符合国家和重庆市现行有关施工质量验收规范要求，并达到合格标准</w:t>
      </w:r>
      <w:r>
        <w:rPr>
          <w:rFonts w:hint="eastAsia" w:ascii="微软雅黑" w:hAnsi="微软雅黑" w:eastAsia="微软雅黑" w:cs="微软雅黑"/>
          <w:color w:val="auto"/>
          <w:sz w:val="21"/>
          <w:szCs w:val="21"/>
          <w:highlight w:val="none"/>
        </w:rPr>
        <w:t>。</w:t>
      </w:r>
    </w:p>
    <w:bookmarkEnd w:id="1360"/>
    <w:p w14:paraId="3B988A2B">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68" w:name="_Toc532377346"/>
      <w:r>
        <w:rPr>
          <w:rFonts w:hint="eastAsia" w:ascii="微软雅黑" w:hAnsi="微软雅黑" w:eastAsia="微软雅黑" w:cs="微软雅黑"/>
          <w:b/>
          <w:bCs/>
          <w:color w:val="auto"/>
          <w:kern w:val="0"/>
          <w:sz w:val="21"/>
          <w:szCs w:val="21"/>
          <w:highlight w:val="none"/>
        </w:rPr>
        <w:t>5.2 质量保证措施</w:t>
      </w:r>
      <w:bookmarkEnd w:id="1368"/>
    </w:p>
    <w:p w14:paraId="44A5B56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本款补充5.2.4项：</w:t>
      </w:r>
    </w:p>
    <w:p w14:paraId="7C43F52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5.2.4 在工程建设中，参建各方应严格执行以下规定（包括但不限于）：</w:t>
      </w:r>
    </w:p>
    <w:p w14:paraId="343B774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u w:val="single"/>
        </w:rPr>
        <w:t>《建筑工程施工质量验收统一标准》（GB50300-2013）</w:t>
      </w:r>
      <w:r>
        <w:rPr>
          <w:rFonts w:hint="eastAsia" w:ascii="微软雅黑" w:hAnsi="微软雅黑" w:eastAsia="微软雅黑" w:cs="微软雅黑"/>
          <w:color w:val="auto"/>
          <w:sz w:val="21"/>
          <w:szCs w:val="21"/>
          <w:highlight w:val="none"/>
        </w:rPr>
        <w:t>；</w:t>
      </w:r>
    </w:p>
    <w:p w14:paraId="184B183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u w:val="single"/>
        </w:rPr>
        <w:t>《住房城乡建设部关于印发工程质量安全提升行动方案的通知》（建质〔2017〕57号）</w:t>
      </w:r>
      <w:r>
        <w:rPr>
          <w:rFonts w:hint="eastAsia" w:ascii="微软雅黑" w:hAnsi="微软雅黑" w:eastAsia="微软雅黑" w:cs="微软雅黑"/>
          <w:color w:val="auto"/>
          <w:sz w:val="21"/>
          <w:szCs w:val="21"/>
          <w:highlight w:val="none"/>
        </w:rPr>
        <w:t>；</w:t>
      </w:r>
    </w:p>
    <w:p w14:paraId="7A95997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u w:val="single"/>
        </w:rPr>
        <w:t>《房屋建筑和市政基础设施工程竣工验收规定》（建质〔2013〕171号）</w:t>
      </w:r>
      <w:r>
        <w:rPr>
          <w:rFonts w:hint="eastAsia" w:ascii="微软雅黑" w:hAnsi="微软雅黑" w:eastAsia="微软雅黑" w:cs="微软雅黑"/>
          <w:color w:val="auto"/>
          <w:sz w:val="21"/>
          <w:szCs w:val="21"/>
          <w:highlight w:val="none"/>
        </w:rPr>
        <w:t>；</w:t>
      </w:r>
    </w:p>
    <w:p w14:paraId="5FF31D4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u w:val="single"/>
        </w:rPr>
        <w:t>《建设部关于贯彻执行建筑工程勘察设计及施工质量验收规范若干问题的通知》（建标〔2002〕212号）</w:t>
      </w:r>
      <w:r>
        <w:rPr>
          <w:rFonts w:hint="eastAsia" w:ascii="微软雅黑" w:hAnsi="微软雅黑" w:eastAsia="微软雅黑" w:cs="微软雅黑"/>
          <w:color w:val="auto"/>
          <w:sz w:val="21"/>
          <w:szCs w:val="21"/>
          <w:highlight w:val="none"/>
        </w:rPr>
        <w:t>；</w:t>
      </w:r>
    </w:p>
    <w:p w14:paraId="4A3612B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u w:val="single"/>
        </w:rPr>
        <w:t>《重庆市住房和城乡建设委员会关于印发&lt;重庆市房屋建筑和市政基础设施工程质量常见问题防治要点（2019年版）&gt;的通知》（渝建〔2019〕198号）</w:t>
      </w:r>
      <w:r>
        <w:rPr>
          <w:rFonts w:hint="eastAsia" w:ascii="微软雅黑" w:hAnsi="微软雅黑" w:eastAsia="微软雅黑" w:cs="微软雅黑"/>
          <w:color w:val="auto"/>
          <w:sz w:val="21"/>
          <w:szCs w:val="21"/>
          <w:highlight w:val="none"/>
        </w:rPr>
        <w:t>；</w:t>
      </w:r>
    </w:p>
    <w:p w14:paraId="2CC1E6B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u w:val="single"/>
        </w:rPr>
        <w:t>《关于印发&lt;重庆市房屋建筑和市政基础设施工程预拌商品砂浆应用推进工作方案&gt;的通知》（渝建〔2018〕375号）</w:t>
      </w:r>
      <w:r>
        <w:rPr>
          <w:rFonts w:hint="eastAsia" w:ascii="微软雅黑" w:hAnsi="微软雅黑" w:eastAsia="微软雅黑" w:cs="微软雅黑"/>
          <w:color w:val="auto"/>
          <w:sz w:val="21"/>
          <w:szCs w:val="21"/>
          <w:highlight w:val="none"/>
        </w:rPr>
        <w:t>；</w:t>
      </w:r>
    </w:p>
    <w:p w14:paraId="6D3590F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w:t>
      </w:r>
      <w:r>
        <w:rPr>
          <w:rFonts w:hint="eastAsia" w:ascii="微软雅黑" w:hAnsi="微软雅黑" w:eastAsia="微软雅黑" w:cs="微软雅黑"/>
          <w:color w:val="auto"/>
          <w:sz w:val="21"/>
          <w:szCs w:val="21"/>
          <w:highlight w:val="none"/>
          <w:u w:val="single"/>
        </w:rPr>
        <w:t>《重庆市城乡建设委员会关于印发2018年房屋建筑和市政基础设施工程质量要点的通知》（渝建〔2018〕94号）</w:t>
      </w:r>
      <w:r>
        <w:rPr>
          <w:rFonts w:hint="eastAsia" w:ascii="微软雅黑" w:hAnsi="微软雅黑" w:eastAsia="微软雅黑" w:cs="微软雅黑"/>
          <w:color w:val="auto"/>
          <w:sz w:val="21"/>
          <w:szCs w:val="21"/>
          <w:highlight w:val="none"/>
        </w:rPr>
        <w:t>；</w:t>
      </w:r>
    </w:p>
    <w:p w14:paraId="5648A4F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u w:val="single"/>
        </w:rPr>
        <w:t>《重庆市城乡建设委员会关于进一步推广应用预拌商品砂浆的通知》（渝建〔2016〕318号）</w:t>
      </w:r>
      <w:r>
        <w:rPr>
          <w:rFonts w:hint="eastAsia" w:ascii="微软雅黑" w:hAnsi="微软雅黑" w:eastAsia="微软雅黑" w:cs="微软雅黑"/>
          <w:color w:val="auto"/>
          <w:sz w:val="21"/>
          <w:szCs w:val="21"/>
          <w:highlight w:val="none"/>
        </w:rPr>
        <w:t>；</w:t>
      </w:r>
    </w:p>
    <w:p w14:paraId="56521C2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r>
        <w:rPr>
          <w:rFonts w:hint="eastAsia" w:ascii="微软雅黑" w:hAnsi="微软雅黑" w:eastAsia="微软雅黑" w:cs="微软雅黑"/>
          <w:color w:val="auto"/>
          <w:sz w:val="21"/>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微软雅黑" w:hAnsi="微软雅黑" w:eastAsia="微软雅黑" w:cs="微软雅黑"/>
          <w:color w:val="auto"/>
          <w:sz w:val="21"/>
          <w:szCs w:val="21"/>
          <w:highlight w:val="none"/>
        </w:rPr>
        <w:t>；</w:t>
      </w:r>
    </w:p>
    <w:p w14:paraId="1690274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w:t>
      </w:r>
      <w:r>
        <w:rPr>
          <w:rFonts w:hint="eastAsia" w:ascii="微软雅黑" w:hAnsi="微软雅黑" w:eastAsia="微软雅黑" w:cs="微软雅黑"/>
          <w:color w:val="auto"/>
          <w:sz w:val="21"/>
          <w:szCs w:val="21"/>
          <w:highlight w:val="none"/>
          <w:u w:val="single"/>
        </w:rPr>
        <w:t>国家和本市现行有关建设工程质量验收标准、规范和要求</w:t>
      </w:r>
      <w:r>
        <w:rPr>
          <w:rFonts w:hint="eastAsia" w:ascii="微软雅黑" w:hAnsi="微软雅黑" w:eastAsia="微软雅黑" w:cs="微软雅黑"/>
          <w:color w:val="auto"/>
          <w:sz w:val="21"/>
          <w:szCs w:val="21"/>
          <w:highlight w:val="none"/>
        </w:rPr>
        <w:t>；</w:t>
      </w:r>
    </w:p>
    <w:p w14:paraId="443E65B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683170B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承包人、监理人和发包人在工程建设中，应严格执行国家及重庆市现行标准，如上述标准及规范要求有出入则以较严格者为准。</w:t>
      </w:r>
    </w:p>
    <w:p w14:paraId="44E516DF">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69" w:name="_Toc532377347"/>
      <w:bookmarkStart w:id="1370" w:name="_Toc351203536"/>
      <w:bookmarkStart w:id="1371" w:name="_Hlk528927873"/>
      <w:r>
        <w:rPr>
          <w:rFonts w:hint="eastAsia" w:ascii="微软雅黑" w:hAnsi="微软雅黑" w:eastAsia="微软雅黑" w:cs="微软雅黑"/>
          <w:b/>
          <w:bCs/>
          <w:color w:val="auto"/>
          <w:kern w:val="0"/>
          <w:sz w:val="21"/>
          <w:szCs w:val="21"/>
          <w:highlight w:val="none"/>
        </w:rPr>
        <w:t>5.3隐蔽工程检查</w:t>
      </w:r>
    </w:p>
    <w:p w14:paraId="290A7F4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5.3.2检查程序</w:t>
      </w:r>
    </w:p>
    <w:p w14:paraId="736D699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工程隐蔽部位经承包人自检确认具备覆盖条件的，承包人应在共同检查前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小时书面通知监理人检查，通知中应载明隐蔽检查的内容、时间和地点，并应附有自检记录和必要的检查资料。</w:t>
      </w:r>
    </w:p>
    <w:p w14:paraId="609827A9">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5</w:t>
      </w:r>
      <w:bookmarkStart w:id="1372" w:name="_Toc337558762"/>
      <w:r>
        <w:rPr>
          <w:rFonts w:hint="eastAsia" w:ascii="微软雅黑" w:hAnsi="微软雅黑" w:eastAsia="微软雅黑" w:cs="微软雅黑"/>
          <w:b/>
          <w:bCs/>
          <w:color w:val="auto"/>
          <w:kern w:val="0"/>
          <w:sz w:val="21"/>
          <w:szCs w:val="21"/>
          <w:highlight w:val="none"/>
        </w:rPr>
        <w:t>.4 不合格工程的处理</w:t>
      </w:r>
      <w:bookmarkEnd w:id="1369"/>
      <w:bookmarkEnd w:id="1370"/>
    </w:p>
    <w:bookmarkEnd w:id="1372"/>
    <w:p w14:paraId="1738603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本款补充5.4.3项：</w:t>
      </w:r>
    </w:p>
    <w:p w14:paraId="404F38F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5.4.3 承包人在收到监理人发出的《不合格分项报告》或监理通知单后，必须在监理人规定时间内按要求完成整改，未能在限定时间内完成整改的，须承担相应违约责任。</w:t>
      </w:r>
    </w:p>
    <w:p w14:paraId="6BA3196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本条补充5.6款：</w:t>
      </w:r>
    </w:p>
    <w:bookmarkEnd w:id="1371"/>
    <w:p w14:paraId="294B2B28">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73" w:name="_Toc532377348"/>
      <w:r>
        <w:rPr>
          <w:rFonts w:hint="eastAsia" w:ascii="微软雅黑" w:hAnsi="微软雅黑" w:eastAsia="微软雅黑" w:cs="微软雅黑"/>
          <w:b/>
          <w:bCs/>
          <w:color w:val="auto"/>
          <w:kern w:val="0"/>
          <w:sz w:val="21"/>
          <w:szCs w:val="21"/>
          <w:highlight w:val="none"/>
        </w:rPr>
        <w:t>5.6 质量事故的处理</w:t>
      </w:r>
      <w:bookmarkEnd w:id="1373"/>
    </w:p>
    <w:p w14:paraId="7FB6E84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5.6.1 合同履行过程中，发生工程质量事故的调查处理按照国家及重庆市现行规定处理。</w:t>
      </w:r>
    </w:p>
    <w:p w14:paraId="75C884D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349"/>
    <w:bookmarkEnd w:id="1350"/>
    <w:bookmarkEnd w:id="1351"/>
    <w:bookmarkEnd w:id="1352"/>
    <w:bookmarkEnd w:id="1353"/>
    <w:bookmarkEnd w:id="1354"/>
    <w:bookmarkEnd w:id="1355"/>
    <w:bookmarkEnd w:id="1356"/>
    <w:bookmarkEnd w:id="1357"/>
    <w:bookmarkEnd w:id="1358"/>
    <w:bookmarkEnd w:id="1361"/>
    <w:bookmarkEnd w:id="1362"/>
    <w:bookmarkEnd w:id="1363"/>
    <w:bookmarkEnd w:id="1364"/>
    <w:bookmarkEnd w:id="1365"/>
    <w:bookmarkEnd w:id="1366"/>
    <w:bookmarkEnd w:id="1367"/>
    <w:p w14:paraId="02BA5D43">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374" w:name="_Toc532377349"/>
      <w:bookmarkStart w:id="1375" w:name="_Toc532375613"/>
      <w:bookmarkStart w:id="1376" w:name="_Toc351203638"/>
      <w:bookmarkStart w:id="1377" w:name="_Toc292559883"/>
      <w:bookmarkStart w:id="1378" w:name="_Toc292559378"/>
      <w:bookmarkStart w:id="1379" w:name="_Toc296346674"/>
      <w:bookmarkStart w:id="1380" w:name="_Toc267251427"/>
      <w:bookmarkStart w:id="1381" w:name="_Toc351203642"/>
      <w:bookmarkStart w:id="1382" w:name="_Toc296891213"/>
      <w:bookmarkStart w:id="1383" w:name="_Toc296503173"/>
      <w:bookmarkStart w:id="1384" w:name="_Toc296891001"/>
      <w:bookmarkStart w:id="1385" w:name="_Toc297048359"/>
      <w:bookmarkStart w:id="1386" w:name="_Toc296944512"/>
      <w:bookmarkStart w:id="1387" w:name="_Toc296347172"/>
      <w:bookmarkStart w:id="1388" w:name="_Toc297120473"/>
      <w:bookmarkStart w:id="1389" w:name="_Toc267251428"/>
      <w:r>
        <w:rPr>
          <w:rFonts w:hint="eastAsia" w:ascii="微软雅黑" w:hAnsi="微软雅黑" w:eastAsia="微软雅黑" w:cs="微软雅黑"/>
          <w:b/>
          <w:bCs/>
          <w:color w:val="auto"/>
          <w:sz w:val="21"/>
          <w:szCs w:val="21"/>
          <w:highlight w:val="none"/>
        </w:rPr>
        <w:t>6. 安全文明施工与环境保护</w:t>
      </w:r>
      <w:bookmarkEnd w:id="1374"/>
      <w:bookmarkEnd w:id="1375"/>
      <w:bookmarkEnd w:id="1376"/>
    </w:p>
    <w:p w14:paraId="085FD43B">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90" w:name="_Toc532377350"/>
      <w:bookmarkStart w:id="1391" w:name="_Toc532375614"/>
      <w:r>
        <w:rPr>
          <w:rFonts w:hint="eastAsia" w:ascii="微软雅黑" w:hAnsi="微软雅黑" w:eastAsia="微软雅黑" w:cs="微软雅黑"/>
          <w:b/>
          <w:bCs/>
          <w:color w:val="auto"/>
          <w:kern w:val="0"/>
          <w:sz w:val="21"/>
          <w:szCs w:val="21"/>
          <w:highlight w:val="none"/>
        </w:rPr>
        <w:t>6.1 安全文明施工</w:t>
      </w:r>
      <w:bookmarkEnd w:id="1390"/>
      <w:bookmarkEnd w:id="1391"/>
    </w:p>
    <w:p w14:paraId="31C6678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14:paraId="415018C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651A211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6.1.1 项目安全生产的达标目标及相应事项的约定：</w:t>
      </w:r>
      <w:r>
        <w:rPr>
          <w:rFonts w:hint="eastAsia" w:ascii="微软雅黑" w:hAnsi="微软雅黑" w:eastAsia="微软雅黑" w:cs="微软雅黑"/>
          <w:color w:val="auto"/>
          <w:sz w:val="21"/>
          <w:szCs w:val="21"/>
          <w:highlight w:val="none"/>
          <w:u w:val="single"/>
        </w:rPr>
        <w:t>达到《建筑施工安全检查标准》（JGJ59-2011）的要求</w:t>
      </w:r>
      <w:r>
        <w:rPr>
          <w:rFonts w:hint="eastAsia" w:ascii="微软雅黑" w:hAnsi="微软雅黑" w:eastAsia="微软雅黑" w:cs="微软雅黑"/>
          <w:color w:val="auto"/>
          <w:sz w:val="21"/>
          <w:szCs w:val="21"/>
          <w:highlight w:val="none"/>
        </w:rPr>
        <w:t>。</w:t>
      </w:r>
    </w:p>
    <w:p w14:paraId="09A7CEB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（1）按现行安全文明施工费计取及使用管理的政策文件规定及发包人制订的安全管理制度执行</w:t>
      </w:r>
      <w:r>
        <w:rPr>
          <w:rFonts w:hint="eastAsia" w:ascii="微软雅黑" w:hAnsi="微软雅黑" w:eastAsia="微软雅黑" w:cs="微软雅黑"/>
          <w:color w:val="auto"/>
          <w:sz w:val="21"/>
          <w:szCs w:val="21"/>
          <w:highlight w:val="none"/>
        </w:rPr>
        <w:t>。</w:t>
      </w:r>
    </w:p>
    <w:p w14:paraId="6968D27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（2）承包人的原因造成事故，由此产生的法律责任和事故责任及费用由承包人全部承担</w:t>
      </w:r>
      <w:r>
        <w:rPr>
          <w:rFonts w:hint="eastAsia" w:ascii="微软雅黑" w:hAnsi="微软雅黑" w:eastAsia="微软雅黑" w:cs="微软雅黑"/>
          <w:color w:val="auto"/>
          <w:sz w:val="21"/>
          <w:szCs w:val="21"/>
          <w:highlight w:val="none"/>
        </w:rPr>
        <w:t>。</w:t>
      </w:r>
    </w:p>
    <w:p w14:paraId="61198A5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（3）承包人向发包人做出安全承诺，并签订《安全生产目标责任书》和《安全承诺书》</w:t>
      </w:r>
      <w:r>
        <w:rPr>
          <w:rFonts w:hint="eastAsia" w:ascii="微软雅黑" w:hAnsi="微软雅黑" w:eastAsia="微软雅黑" w:cs="微软雅黑"/>
          <w:color w:val="auto"/>
          <w:sz w:val="21"/>
          <w:szCs w:val="21"/>
          <w:highlight w:val="none"/>
        </w:rPr>
        <w:t>。</w:t>
      </w:r>
    </w:p>
    <w:p w14:paraId="6329A6A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（4）承包人在施工过程中，必须严格执行安全生产法的相关规定，制定切实可靠的安全技术措施</w:t>
      </w:r>
      <w:r>
        <w:rPr>
          <w:rFonts w:hint="eastAsia" w:ascii="微软雅黑" w:hAnsi="微软雅黑" w:eastAsia="微软雅黑" w:cs="微软雅黑"/>
          <w:color w:val="auto"/>
          <w:sz w:val="21"/>
          <w:szCs w:val="21"/>
          <w:highlight w:val="none"/>
        </w:rPr>
        <w:t>。</w:t>
      </w:r>
    </w:p>
    <w:p w14:paraId="440A741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（5）接受发包人安全监督和管理，在施工中违反安全管理规定和操作规程、违章作业的，承担违约责任</w:t>
      </w:r>
      <w:r>
        <w:rPr>
          <w:rFonts w:hint="eastAsia" w:ascii="微软雅黑" w:hAnsi="微软雅黑" w:eastAsia="微软雅黑" w:cs="微软雅黑"/>
          <w:color w:val="auto"/>
          <w:sz w:val="21"/>
          <w:szCs w:val="21"/>
          <w:highlight w:val="none"/>
        </w:rPr>
        <w:t>。</w:t>
      </w:r>
    </w:p>
    <w:p w14:paraId="5B82582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6.1.4 关于治安保卫的特别约定：</w:t>
      </w:r>
      <w:r>
        <w:rPr>
          <w:rFonts w:hint="eastAsia" w:ascii="微软雅黑" w:hAnsi="微软雅黑" w:eastAsia="微软雅黑" w:cs="微软雅黑"/>
          <w:color w:val="auto"/>
          <w:sz w:val="21"/>
          <w:szCs w:val="21"/>
          <w:highlight w:val="none"/>
          <w:u w:val="single"/>
        </w:rPr>
        <w:t>承包人负责组建施工现场治安管理机构或联防组织；承包人负责编制施工场地治安管理计划和突发治安事件紧急预案</w:t>
      </w:r>
      <w:r>
        <w:rPr>
          <w:rFonts w:hint="eastAsia" w:ascii="微软雅黑" w:hAnsi="微软雅黑" w:eastAsia="微软雅黑" w:cs="微软雅黑"/>
          <w:color w:val="auto"/>
          <w:sz w:val="21"/>
          <w:szCs w:val="21"/>
          <w:highlight w:val="none"/>
        </w:rPr>
        <w:t>。</w:t>
      </w:r>
    </w:p>
    <w:p w14:paraId="5A4AC12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关于编制施工场地治安管理计划的约定：</w:t>
      </w:r>
      <w:r>
        <w:rPr>
          <w:rFonts w:hint="eastAsia" w:ascii="微软雅黑" w:hAnsi="微软雅黑" w:eastAsia="微软雅黑" w:cs="微软雅黑"/>
          <w:color w:val="auto"/>
          <w:sz w:val="21"/>
          <w:szCs w:val="21"/>
          <w:highlight w:val="none"/>
          <w:u w:val="single"/>
        </w:rPr>
        <w:t>由承包人负责</w:t>
      </w:r>
      <w:r>
        <w:rPr>
          <w:rFonts w:hint="eastAsia" w:ascii="微软雅黑" w:hAnsi="微软雅黑" w:eastAsia="微软雅黑" w:cs="微软雅黑"/>
          <w:color w:val="auto"/>
          <w:sz w:val="21"/>
          <w:szCs w:val="21"/>
          <w:highlight w:val="none"/>
        </w:rPr>
        <w:t>。</w:t>
      </w:r>
    </w:p>
    <w:p w14:paraId="4A0F2FF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6.1.5 文明施工</w:t>
      </w:r>
    </w:p>
    <w:p w14:paraId="4106954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合同当事人对文明施工的要求：</w:t>
      </w:r>
      <w:r>
        <w:rPr>
          <w:rFonts w:hint="eastAsia" w:ascii="微软雅黑" w:hAnsi="微软雅黑" w:eastAsia="微软雅黑" w:cs="微软雅黑"/>
          <w:color w:val="auto"/>
          <w:sz w:val="21"/>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微软雅黑" w:hAnsi="微软雅黑" w:eastAsia="微软雅黑" w:cs="微软雅黑"/>
          <w:color w:val="auto"/>
          <w:sz w:val="21"/>
          <w:szCs w:val="21"/>
          <w:highlight w:val="none"/>
        </w:rPr>
        <w:t>。</w:t>
      </w:r>
    </w:p>
    <w:p w14:paraId="305BA41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微软雅黑" w:hAnsi="微软雅黑" w:eastAsia="微软雅黑" w:cs="微软雅黑"/>
          <w:color w:val="auto"/>
          <w:sz w:val="21"/>
          <w:szCs w:val="21"/>
          <w:highlight w:val="none"/>
        </w:rPr>
        <w:t>。</w:t>
      </w:r>
    </w:p>
    <w:p w14:paraId="4C0B1D0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6.1.6 关于安全文明施工费支付比例和支付期限的约定：</w:t>
      </w:r>
      <w:r>
        <w:rPr>
          <w:rFonts w:hint="eastAsia" w:ascii="微软雅黑" w:hAnsi="微软雅黑" w:eastAsia="微软雅黑" w:cs="微软雅黑"/>
          <w:color w:val="auto"/>
          <w:sz w:val="21"/>
          <w:szCs w:val="21"/>
          <w:highlight w:val="none"/>
          <w:u w:val="single"/>
          <w:lang w:val="en-US" w:eastAsia="zh-CN"/>
        </w:rPr>
        <w:t>本项目安全文明施工费综合考虑纳入全费用综合单价中，采购人不再另行支付</w:t>
      </w:r>
      <w:r>
        <w:rPr>
          <w:rFonts w:hint="eastAsia" w:ascii="微软雅黑" w:hAnsi="微软雅黑" w:eastAsia="微软雅黑" w:cs="微软雅黑"/>
          <w:color w:val="auto"/>
          <w:sz w:val="21"/>
          <w:szCs w:val="21"/>
          <w:highlight w:val="none"/>
        </w:rPr>
        <w:t>。</w:t>
      </w:r>
    </w:p>
    <w:p w14:paraId="23BC91F1">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92" w:name="_Toc532375615"/>
      <w:bookmarkStart w:id="1393" w:name="_Toc532377351"/>
      <w:r>
        <w:rPr>
          <w:rFonts w:hint="eastAsia" w:ascii="微软雅黑" w:hAnsi="微软雅黑" w:eastAsia="微软雅黑" w:cs="微软雅黑"/>
          <w:b/>
          <w:bCs/>
          <w:color w:val="auto"/>
          <w:kern w:val="0"/>
          <w:sz w:val="21"/>
          <w:szCs w:val="21"/>
          <w:highlight w:val="none"/>
        </w:rPr>
        <w:t>6.3 环境保护</w:t>
      </w:r>
      <w:bookmarkEnd w:id="1392"/>
      <w:bookmarkEnd w:id="1393"/>
    </w:p>
    <w:p w14:paraId="7DF6ACDE">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本款补充6.3.1～6.3.8项：</w:t>
      </w:r>
    </w:p>
    <w:p w14:paraId="139028DC">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15C393AC">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11051F95">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6.3.3 承包人应加强生态环境保护工作。施工期间，采取边坡防护，挡渣坝、排水沟、沉淀池、表土剥离和绿化恢复等水土保持措施减少水土流失量，绿化恢复宜采用适于当地生长的植物。</w:t>
      </w:r>
    </w:p>
    <w:p w14:paraId="121D7143">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14:paraId="3F0E82C4">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6.3.5 承包人应重视大气污染物污染防治措施。施工期间，严格执行市政府“蓝天行动”方案等有关规定，通过洒水防尘，严格控制施工场地扬尘和运输扬尘污染。</w:t>
      </w:r>
    </w:p>
    <w:p w14:paraId="28500E6B">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6.3.6 承包人应落实固体废物污染防治措施。施工期间，项目产生的弃方不可合理利用的，应运往指定的弃渣场内堆存；建筑垃圾运至指定的建筑垃圾消纳场处置；生活垃圾由当地环卫部门统一处置。</w:t>
      </w:r>
    </w:p>
    <w:p w14:paraId="457621B9">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6.3.7 承包人应认真落实噪声污染防治措施。施工期间，优选低噪声设备，合理安排施工时间，严格控制夜间施工，昼、夜施工场界需满足《建筑施工场界环境噪声排放标准》（GB12523-2011）。</w:t>
      </w:r>
    </w:p>
    <w:p w14:paraId="5BE05C4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6.3.8 承包人自行负责办理有关施工场地交通、环卫和施工噪音管理等手续，并应按要求结合自身实际和重庆市相关规定，考虑不低于以上标准的此类工作。</w:t>
      </w:r>
    </w:p>
    <w:p w14:paraId="2854763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6.3.9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35E15B40">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394" w:name="_Toc532375616"/>
      <w:bookmarkStart w:id="1395" w:name="_Toc351203639"/>
      <w:bookmarkStart w:id="1396" w:name="_Toc532377352"/>
      <w:r>
        <w:rPr>
          <w:rFonts w:hint="eastAsia" w:ascii="微软雅黑" w:hAnsi="微软雅黑" w:eastAsia="微软雅黑" w:cs="微软雅黑"/>
          <w:b/>
          <w:bCs/>
          <w:color w:val="auto"/>
          <w:sz w:val="21"/>
          <w:szCs w:val="21"/>
          <w:highlight w:val="none"/>
        </w:rPr>
        <w:t>7. 工期和进度</w:t>
      </w:r>
      <w:bookmarkEnd w:id="1394"/>
      <w:bookmarkEnd w:id="1395"/>
      <w:bookmarkEnd w:id="1396"/>
    </w:p>
    <w:p w14:paraId="220E49F5">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97" w:name="_Toc532377353"/>
      <w:bookmarkStart w:id="1398" w:name="_Toc532375617"/>
      <w:r>
        <w:rPr>
          <w:rFonts w:hint="eastAsia" w:ascii="微软雅黑" w:hAnsi="微软雅黑" w:eastAsia="微软雅黑" w:cs="微软雅黑"/>
          <w:b/>
          <w:bCs/>
          <w:color w:val="auto"/>
          <w:kern w:val="0"/>
          <w:sz w:val="21"/>
          <w:szCs w:val="21"/>
          <w:highlight w:val="none"/>
        </w:rPr>
        <w:t>7.1 施工组织设计</w:t>
      </w:r>
      <w:bookmarkEnd w:id="1397"/>
      <w:bookmarkEnd w:id="1398"/>
    </w:p>
    <w:p w14:paraId="152D818C">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7.1.1 合同当事人约定的施工组织设计应包括的其他内容：</w:t>
      </w:r>
      <w:r>
        <w:rPr>
          <w:rFonts w:hint="eastAsia" w:ascii="微软雅黑" w:hAnsi="微软雅黑" w:eastAsia="微软雅黑" w:cs="微软雅黑"/>
          <w:color w:val="auto"/>
          <w:sz w:val="21"/>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微软雅黑" w:hAnsi="微软雅黑" w:eastAsia="微软雅黑" w:cs="微软雅黑"/>
          <w:color w:val="auto"/>
          <w:sz w:val="21"/>
          <w:szCs w:val="21"/>
          <w:highlight w:val="none"/>
        </w:rPr>
        <w:t>。</w:t>
      </w:r>
    </w:p>
    <w:p w14:paraId="5C2417FE">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7.1.2 施工组织设计的提交和修改</w:t>
      </w:r>
    </w:p>
    <w:p w14:paraId="4BCE50B5">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承包人提交详细施工组织设计的期限的约定：</w:t>
      </w:r>
      <w:r>
        <w:rPr>
          <w:rFonts w:hint="eastAsia" w:ascii="微软雅黑" w:hAnsi="微软雅黑" w:eastAsia="微软雅黑" w:cs="微软雅黑"/>
          <w:color w:val="auto"/>
          <w:sz w:val="21"/>
          <w:szCs w:val="21"/>
          <w:highlight w:val="none"/>
          <w:u w:val="single"/>
        </w:rPr>
        <w:t>合同签订后  天内，但最迟不得晚于开工通知载明的开工日期前7天</w:t>
      </w:r>
      <w:r>
        <w:rPr>
          <w:rFonts w:hint="eastAsia" w:ascii="微软雅黑" w:hAnsi="微软雅黑" w:eastAsia="微软雅黑" w:cs="微软雅黑"/>
          <w:color w:val="auto"/>
          <w:sz w:val="21"/>
          <w:szCs w:val="21"/>
          <w:highlight w:val="none"/>
        </w:rPr>
        <w:t>。</w:t>
      </w:r>
    </w:p>
    <w:p w14:paraId="64C417B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发包人和监理人在收到详细的施工组织设计后确认或提出修改意见的期限：</w:t>
      </w:r>
      <w:r>
        <w:rPr>
          <w:rFonts w:hint="eastAsia" w:ascii="微软雅黑" w:hAnsi="微软雅黑" w:eastAsia="微软雅黑" w:cs="微软雅黑"/>
          <w:color w:val="auto"/>
          <w:sz w:val="21"/>
          <w:szCs w:val="21"/>
          <w:highlight w:val="none"/>
          <w:u w:val="single"/>
        </w:rPr>
        <w:t>收到施工组织设计后  天内</w:t>
      </w:r>
      <w:r>
        <w:rPr>
          <w:rFonts w:hint="eastAsia" w:ascii="微软雅黑" w:hAnsi="微软雅黑" w:eastAsia="微软雅黑" w:cs="微软雅黑"/>
          <w:color w:val="auto"/>
          <w:sz w:val="21"/>
          <w:szCs w:val="21"/>
          <w:highlight w:val="none"/>
        </w:rPr>
        <w:t>。</w:t>
      </w:r>
    </w:p>
    <w:p w14:paraId="4722D493">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399" w:name="_Toc532377354"/>
      <w:bookmarkStart w:id="1400" w:name="_Toc532375618"/>
      <w:r>
        <w:rPr>
          <w:rFonts w:hint="eastAsia" w:ascii="微软雅黑" w:hAnsi="微软雅黑" w:eastAsia="微软雅黑" w:cs="微软雅黑"/>
          <w:b/>
          <w:bCs/>
          <w:color w:val="auto"/>
          <w:kern w:val="0"/>
          <w:sz w:val="21"/>
          <w:szCs w:val="21"/>
          <w:highlight w:val="none"/>
        </w:rPr>
        <w:t>7.2 施工进度计划</w:t>
      </w:r>
      <w:bookmarkEnd w:id="1399"/>
      <w:bookmarkEnd w:id="1400"/>
    </w:p>
    <w:p w14:paraId="1001215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7.2.2 施工进度计划的修订</w:t>
      </w:r>
    </w:p>
    <w:p w14:paraId="2261719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发包人和监理人在收到修订的施工进度计划后确认或提出修改意见的期限：</w:t>
      </w:r>
      <w:r>
        <w:rPr>
          <w:rFonts w:hint="eastAsia" w:ascii="微软雅黑" w:hAnsi="微软雅黑" w:eastAsia="微软雅黑" w:cs="微软雅黑"/>
          <w:color w:val="auto"/>
          <w:sz w:val="21"/>
          <w:szCs w:val="21"/>
          <w:highlight w:val="none"/>
          <w:u w:val="single"/>
        </w:rPr>
        <w:t>收到修订的施工进度计划后  天内</w:t>
      </w:r>
      <w:r>
        <w:rPr>
          <w:rFonts w:hint="eastAsia" w:ascii="微软雅黑" w:hAnsi="微软雅黑" w:eastAsia="微软雅黑" w:cs="微软雅黑"/>
          <w:color w:val="auto"/>
          <w:sz w:val="21"/>
          <w:szCs w:val="21"/>
          <w:highlight w:val="none"/>
        </w:rPr>
        <w:t>。</w:t>
      </w:r>
    </w:p>
    <w:p w14:paraId="6FD75D9A">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401" w:name="_Toc532377355"/>
      <w:bookmarkStart w:id="1402" w:name="_Toc532375619"/>
      <w:bookmarkStart w:id="1403" w:name="_Toc312678005"/>
      <w:bookmarkStart w:id="1404" w:name="_Toc297123514"/>
      <w:bookmarkStart w:id="1405" w:name="_Toc312677479"/>
      <w:bookmarkStart w:id="1406" w:name="_Toc303539123"/>
      <w:bookmarkStart w:id="1407" w:name="_Toc297216173"/>
      <w:bookmarkStart w:id="1408" w:name="_Toc304295541"/>
      <w:bookmarkStart w:id="1409" w:name="_Toc300934966"/>
      <w:r>
        <w:rPr>
          <w:rFonts w:hint="eastAsia" w:ascii="微软雅黑" w:hAnsi="微软雅黑" w:eastAsia="微软雅黑" w:cs="微软雅黑"/>
          <w:b/>
          <w:bCs/>
          <w:color w:val="auto"/>
          <w:kern w:val="0"/>
          <w:sz w:val="21"/>
          <w:szCs w:val="21"/>
          <w:highlight w:val="none"/>
        </w:rPr>
        <w:t>7.3 开工</w:t>
      </w:r>
      <w:bookmarkEnd w:id="1401"/>
      <w:bookmarkEnd w:id="1402"/>
    </w:p>
    <w:p w14:paraId="57973D5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7.3.1 开工准备</w:t>
      </w:r>
    </w:p>
    <w:p w14:paraId="54A8DBF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关于承包人提交工程开工报审表的期限：</w:t>
      </w:r>
      <w:r>
        <w:rPr>
          <w:rFonts w:hint="eastAsia" w:ascii="微软雅黑" w:hAnsi="微软雅黑" w:eastAsia="微软雅黑" w:cs="微软雅黑"/>
          <w:color w:val="auto"/>
          <w:sz w:val="21"/>
          <w:szCs w:val="21"/>
          <w:highlight w:val="none"/>
          <w:u w:val="single"/>
        </w:rPr>
        <w:t>不晚于开工前  天</w:t>
      </w:r>
      <w:r>
        <w:rPr>
          <w:rFonts w:hint="eastAsia" w:ascii="微软雅黑" w:hAnsi="微软雅黑" w:eastAsia="微软雅黑" w:cs="微软雅黑"/>
          <w:color w:val="auto"/>
          <w:sz w:val="21"/>
          <w:szCs w:val="21"/>
          <w:highlight w:val="none"/>
        </w:rPr>
        <w:t>。</w:t>
      </w:r>
    </w:p>
    <w:p w14:paraId="44CCAF1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关于发包人应完成的其他开工准备工作及期限：</w:t>
      </w:r>
      <w:r>
        <w:rPr>
          <w:rFonts w:hint="eastAsia" w:ascii="微软雅黑" w:hAnsi="微软雅黑" w:eastAsia="微软雅黑" w:cs="微软雅黑"/>
          <w:color w:val="auto"/>
          <w:sz w:val="21"/>
          <w:szCs w:val="21"/>
          <w:highlight w:val="none"/>
          <w:u w:val="single"/>
        </w:rPr>
        <w:t>不晚于开工前  天</w:t>
      </w:r>
      <w:r>
        <w:rPr>
          <w:rFonts w:hint="eastAsia" w:ascii="微软雅黑" w:hAnsi="微软雅黑" w:eastAsia="微软雅黑" w:cs="微软雅黑"/>
          <w:color w:val="auto"/>
          <w:sz w:val="21"/>
          <w:szCs w:val="21"/>
          <w:highlight w:val="none"/>
        </w:rPr>
        <w:t>。</w:t>
      </w:r>
    </w:p>
    <w:p w14:paraId="54098FB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关于承包人应完成的其他开工准备工作及期限：</w:t>
      </w:r>
      <w:r>
        <w:rPr>
          <w:rFonts w:hint="eastAsia" w:ascii="微软雅黑" w:hAnsi="微软雅黑" w:eastAsia="微软雅黑" w:cs="微软雅黑"/>
          <w:color w:val="auto"/>
          <w:sz w:val="21"/>
          <w:szCs w:val="21"/>
          <w:highlight w:val="none"/>
          <w:u w:val="single"/>
        </w:rPr>
        <w:t>不晚于开工前  天</w:t>
      </w:r>
      <w:r>
        <w:rPr>
          <w:rFonts w:hint="eastAsia" w:ascii="微软雅黑" w:hAnsi="微软雅黑" w:eastAsia="微软雅黑" w:cs="微软雅黑"/>
          <w:color w:val="auto"/>
          <w:sz w:val="21"/>
          <w:szCs w:val="21"/>
          <w:highlight w:val="none"/>
        </w:rPr>
        <w:t>。</w:t>
      </w:r>
    </w:p>
    <w:bookmarkEnd w:id="1403"/>
    <w:bookmarkEnd w:id="1404"/>
    <w:bookmarkEnd w:id="1405"/>
    <w:bookmarkEnd w:id="1406"/>
    <w:bookmarkEnd w:id="1407"/>
    <w:bookmarkEnd w:id="1408"/>
    <w:bookmarkEnd w:id="1409"/>
    <w:p w14:paraId="184B20DA">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410" w:name="_Toc532375620"/>
      <w:bookmarkStart w:id="1411" w:name="_Toc532377356"/>
      <w:r>
        <w:rPr>
          <w:rFonts w:hint="eastAsia" w:ascii="微软雅黑" w:hAnsi="微软雅黑" w:eastAsia="微软雅黑" w:cs="微软雅黑"/>
          <w:b/>
          <w:bCs/>
          <w:color w:val="auto"/>
          <w:kern w:val="0"/>
          <w:sz w:val="21"/>
          <w:szCs w:val="21"/>
          <w:highlight w:val="none"/>
        </w:rPr>
        <w:t>7.4 测量放线</w:t>
      </w:r>
      <w:bookmarkEnd w:id="1410"/>
      <w:bookmarkEnd w:id="1411"/>
    </w:p>
    <w:p w14:paraId="1FE966C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7.4.1 发包人通过监理人向承包人提供测量基准点、基准线和水准点及其书面资料的期限：</w:t>
      </w:r>
      <w:r>
        <w:rPr>
          <w:rFonts w:hint="eastAsia" w:ascii="微软雅黑" w:hAnsi="微软雅黑" w:eastAsia="微软雅黑" w:cs="微软雅黑"/>
          <w:color w:val="auto"/>
          <w:sz w:val="21"/>
          <w:szCs w:val="21"/>
          <w:highlight w:val="none"/>
          <w:u w:val="single"/>
        </w:rPr>
        <w:t>不晚于开工前  天</w:t>
      </w:r>
      <w:r>
        <w:rPr>
          <w:rFonts w:hint="eastAsia" w:ascii="微软雅黑" w:hAnsi="微软雅黑" w:eastAsia="微软雅黑" w:cs="微软雅黑"/>
          <w:color w:val="auto"/>
          <w:sz w:val="21"/>
          <w:szCs w:val="21"/>
          <w:highlight w:val="none"/>
        </w:rPr>
        <w:t>。</w:t>
      </w:r>
    </w:p>
    <w:p w14:paraId="33333D5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承包人报监理人审批施工控制网资料的期限：</w:t>
      </w:r>
      <w:r>
        <w:rPr>
          <w:rFonts w:hint="eastAsia" w:ascii="微软雅黑" w:hAnsi="微软雅黑" w:eastAsia="微软雅黑" w:cs="微软雅黑"/>
          <w:color w:val="auto"/>
          <w:sz w:val="21"/>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微软雅黑" w:hAnsi="微软雅黑" w:eastAsia="微软雅黑" w:cs="微软雅黑"/>
          <w:color w:val="auto"/>
          <w:sz w:val="21"/>
          <w:szCs w:val="21"/>
          <w:highlight w:val="none"/>
        </w:rPr>
        <w:t>。</w:t>
      </w:r>
    </w:p>
    <w:p w14:paraId="0C374044">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412" w:name="_Toc532375621"/>
      <w:bookmarkStart w:id="1413" w:name="_Toc532377357"/>
      <w:r>
        <w:rPr>
          <w:rFonts w:hint="eastAsia" w:ascii="微软雅黑" w:hAnsi="微软雅黑" w:eastAsia="微软雅黑" w:cs="微软雅黑"/>
          <w:b/>
          <w:bCs/>
          <w:color w:val="auto"/>
          <w:kern w:val="0"/>
          <w:sz w:val="21"/>
          <w:szCs w:val="21"/>
          <w:highlight w:val="none"/>
        </w:rPr>
        <w:t>7</w:t>
      </w:r>
      <w:bookmarkStart w:id="1414" w:name="_Toc312678010"/>
      <w:bookmarkStart w:id="1415" w:name="_Toc303539125"/>
      <w:bookmarkStart w:id="1416" w:name="_Toc304295546"/>
      <w:bookmarkStart w:id="1417" w:name="_Toc297123516"/>
      <w:bookmarkStart w:id="1418" w:name="_Toc300934968"/>
      <w:bookmarkStart w:id="1419" w:name="_Toc297216175"/>
      <w:bookmarkStart w:id="1420" w:name="_Toc312677484"/>
      <w:r>
        <w:rPr>
          <w:rFonts w:hint="eastAsia" w:ascii="微软雅黑" w:hAnsi="微软雅黑" w:eastAsia="微软雅黑" w:cs="微软雅黑"/>
          <w:b/>
          <w:bCs/>
          <w:color w:val="auto"/>
          <w:kern w:val="0"/>
          <w:sz w:val="21"/>
          <w:szCs w:val="21"/>
          <w:highlight w:val="none"/>
        </w:rPr>
        <w:t>.5 工期延误</w:t>
      </w:r>
      <w:bookmarkEnd w:id="1412"/>
      <w:bookmarkEnd w:id="1413"/>
    </w:p>
    <w:bookmarkEnd w:id="1414"/>
    <w:bookmarkEnd w:id="1415"/>
    <w:bookmarkEnd w:id="1416"/>
    <w:bookmarkEnd w:id="1417"/>
    <w:bookmarkEnd w:id="1418"/>
    <w:bookmarkEnd w:id="1419"/>
    <w:bookmarkEnd w:id="1420"/>
    <w:p w14:paraId="4086302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bookmarkStart w:id="1421" w:name="_Hlk528927940"/>
      <w:r>
        <w:rPr>
          <w:rFonts w:hint="eastAsia" w:ascii="微软雅黑" w:hAnsi="微软雅黑" w:eastAsia="微软雅黑" w:cs="微软雅黑"/>
          <w:color w:val="auto"/>
          <w:sz w:val="21"/>
          <w:szCs w:val="21"/>
          <w:highlight w:val="none"/>
        </w:rPr>
        <w:t>7.5.1 因发包人原因导致工期延误：</w:t>
      </w:r>
    </w:p>
    <w:p w14:paraId="21A9A65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在合同履行过程中，除通用条款约定外，因下列情况导致工期延误和（或）费用增加的，由发包人承担由此延误的工期和（或）增加的费用：</w:t>
      </w:r>
    </w:p>
    <w:p w14:paraId="6FBA814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（1）发包人未能按合同约定提供施工场地，且该未提供开工条件直接影响项目关键线路的；</w:t>
      </w:r>
    </w:p>
    <w:p w14:paraId="685573D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（2）发包人提供的测量基准点、基准线和水准点及其书面资料存在错误或疏漏，且该错误或疏漏直接影响项目关键线路的；</w:t>
      </w:r>
    </w:p>
    <w:p w14:paraId="3114DC6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（3）监理人未按合同约定发出指示、批准等文件，且该未按合同约定发出指示、批准直接影响项目关键线路的；</w:t>
      </w:r>
    </w:p>
    <w:p w14:paraId="168CA21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（4）变更未及时审批，直接影响项目关键线路的；</w:t>
      </w:r>
    </w:p>
    <w:p w14:paraId="636C560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（5）实施变更直接影响项目关键线路的；</w:t>
      </w:r>
    </w:p>
    <w:p w14:paraId="2FE49F3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（6）因发包人原因导致工程暂停施工、停建、缓建的；</w:t>
      </w:r>
    </w:p>
    <w:p w14:paraId="4A7835D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（7）因征地拆迁、当地群众阻工等情形的；</w:t>
      </w:r>
    </w:p>
    <w:p w14:paraId="4591DB4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u w:val="single"/>
        </w:rPr>
        <w:t>合同约定的其他情形</w:t>
      </w:r>
      <w:r>
        <w:rPr>
          <w:rFonts w:hint="eastAsia" w:ascii="微软雅黑" w:hAnsi="微软雅黑" w:eastAsia="微软雅黑" w:cs="微软雅黑"/>
          <w:color w:val="auto"/>
          <w:sz w:val="21"/>
          <w:szCs w:val="21"/>
          <w:highlight w:val="none"/>
        </w:rPr>
        <w:t>。</w:t>
      </w:r>
    </w:p>
    <w:p w14:paraId="353C3F9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微软雅黑" w:hAnsi="微软雅黑" w:eastAsia="微软雅黑" w:cs="微软雅黑"/>
          <w:color w:val="auto"/>
          <w:sz w:val="21"/>
          <w:szCs w:val="21"/>
          <w:highlight w:val="none"/>
        </w:rPr>
        <w:t>。</w:t>
      </w:r>
    </w:p>
    <w:p w14:paraId="1D84C6C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7.5.2 因承包人原因导致工期延误</w:t>
      </w:r>
    </w:p>
    <w:p w14:paraId="10BF2B1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因承包人原因造成工期延误，逾期竣工按16.2.2（6）目执行。</w:t>
      </w:r>
    </w:p>
    <w:bookmarkEnd w:id="1421"/>
    <w:p w14:paraId="1E7EA2A4">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422" w:name="_Toc532375622"/>
      <w:bookmarkStart w:id="1423" w:name="_Toc532377358"/>
      <w:bookmarkStart w:id="1424" w:name="_Hlk528927997"/>
      <w:r>
        <w:rPr>
          <w:rFonts w:hint="eastAsia" w:ascii="微软雅黑" w:hAnsi="微软雅黑" w:eastAsia="微软雅黑" w:cs="微软雅黑"/>
          <w:b/>
          <w:bCs/>
          <w:color w:val="auto"/>
          <w:kern w:val="0"/>
          <w:sz w:val="21"/>
          <w:szCs w:val="21"/>
          <w:highlight w:val="none"/>
        </w:rPr>
        <w:t>7</w:t>
      </w:r>
      <w:bookmarkStart w:id="1425" w:name="_Toc297216178"/>
      <w:bookmarkStart w:id="1426" w:name="_Toc312678015"/>
      <w:bookmarkStart w:id="1427" w:name="_Toc300934971"/>
      <w:bookmarkStart w:id="1428" w:name="_Toc303539128"/>
      <w:bookmarkStart w:id="1429" w:name="_Toc304295549"/>
      <w:bookmarkStart w:id="1430" w:name="_Toc297123519"/>
      <w:r>
        <w:rPr>
          <w:rFonts w:hint="eastAsia" w:ascii="微软雅黑" w:hAnsi="微软雅黑" w:eastAsia="微软雅黑" w:cs="微软雅黑"/>
          <w:b/>
          <w:bCs/>
          <w:color w:val="auto"/>
          <w:kern w:val="0"/>
          <w:sz w:val="21"/>
          <w:szCs w:val="21"/>
          <w:highlight w:val="none"/>
        </w:rPr>
        <w:t>.6 不</w:t>
      </w:r>
      <w:bookmarkEnd w:id="1425"/>
      <w:bookmarkEnd w:id="1426"/>
      <w:bookmarkEnd w:id="1427"/>
      <w:bookmarkEnd w:id="1428"/>
      <w:bookmarkEnd w:id="1429"/>
      <w:bookmarkEnd w:id="1430"/>
      <w:r>
        <w:rPr>
          <w:rFonts w:hint="eastAsia" w:ascii="微软雅黑" w:hAnsi="微软雅黑" w:eastAsia="微软雅黑" w:cs="微软雅黑"/>
          <w:b/>
          <w:bCs/>
          <w:color w:val="auto"/>
          <w:kern w:val="0"/>
          <w:sz w:val="21"/>
          <w:szCs w:val="21"/>
          <w:highlight w:val="none"/>
        </w:rPr>
        <w:t>利物质条件</w:t>
      </w:r>
      <w:bookmarkEnd w:id="1422"/>
      <w:bookmarkEnd w:id="1423"/>
    </w:p>
    <w:bookmarkEnd w:id="1424"/>
    <w:p w14:paraId="45D8D86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bCs/>
          <w:color w:val="auto"/>
          <w:sz w:val="21"/>
          <w:szCs w:val="21"/>
          <w:highlight w:val="none"/>
        </w:rPr>
      </w:pPr>
      <w:bookmarkStart w:id="1431" w:name="_Toc297123520"/>
      <w:bookmarkStart w:id="1432" w:name="_Toc318581172"/>
      <w:bookmarkStart w:id="1433" w:name="_Toc304295550"/>
      <w:bookmarkStart w:id="1434" w:name="_Toc303539129"/>
      <w:bookmarkStart w:id="1435" w:name="_Toc312678016"/>
      <w:bookmarkStart w:id="1436" w:name="_Toc297216179"/>
      <w:bookmarkStart w:id="1437" w:name="_Toc300934972"/>
      <w:r>
        <w:rPr>
          <w:rFonts w:hint="eastAsia" w:ascii="微软雅黑" w:hAnsi="微软雅黑" w:eastAsia="微软雅黑" w:cs="微软雅黑"/>
          <w:color w:val="auto"/>
          <w:sz w:val="21"/>
          <w:szCs w:val="21"/>
          <w:highlight w:val="none"/>
        </w:rPr>
        <w:t>不利物质条件的其他情形和有关约定：</w:t>
      </w:r>
      <w:bookmarkStart w:id="1438" w:name="_Hlk528910274"/>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bookmarkEnd w:id="1431"/>
    <w:bookmarkEnd w:id="1432"/>
    <w:bookmarkEnd w:id="1433"/>
    <w:bookmarkEnd w:id="1434"/>
    <w:bookmarkEnd w:id="1435"/>
    <w:bookmarkEnd w:id="1436"/>
    <w:bookmarkEnd w:id="1437"/>
    <w:bookmarkEnd w:id="1438"/>
    <w:p w14:paraId="280D58C4">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439" w:name="_Toc532377359"/>
      <w:bookmarkStart w:id="1440" w:name="_Toc532375623"/>
      <w:r>
        <w:rPr>
          <w:rFonts w:hint="eastAsia" w:ascii="微软雅黑" w:hAnsi="微软雅黑" w:eastAsia="微软雅黑" w:cs="微软雅黑"/>
          <w:b/>
          <w:bCs/>
          <w:color w:val="auto"/>
          <w:kern w:val="0"/>
          <w:sz w:val="21"/>
          <w:szCs w:val="21"/>
          <w:highlight w:val="none"/>
        </w:rPr>
        <w:t>7</w:t>
      </w:r>
      <w:bookmarkStart w:id="1441" w:name="_Toc304295551"/>
      <w:bookmarkStart w:id="1442" w:name="_Toc312678017"/>
      <w:bookmarkStart w:id="1443" w:name="_Toc300934973"/>
      <w:bookmarkStart w:id="1444" w:name="_Toc303539130"/>
      <w:bookmarkStart w:id="1445" w:name="_Toc297123521"/>
      <w:bookmarkStart w:id="1446" w:name="_Toc297216180"/>
      <w:r>
        <w:rPr>
          <w:rFonts w:hint="eastAsia" w:ascii="微软雅黑" w:hAnsi="微软雅黑" w:eastAsia="微软雅黑" w:cs="微软雅黑"/>
          <w:b/>
          <w:bCs/>
          <w:color w:val="auto"/>
          <w:kern w:val="0"/>
          <w:sz w:val="21"/>
          <w:szCs w:val="21"/>
          <w:highlight w:val="none"/>
        </w:rPr>
        <w:t>.7异常恶劣的气候条件</w:t>
      </w:r>
      <w:bookmarkEnd w:id="1439"/>
      <w:bookmarkEnd w:id="1440"/>
    </w:p>
    <w:bookmarkEnd w:id="1441"/>
    <w:bookmarkEnd w:id="1442"/>
    <w:bookmarkEnd w:id="1443"/>
    <w:bookmarkEnd w:id="1444"/>
    <w:bookmarkEnd w:id="1445"/>
    <w:bookmarkEnd w:id="1446"/>
    <w:p w14:paraId="041F38C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发包人和承包人同意以下情形视为异常恶劣的气候条件：</w:t>
      </w:r>
      <w:r>
        <w:rPr>
          <w:rFonts w:hint="eastAsia" w:ascii="微软雅黑" w:hAnsi="微软雅黑" w:eastAsia="微软雅黑" w:cs="微软雅黑"/>
          <w:color w:val="auto"/>
          <w:sz w:val="21"/>
          <w:szCs w:val="21"/>
          <w:highlight w:val="none"/>
          <w:u w:val="single"/>
        </w:rPr>
        <w:t xml:space="preserve">    （异常气候是指项目所在地50年以上一遇的罕见气候现象）</w:t>
      </w:r>
      <w:r>
        <w:rPr>
          <w:rFonts w:hint="eastAsia" w:ascii="微软雅黑" w:hAnsi="微软雅黑" w:eastAsia="微软雅黑" w:cs="微软雅黑"/>
          <w:color w:val="auto"/>
          <w:sz w:val="21"/>
          <w:szCs w:val="21"/>
          <w:highlight w:val="none"/>
        </w:rPr>
        <w:t>。</w:t>
      </w:r>
    </w:p>
    <w:p w14:paraId="48A52EB5">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447" w:name="_Toc532377360"/>
      <w:bookmarkStart w:id="1448" w:name="_Toc532375624"/>
      <w:r>
        <w:rPr>
          <w:rFonts w:hint="eastAsia" w:ascii="微软雅黑" w:hAnsi="微软雅黑" w:eastAsia="微软雅黑" w:cs="微软雅黑"/>
          <w:b/>
          <w:bCs/>
          <w:color w:val="auto"/>
          <w:kern w:val="0"/>
          <w:sz w:val="21"/>
          <w:szCs w:val="21"/>
          <w:highlight w:val="none"/>
        </w:rPr>
        <w:t>7.9 提前竣工</w:t>
      </w:r>
      <w:bookmarkEnd w:id="1447"/>
      <w:bookmarkEnd w:id="1448"/>
    </w:p>
    <w:p w14:paraId="0C5AE80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7.9.1项细化为：</w:t>
      </w:r>
    </w:p>
    <w:p w14:paraId="7C86F82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0055B97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（2）发包人不得随意要求承包人提前竣工，承包人也不得随意提出提前竣工的建议。如遇特殊情况，确需将工期提前的，发包人和承包人必须采取有效措施，确保工程质量。</w:t>
      </w:r>
    </w:p>
    <w:p w14:paraId="418CF77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14:paraId="1D8ED3D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7.9.2 提前竣工的奖励：</w:t>
      </w:r>
      <w:r>
        <w:rPr>
          <w:rFonts w:hint="eastAsia" w:ascii="微软雅黑" w:hAnsi="微软雅黑" w:eastAsia="微软雅黑" w:cs="微软雅黑"/>
          <w:color w:val="auto"/>
          <w:sz w:val="21"/>
          <w:szCs w:val="21"/>
          <w:highlight w:val="none"/>
          <w:u w:val="single"/>
        </w:rPr>
        <w:t xml:space="preserve">    无   </w:t>
      </w:r>
      <w:r>
        <w:rPr>
          <w:rFonts w:hint="eastAsia" w:ascii="微软雅黑" w:hAnsi="微软雅黑" w:eastAsia="微软雅黑" w:cs="微软雅黑"/>
          <w:color w:val="auto"/>
          <w:sz w:val="21"/>
          <w:szCs w:val="21"/>
          <w:highlight w:val="none"/>
        </w:rPr>
        <w:t>。</w:t>
      </w:r>
    </w:p>
    <w:p w14:paraId="1D2CD877">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449" w:name="_Toc532377361"/>
      <w:bookmarkStart w:id="1450" w:name="_Toc532375625"/>
      <w:bookmarkStart w:id="1451" w:name="_Toc351203640"/>
      <w:r>
        <w:rPr>
          <w:rFonts w:hint="eastAsia" w:ascii="微软雅黑" w:hAnsi="微软雅黑" w:eastAsia="微软雅黑" w:cs="微软雅黑"/>
          <w:b/>
          <w:bCs/>
          <w:color w:val="auto"/>
          <w:sz w:val="21"/>
          <w:szCs w:val="21"/>
          <w:highlight w:val="none"/>
        </w:rPr>
        <w:t>8. 材料与设备</w:t>
      </w:r>
      <w:bookmarkEnd w:id="1449"/>
      <w:bookmarkEnd w:id="1450"/>
      <w:bookmarkEnd w:id="1451"/>
    </w:p>
    <w:p w14:paraId="192A55AA">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452" w:name="_Toc532375626"/>
      <w:bookmarkStart w:id="1453" w:name="_Toc532377362"/>
      <w:r>
        <w:rPr>
          <w:rFonts w:hint="eastAsia" w:ascii="微软雅黑" w:hAnsi="微软雅黑" w:eastAsia="微软雅黑" w:cs="微软雅黑"/>
          <w:b/>
          <w:bCs/>
          <w:color w:val="auto"/>
          <w:kern w:val="0"/>
          <w:sz w:val="21"/>
          <w:szCs w:val="21"/>
          <w:highlight w:val="none"/>
        </w:rPr>
        <w:t>8.1发包人供应材料与工程设备</w:t>
      </w:r>
      <w:bookmarkEnd w:id="1452"/>
      <w:bookmarkEnd w:id="1453"/>
    </w:p>
    <w:p w14:paraId="524AEBC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材料的名称、规格、数量和价格：</w:t>
      </w:r>
      <w:r>
        <w:rPr>
          <w:rFonts w:hint="eastAsia" w:ascii="微软雅黑" w:hAnsi="微软雅黑" w:eastAsia="微软雅黑" w:cs="微软雅黑"/>
          <w:color w:val="auto"/>
          <w:sz w:val="21"/>
          <w:szCs w:val="21"/>
          <w:highlight w:val="none"/>
          <w:u w:val="single"/>
        </w:rPr>
        <w:t>发包人应提供甲供材料的明细表，结算时按经监理人、承包人共同确认的供应数量乘以招标时甲供材料暂定价格，在支付工程款时扣除</w:t>
      </w:r>
      <w:r>
        <w:rPr>
          <w:rFonts w:hint="eastAsia" w:ascii="微软雅黑" w:hAnsi="微软雅黑" w:eastAsia="微软雅黑" w:cs="微软雅黑"/>
          <w:color w:val="auto"/>
          <w:sz w:val="21"/>
          <w:szCs w:val="21"/>
          <w:highlight w:val="none"/>
        </w:rPr>
        <w:t>。</w:t>
      </w:r>
    </w:p>
    <w:p w14:paraId="1241CAE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微软雅黑" w:hAnsi="微软雅黑" w:eastAsia="微软雅黑" w:cs="微软雅黑"/>
          <w:color w:val="auto"/>
          <w:sz w:val="21"/>
          <w:szCs w:val="21"/>
          <w:highlight w:val="none"/>
        </w:rPr>
        <w:t>。</w:t>
      </w:r>
    </w:p>
    <w:p w14:paraId="0C36EDE1">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454" w:name="_Toc351203554"/>
      <w:bookmarkStart w:id="1455" w:name="_Toc532375627"/>
      <w:bookmarkStart w:id="1456" w:name="_Toc532377363"/>
      <w:r>
        <w:rPr>
          <w:rFonts w:hint="eastAsia" w:ascii="微软雅黑" w:hAnsi="微软雅黑" w:eastAsia="微软雅黑" w:cs="微软雅黑"/>
          <w:b/>
          <w:bCs/>
          <w:color w:val="auto"/>
          <w:kern w:val="0"/>
          <w:sz w:val="21"/>
          <w:szCs w:val="21"/>
          <w:highlight w:val="none"/>
        </w:rPr>
        <w:t>8</w:t>
      </w:r>
      <w:bookmarkStart w:id="1457" w:name="_Toc337558778"/>
      <w:bookmarkStart w:id="1458" w:name="_Toc296346561"/>
      <w:bookmarkStart w:id="1459" w:name="_Toc296503060"/>
      <w:r>
        <w:rPr>
          <w:rFonts w:hint="eastAsia" w:ascii="微软雅黑" w:hAnsi="微软雅黑" w:eastAsia="微软雅黑" w:cs="微软雅黑"/>
          <w:b/>
          <w:bCs/>
          <w:color w:val="auto"/>
          <w:kern w:val="0"/>
          <w:sz w:val="21"/>
          <w:szCs w:val="21"/>
          <w:highlight w:val="none"/>
        </w:rPr>
        <w:t>.2 承包人采购材料与工程设备</w:t>
      </w:r>
      <w:bookmarkEnd w:id="1454"/>
      <w:bookmarkEnd w:id="1455"/>
      <w:bookmarkEnd w:id="1456"/>
    </w:p>
    <w:bookmarkEnd w:id="1457"/>
    <w:bookmarkEnd w:id="1458"/>
    <w:bookmarkEnd w:id="1459"/>
    <w:p w14:paraId="50498B2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8.2.1承包人负责采购、运输和保管的材料、工程设备：</w:t>
      </w:r>
      <w:r>
        <w:rPr>
          <w:rFonts w:hint="eastAsia" w:ascii="微软雅黑" w:hAnsi="微软雅黑" w:eastAsia="微软雅黑" w:cs="微软雅黑"/>
          <w:color w:val="auto"/>
          <w:sz w:val="21"/>
          <w:szCs w:val="21"/>
          <w:highlight w:val="none"/>
          <w:u w:val="single"/>
        </w:rPr>
        <w:t>由承包人自行采购。承包人采购材料设备必须经监理人和发包人批准，结算时由监理人和发包人按</w:t>
      </w:r>
      <w:r>
        <w:rPr>
          <w:rFonts w:hint="eastAsia" w:ascii="微软雅黑" w:hAnsi="微软雅黑" w:eastAsia="微软雅黑" w:cs="微软雅黑"/>
          <w:color w:val="auto"/>
          <w:sz w:val="21"/>
          <w:szCs w:val="21"/>
          <w:highlight w:val="none"/>
          <w:u w:val="single"/>
          <w:lang w:eastAsia="zh-CN"/>
        </w:rPr>
        <w:t>招标文件</w:t>
      </w:r>
      <w:r>
        <w:rPr>
          <w:rFonts w:hint="eastAsia" w:ascii="微软雅黑" w:hAnsi="微软雅黑" w:eastAsia="微软雅黑" w:cs="微软雅黑"/>
          <w:color w:val="auto"/>
          <w:sz w:val="21"/>
          <w:szCs w:val="21"/>
          <w:highlight w:val="none"/>
          <w:u w:val="single"/>
        </w:rPr>
        <w:t>规定审核的数量和合同约定价格计算</w:t>
      </w:r>
      <w:r>
        <w:rPr>
          <w:rFonts w:hint="eastAsia" w:ascii="微软雅黑" w:hAnsi="微软雅黑" w:eastAsia="微软雅黑" w:cs="微软雅黑"/>
          <w:color w:val="auto"/>
          <w:sz w:val="21"/>
          <w:szCs w:val="21"/>
          <w:highlight w:val="none"/>
        </w:rPr>
        <w:t>。</w:t>
      </w:r>
    </w:p>
    <w:p w14:paraId="5CADB1E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8.2.2承包人报送监理人审批的时间：</w:t>
      </w:r>
      <w:r>
        <w:rPr>
          <w:rFonts w:hint="eastAsia" w:ascii="微软雅黑" w:hAnsi="微软雅黑" w:eastAsia="微软雅黑" w:cs="微软雅黑"/>
          <w:color w:val="auto"/>
          <w:sz w:val="21"/>
          <w:szCs w:val="21"/>
          <w:highlight w:val="none"/>
          <w:u w:val="single"/>
        </w:rPr>
        <w:t>按发包人及监理单位的相关规定执行</w:t>
      </w:r>
      <w:r>
        <w:rPr>
          <w:rFonts w:hint="eastAsia" w:ascii="微软雅黑" w:hAnsi="微软雅黑" w:eastAsia="微软雅黑" w:cs="微软雅黑"/>
          <w:color w:val="auto"/>
          <w:sz w:val="21"/>
          <w:szCs w:val="21"/>
          <w:highlight w:val="none"/>
        </w:rPr>
        <w:t>。</w:t>
      </w:r>
    </w:p>
    <w:p w14:paraId="5A88DB2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8.2.3承包人选择的生产厂家或供应商满足下列条件：</w:t>
      </w:r>
    </w:p>
    <w:p w14:paraId="170260C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A.承包人选择的混凝土供应商应满足下列条件：</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1DCDE25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B.承包人选择的钢材供应商应满足下列条件：</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47691BE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C.承包人选择的水泥供应商应满足下列条件：</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3662418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14:paraId="5B5A42D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E.承包人采购的材料在使用前，应按发包人和监理人的要求进行检验或试验，不合格的不得使用。</w:t>
      </w:r>
    </w:p>
    <w:p w14:paraId="7025B73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F.</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78AF5625">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460" w:name="_Toc532375628"/>
      <w:bookmarkStart w:id="1461" w:name="_Toc532377364"/>
      <w:r>
        <w:rPr>
          <w:rFonts w:hint="eastAsia" w:ascii="微软雅黑" w:hAnsi="微软雅黑" w:eastAsia="微软雅黑" w:cs="微软雅黑"/>
          <w:b/>
          <w:bCs/>
          <w:color w:val="auto"/>
          <w:kern w:val="0"/>
          <w:sz w:val="21"/>
          <w:szCs w:val="21"/>
          <w:highlight w:val="none"/>
        </w:rPr>
        <w:t>8</w:t>
      </w:r>
      <w:bookmarkStart w:id="1462" w:name="_Toc296503167"/>
      <w:bookmarkStart w:id="1463" w:name="_Toc312678019"/>
      <w:bookmarkStart w:id="1464" w:name="_Toc296347166"/>
      <w:bookmarkStart w:id="1465" w:name="_Toc297216186"/>
      <w:bookmarkStart w:id="1466" w:name="_Toc312677493"/>
      <w:bookmarkStart w:id="1467" w:name="_Toc292559877"/>
      <w:bookmarkStart w:id="1468" w:name="_Toc304295556"/>
      <w:bookmarkStart w:id="1469" w:name="_Toc296944506"/>
      <w:bookmarkStart w:id="1470" w:name="_Toc292559372"/>
      <w:bookmarkStart w:id="1471" w:name="_Toc296346668"/>
      <w:bookmarkStart w:id="1472" w:name="_Toc296890995"/>
      <w:bookmarkStart w:id="1473" w:name="_Toc297120467"/>
      <w:bookmarkStart w:id="1474" w:name="_Toc297048353"/>
      <w:bookmarkStart w:id="1475" w:name="_Toc296891207"/>
      <w:bookmarkStart w:id="1476" w:name="_Toc280868654"/>
      <w:bookmarkStart w:id="1477" w:name="_Toc297123527"/>
      <w:bookmarkStart w:id="1478" w:name="_Toc303539136"/>
      <w:bookmarkStart w:id="1479" w:name="_Toc300934979"/>
      <w:bookmarkStart w:id="1480" w:name="_Toc267251424"/>
      <w:bookmarkStart w:id="1481" w:name="_Toc280868656"/>
      <w:bookmarkStart w:id="1482" w:name="_Toc280868655"/>
      <w:r>
        <w:rPr>
          <w:rFonts w:hint="eastAsia" w:ascii="微软雅黑" w:hAnsi="微软雅黑" w:eastAsia="微软雅黑" w:cs="微软雅黑"/>
          <w:b/>
          <w:bCs/>
          <w:color w:val="auto"/>
          <w:kern w:val="0"/>
          <w:sz w:val="21"/>
          <w:szCs w:val="21"/>
          <w:highlight w:val="none"/>
        </w:rPr>
        <w:t>.4 材料与工程设备的保管与使用</w:t>
      </w:r>
      <w:bookmarkEnd w:id="1460"/>
      <w:bookmarkEnd w:id="1461"/>
    </w:p>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14:paraId="5414208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bookmarkStart w:id="1483" w:name="_Toc292559373"/>
      <w:bookmarkStart w:id="1484" w:name="_Toc292559878"/>
      <w:bookmarkStart w:id="1485" w:name="_Toc303539137"/>
      <w:bookmarkStart w:id="1486" w:name="_Toc312678020"/>
      <w:bookmarkStart w:id="1487" w:name="_Toc297120468"/>
      <w:bookmarkStart w:id="1488" w:name="_Toc296503168"/>
      <w:bookmarkStart w:id="1489" w:name="_Toc297048354"/>
      <w:bookmarkStart w:id="1490" w:name="_Toc300934980"/>
      <w:bookmarkStart w:id="1491" w:name="_Toc318581173"/>
      <w:bookmarkStart w:id="1492" w:name="_Toc296347167"/>
      <w:bookmarkStart w:id="1493" w:name="_Toc304295557"/>
      <w:bookmarkStart w:id="1494" w:name="_Toc296346669"/>
      <w:bookmarkStart w:id="1495" w:name="_Toc297216187"/>
      <w:bookmarkStart w:id="1496" w:name="_Toc297123528"/>
      <w:bookmarkStart w:id="1497" w:name="_Toc296891208"/>
      <w:bookmarkStart w:id="1498" w:name="_Toc312677494"/>
      <w:bookmarkStart w:id="1499" w:name="_Toc296890996"/>
      <w:bookmarkStart w:id="1500" w:name="_Toc296944507"/>
      <w:r>
        <w:rPr>
          <w:rFonts w:hint="eastAsia" w:ascii="微软雅黑" w:hAnsi="微软雅黑" w:eastAsia="微软雅黑" w:cs="微软雅黑"/>
          <w:color w:val="auto"/>
          <w:sz w:val="21"/>
          <w:szCs w:val="21"/>
          <w:highlight w:val="none"/>
        </w:rPr>
        <w:t>.4.1 发包人供应的材料设备的保管费用的承担：</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由承包人承担</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bookmarkEnd w:id="1483"/>
      <w:bookmarkEnd w:id="1484"/>
    </w:p>
    <w:p w14:paraId="6110207E">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501" w:name="_Toc532375629"/>
      <w:bookmarkStart w:id="1502" w:name="_Toc532377365"/>
      <w:r>
        <w:rPr>
          <w:rFonts w:hint="eastAsia" w:ascii="微软雅黑" w:hAnsi="微软雅黑" w:eastAsia="微软雅黑" w:cs="微软雅黑"/>
          <w:b/>
          <w:bCs/>
          <w:color w:val="auto"/>
          <w:kern w:val="0"/>
          <w:sz w:val="21"/>
          <w:szCs w:val="21"/>
          <w:highlight w:val="none"/>
        </w:rPr>
        <w:t>8.6 样品</w:t>
      </w:r>
      <w:bookmarkEnd w:id="1501"/>
      <w:bookmarkEnd w:id="1502"/>
    </w:p>
    <w:p w14:paraId="25203565">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8.6.1 样品的报送与封存</w:t>
      </w:r>
    </w:p>
    <w:p w14:paraId="04860238">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需要承包人报送样品的材料或工程设备，样品的种类、名称、规格、数量要求：</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7D302B24">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503" w:name="_Toc532375630"/>
      <w:bookmarkStart w:id="1504" w:name="_Toc532377366"/>
      <w:r>
        <w:rPr>
          <w:rFonts w:hint="eastAsia" w:ascii="微软雅黑" w:hAnsi="微软雅黑" w:eastAsia="微软雅黑" w:cs="微软雅黑"/>
          <w:b/>
          <w:bCs/>
          <w:color w:val="auto"/>
          <w:kern w:val="0"/>
          <w:sz w:val="21"/>
          <w:szCs w:val="21"/>
          <w:highlight w:val="none"/>
        </w:rPr>
        <w:t>8.8 施工设备和临时设施</w:t>
      </w:r>
      <w:bookmarkEnd w:id="1503"/>
      <w:bookmarkEnd w:id="1504"/>
    </w:p>
    <w:p w14:paraId="6B6F37F5">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8.8.1 承包人提供的施工设备和临时设施</w:t>
      </w:r>
    </w:p>
    <w:p w14:paraId="764CCE15">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关于修建临时设施费用承担的约定：</w:t>
      </w:r>
      <w:r>
        <w:rPr>
          <w:rFonts w:hint="eastAsia" w:ascii="微软雅黑" w:hAnsi="微软雅黑" w:eastAsia="微软雅黑" w:cs="微软雅黑"/>
          <w:color w:val="auto"/>
          <w:sz w:val="21"/>
          <w:szCs w:val="21"/>
          <w:highlight w:val="none"/>
          <w:u w:val="single"/>
        </w:rPr>
        <w:t>由承包人承担</w:t>
      </w:r>
      <w:r>
        <w:rPr>
          <w:rFonts w:hint="eastAsia" w:ascii="微软雅黑" w:hAnsi="微软雅黑" w:eastAsia="微软雅黑" w:cs="微软雅黑"/>
          <w:color w:val="auto"/>
          <w:sz w:val="21"/>
          <w:szCs w:val="21"/>
          <w:highlight w:val="none"/>
        </w:rPr>
        <w:t>。</w:t>
      </w:r>
    </w:p>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14:paraId="2E64BDE0">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505" w:name="_Toc532375631"/>
      <w:bookmarkStart w:id="1506" w:name="_Toc351203641"/>
      <w:bookmarkStart w:id="1507" w:name="_Toc532377367"/>
      <w:r>
        <w:rPr>
          <w:rFonts w:hint="eastAsia" w:ascii="微软雅黑" w:hAnsi="微软雅黑" w:eastAsia="微软雅黑" w:cs="微软雅黑"/>
          <w:b/>
          <w:bCs/>
          <w:color w:val="auto"/>
          <w:sz w:val="21"/>
          <w:szCs w:val="21"/>
          <w:highlight w:val="none"/>
        </w:rPr>
        <w:t>9</w:t>
      </w:r>
      <w:bookmarkEnd w:id="1480"/>
      <w:bookmarkEnd w:id="1481"/>
      <w:bookmarkEnd w:id="1482"/>
      <w:bookmarkStart w:id="1508" w:name="_Toc312677495"/>
      <w:bookmarkStart w:id="1509" w:name="_Toc297123533"/>
      <w:bookmarkStart w:id="1510" w:name="_Toc304295559"/>
      <w:bookmarkStart w:id="1511" w:name="_Toc303539139"/>
      <w:bookmarkStart w:id="1512" w:name="_Toc312678021"/>
      <w:bookmarkStart w:id="1513" w:name="_Toc297216192"/>
      <w:bookmarkStart w:id="1514" w:name="_Toc300934982"/>
      <w:r>
        <w:rPr>
          <w:rFonts w:hint="eastAsia" w:ascii="微软雅黑" w:hAnsi="微软雅黑" w:eastAsia="微软雅黑" w:cs="微软雅黑"/>
          <w:b/>
          <w:bCs/>
          <w:color w:val="auto"/>
          <w:sz w:val="21"/>
          <w:szCs w:val="21"/>
          <w:highlight w:val="none"/>
        </w:rPr>
        <w:t>. 试验与检验</w:t>
      </w:r>
      <w:bookmarkEnd w:id="1505"/>
      <w:bookmarkEnd w:id="1506"/>
      <w:bookmarkEnd w:id="1507"/>
    </w:p>
    <w:bookmarkEnd w:id="1508"/>
    <w:bookmarkEnd w:id="1509"/>
    <w:bookmarkEnd w:id="1510"/>
    <w:bookmarkEnd w:id="1511"/>
    <w:bookmarkEnd w:id="1512"/>
    <w:bookmarkEnd w:id="1513"/>
    <w:bookmarkEnd w:id="1514"/>
    <w:p w14:paraId="0C9B30D4">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515" w:name="_Toc532377368"/>
      <w:bookmarkStart w:id="1516" w:name="_Toc532375632"/>
      <w:r>
        <w:rPr>
          <w:rFonts w:hint="eastAsia" w:ascii="微软雅黑" w:hAnsi="微软雅黑" w:eastAsia="微软雅黑" w:cs="微软雅黑"/>
          <w:b/>
          <w:bCs/>
          <w:color w:val="auto"/>
          <w:kern w:val="0"/>
          <w:sz w:val="21"/>
          <w:szCs w:val="21"/>
          <w:highlight w:val="none"/>
        </w:rPr>
        <w:t>9</w:t>
      </w:r>
      <w:bookmarkStart w:id="1517" w:name="_Toc312678022"/>
      <w:bookmarkStart w:id="1518" w:name="_Toc297216193"/>
      <w:bookmarkStart w:id="1519" w:name="_Toc303539140"/>
      <w:bookmarkStart w:id="1520" w:name="_Toc304295560"/>
      <w:bookmarkStart w:id="1521" w:name="_Toc297123534"/>
      <w:bookmarkStart w:id="1522" w:name="_Toc312677496"/>
      <w:bookmarkStart w:id="1523" w:name="_Toc300934983"/>
      <w:r>
        <w:rPr>
          <w:rFonts w:hint="eastAsia" w:ascii="微软雅黑" w:hAnsi="微软雅黑" w:eastAsia="微软雅黑" w:cs="微软雅黑"/>
          <w:b/>
          <w:bCs/>
          <w:color w:val="auto"/>
          <w:kern w:val="0"/>
          <w:sz w:val="21"/>
          <w:szCs w:val="21"/>
          <w:highlight w:val="none"/>
        </w:rPr>
        <w:t>.1 试验设备与试验人员</w:t>
      </w:r>
      <w:bookmarkEnd w:id="1515"/>
      <w:bookmarkEnd w:id="1516"/>
    </w:p>
    <w:bookmarkEnd w:id="1517"/>
    <w:bookmarkEnd w:id="1518"/>
    <w:bookmarkEnd w:id="1519"/>
    <w:bookmarkEnd w:id="1520"/>
    <w:bookmarkEnd w:id="1521"/>
    <w:bookmarkEnd w:id="1522"/>
    <w:bookmarkEnd w:id="1523"/>
    <w:p w14:paraId="7ADA67E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w:t>
      </w:r>
      <w:bookmarkStart w:id="1524" w:name="_Toc312677497"/>
      <w:bookmarkStart w:id="1525" w:name="_Toc312678023"/>
      <w:bookmarkStart w:id="1526" w:name="_Toc297216194"/>
      <w:bookmarkStart w:id="1527" w:name="_Toc300934984"/>
      <w:bookmarkStart w:id="1528" w:name="_Toc303539141"/>
      <w:bookmarkStart w:id="1529" w:name="_Toc297123535"/>
      <w:bookmarkStart w:id="1530" w:name="_Toc304295561"/>
      <w:bookmarkStart w:id="1531" w:name="_Toc318581174"/>
      <w:r>
        <w:rPr>
          <w:rFonts w:hint="eastAsia" w:ascii="微软雅黑" w:hAnsi="微软雅黑" w:eastAsia="微软雅黑" w:cs="微软雅黑"/>
          <w:color w:val="auto"/>
          <w:sz w:val="21"/>
          <w:szCs w:val="21"/>
          <w:highlight w:val="none"/>
        </w:rPr>
        <w:t>.1.2 试验设备</w:t>
      </w:r>
    </w:p>
    <w:p w14:paraId="21D7D01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施工现场需要配置的试验场所：</w:t>
      </w:r>
      <w:bookmarkEnd w:id="1524"/>
      <w:bookmarkEnd w:id="1525"/>
      <w:bookmarkEnd w:id="1526"/>
      <w:bookmarkEnd w:id="1527"/>
      <w:bookmarkEnd w:id="1528"/>
      <w:bookmarkEnd w:id="1529"/>
      <w:bookmarkEnd w:id="1530"/>
      <w:bookmarkStart w:id="1532" w:name="_Toc312678024"/>
      <w:bookmarkStart w:id="1533" w:name="_Toc304295562"/>
      <w:bookmarkStart w:id="1534" w:name="_Toc297216195"/>
      <w:bookmarkStart w:id="1535" w:name="_Toc300934985"/>
      <w:bookmarkStart w:id="1536" w:name="_Toc303539142"/>
      <w:bookmarkStart w:id="1537" w:name="_Toc297123536"/>
      <w:bookmarkStart w:id="1538" w:name="_Toc312677498"/>
      <w:r>
        <w:rPr>
          <w:rFonts w:hint="eastAsia" w:ascii="微软雅黑" w:hAnsi="微软雅黑" w:eastAsia="微软雅黑" w:cs="微软雅黑"/>
          <w:color w:val="auto"/>
          <w:sz w:val="21"/>
          <w:szCs w:val="21"/>
          <w:highlight w:val="none"/>
          <w:u w:val="single"/>
        </w:rPr>
        <w:t>满足工程施工的需要</w:t>
      </w:r>
      <w:r>
        <w:rPr>
          <w:rFonts w:hint="eastAsia" w:ascii="微软雅黑" w:hAnsi="微软雅黑" w:eastAsia="微软雅黑" w:cs="微软雅黑"/>
          <w:color w:val="auto"/>
          <w:sz w:val="21"/>
          <w:szCs w:val="21"/>
          <w:highlight w:val="none"/>
        </w:rPr>
        <w:t>。</w:t>
      </w:r>
    </w:p>
    <w:p w14:paraId="546CD6D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施工现场需要配备的试验设备：</w:t>
      </w:r>
      <w:r>
        <w:rPr>
          <w:rFonts w:hint="eastAsia" w:ascii="微软雅黑" w:hAnsi="微软雅黑" w:eastAsia="微软雅黑" w:cs="微软雅黑"/>
          <w:color w:val="auto"/>
          <w:sz w:val="21"/>
          <w:szCs w:val="21"/>
          <w:highlight w:val="none"/>
          <w:u w:val="single"/>
        </w:rPr>
        <w:t>满足工程施工的需要</w:t>
      </w:r>
      <w:r>
        <w:rPr>
          <w:rFonts w:hint="eastAsia" w:ascii="微软雅黑" w:hAnsi="微软雅黑" w:eastAsia="微软雅黑" w:cs="微软雅黑"/>
          <w:color w:val="auto"/>
          <w:sz w:val="21"/>
          <w:szCs w:val="21"/>
          <w:highlight w:val="none"/>
        </w:rPr>
        <w:t>。</w:t>
      </w:r>
    </w:p>
    <w:p w14:paraId="08BD753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施工现场需要具备的其他试验条件：</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218062F3">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539" w:name="_Toc532377369"/>
      <w:bookmarkStart w:id="1540" w:name="_Toc532375633"/>
      <w:r>
        <w:rPr>
          <w:rFonts w:hint="eastAsia" w:ascii="微软雅黑" w:hAnsi="微软雅黑" w:eastAsia="微软雅黑" w:cs="微软雅黑"/>
          <w:b/>
          <w:bCs/>
          <w:color w:val="auto"/>
          <w:kern w:val="0"/>
          <w:sz w:val="21"/>
          <w:szCs w:val="21"/>
          <w:highlight w:val="none"/>
        </w:rPr>
        <w:t>9.4 现场工艺试验</w:t>
      </w:r>
      <w:bookmarkEnd w:id="1539"/>
      <w:bookmarkEnd w:id="1540"/>
    </w:p>
    <w:p w14:paraId="5EE6948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本款补充9.4.1～9.4.5项：</w:t>
      </w:r>
    </w:p>
    <w:bookmarkEnd w:id="1531"/>
    <w:bookmarkEnd w:id="1532"/>
    <w:bookmarkEnd w:id="1533"/>
    <w:bookmarkEnd w:id="1534"/>
    <w:bookmarkEnd w:id="1535"/>
    <w:bookmarkEnd w:id="1536"/>
    <w:bookmarkEnd w:id="1537"/>
    <w:bookmarkEnd w:id="1538"/>
    <w:p w14:paraId="77A4E73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9.4.1一般检验试验：</w:t>
      </w:r>
    </w:p>
    <w:p w14:paraId="0E0C71E1">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216F6976">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320943E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9.4.2特殊检验试验：</w:t>
      </w:r>
    </w:p>
    <w:p w14:paraId="4C396E3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2CEAED2D">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发包人委托的第三方检测试验机构检测试验的试件所需的材料、取样、送检及相关配合工作由承包人负责完成并承担由此产生的所有相关费用。</w:t>
      </w:r>
    </w:p>
    <w:p w14:paraId="294D4D0B">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（2）施工措施的检测、试验：因施工措施需要而做的相关检测、试验由承包人负责实施，其费用由承包人承担。</w:t>
      </w:r>
    </w:p>
    <w:p w14:paraId="51E55C04">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9.4.3专项检测：</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30652EC4">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9.4.4若因承包人取样、制样、送检及相关配合不及时而导致工程的工期和费用增加，影响的工期不予延长，增加费用由承包人承担。</w:t>
      </w:r>
    </w:p>
    <w:p w14:paraId="119E87D1">
      <w:pPr>
        <w:pageBreakBefore w:val="0"/>
        <w:tabs>
          <w:tab w:val="left" w:pos="711"/>
          <w:tab w:val="left" w:pos="2580"/>
        </w:tabs>
        <w:kinsoku/>
        <w:wordWrap/>
        <w:overflowPunct/>
        <w:topLinePunct w:val="0"/>
        <w:bidi w:val="0"/>
        <w:spacing w:line="440" w:lineRule="exact"/>
        <w:ind w:firstLine="420" w:firstLineChars="200"/>
        <w:jc w:val="left"/>
        <w:textAlignment w:val="baseline"/>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9.4.5检测试验不合格的项目，其缺陷处理和复测费用由承包人承担，工期不予延长。</w:t>
      </w:r>
    </w:p>
    <w:bookmarkEnd w:id="1377"/>
    <w:bookmarkEnd w:id="1378"/>
    <w:bookmarkEnd w:id="1379"/>
    <w:bookmarkEnd w:id="1380"/>
    <w:bookmarkEnd w:id="1381"/>
    <w:bookmarkEnd w:id="1382"/>
    <w:bookmarkEnd w:id="1383"/>
    <w:bookmarkEnd w:id="1384"/>
    <w:bookmarkEnd w:id="1385"/>
    <w:bookmarkEnd w:id="1386"/>
    <w:bookmarkEnd w:id="1387"/>
    <w:bookmarkEnd w:id="1388"/>
    <w:bookmarkEnd w:id="1389"/>
    <w:p w14:paraId="335FBC90">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541" w:name="_Toc532377370"/>
      <w:bookmarkStart w:id="1542" w:name="_Toc532375634"/>
      <w:bookmarkStart w:id="1543" w:name="_Toc267251485"/>
      <w:bookmarkStart w:id="1544" w:name="_Toc267251489"/>
      <w:bookmarkStart w:id="1545" w:name="_Hlk524298112"/>
      <w:bookmarkStart w:id="1546" w:name="_Toc267251486"/>
      <w:bookmarkStart w:id="1547" w:name="_Toc267251488"/>
      <w:bookmarkStart w:id="1548" w:name="_Toc267251490"/>
      <w:bookmarkStart w:id="1549" w:name="_Toc267251484"/>
      <w:bookmarkStart w:id="1550" w:name="_Toc267251482"/>
      <w:bookmarkStart w:id="1551" w:name="_Toc267251499"/>
      <w:bookmarkStart w:id="1552" w:name="_Toc267251503"/>
      <w:bookmarkStart w:id="1553" w:name="_Toc267251515"/>
      <w:bookmarkStart w:id="1554" w:name="_Toc267251513"/>
      <w:bookmarkStart w:id="1555" w:name="_Toc267251494"/>
      <w:bookmarkStart w:id="1556" w:name="_Toc267251508"/>
      <w:bookmarkStart w:id="1557" w:name="_Toc267251504"/>
      <w:bookmarkStart w:id="1558" w:name="_Toc267251498"/>
      <w:bookmarkStart w:id="1559" w:name="_Toc267251501"/>
      <w:bookmarkStart w:id="1560" w:name="_Toc267251510"/>
      <w:bookmarkStart w:id="1561" w:name="_Toc267251492"/>
      <w:bookmarkStart w:id="1562" w:name="_Toc267251509"/>
      <w:bookmarkStart w:id="1563" w:name="_Toc267251497"/>
      <w:bookmarkStart w:id="1564" w:name="_Toc267251495"/>
      <w:bookmarkStart w:id="1565" w:name="_Toc267251496"/>
      <w:bookmarkStart w:id="1566" w:name="_Toc267251493"/>
      <w:bookmarkStart w:id="1567" w:name="_Toc267251502"/>
      <w:bookmarkStart w:id="1568" w:name="_Toc267251506"/>
      <w:bookmarkStart w:id="1569" w:name="_Toc267251507"/>
      <w:bookmarkStart w:id="1570" w:name="_Toc267251491"/>
      <w:bookmarkStart w:id="1571" w:name="_Toc267251511"/>
      <w:bookmarkStart w:id="1572" w:name="_Toc267251514"/>
      <w:r>
        <w:rPr>
          <w:rFonts w:hint="eastAsia" w:ascii="微软雅黑" w:hAnsi="微软雅黑" w:eastAsia="微软雅黑" w:cs="微软雅黑"/>
          <w:b/>
          <w:bCs/>
          <w:color w:val="auto"/>
          <w:sz w:val="21"/>
          <w:szCs w:val="21"/>
          <w:highlight w:val="none"/>
        </w:rPr>
        <w:t>1</w:t>
      </w:r>
      <w:bookmarkStart w:id="1573" w:name="_Toc296944532"/>
      <w:bookmarkStart w:id="1574" w:name="_Toc292559398"/>
      <w:bookmarkStart w:id="1575" w:name="_Toc296347192"/>
      <w:bookmarkStart w:id="1576" w:name="_Toc296891021"/>
      <w:bookmarkStart w:id="1577" w:name="_Toc296346694"/>
      <w:bookmarkStart w:id="1578" w:name="_Toc296891233"/>
      <w:bookmarkStart w:id="1579" w:name="_Toc304295566"/>
      <w:bookmarkStart w:id="1580" w:name="_Toc300934989"/>
      <w:bookmarkStart w:id="1581" w:name="_Toc292559903"/>
      <w:bookmarkStart w:id="1582" w:name="_Toc297123540"/>
      <w:bookmarkStart w:id="1583" w:name="_Toc297048379"/>
      <w:bookmarkStart w:id="1584" w:name="_Toc297216199"/>
      <w:bookmarkStart w:id="1585" w:name="_Toc303539146"/>
      <w:bookmarkStart w:id="1586" w:name="_Toc296503193"/>
      <w:bookmarkStart w:id="1587" w:name="_Toc297120493"/>
      <w:bookmarkStart w:id="1588" w:name="_Toc312677499"/>
      <w:bookmarkStart w:id="1589" w:name="_Toc312678025"/>
      <w:bookmarkStart w:id="1590" w:name="_Toc267251440"/>
      <w:bookmarkStart w:id="1591" w:name="_Toc267251439"/>
      <w:bookmarkStart w:id="1592" w:name="_Toc267251433"/>
      <w:bookmarkStart w:id="1593" w:name="_Toc267251435"/>
      <w:bookmarkStart w:id="1594" w:name="_Toc267251437"/>
      <w:bookmarkStart w:id="1595" w:name="_Toc267251441"/>
      <w:r>
        <w:rPr>
          <w:rFonts w:hint="eastAsia" w:ascii="微软雅黑" w:hAnsi="微软雅黑" w:eastAsia="微软雅黑" w:cs="微软雅黑"/>
          <w:b/>
          <w:bCs/>
          <w:color w:val="auto"/>
          <w:sz w:val="21"/>
          <w:szCs w:val="21"/>
          <w:highlight w:val="none"/>
        </w:rPr>
        <w:t>0. 变更</w:t>
      </w:r>
      <w:bookmarkEnd w:id="1541"/>
      <w:bookmarkEnd w:id="154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bookmarkEnd w:id="1588"/>
    <w:bookmarkEnd w:id="1589"/>
    <w:p w14:paraId="547562CC">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596" w:name="_Toc532377371"/>
      <w:bookmarkStart w:id="1597" w:name="_Toc532375635"/>
      <w:r>
        <w:rPr>
          <w:rFonts w:hint="eastAsia" w:ascii="微软雅黑" w:hAnsi="微软雅黑" w:eastAsia="微软雅黑" w:cs="微软雅黑"/>
          <w:b/>
          <w:bCs/>
          <w:color w:val="auto"/>
          <w:kern w:val="0"/>
          <w:sz w:val="21"/>
          <w:szCs w:val="21"/>
          <w:highlight w:val="none"/>
        </w:rPr>
        <w:t>1</w:t>
      </w:r>
      <w:bookmarkStart w:id="1598" w:name="_Toc303539147"/>
      <w:bookmarkStart w:id="1599" w:name="_Toc312678026"/>
      <w:bookmarkStart w:id="1600" w:name="_Toc296346695"/>
      <w:bookmarkStart w:id="1601" w:name="_Toc296944533"/>
      <w:bookmarkStart w:id="1602" w:name="_Toc292559904"/>
      <w:bookmarkStart w:id="1603" w:name="_Toc304295567"/>
      <w:bookmarkStart w:id="1604" w:name="_Toc296891022"/>
      <w:bookmarkStart w:id="1605" w:name="_Toc296347193"/>
      <w:bookmarkStart w:id="1606" w:name="_Toc296891234"/>
      <w:bookmarkStart w:id="1607" w:name="_Toc297120494"/>
      <w:bookmarkStart w:id="1608" w:name="_Toc297216200"/>
      <w:bookmarkStart w:id="1609" w:name="_Toc297123541"/>
      <w:bookmarkStart w:id="1610" w:name="_Toc296503194"/>
      <w:bookmarkStart w:id="1611" w:name="_Toc297048380"/>
      <w:bookmarkStart w:id="1612" w:name="_Toc300934990"/>
      <w:bookmarkStart w:id="1613" w:name="_Toc312677500"/>
      <w:bookmarkStart w:id="1614" w:name="_Toc292559399"/>
      <w:r>
        <w:rPr>
          <w:rFonts w:hint="eastAsia" w:ascii="微软雅黑" w:hAnsi="微软雅黑" w:eastAsia="微软雅黑" w:cs="微软雅黑"/>
          <w:b/>
          <w:bCs/>
          <w:color w:val="auto"/>
          <w:kern w:val="0"/>
          <w:sz w:val="21"/>
          <w:szCs w:val="21"/>
          <w:highlight w:val="none"/>
        </w:rPr>
        <w:t>0.1变更的范围</w:t>
      </w:r>
      <w:bookmarkEnd w:id="1596"/>
      <w:bookmarkEnd w:id="1597"/>
    </w:p>
    <w:p w14:paraId="0B9F1EF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关于变更范围的约定：</w:t>
      </w:r>
    </w:p>
    <w:p w14:paraId="4B04BC1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（1）增加或减少合同中任何工作，或追加额外的工作；</w:t>
      </w:r>
    </w:p>
    <w:p w14:paraId="4032DFC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（2）取消合同中任何工作；</w:t>
      </w:r>
    </w:p>
    <w:p w14:paraId="652FF4C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（3）改变合同中任何工作的质量标准或其他特性；</w:t>
      </w:r>
    </w:p>
    <w:p w14:paraId="7678EBD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（4）改变工程的基线、标高、位置和尺寸；</w:t>
      </w:r>
    </w:p>
    <w:p w14:paraId="7DE4C53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（5）适用于工程的标准和（或）规范变化导致需要对工程进行改变，且该改变导致工期和（或）费用变化的；</w:t>
      </w:r>
    </w:p>
    <w:p w14:paraId="1C51AAF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（6）勘察设计变更；</w:t>
      </w:r>
    </w:p>
    <w:p w14:paraId="0BA29C8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（7）实施内容变更，包括因设计变更和非设计变更引起的实施地点、投资规模、结构型式、采购数量、服务内容等进行的调整，以及因此导致的合同价格、工期变更；</w:t>
      </w:r>
    </w:p>
    <w:p w14:paraId="7C49F64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（8）项目管理人员变更；</w:t>
      </w:r>
    </w:p>
    <w:p w14:paraId="03F2CDF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（9）因人工、原材料等价格变化导致的合同总价变更；</w:t>
      </w:r>
    </w:p>
    <w:p w14:paraId="57A7968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（10）非实施内容变化导致的工期变更；</w:t>
      </w:r>
    </w:p>
    <w:p w14:paraId="2DCEA69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19F4172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2E662A9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承包人对其提供的材料、工程设备、施工、无负荷试车、热负荷试车及图纸参数存在的缺陷，自费修正、调整和完善，不属于变更。</w:t>
      </w:r>
    </w:p>
    <w:p w14:paraId="6A129A50">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615" w:name="_Toc532377372"/>
      <w:bookmarkStart w:id="1616" w:name="_Toc532375636"/>
      <w:bookmarkStart w:id="1617" w:name="_Toc351203569"/>
      <w:r>
        <w:rPr>
          <w:rFonts w:hint="eastAsia" w:ascii="微软雅黑" w:hAnsi="微软雅黑" w:eastAsia="微软雅黑" w:cs="微软雅黑"/>
          <w:b/>
          <w:bCs/>
          <w:color w:val="auto"/>
          <w:kern w:val="0"/>
          <w:sz w:val="21"/>
          <w:szCs w:val="21"/>
          <w:highlight w:val="none"/>
        </w:rPr>
        <w:t>1</w:t>
      </w:r>
      <w:bookmarkStart w:id="1618" w:name="_Toc337558789"/>
      <w:bookmarkStart w:id="1619" w:name="_Toc296346586"/>
      <w:bookmarkStart w:id="1620" w:name="_Toc296503085"/>
      <w:r>
        <w:rPr>
          <w:rFonts w:hint="eastAsia" w:ascii="微软雅黑" w:hAnsi="微软雅黑" w:eastAsia="微软雅黑" w:cs="微软雅黑"/>
          <w:b/>
          <w:bCs/>
          <w:color w:val="auto"/>
          <w:kern w:val="0"/>
          <w:sz w:val="21"/>
          <w:szCs w:val="21"/>
          <w:highlight w:val="none"/>
        </w:rPr>
        <w:t>0.2变更权</w:t>
      </w:r>
      <w:bookmarkEnd w:id="1615"/>
      <w:bookmarkEnd w:id="1616"/>
      <w:bookmarkEnd w:id="1617"/>
    </w:p>
    <w:bookmarkEnd w:id="1618"/>
    <w:bookmarkEnd w:id="1619"/>
    <w:bookmarkEnd w:id="1620"/>
    <w:p w14:paraId="4731701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10.2.1发包人和监理人提出变更</w:t>
      </w:r>
    </w:p>
    <w:p w14:paraId="752D335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57EE04D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14:paraId="5D2CDC5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若出现重大设计变更，变更后的内容超出承包人资质或能力范围的，发包人将另行依法招标选择承包单位，无需征得承包人同意。</w:t>
      </w:r>
    </w:p>
    <w:p w14:paraId="468BED5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10.2.2 承包人提出变更建议</w:t>
      </w:r>
    </w:p>
    <w:p w14:paraId="3704EB4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微软雅黑" w:hAnsi="微软雅黑" w:eastAsia="微软雅黑" w:cs="微软雅黑"/>
          <w:color w:val="auto"/>
          <w:sz w:val="21"/>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微软雅黑" w:hAnsi="微软雅黑" w:eastAsia="微软雅黑" w:cs="微软雅黑"/>
          <w:color w:val="auto"/>
          <w:sz w:val="21"/>
          <w:szCs w:val="21"/>
          <w:highlight w:val="none"/>
        </w:rPr>
        <w:t>。</w:t>
      </w:r>
    </w:p>
    <w:p w14:paraId="304B946A">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如果发包人对承包人已实施的施工项目在发出重大设计变更之前要求承包人提出一份建议，那么，承包人应尽快提出：</w:t>
      </w:r>
    </w:p>
    <w:p w14:paraId="7B8092D9">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（1）对所提方案和（或）待做工作及其实施计划的说明</w:t>
      </w:r>
      <w:r>
        <w:rPr>
          <w:rFonts w:hint="eastAsia" w:ascii="微软雅黑" w:hAnsi="微软雅黑" w:eastAsia="微软雅黑" w:cs="微软雅黑"/>
          <w:color w:val="auto"/>
          <w:sz w:val="21"/>
          <w:szCs w:val="21"/>
          <w:highlight w:val="none"/>
        </w:rPr>
        <w:t>；</w:t>
      </w:r>
    </w:p>
    <w:p w14:paraId="04A6A1F4">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（2）承包人按照对工程进度计划进行必要修改的建议</w:t>
      </w:r>
      <w:r>
        <w:rPr>
          <w:rFonts w:hint="eastAsia" w:ascii="微软雅黑" w:hAnsi="微软雅黑" w:eastAsia="微软雅黑" w:cs="微软雅黑"/>
          <w:color w:val="auto"/>
          <w:sz w:val="21"/>
          <w:szCs w:val="21"/>
          <w:highlight w:val="none"/>
        </w:rPr>
        <w:t>；</w:t>
      </w:r>
    </w:p>
    <w:p w14:paraId="62F4514F">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（3）承包人发生较大返工损失增加费用的建议</w:t>
      </w:r>
      <w:r>
        <w:rPr>
          <w:rFonts w:hint="eastAsia" w:ascii="微软雅黑" w:hAnsi="微软雅黑" w:eastAsia="微软雅黑" w:cs="微软雅黑"/>
          <w:color w:val="auto"/>
          <w:sz w:val="21"/>
          <w:szCs w:val="21"/>
          <w:highlight w:val="none"/>
        </w:rPr>
        <w:t>。</w:t>
      </w:r>
    </w:p>
    <w:p w14:paraId="5AF0E0F2">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发包人在收到上述建议书后，应尽快给予批准、否决或提出意见</w:t>
      </w:r>
      <w:r>
        <w:rPr>
          <w:rFonts w:hint="eastAsia" w:ascii="微软雅黑" w:hAnsi="微软雅黑" w:eastAsia="微软雅黑" w:cs="微软雅黑"/>
          <w:color w:val="auto"/>
          <w:sz w:val="21"/>
          <w:szCs w:val="21"/>
          <w:highlight w:val="none"/>
        </w:rPr>
        <w:t>。</w:t>
      </w:r>
    </w:p>
    <w:p w14:paraId="3A8D24B7">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621" w:name="_Toc532375637"/>
      <w:bookmarkStart w:id="1622" w:name="_Toc532377373"/>
      <w:bookmarkStart w:id="1623" w:name="_Hlk528928195"/>
      <w:bookmarkStart w:id="1624" w:name="_Toc351203570"/>
      <w:r>
        <w:rPr>
          <w:rFonts w:hint="eastAsia" w:ascii="微软雅黑" w:hAnsi="微软雅黑" w:eastAsia="微软雅黑" w:cs="微软雅黑"/>
          <w:b/>
          <w:bCs/>
          <w:color w:val="auto"/>
          <w:kern w:val="0"/>
          <w:sz w:val="21"/>
          <w:szCs w:val="21"/>
          <w:highlight w:val="none"/>
        </w:rPr>
        <w:t>1</w:t>
      </w:r>
      <w:bookmarkStart w:id="1625" w:name="_Toc337558790"/>
      <w:bookmarkStart w:id="1626" w:name="_Toc296503086"/>
      <w:bookmarkStart w:id="1627" w:name="_Toc296346587"/>
      <w:r>
        <w:rPr>
          <w:rFonts w:hint="eastAsia" w:ascii="微软雅黑" w:hAnsi="微软雅黑" w:eastAsia="微软雅黑" w:cs="微软雅黑"/>
          <w:b/>
          <w:bCs/>
          <w:color w:val="auto"/>
          <w:kern w:val="0"/>
          <w:sz w:val="21"/>
          <w:szCs w:val="21"/>
          <w:highlight w:val="none"/>
        </w:rPr>
        <w:t>0.3变更程序</w:t>
      </w:r>
      <w:bookmarkEnd w:id="1621"/>
      <w:bookmarkEnd w:id="1622"/>
    </w:p>
    <w:bookmarkEnd w:id="1625"/>
    <w:bookmarkEnd w:id="1626"/>
    <w:bookmarkEnd w:id="1627"/>
    <w:p w14:paraId="38790171">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bookmarkStart w:id="1628" w:name="_Hlk524353972"/>
      <w:r>
        <w:rPr>
          <w:rFonts w:hint="eastAsia" w:ascii="微软雅黑" w:hAnsi="微软雅黑" w:eastAsia="微软雅黑" w:cs="微软雅黑"/>
          <w:color w:val="auto"/>
          <w:sz w:val="21"/>
          <w:szCs w:val="21"/>
          <w:highlight w:val="none"/>
        </w:rPr>
        <w:t>10.3.3 变更执行</w:t>
      </w:r>
    </w:p>
    <w:p w14:paraId="26C9D696">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14:paraId="3BB7FF02">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重大设计变更：需经设计人、监理人和发包人三方签名认可并报相关行业部门审查同意后实施。</w:t>
      </w:r>
    </w:p>
    <w:p w14:paraId="4E0F1C7A">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10.3.3 项增加以下内容：</w:t>
      </w:r>
    </w:p>
    <w:p w14:paraId="6909959E">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266087E8">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项目的勘察设计、实施内容等作较大变更的，应当按照规定的程序报原审批部门审批；变更导致总投资超概的，应当报原投资概算核定部门核定。</w:t>
      </w:r>
    </w:p>
    <w:p w14:paraId="4AAA2552">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项目管理人员变更的，应当经发包人领导班子集体决策同意，并将变更信息推送给行业主管部门。变更后的项目管理人员应当符合</w:t>
      </w:r>
      <w:r>
        <w:rPr>
          <w:rFonts w:hint="eastAsia" w:ascii="微软雅黑" w:hAnsi="微软雅黑" w:eastAsia="微软雅黑" w:cs="微软雅黑"/>
          <w:color w:val="auto"/>
          <w:sz w:val="21"/>
          <w:szCs w:val="21"/>
          <w:highlight w:val="none"/>
          <w:u w:val="single"/>
          <w:lang w:eastAsia="zh-CN"/>
        </w:rPr>
        <w:t>招标文件</w:t>
      </w:r>
      <w:r>
        <w:rPr>
          <w:rFonts w:hint="eastAsia" w:ascii="微软雅黑" w:hAnsi="微软雅黑" w:eastAsia="微软雅黑" w:cs="微软雅黑"/>
          <w:color w:val="auto"/>
          <w:sz w:val="21"/>
          <w:szCs w:val="21"/>
          <w:highlight w:val="none"/>
          <w:u w:val="single"/>
        </w:rPr>
        <w:t>和行业主管部门的相关规定。</w:t>
      </w:r>
    </w:p>
    <w:p w14:paraId="4F4146C8">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因人工、原材料市场价格发生大幅度变化导致的合同总价变更，由发包人与承包人按照合同进行变更，并将变更信息推送给行业主管部门。</w:t>
      </w:r>
    </w:p>
    <w:p w14:paraId="386770BB">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4F08B62F">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项目合同变更后，增加的实施内容达到依法必须招标的规模标准的，增加的部分应当依法通过招标选择承包单位。</w:t>
      </w:r>
    </w:p>
    <w:bookmarkEnd w:id="1623"/>
    <w:bookmarkEnd w:id="1624"/>
    <w:bookmarkEnd w:id="1628"/>
    <w:p w14:paraId="5B0E3823">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629" w:name="_Toc532377374"/>
      <w:bookmarkStart w:id="1630" w:name="_Toc532375638"/>
      <w:r>
        <w:rPr>
          <w:rFonts w:hint="eastAsia" w:ascii="微软雅黑" w:hAnsi="微软雅黑" w:eastAsia="微软雅黑" w:cs="微软雅黑"/>
          <w:b/>
          <w:bCs/>
          <w:color w:val="auto"/>
          <w:kern w:val="0"/>
          <w:sz w:val="21"/>
          <w:szCs w:val="21"/>
          <w:highlight w:val="none"/>
        </w:rPr>
        <w:t>10.4 变更估价</w:t>
      </w:r>
      <w:bookmarkEnd w:id="1629"/>
      <w:bookmarkEnd w:id="1630"/>
    </w:p>
    <w:p w14:paraId="653606F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bookmarkStart w:id="1631" w:name="_Hlk524296629"/>
      <w:r>
        <w:rPr>
          <w:rFonts w:hint="eastAsia" w:ascii="微软雅黑" w:hAnsi="微软雅黑" w:eastAsia="微软雅黑" w:cs="微软雅黑"/>
          <w:color w:val="auto"/>
          <w:sz w:val="21"/>
          <w:szCs w:val="21"/>
          <w:highlight w:val="none"/>
        </w:rPr>
        <w:t>10.4.1 变更估价原则</w:t>
      </w:r>
    </w:p>
    <w:p w14:paraId="06809DD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当发生工程变更时，工程量按</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规定的计算规则及已标价工程量清单规定的工程量计算规则计量，按以下办法计价：</w:t>
      </w:r>
      <w:bookmarkStart w:id="1632" w:name="_Hlk524770102"/>
    </w:p>
    <w:bookmarkEnd w:id="1632"/>
    <w:p w14:paraId="3D0255A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10.4.1.1已标价工程量清单中有相同项目的，按照相同项目单价计算；</w:t>
      </w:r>
    </w:p>
    <w:p w14:paraId="01A432D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10.4.1.2已标价工程量清单中有类似项目的，参考类似项目单价计算；</w:t>
      </w:r>
    </w:p>
    <w:p w14:paraId="29DB8A7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10.4.1.3已标价工程量清单中无相同项目亦无类似项目的，按照以下原则执行：</w:t>
      </w:r>
    </w:p>
    <w:p w14:paraId="057F62B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微软雅黑" w:hAnsi="微软雅黑" w:eastAsia="微软雅黑" w:cs="微软雅黑"/>
          <w:color w:val="auto"/>
          <w:sz w:val="21"/>
          <w:szCs w:val="21"/>
          <w:highlight w:val="none"/>
        </w:rPr>
        <w:t>。</w:t>
      </w:r>
    </w:p>
    <w:p w14:paraId="682A696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承包人报价浮动率按下列公式计算：承包人报价浮动率=（1-中选价/最高限价）×100%。</w:t>
      </w:r>
    </w:p>
    <w:p w14:paraId="49EA64D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（1）人工单价：按开标当期《重庆工程造价信息》发布的项目所在地的人工单价执行。</w:t>
      </w:r>
    </w:p>
    <w:p w14:paraId="1DB41E2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bookmarkStart w:id="1633" w:name="_Hlk529023896"/>
      <w:r>
        <w:rPr>
          <w:rFonts w:hint="eastAsia" w:ascii="微软雅黑" w:hAnsi="微软雅黑" w:eastAsia="微软雅黑" w:cs="微软雅黑"/>
          <w:color w:val="auto"/>
          <w:sz w:val="21"/>
          <w:szCs w:val="21"/>
          <w:highlight w:val="none"/>
        </w:rPr>
        <w:t>（2）材料单价：</w:t>
      </w:r>
    </w:p>
    <w:p w14:paraId="7E358F9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①按</w:t>
      </w:r>
      <w:bookmarkStart w:id="1634" w:name="_Hlk529023354"/>
      <w:r>
        <w:rPr>
          <w:rFonts w:hint="eastAsia" w:ascii="微软雅黑" w:hAnsi="微软雅黑" w:eastAsia="微软雅黑" w:cs="微软雅黑"/>
          <w:color w:val="auto"/>
          <w:sz w:val="21"/>
          <w:szCs w:val="21"/>
          <w:highlight w:val="none"/>
        </w:rPr>
        <w:t>开标当期《重庆工程造价信息》发布的项目所在地的信息价</w:t>
      </w:r>
      <w:bookmarkEnd w:id="1634"/>
      <w:r>
        <w:rPr>
          <w:rFonts w:hint="eastAsia" w:ascii="微软雅黑" w:hAnsi="微软雅黑" w:eastAsia="微软雅黑" w:cs="微软雅黑"/>
          <w:color w:val="auto"/>
          <w:sz w:val="21"/>
          <w:szCs w:val="21"/>
          <w:highlight w:val="none"/>
        </w:rPr>
        <w:t>执行；</w:t>
      </w:r>
    </w:p>
    <w:p w14:paraId="6ED0B1F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②开标当期《重庆工程造价信息》中没有的，承包人投标报价中有的，按承包人投标报价中相同材料单价的最低值执行；</w:t>
      </w:r>
    </w:p>
    <w:p w14:paraId="1BCB51F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③开标当期《重庆工程造价信息》和承包人投标报价没有的，由承包人申报、监理人会同跟审单位、发包人根据市场行情认质核价确定。</w:t>
      </w:r>
    </w:p>
    <w:bookmarkEnd w:id="1633"/>
    <w:p w14:paraId="3DA38633">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14:paraId="0D9A96F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（4）规费：按《重庆市建设工程费用定额》（CQFYDE-2018）费用标准进行计算。</w:t>
      </w:r>
    </w:p>
    <w:p w14:paraId="3E6F640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（5）税金：包含增值税、城市维护建设税、教育费附加、地方教育附加以及环境保护税。其中增值税按《重庆市建设工程费用定额》（CQFYDE-2018）规定及配套文件执行。</w:t>
      </w:r>
    </w:p>
    <w:p w14:paraId="471B5D8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6B9655E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本款补充10.4.3项：</w:t>
      </w:r>
    </w:p>
    <w:p w14:paraId="775EC3B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170C17A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u w:val="single"/>
        </w:rPr>
        <w:t>安全文明施工费应按照实际发生变化的措施项目依据现行安全文明施工费计取及管理政策规定及《重庆市建设工程费用定额》（CQFYDE-2018）规定执行</w:t>
      </w:r>
      <w:r>
        <w:rPr>
          <w:rFonts w:hint="eastAsia" w:ascii="微软雅黑" w:hAnsi="微软雅黑" w:eastAsia="微软雅黑" w:cs="微软雅黑"/>
          <w:color w:val="auto"/>
          <w:sz w:val="21"/>
          <w:szCs w:val="21"/>
          <w:highlight w:val="none"/>
        </w:rPr>
        <w:t>；</w:t>
      </w:r>
    </w:p>
    <w:p w14:paraId="0550041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u w:val="single"/>
        </w:rPr>
        <w:t>按照单价计算的措施项目费，应按照实际发生变化的措施项目，按照第10.4.1项〔变更估价原则〕约定执行</w:t>
      </w:r>
      <w:r>
        <w:rPr>
          <w:rFonts w:hint="eastAsia" w:ascii="微软雅黑" w:hAnsi="微软雅黑" w:eastAsia="微软雅黑" w:cs="微软雅黑"/>
          <w:color w:val="auto"/>
          <w:sz w:val="21"/>
          <w:szCs w:val="21"/>
          <w:highlight w:val="none"/>
        </w:rPr>
        <w:t>；</w:t>
      </w:r>
    </w:p>
    <w:p w14:paraId="2E72995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u w:val="single"/>
        </w:rPr>
        <w:t>按总价（或系数）计算的措施项目费，应按照实际发生变化的措施项目费按承包人报价浮动率下浮后的金额计算</w:t>
      </w:r>
      <w:r>
        <w:rPr>
          <w:rFonts w:hint="eastAsia" w:ascii="微软雅黑" w:hAnsi="微软雅黑" w:eastAsia="微软雅黑" w:cs="微软雅黑"/>
          <w:color w:val="auto"/>
          <w:sz w:val="21"/>
          <w:szCs w:val="21"/>
          <w:highlight w:val="none"/>
        </w:rPr>
        <w:t>；</w:t>
      </w:r>
    </w:p>
    <w:p w14:paraId="217649A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u w:val="single"/>
        </w:rPr>
        <w:t>如果承包人未事前将拟实施的方案提交给发包人确认，则应视为工程变更不引起措施项目费的调整或承包人放弃调整措施项目费的权利</w:t>
      </w:r>
      <w:r>
        <w:rPr>
          <w:rFonts w:hint="eastAsia" w:ascii="微软雅黑" w:hAnsi="微软雅黑" w:eastAsia="微软雅黑" w:cs="微软雅黑"/>
          <w:color w:val="auto"/>
          <w:sz w:val="21"/>
          <w:szCs w:val="21"/>
          <w:highlight w:val="none"/>
        </w:rPr>
        <w:t>。</w:t>
      </w:r>
    </w:p>
    <w:bookmarkEnd w:id="1631"/>
    <w:p w14:paraId="65F06998">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635" w:name="_Toc532375639"/>
      <w:bookmarkStart w:id="1636" w:name="_Toc532377375"/>
      <w:r>
        <w:rPr>
          <w:rFonts w:hint="eastAsia" w:ascii="微软雅黑" w:hAnsi="微软雅黑" w:eastAsia="微软雅黑" w:cs="微软雅黑"/>
          <w:b/>
          <w:bCs/>
          <w:color w:val="auto"/>
          <w:kern w:val="0"/>
          <w:sz w:val="21"/>
          <w:szCs w:val="21"/>
          <w:highlight w:val="none"/>
        </w:rPr>
        <w:t>1</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Start w:id="1637" w:name="_Toc296503197"/>
      <w:bookmarkStart w:id="1638" w:name="_Toc297048383"/>
      <w:bookmarkStart w:id="1639" w:name="_Toc292559402"/>
      <w:bookmarkStart w:id="1640" w:name="_Toc296891237"/>
      <w:bookmarkStart w:id="1641" w:name="_Toc297216203"/>
      <w:bookmarkStart w:id="1642" w:name="_Toc297123544"/>
      <w:bookmarkStart w:id="1643" w:name="_Toc297120497"/>
      <w:bookmarkStart w:id="1644" w:name="_Toc296346698"/>
      <w:bookmarkStart w:id="1645" w:name="_Toc296347196"/>
      <w:bookmarkStart w:id="1646" w:name="_Toc292559907"/>
      <w:bookmarkStart w:id="1647" w:name="_Toc296944536"/>
      <w:bookmarkStart w:id="1648" w:name="_Toc303539150"/>
      <w:bookmarkStart w:id="1649" w:name="_Toc296891025"/>
      <w:bookmarkStart w:id="1650" w:name="_Toc300934993"/>
      <w:bookmarkStart w:id="1651" w:name="_Toc312677503"/>
      <w:bookmarkStart w:id="1652" w:name="_Toc304295570"/>
      <w:bookmarkStart w:id="1653" w:name="_Toc312678029"/>
      <w:r>
        <w:rPr>
          <w:rFonts w:hint="eastAsia" w:ascii="微软雅黑" w:hAnsi="微软雅黑" w:eastAsia="微软雅黑" w:cs="微软雅黑"/>
          <w:b/>
          <w:bCs/>
          <w:color w:val="auto"/>
          <w:kern w:val="0"/>
          <w:sz w:val="21"/>
          <w:szCs w:val="21"/>
          <w:highlight w:val="none"/>
        </w:rPr>
        <w:t>0.5承</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Start w:id="1654" w:name="_Toc296944542"/>
      <w:bookmarkStart w:id="1655" w:name="_Toc303539151"/>
      <w:bookmarkStart w:id="1656" w:name="_Toc296891243"/>
      <w:bookmarkStart w:id="1657" w:name="_Toc292559913"/>
      <w:bookmarkStart w:id="1658" w:name="_Toc296503203"/>
      <w:bookmarkStart w:id="1659" w:name="_Toc297048389"/>
      <w:bookmarkStart w:id="1660" w:name="_Toc292559408"/>
      <w:bookmarkStart w:id="1661" w:name="_Toc297120503"/>
      <w:bookmarkStart w:id="1662" w:name="_Toc297216204"/>
      <w:bookmarkStart w:id="1663" w:name="_Toc296347202"/>
      <w:bookmarkStart w:id="1664" w:name="_Toc296346704"/>
      <w:bookmarkStart w:id="1665" w:name="_Toc300934994"/>
      <w:bookmarkStart w:id="1666" w:name="_Toc296891031"/>
      <w:bookmarkStart w:id="1667" w:name="_Toc297123545"/>
      <w:r>
        <w:rPr>
          <w:rFonts w:hint="eastAsia" w:ascii="微软雅黑" w:hAnsi="微软雅黑" w:eastAsia="微软雅黑" w:cs="微软雅黑"/>
          <w:b/>
          <w:bCs/>
          <w:color w:val="auto"/>
          <w:kern w:val="0"/>
          <w:sz w:val="21"/>
          <w:szCs w:val="21"/>
          <w:highlight w:val="none"/>
        </w:rPr>
        <w:t>包人的合理化建议</w:t>
      </w:r>
      <w:bookmarkEnd w:id="1635"/>
      <w:bookmarkEnd w:id="1636"/>
    </w:p>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14:paraId="1C58C72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承包人提出合理化建议的，应向监理人提交合理化建议说明，说明建议的内容和理由，以及实施该建议对合同价格和（或）工期和（或）工程经济效益的影响。</w:t>
      </w:r>
    </w:p>
    <w:p w14:paraId="2BA0943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监理人审查承包人合理化建议的期限：</w:t>
      </w:r>
      <w:r>
        <w:rPr>
          <w:rFonts w:hint="eastAsia" w:ascii="微软雅黑" w:hAnsi="微软雅黑" w:eastAsia="微软雅黑" w:cs="微软雅黑"/>
          <w:color w:val="auto"/>
          <w:sz w:val="21"/>
          <w:szCs w:val="21"/>
          <w:highlight w:val="none"/>
          <w:u w:val="single"/>
        </w:rPr>
        <w:t>不超过14天</w:t>
      </w:r>
      <w:r>
        <w:rPr>
          <w:rFonts w:hint="eastAsia" w:ascii="微软雅黑" w:hAnsi="微软雅黑" w:eastAsia="微软雅黑" w:cs="微软雅黑"/>
          <w:color w:val="auto"/>
          <w:sz w:val="21"/>
          <w:szCs w:val="21"/>
          <w:highlight w:val="none"/>
        </w:rPr>
        <w:t>。</w:t>
      </w:r>
    </w:p>
    <w:p w14:paraId="7F51AD6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发包人审批承包人合理化建议的期限：</w:t>
      </w:r>
      <w:r>
        <w:rPr>
          <w:rFonts w:hint="eastAsia" w:ascii="微软雅黑" w:hAnsi="微软雅黑" w:eastAsia="微软雅黑" w:cs="微软雅黑"/>
          <w:color w:val="auto"/>
          <w:sz w:val="21"/>
          <w:szCs w:val="21"/>
          <w:highlight w:val="none"/>
          <w:u w:val="single"/>
        </w:rPr>
        <w:t>不超过14天</w:t>
      </w:r>
      <w:r>
        <w:rPr>
          <w:rFonts w:hint="eastAsia" w:ascii="微软雅黑" w:hAnsi="微软雅黑" w:eastAsia="微软雅黑" w:cs="微软雅黑"/>
          <w:color w:val="auto"/>
          <w:sz w:val="21"/>
          <w:szCs w:val="21"/>
          <w:highlight w:val="none"/>
        </w:rPr>
        <w:t>。</w:t>
      </w:r>
    </w:p>
    <w:p w14:paraId="2C6BBFC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承</w:t>
      </w:r>
      <w:bookmarkStart w:id="1668" w:name="_Toc297123546"/>
      <w:bookmarkStart w:id="1669" w:name="_Toc318581175"/>
      <w:bookmarkStart w:id="1670" w:name="_Toc296891032"/>
      <w:bookmarkStart w:id="1671" w:name="_Toc296347203"/>
      <w:bookmarkStart w:id="1672" w:name="_Toc312678030"/>
      <w:bookmarkStart w:id="1673" w:name="_Toc296346705"/>
      <w:bookmarkStart w:id="1674" w:name="_Toc292559914"/>
      <w:bookmarkStart w:id="1675" w:name="_Toc296944543"/>
      <w:bookmarkStart w:id="1676" w:name="_Toc297048390"/>
      <w:bookmarkStart w:id="1677" w:name="_Toc312677504"/>
      <w:bookmarkStart w:id="1678" w:name="_Toc300934995"/>
      <w:bookmarkStart w:id="1679" w:name="_Toc296891244"/>
      <w:bookmarkStart w:id="1680" w:name="_Toc292559409"/>
      <w:bookmarkStart w:id="1681" w:name="_Toc297120504"/>
      <w:bookmarkStart w:id="1682" w:name="_Toc297216205"/>
      <w:bookmarkStart w:id="1683" w:name="_Toc296503204"/>
      <w:bookmarkStart w:id="1684" w:name="_Toc304295571"/>
      <w:bookmarkStart w:id="1685" w:name="_Toc303539152"/>
      <w:r>
        <w:rPr>
          <w:rFonts w:hint="eastAsia" w:ascii="微软雅黑" w:hAnsi="微软雅黑" w:eastAsia="微软雅黑" w:cs="微软雅黑"/>
          <w:color w:val="auto"/>
          <w:sz w:val="21"/>
          <w:szCs w:val="21"/>
          <w:highlight w:val="none"/>
        </w:rPr>
        <w:t>包人提出的合理化建议降低了合同价格或缩短了工期或者提高了工程经济效益的奖励的方法和金额为：</w:t>
      </w:r>
      <w:r>
        <w:rPr>
          <w:rFonts w:hint="eastAsia" w:ascii="微软雅黑" w:hAnsi="微软雅黑" w:eastAsia="微软雅黑" w:cs="微软雅黑"/>
          <w:color w:val="auto"/>
          <w:sz w:val="21"/>
          <w:szCs w:val="21"/>
          <w:highlight w:val="none"/>
          <w:u w:val="single"/>
        </w:rPr>
        <w:t>无</w:t>
      </w:r>
      <w:r>
        <w:rPr>
          <w:rFonts w:hint="eastAsia" w:ascii="微软雅黑" w:hAnsi="微软雅黑" w:eastAsia="微软雅黑" w:cs="微软雅黑"/>
          <w:color w:val="auto"/>
          <w:sz w:val="21"/>
          <w:szCs w:val="21"/>
          <w:highlight w:val="none"/>
        </w:rPr>
        <w:t>。</w:t>
      </w:r>
    </w:p>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14:paraId="64A26641">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686" w:name="_Toc532377376"/>
      <w:bookmarkStart w:id="1687" w:name="_Toc532375640"/>
      <w:r>
        <w:rPr>
          <w:rFonts w:hint="eastAsia" w:ascii="微软雅黑" w:hAnsi="微软雅黑" w:eastAsia="微软雅黑" w:cs="微软雅黑"/>
          <w:b/>
          <w:bCs/>
          <w:color w:val="auto"/>
          <w:kern w:val="0"/>
          <w:sz w:val="21"/>
          <w:szCs w:val="21"/>
          <w:highlight w:val="none"/>
        </w:rPr>
        <w:t>1</w:t>
      </w:r>
      <w:bookmarkStart w:id="1688" w:name="_Toc292559404"/>
      <w:bookmarkStart w:id="1689" w:name="_Toc296503199"/>
      <w:bookmarkStart w:id="1690" w:name="_Toc297048385"/>
      <w:bookmarkStart w:id="1691" w:name="_Toc297123548"/>
      <w:bookmarkStart w:id="1692" w:name="_Toc296891239"/>
      <w:bookmarkStart w:id="1693" w:name="_Toc296346700"/>
      <w:bookmarkStart w:id="1694" w:name="_Toc297120499"/>
      <w:bookmarkStart w:id="1695" w:name="_Toc296944538"/>
      <w:bookmarkStart w:id="1696" w:name="_Toc297216207"/>
      <w:bookmarkStart w:id="1697" w:name="_Toc296347198"/>
      <w:bookmarkStart w:id="1698" w:name="_Toc304295574"/>
      <w:bookmarkStart w:id="1699" w:name="_Toc292559909"/>
      <w:bookmarkStart w:id="1700" w:name="_Toc296891027"/>
      <w:bookmarkStart w:id="1701" w:name="_Toc300934997"/>
      <w:bookmarkStart w:id="1702" w:name="_Toc303539154"/>
      <w:bookmarkStart w:id="1703" w:name="_Toc312678033"/>
      <w:bookmarkStart w:id="1704" w:name="_Toc312677507"/>
      <w:r>
        <w:rPr>
          <w:rFonts w:hint="eastAsia" w:ascii="微软雅黑" w:hAnsi="微软雅黑" w:eastAsia="微软雅黑" w:cs="微软雅黑"/>
          <w:b/>
          <w:bCs/>
          <w:color w:val="auto"/>
          <w:kern w:val="0"/>
          <w:sz w:val="21"/>
          <w:szCs w:val="21"/>
          <w:highlight w:val="none"/>
        </w:rPr>
        <w:t>0.7 暂估价</w:t>
      </w:r>
      <w:bookmarkEnd w:id="1686"/>
      <w:bookmarkEnd w:id="1687"/>
    </w:p>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14:paraId="2AA6224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专业工程暂估价：</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万元。</w:t>
      </w:r>
    </w:p>
    <w:p w14:paraId="4918407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697E54F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单项合同暂估价在国家相关法律法规规定必须招标规模以上的，需依法必须招标的，由承包人、发包人共同招标确定。</w:t>
      </w:r>
    </w:p>
    <w:p w14:paraId="679DE0D5">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705" w:name="_Toc532375641"/>
      <w:bookmarkStart w:id="1706" w:name="_Toc532377377"/>
      <w:r>
        <w:rPr>
          <w:rFonts w:hint="eastAsia" w:ascii="微软雅黑" w:hAnsi="微软雅黑" w:eastAsia="微软雅黑" w:cs="微软雅黑"/>
          <w:b/>
          <w:bCs/>
          <w:color w:val="auto"/>
          <w:kern w:val="0"/>
          <w:sz w:val="21"/>
          <w:szCs w:val="21"/>
          <w:highlight w:val="none"/>
        </w:rPr>
        <w:t>10.8 暂列金额</w:t>
      </w:r>
      <w:bookmarkEnd w:id="1705"/>
      <w:bookmarkEnd w:id="1706"/>
    </w:p>
    <w:p w14:paraId="73EFFCDD">
      <w:pPr>
        <w:pageBreakBefore w:val="0"/>
        <w:kinsoku/>
        <w:wordWrap/>
        <w:overflowPunct/>
        <w:topLinePunct w:val="0"/>
        <w:autoSpaceDE w:val="0"/>
        <w:autoSpaceDN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合同当事人关于暂列金额使用的约定：</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634512A3">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707" w:name="_Toc351203643"/>
      <w:bookmarkStart w:id="1708" w:name="_Toc532375642"/>
      <w:bookmarkStart w:id="1709" w:name="_Toc532377378"/>
      <w:r>
        <w:rPr>
          <w:rFonts w:hint="eastAsia" w:ascii="微软雅黑" w:hAnsi="微软雅黑" w:eastAsia="微软雅黑" w:cs="微软雅黑"/>
          <w:b/>
          <w:bCs/>
          <w:color w:val="auto"/>
          <w:sz w:val="21"/>
          <w:szCs w:val="21"/>
          <w:highlight w:val="none"/>
        </w:rPr>
        <w:t>11. 价格调整</w:t>
      </w:r>
      <w:bookmarkEnd w:id="1707"/>
      <w:bookmarkEnd w:id="1708"/>
      <w:bookmarkEnd w:id="1709"/>
    </w:p>
    <w:p w14:paraId="6E529F9A">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710" w:name="_Toc532375643"/>
      <w:bookmarkStart w:id="1711" w:name="_Toc532377379"/>
      <w:bookmarkStart w:id="1712" w:name="_Toc312678039"/>
      <w:bookmarkStart w:id="1713" w:name="_Toc296347200"/>
      <w:bookmarkStart w:id="1714" w:name="_Toc296503201"/>
      <w:bookmarkStart w:id="1715" w:name="_Toc297123550"/>
      <w:bookmarkStart w:id="1716" w:name="_Toc300935000"/>
      <w:bookmarkStart w:id="1717" w:name="_Toc296944540"/>
      <w:bookmarkStart w:id="1718" w:name="_Toc292559911"/>
      <w:bookmarkStart w:id="1719" w:name="_Toc304295577"/>
      <w:bookmarkStart w:id="1720" w:name="_Toc296346702"/>
      <w:bookmarkStart w:id="1721" w:name="_Toc292559406"/>
      <w:bookmarkStart w:id="1722" w:name="_Toc297048387"/>
      <w:bookmarkStart w:id="1723" w:name="_Toc297216209"/>
      <w:bookmarkStart w:id="1724" w:name="_Toc303539157"/>
      <w:bookmarkStart w:id="1725" w:name="_Toc296891241"/>
      <w:bookmarkStart w:id="1726" w:name="_Toc297120501"/>
      <w:bookmarkStart w:id="1727" w:name="_Toc296891029"/>
      <w:r>
        <w:rPr>
          <w:rFonts w:hint="eastAsia" w:ascii="微软雅黑" w:hAnsi="微软雅黑" w:eastAsia="微软雅黑" w:cs="微软雅黑"/>
          <w:b/>
          <w:bCs/>
          <w:color w:val="auto"/>
          <w:kern w:val="0"/>
          <w:sz w:val="21"/>
          <w:szCs w:val="21"/>
          <w:highlight w:val="none"/>
        </w:rPr>
        <w:t>11.1 市场价格波动引起的调整</w:t>
      </w:r>
      <w:bookmarkEnd w:id="1710"/>
      <w:bookmarkEnd w:id="1711"/>
    </w:p>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14:paraId="0D9CD6D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bookmarkStart w:id="1728" w:name="_Toc466913513"/>
      <w:bookmarkStart w:id="1729" w:name="_Toc467689641"/>
      <w:bookmarkStart w:id="1730" w:name="_Toc466913963"/>
      <w:bookmarkStart w:id="1731" w:name="_Toc466911545"/>
      <w:r>
        <w:rPr>
          <w:rFonts w:hint="eastAsia" w:ascii="微软雅黑" w:hAnsi="微软雅黑" w:eastAsia="微软雅黑" w:cs="微软雅黑"/>
          <w:color w:val="auto"/>
          <w:sz w:val="21"/>
          <w:szCs w:val="21"/>
          <w:highlight w:val="none"/>
        </w:rPr>
        <w:t>市场价格波动是否调整合同价格的约定：</w:t>
      </w:r>
      <w:r>
        <w:rPr>
          <w:rFonts w:hint="eastAsia" w:ascii="微软雅黑" w:hAnsi="微软雅黑" w:eastAsia="微软雅黑" w:cs="微软雅黑"/>
          <w:color w:val="auto"/>
          <w:sz w:val="21"/>
          <w:szCs w:val="21"/>
          <w:highlight w:val="none"/>
          <w:u w:val="single"/>
        </w:rPr>
        <w:t>不调整合同价格，风险费用由承包人自行考虑后纳入签约合同价格中，包干使用</w:t>
      </w:r>
      <w:r>
        <w:rPr>
          <w:rFonts w:hint="eastAsia" w:ascii="微软雅黑" w:hAnsi="微软雅黑" w:eastAsia="微软雅黑" w:cs="微软雅黑"/>
          <w:color w:val="auto"/>
          <w:sz w:val="21"/>
          <w:szCs w:val="21"/>
          <w:highlight w:val="none"/>
        </w:rPr>
        <w:t>。</w:t>
      </w:r>
    </w:p>
    <w:bookmarkEnd w:id="1590"/>
    <w:bookmarkEnd w:id="1591"/>
    <w:bookmarkEnd w:id="1592"/>
    <w:bookmarkEnd w:id="1593"/>
    <w:bookmarkEnd w:id="1594"/>
    <w:bookmarkEnd w:id="1595"/>
    <w:bookmarkEnd w:id="1728"/>
    <w:bookmarkEnd w:id="1729"/>
    <w:bookmarkEnd w:id="1730"/>
    <w:bookmarkEnd w:id="1731"/>
    <w:p w14:paraId="5AFFA021">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732" w:name="_Toc532375644"/>
      <w:bookmarkStart w:id="1733" w:name="_Toc532377380"/>
      <w:bookmarkStart w:id="1734" w:name="_Hlk528928232"/>
      <w:bookmarkStart w:id="1735" w:name="_Toc296503205"/>
      <w:bookmarkStart w:id="1736" w:name="_Toc292559915"/>
      <w:bookmarkStart w:id="1737" w:name="_Toc296346706"/>
      <w:bookmarkStart w:id="1738" w:name="_Toc296944544"/>
      <w:bookmarkStart w:id="1739" w:name="_Toc292559410"/>
      <w:bookmarkStart w:id="1740" w:name="_Toc296891033"/>
      <w:bookmarkStart w:id="1741" w:name="_Toc297120505"/>
      <w:bookmarkStart w:id="1742" w:name="_Toc297048391"/>
      <w:bookmarkStart w:id="1743" w:name="_Toc296347204"/>
      <w:bookmarkStart w:id="1744" w:name="_Toc296891245"/>
      <w:bookmarkStart w:id="1745" w:name="_Toc351203644"/>
      <w:bookmarkStart w:id="1746" w:name="_Toc297216211"/>
      <w:bookmarkStart w:id="1747" w:name="_Toc303539159"/>
      <w:bookmarkStart w:id="1748" w:name="_Toc300935002"/>
      <w:bookmarkStart w:id="1749" w:name="_Toc297123552"/>
      <w:bookmarkStart w:id="1750" w:name="_Toc312678040"/>
      <w:bookmarkStart w:id="1751" w:name="_Toc304295579"/>
      <w:r>
        <w:rPr>
          <w:rFonts w:hint="eastAsia" w:ascii="微软雅黑" w:hAnsi="微软雅黑" w:eastAsia="微软雅黑" w:cs="微软雅黑"/>
          <w:b/>
          <w:bCs/>
          <w:color w:val="auto"/>
          <w:kern w:val="0"/>
          <w:sz w:val="21"/>
          <w:szCs w:val="21"/>
          <w:highlight w:val="none"/>
        </w:rPr>
        <w:t>11.2 法律变化引起的调整</w:t>
      </w:r>
      <w:bookmarkEnd w:id="1732"/>
      <w:bookmarkEnd w:id="1733"/>
    </w:p>
    <w:p w14:paraId="5690910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3368AD1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本条补充11.3款</w:t>
      </w:r>
    </w:p>
    <w:bookmarkEnd w:id="1734"/>
    <w:p w14:paraId="64EF733C">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752" w:name="_Toc532375645"/>
      <w:bookmarkStart w:id="1753" w:name="_Toc532377381"/>
      <w:r>
        <w:rPr>
          <w:rFonts w:hint="eastAsia" w:ascii="微软雅黑" w:hAnsi="微软雅黑" w:eastAsia="微软雅黑" w:cs="微软雅黑"/>
          <w:b/>
          <w:bCs/>
          <w:color w:val="auto"/>
          <w:kern w:val="0"/>
          <w:sz w:val="21"/>
          <w:szCs w:val="21"/>
          <w:highlight w:val="none"/>
        </w:rPr>
        <w:t>11.3 严重不平衡报价引起的调整</w:t>
      </w:r>
      <w:bookmarkEnd w:id="1752"/>
      <w:bookmarkEnd w:id="1753"/>
    </w:p>
    <w:p w14:paraId="0B6FA7B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微软雅黑" w:hAnsi="微软雅黑" w:eastAsia="微软雅黑" w:cs="微软雅黑"/>
          <w:color w:val="auto"/>
          <w:sz w:val="21"/>
          <w:szCs w:val="21"/>
          <w:highlight w:val="none"/>
        </w:rPr>
        <w:t>。</w:t>
      </w:r>
    </w:p>
    <w:p w14:paraId="0D50546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微软雅黑" w:hAnsi="微软雅黑" w:eastAsia="微软雅黑" w:cs="微软雅黑"/>
          <w:color w:val="auto"/>
          <w:sz w:val="21"/>
          <w:szCs w:val="21"/>
          <w:highlight w:val="none"/>
        </w:rPr>
        <w:t>。</w:t>
      </w:r>
    </w:p>
    <w:p w14:paraId="2CBC2382">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754" w:name="_Toc532375646"/>
      <w:bookmarkStart w:id="1755" w:name="_Toc532377382"/>
      <w:r>
        <w:rPr>
          <w:rFonts w:hint="eastAsia" w:ascii="微软雅黑" w:hAnsi="微软雅黑" w:eastAsia="微软雅黑" w:cs="微软雅黑"/>
          <w:b/>
          <w:bCs/>
          <w:color w:val="auto"/>
          <w:sz w:val="21"/>
          <w:szCs w:val="21"/>
          <w:highlight w:val="none"/>
        </w:rPr>
        <w:t xml:space="preserve">12. </w:t>
      </w:r>
      <w:bookmarkEnd w:id="1735"/>
      <w:bookmarkEnd w:id="1736"/>
      <w:bookmarkEnd w:id="1737"/>
      <w:bookmarkEnd w:id="1738"/>
      <w:bookmarkEnd w:id="1739"/>
      <w:bookmarkEnd w:id="1740"/>
      <w:bookmarkEnd w:id="1741"/>
      <w:bookmarkEnd w:id="1742"/>
      <w:bookmarkEnd w:id="1743"/>
      <w:bookmarkEnd w:id="1744"/>
      <w:r>
        <w:rPr>
          <w:rFonts w:hint="eastAsia" w:ascii="微软雅黑" w:hAnsi="微软雅黑" w:eastAsia="微软雅黑" w:cs="微软雅黑"/>
          <w:b/>
          <w:bCs/>
          <w:color w:val="auto"/>
          <w:sz w:val="21"/>
          <w:szCs w:val="21"/>
          <w:highlight w:val="none"/>
        </w:rPr>
        <w:t>合同价格、计量与支付</w:t>
      </w:r>
      <w:bookmarkEnd w:id="1745"/>
      <w:bookmarkEnd w:id="1754"/>
      <w:bookmarkEnd w:id="1755"/>
    </w:p>
    <w:bookmarkEnd w:id="1746"/>
    <w:bookmarkEnd w:id="1747"/>
    <w:bookmarkEnd w:id="1748"/>
    <w:bookmarkEnd w:id="1749"/>
    <w:bookmarkEnd w:id="1750"/>
    <w:bookmarkEnd w:id="1751"/>
    <w:p w14:paraId="37847E4A">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756" w:name="_Toc292559411"/>
      <w:bookmarkStart w:id="1757" w:name="_Toc267251461"/>
      <w:bookmarkStart w:id="1758" w:name="_Toc292559916"/>
      <w:bookmarkStart w:id="1759" w:name="_Toc296891034"/>
      <w:bookmarkStart w:id="1760" w:name="_Toc296944545"/>
      <w:bookmarkStart w:id="1761" w:name="_Toc296346707"/>
      <w:bookmarkStart w:id="1762" w:name="_Toc296347205"/>
      <w:bookmarkStart w:id="1763" w:name="_Toc296891246"/>
      <w:bookmarkStart w:id="1764" w:name="_Toc297048392"/>
      <w:bookmarkStart w:id="1765" w:name="_Toc297120506"/>
      <w:bookmarkStart w:id="1766" w:name="_Toc296503206"/>
      <w:bookmarkStart w:id="1767" w:name="_Toc532375647"/>
      <w:bookmarkStart w:id="1768" w:name="_Toc532377383"/>
      <w:bookmarkStart w:id="1769" w:name="_Toc300935003"/>
      <w:bookmarkStart w:id="1770" w:name="_Toc297216212"/>
      <w:bookmarkStart w:id="1771" w:name="_Toc303539160"/>
      <w:bookmarkStart w:id="1772" w:name="_Toc312678041"/>
      <w:bookmarkStart w:id="1773" w:name="_Toc304295580"/>
      <w:bookmarkStart w:id="1774" w:name="_Toc297123553"/>
      <w:r>
        <w:rPr>
          <w:rFonts w:hint="eastAsia" w:ascii="微软雅黑" w:hAnsi="微软雅黑" w:eastAsia="微软雅黑" w:cs="微软雅黑"/>
          <w:b/>
          <w:bCs/>
          <w:color w:val="auto"/>
          <w:kern w:val="0"/>
          <w:sz w:val="21"/>
          <w:szCs w:val="21"/>
          <w:highlight w:val="none"/>
        </w:rPr>
        <w:t>12.1 合</w:t>
      </w:r>
      <w:bookmarkEnd w:id="1756"/>
      <w:bookmarkEnd w:id="1757"/>
      <w:bookmarkEnd w:id="1758"/>
      <w:r>
        <w:rPr>
          <w:rFonts w:hint="eastAsia" w:ascii="微软雅黑" w:hAnsi="微软雅黑" w:eastAsia="微软雅黑" w:cs="微软雅黑"/>
          <w:b/>
          <w:bCs/>
          <w:color w:val="auto"/>
          <w:kern w:val="0"/>
          <w:sz w:val="21"/>
          <w:szCs w:val="21"/>
          <w:highlight w:val="none"/>
        </w:rPr>
        <w:t>同价</w:t>
      </w:r>
      <w:bookmarkEnd w:id="1759"/>
      <w:bookmarkEnd w:id="1760"/>
      <w:bookmarkEnd w:id="1761"/>
      <w:bookmarkEnd w:id="1762"/>
      <w:bookmarkEnd w:id="1763"/>
      <w:bookmarkEnd w:id="1764"/>
      <w:bookmarkEnd w:id="1765"/>
      <w:bookmarkEnd w:id="1766"/>
      <w:r>
        <w:rPr>
          <w:rFonts w:hint="eastAsia" w:ascii="微软雅黑" w:hAnsi="微软雅黑" w:eastAsia="微软雅黑" w:cs="微软雅黑"/>
          <w:b/>
          <w:bCs/>
          <w:color w:val="auto"/>
          <w:kern w:val="0"/>
          <w:sz w:val="21"/>
          <w:szCs w:val="21"/>
          <w:highlight w:val="none"/>
        </w:rPr>
        <w:t>格形式</w:t>
      </w:r>
      <w:bookmarkEnd w:id="1767"/>
      <w:bookmarkEnd w:id="1768"/>
    </w:p>
    <w:bookmarkEnd w:id="1769"/>
    <w:bookmarkEnd w:id="1770"/>
    <w:bookmarkEnd w:id="1771"/>
    <w:bookmarkEnd w:id="1772"/>
    <w:bookmarkEnd w:id="1773"/>
    <w:bookmarkEnd w:id="1774"/>
    <w:p w14:paraId="48C0FC3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全费用综合</w:t>
      </w:r>
      <w:r>
        <w:rPr>
          <w:rFonts w:hint="eastAsia" w:ascii="微软雅黑" w:hAnsi="微软雅黑" w:eastAsia="微软雅黑" w:cs="微软雅黑"/>
          <w:color w:val="auto"/>
          <w:sz w:val="21"/>
          <w:szCs w:val="21"/>
          <w:highlight w:val="none"/>
        </w:rPr>
        <w:t>单价合同。</w:t>
      </w:r>
    </w:p>
    <w:p w14:paraId="113EAAA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lang w:val="en-US" w:eastAsia="zh-CN"/>
        </w:rPr>
        <w:t>全费用</w:t>
      </w:r>
      <w:r>
        <w:rPr>
          <w:rFonts w:hint="eastAsia" w:ascii="微软雅黑" w:hAnsi="微软雅黑" w:eastAsia="微软雅黑" w:cs="微软雅黑"/>
          <w:color w:val="auto"/>
          <w:sz w:val="21"/>
          <w:szCs w:val="21"/>
          <w:highlight w:val="none"/>
        </w:rPr>
        <w:t>综合单价包含的风险范围：</w:t>
      </w:r>
      <w:r>
        <w:rPr>
          <w:rFonts w:hint="eastAsia" w:ascii="微软雅黑" w:hAnsi="微软雅黑" w:eastAsia="微软雅黑" w:cs="微软雅黑"/>
          <w:color w:val="auto"/>
          <w:sz w:val="21"/>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775" w:name="_Hlk528508096"/>
      <w:r>
        <w:rPr>
          <w:rFonts w:hint="eastAsia" w:ascii="微软雅黑" w:hAnsi="微软雅黑" w:eastAsia="微软雅黑" w:cs="微软雅黑"/>
          <w:color w:val="auto"/>
          <w:sz w:val="21"/>
          <w:szCs w:val="21"/>
          <w:highlight w:val="none"/>
          <w:u w:val="single"/>
        </w:rPr>
        <w:t>第11.1款〔市场价格波动引起的调整〕约定范围内的市场价格波动风险、政策性文件规定的各项应有费用、</w:t>
      </w:r>
      <w:bookmarkEnd w:id="1775"/>
      <w:r>
        <w:rPr>
          <w:rFonts w:hint="eastAsia" w:ascii="微软雅黑" w:hAnsi="微软雅黑" w:eastAsia="微软雅黑" w:cs="微软雅黑"/>
          <w:color w:val="auto"/>
          <w:sz w:val="21"/>
          <w:szCs w:val="21"/>
          <w:highlight w:val="none"/>
          <w:u w:val="single"/>
          <w:lang w:val="en-US" w:eastAsia="zh-CN"/>
        </w:rPr>
        <w:t>招标</w:t>
      </w:r>
      <w:r>
        <w:rPr>
          <w:rFonts w:hint="eastAsia" w:ascii="微软雅黑" w:hAnsi="微软雅黑" w:eastAsia="微软雅黑" w:cs="微软雅黑"/>
          <w:color w:val="auto"/>
          <w:sz w:val="21"/>
          <w:szCs w:val="21"/>
          <w:highlight w:val="none"/>
          <w:u w:val="single"/>
        </w:rPr>
        <w:t>文件和合同明示或暗示的应由承包人承担的所有责任、义务和风险等所需的费用</w:t>
      </w:r>
      <w:r>
        <w:rPr>
          <w:rFonts w:hint="eastAsia" w:ascii="微软雅黑" w:hAnsi="微软雅黑" w:eastAsia="微软雅黑" w:cs="微软雅黑"/>
          <w:color w:val="auto"/>
          <w:sz w:val="21"/>
          <w:szCs w:val="21"/>
          <w:highlight w:val="none"/>
        </w:rPr>
        <w:t>。</w:t>
      </w:r>
    </w:p>
    <w:p w14:paraId="6B7760B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风险费用的计算方法：</w:t>
      </w:r>
      <w:r>
        <w:rPr>
          <w:rFonts w:hint="eastAsia" w:ascii="微软雅黑" w:hAnsi="微软雅黑" w:eastAsia="微软雅黑" w:cs="微软雅黑"/>
          <w:color w:val="auto"/>
          <w:sz w:val="21"/>
          <w:szCs w:val="21"/>
          <w:highlight w:val="none"/>
          <w:u w:val="single"/>
        </w:rPr>
        <w:t>由承包人自行考虑并计入签约合同价格中，包干使用</w:t>
      </w:r>
      <w:r>
        <w:rPr>
          <w:rFonts w:hint="eastAsia" w:ascii="微软雅黑" w:hAnsi="微软雅黑" w:eastAsia="微软雅黑" w:cs="微软雅黑"/>
          <w:color w:val="auto"/>
          <w:sz w:val="21"/>
          <w:szCs w:val="21"/>
          <w:highlight w:val="none"/>
        </w:rPr>
        <w:t>。</w:t>
      </w:r>
    </w:p>
    <w:p w14:paraId="56F8386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风险范围以外合同价格的调整方法：</w:t>
      </w:r>
      <w:r>
        <w:rPr>
          <w:rFonts w:hint="eastAsia" w:ascii="微软雅黑" w:hAnsi="微软雅黑" w:eastAsia="微软雅黑" w:cs="微软雅黑"/>
          <w:color w:val="auto"/>
          <w:sz w:val="21"/>
          <w:szCs w:val="21"/>
          <w:highlight w:val="none"/>
          <w:u w:val="single"/>
        </w:rPr>
        <w:t>按照合同相关条款约定执行</w:t>
      </w:r>
      <w:r>
        <w:rPr>
          <w:rFonts w:hint="eastAsia" w:ascii="微软雅黑" w:hAnsi="微软雅黑" w:eastAsia="微软雅黑" w:cs="微软雅黑"/>
          <w:color w:val="auto"/>
          <w:sz w:val="21"/>
          <w:szCs w:val="21"/>
          <w:highlight w:val="none"/>
        </w:rPr>
        <w:t>。</w:t>
      </w:r>
    </w:p>
    <w:p w14:paraId="3642C37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2、总价合同。</w:t>
      </w:r>
    </w:p>
    <w:p w14:paraId="79B588B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总价包含的风险范围：</w:t>
      </w:r>
      <w:r>
        <w:rPr>
          <w:rFonts w:hint="eastAsia" w:ascii="微软雅黑" w:hAnsi="微软雅黑" w:eastAsia="微软雅黑" w:cs="微软雅黑"/>
          <w:color w:val="auto"/>
          <w:sz w:val="21"/>
          <w:szCs w:val="21"/>
          <w:highlight w:val="none"/>
          <w:u w:val="single"/>
          <w:lang w:val="en-US" w:eastAsia="zh-CN"/>
        </w:rPr>
        <w:t>/</w:t>
      </w:r>
      <w:r>
        <w:rPr>
          <w:rFonts w:hint="eastAsia" w:ascii="微软雅黑" w:hAnsi="微软雅黑" w:eastAsia="微软雅黑" w:cs="微软雅黑"/>
          <w:color w:val="auto"/>
          <w:sz w:val="21"/>
          <w:szCs w:val="21"/>
          <w:highlight w:val="none"/>
        </w:rPr>
        <w:t>。</w:t>
      </w:r>
    </w:p>
    <w:p w14:paraId="246D68A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风险费用的计算方法：</w:t>
      </w:r>
      <w:r>
        <w:rPr>
          <w:rFonts w:hint="eastAsia" w:ascii="微软雅黑" w:hAnsi="微软雅黑" w:eastAsia="微软雅黑" w:cs="微软雅黑"/>
          <w:color w:val="auto"/>
          <w:sz w:val="21"/>
          <w:szCs w:val="21"/>
          <w:highlight w:val="none"/>
          <w:u w:val="single"/>
          <w:lang w:val="en-US" w:eastAsia="zh-CN"/>
        </w:rPr>
        <w:t>/</w:t>
      </w:r>
      <w:r>
        <w:rPr>
          <w:rFonts w:hint="eastAsia" w:ascii="微软雅黑" w:hAnsi="微软雅黑" w:eastAsia="微软雅黑" w:cs="微软雅黑"/>
          <w:color w:val="auto"/>
          <w:sz w:val="21"/>
          <w:szCs w:val="21"/>
          <w:highlight w:val="none"/>
        </w:rPr>
        <w:t>。</w:t>
      </w:r>
    </w:p>
    <w:p w14:paraId="13CD63F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风险范围以外合同价格的调整方法：</w:t>
      </w:r>
      <w:r>
        <w:rPr>
          <w:rFonts w:hint="eastAsia" w:ascii="微软雅黑" w:hAnsi="微软雅黑" w:eastAsia="微软雅黑" w:cs="微软雅黑"/>
          <w:color w:val="auto"/>
          <w:sz w:val="21"/>
          <w:szCs w:val="21"/>
          <w:highlight w:val="none"/>
          <w:u w:val="single"/>
          <w:lang w:val="en-US" w:eastAsia="zh-CN"/>
        </w:rPr>
        <w:t>/</w:t>
      </w:r>
      <w:r>
        <w:rPr>
          <w:rFonts w:hint="eastAsia" w:ascii="微软雅黑" w:hAnsi="微软雅黑" w:eastAsia="微软雅黑" w:cs="微软雅黑"/>
          <w:color w:val="auto"/>
          <w:sz w:val="21"/>
          <w:szCs w:val="21"/>
          <w:highlight w:val="none"/>
        </w:rPr>
        <w:t>。</w:t>
      </w:r>
    </w:p>
    <w:p w14:paraId="0AFC3F7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3、其他价格方式：</w:t>
      </w:r>
      <w:r>
        <w:rPr>
          <w:rFonts w:hint="eastAsia" w:ascii="微软雅黑" w:hAnsi="微软雅黑" w:eastAsia="微软雅黑" w:cs="微软雅黑"/>
          <w:color w:val="auto"/>
          <w:sz w:val="21"/>
          <w:szCs w:val="21"/>
          <w:highlight w:val="none"/>
          <w:u w:val="single"/>
        </w:rPr>
        <w:t>不采用</w:t>
      </w:r>
      <w:r>
        <w:rPr>
          <w:rFonts w:hint="eastAsia" w:ascii="微软雅黑" w:hAnsi="微软雅黑" w:eastAsia="微软雅黑" w:cs="微软雅黑"/>
          <w:color w:val="auto"/>
          <w:sz w:val="21"/>
          <w:szCs w:val="21"/>
          <w:highlight w:val="none"/>
        </w:rPr>
        <w:t>。</w:t>
      </w:r>
    </w:p>
    <w:p w14:paraId="3A3C36C7">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776" w:name="_Toc532375648"/>
      <w:bookmarkStart w:id="1777" w:name="_Toc532377384"/>
      <w:bookmarkStart w:id="1778" w:name="_Toc303539161"/>
      <w:bookmarkStart w:id="1779" w:name="_Toc300935004"/>
      <w:bookmarkStart w:id="1780" w:name="_Toc304295581"/>
      <w:bookmarkStart w:id="1781" w:name="_Toc297123554"/>
      <w:bookmarkStart w:id="1782" w:name="_Toc297216213"/>
      <w:bookmarkStart w:id="1783" w:name="_Toc312678042"/>
      <w:bookmarkStart w:id="1784" w:name="_Toc292559917"/>
      <w:bookmarkStart w:id="1785" w:name="_Toc296347206"/>
      <w:bookmarkStart w:id="1786" w:name="_Toc297120507"/>
      <w:bookmarkStart w:id="1787" w:name="_Toc292559412"/>
      <w:bookmarkStart w:id="1788" w:name="_Toc296346708"/>
      <w:bookmarkStart w:id="1789" w:name="_Toc296891035"/>
      <w:bookmarkStart w:id="1790" w:name="_Toc296891247"/>
      <w:bookmarkStart w:id="1791" w:name="_Toc297048393"/>
      <w:bookmarkStart w:id="1792" w:name="_Toc296944546"/>
      <w:bookmarkStart w:id="1793" w:name="_Toc296503207"/>
      <w:r>
        <w:rPr>
          <w:rFonts w:hint="eastAsia" w:ascii="微软雅黑" w:hAnsi="微软雅黑" w:eastAsia="微软雅黑" w:cs="微软雅黑"/>
          <w:b/>
          <w:bCs/>
          <w:color w:val="auto"/>
          <w:kern w:val="0"/>
          <w:sz w:val="21"/>
          <w:szCs w:val="21"/>
          <w:highlight w:val="none"/>
        </w:rPr>
        <w:t>12.2 预付款</w:t>
      </w:r>
      <w:bookmarkEnd w:id="1776"/>
      <w:bookmarkEnd w:id="1777"/>
    </w:p>
    <w:bookmarkEnd w:id="1778"/>
    <w:bookmarkEnd w:id="1779"/>
    <w:bookmarkEnd w:id="1780"/>
    <w:bookmarkEnd w:id="1781"/>
    <w:bookmarkEnd w:id="1782"/>
    <w:bookmarkEnd w:id="1783"/>
    <w:p w14:paraId="277CB29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12.2.1 预付款的支付</w:t>
      </w:r>
    </w:p>
    <w:p w14:paraId="6B1B998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预付款支付比例或金额：</w:t>
      </w:r>
      <w:r>
        <w:rPr>
          <w:rFonts w:hint="eastAsia" w:ascii="微软雅黑" w:hAnsi="微软雅黑" w:eastAsia="微软雅黑" w:cs="微软雅黑"/>
          <w:color w:val="auto"/>
          <w:sz w:val="21"/>
          <w:szCs w:val="21"/>
          <w:highlight w:val="none"/>
          <w:u w:val="single"/>
        </w:rPr>
        <w:t xml:space="preserve">   无</w:t>
      </w:r>
      <w:r>
        <w:rPr>
          <w:rFonts w:hint="eastAsia" w:ascii="微软雅黑" w:hAnsi="微软雅黑" w:eastAsia="微软雅黑" w:cs="微软雅黑"/>
          <w:color w:val="auto"/>
          <w:sz w:val="21"/>
          <w:szCs w:val="21"/>
          <w:highlight w:val="none"/>
        </w:rPr>
        <w:t>。</w:t>
      </w:r>
    </w:p>
    <w:p w14:paraId="7A6124B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预付款支付期限：</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 xml:space="preserve"> 。</w:t>
      </w:r>
    </w:p>
    <w:p w14:paraId="128E4AC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预付款扣回的方式：</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388A552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12.2.2 预付款担保</w:t>
      </w:r>
    </w:p>
    <w:p w14:paraId="15C6657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承包人提交预付款担保的期限：</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69D88E1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预付款担保的形式为：</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70DBB57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预付款担保的金额：</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668E999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预付款担保的时间：</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7ACA3C2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预付款担保的期限：</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3901388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预付款担保的退还时间：</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bookmarkEnd w:id="1784"/>
    <w:bookmarkEnd w:id="1785"/>
    <w:bookmarkEnd w:id="1786"/>
    <w:bookmarkEnd w:id="1787"/>
    <w:bookmarkEnd w:id="1788"/>
    <w:bookmarkEnd w:id="1789"/>
    <w:bookmarkEnd w:id="1790"/>
    <w:bookmarkEnd w:id="1791"/>
    <w:bookmarkEnd w:id="1792"/>
    <w:bookmarkEnd w:id="1793"/>
    <w:p w14:paraId="6F5171E2">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794" w:name="_Toc532377385"/>
      <w:bookmarkStart w:id="1795" w:name="_Toc532375649"/>
      <w:r>
        <w:rPr>
          <w:rFonts w:hint="eastAsia" w:ascii="微软雅黑" w:hAnsi="微软雅黑" w:eastAsia="微软雅黑" w:cs="微软雅黑"/>
          <w:b/>
          <w:bCs/>
          <w:color w:val="auto"/>
          <w:kern w:val="0"/>
          <w:sz w:val="21"/>
          <w:szCs w:val="21"/>
          <w:highlight w:val="none"/>
        </w:rPr>
        <w:t>12.3 计量</w:t>
      </w:r>
      <w:bookmarkEnd w:id="1794"/>
      <w:bookmarkEnd w:id="1795"/>
    </w:p>
    <w:p w14:paraId="38755E1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bookmarkStart w:id="1796" w:name="_Hlk528928260"/>
      <w:r>
        <w:rPr>
          <w:rFonts w:hint="eastAsia" w:ascii="微软雅黑" w:hAnsi="微软雅黑" w:eastAsia="微软雅黑" w:cs="微软雅黑"/>
          <w:color w:val="auto"/>
          <w:sz w:val="21"/>
          <w:szCs w:val="21"/>
          <w:highlight w:val="none"/>
        </w:rPr>
        <w:t>12.3.1 计量原则</w:t>
      </w:r>
    </w:p>
    <w:p w14:paraId="20438713">
      <w:pPr>
        <w:pageBreakBefore w:val="0"/>
        <w:tabs>
          <w:tab w:val="left" w:pos="1134"/>
        </w:tabs>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796"/>
    <w:p w14:paraId="56748A1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12.3.2 计量周期</w:t>
      </w:r>
    </w:p>
    <w:p w14:paraId="71F2F71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关于计量周期的约定：</w:t>
      </w:r>
      <w:r>
        <w:rPr>
          <w:rFonts w:hint="eastAsia" w:ascii="微软雅黑" w:hAnsi="微软雅黑" w:eastAsia="微软雅黑" w:cs="微软雅黑"/>
          <w:color w:val="auto"/>
          <w:sz w:val="21"/>
          <w:szCs w:val="21"/>
          <w:highlight w:val="none"/>
          <w:u w:val="single"/>
        </w:rPr>
        <w:t>按月计量根据具体项目实际情况可以按月、按进度、按节点等形式计量，按进度、按节点计量的参考按月计量原则执行）</w:t>
      </w:r>
      <w:r>
        <w:rPr>
          <w:rFonts w:hint="eastAsia" w:ascii="微软雅黑" w:hAnsi="微软雅黑" w:eastAsia="微软雅黑" w:cs="微软雅黑"/>
          <w:color w:val="auto"/>
          <w:sz w:val="21"/>
          <w:szCs w:val="21"/>
          <w:highlight w:val="none"/>
        </w:rPr>
        <w:t>。</w:t>
      </w:r>
    </w:p>
    <w:p w14:paraId="7ACFF7B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12.3.3 单价合同的计量</w:t>
      </w:r>
    </w:p>
    <w:p w14:paraId="1261FDC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关于单价合同计量的约定：</w:t>
      </w:r>
    </w:p>
    <w:p w14:paraId="688F237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bookmarkStart w:id="1797" w:name="_Hlk528926162"/>
      <w:r>
        <w:rPr>
          <w:rFonts w:hint="eastAsia" w:ascii="微软雅黑" w:hAnsi="微软雅黑" w:eastAsia="微软雅黑" w:cs="微软雅黑"/>
          <w:color w:val="auto"/>
          <w:sz w:val="21"/>
          <w:szCs w:val="21"/>
          <w:highlight w:val="none"/>
          <w:u w:val="single"/>
        </w:rPr>
        <w:t>（1）承包人应于当月  日前向监理人报送上月已完成的工程量，并附进度付款申请单、已完成工程量报表和其他有关资料</w:t>
      </w:r>
      <w:r>
        <w:rPr>
          <w:rFonts w:hint="eastAsia" w:ascii="微软雅黑" w:hAnsi="微软雅黑" w:eastAsia="微软雅黑" w:cs="微软雅黑"/>
          <w:color w:val="auto"/>
          <w:sz w:val="21"/>
          <w:szCs w:val="21"/>
          <w:highlight w:val="none"/>
        </w:rPr>
        <w:t>。</w:t>
      </w:r>
    </w:p>
    <w:bookmarkEnd w:id="1797"/>
    <w:p w14:paraId="2F20683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微软雅黑" w:hAnsi="微软雅黑" w:eastAsia="微软雅黑" w:cs="微软雅黑"/>
          <w:color w:val="auto"/>
          <w:sz w:val="21"/>
          <w:szCs w:val="21"/>
          <w:highlight w:val="none"/>
        </w:rPr>
        <w:t>。</w:t>
      </w:r>
    </w:p>
    <w:p w14:paraId="41C6104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微软雅黑" w:hAnsi="微软雅黑" w:eastAsia="微软雅黑" w:cs="微软雅黑"/>
          <w:color w:val="auto"/>
          <w:sz w:val="21"/>
          <w:szCs w:val="21"/>
          <w:highlight w:val="none"/>
        </w:rPr>
        <w:t>。</w:t>
      </w:r>
    </w:p>
    <w:p w14:paraId="355A973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微软雅黑" w:hAnsi="微软雅黑" w:eastAsia="微软雅黑" w:cs="微软雅黑"/>
          <w:color w:val="auto"/>
          <w:sz w:val="21"/>
          <w:szCs w:val="21"/>
          <w:highlight w:val="none"/>
        </w:rPr>
        <w:t>。</w:t>
      </w:r>
    </w:p>
    <w:p w14:paraId="021D1B1A">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12.3.4 总价合同的计量</w:t>
      </w:r>
    </w:p>
    <w:p w14:paraId="76EBEA7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关于总价合同计量的约定：</w:t>
      </w:r>
      <w:r>
        <w:rPr>
          <w:rFonts w:hint="eastAsia" w:ascii="微软雅黑" w:hAnsi="微软雅黑" w:eastAsia="微软雅黑" w:cs="微软雅黑"/>
          <w:color w:val="auto"/>
          <w:sz w:val="21"/>
          <w:szCs w:val="21"/>
          <w:highlight w:val="none"/>
          <w:u w:val="single"/>
        </w:rPr>
        <w:t>按形象进度比例支付</w:t>
      </w:r>
      <w:r>
        <w:rPr>
          <w:rFonts w:hint="eastAsia" w:ascii="微软雅黑" w:hAnsi="微软雅黑" w:eastAsia="微软雅黑" w:cs="微软雅黑"/>
          <w:color w:val="auto"/>
          <w:sz w:val="21"/>
          <w:szCs w:val="21"/>
          <w:highlight w:val="none"/>
        </w:rPr>
        <w:t>。</w:t>
      </w:r>
    </w:p>
    <w:p w14:paraId="274DFAF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12.3.5总价合同采用支付分解表计量支付的，是否适用第12.3.4项〔总价合同的计量〕约定进行计量：</w:t>
      </w:r>
      <w:r>
        <w:rPr>
          <w:rFonts w:hint="eastAsia" w:ascii="微软雅黑" w:hAnsi="微软雅黑" w:eastAsia="微软雅黑" w:cs="微软雅黑"/>
          <w:color w:val="auto"/>
          <w:sz w:val="21"/>
          <w:szCs w:val="21"/>
          <w:highlight w:val="none"/>
          <w:u w:val="single"/>
        </w:rPr>
        <w:t>适用</w:t>
      </w:r>
      <w:r>
        <w:rPr>
          <w:rFonts w:hint="eastAsia" w:ascii="微软雅黑" w:hAnsi="微软雅黑" w:eastAsia="微软雅黑" w:cs="微软雅黑"/>
          <w:color w:val="auto"/>
          <w:sz w:val="21"/>
          <w:szCs w:val="21"/>
          <w:highlight w:val="none"/>
        </w:rPr>
        <w:t>。</w:t>
      </w:r>
    </w:p>
    <w:p w14:paraId="0A28FA97">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12.3.6 其他价格形式合同的计量</w:t>
      </w:r>
    </w:p>
    <w:p w14:paraId="2A01B31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其他价格形式的计量方式和程序：</w:t>
      </w:r>
      <w:r>
        <w:rPr>
          <w:rFonts w:hint="eastAsia" w:ascii="微软雅黑" w:hAnsi="微软雅黑" w:eastAsia="微软雅黑" w:cs="微软雅黑"/>
          <w:color w:val="auto"/>
          <w:sz w:val="21"/>
          <w:szCs w:val="21"/>
          <w:highlight w:val="none"/>
          <w:u w:val="single"/>
        </w:rPr>
        <w:t>不采用</w:t>
      </w:r>
      <w:r>
        <w:rPr>
          <w:rFonts w:hint="eastAsia" w:ascii="微软雅黑" w:hAnsi="微软雅黑" w:eastAsia="微软雅黑" w:cs="微软雅黑"/>
          <w:color w:val="auto"/>
          <w:sz w:val="21"/>
          <w:szCs w:val="21"/>
          <w:highlight w:val="none"/>
        </w:rPr>
        <w:t>。</w:t>
      </w:r>
    </w:p>
    <w:p w14:paraId="71D0A363">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color w:val="auto"/>
          <w:sz w:val="21"/>
          <w:szCs w:val="21"/>
          <w:highlight w:val="none"/>
        </w:rPr>
      </w:pPr>
      <w:bookmarkStart w:id="1798" w:name="_Toc532377386"/>
      <w:bookmarkStart w:id="1799" w:name="_Hlk528928289"/>
      <w:bookmarkStart w:id="1800" w:name="_Toc532375650"/>
      <w:r>
        <w:rPr>
          <w:rFonts w:hint="eastAsia" w:ascii="微软雅黑" w:hAnsi="微软雅黑" w:eastAsia="微软雅黑" w:cs="微软雅黑"/>
          <w:b/>
          <w:bCs/>
          <w:color w:val="auto"/>
          <w:kern w:val="0"/>
          <w:sz w:val="21"/>
          <w:szCs w:val="21"/>
          <w:highlight w:val="none"/>
        </w:rPr>
        <w:t>12.4 工程进度款支付</w:t>
      </w:r>
      <w:bookmarkEnd w:id="1798"/>
      <w:bookmarkEnd w:id="1799"/>
      <w:bookmarkEnd w:id="1800"/>
      <w:bookmarkStart w:id="1801" w:name="_Toc532377387"/>
      <w:bookmarkStart w:id="1802" w:name="_Toc351203585"/>
    </w:p>
    <w:p w14:paraId="245443E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12.4.1</w:t>
      </w:r>
      <w:r>
        <w:rPr>
          <w:rFonts w:hint="eastAsia" w:ascii="微软雅黑" w:hAnsi="微软雅黑" w:eastAsia="微软雅黑" w:cs="微软雅黑"/>
          <w:color w:val="auto"/>
          <w:sz w:val="21"/>
          <w:szCs w:val="21"/>
          <w:highlight w:val="none"/>
        </w:rPr>
        <w:t>合同签订前</w:t>
      </w:r>
      <w:r>
        <w:rPr>
          <w:rFonts w:hint="eastAsia" w:ascii="微软雅黑" w:hAnsi="微软雅黑" w:eastAsia="微软雅黑" w:cs="微软雅黑"/>
          <w:color w:val="auto"/>
          <w:sz w:val="21"/>
          <w:szCs w:val="21"/>
          <w:highlight w:val="none"/>
          <w:lang w:val="en-US" w:eastAsia="zh-CN"/>
        </w:rPr>
        <w:t>承包</w:t>
      </w:r>
      <w:r>
        <w:rPr>
          <w:rFonts w:hint="eastAsia" w:ascii="微软雅黑" w:hAnsi="微软雅黑" w:eastAsia="微软雅黑" w:cs="微软雅黑"/>
          <w:color w:val="auto"/>
          <w:sz w:val="21"/>
          <w:szCs w:val="21"/>
          <w:highlight w:val="none"/>
        </w:rPr>
        <w:t>人向</w:t>
      </w:r>
      <w:r>
        <w:rPr>
          <w:rFonts w:hint="eastAsia" w:ascii="微软雅黑" w:hAnsi="微软雅黑" w:eastAsia="微软雅黑" w:cs="微软雅黑"/>
          <w:color w:val="auto"/>
          <w:sz w:val="21"/>
          <w:szCs w:val="21"/>
          <w:highlight w:val="none"/>
          <w:lang w:val="en-US" w:eastAsia="zh-CN"/>
        </w:rPr>
        <w:t>发包</w:t>
      </w:r>
      <w:r>
        <w:rPr>
          <w:rFonts w:hint="eastAsia" w:ascii="微软雅黑" w:hAnsi="微软雅黑" w:eastAsia="微软雅黑" w:cs="微软雅黑"/>
          <w:color w:val="auto"/>
          <w:sz w:val="21"/>
          <w:szCs w:val="21"/>
          <w:highlight w:val="none"/>
        </w:rPr>
        <w:t>人交纳</w:t>
      </w:r>
      <w:r>
        <w:rPr>
          <w:rFonts w:hint="eastAsia" w:ascii="微软雅黑" w:hAnsi="微软雅黑" w:eastAsia="微软雅黑" w:cs="微软雅黑"/>
          <w:color w:val="auto"/>
          <w:sz w:val="21"/>
          <w:szCs w:val="21"/>
          <w:highlight w:val="none"/>
          <w:lang w:val="en-US" w:eastAsia="zh-CN"/>
        </w:rPr>
        <w:t>合同金额的5</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作为</w:t>
      </w:r>
      <w:r>
        <w:rPr>
          <w:rFonts w:hint="eastAsia" w:ascii="微软雅黑" w:hAnsi="微软雅黑" w:eastAsia="微软雅黑" w:cs="微软雅黑"/>
          <w:color w:val="auto"/>
          <w:sz w:val="21"/>
          <w:szCs w:val="21"/>
          <w:highlight w:val="none"/>
        </w:rPr>
        <w:t>履约保证金，项目竣工验收合格后无息退还。</w:t>
      </w:r>
    </w:p>
    <w:p w14:paraId="5A4CC8C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12.4.2竣工验收合格后，由承包人向发包人提出支付申请，发包人支付至合同金额的70%。</w:t>
      </w:r>
    </w:p>
    <w:p w14:paraId="4032F92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12.4.3</w:t>
      </w:r>
      <w:r>
        <w:rPr>
          <w:rFonts w:hint="eastAsia" w:ascii="微软雅黑" w:hAnsi="微软雅黑" w:eastAsia="微软雅黑" w:cs="微软雅黑"/>
          <w:color w:val="auto"/>
          <w:sz w:val="21"/>
          <w:szCs w:val="21"/>
          <w:highlight w:val="none"/>
          <w:lang w:eastAsia="zh-CN"/>
        </w:rPr>
        <w:t>根据</w:t>
      </w:r>
      <w:r>
        <w:rPr>
          <w:rFonts w:hint="eastAsia" w:ascii="微软雅黑" w:hAnsi="微软雅黑" w:eastAsia="微软雅黑" w:cs="微软雅黑"/>
          <w:color w:val="auto"/>
          <w:sz w:val="21"/>
          <w:szCs w:val="21"/>
          <w:highlight w:val="none"/>
          <w:lang w:val="en-US" w:eastAsia="zh-CN"/>
        </w:rPr>
        <w:t>中选全费用综合单价和实际完成的经验收合格的工程量计算出最终结算金额，经相关审计部门完成结算审核后，支付至审定金额的97%。留3%作质保金，缺陷责任期为工程竣工验收合格后12个月，缺陷责任期满后若无质量问题，一次性无息退还质保金。</w:t>
      </w:r>
      <w:r>
        <w:rPr>
          <w:rFonts w:hint="eastAsia" w:ascii="微软雅黑" w:hAnsi="微软雅黑" w:eastAsia="微软雅黑" w:cs="微软雅黑"/>
          <w:color w:val="auto"/>
          <w:sz w:val="21"/>
          <w:szCs w:val="21"/>
          <w:highlight w:val="none"/>
        </w:rPr>
        <w:t xml:space="preserve"> </w:t>
      </w:r>
    </w:p>
    <w:p w14:paraId="5E069080">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12.5支付账户</w:t>
      </w:r>
      <w:bookmarkEnd w:id="1801"/>
      <w:bookmarkEnd w:id="1802"/>
    </w:p>
    <w:p w14:paraId="279C634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发包人应将合同价款支付至如下承包人指定的开户银行及银行账户：</w:t>
      </w:r>
    </w:p>
    <w:p w14:paraId="6D36383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u w:val="single"/>
        </w:rPr>
      </w:pPr>
      <w:r>
        <w:rPr>
          <w:rFonts w:hint="eastAsia" w:ascii="微软雅黑" w:hAnsi="微软雅黑" w:eastAsia="微软雅黑" w:cs="微软雅黑"/>
          <w:color w:val="auto"/>
          <w:kern w:val="0"/>
          <w:sz w:val="21"/>
          <w:szCs w:val="21"/>
          <w:highlight w:val="none"/>
        </w:rPr>
        <w:t>收款单位名称：</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4095F15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收款账号：</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6501806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收款开户银行：</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34B90FD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发包人应按行业主管部门的相关规定将人工费（工资款）支付至承包人指定的农民工工资专用账户。</w:t>
      </w:r>
    </w:p>
    <w:p w14:paraId="4AFCB32E">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803" w:name="_Toc351203645"/>
      <w:bookmarkStart w:id="1804" w:name="_Toc532375651"/>
      <w:bookmarkStart w:id="1805" w:name="_Toc532377388"/>
      <w:bookmarkStart w:id="1806" w:name="_Toc296346720"/>
      <w:bookmarkStart w:id="1807" w:name="_Toc303539172"/>
      <w:bookmarkStart w:id="1808" w:name="_Toc297123564"/>
      <w:bookmarkStart w:id="1809" w:name="_Toc292559929"/>
      <w:bookmarkStart w:id="1810" w:name="_Toc297120519"/>
      <w:bookmarkStart w:id="1811" w:name="_Toc296891047"/>
      <w:bookmarkStart w:id="1812" w:name="_Toc312678053"/>
      <w:bookmarkStart w:id="1813" w:name="_Toc304295593"/>
      <w:bookmarkStart w:id="1814" w:name="_Toc296503219"/>
      <w:bookmarkStart w:id="1815" w:name="_Toc297216223"/>
      <w:bookmarkStart w:id="1816" w:name="_Toc296891259"/>
      <w:bookmarkStart w:id="1817" w:name="_Toc300935015"/>
      <w:bookmarkStart w:id="1818" w:name="_Toc297048405"/>
      <w:bookmarkStart w:id="1819" w:name="_Toc296944558"/>
      <w:bookmarkStart w:id="1820" w:name="_Toc292559424"/>
      <w:bookmarkStart w:id="1821" w:name="_Toc296347218"/>
      <w:r>
        <w:rPr>
          <w:rFonts w:hint="eastAsia" w:ascii="微软雅黑" w:hAnsi="微软雅黑" w:eastAsia="微软雅黑" w:cs="微软雅黑"/>
          <w:b/>
          <w:bCs/>
          <w:color w:val="auto"/>
          <w:sz w:val="21"/>
          <w:szCs w:val="21"/>
          <w:highlight w:val="none"/>
        </w:rPr>
        <w:t>13. 验收和工程试车</w:t>
      </w:r>
      <w:bookmarkEnd w:id="1803"/>
      <w:bookmarkEnd w:id="1804"/>
      <w:bookmarkEnd w:id="1805"/>
    </w:p>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14:paraId="3590F50D">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22" w:name="_Toc532377389"/>
      <w:bookmarkStart w:id="1823" w:name="_Toc532375652"/>
      <w:bookmarkStart w:id="1824" w:name="_Toc280868704"/>
      <w:bookmarkStart w:id="1825" w:name="_Toc280868705"/>
      <w:bookmarkStart w:id="1826" w:name="_Toc280868706"/>
      <w:bookmarkStart w:id="1827" w:name="_Toc280868707"/>
      <w:bookmarkStart w:id="1828" w:name="_Toc280868708"/>
      <w:bookmarkStart w:id="1829" w:name="_Toc267251474"/>
      <w:bookmarkStart w:id="1830" w:name="_Toc267251473"/>
      <w:bookmarkStart w:id="1831" w:name="_Toc267251472"/>
      <w:bookmarkStart w:id="1832" w:name="_Toc267251471"/>
      <w:bookmarkStart w:id="1833" w:name="_Toc267251470"/>
      <w:bookmarkStart w:id="1834" w:name="_Toc267251476"/>
      <w:bookmarkStart w:id="1835" w:name="_Toc267251475"/>
      <w:bookmarkStart w:id="1836" w:name="_Toc280868709"/>
      <w:r>
        <w:rPr>
          <w:rFonts w:hint="eastAsia" w:ascii="微软雅黑" w:hAnsi="微软雅黑" w:eastAsia="微软雅黑" w:cs="微软雅黑"/>
          <w:b/>
          <w:bCs/>
          <w:color w:val="auto"/>
          <w:kern w:val="0"/>
          <w:sz w:val="21"/>
          <w:szCs w:val="21"/>
          <w:highlight w:val="none"/>
        </w:rPr>
        <w:t>13.1 分部分项工程验收</w:t>
      </w:r>
      <w:bookmarkEnd w:id="1822"/>
      <w:bookmarkEnd w:id="1823"/>
    </w:p>
    <w:p w14:paraId="6B60D287">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13.1.2 监理人不能按时进行验收时，应提前</w:t>
      </w:r>
      <w:r>
        <w:rPr>
          <w:rFonts w:hint="eastAsia" w:ascii="微软雅黑" w:hAnsi="微软雅黑" w:eastAsia="微软雅黑" w:cs="微软雅黑"/>
          <w:color w:val="auto"/>
          <w:sz w:val="21"/>
          <w:szCs w:val="21"/>
          <w:highlight w:val="none"/>
          <w:u w:val="single"/>
        </w:rPr>
        <w:t>24</w:t>
      </w:r>
      <w:r>
        <w:rPr>
          <w:rFonts w:hint="eastAsia" w:ascii="微软雅黑" w:hAnsi="微软雅黑" w:eastAsia="微软雅黑" w:cs="微软雅黑"/>
          <w:color w:val="auto"/>
          <w:sz w:val="21"/>
          <w:szCs w:val="21"/>
          <w:highlight w:val="none"/>
        </w:rPr>
        <w:t>小时提交书面延期要求。</w:t>
      </w:r>
    </w:p>
    <w:p w14:paraId="3691B9AF">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关于延期最长不得超过：</w:t>
      </w:r>
      <w:r>
        <w:rPr>
          <w:rFonts w:hint="eastAsia" w:ascii="微软雅黑" w:hAnsi="微软雅黑" w:eastAsia="微软雅黑" w:cs="微软雅黑"/>
          <w:color w:val="auto"/>
          <w:sz w:val="21"/>
          <w:szCs w:val="21"/>
          <w:highlight w:val="none"/>
          <w:u w:val="single"/>
        </w:rPr>
        <w:t>48</w:t>
      </w:r>
      <w:r>
        <w:rPr>
          <w:rFonts w:hint="eastAsia" w:ascii="微软雅黑" w:hAnsi="微软雅黑" w:eastAsia="微软雅黑" w:cs="微软雅黑"/>
          <w:color w:val="auto"/>
          <w:sz w:val="21"/>
          <w:szCs w:val="21"/>
          <w:highlight w:val="none"/>
        </w:rPr>
        <w:t>小时。</w:t>
      </w:r>
    </w:p>
    <w:p w14:paraId="4472D9A1">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37" w:name="_Toc532377390"/>
      <w:bookmarkStart w:id="1838" w:name="_Toc532375653"/>
      <w:bookmarkStart w:id="1839" w:name="_Toc296891051"/>
      <w:bookmarkStart w:id="1840" w:name="_Toc292559428"/>
      <w:bookmarkStart w:id="1841" w:name="_Toc297048409"/>
      <w:bookmarkStart w:id="1842" w:name="_Toc303539173"/>
      <w:bookmarkStart w:id="1843" w:name="_Toc297123565"/>
      <w:bookmarkStart w:id="1844" w:name="_Toc304295596"/>
      <w:bookmarkStart w:id="1845" w:name="_Toc297120523"/>
      <w:bookmarkStart w:id="1846" w:name="_Toc296346724"/>
      <w:bookmarkStart w:id="1847" w:name="_Toc297216224"/>
      <w:bookmarkStart w:id="1848" w:name="_Toc296944562"/>
      <w:bookmarkStart w:id="1849" w:name="_Toc296347222"/>
      <w:bookmarkStart w:id="1850" w:name="_Toc296891263"/>
      <w:bookmarkStart w:id="1851" w:name="_Toc292559933"/>
      <w:bookmarkStart w:id="1852" w:name="_Toc312678056"/>
      <w:bookmarkStart w:id="1853" w:name="_Toc296503223"/>
      <w:bookmarkStart w:id="1854" w:name="_Toc300935016"/>
      <w:r>
        <w:rPr>
          <w:rFonts w:hint="eastAsia" w:ascii="微软雅黑" w:hAnsi="微软雅黑" w:eastAsia="微软雅黑" w:cs="微软雅黑"/>
          <w:b/>
          <w:bCs/>
          <w:color w:val="auto"/>
          <w:kern w:val="0"/>
          <w:sz w:val="21"/>
          <w:szCs w:val="21"/>
          <w:highlight w:val="none"/>
        </w:rPr>
        <w:t>13.2 竣工验收</w:t>
      </w:r>
      <w:bookmarkEnd w:id="1837"/>
      <w:bookmarkEnd w:id="1838"/>
    </w:p>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14:paraId="4C4ADE95">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13.2.2竣工验收程序</w:t>
      </w:r>
    </w:p>
    <w:bookmarkEnd w:id="1824"/>
    <w:p w14:paraId="2880BDCA">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关于竣工验收程序的约定：工程完工且符合下列条件时，承包人可向发包人提供竣工报告，并要求验收：</w:t>
      </w:r>
    </w:p>
    <w:p w14:paraId="6BB1A269">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（1）除发包人同意的甩项工作和缺陷修补工作外，合同范围内的全部工程以及有关工作，包括合同要求的试验、试运行以及检验均已完成，并符合合同要求；</w:t>
      </w:r>
    </w:p>
    <w:p w14:paraId="3140E071">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（2）已按合同约定编制了甩项工作和缺陷修补工作清单以及相应的施工计划；</w:t>
      </w:r>
    </w:p>
    <w:p w14:paraId="05C2A6D6">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（3）已按合同约定的内容和份数备齐竣工资料。</w:t>
      </w:r>
    </w:p>
    <w:p w14:paraId="5861AEAA">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39735707">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工程竣工及竣工资料：</w:t>
      </w:r>
    </w:p>
    <w:p w14:paraId="7FC2C34D">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微软雅黑" w:hAnsi="微软雅黑" w:eastAsia="微软雅黑" w:cs="微软雅黑"/>
          <w:color w:val="auto"/>
          <w:sz w:val="21"/>
          <w:szCs w:val="21"/>
          <w:highlight w:val="none"/>
        </w:rPr>
        <w:t>。</w:t>
      </w:r>
    </w:p>
    <w:p w14:paraId="7409E689">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微软雅黑" w:hAnsi="微软雅黑" w:eastAsia="微软雅黑" w:cs="微软雅黑"/>
          <w:color w:val="auto"/>
          <w:sz w:val="21"/>
          <w:szCs w:val="21"/>
          <w:highlight w:val="none"/>
        </w:rPr>
        <w:t>。</w:t>
      </w:r>
    </w:p>
    <w:p w14:paraId="43BD35F3">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（3）承包人提供竣工资料的约定：</w:t>
      </w:r>
      <w:r>
        <w:rPr>
          <w:rFonts w:hint="eastAsia" w:ascii="微软雅黑" w:hAnsi="微软雅黑" w:eastAsia="微软雅黑" w:cs="微软雅黑"/>
          <w:color w:val="auto"/>
          <w:sz w:val="21"/>
          <w:szCs w:val="21"/>
          <w:highlight w:val="none"/>
          <w:u w:val="single"/>
        </w:rPr>
        <w:t>承包人提供纸质版竣工图三套，电子版竣工图二套（刻光盘）</w:t>
      </w:r>
      <w:r>
        <w:rPr>
          <w:rFonts w:hint="eastAsia" w:ascii="微软雅黑" w:hAnsi="微软雅黑" w:eastAsia="微软雅黑" w:cs="微软雅黑"/>
          <w:color w:val="auto"/>
          <w:sz w:val="21"/>
          <w:szCs w:val="21"/>
          <w:highlight w:val="none"/>
        </w:rPr>
        <w:t>。</w:t>
      </w:r>
    </w:p>
    <w:bookmarkEnd w:id="1825"/>
    <w:p w14:paraId="7DA99B7A">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13.2.5 移交、接收全部与部分工程</w:t>
      </w:r>
    </w:p>
    <w:bookmarkEnd w:id="1826"/>
    <w:p w14:paraId="492C4AEC">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承包人向发包人移交工程的期限：</w:t>
      </w:r>
      <w:r>
        <w:rPr>
          <w:rFonts w:hint="eastAsia" w:ascii="微软雅黑" w:hAnsi="微软雅黑" w:eastAsia="微软雅黑" w:cs="微软雅黑"/>
          <w:color w:val="auto"/>
          <w:sz w:val="21"/>
          <w:szCs w:val="21"/>
          <w:highlight w:val="none"/>
          <w:u w:val="single"/>
        </w:rPr>
        <w:t>颁发工程接收证书后7天内完成工程的移交</w:t>
      </w:r>
      <w:r>
        <w:rPr>
          <w:rFonts w:hint="eastAsia" w:ascii="微软雅黑" w:hAnsi="微软雅黑" w:eastAsia="微软雅黑" w:cs="微软雅黑"/>
          <w:color w:val="auto"/>
          <w:sz w:val="21"/>
          <w:szCs w:val="21"/>
          <w:highlight w:val="none"/>
        </w:rPr>
        <w:t>。</w:t>
      </w:r>
    </w:p>
    <w:p w14:paraId="01E47D0B">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发包人未按合同约定接收全部或部分工程的，违约金的计算方法为：发包人自应当接收工程之日起承担工程照管、成品保护、保管等与工程有关的各项费用。</w:t>
      </w:r>
    </w:p>
    <w:bookmarkEnd w:id="1827"/>
    <w:p w14:paraId="342D0E71">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因承包人自身原因未按时移交工程的，违约金的计算方法为：</w:t>
      </w:r>
      <w:r>
        <w:rPr>
          <w:rFonts w:hint="eastAsia" w:ascii="微软雅黑" w:hAnsi="微软雅黑" w:eastAsia="微软雅黑" w:cs="微软雅黑"/>
          <w:color w:val="auto"/>
          <w:sz w:val="21"/>
          <w:szCs w:val="21"/>
          <w:highlight w:val="none"/>
          <w:u w:val="single"/>
        </w:rPr>
        <w:t>承包人应承担工程照管、成品保护、保管等与工程有关的各项费用，并按经审定结算金额的0.5‰/天支付违约金</w:t>
      </w:r>
      <w:r>
        <w:rPr>
          <w:rFonts w:hint="eastAsia" w:ascii="微软雅黑" w:hAnsi="微软雅黑" w:eastAsia="微软雅黑" w:cs="微软雅黑"/>
          <w:color w:val="auto"/>
          <w:sz w:val="21"/>
          <w:szCs w:val="21"/>
          <w:highlight w:val="none"/>
        </w:rPr>
        <w:t>。</w:t>
      </w:r>
    </w:p>
    <w:p w14:paraId="5816CA08">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55" w:name="_Toc532375654"/>
      <w:bookmarkStart w:id="1856" w:name="_Toc532377391"/>
      <w:r>
        <w:rPr>
          <w:rFonts w:hint="eastAsia" w:ascii="微软雅黑" w:hAnsi="微软雅黑" w:eastAsia="微软雅黑" w:cs="微软雅黑"/>
          <w:b/>
          <w:bCs/>
          <w:color w:val="auto"/>
          <w:kern w:val="0"/>
          <w:sz w:val="21"/>
          <w:szCs w:val="21"/>
          <w:highlight w:val="none"/>
        </w:rPr>
        <w:t>13.3 工程试车</w:t>
      </w:r>
      <w:bookmarkEnd w:id="1855"/>
      <w:bookmarkEnd w:id="1856"/>
    </w:p>
    <w:p w14:paraId="2BCCC189">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13.3.1 试车程序</w:t>
      </w:r>
    </w:p>
    <w:p w14:paraId="42158DA4">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工程试车内容：</w:t>
      </w:r>
      <w:r>
        <w:rPr>
          <w:rFonts w:hint="eastAsia" w:ascii="微软雅黑" w:hAnsi="微软雅黑" w:eastAsia="微软雅黑" w:cs="微软雅黑"/>
          <w:color w:val="auto"/>
          <w:sz w:val="21"/>
          <w:szCs w:val="21"/>
          <w:highlight w:val="none"/>
          <w:u w:val="single"/>
        </w:rPr>
        <w:t>按通用合同条款执行</w:t>
      </w:r>
      <w:r>
        <w:rPr>
          <w:rFonts w:hint="eastAsia" w:ascii="微软雅黑" w:hAnsi="微软雅黑" w:eastAsia="微软雅黑" w:cs="微软雅黑"/>
          <w:color w:val="auto"/>
          <w:sz w:val="21"/>
          <w:szCs w:val="21"/>
          <w:highlight w:val="none"/>
        </w:rPr>
        <w:t>。</w:t>
      </w:r>
    </w:p>
    <w:p w14:paraId="319C3714">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（1）单机无负荷试车费用由</w:t>
      </w:r>
      <w:r>
        <w:rPr>
          <w:rFonts w:hint="eastAsia" w:ascii="微软雅黑" w:hAnsi="微软雅黑" w:eastAsia="微软雅黑" w:cs="微软雅黑"/>
          <w:color w:val="auto"/>
          <w:sz w:val="21"/>
          <w:szCs w:val="21"/>
          <w:highlight w:val="none"/>
          <w:u w:val="single"/>
        </w:rPr>
        <w:t>承包人</w:t>
      </w:r>
      <w:r>
        <w:rPr>
          <w:rFonts w:hint="eastAsia" w:ascii="微软雅黑" w:hAnsi="微软雅黑" w:eastAsia="微软雅黑" w:cs="微软雅黑"/>
          <w:color w:val="auto"/>
          <w:sz w:val="21"/>
          <w:szCs w:val="21"/>
          <w:highlight w:val="none"/>
        </w:rPr>
        <w:t>承担；</w:t>
      </w:r>
    </w:p>
    <w:p w14:paraId="7DD6B592">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（2）无负荷联动试车费用由</w:t>
      </w:r>
      <w:r>
        <w:rPr>
          <w:rFonts w:hint="eastAsia" w:ascii="微软雅黑" w:hAnsi="微软雅黑" w:eastAsia="微软雅黑" w:cs="微软雅黑"/>
          <w:color w:val="auto"/>
          <w:sz w:val="21"/>
          <w:szCs w:val="21"/>
          <w:highlight w:val="none"/>
          <w:u w:val="single"/>
        </w:rPr>
        <w:t>承包人</w:t>
      </w:r>
      <w:r>
        <w:rPr>
          <w:rFonts w:hint="eastAsia" w:ascii="微软雅黑" w:hAnsi="微软雅黑" w:eastAsia="微软雅黑" w:cs="微软雅黑"/>
          <w:color w:val="auto"/>
          <w:sz w:val="21"/>
          <w:szCs w:val="21"/>
          <w:highlight w:val="none"/>
        </w:rPr>
        <w:t>承担。</w:t>
      </w:r>
    </w:p>
    <w:p w14:paraId="1C8C5F8E">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57" w:name="_Toc532377392"/>
      <w:bookmarkStart w:id="1858" w:name="_Toc532375655"/>
      <w:r>
        <w:rPr>
          <w:rFonts w:hint="eastAsia" w:ascii="微软雅黑" w:hAnsi="微软雅黑" w:eastAsia="微软雅黑" w:cs="微软雅黑"/>
          <w:b/>
          <w:bCs/>
          <w:color w:val="auto"/>
          <w:kern w:val="0"/>
          <w:sz w:val="21"/>
          <w:szCs w:val="21"/>
          <w:highlight w:val="none"/>
        </w:rPr>
        <w:t>13.6 竣工退场</w:t>
      </w:r>
      <w:bookmarkEnd w:id="1857"/>
      <w:bookmarkEnd w:id="1858"/>
    </w:p>
    <w:p w14:paraId="11077145">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13.6.1 竣工退场</w:t>
      </w:r>
    </w:p>
    <w:p w14:paraId="35D80FF7">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承包人完成竣工退场的期限：</w:t>
      </w:r>
      <w:r>
        <w:rPr>
          <w:rFonts w:hint="eastAsia" w:ascii="微软雅黑" w:hAnsi="微软雅黑" w:eastAsia="微软雅黑" w:cs="微软雅黑"/>
          <w:color w:val="auto"/>
          <w:sz w:val="21"/>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微软雅黑" w:hAnsi="微软雅黑" w:eastAsia="微软雅黑" w:cs="微软雅黑"/>
          <w:color w:val="auto"/>
          <w:sz w:val="21"/>
          <w:szCs w:val="21"/>
          <w:highlight w:val="none"/>
        </w:rPr>
        <w:t>。</w:t>
      </w:r>
    </w:p>
    <w:bookmarkEnd w:id="1828"/>
    <w:p w14:paraId="220A4905">
      <w:pPr>
        <w:keepNext/>
        <w:keepLines/>
        <w:pageBreakBefore w:val="0"/>
        <w:widowControl/>
        <w:numPr>
          <w:ilvl w:val="0"/>
          <w:numId w:val="4"/>
        </w:numPr>
        <w:kinsoku/>
        <w:wordWrap/>
        <w:overflowPunct/>
        <w:topLinePunct w:val="0"/>
        <w:bidi w:val="0"/>
        <w:spacing w:before="120" w:beforeLines="50" w:after="120" w:afterLines="50" w:line="440" w:lineRule="exact"/>
        <w:outlineLvl w:val="3"/>
        <w:rPr>
          <w:rFonts w:hint="eastAsia" w:ascii="微软雅黑" w:hAnsi="微软雅黑" w:eastAsia="微软雅黑" w:cs="微软雅黑"/>
          <w:b/>
          <w:bCs/>
          <w:color w:val="auto"/>
          <w:sz w:val="21"/>
          <w:szCs w:val="21"/>
          <w:highlight w:val="none"/>
        </w:rPr>
      </w:pPr>
      <w:bookmarkStart w:id="1859" w:name="_Toc532375656"/>
      <w:bookmarkStart w:id="1860" w:name="_Toc532377393"/>
      <w:bookmarkStart w:id="1861" w:name="_Toc351203646"/>
      <w:r>
        <w:rPr>
          <w:rFonts w:hint="eastAsia" w:ascii="微软雅黑" w:hAnsi="微软雅黑" w:eastAsia="微软雅黑" w:cs="微软雅黑"/>
          <w:b/>
          <w:bCs/>
          <w:color w:val="auto"/>
          <w:sz w:val="21"/>
          <w:szCs w:val="21"/>
          <w:highlight w:val="none"/>
        </w:rPr>
        <w:t>竣工结算</w:t>
      </w:r>
      <w:bookmarkEnd w:id="1859"/>
      <w:bookmarkEnd w:id="1860"/>
      <w:bookmarkEnd w:id="1861"/>
    </w:p>
    <w:p w14:paraId="517DA7B2">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14.2.1 竣工结算办法</w:t>
      </w:r>
    </w:p>
    <w:p w14:paraId="0B6E51D1">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14.2.1.1计量原则</w:t>
      </w:r>
    </w:p>
    <w:p w14:paraId="70B51326">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按照第12.3.1项〔计量原则〕约定执行。</w:t>
      </w:r>
    </w:p>
    <w:p w14:paraId="7905F0AD">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14.2.1.2计价原则</w:t>
      </w:r>
    </w:p>
    <w:p w14:paraId="1964A020">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合同竣工结算价=</w:t>
      </w:r>
      <w:r>
        <w:rPr>
          <w:rFonts w:hint="eastAsia" w:ascii="微软雅黑" w:hAnsi="微软雅黑" w:eastAsia="微软雅黑" w:cs="微软雅黑"/>
          <w:color w:val="auto"/>
          <w:sz w:val="21"/>
          <w:szCs w:val="21"/>
          <w:highlight w:val="none"/>
          <w:u w:val="single"/>
          <w:lang w:val="en-US" w:eastAsia="zh-CN"/>
        </w:rPr>
        <w:t>∑中选全费用综合单价</w:t>
      </w:r>
      <w:r>
        <w:rPr>
          <w:rFonts w:hint="default" w:ascii="微软雅黑" w:hAnsi="微软雅黑" w:eastAsia="微软雅黑" w:cs="微软雅黑"/>
          <w:color w:val="auto"/>
          <w:sz w:val="21"/>
          <w:szCs w:val="21"/>
          <w:highlight w:val="none"/>
          <w:u w:val="single"/>
          <w:lang w:val="en-US" w:eastAsia="zh-CN"/>
        </w:rPr>
        <w:t>×</w:t>
      </w:r>
      <w:r>
        <w:rPr>
          <w:rFonts w:hint="eastAsia" w:ascii="微软雅黑" w:hAnsi="微软雅黑" w:eastAsia="微软雅黑" w:cs="微软雅黑"/>
          <w:color w:val="auto"/>
          <w:sz w:val="21"/>
          <w:szCs w:val="21"/>
          <w:highlight w:val="none"/>
          <w:u w:val="single"/>
          <w:lang w:val="en-US" w:eastAsia="zh-CN"/>
        </w:rPr>
        <w:t>实际完成的经验收合格的工程量+Σ合同约定的其它费用 （若有）</w:t>
      </w:r>
      <w:r>
        <w:rPr>
          <w:rFonts w:hint="eastAsia" w:ascii="微软雅黑" w:hAnsi="微软雅黑" w:eastAsia="微软雅黑" w:cs="微软雅黑"/>
          <w:color w:val="auto"/>
          <w:sz w:val="21"/>
          <w:szCs w:val="21"/>
          <w:highlight w:val="none"/>
        </w:rPr>
        <w:t>。</w:t>
      </w:r>
    </w:p>
    <w:bookmarkEnd w:id="1543"/>
    <w:bookmarkEnd w:id="1544"/>
    <w:bookmarkEnd w:id="1545"/>
    <w:bookmarkEnd w:id="1546"/>
    <w:bookmarkEnd w:id="1547"/>
    <w:bookmarkEnd w:id="1548"/>
    <w:bookmarkEnd w:id="1549"/>
    <w:bookmarkEnd w:id="1550"/>
    <w:bookmarkEnd w:id="1829"/>
    <w:bookmarkEnd w:id="1830"/>
    <w:bookmarkEnd w:id="1831"/>
    <w:bookmarkEnd w:id="1832"/>
    <w:bookmarkEnd w:id="1833"/>
    <w:bookmarkEnd w:id="1834"/>
    <w:bookmarkEnd w:id="1835"/>
    <w:bookmarkEnd w:id="1836"/>
    <w:p w14:paraId="65500612">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862" w:name="_Toc532377398"/>
      <w:bookmarkStart w:id="1863" w:name="_Toc351203647"/>
      <w:bookmarkStart w:id="1864" w:name="_Toc532375661"/>
      <w:bookmarkStart w:id="1865" w:name="_Toc267251483"/>
      <w:bookmarkStart w:id="1866" w:name="_Toc280868717"/>
      <w:bookmarkStart w:id="1867" w:name="_Toc280868718"/>
      <w:r>
        <w:rPr>
          <w:rFonts w:hint="eastAsia" w:ascii="微软雅黑" w:hAnsi="微软雅黑" w:eastAsia="微软雅黑" w:cs="微软雅黑"/>
          <w:b/>
          <w:bCs/>
          <w:color w:val="auto"/>
          <w:sz w:val="21"/>
          <w:szCs w:val="21"/>
          <w:highlight w:val="none"/>
        </w:rPr>
        <w:t>15. 缺陷责任期与保修</w:t>
      </w:r>
      <w:bookmarkEnd w:id="1862"/>
      <w:bookmarkEnd w:id="1863"/>
      <w:bookmarkEnd w:id="1864"/>
    </w:p>
    <w:bookmarkEnd w:id="1865"/>
    <w:p w14:paraId="555CD503">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68" w:name="_Toc532377399"/>
      <w:bookmarkStart w:id="1869" w:name="_Toc532375662"/>
      <w:r>
        <w:rPr>
          <w:rFonts w:hint="eastAsia" w:ascii="微软雅黑" w:hAnsi="微软雅黑" w:eastAsia="微软雅黑" w:cs="微软雅黑"/>
          <w:b/>
          <w:bCs/>
          <w:color w:val="auto"/>
          <w:kern w:val="0"/>
          <w:sz w:val="21"/>
          <w:szCs w:val="21"/>
          <w:highlight w:val="none"/>
        </w:rPr>
        <w:t>15.3 质量保证金</w:t>
      </w:r>
      <w:bookmarkEnd w:id="1868"/>
      <w:bookmarkEnd w:id="1869"/>
    </w:p>
    <w:p w14:paraId="5C1C0625">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15.3.1 承包人提供质量保证金的方式</w:t>
      </w:r>
    </w:p>
    <w:p w14:paraId="1985E6D0">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质量保证金采用以下第</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种方式：</w:t>
      </w:r>
    </w:p>
    <w:p w14:paraId="2A1A353F">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（1）质量保证金保函</w:t>
      </w:r>
    </w:p>
    <w:p w14:paraId="382F4AAA">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1）缴纳形式：质量保证金保函包括银行保函、保证保险和担保保函，其示范文本详见合同附件。承包人提交的质量保证金保函应严格执行其示范文本，不得对示范文本中的实质性内容进行修改。</w:t>
      </w:r>
    </w:p>
    <w:p w14:paraId="6EEF3B9C">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具体要求：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w:t>
      </w:r>
      <w:r>
        <w:rPr>
          <w:rFonts w:hint="eastAsia" w:ascii="微软雅黑" w:hAnsi="微软雅黑" w:eastAsia="微软雅黑" w:cs="微软雅黑"/>
          <w:color w:val="auto"/>
          <w:sz w:val="21"/>
          <w:szCs w:val="21"/>
          <w:highlight w:val="none"/>
          <w:lang w:eastAsia="zh-CN"/>
        </w:rPr>
        <w:t>招标文件</w:t>
      </w:r>
      <w:r>
        <w:rPr>
          <w:rFonts w:hint="eastAsia" w:ascii="微软雅黑" w:hAnsi="微软雅黑" w:eastAsia="微软雅黑" w:cs="微软雅黑"/>
          <w:color w:val="auto"/>
          <w:sz w:val="21"/>
          <w:szCs w:val="21"/>
          <w:highlight w:val="none"/>
        </w:rPr>
        <w:t>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的质量保证金保函的真实性、合法性、有效性负责。</w:t>
      </w:r>
    </w:p>
    <w:p w14:paraId="3C17C00A">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3）保函金额为：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35368F42">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4）提交时间：</w:t>
      </w:r>
      <w:r>
        <w:rPr>
          <w:rFonts w:hint="eastAsia" w:ascii="微软雅黑" w:hAnsi="微软雅黑" w:eastAsia="微软雅黑" w:cs="微软雅黑"/>
          <w:color w:val="auto"/>
          <w:sz w:val="21"/>
          <w:szCs w:val="21"/>
          <w:highlight w:val="none"/>
          <w:u w:val="single"/>
        </w:rPr>
        <w:t>工程竣工验收合格后14天内</w:t>
      </w:r>
      <w:r>
        <w:rPr>
          <w:rFonts w:hint="eastAsia" w:ascii="微软雅黑" w:hAnsi="微软雅黑" w:eastAsia="微软雅黑" w:cs="微软雅黑"/>
          <w:color w:val="auto"/>
          <w:sz w:val="21"/>
          <w:szCs w:val="21"/>
          <w:highlight w:val="none"/>
        </w:rPr>
        <w:t>。</w:t>
      </w:r>
    </w:p>
    <w:p w14:paraId="07460191">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承包人提交质量保证金保函的，发包人应同时退还（若有）扣留的作为质量保证金的工程价款、履约担保、低价风险担保；保函金额不得超过工程价款结算总额的3%</w:t>
      </w:r>
      <w:r>
        <w:rPr>
          <w:rFonts w:hint="eastAsia" w:ascii="微软雅黑" w:hAnsi="微软雅黑" w:eastAsia="微软雅黑" w:cs="微软雅黑"/>
          <w:color w:val="auto"/>
          <w:sz w:val="21"/>
          <w:szCs w:val="21"/>
          <w:highlight w:val="none"/>
        </w:rPr>
        <w:t>。</w:t>
      </w:r>
    </w:p>
    <w:p w14:paraId="2BA801EC">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（2）竣工结算价的</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val="en-US" w:eastAsia="zh-CN"/>
        </w:rPr>
        <w:t xml:space="preserve">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27C21019">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（3）其他方式：</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1424B913">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15.3.2 质量保证金的扣留</w:t>
      </w:r>
    </w:p>
    <w:p w14:paraId="45D95A63">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质量保证金的扣留采取以下第</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u w:val="single"/>
          <w:lang w:eastAsia="zh-CN"/>
        </w:rPr>
        <w:t>（</w:t>
      </w:r>
      <w:r>
        <w:rPr>
          <w:rFonts w:hint="eastAsia" w:ascii="微软雅黑" w:hAnsi="微软雅黑" w:eastAsia="微软雅黑" w:cs="微软雅黑"/>
          <w:color w:val="auto"/>
          <w:sz w:val="21"/>
          <w:szCs w:val="21"/>
          <w:highlight w:val="none"/>
          <w:u w:val="single"/>
          <w:lang w:val="en-US" w:eastAsia="zh-CN"/>
        </w:rPr>
        <w:t>2</w:t>
      </w:r>
      <w:r>
        <w:rPr>
          <w:rFonts w:hint="eastAsia" w:ascii="微软雅黑" w:hAnsi="微软雅黑" w:eastAsia="微软雅黑" w:cs="微软雅黑"/>
          <w:color w:val="auto"/>
          <w:sz w:val="21"/>
          <w:szCs w:val="21"/>
          <w:highlight w:val="none"/>
          <w:u w:val="single"/>
          <w:lang w:eastAsia="zh-CN"/>
        </w:rPr>
        <w:t>）</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种方式：</w:t>
      </w:r>
    </w:p>
    <w:p w14:paraId="49E24199">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（1）在支付工程进度款时逐次扣留，在此情形下，质量保证金的计算基数不包括预付款的支付、扣回以及价格调整的金额；</w:t>
      </w:r>
    </w:p>
    <w:p w14:paraId="5646366A">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（2）工程竣工结算时一次性扣留质量保证金；</w:t>
      </w:r>
    </w:p>
    <w:p w14:paraId="6C9C43F4">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u w:val="single"/>
        </w:rPr>
        <w:t xml:space="preserve">其他扣留方式：        </w:t>
      </w:r>
      <w:r>
        <w:rPr>
          <w:rFonts w:hint="eastAsia" w:ascii="微软雅黑" w:hAnsi="微软雅黑" w:eastAsia="微软雅黑" w:cs="微软雅黑"/>
          <w:color w:val="auto"/>
          <w:sz w:val="21"/>
          <w:szCs w:val="21"/>
          <w:highlight w:val="none"/>
        </w:rPr>
        <w:t>。</w:t>
      </w:r>
    </w:p>
    <w:p w14:paraId="1162A855">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15.3.3质量保证金的退还</w:t>
      </w:r>
    </w:p>
    <w:p w14:paraId="6A2B000B">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（1）在发包人颁发缺陷责任期终止证书之日起14天内退还。</w:t>
      </w:r>
    </w:p>
    <w:p w14:paraId="472EE3A3">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（2）缺陷责任期内，承包人认真履行合同约定的责任，到期后，承包人可向发包人申请返还质量保证金。</w:t>
      </w:r>
    </w:p>
    <w:p w14:paraId="285112AE">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（3）质量保证金是否支付利息采取以下</w:t>
      </w:r>
      <w:r>
        <w:rPr>
          <w:rFonts w:hint="eastAsia" w:ascii="微软雅黑" w:hAnsi="微软雅黑" w:eastAsia="微软雅黑" w:cs="微软雅黑"/>
          <w:color w:val="auto"/>
          <w:sz w:val="21"/>
          <w:szCs w:val="21"/>
          <w:highlight w:val="none"/>
          <w:u w:val="single"/>
        </w:rPr>
        <w:t>第②种</w:t>
      </w:r>
      <w:r>
        <w:rPr>
          <w:rFonts w:hint="eastAsia" w:ascii="微软雅黑" w:hAnsi="微软雅黑" w:eastAsia="微软雅黑" w:cs="微软雅黑"/>
          <w:color w:val="auto"/>
          <w:sz w:val="21"/>
          <w:szCs w:val="21"/>
          <w:highlight w:val="none"/>
        </w:rPr>
        <w:t>方式：</w:t>
      </w:r>
    </w:p>
    <w:p w14:paraId="62757B0C">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①按照中国人民银行  年  月公布的5年期贷款市场报价利率支付利息</w:t>
      </w:r>
      <w:r>
        <w:rPr>
          <w:rFonts w:hint="eastAsia" w:ascii="微软雅黑" w:hAnsi="微软雅黑" w:eastAsia="微软雅黑" w:cs="微软雅黑"/>
          <w:color w:val="auto"/>
          <w:sz w:val="21"/>
          <w:szCs w:val="21"/>
          <w:highlight w:val="none"/>
        </w:rPr>
        <w:t>。</w:t>
      </w:r>
    </w:p>
    <w:p w14:paraId="15D6D2E3">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②不采用</w:t>
      </w:r>
      <w:r>
        <w:rPr>
          <w:rFonts w:hint="eastAsia" w:ascii="微软雅黑" w:hAnsi="微软雅黑" w:eastAsia="微软雅黑" w:cs="微软雅黑"/>
          <w:color w:val="auto"/>
          <w:sz w:val="21"/>
          <w:szCs w:val="21"/>
          <w:highlight w:val="none"/>
        </w:rPr>
        <w:t>。</w:t>
      </w:r>
    </w:p>
    <w:p w14:paraId="2E04111C">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70" w:name="_Toc532375663"/>
      <w:bookmarkStart w:id="1871" w:name="_Toc532377400"/>
      <w:r>
        <w:rPr>
          <w:rFonts w:hint="eastAsia" w:ascii="微软雅黑" w:hAnsi="微软雅黑" w:eastAsia="微软雅黑" w:cs="微软雅黑"/>
          <w:b/>
          <w:bCs/>
          <w:color w:val="auto"/>
          <w:kern w:val="0"/>
          <w:sz w:val="21"/>
          <w:szCs w:val="21"/>
          <w:highlight w:val="none"/>
        </w:rPr>
        <w:t>15.4 保修</w:t>
      </w:r>
      <w:bookmarkEnd w:id="1870"/>
      <w:bookmarkEnd w:id="1871"/>
    </w:p>
    <w:p w14:paraId="45ED743A">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15.4.1 保修责任</w:t>
      </w:r>
    </w:p>
    <w:p w14:paraId="0302A3CF">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工程保修期为：</w:t>
      </w:r>
      <w:bookmarkStart w:id="1872" w:name="_Hlk524381274"/>
      <w:r>
        <w:rPr>
          <w:rFonts w:hint="eastAsia" w:ascii="微软雅黑" w:hAnsi="微软雅黑" w:eastAsia="微软雅黑" w:cs="微软雅黑"/>
          <w:color w:val="auto"/>
          <w:sz w:val="21"/>
          <w:szCs w:val="21"/>
          <w:highlight w:val="none"/>
        </w:rPr>
        <w:t>按照附件1《工程质量保修书》的规定执行。</w:t>
      </w:r>
      <w:bookmarkEnd w:id="1872"/>
    </w:p>
    <w:p w14:paraId="2A8EBB94">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15.4.3 修复通知</w:t>
      </w:r>
    </w:p>
    <w:p w14:paraId="0A807572">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承包人收到保修通知并到达工程现场的合理时间：</w:t>
      </w:r>
      <w:r>
        <w:rPr>
          <w:rFonts w:hint="eastAsia" w:ascii="微软雅黑" w:hAnsi="微软雅黑" w:eastAsia="微软雅黑" w:cs="微软雅黑"/>
          <w:color w:val="auto"/>
          <w:sz w:val="21"/>
          <w:szCs w:val="21"/>
          <w:highlight w:val="none"/>
          <w:u w:val="single"/>
        </w:rPr>
        <w:t xml:space="preserve">  小时内，最长不能超过  小时</w:t>
      </w:r>
      <w:r>
        <w:rPr>
          <w:rFonts w:hint="eastAsia" w:ascii="微软雅黑" w:hAnsi="微软雅黑" w:eastAsia="微软雅黑" w:cs="微软雅黑"/>
          <w:color w:val="auto"/>
          <w:sz w:val="21"/>
          <w:szCs w:val="21"/>
          <w:highlight w:val="none"/>
        </w:rPr>
        <w:t>。</w:t>
      </w:r>
    </w:p>
    <w:p w14:paraId="33D94F6C">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873" w:name="_Toc532375664"/>
      <w:bookmarkStart w:id="1874" w:name="_Toc351203648"/>
      <w:bookmarkStart w:id="1875" w:name="_Toc532377401"/>
      <w:r>
        <w:rPr>
          <w:rFonts w:hint="eastAsia" w:ascii="微软雅黑" w:hAnsi="微软雅黑" w:eastAsia="微软雅黑" w:cs="微软雅黑"/>
          <w:b/>
          <w:bCs/>
          <w:color w:val="auto"/>
          <w:sz w:val="21"/>
          <w:szCs w:val="21"/>
          <w:highlight w:val="none"/>
        </w:rPr>
        <w:t>16. 违约</w:t>
      </w:r>
      <w:bookmarkEnd w:id="1873"/>
      <w:bookmarkEnd w:id="1874"/>
      <w:bookmarkEnd w:id="1875"/>
    </w:p>
    <w:p w14:paraId="3805F02B">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76" w:name="_Toc532377402"/>
      <w:r>
        <w:rPr>
          <w:rFonts w:hint="eastAsia" w:ascii="微软雅黑" w:hAnsi="微软雅黑" w:eastAsia="微软雅黑" w:cs="微软雅黑"/>
          <w:b/>
          <w:bCs/>
          <w:color w:val="auto"/>
          <w:kern w:val="0"/>
          <w:sz w:val="21"/>
          <w:szCs w:val="21"/>
          <w:highlight w:val="none"/>
        </w:rPr>
        <w:t>16.1 发包人违约</w:t>
      </w:r>
      <w:bookmarkEnd w:id="1876"/>
    </w:p>
    <w:p w14:paraId="19374F0C">
      <w:pPr>
        <w:pageBreakBefore w:val="0"/>
        <w:kinsoku/>
        <w:wordWrap/>
        <w:overflowPunct/>
        <w:topLinePunct w:val="0"/>
        <w:bidi w:val="0"/>
        <w:spacing w:line="44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16.1.1 发包人违约的情形</w:t>
      </w:r>
    </w:p>
    <w:p w14:paraId="76445C31">
      <w:pPr>
        <w:pageBreakBefore w:val="0"/>
        <w:kinsoku/>
        <w:wordWrap/>
        <w:overflowPunct/>
        <w:topLinePunct w:val="0"/>
        <w:bidi w:val="0"/>
        <w:spacing w:line="44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除通用合同条款约定外，发包人违约的其他情形：</w:t>
      </w:r>
    </w:p>
    <w:p w14:paraId="4B20799E">
      <w:pPr>
        <w:pageBreakBefore w:val="0"/>
        <w:kinsoku/>
        <w:wordWrap/>
        <w:overflowPunct/>
        <w:topLinePunct w:val="0"/>
        <w:bidi w:val="0"/>
        <w:spacing w:line="44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（1）根据专用合同条款7.5.1项因发包人原因导致工期延误的；</w:t>
      </w:r>
    </w:p>
    <w:p w14:paraId="0E0F1235">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（2）因发包人原因未能及时办理完毕合同约定的许可、批准或备案的；</w:t>
      </w:r>
    </w:p>
    <w:p w14:paraId="63D839B3">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（3）因监理人未能按合同约定发出指示、指示延误或发出了错误指示而导致承包人费用增加和（或）工期延误的；</w:t>
      </w:r>
    </w:p>
    <w:p w14:paraId="2139B82D">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（4）根据5.3.3发包人或监理人要求重新检查的，经检查证明工程质量符合合同要求的，并由此产生增加的费用和（或）延误的工期的；</w:t>
      </w:r>
    </w:p>
    <w:p w14:paraId="5D281C0D">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（5）因发包人原因造成工程质量未达到合同约定标准的；</w:t>
      </w:r>
    </w:p>
    <w:p w14:paraId="7EC48048">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（6）由于发包人原因对承包人造成的人员人身伤亡和财产损失的；</w:t>
      </w:r>
    </w:p>
    <w:p w14:paraId="412C187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（7）因发包人原因导致工程无法按期办理竣工验收或竣工结算的；</w:t>
      </w:r>
    </w:p>
    <w:p w14:paraId="0F3B604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（8）发包人无正当理由未按约定退还履约担保、低价风险担保、预付款担保或质量保证金的；</w:t>
      </w:r>
    </w:p>
    <w:p w14:paraId="2F9FE55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（9）发包人不当提取履约担保、低价风险担保或质量保证金的；</w:t>
      </w:r>
    </w:p>
    <w:p w14:paraId="3F380814">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（10）发包人未按合同约定接收全部或部分工作的；</w:t>
      </w:r>
    </w:p>
    <w:p w14:paraId="5E0AF05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u w:val="single"/>
        </w:rPr>
      </w:pPr>
      <w:r>
        <w:rPr>
          <w:rFonts w:hint="eastAsia" w:ascii="微软雅黑" w:hAnsi="微软雅黑" w:eastAsia="微软雅黑" w:cs="微软雅黑"/>
          <w:color w:val="auto"/>
          <w:kern w:val="0"/>
          <w:sz w:val="21"/>
          <w:szCs w:val="21"/>
          <w:highlight w:val="none"/>
        </w:rPr>
        <w:t>（11）发包人未按合同约定办理保险的；</w:t>
      </w:r>
    </w:p>
    <w:p w14:paraId="1A5D9AB1">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u w:val="single"/>
        </w:rPr>
      </w:pPr>
      <w:r>
        <w:rPr>
          <w:rFonts w:hint="eastAsia" w:ascii="微软雅黑" w:hAnsi="微软雅黑" w:eastAsia="微软雅黑" w:cs="微软雅黑"/>
          <w:color w:val="auto"/>
          <w:kern w:val="0"/>
          <w:sz w:val="21"/>
          <w:szCs w:val="21"/>
          <w:highlight w:val="none"/>
          <w:u w:val="single"/>
        </w:rPr>
        <w:t xml:space="preserve">（12）其他：        </w:t>
      </w:r>
      <w:r>
        <w:rPr>
          <w:rFonts w:hint="eastAsia" w:ascii="微软雅黑" w:hAnsi="微软雅黑" w:eastAsia="微软雅黑" w:cs="微软雅黑"/>
          <w:color w:val="auto"/>
          <w:kern w:val="0"/>
          <w:sz w:val="21"/>
          <w:szCs w:val="21"/>
          <w:highlight w:val="none"/>
        </w:rPr>
        <w:t>。</w:t>
      </w:r>
    </w:p>
    <w:p w14:paraId="44D46A05">
      <w:pPr>
        <w:pageBreakBefore w:val="0"/>
        <w:kinsoku/>
        <w:wordWrap/>
        <w:overflowPunct/>
        <w:topLinePunct w:val="0"/>
        <w:bidi w:val="0"/>
        <w:spacing w:line="44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16.1.2发包人违约的责任</w:t>
      </w:r>
    </w:p>
    <w:p w14:paraId="1031C00B">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（1）因发包人原因未能及时办理完毕前述许可、批准或备案的违约责任：由发包人承担由此增加的费用和（或）顺延工期，并支付合理利润，具体索赔程序按照第19条〔索赔〕约定执行。</w:t>
      </w:r>
    </w:p>
    <w:p w14:paraId="1BDEA628">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7C231EEB">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（3）因发包人原因导致工期延误的违约责任：由发包人承担由此增加的费用和（或）顺延工期，并支付合理利润，具体索赔程序按照第19条〔索赔〕约定执行。</w:t>
      </w:r>
    </w:p>
    <w:p w14:paraId="1859A3CC">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（4）因发包人原因未能在计划开工日期前7天内下达开工通知的违约责任：由发包人承担由此增加的费用和（或）顺延工期，并支付合理利润，具体索赔程序按照第19条〔索赔〕约定执行。</w:t>
      </w:r>
    </w:p>
    <w:p w14:paraId="10BBF64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14:paraId="6199416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（6）因发包人原因未按合同约定支付合同价款的违约责任：发包人应向承包人支付违约金，自应当支付之日起28天后开始计算违约金，计算公式：</w:t>
      </w:r>
      <w:r>
        <w:rPr>
          <w:rFonts w:hint="eastAsia" w:ascii="微软雅黑" w:hAnsi="微软雅黑" w:eastAsia="微软雅黑" w:cs="微软雅黑"/>
          <w:color w:val="auto"/>
          <w:kern w:val="0"/>
          <w:sz w:val="21"/>
          <w:szCs w:val="21"/>
          <w:highlight w:val="none"/>
          <w:u w:val="single"/>
        </w:rPr>
        <w:t>违约金=应付未付金额×中国人民银行  年  月公布的5年期贷款市场报价利率/360天×逾期天数</w:t>
      </w:r>
      <w:r>
        <w:rPr>
          <w:rFonts w:hint="eastAsia" w:ascii="微软雅黑" w:hAnsi="微软雅黑" w:eastAsia="微软雅黑" w:cs="微软雅黑"/>
          <w:color w:val="auto"/>
          <w:sz w:val="21"/>
          <w:szCs w:val="21"/>
          <w:highlight w:val="none"/>
          <w:u w:val="single"/>
        </w:rPr>
        <w:t>（自第29天起计算）</w:t>
      </w:r>
      <w:r>
        <w:rPr>
          <w:rFonts w:hint="eastAsia" w:ascii="微软雅黑" w:hAnsi="微软雅黑" w:eastAsia="微软雅黑" w:cs="微软雅黑"/>
          <w:color w:val="auto"/>
          <w:kern w:val="0"/>
          <w:sz w:val="21"/>
          <w:szCs w:val="21"/>
          <w:highlight w:val="none"/>
          <w:u w:val="single"/>
        </w:rPr>
        <w:t>；逾期天数超过56天的，超过部分天数按上述利率的两倍计算并支付违约金</w:t>
      </w:r>
      <w:r>
        <w:rPr>
          <w:rFonts w:hint="eastAsia" w:ascii="微软雅黑" w:hAnsi="微软雅黑" w:eastAsia="微软雅黑" w:cs="微软雅黑"/>
          <w:color w:val="auto"/>
          <w:kern w:val="0"/>
          <w:sz w:val="21"/>
          <w:szCs w:val="21"/>
          <w:highlight w:val="none"/>
        </w:rPr>
        <w:t>。</w:t>
      </w:r>
    </w:p>
    <w:p w14:paraId="398B3D8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（7）发包人违反合同约定，自行实施或转由他人实施被取消的合同工作内容的违约责任：由发包人承担由此给承包人造成的实际损失并支付合理利润。</w:t>
      </w:r>
    </w:p>
    <w:p w14:paraId="4D55ABC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7F2495B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（9）因发包人原因造成工程质量未达到合同约定标准的，由发包人承担由此增加的费用和（或）延误的工期，并支付合理利润。</w:t>
      </w:r>
    </w:p>
    <w:p w14:paraId="48E271C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（10）因发包人违反合同约定造成暂停施工的违约责任：由发包人承担由此增加的费用和（或）顺延工期，并支付合理利润，具体索赔程序按照第19条〔索赔〕约定执行。</w:t>
      </w:r>
    </w:p>
    <w:p w14:paraId="538050C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14:paraId="4354002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u w:val="single"/>
        </w:rPr>
      </w:pPr>
      <w:r>
        <w:rPr>
          <w:rFonts w:hint="eastAsia" w:ascii="微软雅黑" w:hAnsi="微软雅黑" w:eastAsia="微软雅黑" w:cs="微软雅黑"/>
          <w:color w:val="auto"/>
          <w:kern w:val="0"/>
          <w:sz w:val="21"/>
          <w:szCs w:val="21"/>
          <w:highlight w:val="none"/>
        </w:rPr>
        <w:t>（12）因发包人原因导致工程无法按期办理竣工验收或竣工结算的违约责任：由发包人承担由此增加的费用和（或）顺延工期，并支付合理利润，具体索赔程序按照第19条〔索赔〕约定执行。</w:t>
      </w:r>
    </w:p>
    <w:p w14:paraId="6791EFD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u w:val="single"/>
        </w:rPr>
      </w:pPr>
      <w:r>
        <w:rPr>
          <w:rFonts w:hint="eastAsia" w:ascii="微软雅黑" w:hAnsi="微软雅黑" w:eastAsia="微软雅黑" w:cs="微软雅黑"/>
          <w:color w:val="auto"/>
          <w:sz w:val="21"/>
          <w:szCs w:val="21"/>
          <w:highlight w:val="none"/>
        </w:rPr>
        <w:t>（13）</w:t>
      </w:r>
      <w:r>
        <w:rPr>
          <w:rFonts w:hint="eastAsia" w:ascii="微软雅黑" w:hAnsi="微软雅黑" w:eastAsia="微软雅黑" w:cs="微软雅黑"/>
          <w:color w:val="auto"/>
          <w:kern w:val="0"/>
          <w:sz w:val="21"/>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微软雅黑" w:hAnsi="微软雅黑" w:eastAsia="微软雅黑" w:cs="微软雅黑"/>
          <w:color w:val="auto"/>
          <w:kern w:val="0"/>
          <w:sz w:val="21"/>
          <w:szCs w:val="21"/>
          <w:highlight w:val="none"/>
          <w:u w:val="single"/>
        </w:rPr>
        <w:t>计算公式：违约金=应退未退担保金额×中国人民银行  年  月公布的5年期贷款市场报价利率/360天×逾期天数</w:t>
      </w:r>
      <w:r>
        <w:rPr>
          <w:rFonts w:hint="eastAsia" w:ascii="微软雅黑" w:hAnsi="微软雅黑" w:eastAsia="微软雅黑" w:cs="微软雅黑"/>
          <w:color w:val="auto"/>
          <w:sz w:val="21"/>
          <w:szCs w:val="21"/>
          <w:highlight w:val="none"/>
          <w:u w:val="single"/>
        </w:rPr>
        <w:t>（自第29天起计算）</w:t>
      </w:r>
      <w:r>
        <w:rPr>
          <w:rFonts w:hint="eastAsia" w:ascii="微软雅黑" w:hAnsi="微软雅黑" w:eastAsia="微软雅黑" w:cs="微软雅黑"/>
          <w:color w:val="auto"/>
          <w:kern w:val="0"/>
          <w:sz w:val="21"/>
          <w:szCs w:val="21"/>
          <w:highlight w:val="none"/>
        </w:rPr>
        <w:t>。</w:t>
      </w:r>
    </w:p>
    <w:p w14:paraId="6D959641">
      <w:pPr>
        <w:pageBreakBefore w:val="0"/>
        <w:kinsoku/>
        <w:wordWrap/>
        <w:overflowPunct/>
        <w:topLinePunct w:val="0"/>
        <w:bidi w:val="0"/>
        <w:spacing w:line="44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（14）</w:t>
      </w:r>
      <w:r>
        <w:rPr>
          <w:rFonts w:hint="eastAsia" w:ascii="微软雅黑" w:hAnsi="微软雅黑" w:eastAsia="微软雅黑" w:cs="微软雅黑"/>
          <w:color w:val="auto"/>
          <w:sz w:val="21"/>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微软雅黑" w:hAnsi="微软雅黑" w:eastAsia="微软雅黑" w:cs="微软雅黑"/>
          <w:color w:val="auto"/>
          <w:sz w:val="21"/>
          <w:szCs w:val="21"/>
          <w:highlight w:val="none"/>
          <w:u w:val="single"/>
        </w:rPr>
        <w:t>计算公式：违约金=不当提取的担保金额×中国人民银行  年  月公布的5年期贷款市场报价利率/360天×逾期天数（自第29天起计算）</w:t>
      </w:r>
      <w:r>
        <w:rPr>
          <w:rFonts w:hint="eastAsia" w:ascii="微软雅黑" w:hAnsi="微软雅黑" w:eastAsia="微软雅黑" w:cs="微软雅黑"/>
          <w:color w:val="auto"/>
          <w:sz w:val="21"/>
          <w:szCs w:val="21"/>
          <w:highlight w:val="none"/>
        </w:rPr>
        <w:t>。</w:t>
      </w:r>
    </w:p>
    <w:p w14:paraId="243E5D24">
      <w:pPr>
        <w:pageBreakBefore w:val="0"/>
        <w:kinsoku/>
        <w:wordWrap/>
        <w:overflowPunct/>
        <w:topLinePunct w:val="0"/>
        <w:bidi w:val="0"/>
        <w:spacing w:line="44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（15）发包人未按合同约定接收全部或部分工作的违约责任：由发包人承担自应当接收工程之日起的工程照管、成品保护、保管等与工程有关的各项费用。</w:t>
      </w:r>
    </w:p>
    <w:p w14:paraId="235F0F07">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（16）由于发包人原因对承包人造成的人员人身伤亡和财产损失的，由发包人负责赔偿，并承担由此增加的费用和（或）延误的工期，并支付合理利润。</w:t>
      </w:r>
    </w:p>
    <w:p w14:paraId="0574D39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（17）发包人未按合同约定办理保险的违约责任：除按18.6.1项约定执行外，每延迟1天，按</w:t>
      </w:r>
      <w:r>
        <w:rPr>
          <w:rFonts w:hint="eastAsia" w:ascii="微软雅黑" w:hAnsi="微软雅黑" w:eastAsia="微软雅黑" w:cs="微软雅黑"/>
          <w:color w:val="auto"/>
          <w:kern w:val="0"/>
          <w:sz w:val="21"/>
          <w:szCs w:val="21"/>
          <w:highlight w:val="none"/>
          <w:u w:val="single"/>
        </w:rPr>
        <w:t>500元/天</w:t>
      </w:r>
      <w:r>
        <w:rPr>
          <w:rFonts w:hint="eastAsia" w:ascii="微软雅黑" w:hAnsi="微软雅黑" w:eastAsia="微软雅黑" w:cs="微软雅黑"/>
          <w:color w:val="auto"/>
          <w:kern w:val="0"/>
          <w:sz w:val="21"/>
          <w:szCs w:val="21"/>
          <w:highlight w:val="none"/>
        </w:rPr>
        <w:t>支付违约金。</w:t>
      </w:r>
    </w:p>
    <w:p w14:paraId="0B28773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（18）其他：</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2D0654C1">
      <w:pPr>
        <w:pageBreakBefore w:val="0"/>
        <w:kinsoku/>
        <w:wordWrap/>
        <w:overflowPunct/>
        <w:topLinePunct w:val="0"/>
        <w:autoSpaceDE w:val="0"/>
        <w:autoSpaceDN w:val="0"/>
        <w:bidi w:val="0"/>
        <w:adjustRightIn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674418E6">
      <w:pPr>
        <w:pageBreakBefore w:val="0"/>
        <w:kinsoku/>
        <w:wordWrap/>
        <w:overflowPunct/>
        <w:topLinePunct w:val="0"/>
        <w:bidi w:val="0"/>
        <w:spacing w:line="44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16.1.3 因发包人违约解除合同</w:t>
      </w:r>
    </w:p>
    <w:p w14:paraId="7954BA07">
      <w:pPr>
        <w:pageBreakBefore w:val="0"/>
        <w:kinsoku/>
        <w:wordWrap/>
        <w:overflowPunct/>
        <w:topLinePunct w:val="0"/>
        <w:autoSpaceDE w:val="0"/>
        <w:autoSpaceDN w:val="0"/>
        <w:bidi w:val="0"/>
        <w:adjustRightIn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因发包人违约并致使合同目的不能实现的，承包人有权解除合同：</w:t>
      </w:r>
    </w:p>
    <w:p w14:paraId="29B11934">
      <w:pPr>
        <w:pageBreakBefore w:val="0"/>
        <w:kinsoku/>
        <w:wordWrap/>
        <w:overflowPunct/>
        <w:topLinePunct w:val="0"/>
        <w:autoSpaceDE w:val="0"/>
        <w:autoSpaceDN w:val="0"/>
        <w:bidi w:val="0"/>
        <w:adjustRightIn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（1）因发包人原因延迟支付合同价款超过180天的；</w:t>
      </w:r>
    </w:p>
    <w:p w14:paraId="6A069DAF">
      <w:pPr>
        <w:pageBreakBefore w:val="0"/>
        <w:kinsoku/>
        <w:wordWrap/>
        <w:overflowPunct/>
        <w:topLinePunct w:val="0"/>
        <w:autoSpaceDE w:val="0"/>
        <w:autoSpaceDN w:val="0"/>
        <w:bidi w:val="0"/>
        <w:adjustRightIn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（2）因发包人原因导致工期延误超过90天的；</w:t>
      </w:r>
    </w:p>
    <w:p w14:paraId="13761901">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（3）因发包人第16.1.2（5）违约情形导致暂停施工满56天，且发包人仍未纠正其违约行为的；</w:t>
      </w:r>
    </w:p>
    <w:p w14:paraId="7CF739B2">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（4）其他未履行合同项下的义务构成对合同的实质性违约，并且在收到承包人要求说明其违约并予以补救的通知后56天内仍未补救该实质性违约的；</w:t>
      </w:r>
    </w:p>
    <w:p w14:paraId="2E9411EB">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w:t>
      </w:r>
      <w:r>
        <w:rPr>
          <w:rFonts w:hint="eastAsia" w:ascii="微软雅黑" w:hAnsi="微软雅黑" w:eastAsia="微软雅黑" w:cs="微软雅黑"/>
          <w:color w:val="auto"/>
          <w:kern w:val="0"/>
          <w:sz w:val="21"/>
          <w:szCs w:val="21"/>
          <w:highlight w:val="none"/>
          <w:u w:val="single"/>
        </w:rPr>
        <w:t>合同约定的承包人有权解除合同的其他情形</w:t>
      </w:r>
      <w:r>
        <w:rPr>
          <w:rFonts w:hint="eastAsia" w:ascii="微软雅黑" w:hAnsi="微软雅黑" w:eastAsia="微软雅黑" w:cs="微软雅黑"/>
          <w:color w:val="auto"/>
          <w:kern w:val="0"/>
          <w:sz w:val="21"/>
          <w:szCs w:val="21"/>
          <w:highlight w:val="none"/>
        </w:rPr>
        <w:t>。</w:t>
      </w:r>
    </w:p>
    <w:p w14:paraId="695FEED9">
      <w:pPr>
        <w:pageBreakBefore w:val="0"/>
        <w:kinsoku/>
        <w:wordWrap/>
        <w:overflowPunct/>
        <w:topLinePunct w:val="0"/>
        <w:bidi w:val="0"/>
        <w:spacing w:line="44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16.1.4 因发包人违约解除合同后的付款</w:t>
      </w:r>
    </w:p>
    <w:p w14:paraId="5F06270F">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承包人按照本款约定解除合同的，发包人应在解除合同后28天内支付下列款项，并解除履约担保、低价风险担保、预付款担保：</w:t>
      </w:r>
    </w:p>
    <w:p w14:paraId="1A47BEF7">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（1）合同解除前所完成工作的价款；</w:t>
      </w:r>
    </w:p>
    <w:p w14:paraId="01D6C83A">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（2）承包人为工程施工订购并已付款的材料、工程设备和其他物品的价款；</w:t>
      </w:r>
    </w:p>
    <w:p w14:paraId="207B350A">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（3）承包人撤离施工现场以及遣散承包人人员的款项；</w:t>
      </w:r>
    </w:p>
    <w:p w14:paraId="5806AD1D">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（4）按照合同约定在合同解除前应支付的违约金；</w:t>
      </w:r>
    </w:p>
    <w:p w14:paraId="7C70494E">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（5）按照合同约定应当支付给承包人的其他款项；</w:t>
      </w:r>
    </w:p>
    <w:p w14:paraId="5AB6C2E4">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（6）按照合同约定应退还的质量保证金；</w:t>
      </w:r>
    </w:p>
    <w:p w14:paraId="51AC63C9">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（7）因解除合同给承包人造成的损失；</w:t>
      </w:r>
    </w:p>
    <w:p w14:paraId="5FDF9025">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（8）</w:t>
      </w:r>
      <w:r>
        <w:rPr>
          <w:rFonts w:hint="eastAsia" w:ascii="微软雅黑" w:hAnsi="微软雅黑" w:eastAsia="微软雅黑" w:cs="微软雅黑"/>
          <w:color w:val="auto"/>
          <w:kern w:val="0"/>
          <w:sz w:val="21"/>
          <w:szCs w:val="21"/>
          <w:highlight w:val="none"/>
          <w:u w:val="single"/>
        </w:rPr>
        <w:t xml:space="preserve">        。</w:t>
      </w:r>
    </w:p>
    <w:p w14:paraId="674B873D">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合同当事人未能就解除合同后的结清达成一致的，按照第20条〔争议解决〕的约定处理。</w:t>
      </w:r>
    </w:p>
    <w:p w14:paraId="51A7AAE2">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u w:val="single"/>
        </w:rPr>
      </w:pPr>
      <w:r>
        <w:rPr>
          <w:rFonts w:hint="eastAsia" w:ascii="微软雅黑" w:hAnsi="微软雅黑" w:eastAsia="微软雅黑" w:cs="微软雅黑"/>
          <w:color w:val="auto"/>
          <w:kern w:val="0"/>
          <w:sz w:val="21"/>
          <w:szCs w:val="21"/>
          <w:highlight w:val="none"/>
        </w:rPr>
        <w:t>承包人应妥善做好已完工程和与工程有关的已购材料、工程设备的保护和移交工作，并将施工设备和人员撤出施工现场，发包人应为承包人撤出提供必要条件。</w:t>
      </w:r>
    </w:p>
    <w:p w14:paraId="4249DDED">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77" w:name="_Toc532377403"/>
      <w:r>
        <w:rPr>
          <w:rFonts w:hint="eastAsia" w:ascii="微软雅黑" w:hAnsi="微软雅黑" w:eastAsia="微软雅黑" w:cs="微软雅黑"/>
          <w:b/>
          <w:bCs/>
          <w:color w:val="auto"/>
          <w:kern w:val="0"/>
          <w:sz w:val="21"/>
          <w:szCs w:val="21"/>
          <w:highlight w:val="none"/>
        </w:rPr>
        <w:t>16.2 承包人违约</w:t>
      </w:r>
      <w:bookmarkEnd w:id="1877"/>
    </w:p>
    <w:p w14:paraId="2B8264BC">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bookmarkStart w:id="1878" w:name="_Hlk524380579"/>
      <w:r>
        <w:rPr>
          <w:rFonts w:hint="eastAsia" w:ascii="微软雅黑" w:hAnsi="微软雅黑" w:eastAsia="微软雅黑" w:cs="微软雅黑"/>
          <w:color w:val="auto"/>
          <w:kern w:val="0"/>
          <w:sz w:val="21"/>
          <w:szCs w:val="21"/>
          <w:highlight w:val="none"/>
        </w:rPr>
        <w:t>16.2.1 承包人违约的情形</w:t>
      </w:r>
    </w:p>
    <w:p w14:paraId="31ADBCC9">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u w:val="single"/>
        </w:rPr>
      </w:pPr>
      <w:r>
        <w:rPr>
          <w:rFonts w:hint="eastAsia" w:ascii="微软雅黑" w:hAnsi="微软雅黑" w:eastAsia="微软雅黑" w:cs="微软雅黑"/>
          <w:color w:val="auto"/>
          <w:kern w:val="0"/>
          <w:sz w:val="21"/>
          <w:szCs w:val="21"/>
          <w:highlight w:val="none"/>
        </w:rPr>
        <w:t>除通用合同条款约定外，承包人违约的其他情形：</w:t>
      </w:r>
    </w:p>
    <w:p w14:paraId="433FC536">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（1）承包人未按合同约定提交履约担保或质量保证金的；</w:t>
      </w:r>
    </w:p>
    <w:p w14:paraId="470EAD87">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（2）承包人未能按期开工的；</w:t>
      </w:r>
    </w:p>
    <w:p w14:paraId="1BD58270">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（3）承包人未按</w:t>
      </w:r>
      <w:r>
        <w:rPr>
          <w:rFonts w:hint="eastAsia" w:ascii="微软雅黑" w:hAnsi="微软雅黑" w:eastAsia="微软雅黑" w:cs="微软雅黑"/>
          <w:color w:val="auto"/>
          <w:kern w:val="0"/>
          <w:sz w:val="21"/>
          <w:szCs w:val="21"/>
          <w:highlight w:val="none"/>
          <w:lang w:eastAsia="zh-CN"/>
        </w:rPr>
        <w:t>投标文件</w:t>
      </w:r>
      <w:r>
        <w:rPr>
          <w:rFonts w:hint="eastAsia" w:ascii="微软雅黑" w:hAnsi="微软雅黑" w:eastAsia="微软雅黑" w:cs="微软雅黑"/>
          <w:color w:val="auto"/>
          <w:kern w:val="0"/>
          <w:sz w:val="21"/>
          <w:szCs w:val="21"/>
          <w:highlight w:val="none"/>
        </w:rPr>
        <w:t>或监理人的要求及时配备称职的主要管理人员，或承包人未按经审定的施工组织设计配备或更换关键施工设备的；</w:t>
      </w:r>
    </w:p>
    <w:p w14:paraId="28091C83">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（4）承包人有安全问题或有违反安全管理规章制度情况的；</w:t>
      </w:r>
    </w:p>
    <w:p w14:paraId="0FAACFB9">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（5）承包人在缺陷责任期及保修期内，未能在合理期限对工程缺陷进行修复，或拒绝按发包人要求进行修复的；</w:t>
      </w:r>
    </w:p>
    <w:p w14:paraId="2E38E1C5">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（6）承包人拖欠其工人或所雇人员工资或报酬，导致其工人或所雇人员向有关部门投诉、控告、检举或以聚集等方式讨要工资或报酬的；</w:t>
      </w:r>
    </w:p>
    <w:p w14:paraId="2D0BE6EA">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（7）承包人不配合发包人、监理人及发包人委托的工程造价咨询服务单位结算审核或承包人其他原因导致未按期完成工程竣工结算的；</w:t>
      </w:r>
    </w:p>
    <w:p w14:paraId="47508EF3">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（8）承包人违反合同约定进行转包或违法分包的；</w:t>
      </w:r>
    </w:p>
    <w:p w14:paraId="18DF8F88">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（9）承包人未按合同约定移交全部或部分工作的；</w:t>
      </w:r>
    </w:p>
    <w:p w14:paraId="6D17A6C2">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（10）承包人未按合同约定购买保险的；</w:t>
      </w:r>
    </w:p>
    <w:p w14:paraId="7A316AF0">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（11）项目经理若有以下情形，属于承包人违约：</w:t>
      </w:r>
    </w:p>
    <w:p w14:paraId="0FFC265F">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1）项目经理不按承诺到岗的；</w:t>
      </w:r>
    </w:p>
    <w:p w14:paraId="3ACFCB75">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2）每月在施工现场的天数少于约定天数的；</w:t>
      </w:r>
    </w:p>
    <w:p w14:paraId="0B1F3302">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3）承包人未提交项目经理劳动合同和社会保险证明的；</w:t>
      </w:r>
    </w:p>
    <w:p w14:paraId="5B8A2249">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4）未经批准，擅自离开施工现场（超过约定时间）的；</w:t>
      </w:r>
    </w:p>
    <w:p w14:paraId="26D95E91">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5）未经批准，擅自变更项目经理的；</w:t>
      </w:r>
    </w:p>
    <w:p w14:paraId="068A795C">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6）按照渝建发〔2015〕35号文的要求，施工期间，项目经理因在一个记分周期内累计记分达到12分，被建设行政主管部门依法责令停止执业的；</w:t>
      </w:r>
    </w:p>
    <w:p w14:paraId="5BA837BF">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7）发包人有正当理由认为项目经理不称职/不履职，且承包人在约定时间内不予更换的；</w:t>
      </w:r>
    </w:p>
    <w:p w14:paraId="6E20148D">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8）其他双方约定的情形：</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1FF6F16C">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（12）技术负责人若有以下情形，属于承包人违约：</w:t>
      </w:r>
    </w:p>
    <w:p w14:paraId="42AC3520">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1）每月在施工现场的天数少于约定天数的；</w:t>
      </w:r>
    </w:p>
    <w:p w14:paraId="67B668CF">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2）承包人未提交技术负责人劳动合同和社会保险证明的；</w:t>
      </w:r>
    </w:p>
    <w:p w14:paraId="498703FE">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3）未经批准，擅自离开施工现场（超过约定时间）的；</w:t>
      </w:r>
    </w:p>
    <w:p w14:paraId="56619741">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4）未经批准，擅自变更技术负责人的；</w:t>
      </w:r>
    </w:p>
    <w:p w14:paraId="31A58726">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5）发包人有正当理由认为技术负责人不称职/不履职，且承包人在约定时间内不予更换的；</w:t>
      </w:r>
    </w:p>
    <w:p w14:paraId="5D5F7912">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6）其他双方约定的情形：</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6E3FB3B6">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（13）主要施工管理人员若有以下情形，属于承包人违约：</w:t>
      </w:r>
    </w:p>
    <w:p w14:paraId="3129E590">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1）承包人未提交主要管理人员劳动合同和社会保险证明的；</w:t>
      </w:r>
    </w:p>
    <w:p w14:paraId="0168DD4C">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2）未经批准，擅自离开施工现场（超过约定时间）的；</w:t>
      </w:r>
    </w:p>
    <w:p w14:paraId="6FCA3180">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3）未经批准，擅自变更主要施工管理人员的；</w:t>
      </w:r>
    </w:p>
    <w:p w14:paraId="3B86F80C">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4）发包人有正当理由认为主要施工管理人员不称职/不履职，且承包人在约定时间内不予更换的；</w:t>
      </w:r>
    </w:p>
    <w:p w14:paraId="6C10B988">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5）其他双方约定的情形：</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28C9A6F0">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（14）</w:t>
      </w:r>
      <w:r>
        <w:rPr>
          <w:rFonts w:hint="eastAsia" w:ascii="微软雅黑" w:hAnsi="微软雅黑" w:eastAsia="微软雅黑" w:cs="微软雅黑"/>
          <w:color w:val="auto"/>
          <w:kern w:val="0"/>
          <w:sz w:val="21"/>
          <w:szCs w:val="21"/>
          <w:highlight w:val="none"/>
          <w:u w:val="single"/>
        </w:rPr>
        <w:t xml:space="preserve">        。</w:t>
      </w:r>
    </w:p>
    <w:bookmarkEnd w:id="1878"/>
    <w:p w14:paraId="4B3CD58A">
      <w:pPr>
        <w:pageBreakBefore w:val="0"/>
        <w:kinsoku/>
        <w:wordWrap/>
        <w:overflowPunct/>
        <w:topLinePunct w:val="0"/>
        <w:bidi w:val="0"/>
        <w:adjustRightInd w:val="0"/>
        <w:snapToGrid w:val="0"/>
        <w:spacing w:line="44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16.2.2 承包人违约的责任</w:t>
      </w:r>
    </w:p>
    <w:p w14:paraId="015354AD">
      <w:pPr>
        <w:pageBreakBefore w:val="0"/>
        <w:kinsoku/>
        <w:wordWrap/>
        <w:overflowPunct/>
        <w:topLinePunct w:val="0"/>
        <w:bidi w:val="0"/>
        <w:adjustRightInd w:val="0"/>
        <w:snapToGrid w:val="0"/>
        <w:spacing w:line="440" w:lineRule="exact"/>
        <w:ind w:firstLine="420" w:firstLineChars="200"/>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承包人违约责任的承担方式和计算方法：</w:t>
      </w:r>
    </w:p>
    <w:p w14:paraId="5B169554">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（1）承包人未按合同约定提交履约担保、质量保证金的违约责任：承包人应支付违约金，</w:t>
      </w:r>
      <w:r>
        <w:rPr>
          <w:rFonts w:hint="eastAsia" w:ascii="微软雅黑" w:hAnsi="微软雅黑" w:eastAsia="微软雅黑" w:cs="微软雅黑"/>
          <w:color w:val="auto"/>
          <w:sz w:val="21"/>
          <w:szCs w:val="21"/>
          <w:highlight w:val="none"/>
        </w:rPr>
        <w:t>违约金的计算方法：</w:t>
      </w:r>
      <w:r>
        <w:rPr>
          <w:rFonts w:hint="eastAsia" w:ascii="微软雅黑" w:hAnsi="微软雅黑" w:eastAsia="微软雅黑" w:cs="微软雅黑"/>
          <w:color w:val="auto"/>
          <w:kern w:val="0"/>
          <w:sz w:val="21"/>
          <w:szCs w:val="21"/>
          <w:highlight w:val="none"/>
        </w:rPr>
        <w:t>每延误1天，承包人按</w:t>
      </w:r>
      <w:r>
        <w:rPr>
          <w:rFonts w:hint="eastAsia" w:ascii="微软雅黑" w:hAnsi="微软雅黑" w:eastAsia="微软雅黑" w:cs="微软雅黑"/>
          <w:color w:val="auto"/>
          <w:kern w:val="0"/>
          <w:sz w:val="21"/>
          <w:szCs w:val="21"/>
          <w:highlight w:val="none"/>
          <w:u w:val="single"/>
        </w:rPr>
        <w:t xml:space="preserve">  （5000～50000）元/天</w:t>
      </w:r>
      <w:r>
        <w:rPr>
          <w:rFonts w:hint="eastAsia" w:ascii="微软雅黑" w:hAnsi="微软雅黑" w:eastAsia="微软雅黑" w:cs="微软雅黑"/>
          <w:color w:val="auto"/>
          <w:kern w:val="0"/>
          <w:sz w:val="21"/>
          <w:szCs w:val="21"/>
          <w:highlight w:val="none"/>
        </w:rPr>
        <w:t>计算违约金，累计违约金上限：</w:t>
      </w:r>
      <w:r>
        <w:rPr>
          <w:rFonts w:hint="eastAsia" w:ascii="微软雅黑" w:hAnsi="微软雅黑" w:eastAsia="微软雅黑" w:cs="微软雅黑"/>
          <w:color w:val="auto"/>
          <w:kern w:val="0"/>
          <w:sz w:val="21"/>
          <w:szCs w:val="21"/>
          <w:highlight w:val="none"/>
          <w:u w:val="single"/>
        </w:rPr>
        <w:t xml:space="preserve">  万元（不超过签约合同价的3%）</w:t>
      </w:r>
      <w:r>
        <w:rPr>
          <w:rFonts w:hint="eastAsia" w:ascii="微软雅黑" w:hAnsi="微软雅黑" w:eastAsia="微软雅黑" w:cs="微软雅黑"/>
          <w:color w:val="auto"/>
          <w:kern w:val="0"/>
          <w:sz w:val="21"/>
          <w:szCs w:val="21"/>
          <w:highlight w:val="none"/>
          <w:lang w:val="zh-CN"/>
        </w:rPr>
        <w:t>。</w:t>
      </w:r>
    </w:p>
    <w:p w14:paraId="57CD206A">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（2）承包人违反合同约定进行转包或违法分包的违约责任：按照违反合同约定进行转包和（或）违法分包相应转包和（或）分包合同的合同金额的</w:t>
      </w:r>
      <w:r>
        <w:rPr>
          <w:rFonts w:hint="eastAsia" w:ascii="微软雅黑" w:hAnsi="微软雅黑" w:eastAsia="微软雅黑" w:cs="微软雅黑"/>
          <w:color w:val="auto"/>
          <w:kern w:val="0"/>
          <w:sz w:val="21"/>
          <w:szCs w:val="21"/>
          <w:highlight w:val="none"/>
          <w:u w:val="single"/>
        </w:rPr>
        <w:t xml:space="preserve">  （5～10）%</w:t>
      </w:r>
      <w:r>
        <w:rPr>
          <w:rFonts w:hint="eastAsia" w:ascii="微软雅黑" w:hAnsi="微软雅黑" w:eastAsia="微软雅黑" w:cs="微软雅黑"/>
          <w:color w:val="auto"/>
          <w:kern w:val="0"/>
          <w:sz w:val="21"/>
          <w:szCs w:val="21"/>
          <w:highlight w:val="none"/>
        </w:rPr>
        <w:t>支付违约金，违法转/分包商应在7天内撤离出场。</w:t>
      </w:r>
    </w:p>
    <w:p w14:paraId="59F6C3A4">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（3）承包人违反合同约定采购和使用不合格的材料和工程设备的违约责任：按照违反合同约定采购和使用不合格的材料和（或）工程设备相应合同金额的</w:t>
      </w:r>
      <w:r>
        <w:rPr>
          <w:rFonts w:hint="eastAsia" w:ascii="微软雅黑" w:hAnsi="微软雅黑" w:eastAsia="微软雅黑" w:cs="微软雅黑"/>
          <w:color w:val="auto"/>
          <w:kern w:val="0"/>
          <w:sz w:val="21"/>
          <w:szCs w:val="21"/>
          <w:highlight w:val="none"/>
          <w:u w:val="single"/>
        </w:rPr>
        <w:t xml:space="preserve">  （5～10）%</w:t>
      </w:r>
      <w:r>
        <w:rPr>
          <w:rFonts w:hint="eastAsia" w:ascii="微软雅黑" w:hAnsi="微软雅黑" w:eastAsia="微软雅黑" w:cs="微软雅黑"/>
          <w:color w:val="auto"/>
          <w:kern w:val="0"/>
          <w:sz w:val="21"/>
          <w:szCs w:val="21"/>
          <w:highlight w:val="none"/>
        </w:rPr>
        <w:t>支付违约金。</w:t>
      </w:r>
    </w:p>
    <w:p w14:paraId="467FFB27">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微软雅黑" w:hAnsi="微软雅黑" w:eastAsia="微软雅黑" w:cs="微软雅黑"/>
          <w:color w:val="auto"/>
          <w:kern w:val="0"/>
          <w:sz w:val="21"/>
          <w:szCs w:val="21"/>
          <w:highlight w:val="none"/>
          <w:u w:val="single"/>
        </w:rPr>
        <w:t xml:space="preserve">  （5～10）%</w:t>
      </w:r>
      <w:r>
        <w:rPr>
          <w:rFonts w:hint="eastAsia" w:ascii="微软雅黑" w:hAnsi="微软雅黑" w:eastAsia="微软雅黑" w:cs="微软雅黑"/>
          <w:color w:val="auto"/>
          <w:kern w:val="0"/>
          <w:sz w:val="21"/>
          <w:szCs w:val="21"/>
          <w:highlight w:val="none"/>
        </w:rPr>
        <w:t>支付违约金。</w:t>
      </w:r>
    </w:p>
    <w:p w14:paraId="589CA016">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微软雅黑" w:hAnsi="微软雅黑" w:eastAsia="微软雅黑" w:cs="微软雅黑"/>
          <w:color w:val="auto"/>
          <w:kern w:val="0"/>
          <w:sz w:val="21"/>
          <w:szCs w:val="21"/>
          <w:highlight w:val="none"/>
          <w:u w:val="single"/>
        </w:rPr>
        <w:t xml:space="preserve">  （1～5）%</w:t>
      </w:r>
      <w:r>
        <w:rPr>
          <w:rFonts w:hint="eastAsia" w:ascii="微软雅黑" w:hAnsi="微软雅黑" w:eastAsia="微软雅黑" w:cs="微软雅黑"/>
          <w:color w:val="auto"/>
          <w:kern w:val="0"/>
          <w:sz w:val="21"/>
          <w:szCs w:val="21"/>
          <w:highlight w:val="none"/>
        </w:rPr>
        <w:t>支付违约金。</w:t>
      </w:r>
    </w:p>
    <w:p w14:paraId="3C180AF2">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（6）因承包人原因造成工期延误的违约承担方式和计算方法：由承包人承担由此增加的费用，</w:t>
      </w:r>
      <w:r>
        <w:rPr>
          <w:rFonts w:hint="eastAsia" w:ascii="微软雅黑" w:hAnsi="微软雅黑" w:eastAsia="微软雅黑" w:cs="微软雅黑"/>
          <w:color w:val="auto"/>
          <w:sz w:val="21"/>
          <w:szCs w:val="21"/>
          <w:highlight w:val="none"/>
        </w:rPr>
        <w:t>由此导致工期延误的，工期不予顺延；逾期竣工违约金的计算方法：</w:t>
      </w:r>
      <w:r>
        <w:rPr>
          <w:rFonts w:hint="eastAsia" w:ascii="微软雅黑" w:hAnsi="微软雅黑" w:eastAsia="微软雅黑" w:cs="微软雅黑"/>
          <w:color w:val="auto"/>
          <w:kern w:val="0"/>
          <w:sz w:val="21"/>
          <w:szCs w:val="21"/>
          <w:highlight w:val="none"/>
        </w:rPr>
        <w:t>每延误1天，承包人按</w:t>
      </w:r>
      <w:r>
        <w:rPr>
          <w:rFonts w:hint="eastAsia" w:ascii="微软雅黑" w:hAnsi="微软雅黑" w:eastAsia="微软雅黑" w:cs="微软雅黑"/>
          <w:color w:val="auto"/>
          <w:kern w:val="0"/>
          <w:sz w:val="21"/>
          <w:szCs w:val="21"/>
          <w:highlight w:val="none"/>
          <w:u w:val="single"/>
        </w:rPr>
        <w:t xml:space="preserve">  （5000～50000）元/天</w:t>
      </w:r>
      <w:r>
        <w:rPr>
          <w:rFonts w:hint="eastAsia" w:ascii="微软雅黑" w:hAnsi="微软雅黑" w:eastAsia="微软雅黑" w:cs="微软雅黑"/>
          <w:color w:val="auto"/>
          <w:kern w:val="0"/>
          <w:sz w:val="21"/>
          <w:szCs w:val="21"/>
          <w:highlight w:val="none"/>
        </w:rPr>
        <w:t>计算逾期竣工违约金，累计违约金上限：</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万元（不超过签约合同价的3%）</w:t>
      </w:r>
      <w:r>
        <w:rPr>
          <w:rFonts w:hint="eastAsia" w:ascii="微软雅黑" w:hAnsi="微软雅黑" w:eastAsia="微软雅黑" w:cs="微软雅黑"/>
          <w:color w:val="auto"/>
          <w:kern w:val="0"/>
          <w:sz w:val="21"/>
          <w:szCs w:val="21"/>
          <w:highlight w:val="none"/>
          <w:lang w:val="zh-CN"/>
        </w:rPr>
        <w:t>；</w:t>
      </w:r>
      <w:r>
        <w:rPr>
          <w:rFonts w:hint="eastAsia" w:ascii="微软雅黑" w:hAnsi="微软雅黑" w:eastAsia="微软雅黑" w:cs="微软雅黑"/>
          <w:color w:val="auto"/>
          <w:kern w:val="0"/>
          <w:sz w:val="21"/>
          <w:szCs w:val="21"/>
          <w:highlight w:val="none"/>
        </w:rPr>
        <w:t>承包人支付逾期竣工违约金后，不免除承包人继续完成工程及修补缺陷的义务。</w:t>
      </w:r>
    </w:p>
    <w:p w14:paraId="43C66204">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（7）承包人在缺陷责任期及保修期内，未能在合理期限对工程缺陷进行修复，或拒绝按发包人要求进行修复的违约责任：按照发包人修复缺陷费用的</w:t>
      </w:r>
      <w:r>
        <w:rPr>
          <w:rFonts w:hint="eastAsia" w:ascii="微软雅黑" w:hAnsi="微软雅黑" w:eastAsia="微软雅黑" w:cs="微软雅黑"/>
          <w:color w:val="auto"/>
          <w:kern w:val="0"/>
          <w:sz w:val="21"/>
          <w:szCs w:val="21"/>
          <w:highlight w:val="none"/>
          <w:u w:val="single"/>
        </w:rPr>
        <w:t xml:space="preserve">  （0.5～2）%</w:t>
      </w:r>
      <w:r>
        <w:rPr>
          <w:rFonts w:hint="eastAsia" w:ascii="微软雅黑" w:hAnsi="微软雅黑" w:eastAsia="微软雅黑" w:cs="微软雅黑"/>
          <w:color w:val="auto"/>
          <w:kern w:val="0"/>
          <w:sz w:val="21"/>
          <w:szCs w:val="21"/>
          <w:highlight w:val="none"/>
        </w:rPr>
        <w:t>支付违约金。</w:t>
      </w:r>
    </w:p>
    <w:p w14:paraId="682E83EF">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（8）承包人明确表示或者以其行为表明不履行合同主要义务的违约责任：按签约合同价的</w:t>
      </w:r>
      <w:r>
        <w:rPr>
          <w:rFonts w:hint="eastAsia" w:ascii="微软雅黑" w:hAnsi="微软雅黑" w:eastAsia="微软雅黑" w:cs="微软雅黑"/>
          <w:color w:val="auto"/>
          <w:kern w:val="0"/>
          <w:sz w:val="21"/>
          <w:szCs w:val="21"/>
          <w:highlight w:val="none"/>
          <w:u w:val="single"/>
        </w:rPr>
        <w:t xml:space="preserve">  （5～10）%</w:t>
      </w:r>
      <w:r>
        <w:rPr>
          <w:rFonts w:hint="eastAsia" w:ascii="微软雅黑" w:hAnsi="微软雅黑" w:eastAsia="微软雅黑" w:cs="微软雅黑"/>
          <w:color w:val="auto"/>
          <w:kern w:val="0"/>
          <w:sz w:val="21"/>
          <w:szCs w:val="21"/>
          <w:highlight w:val="none"/>
        </w:rPr>
        <w:t>支付违约金。</w:t>
      </w:r>
    </w:p>
    <w:p w14:paraId="45D90CA9">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（9）承包人未能按照合同约定履行其他义务的违约责任：按</w:t>
      </w:r>
      <w:r>
        <w:rPr>
          <w:rFonts w:hint="eastAsia" w:ascii="微软雅黑" w:hAnsi="微软雅黑" w:eastAsia="微软雅黑" w:cs="微软雅黑"/>
          <w:color w:val="auto"/>
          <w:kern w:val="0"/>
          <w:sz w:val="21"/>
          <w:szCs w:val="21"/>
          <w:highlight w:val="none"/>
          <w:u w:val="single"/>
        </w:rPr>
        <w:t>（500～5000）元/次</w:t>
      </w:r>
      <w:r>
        <w:rPr>
          <w:rFonts w:hint="eastAsia" w:ascii="微软雅黑" w:hAnsi="微软雅黑" w:eastAsia="微软雅黑" w:cs="微软雅黑"/>
          <w:color w:val="auto"/>
          <w:kern w:val="0"/>
          <w:sz w:val="21"/>
          <w:szCs w:val="21"/>
          <w:highlight w:val="none"/>
        </w:rPr>
        <w:t>支付违约金。</w:t>
      </w:r>
    </w:p>
    <w:p w14:paraId="72EB5C90">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（10）承包人未能按期开工的违约责任：按合同价</w:t>
      </w:r>
      <w:r>
        <w:rPr>
          <w:rFonts w:hint="eastAsia" w:ascii="微软雅黑" w:hAnsi="微软雅黑" w:eastAsia="微软雅黑" w:cs="微软雅黑"/>
          <w:color w:val="auto"/>
          <w:kern w:val="0"/>
          <w:sz w:val="21"/>
          <w:szCs w:val="21"/>
          <w:highlight w:val="none"/>
          <w:u w:val="single"/>
        </w:rPr>
        <w:t>0.2‰/天</w:t>
      </w:r>
      <w:r>
        <w:rPr>
          <w:rFonts w:hint="eastAsia" w:ascii="微软雅黑" w:hAnsi="微软雅黑" w:eastAsia="微软雅黑" w:cs="微软雅黑"/>
          <w:color w:val="auto"/>
          <w:kern w:val="0"/>
          <w:sz w:val="21"/>
          <w:szCs w:val="21"/>
          <w:highlight w:val="none"/>
        </w:rPr>
        <w:t>支付违约金，本项违约金累计限额为签约合同价的</w:t>
      </w:r>
      <w:r>
        <w:rPr>
          <w:rFonts w:hint="eastAsia" w:ascii="微软雅黑" w:hAnsi="微软雅黑" w:eastAsia="微软雅黑" w:cs="微软雅黑"/>
          <w:color w:val="auto"/>
          <w:kern w:val="0"/>
          <w:sz w:val="21"/>
          <w:szCs w:val="21"/>
          <w:highlight w:val="none"/>
          <w:u w:val="single"/>
        </w:rPr>
        <w:t xml:space="preserve"> 1 %</w:t>
      </w:r>
      <w:r>
        <w:rPr>
          <w:rFonts w:hint="eastAsia" w:ascii="微软雅黑" w:hAnsi="微软雅黑" w:eastAsia="微软雅黑" w:cs="微软雅黑"/>
          <w:color w:val="auto"/>
          <w:kern w:val="0"/>
          <w:sz w:val="21"/>
          <w:szCs w:val="21"/>
          <w:highlight w:val="none"/>
        </w:rPr>
        <w:t>。</w:t>
      </w:r>
    </w:p>
    <w:p w14:paraId="61A714A3">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（11）承包人未按经审定的施工组织设计配备或更换关键施工设备的违约责任：按</w:t>
      </w:r>
      <w:r>
        <w:rPr>
          <w:rFonts w:hint="eastAsia" w:ascii="微软雅黑" w:hAnsi="微软雅黑" w:eastAsia="微软雅黑" w:cs="微软雅黑"/>
          <w:color w:val="auto"/>
          <w:kern w:val="0"/>
          <w:sz w:val="21"/>
          <w:szCs w:val="21"/>
          <w:highlight w:val="none"/>
          <w:u w:val="single"/>
        </w:rPr>
        <w:t xml:space="preserve">  （5000～50000）元/台·次</w:t>
      </w:r>
      <w:r>
        <w:rPr>
          <w:rFonts w:hint="eastAsia" w:ascii="微软雅黑" w:hAnsi="微软雅黑" w:eastAsia="微软雅黑" w:cs="微软雅黑"/>
          <w:color w:val="auto"/>
          <w:kern w:val="0"/>
          <w:sz w:val="21"/>
          <w:szCs w:val="21"/>
          <w:highlight w:val="none"/>
        </w:rPr>
        <w:t>支付违约金。</w:t>
      </w:r>
    </w:p>
    <w:p w14:paraId="6746DC81">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（12）承包人有安全问题或有违反安全管理规章制度情况的违约责任：根据具体情节，按签约合同价的</w:t>
      </w:r>
      <w:r>
        <w:rPr>
          <w:rFonts w:hint="eastAsia" w:ascii="微软雅黑" w:hAnsi="微软雅黑" w:eastAsia="微软雅黑" w:cs="微软雅黑"/>
          <w:color w:val="auto"/>
          <w:kern w:val="0"/>
          <w:sz w:val="21"/>
          <w:szCs w:val="21"/>
          <w:highlight w:val="none"/>
          <w:u w:val="single"/>
        </w:rPr>
        <w:t>0.5‰～4‰/次</w:t>
      </w:r>
      <w:r>
        <w:rPr>
          <w:rFonts w:hint="eastAsia" w:ascii="微软雅黑" w:hAnsi="微软雅黑" w:eastAsia="微软雅黑" w:cs="微软雅黑"/>
          <w:color w:val="auto"/>
          <w:kern w:val="0"/>
          <w:sz w:val="21"/>
          <w:szCs w:val="21"/>
          <w:highlight w:val="none"/>
        </w:rPr>
        <w:t>支付违约金（累计不超过签约合同价的1%，详见附件9安全管理协议）。</w:t>
      </w:r>
    </w:p>
    <w:p w14:paraId="282171AB">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微软雅黑" w:hAnsi="微软雅黑" w:eastAsia="微软雅黑" w:cs="微软雅黑"/>
          <w:color w:val="auto"/>
          <w:kern w:val="0"/>
          <w:sz w:val="21"/>
          <w:szCs w:val="21"/>
          <w:highlight w:val="none"/>
          <w:u w:val="single"/>
        </w:rPr>
        <w:t xml:space="preserve">  （50000～200000）元/次</w:t>
      </w:r>
      <w:r>
        <w:rPr>
          <w:rFonts w:hint="eastAsia" w:ascii="微软雅黑" w:hAnsi="微软雅黑" w:eastAsia="微软雅黑" w:cs="微软雅黑"/>
          <w:color w:val="auto"/>
          <w:kern w:val="0"/>
          <w:sz w:val="21"/>
          <w:szCs w:val="21"/>
          <w:highlight w:val="none"/>
        </w:rPr>
        <w:t>支付违约金。</w:t>
      </w:r>
    </w:p>
    <w:p w14:paraId="5C78B498">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（14）承包人不配合发包人、监理人及发包人委托的工程造价咨询服务单位结算审核的违约责任：根据具体情节，按</w:t>
      </w:r>
      <w:r>
        <w:rPr>
          <w:rFonts w:hint="eastAsia" w:ascii="微软雅黑" w:hAnsi="微软雅黑" w:eastAsia="微软雅黑" w:cs="微软雅黑"/>
          <w:color w:val="auto"/>
          <w:kern w:val="0"/>
          <w:sz w:val="21"/>
          <w:szCs w:val="21"/>
          <w:highlight w:val="none"/>
          <w:u w:val="single"/>
        </w:rPr>
        <w:t xml:space="preserve">  （10000～100000）元/次</w:t>
      </w:r>
      <w:r>
        <w:rPr>
          <w:rFonts w:hint="eastAsia" w:ascii="微软雅黑" w:hAnsi="微软雅黑" w:eastAsia="微软雅黑" w:cs="微软雅黑"/>
          <w:color w:val="auto"/>
          <w:kern w:val="0"/>
          <w:sz w:val="21"/>
          <w:szCs w:val="21"/>
          <w:highlight w:val="none"/>
        </w:rPr>
        <w:t>支付违约金。</w:t>
      </w:r>
    </w:p>
    <w:p w14:paraId="2D165B98">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微软雅黑" w:hAnsi="微软雅黑" w:eastAsia="微软雅黑" w:cs="微软雅黑"/>
          <w:color w:val="auto"/>
          <w:kern w:val="0"/>
          <w:sz w:val="21"/>
          <w:szCs w:val="21"/>
          <w:highlight w:val="none"/>
          <w:u w:val="single"/>
        </w:rPr>
        <w:t>0.5～1‰</w:t>
      </w:r>
      <w:r>
        <w:rPr>
          <w:rFonts w:hint="eastAsia" w:ascii="微软雅黑" w:hAnsi="微软雅黑" w:eastAsia="微软雅黑" w:cs="微软雅黑"/>
          <w:color w:val="auto"/>
          <w:kern w:val="0"/>
          <w:sz w:val="21"/>
          <w:szCs w:val="21"/>
          <w:highlight w:val="none"/>
        </w:rPr>
        <w:t>支付违约金。</w:t>
      </w:r>
    </w:p>
    <w:p w14:paraId="5C89D440">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（16）承包人未按合同约定购买保险的违约责任：除按18.6.2项约定执行外，每延迟1天，按</w:t>
      </w:r>
      <w:r>
        <w:rPr>
          <w:rFonts w:hint="eastAsia" w:ascii="微软雅黑" w:hAnsi="微软雅黑" w:eastAsia="微软雅黑" w:cs="微软雅黑"/>
          <w:color w:val="auto"/>
          <w:sz w:val="21"/>
          <w:szCs w:val="21"/>
          <w:highlight w:val="none"/>
          <w:u w:val="single"/>
        </w:rPr>
        <w:t>500元/天</w:t>
      </w:r>
      <w:r>
        <w:rPr>
          <w:rFonts w:hint="eastAsia" w:ascii="微软雅黑" w:hAnsi="微软雅黑" w:eastAsia="微软雅黑" w:cs="微软雅黑"/>
          <w:color w:val="auto"/>
          <w:sz w:val="21"/>
          <w:szCs w:val="21"/>
          <w:highlight w:val="none"/>
        </w:rPr>
        <w:t>支付违约金。</w:t>
      </w:r>
    </w:p>
    <w:p w14:paraId="1C3E884C">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（17）发生第16.2.1项（11）目、16.2.1项（12）目、16.2.1项（13）目违约情形的违约责任：除承担由此增加的费用和工期延误的责任，承包人应向发包人支付违约金：</w:t>
      </w:r>
    </w:p>
    <w:p w14:paraId="244E7270">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1）项目经理违约承担方式和计算方法：对于第16.2.1项（11）目的情形，每发现一次，根据具体情节，按</w:t>
      </w:r>
      <w:r>
        <w:rPr>
          <w:rFonts w:hint="eastAsia" w:ascii="微软雅黑" w:hAnsi="微软雅黑" w:eastAsia="微软雅黑" w:cs="微软雅黑"/>
          <w:color w:val="auto"/>
          <w:kern w:val="0"/>
          <w:sz w:val="21"/>
          <w:szCs w:val="21"/>
          <w:highlight w:val="none"/>
          <w:u w:val="single"/>
        </w:rPr>
        <w:t>1000～30000元/天·次</w:t>
      </w:r>
      <w:r>
        <w:rPr>
          <w:rFonts w:hint="eastAsia" w:ascii="微软雅黑" w:hAnsi="微软雅黑" w:eastAsia="微软雅黑" w:cs="微软雅黑"/>
          <w:color w:val="auto"/>
          <w:kern w:val="0"/>
          <w:sz w:val="21"/>
          <w:szCs w:val="21"/>
          <w:highlight w:val="none"/>
        </w:rPr>
        <w:t>计算违约金；项目经理不按承诺到岗的（3.2.3项约定的情形除外），按履约保证金的</w:t>
      </w:r>
      <w:r>
        <w:rPr>
          <w:rFonts w:hint="eastAsia" w:ascii="微软雅黑" w:hAnsi="微软雅黑" w:eastAsia="微软雅黑" w:cs="微软雅黑"/>
          <w:color w:val="auto"/>
          <w:kern w:val="0"/>
          <w:sz w:val="21"/>
          <w:szCs w:val="21"/>
          <w:highlight w:val="none"/>
          <w:u w:val="single"/>
        </w:rPr>
        <w:t>（50～100）%</w:t>
      </w:r>
      <w:r>
        <w:rPr>
          <w:rFonts w:hint="eastAsia" w:ascii="微软雅黑" w:hAnsi="微软雅黑" w:eastAsia="微软雅黑" w:cs="微软雅黑"/>
          <w:color w:val="auto"/>
          <w:kern w:val="0"/>
          <w:sz w:val="21"/>
          <w:szCs w:val="21"/>
          <w:highlight w:val="none"/>
        </w:rPr>
        <w:t>支付违约金，并解除合同；擅自更换项目经理的，按签约合同价的</w:t>
      </w:r>
      <w:r>
        <w:rPr>
          <w:rFonts w:hint="eastAsia" w:ascii="微软雅黑" w:hAnsi="微软雅黑" w:eastAsia="微软雅黑" w:cs="微软雅黑"/>
          <w:color w:val="auto"/>
          <w:kern w:val="0"/>
          <w:sz w:val="21"/>
          <w:szCs w:val="21"/>
          <w:highlight w:val="none"/>
          <w:u w:val="single"/>
        </w:rPr>
        <w:t>（0.5～3）%/人·次</w:t>
      </w:r>
      <w:r>
        <w:rPr>
          <w:rFonts w:hint="eastAsia" w:ascii="微软雅黑" w:hAnsi="微软雅黑" w:eastAsia="微软雅黑" w:cs="微软雅黑"/>
          <w:color w:val="auto"/>
          <w:kern w:val="0"/>
          <w:sz w:val="21"/>
          <w:szCs w:val="21"/>
          <w:highlight w:val="none"/>
        </w:rPr>
        <w:t>支付违约金，每次不低于</w:t>
      </w:r>
      <w:r>
        <w:rPr>
          <w:rFonts w:hint="eastAsia" w:ascii="微软雅黑" w:hAnsi="微软雅黑" w:eastAsia="微软雅黑" w:cs="微软雅黑"/>
          <w:color w:val="auto"/>
          <w:kern w:val="0"/>
          <w:sz w:val="21"/>
          <w:szCs w:val="21"/>
          <w:highlight w:val="none"/>
          <w:u w:val="single"/>
        </w:rPr>
        <w:t>20万</w:t>
      </w:r>
      <w:r>
        <w:rPr>
          <w:rFonts w:hint="eastAsia" w:ascii="微软雅黑" w:hAnsi="微软雅黑" w:eastAsia="微软雅黑" w:cs="微软雅黑"/>
          <w:color w:val="auto"/>
          <w:kern w:val="0"/>
          <w:sz w:val="21"/>
          <w:szCs w:val="21"/>
          <w:highlight w:val="none"/>
        </w:rPr>
        <w:t>，累计不超过</w:t>
      </w:r>
      <w:r>
        <w:rPr>
          <w:rFonts w:hint="eastAsia" w:ascii="微软雅黑" w:hAnsi="微软雅黑" w:eastAsia="微软雅黑" w:cs="微软雅黑"/>
          <w:color w:val="auto"/>
          <w:kern w:val="0"/>
          <w:sz w:val="21"/>
          <w:szCs w:val="21"/>
          <w:highlight w:val="none"/>
          <w:u w:val="single"/>
        </w:rPr>
        <w:t>200万</w:t>
      </w:r>
      <w:r>
        <w:rPr>
          <w:rFonts w:hint="eastAsia" w:ascii="微软雅黑" w:hAnsi="微软雅黑" w:eastAsia="微软雅黑" w:cs="微软雅黑"/>
          <w:color w:val="auto"/>
          <w:kern w:val="0"/>
          <w:sz w:val="21"/>
          <w:szCs w:val="21"/>
          <w:highlight w:val="none"/>
        </w:rPr>
        <w:t>；项目经理被责令停止执业的，按签约合同价的</w:t>
      </w:r>
      <w:r>
        <w:rPr>
          <w:rFonts w:hint="eastAsia" w:ascii="微软雅黑" w:hAnsi="微软雅黑" w:eastAsia="微软雅黑" w:cs="微软雅黑"/>
          <w:color w:val="auto"/>
          <w:kern w:val="0"/>
          <w:sz w:val="21"/>
          <w:szCs w:val="21"/>
          <w:highlight w:val="none"/>
          <w:u w:val="single"/>
        </w:rPr>
        <w:t>（0.5～3）%/人·次</w:t>
      </w:r>
      <w:r>
        <w:rPr>
          <w:rFonts w:hint="eastAsia" w:ascii="微软雅黑" w:hAnsi="微软雅黑" w:eastAsia="微软雅黑" w:cs="微软雅黑"/>
          <w:color w:val="auto"/>
          <w:kern w:val="0"/>
          <w:sz w:val="21"/>
          <w:szCs w:val="21"/>
          <w:highlight w:val="none"/>
        </w:rPr>
        <w:t>支付违约金，每次不低于</w:t>
      </w:r>
      <w:r>
        <w:rPr>
          <w:rFonts w:hint="eastAsia" w:ascii="微软雅黑" w:hAnsi="微软雅黑" w:eastAsia="微软雅黑" w:cs="微软雅黑"/>
          <w:color w:val="auto"/>
          <w:kern w:val="0"/>
          <w:sz w:val="21"/>
          <w:szCs w:val="21"/>
          <w:highlight w:val="none"/>
          <w:u w:val="single"/>
        </w:rPr>
        <w:t>20万</w:t>
      </w:r>
      <w:r>
        <w:rPr>
          <w:rFonts w:hint="eastAsia" w:ascii="微软雅黑" w:hAnsi="微软雅黑" w:eastAsia="微软雅黑" w:cs="微软雅黑"/>
          <w:color w:val="auto"/>
          <w:kern w:val="0"/>
          <w:sz w:val="21"/>
          <w:szCs w:val="21"/>
          <w:highlight w:val="none"/>
        </w:rPr>
        <w:t>，累计不超过</w:t>
      </w:r>
      <w:r>
        <w:rPr>
          <w:rFonts w:hint="eastAsia" w:ascii="微软雅黑" w:hAnsi="微软雅黑" w:eastAsia="微软雅黑" w:cs="微软雅黑"/>
          <w:color w:val="auto"/>
          <w:kern w:val="0"/>
          <w:sz w:val="21"/>
          <w:szCs w:val="21"/>
          <w:highlight w:val="none"/>
          <w:u w:val="single"/>
        </w:rPr>
        <w:t>200万</w:t>
      </w:r>
      <w:r>
        <w:rPr>
          <w:rFonts w:hint="eastAsia" w:ascii="微软雅黑" w:hAnsi="微软雅黑" w:eastAsia="微软雅黑" w:cs="微软雅黑"/>
          <w:color w:val="auto"/>
          <w:kern w:val="0"/>
          <w:sz w:val="21"/>
          <w:szCs w:val="21"/>
          <w:highlight w:val="none"/>
        </w:rPr>
        <w:t>；项目经理被责令停止执业的，按签约合同价的</w:t>
      </w:r>
      <w:r>
        <w:rPr>
          <w:rFonts w:hint="eastAsia" w:ascii="微软雅黑" w:hAnsi="微软雅黑" w:eastAsia="微软雅黑" w:cs="微软雅黑"/>
          <w:color w:val="auto"/>
          <w:kern w:val="0"/>
          <w:sz w:val="21"/>
          <w:szCs w:val="21"/>
          <w:highlight w:val="none"/>
          <w:u w:val="single"/>
        </w:rPr>
        <w:t>（0.5～3）%/人•次</w:t>
      </w:r>
      <w:r>
        <w:rPr>
          <w:rFonts w:hint="eastAsia" w:ascii="微软雅黑" w:hAnsi="微软雅黑" w:eastAsia="微软雅黑" w:cs="微软雅黑"/>
          <w:color w:val="auto"/>
          <w:kern w:val="0"/>
          <w:sz w:val="21"/>
          <w:szCs w:val="21"/>
          <w:highlight w:val="none"/>
        </w:rPr>
        <w:t>支付违约金，每次不低于</w:t>
      </w:r>
      <w:r>
        <w:rPr>
          <w:rFonts w:hint="eastAsia" w:ascii="微软雅黑" w:hAnsi="微软雅黑" w:eastAsia="微软雅黑" w:cs="微软雅黑"/>
          <w:color w:val="auto"/>
          <w:kern w:val="0"/>
          <w:sz w:val="21"/>
          <w:szCs w:val="21"/>
          <w:highlight w:val="none"/>
          <w:u w:val="single"/>
        </w:rPr>
        <w:t>20</w:t>
      </w:r>
      <w:r>
        <w:rPr>
          <w:rFonts w:hint="eastAsia" w:ascii="微软雅黑" w:hAnsi="微软雅黑" w:eastAsia="微软雅黑" w:cs="微软雅黑"/>
          <w:color w:val="auto"/>
          <w:kern w:val="0"/>
          <w:sz w:val="21"/>
          <w:szCs w:val="21"/>
          <w:highlight w:val="none"/>
        </w:rPr>
        <w:t>万，累计不超过</w:t>
      </w:r>
      <w:r>
        <w:rPr>
          <w:rFonts w:hint="eastAsia" w:ascii="微软雅黑" w:hAnsi="微软雅黑" w:eastAsia="微软雅黑" w:cs="微软雅黑"/>
          <w:color w:val="auto"/>
          <w:kern w:val="0"/>
          <w:sz w:val="21"/>
          <w:szCs w:val="21"/>
          <w:highlight w:val="none"/>
          <w:u w:val="single"/>
        </w:rPr>
        <w:t>200</w:t>
      </w:r>
      <w:r>
        <w:rPr>
          <w:rFonts w:hint="eastAsia" w:ascii="微软雅黑" w:hAnsi="微软雅黑" w:eastAsia="微软雅黑" w:cs="微软雅黑"/>
          <w:color w:val="auto"/>
          <w:kern w:val="0"/>
          <w:sz w:val="21"/>
          <w:szCs w:val="21"/>
          <w:highlight w:val="none"/>
        </w:rPr>
        <w:t>万。</w:t>
      </w:r>
    </w:p>
    <w:p w14:paraId="42F0448F">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2）主要技术负责人违约承担方式和计算方法：对于第16.2.1项（12）目的六种情形，每发现一次，根据具体情节，按</w:t>
      </w:r>
      <w:r>
        <w:rPr>
          <w:rFonts w:hint="eastAsia" w:ascii="微软雅黑" w:hAnsi="微软雅黑" w:eastAsia="微软雅黑" w:cs="微软雅黑"/>
          <w:color w:val="auto"/>
          <w:kern w:val="0"/>
          <w:sz w:val="21"/>
          <w:szCs w:val="21"/>
          <w:highlight w:val="none"/>
          <w:u w:val="single"/>
        </w:rPr>
        <w:t>1000～30000元/天·次</w:t>
      </w:r>
      <w:r>
        <w:rPr>
          <w:rFonts w:hint="eastAsia" w:ascii="微软雅黑" w:hAnsi="微软雅黑" w:eastAsia="微软雅黑" w:cs="微软雅黑"/>
          <w:color w:val="auto"/>
          <w:kern w:val="0"/>
          <w:sz w:val="21"/>
          <w:szCs w:val="21"/>
          <w:highlight w:val="none"/>
        </w:rPr>
        <w:t>计算违约金；擅自更换主要技术负责人的，按签约合同价的</w:t>
      </w:r>
      <w:r>
        <w:rPr>
          <w:rFonts w:hint="eastAsia" w:ascii="微软雅黑" w:hAnsi="微软雅黑" w:eastAsia="微软雅黑" w:cs="微软雅黑"/>
          <w:color w:val="auto"/>
          <w:kern w:val="0"/>
          <w:sz w:val="21"/>
          <w:szCs w:val="21"/>
          <w:highlight w:val="none"/>
          <w:u w:val="single"/>
        </w:rPr>
        <w:t>（0.5～2）%/人·次</w:t>
      </w:r>
      <w:r>
        <w:rPr>
          <w:rFonts w:hint="eastAsia" w:ascii="微软雅黑" w:hAnsi="微软雅黑" w:eastAsia="微软雅黑" w:cs="微软雅黑"/>
          <w:color w:val="auto"/>
          <w:kern w:val="0"/>
          <w:sz w:val="21"/>
          <w:szCs w:val="21"/>
          <w:highlight w:val="none"/>
        </w:rPr>
        <w:t>支付违约金，每次不低于</w:t>
      </w:r>
      <w:r>
        <w:rPr>
          <w:rFonts w:hint="eastAsia" w:ascii="微软雅黑" w:hAnsi="微软雅黑" w:eastAsia="微软雅黑" w:cs="微软雅黑"/>
          <w:color w:val="auto"/>
          <w:kern w:val="0"/>
          <w:sz w:val="21"/>
          <w:szCs w:val="21"/>
          <w:highlight w:val="none"/>
          <w:u w:val="single"/>
        </w:rPr>
        <w:t>10万</w:t>
      </w:r>
      <w:r>
        <w:rPr>
          <w:rFonts w:hint="eastAsia" w:ascii="微软雅黑" w:hAnsi="微软雅黑" w:eastAsia="微软雅黑" w:cs="微软雅黑"/>
          <w:color w:val="auto"/>
          <w:kern w:val="0"/>
          <w:sz w:val="21"/>
          <w:szCs w:val="21"/>
          <w:highlight w:val="none"/>
        </w:rPr>
        <w:t>，累计不超过</w:t>
      </w:r>
      <w:r>
        <w:rPr>
          <w:rFonts w:hint="eastAsia" w:ascii="微软雅黑" w:hAnsi="微软雅黑" w:eastAsia="微软雅黑" w:cs="微软雅黑"/>
          <w:color w:val="auto"/>
          <w:kern w:val="0"/>
          <w:sz w:val="21"/>
          <w:szCs w:val="21"/>
          <w:highlight w:val="none"/>
          <w:u w:val="single"/>
        </w:rPr>
        <w:t>100万</w:t>
      </w:r>
      <w:r>
        <w:rPr>
          <w:rFonts w:hint="eastAsia" w:ascii="微软雅黑" w:hAnsi="微软雅黑" w:eastAsia="微软雅黑" w:cs="微软雅黑"/>
          <w:color w:val="auto"/>
          <w:kern w:val="0"/>
          <w:sz w:val="21"/>
          <w:szCs w:val="21"/>
          <w:highlight w:val="none"/>
        </w:rPr>
        <w:t>。</w:t>
      </w:r>
    </w:p>
    <w:p w14:paraId="525E3C12">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3）主要施工管理人员违约承担方式和计算方法：对于第16.2.1项（13）目的五种情形，每发现一次，根据具体情节，按</w:t>
      </w:r>
      <w:r>
        <w:rPr>
          <w:rFonts w:hint="eastAsia" w:ascii="微软雅黑" w:hAnsi="微软雅黑" w:eastAsia="微软雅黑" w:cs="微软雅黑"/>
          <w:color w:val="auto"/>
          <w:kern w:val="0"/>
          <w:sz w:val="21"/>
          <w:szCs w:val="21"/>
          <w:highlight w:val="none"/>
          <w:u w:val="single"/>
        </w:rPr>
        <w:t>500～10000元/天·次</w:t>
      </w:r>
      <w:r>
        <w:rPr>
          <w:rFonts w:hint="eastAsia" w:ascii="微软雅黑" w:hAnsi="微软雅黑" w:eastAsia="微软雅黑" w:cs="微软雅黑"/>
          <w:color w:val="auto"/>
          <w:kern w:val="0"/>
          <w:sz w:val="21"/>
          <w:szCs w:val="21"/>
          <w:highlight w:val="none"/>
        </w:rPr>
        <w:t>计算违约金。</w:t>
      </w:r>
    </w:p>
    <w:p w14:paraId="1318E7DF">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（18）</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bookmarkStart w:id="1879" w:name="_Hlk524380347"/>
    </w:p>
    <w:p w14:paraId="45677175">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微软雅黑" w:hAnsi="微软雅黑" w:eastAsia="微软雅黑" w:cs="微软雅黑"/>
          <w:color w:val="auto"/>
          <w:kern w:val="0"/>
          <w:sz w:val="21"/>
          <w:szCs w:val="21"/>
          <w:highlight w:val="none"/>
        </w:rPr>
        <w:t>16.2.2项第（1）目承担违约责任</w:t>
      </w:r>
      <w:r>
        <w:rPr>
          <w:rFonts w:hint="eastAsia" w:ascii="微软雅黑" w:hAnsi="微软雅黑" w:eastAsia="微软雅黑" w:cs="微软雅黑"/>
          <w:color w:val="auto"/>
          <w:sz w:val="21"/>
          <w:szCs w:val="21"/>
          <w:highlight w:val="none"/>
        </w:rPr>
        <w:t>，并从应付或到期应付给承包人的任何款项中或采用其他方法，扣除该违约金。</w:t>
      </w:r>
    </w:p>
    <w:p w14:paraId="462F43BF">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微软雅黑" w:hAnsi="微软雅黑" w:eastAsia="微软雅黑" w:cs="微软雅黑"/>
          <w:color w:val="auto"/>
          <w:kern w:val="0"/>
          <w:sz w:val="21"/>
          <w:szCs w:val="21"/>
          <w:highlight w:val="none"/>
        </w:rPr>
        <w:t>，承担由此给</w:t>
      </w:r>
      <w:r>
        <w:rPr>
          <w:rFonts w:hint="eastAsia" w:ascii="微软雅黑" w:hAnsi="微软雅黑" w:eastAsia="微软雅黑" w:cs="微软雅黑"/>
          <w:color w:val="auto"/>
          <w:sz w:val="21"/>
          <w:szCs w:val="21"/>
          <w:highlight w:val="none"/>
        </w:rPr>
        <w:t>发包人造成的经济损失。</w:t>
      </w:r>
    </w:p>
    <w:p w14:paraId="40F7567F">
      <w:pPr>
        <w:pageBreakBefore w:val="0"/>
        <w:kinsoku/>
        <w:wordWrap/>
        <w:overflowPunct/>
        <w:topLinePunct w:val="0"/>
        <w:bidi w:val="0"/>
        <w:snapToGrid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承包人承担承包范围的工程质量、安全、环保责任，因承包人原因引起的质量、安全、环保等事故由承包人承担相应的法律后果。</w:t>
      </w:r>
    </w:p>
    <w:bookmarkEnd w:id="1879"/>
    <w:p w14:paraId="59DFF28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16.2.3 因承包人违约解除合同</w:t>
      </w:r>
    </w:p>
    <w:p w14:paraId="6369833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因承包人违约并致使合同目的不能实现的，发包人有权解除合同：</w:t>
      </w:r>
    </w:p>
    <w:p w14:paraId="53D332B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（1）未按合同约定延迟提供履约担保、质量保证金超过14天的；</w:t>
      </w:r>
    </w:p>
    <w:p w14:paraId="41A954A2">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（2）未按合同约定购买保险且经催告后超过56天的；</w:t>
      </w:r>
    </w:p>
    <w:p w14:paraId="6B05571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（3）因承包人原因导致开工时间累计延误超过56天的；</w:t>
      </w:r>
    </w:p>
    <w:p w14:paraId="6BA74AC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（4）因承包人原因导致工期延误超过90天的；</w:t>
      </w:r>
    </w:p>
    <w:p w14:paraId="19646F4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（5）发生第21.2款〔退出机制〕约定的情形的；</w:t>
      </w:r>
    </w:p>
    <w:p w14:paraId="6E32822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（6）监理人发出整改通知后，承包人在监理人限定的期限内仍不纠正违约行为的；</w:t>
      </w:r>
    </w:p>
    <w:p w14:paraId="5466FA3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（7）承包人进入清算或者严重资不抵债且无法履行合同的；</w:t>
      </w:r>
    </w:p>
    <w:p w14:paraId="27CDB34E">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（8）违反适用法律而被相关政府部门依法吊销营业执照、责令停业、清算或宣布破产、责令关闭的；</w:t>
      </w:r>
    </w:p>
    <w:p w14:paraId="79D1007F">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（9）承包人未履行合同项下的义务构成对合同的实质性违约，并且在收到发包人要求说明其违约并予以补救的通知后56天内仍未能补救该实质性违约的；</w:t>
      </w:r>
    </w:p>
    <w:p w14:paraId="746EDC5C">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（10）</w:t>
      </w:r>
      <w:r>
        <w:rPr>
          <w:rFonts w:hint="eastAsia" w:ascii="微软雅黑" w:hAnsi="微软雅黑" w:eastAsia="微软雅黑" w:cs="微软雅黑"/>
          <w:color w:val="auto"/>
          <w:kern w:val="0"/>
          <w:sz w:val="21"/>
          <w:szCs w:val="21"/>
          <w:highlight w:val="none"/>
          <w:u w:val="single"/>
        </w:rPr>
        <w:t>合同约定的发包人有权解除合同的其他情形</w:t>
      </w:r>
      <w:r>
        <w:rPr>
          <w:rFonts w:hint="eastAsia" w:ascii="微软雅黑" w:hAnsi="微软雅黑" w:eastAsia="微软雅黑" w:cs="微软雅黑"/>
          <w:color w:val="auto"/>
          <w:kern w:val="0"/>
          <w:sz w:val="21"/>
          <w:szCs w:val="21"/>
          <w:highlight w:val="none"/>
        </w:rPr>
        <w:t>。</w:t>
      </w:r>
    </w:p>
    <w:p w14:paraId="53EF4540">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16.2.4因承包人违约解除合同后的处理</w:t>
      </w:r>
    </w:p>
    <w:p w14:paraId="3D2C0065">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因承包人违约导致合同解除的，合同当事人应在合同解除后56天内完成估价、付款和清算，并按以下约定执行：</w:t>
      </w:r>
    </w:p>
    <w:p w14:paraId="3618A2FB">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（1）合同解除后，按第14.2款结算审定方式确定承包人实际完成工作对应的合同价款，以及承包人已提供的材料、工程设备、施工设备和临时工程等的价值；</w:t>
      </w:r>
    </w:p>
    <w:p w14:paraId="1294EBA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（2）合同解除后，承包人应支付违约金；</w:t>
      </w:r>
    </w:p>
    <w:p w14:paraId="6A6AE7B1">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（3）合同解除后，赔偿因解除合同给发包人造成的损失；</w:t>
      </w:r>
    </w:p>
    <w:p w14:paraId="38E36BF9">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（4）合同解除后，承包人应按照发包人要求和监理人的指示完成现场的清理和撤离。</w:t>
      </w:r>
    </w:p>
    <w:p w14:paraId="787B55E6">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（5）</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4362811D">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14:paraId="293620C8">
      <w:pPr>
        <w:pageBreakBefore w:val="0"/>
        <w:kinsoku/>
        <w:wordWrap/>
        <w:overflowPunct/>
        <w:topLinePunct w:val="0"/>
        <w:bidi w:val="0"/>
        <w:spacing w:line="440" w:lineRule="exact"/>
        <w:ind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866"/>
    <w:bookmarkEnd w:id="1867"/>
    <w:p w14:paraId="31FABEDF">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880" w:name="_Toc532377404"/>
      <w:bookmarkStart w:id="1881" w:name="_Toc351203649"/>
      <w:bookmarkStart w:id="1882" w:name="_Toc532375665"/>
      <w:bookmarkStart w:id="1883" w:name="_Hlk528928440"/>
      <w:r>
        <w:rPr>
          <w:rFonts w:hint="eastAsia" w:ascii="微软雅黑" w:hAnsi="微软雅黑" w:eastAsia="微软雅黑" w:cs="微软雅黑"/>
          <w:b/>
          <w:bCs/>
          <w:color w:val="auto"/>
          <w:sz w:val="21"/>
          <w:szCs w:val="21"/>
          <w:highlight w:val="none"/>
        </w:rPr>
        <w:t>17. 不可抗力</w:t>
      </w:r>
      <w:bookmarkEnd w:id="1880"/>
      <w:bookmarkEnd w:id="1881"/>
      <w:bookmarkEnd w:id="1882"/>
    </w:p>
    <w:p w14:paraId="222360E5">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84" w:name="_Toc532377405"/>
      <w:bookmarkStart w:id="1885" w:name="_Toc532375666"/>
      <w:r>
        <w:rPr>
          <w:rFonts w:hint="eastAsia" w:ascii="微软雅黑" w:hAnsi="微软雅黑" w:eastAsia="微软雅黑" w:cs="微软雅黑"/>
          <w:b/>
          <w:bCs/>
          <w:color w:val="auto"/>
          <w:kern w:val="0"/>
          <w:sz w:val="21"/>
          <w:szCs w:val="21"/>
          <w:highlight w:val="none"/>
        </w:rPr>
        <w:t>17.1 不可抗力的确认</w:t>
      </w:r>
      <w:bookmarkEnd w:id="1884"/>
      <w:bookmarkEnd w:id="1885"/>
    </w:p>
    <w:p w14:paraId="3E106461">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除通用合同条款约定的不可抗力事件之外，视为不可抗力的其他情形：</w:t>
      </w:r>
      <w:bookmarkStart w:id="1886" w:name="_Hlk524379638"/>
    </w:p>
    <w:p w14:paraId="1D222DC4">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（1）洪水、火山爆发、山崩、山体滑坡、泥石流、龙卷风、隧道内不可预测的突发性地质灾害等自然灾害；</w:t>
      </w:r>
    </w:p>
    <w:p w14:paraId="23434967">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（2）骚乱、戒严、封锁、禁运、恐怖行为、等社会行为，但承包人或其分包人派遣与雇佣的人员由于合同工程施工原因引起的除外；</w:t>
      </w:r>
    </w:p>
    <w:p w14:paraId="6DD2EC84">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（3）不能合理预见的重大交通阻滞、停运、交通事故，非双方责任引起的火灾、爆炸、船舶撞击等情形；</w:t>
      </w:r>
    </w:p>
    <w:p w14:paraId="0BD5E22B">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（4）化学或放射性污染或核辐射；</w:t>
      </w:r>
    </w:p>
    <w:p w14:paraId="0D262CA0">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（5）环保治理等政府行为导致项目停工的。</w:t>
      </w:r>
      <w:bookmarkEnd w:id="1886"/>
    </w:p>
    <w:p w14:paraId="0E131209">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285EB76E">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87" w:name="_Toc532377406"/>
      <w:bookmarkStart w:id="1888" w:name="_Toc351203610"/>
      <w:bookmarkStart w:id="1889" w:name="_Toc532375667"/>
      <w:bookmarkStart w:id="1890" w:name="_Toc296346620"/>
      <w:bookmarkStart w:id="1891" w:name="_Toc337558826"/>
      <w:bookmarkStart w:id="1892" w:name="_Toc296503119"/>
      <w:r>
        <w:rPr>
          <w:rFonts w:hint="eastAsia" w:ascii="微软雅黑" w:hAnsi="微软雅黑" w:eastAsia="微软雅黑" w:cs="微软雅黑"/>
          <w:b/>
          <w:bCs/>
          <w:color w:val="auto"/>
          <w:kern w:val="0"/>
          <w:sz w:val="21"/>
          <w:szCs w:val="21"/>
          <w:highlight w:val="none"/>
        </w:rPr>
        <w:t>17.3 不可抗力后果的承担</w:t>
      </w:r>
      <w:bookmarkEnd w:id="1887"/>
      <w:bookmarkEnd w:id="1888"/>
      <w:bookmarkEnd w:id="1889"/>
    </w:p>
    <w:bookmarkEnd w:id="1890"/>
    <w:bookmarkEnd w:id="1891"/>
    <w:bookmarkEnd w:id="1892"/>
    <w:p w14:paraId="02A95C8E">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17.3.1 不可抗力引起的后果及造成的损失由合同当事人按照法律规定及合同约定各自承担。不可抗力发生前已完成的工程应当按照合同约定进行计量支付。</w:t>
      </w:r>
    </w:p>
    <w:p w14:paraId="340269BE">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17.3.2 不可抗力导致的人员伤亡、财产损失、费用增加和（或）工期延误等后果，由合同当事人按以下原则承担：</w:t>
      </w:r>
    </w:p>
    <w:p w14:paraId="760C1AEE">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（1）永久工程、已运至施工现场的施工材料和工程设备的损坏，以及因工程损坏造成的第三方人员伤亡和财产损失由发包人承担；</w:t>
      </w:r>
    </w:p>
    <w:p w14:paraId="4F055F8B">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（2）承包人施工设备的损坏由承包人承担；</w:t>
      </w:r>
    </w:p>
    <w:p w14:paraId="0DFDC4DE">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（3）发包人和承包人承担各自人员伤亡和财产的损失；</w:t>
      </w:r>
    </w:p>
    <w:p w14:paraId="2756B523">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（4）因不可抗力影响承包人履行合同约定的义务，已经引起或将引起工期延误的，应当顺延工期，由此导致承包人停工的费用损失由发包人和承包人合理共担；</w:t>
      </w:r>
    </w:p>
    <w:p w14:paraId="0D3D5858">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（5）因不可抗力引起或将引起工期延误，发包人要求赶工的，由此增加的赶工费用由发包人承担；</w:t>
      </w:r>
    </w:p>
    <w:p w14:paraId="40A348DA">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（6）承包人在停工期间按照发包人要求照管、清理和修复工程的费用由发包人承担；</w:t>
      </w:r>
    </w:p>
    <w:p w14:paraId="3C8C87DD">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（7）不可抗力事件发生后，合同当事人均应采取措施尽量避免和减少损失的扩大，任何一方当事人没有采取有效措施导致损失扩大的，应对扩大的损失承担责任。</w:t>
      </w:r>
    </w:p>
    <w:p w14:paraId="5A50D9D7">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1308B883">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93" w:name="_Toc532375668"/>
      <w:bookmarkStart w:id="1894" w:name="_Toc532377407"/>
      <w:r>
        <w:rPr>
          <w:rFonts w:hint="eastAsia" w:ascii="微软雅黑" w:hAnsi="微软雅黑" w:eastAsia="微软雅黑" w:cs="微软雅黑"/>
          <w:b/>
          <w:bCs/>
          <w:color w:val="auto"/>
          <w:kern w:val="0"/>
          <w:sz w:val="21"/>
          <w:szCs w:val="21"/>
          <w:highlight w:val="none"/>
        </w:rPr>
        <w:t>17.4 因不可抗力解除合同</w:t>
      </w:r>
      <w:bookmarkEnd w:id="1893"/>
      <w:bookmarkEnd w:id="1894"/>
    </w:p>
    <w:p w14:paraId="4CF589ED">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合同解除后，发包人应在商定或确定发包人应支付款项后</w:t>
      </w:r>
      <w:r>
        <w:rPr>
          <w:rFonts w:hint="eastAsia" w:ascii="微软雅黑" w:hAnsi="微软雅黑" w:eastAsia="微软雅黑" w:cs="微软雅黑"/>
          <w:color w:val="auto"/>
          <w:sz w:val="21"/>
          <w:szCs w:val="21"/>
          <w:highlight w:val="none"/>
          <w:u w:val="single"/>
        </w:rPr>
        <w:t>28</w:t>
      </w:r>
      <w:r>
        <w:rPr>
          <w:rFonts w:hint="eastAsia" w:ascii="微软雅黑" w:hAnsi="微软雅黑" w:eastAsia="微软雅黑" w:cs="微软雅黑"/>
          <w:color w:val="auto"/>
          <w:sz w:val="21"/>
          <w:szCs w:val="21"/>
          <w:highlight w:val="none"/>
        </w:rPr>
        <w:t>天内完成款项的支付。</w:t>
      </w:r>
    </w:p>
    <w:p w14:paraId="3323EA1F">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895" w:name="_Toc532377408"/>
      <w:bookmarkStart w:id="1896" w:name="_Toc351203650"/>
      <w:bookmarkStart w:id="1897" w:name="_Toc532375669"/>
      <w:r>
        <w:rPr>
          <w:rFonts w:hint="eastAsia" w:ascii="微软雅黑" w:hAnsi="微软雅黑" w:eastAsia="微软雅黑" w:cs="微软雅黑"/>
          <w:b/>
          <w:bCs/>
          <w:color w:val="auto"/>
          <w:sz w:val="21"/>
          <w:szCs w:val="21"/>
          <w:highlight w:val="none"/>
        </w:rPr>
        <w:t>18. 保险</w:t>
      </w:r>
      <w:bookmarkEnd w:id="1895"/>
      <w:bookmarkEnd w:id="1896"/>
      <w:bookmarkEnd w:id="1897"/>
    </w:p>
    <w:p w14:paraId="7B6C76C8">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898" w:name="_Toc532375670"/>
      <w:bookmarkStart w:id="1899" w:name="_Toc532377409"/>
      <w:r>
        <w:rPr>
          <w:rFonts w:hint="eastAsia" w:ascii="微软雅黑" w:hAnsi="微软雅黑" w:eastAsia="微软雅黑" w:cs="微软雅黑"/>
          <w:b/>
          <w:bCs/>
          <w:color w:val="auto"/>
          <w:kern w:val="0"/>
          <w:sz w:val="21"/>
          <w:szCs w:val="21"/>
          <w:highlight w:val="none"/>
        </w:rPr>
        <w:t>18.1 工程保险</w:t>
      </w:r>
      <w:bookmarkEnd w:id="1898"/>
      <w:bookmarkEnd w:id="1899"/>
    </w:p>
    <w:p w14:paraId="1508F262">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关于工程保险的特别约定：发包人应投保</w:t>
      </w:r>
      <w:r>
        <w:rPr>
          <w:rFonts w:hint="eastAsia" w:ascii="微软雅黑" w:hAnsi="微软雅黑" w:eastAsia="微软雅黑" w:cs="微软雅黑"/>
          <w:color w:val="auto"/>
          <w:sz w:val="21"/>
          <w:szCs w:val="21"/>
          <w:highlight w:val="none"/>
          <w:u w:val="single"/>
        </w:rPr>
        <w:t>建筑工程一切险或安装工程一切险</w:t>
      </w:r>
      <w:r>
        <w:rPr>
          <w:rFonts w:hint="eastAsia" w:ascii="微软雅黑" w:hAnsi="微软雅黑" w:eastAsia="微软雅黑" w:cs="微软雅黑"/>
          <w:color w:val="auto"/>
          <w:sz w:val="21"/>
          <w:szCs w:val="21"/>
          <w:highlight w:val="none"/>
        </w:rPr>
        <w:t>；发包人委托承包人投保的，因投保产生的保险费和其他相关费用由发包人承担。</w:t>
      </w:r>
    </w:p>
    <w:p w14:paraId="62590312">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00" w:name="_Toc532377410"/>
      <w:bookmarkStart w:id="1901" w:name="_Toc532375671"/>
      <w:r>
        <w:rPr>
          <w:rFonts w:hint="eastAsia" w:ascii="微软雅黑" w:hAnsi="微软雅黑" w:eastAsia="微软雅黑" w:cs="微软雅黑"/>
          <w:b/>
          <w:bCs/>
          <w:color w:val="auto"/>
          <w:kern w:val="0"/>
          <w:sz w:val="21"/>
          <w:szCs w:val="21"/>
          <w:highlight w:val="none"/>
        </w:rPr>
        <w:t>18.3 其他保险</w:t>
      </w:r>
      <w:bookmarkEnd w:id="1900"/>
      <w:bookmarkEnd w:id="1901"/>
    </w:p>
    <w:p w14:paraId="7A9E82A9">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关于其他保险的约定：</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4ED1634E">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承包人是否应为其施工设备等办理财产保险：</w:t>
      </w:r>
      <w:r>
        <w:rPr>
          <w:rFonts w:hint="eastAsia" w:ascii="微软雅黑" w:hAnsi="微软雅黑" w:eastAsia="微软雅黑" w:cs="微软雅黑"/>
          <w:color w:val="auto"/>
          <w:sz w:val="21"/>
          <w:szCs w:val="21"/>
          <w:highlight w:val="none"/>
          <w:u w:val="single"/>
        </w:rPr>
        <w:t xml:space="preserve">    /    </w:t>
      </w:r>
      <w:r>
        <w:rPr>
          <w:rFonts w:hint="eastAsia" w:ascii="微软雅黑" w:hAnsi="微软雅黑" w:eastAsia="微软雅黑" w:cs="微软雅黑"/>
          <w:color w:val="auto"/>
          <w:sz w:val="21"/>
          <w:szCs w:val="21"/>
          <w:highlight w:val="none"/>
        </w:rPr>
        <w:t>。</w:t>
      </w:r>
    </w:p>
    <w:p w14:paraId="67A831A6">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安全生产责任险：</w:t>
      </w:r>
      <w:r>
        <w:rPr>
          <w:rFonts w:hint="eastAsia" w:ascii="微软雅黑" w:hAnsi="微软雅黑" w:eastAsia="微软雅黑" w:cs="微软雅黑"/>
          <w:color w:val="auto"/>
          <w:sz w:val="21"/>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微软雅黑" w:hAnsi="微软雅黑" w:eastAsia="微软雅黑" w:cs="微软雅黑"/>
          <w:color w:val="auto"/>
          <w:sz w:val="21"/>
          <w:szCs w:val="21"/>
          <w:highlight w:val="none"/>
        </w:rPr>
        <w:t>。</w:t>
      </w:r>
    </w:p>
    <w:p w14:paraId="31138B40">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02" w:name="_Toc532377411"/>
      <w:bookmarkStart w:id="1903" w:name="_Toc532375672"/>
      <w:r>
        <w:rPr>
          <w:rFonts w:hint="eastAsia" w:ascii="微软雅黑" w:hAnsi="微软雅黑" w:eastAsia="微软雅黑" w:cs="微软雅黑"/>
          <w:b/>
          <w:bCs/>
          <w:color w:val="auto"/>
          <w:kern w:val="0"/>
          <w:sz w:val="21"/>
          <w:szCs w:val="21"/>
          <w:highlight w:val="none"/>
        </w:rPr>
        <w:t>18.7 通知义务</w:t>
      </w:r>
      <w:bookmarkEnd w:id="1902"/>
      <w:bookmarkEnd w:id="1903"/>
    </w:p>
    <w:p w14:paraId="1A36C0CF">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关于变更保险合同时的通知义务的约定：</w:t>
      </w:r>
      <w:r>
        <w:rPr>
          <w:rFonts w:hint="eastAsia" w:ascii="微软雅黑" w:hAnsi="微软雅黑" w:eastAsia="微软雅黑" w:cs="微软雅黑"/>
          <w:color w:val="auto"/>
          <w:sz w:val="21"/>
          <w:szCs w:val="21"/>
          <w:highlight w:val="none"/>
          <w:u w:val="single"/>
        </w:rPr>
        <w:t>按通用合同条款执行</w:t>
      </w:r>
      <w:r>
        <w:rPr>
          <w:rFonts w:hint="eastAsia" w:ascii="微软雅黑" w:hAnsi="微软雅黑" w:eastAsia="微软雅黑" w:cs="微软雅黑"/>
          <w:color w:val="auto"/>
          <w:sz w:val="21"/>
          <w:szCs w:val="21"/>
          <w:highlight w:val="none"/>
        </w:rPr>
        <w:t>。</w:t>
      </w:r>
    </w:p>
    <w:p w14:paraId="60B7BA92">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04" w:name="_Toc532377412"/>
      <w:bookmarkStart w:id="1905" w:name="_Toc532375673"/>
      <w:r>
        <w:rPr>
          <w:rFonts w:hint="eastAsia" w:ascii="微软雅黑" w:hAnsi="微软雅黑" w:eastAsia="微软雅黑" w:cs="微软雅黑"/>
          <w:b/>
          <w:bCs/>
          <w:color w:val="auto"/>
          <w:kern w:val="0"/>
          <w:sz w:val="21"/>
          <w:szCs w:val="21"/>
          <w:highlight w:val="none"/>
        </w:rPr>
        <w:t>18.8 其他</w:t>
      </w:r>
      <w:bookmarkEnd w:id="1904"/>
      <w:bookmarkEnd w:id="1905"/>
    </w:p>
    <w:p w14:paraId="204E68A6">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18.8.1 工程开工日前，承包人向发包人提交各项生效的保险证据和保险单副本。未按本项约定提交的，每延后1天，承包人按500元/天支付违约金。</w:t>
      </w:r>
    </w:p>
    <w:p w14:paraId="23C8448E">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18.8.2 承包人保险赔偿金不足以补偿发包人损失时，</w:t>
      </w:r>
      <w:bookmarkStart w:id="1906" w:name="_Hlk524378346"/>
      <w:r>
        <w:rPr>
          <w:rFonts w:hint="eastAsia" w:ascii="微软雅黑" w:hAnsi="微软雅黑" w:eastAsia="微软雅黑" w:cs="微软雅黑"/>
          <w:color w:val="auto"/>
          <w:sz w:val="21"/>
          <w:szCs w:val="21"/>
          <w:highlight w:val="none"/>
        </w:rPr>
        <w:t>差额由承包人负责补足</w:t>
      </w:r>
      <w:bookmarkEnd w:id="1906"/>
      <w:r>
        <w:rPr>
          <w:rFonts w:hint="eastAsia" w:ascii="微软雅黑" w:hAnsi="微软雅黑" w:eastAsia="微软雅黑" w:cs="微软雅黑"/>
          <w:color w:val="auto"/>
          <w:sz w:val="21"/>
          <w:szCs w:val="21"/>
          <w:highlight w:val="none"/>
        </w:rPr>
        <w:t>。</w:t>
      </w:r>
    </w:p>
    <w:p w14:paraId="5E662DF2">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907" w:name="_Toc532377413"/>
      <w:bookmarkStart w:id="1908" w:name="_Toc351203620"/>
      <w:bookmarkStart w:id="1909" w:name="_Toc532375674"/>
      <w:bookmarkStart w:id="1910" w:name="_Toc296346641"/>
      <w:bookmarkStart w:id="1911" w:name="_Toc337558835"/>
      <w:bookmarkStart w:id="1912" w:name="_Toc296503140"/>
      <w:r>
        <w:rPr>
          <w:rFonts w:hint="eastAsia" w:ascii="微软雅黑" w:hAnsi="微软雅黑" w:eastAsia="微软雅黑" w:cs="微软雅黑"/>
          <w:b/>
          <w:bCs/>
          <w:color w:val="auto"/>
          <w:sz w:val="21"/>
          <w:szCs w:val="21"/>
          <w:highlight w:val="none"/>
        </w:rPr>
        <w:t>19. 索赔</w:t>
      </w:r>
      <w:bookmarkEnd w:id="1907"/>
      <w:bookmarkEnd w:id="1908"/>
      <w:bookmarkEnd w:id="1909"/>
    </w:p>
    <w:bookmarkEnd w:id="1910"/>
    <w:bookmarkEnd w:id="1911"/>
    <w:bookmarkEnd w:id="1912"/>
    <w:p w14:paraId="4C362C1D">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13" w:name="_Toc532377414"/>
      <w:bookmarkStart w:id="1914" w:name="_Toc532375675"/>
      <w:bookmarkStart w:id="1915" w:name="_Toc337558836"/>
      <w:bookmarkStart w:id="1916" w:name="_Toc351203621"/>
      <w:bookmarkStart w:id="1917" w:name="_Toc296346642"/>
      <w:bookmarkStart w:id="1918" w:name="_Toc296503141"/>
      <w:r>
        <w:rPr>
          <w:rFonts w:hint="eastAsia" w:ascii="微软雅黑" w:hAnsi="微软雅黑" w:eastAsia="微软雅黑" w:cs="微软雅黑"/>
          <w:b/>
          <w:bCs/>
          <w:color w:val="auto"/>
          <w:kern w:val="0"/>
          <w:sz w:val="21"/>
          <w:szCs w:val="21"/>
          <w:highlight w:val="none"/>
        </w:rPr>
        <w:t>19.1 承包人的索赔</w:t>
      </w:r>
      <w:bookmarkEnd w:id="1913"/>
      <w:bookmarkEnd w:id="1914"/>
    </w:p>
    <w:p w14:paraId="60CBBA46">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根据合同约定，承包人认为有权得到追加付款和（或）延长工期的，应按以下程序向发包人提出索赔：</w:t>
      </w:r>
    </w:p>
    <w:p w14:paraId="00AC64EB">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14:paraId="7656D43D">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6382F666">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（3）索赔事件具有持续影响的，承包人应按监理人要求的合理时间间隔继续递交延续索赔通知，说明持续影响的实际情况和记录，列出累计的追加付款金额和（或）工期延长天数；</w:t>
      </w:r>
    </w:p>
    <w:p w14:paraId="43B10C5F">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（4）在索赔事件影响结束后28天内，承包人应向监理人递交最终索赔报告，说明最终要求索赔的追加付款金额和（或）延长的工期，并附必要的记录和证明材料。</w:t>
      </w:r>
    </w:p>
    <w:p w14:paraId="2F87B705">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4B0BE47F">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19" w:name="_Toc532377415"/>
      <w:bookmarkStart w:id="1920" w:name="_Toc532375676"/>
      <w:r>
        <w:rPr>
          <w:rFonts w:hint="eastAsia" w:ascii="微软雅黑" w:hAnsi="微软雅黑" w:eastAsia="微软雅黑" w:cs="微软雅黑"/>
          <w:b/>
          <w:bCs/>
          <w:color w:val="auto"/>
          <w:kern w:val="0"/>
          <w:sz w:val="21"/>
          <w:szCs w:val="21"/>
          <w:highlight w:val="none"/>
        </w:rPr>
        <w:t>19.2 对承包人索赔的处理</w:t>
      </w:r>
      <w:bookmarkEnd w:id="1919"/>
      <w:bookmarkEnd w:id="1920"/>
    </w:p>
    <w:p w14:paraId="785C1632">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对承包人索赔的处理如下：</w:t>
      </w:r>
    </w:p>
    <w:p w14:paraId="65D88AF6">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（1）监理人应在收到索赔报告后14天内完成审查并报送发包人。监理人对索赔报告存在异议的，有权要求承包人提交全部原始记录副本</w:t>
      </w:r>
      <w:r>
        <w:rPr>
          <w:rFonts w:hint="eastAsia" w:ascii="微软雅黑" w:hAnsi="微软雅黑" w:eastAsia="微软雅黑" w:cs="微软雅黑"/>
          <w:color w:val="auto"/>
          <w:sz w:val="21"/>
          <w:szCs w:val="21"/>
          <w:highlight w:val="none"/>
        </w:rPr>
        <w:t>；</w:t>
      </w:r>
    </w:p>
    <w:p w14:paraId="50433D30">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微软雅黑" w:hAnsi="微软雅黑" w:eastAsia="微软雅黑" w:cs="微软雅黑"/>
          <w:color w:val="auto"/>
          <w:sz w:val="21"/>
          <w:szCs w:val="21"/>
          <w:highlight w:val="none"/>
        </w:rPr>
        <w:t>；</w:t>
      </w:r>
    </w:p>
    <w:p w14:paraId="3411A61C">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（3）承包人接受索赔处理结果的，索赔款项在当期进度款中进行支付；承包人不接受索赔处理结果的，按照第20条〔争议解决〕约定处理</w:t>
      </w:r>
      <w:r>
        <w:rPr>
          <w:rFonts w:hint="eastAsia" w:ascii="微软雅黑" w:hAnsi="微软雅黑" w:eastAsia="微软雅黑" w:cs="微软雅黑"/>
          <w:color w:val="auto"/>
          <w:sz w:val="21"/>
          <w:szCs w:val="21"/>
          <w:highlight w:val="none"/>
        </w:rPr>
        <w:t>；</w:t>
      </w:r>
    </w:p>
    <w:p w14:paraId="52F24FA0">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u w:val="single"/>
        </w:rPr>
        <w:t>（4）工期延误的关键线路按照经监理人、发包人审批同意的施工组织设计计算</w:t>
      </w:r>
      <w:r>
        <w:rPr>
          <w:rFonts w:hint="eastAsia" w:ascii="微软雅黑" w:hAnsi="微软雅黑" w:eastAsia="微软雅黑" w:cs="微软雅黑"/>
          <w:color w:val="auto"/>
          <w:sz w:val="21"/>
          <w:szCs w:val="21"/>
          <w:highlight w:val="none"/>
        </w:rPr>
        <w:t>。</w:t>
      </w:r>
    </w:p>
    <w:p w14:paraId="7E46C731">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21" w:name="_Toc532375677"/>
      <w:bookmarkStart w:id="1922" w:name="_Toc532377416"/>
      <w:r>
        <w:rPr>
          <w:rFonts w:hint="eastAsia" w:ascii="微软雅黑" w:hAnsi="微软雅黑" w:eastAsia="微软雅黑" w:cs="微软雅黑"/>
          <w:b/>
          <w:bCs/>
          <w:color w:val="auto"/>
          <w:kern w:val="0"/>
          <w:sz w:val="21"/>
          <w:szCs w:val="21"/>
          <w:highlight w:val="none"/>
        </w:rPr>
        <w:t>19.3发包人的索赔</w:t>
      </w:r>
      <w:bookmarkEnd w:id="1921"/>
      <w:bookmarkEnd w:id="1922"/>
    </w:p>
    <w:p w14:paraId="03100B62">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根据合同约定，发包人认为有权得到赔付金额和（或）延长缺陷责任期的，监理人应向承包人发出通知并附有详细的证明。</w:t>
      </w:r>
    </w:p>
    <w:p w14:paraId="2995D742">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923" w:name="_Hlk528652769"/>
      <w:r>
        <w:rPr>
          <w:rFonts w:hint="eastAsia" w:ascii="微软雅黑" w:hAnsi="微软雅黑" w:eastAsia="微软雅黑" w:cs="微软雅黑"/>
          <w:color w:val="auto"/>
          <w:sz w:val="21"/>
          <w:szCs w:val="21"/>
          <w:highlight w:val="none"/>
        </w:rPr>
        <w:t>通过监理人向承包人正式递交最终索赔报告</w:t>
      </w:r>
      <w:bookmarkEnd w:id="1923"/>
      <w:r>
        <w:rPr>
          <w:rFonts w:hint="eastAsia" w:ascii="微软雅黑" w:hAnsi="微软雅黑" w:eastAsia="微软雅黑" w:cs="微软雅黑"/>
          <w:color w:val="auto"/>
          <w:sz w:val="21"/>
          <w:szCs w:val="21"/>
          <w:highlight w:val="none"/>
        </w:rPr>
        <w:t>。</w:t>
      </w:r>
    </w:p>
    <w:p w14:paraId="11F69840">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24" w:name="_Toc532377417"/>
      <w:bookmarkStart w:id="1925" w:name="_Toc532375678"/>
      <w:r>
        <w:rPr>
          <w:rFonts w:hint="eastAsia" w:ascii="微软雅黑" w:hAnsi="微软雅黑" w:eastAsia="微软雅黑" w:cs="微软雅黑"/>
          <w:b/>
          <w:bCs/>
          <w:color w:val="auto"/>
          <w:kern w:val="0"/>
          <w:sz w:val="21"/>
          <w:szCs w:val="21"/>
          <w:highlight w:val="none"/>
        </w:rPr>
        <w:t>19.4 对发包人索赔的处理</w:t>
      </w:r>
      <w:bookmarkEnd w:id="1924"/>
      <w:bookmarkEnd w:id="1925"/>
    </w:p>
    <w:p w14:paraId="025F9E0D">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对发包人索赔的处理如下：</w:t>
      </w:r>
    </w:p>
    <w:p w14:paraId="054FBA09">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（1）承包人收到发包人提交的索赔报告后，应及时审查索赔报告的内容、查验发包人证明材料；</w:t>
      </w:r>
    </w:p>
    <w:p w14:paraId="188E57DF">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69ACAC60">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（3）承包人接受索赔处理结果的，发包人可从应支付给承包人的合同价款中扣除赔付的金额或延长缺陷责任期；发包人不接受索赔处理结果的，按第20条〔争议解决〕约定处理。</w:t>
      </w:r>
    </w:p>
    <w:p w14:paraId="6EF97F1A">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26" w:name="_Toc532375679"/>
      <w:bookmarkStart w:id="1927" w:name="_Toc532377418"/>
      <w:bookmarkStart w:id="1928" w:name="_Hlk528928420"/>
      <w:r>
        <w:rPr>
          <w:rFonts w:hint="eastAsia" w:ascii="微软雅黑" w:hAnsi="微软雅黑" w:eastAsia="微软雅黑" w:cs="微软雅黑"/>
          <w:b/>
          <w:bCs/>
          <w:color w:val="auto"/>
          <w:kern w:val="0"/>
          <w:sz w:val="21"/>
          <w:szCs w:val="21"/>
          <w:highlight w:val="none"/>
        </w:rPr>
        <w:t>19.5 提出索赔的期限</w:t>
      </w:r>
      <w:bookmarkEnd w:id="1926"/>
      <w:bookmarkEnd w:id="1927"/>
    </w:p>
    <w:p w14:paraId="12CA0BCC">
      <w:pPr>
        <w:pageBreakBefore w:val="0"/>
        <w:kinsoku/>
        <w:wordWrap/>
        <w:overflowPunct/>
        <w:topLinePunct w:val="0"/>
        <w:autoSpaceDE w:val="0"/>
        <w:autoSpaceDN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bookmarkStart w:id="1929" w:name="_Hlk524298376"/>
      <w:r>
        <w:rPr>
          <w:rFonts w:hint="eastAsia" w:ascii="微软雅黑" w:hAnsi="微软雅黑" w:eastAsia="微软雅黑" w:cs="微软雅黑"/>
          <w:color w:val="auto"/>
          <w:sz w:val="21"/>
          <w:szCs w:val="21"/>
          <w:highlight w:val="none"/>
        </w:rPr>
        <w:t>任一索赔事件发生后28天内，承包人/发包人未向对方发出索赔意向通知书的，视为其已放弃索赔权，无权再就该索赔事项提出任何索赔。</w:t>
      </w:r>
    </w:p>
    <w:bookmarkEnd w:id="1915"/>
    <w:bookmarkEnd w:id="1916"/>
    <w:bookmarkEnd w:id="1917"/>
    <w:bookmarkEnd w:id="1918"/>
    <w:bookmarkEnd w:id="1928"/>
    <w:bookmarkEnd w:id="1929"/>
    <w:p w14:paraId="785AA677">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930" w:name="_Toc532375680"/>
      <w:bookmarkStart w:id="1931" w:name="_Toc532377419"/>
      <w:bookmarkStart w:id="1932" w:name="_Toc351203651"/>
      <w:r>
        <w:rPr>
          <w:rFonts w:hint="eastAsia" w:ascii="微软雅黑" w:hAnsi="微软雅黑" w:eastAsia="微软雅黑" w:cs="微软雅黑"/>
          <w:b/>
          <w:bCs/>
          <w:color w:val="auto"/>
          <w:sz w:val="21"/>
          <w:szCs w:val="21"/>
          <w:highlight w:val="none"/>
        </w:rPr>
        <w:t>20. 争议解决</w:t>
      </w:r>
      <w:bookmarkEnd w:id="1930"/>
      <w:bookmarkEnd w:id="1931"/>
      <w:bookmarkEnd w:id="1932"/>
    </w:p>
    <w:p w14:paraId="2A9959C6">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33" w:name="_Toc532375681"/>
      <w:bookmarkStart w:id="1934" w:name="_Toc532377420"/>
      <w:r>
        <w:rPr>
          <w:rFonts w:hint="eastAsia" w:ascii="微软雅黑" w:hAnsi="微软雅黑" w:eastAsia="微软雅黑" w:cs="微软雅黑"/>
          <w:b/>
          <w:bCs/>
          <w:color w:val="auto"/>
          <w:kern w:val="0"/>
          <w:sz w:val="21"/>
          <w:szCs w:val="21"/>
          <w:highlight w:val="none"/>
        </w:rPr>
        <w:t>20.3 争议评审</w:t>
      </w:r>
      <w:bookmarkEnd w:id="1933"/>
      <w:bookmarkEnd w:id="1934"/>
    </w:p>
    <w:p w14:paraId="20E25146">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合同当事人是否同意将工程争议提交争议评审小组决定：</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3EDDC0F6">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35" w:name="_Toc532375682"/>
      <w:bookmarkStart w:id="1936" w:name="_Toc532377421"/>
      <w:r>
        <w:rPr>
          <w:rFonts w:hint="eastAsia" w:ascii="微软雅黑" w:hAnsi="微软雅黑" w:eastAsia="微软雅黑" w:cs="微软雅黑"/>
          <w:b/>
          <w:bCs/>
          <w:color w:val="auto"/>
          <w:kern w:val="0"/>
          <w:sz w:val="21"/>
          <w:szCs w:val="21"/>
          <w:highlight w:val="none"/>
        </w:rPr>
        <w:t>20.4 仲裁或诉讼</w:t>
      </w:r>
      <w:bookmarkEnd w:id="1935"/>
      <w:bookmarkEnd w:id="1936"/>
    </w:p>
    <w:p w14:paraId="3FD4110A">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因合同及合同有关事项发生的争议，按下列第</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种方式解决：</w:t>
      </w:r>
    </w:p>
    <w:p w14:paraId="13970957">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（1）向</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仲裁委员会申请仲裁；</w:t>
      </w:r>
    </w:p>
    <w:p w14:paraId="1713712D">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（2）向</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人民法院起诉。</w:t>
      </w:r>
    </w:p>
    <w:p w14:paraId="6F80A452">
      <w:pPr>
        <w:keepNext/>
        <w:keepLines/>
        <w:pageBreakBefore w:val="0"/>
        <w:widowControl/>
        <w:kinsoku/>
        <w:wordWrap/>
        <w:overflowPunct/>
        <w:topLinePunct w:val="0"/>
        <w:bidi w:val="0"/>
        <w:spacing w:before="120" w:beforeLines="50" w:after="120" w:afterLines="50" w:line="440" w:lineRule="exact"/>
        <w:outlineLvl w:val="3"/>
        <w:rPr>
          <w:rFonts w:hint="eastAsia" w:ascii="微软雅黑" w:hAnsi="微软雅黑" w:eastAsia="微软雅黑" w:cs="微软雅黑"/>
          <w:b/>
          <w:color w:val="auto"/>
          <w:sz w:val="21"/>
          <w:szCs w:val="21"/>
          <w:highlight w:val="none"/>
        </w:rPr>
      </w:pPr>
      <w:bookmarkStart w:id="1937" w:name="_Toc532377422"/>
      <w:bookmarkStart w:id="1938" w:name="_Toc532375683"/>
      <w:r>
        <w:rPr>
          <w:rFonts w:hint="eastAsia" w:ascii="微软雅黑" w:hAnsi="微软雅黑" w:eastAsia="微软雅黑" w:cs="微软雅黑"/>
          <w:b/>
          <w:bCs/>
          <w:color w:val="auto"/>
          <w:sz w:val="21"/>
          <w:szCs w:val="21"/>
          <w:highlight w:val="none"/>
        </w:rPr>
        <w:t>21. 补充条款</w:t>
      </w:r>
      <w:bookmarkEnd w:id="1937"/>
      <w:bookmarkEnd w:id="1938"/>
    </w:p>
    <w:p w14:paraId="0D80584D">
      <w:pPr>
        <w:pageBreakBefore w:val="0"/>
        <w:widowControl/>
        <w:kinsoku/>
        <w:wordWrap/>
        <w:overflowPunct/>
        <w:topLinePunct w:val="0"/>
        <w:bidi w:val="0"/>
        <w:spacing w:line="440" w:lineRule="exact"/>
        <w:ind w:firstLine="420" w:firstLineChars="200"/>
        <w:jc w:val="left"/>
        <w:outlineLvl w:val="4"/>
        <w:rPr>
          <w:rFonts w:hint="eastAsia" w:ascii="微软雅黑" w:hAnsi="微软雅黑" w:eastAsia="微软雅黑" w:cs="微软雅黑"/>
          <w:b/>
          <w:bCs/>
          <w:color w:val="auto"/>
          <w:kern w:val="0"/>
          <w:sz w:val="21"/>
          <w:szCs w:val="21"/>
          <w:highlight w:val="none"/>
        </w:rPr>
      </w:pPr>
      <w:bookmarkStart w:id="1939" w:name="_Toc532375684"/>
      <w:bookmarkStart w:id="1940" w:name="_Toc532377423"/>
      <w:r>
        <w:rPr>
          <w:rFonts w:hint="eastAsia" w:ascii="微软雅黑" w:hAnsi="微软雅黑" w:eastAsia="微软雅黑" w:cs="微软雅黑"/>
          <w:b/>
          <w:bCs/>
          <w:color w:val="auto"/>
          <w:kern w:val="0"/>
          <w:sz w:val="21"/>
          <w:szCs w:val="21"/>
          <w:highlight w:val="none"/>
        </w:rPr>
        <w:t>21.1 退出机制</w:t>
      </w:r>
      <w:bookmarkEnd w:id="1939"/>
      <w:bookmarkEnd w:id="1940"/>
    </w:p>
    <w:p w14:paraId="54504F38">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21.1.1有下列情形之一的，发包人有权解除合同，亦有权兑付履约担保，并对承包人做清退出场处理</w:t>
      </w:r>
      <w:r>
        <w:rPr>
          <w:rFonts w:hint="eastAsia" w:ascii="微软雅黑" w:hAnsi="微软雅黑" w:eastAsia="微软雅黑" w:cs="微软雅黑"/>
          <w:color w:val="auto"/>
          <w:kern w:val="0"/>
          <w:sz w:val="21"/>
          <w:szCs w:val="21"/>
          <w:highlight w:val="none"/>
        </w:rPr>
        <w:t>：</w:t>
      </w:r>
    </w:p>
    <w:p w14:paraId="7AF76068">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（1）因承包人原因造成较大及以上等级生产安全事故或工程质量事故的；</w:t>
      </w:r>
    </w:p>
    <w:p w14:paraId="1788067C">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（2）因承包人债权债务纠纷或其他纠纷导致工程无法正常施工的。</w:t>
      </w:r>
    </w:p>
    <w:p w14:paraId="63F37D4F">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（3）</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p w14:paraId="6B7D7F9B">
      <w:pPr>
        <w:pageBreakBefore w:val="0"/>
        <w:kinsoku/>
        <w:wordWrap/>
        <w:overflowPunct/>
        <w:topLinePunct w:val="0"/>
        <w:bidi w:val="0"/>
        <w:spacing w:line="44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21.1.2有下列情形之一的，承包人有权解除合同，并按16.1.4约定执行：</w:t>
      </w:r>
    </w:p>
    <w:p w14:paraId="0B8AF657">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（1）因发包人征地、拆迁、补偿、审批手续等原因致使本工程延期开工超过90天的。</w:t>
      </w:r>
    </w:p>
    <w:p w14:paraId="348F7CBC">
      <w:pPr>
        <w:pageBreakBefore w:val="0"/>
        <w:kinsoku/>
        <w:wordWrap/>
        <w:overflowPunct/>
        <w:topLinePunct w:val="0"/>
        <w:bidi w:val="0"/>
        <w:spacing w:line="44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（2）</w:t>
      </w:r>
      <w:r>
        <w:rPr>
          <w:rFonts w:hint="eastAsia" w:ascii="微软雅黑" w:hAnsi="微软雅黑" w:eastAsia="微软雅黑" w:cs="微软雅黑"/>
          <w:color w:val="auto"/>
          <w:kern w:val="0"/>
          <w:sz w:val="21"/>
          <w:szCs w:val="21"/>
          <w:highlight w:val="none"/>
          <w:u w:val="single"/>
        </w:rPr>
        <w:t xml:space="preserve">        </w:t>
      </w:r>
      <w:r>
        <w:rPr>
          <w:rFonts w:hint="eastAsia" w:ascii="微软雅黑" w:hAnsi="微软雅黑" w:eastAsia="微软雅黑" w:cs="微软雅黑"/>
          <w:color w:val="auto"/>
          <w:kern w:val="0"/>
          <w:sz w:val="21"/>
          <w:szCs w:val="21"/>
          <w:highlight w:val="none"/>
        </w:rPr>
        <w:t>。</w:t>
      </w:r>
    </w:p>
    <w:bookmarkEnd w:id="1883"/>
    <w:p w14:paraId="4EE4743A">
      <w:pPr>
        <w:pageBreakBefore w:val="0"/>
        <w:kinsoku/>
        <w:wordWrap/>
        <w:overflowPunct/>
        <w:topLinePunct w:val="0"/>
        <w:bidi w:val="0"/>
        <w:spacing w:line="480" w:lineRule="exact"/>
        <w:ind w:right="140" w:rightChars="50" w:firstLine="420" w:firstLineChars="200"/>
        <w:jc w:val="left"/>
        <w:rPr>
          <w:rFonts w:hint="eastAsia" w:ascii="微软雅黑" w:hAnsi="微软雅黑" w:eastAsia="微软雅黑" w:cs="微软雅黑"/>
          <w:color w:val="auto"/>
          <w:sz w:val="21"/>
          <w:szCs w:val="21"/>
          <w:highlight w:val="none"/>
        </w:rPr>
      </w:pPr>
    </w:p>
    <w:bookmarkEnd w:id="1229"/>
    <w:bookmarkEnd w:id="1230"/>
    <w:bookmarkEnd w:id="1231"/>
    <w:bookmarkEnd w:id="1232"/>
    <w:bookmarkEnd w:id="1233"/>
    <w:bookmarkEnd w:id="1234"/>
    <w:bookmarkEnd w:id="1235"/>
    <w:bookmarkEnd w:id="1236"/>
    <w:bookmarkEnd w:id="1237"/>
    <w:bookmarkEnd w:id="1238"/>
    <w:bookmarkEnd w:id="1239"/>
    <w:bookmarkEnd w:id="1240"/>
    <w:bookmarkEnd w:id="1241"/>
    <w:p w14:paraId="04BA02F0">
      <w:pPr>
        <w:pageBreakBefore w:val="0"/>
        <w:kinsoku/>
        <w:wordWrap/>
        <w:overflowPunct/>
        <w:topLinePunct w:val="0"/>
        <w:bidi w:val="0"/>
        <w:spacing w:line="480" w:lineRule="exact"/>
        <w:ind w:right="140" w:rightChars="50"/>
        <w:jc w:val="left"/>
        <w:rPr>
          <w:rFonts w:hint="eastAsia" w:ascii="微软雅黑" w:hAnsi="微软雅黑" w:eastAsia="微软雅黑" w:cs="微软雅黑"/>
          <w:color w:val="auto"/>
          <w:sz w:val="21"/>
          <w:highlight w:val="none"/>
        </w:rPr>
      </w:pPr>
    </w:p>
    <w:p w14:paraId="6D3D9DB0">
      <w:pPr>
        <w:pageBreakBefore w:val="0"/>
        <w:kinsoku/>
        <w:wordWrap/>
        <w:overflowPunct/>
        <w:topLinePunct w:val="0"/>
        <w:bidi w:val="0"/>
        <w:spacing w:line="480" w:lineRule="exact"/>
        <w:ind w:right="140" w:rightChars="50"/>
        <w:jc w:val="left"/>
        <w:rPr>
          <w:rFonts w:hint="eastAsia" w:ascii="微软雅黑" w:hAnsi="微软雅黑" w:eastAsia="微软雅黑" w:cs="微软雅黑"/>
          <w:color w:val="auto"/>
          <w:sz w:val="21"/>
          <w:highlight w:val="none"/>
        </w:rPr>
      </w:pPr>
    </w:p>
    <w:p w14:paraId="70007666">
      <w:pPr>
        <w:pageBreakBefore w:val="0"/>
        <w:kinsoku/>
        <w:wordWrap/>
        <w:overflowPunct/>
        <w:topLinePunct w:val="0"/>
        <w:bidi w:val="0"/>
        <w:spacing w:line="480" w:lineRule="exact"/>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br w:type="page"/>
      </w:r>
    </w:p>
    <w:p w14:paraId="42E82E13">
      <w:pPr>
        <w:pageBreakBefore w:val="0"/>
        <w:kinsoku/>
        <w:wordWrap/>
        <w:overflowPunct/>
        <w:topLinePunct w:val="0"/>
        <w:bidi w:val="0"/>
        <w:spacing w:line="480" w:lineRule="exact"/>
        <w:ind w:right="140" w:rightChars="50"/>
        <w:jc w:val="left"/>
        <w:rPr>
          <w:rFonts w:hint="eastAsia" w:ascii="微软雅黑" w:hAnsi="微软雅黑" w:eastAsia="微软雅黑" w:cs="微软雅黑"/>
          <w:color w:val="auto"/>
          <w:sz w:val="21"/>
          <w:highlight w:val="none"/>
        </w:rPr>
      </w:pPr>
      <w:r>
        <w:rPr>
          <w:rFonts w:hint="eastAsia" w:ascii="微软雅黑" w:hAnsi="微软雅黑" w:eastAsia="微软雅黑" w:cs="微软雅黑"/>
          <w:color w:val="auto"/>
          <w:sz w:val="21"/>
          <w:highlight w:val="none"/>
        </w:rPr>
        <w:t>以下十一个附件是本合同的有效组成部分：</w:t>
      </w:r>
    </w:p>
    <w:p w14:paraId="081F2442">
      <w:pPr>
        <w:pageBreakBefore w:val="0"/>
        <w:kinsoku/>
        <w:wordWrap/>
        <w:overflowPunct/>
        <w:topLinePunct w:val="0"/>
        <w:bidi w:val="0"/>
        <w:spacing w:line="48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附件1：工程质量保修书</w:t>
      </w:r>
    </w:p>
    <w:p w14:paraId="686AC45F">
      <w:pPr>
        <w:pageBreakBefore w:val="0"/>
        <w:kinsoku/>
        <w:wordWrap/>
        <w:overflowPunct/>
        <w:topLinePunct w:val="0"/>
        <w:bidi w:val="0"/>
        <w:spacing w:line="48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附件2：主要建设工程文件目录</w:t>
      </w:r>
    </w:p>
    <w:p w14:paraId="20BC6EA7">
      <w:pPr>
        <w:pageBreakBefore w:val="0"/>
        <w:kinsoku/>
        <w:wordWrap/>
        <w:overflowPunct/>
        <w:topLinePunct w:val="0"/>
        <w:bidi w:val="0"/>
        <w:spacing w:line="48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附件3：承包人项目管理机构组成表</w:t>
      </w:r>
    </w:p>
    <w:p w14:paraId="5E9B56D7">
      <w:pPr>
        <w:pageBreakBefore w:val="0"/>
        <w:kinsoku/>
        <w:wordWrap/>
        <w:overflowPunct/>
        <w:topLinePunct w:val="0"/>
        <w:bidi w:val="0"/>
        <w:spacing w:line="48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附件4：履约担保（如有）</w:t>
      </w:r>
    </w:p>
    <w:p w14:paraId="5387B2A8">
      <w:pPr>
        <w:pageBreakBefore w:val="0"/>
        <w:kinsoku/>
        <w:wordWrap/>
        <w:overflowPunct/>
        <w:topLinePunct w:val="0"/>
        <w:bidi w:val="0"/>
        <w:spacing w:line="48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附件5：廉洁从业协议</w:t>
      </w:r>
    </w:p>
    <w:p w14:paraId="0998885C">
      <w:pPr>
        <w:pageBreakBefore w:val="0"/>
        <w:kinsoku/>
        <w:wordWrap/>
        <w:overflowPunct/>
        <w:topLinePunct w:val="0"/>
        <w:bidi w:val="0"/>
        <w:spacing w:line="480" w:lineRule="exact"/>
        <w:ind w:right="140" w:rightChars="50" w:firstLine="420" w:firstLineChars="2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附件6：安全管理协议</w:t>
      </w:r>
    </w:p>
    <w:p w14:paraId="00224AB2">
      <w:pP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2FFFF2F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附件1：</w:t>
      </w:r>
    </w:p>
    <w:p w14:paraId="686A37C8">
      <w:pPr>
        <w:keepNext w:val="0"/>
        <w:keepLines w:val="0"/>
        <w:pageBreakBefore w:val="0"/>
        <w:widowControl w:val="0"/>
        <w:kinsoku/>
        <w:wordWrap/>
        <w:overflowPunct/>
        <w:topLinePunct w:val="0"/>
        <w:autoSpaceDE/>
        <w:autoSpaceDN/>
        <w:bidi w:val="0"/>
        <w:adjustRightInd/>
        <w:spacing w:before="120" w:beforeLines="50" w:after="120" w:afterLines="50" w:line="50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工程质量保修书</w:t>
      </w:r>
    </w:p>
    <w:p w14:paraId="170EF185">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微软雅黑" w:hAnsi="微软雅黑" w:eastAsia="微软雅黑" w:cs="微软雅黑"/>
          <w:b/>
          <w:color w:val="auto"/>
          <w:sz w:val="21"/>
          <w:szCs w:val="21"/>
          <w:highlight w:val="none"/>
          <w:u w:val="single"/>
        </w:rPr>
      </w:pPr>
      <w:r>
        <w:rPr>
          <w:rFonts w:hint="eastAsia" w:ascii="微软雅黑" w:hAnsi="微软雅黑" w:eastAsia="微软雅黑" w:cs="微软雅黑"/>
          <w:b/>
          <w:color w:val="auto"/>
          <w:sz w:val="21"/>
          <w:szCs w:val="21"/>
          <w:highlight w:val="none"/>
        </w:rPr>
        <w:t>发包人（全称）：</w:t>
      </w:r>
      <w:r>
        <w:rPr>
          <w:rFonts w:hint="eastAsia" w:ascii="微软雅黑" w:hAnsi="微软雅黑" w:eastAsia="微软雅黑" w:cs="微软雅黑"/>
          <w:color w:val="auto"/>
          <w:sz w:val="21"/>
          <w:szCs w:val="21"/>
          <w:highlight w:val="none"/>
          <w:u w:val="single"/>
        </w:rPr>
        <w:t xml:space="preserve">                             </w:t>
      </w:r>
    </w:p>
    <w:p w14:paraId="7EBB61F0">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微软雅黑" w:hAnsi="微软雅黑" w:eastAsia="微软雅黑" w:cs="微软雅黑"/>
          <w:b/>
          <w:color w:val="auto"/>
          <w:sz w:val="21"/>
          <w:szCs w:val="21"/>
          <w:highlight w:val="none"/>
          <w:u w:val="single"/>
        </w:rPr>
      </w:pPr>
      <w:r>
        <w:rPr>
          <w:rFonts w:hint="eastAsia" w:ascii="微软雅黑" w:hAnsi="微软雅黑" w:eastAsia="微软雅黑" w:cs="微软雅黑"/>
          <w:b/>
          <w:color w:val="auto"/>
          <w:sz w:val="21"/>
          <w:szCs w:val="21"/>
          <w:highlight w:val="none"/>
        </w:rPr>
        <w:t>承包人（全称）：</w:t>
      </w:r>
      <w:r>
        <w:rPr>
          <w:rFonts w:hint="eastAsia" w:ascii="微软雅黑" w:hAnsi="微软雅黑" w:eastAsia="微软雅黑" w:cs="微软雅黑"/>
          <w:color w:val="auto"/>
          <w:sz w:val="21"/>
          <w:szCs w:val="21"/>
          <w:highlight w:val="none"/>
          <w:u w:val="single"/>
        </w:rPr>
        <w:t xml:space="preserve">                             </w:t>
      </w:r>
    </w:p>
    <w:p w14:paraId="0DEAA0C6">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发包人和承包人根据《中华人民共和国建筑法》和《建设工程质量管理条例》，经协商一致就</w:t>
      </w:r>
    </w:p>
    <w:p w14:paraId="6649892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（工程全称）签订工程质量保修书。</w:t>
      </w:r>
    </w:p>
    <w:p w14:paraId="3D542826">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一、工程质量保修范围和内容</w:t>
      </w:r>
    </w:p>
    <w:p w14:paraId="2A79AA3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承包人在质量保修期内，按照有关法律规定和合同约定，承担工程质量保修责任。</w:t>
      </w:r>
    </w:p>
    <w:p w14:paraId="2EE2EA58">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4D4FD7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承包人承包范围内容均属质量保修范围内容；其中：</w:t>
      </w:r>
    </w:p>
    <w:p w14:paraId="66C3E79C">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1.属于设计原因造成的质量问题，承包人负责维修，不留隐患，费用由发包人承担；</w:t>
      </w:r>
    </w:p>
    <w:p w14:paraId="12F8175B">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2.属于施工造成的质量问题，承包人负责维修，不留隐患；</w:t>
      </w:r>
    </w:p>
    <w:p w14:paraId="7F6A46CE">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3.属于业主使用不当造成的质量问题，配合抢修，费用由发包人承担。</w:t>
      </w:r>
    </w:p>
    <w:p w14:paraId="265EB65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二、质量保修期</w:t>
      </w:r>
    </w:p>
    <w:p w14:paraId="3DDC818E">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根据《建设工程质量管理条例》及有关规定，本工程质量保修期约定如下：</w:t>
      </w:r>
    </w:p>
    <w:p w14:paraId="60A2DA8F">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1.基础设施工程、房屋建筑的地基基础工程和主体结构工程，为设计文件规定的该工程的合理使用年限；</w:t>
      </w:r>
    </w:p>
    <w:p w14:paraId="49E9EF2B">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2.屋面防水工程、有防水要求的卫生间、房间和外墙面的防渗漏，为5年；</w:t>
      </w:r>
    </w:p>
    <w:p w14:paraId="2832E426">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3.供热与供冷系统，为2个采暖期、供冷期；</w:t>
      </w:r>
    </w:p>
    <w:p w14:paraId="1EBBC2DE">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4.电气管线、给排水管道、设备安装和装修工程，为2年；</w:t>
      </w:r>
    </w:p>
    <w:p w14:paraId="40E6A793">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5.其他项目保修期限：2年；</w:t>
      </w:r>
      <w:r>
        <w:rPr>
          <w:rFonts w:hint="eastAsia" w:ascii="微软雅黑" w:hAnsi="微软雅黑" w:eastAsia="微软雅黑" w:cs="微软雅黑"/>
          <w:i/>
          <w:color w:val="auto"/>
          <w:sz w:val="21"/>
          <w:szCs w:val="21"/>
          <w:highlight w:val="none"/>
        </w:rPr>
        <w:t>[提示：如有不同，根据具体情况修改]</w:t>
      </w:r>
    </w:p>
    <w:p w14:paraId="3BACAB67">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建设工程的保修期，自工程竣工验收合格之日起计算。</w:t>
      </w:r>
    </w:p>
    <w:p w14:paraId="12B6EA0A">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三、质量保修责任</w:t>
      </w:r>
    </w:p>
    <w:p w14:paraId="593E59AF">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1.属于保修范围、内容的项目，承包人应当在接到保修通知之日起7天内派人保修。承包人不在约定期限内派人保修的，发包人可以委托他人修理。</w:t>
      </w:r>
    </w:p>
    <w:p w14:paraId="0C0F5FD4">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2.发生紧急事故需抢修的，承包人在接到事故通知后，应当立即到达事故现场抢修。</w:t>
      </w:r>
    </w:p>
    <w:p w14:paraId="3E8FDDBA">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62C923A">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4.质量保修完成后，由发包人组织验收。</w:t>
      </w:r>
    </w:p>
    <w:p w14:paraId="70BF04ED">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四、保修费用</w:t>
      </w:r>
    </w:p>
    <w:p w14:paraId="10EAD3E7">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保修费用由质量缺陷的责任方承担。</w:t>
      </w:r>
    </w:p>
    <w:p w14:paraId="17346D4C">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五、双方约定的其他工程质量保修事项</w:t>
      </w:r>
    </w:p>
    <w:p w14:paraId="670C13FB">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按国家相关法律和规定执行</w:t>
      </w:r>
      <w:r>
        <w:rPr>
          <w:rFonts w:hint="eastAsia" w:ascii="微软雅黑" w:hAnsi="微软雅黑" w:eastAsia="微软雅黑" w:cs="微软雅黑"/>
          <w:color w:val="auto"/>
          <w:sz w:val="21"/>
          <w:szCs w:val="21"/>
          <w:highlight w:val="none"/>
        </w:rPr>
        <w:t>。</w:t>
      </w:r>
    </w:p>
    <w:p w14:paraId="1D49A266">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本工程质量保修书由发包人、承包人在工程竣工验收前共同签署，作为施工合同附件，其有效期限至保修期满。</w:t>
      </w:r>
    </w:p>
    <w:p w14:paraId="5E517314">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六、本文件生效</w:t>
      </w:r>
    </w:p>
    <w:p w14:paraId="3BC9B06C">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本工程质量保修书经发包人与承包人盖章后生效。</w:t>
      </w:r>
    </w:p>
    <w:p w14:paraId="00969F30">
      <w:pPr>
        <w:keepNext w:val="0"/>
        <w:keepLines w:val="0"/>
        <w:pageBreakBefore w:val="0"/>
        <w:widowControl w:val="0"/>
        <w:kinsoku/>
        <w:wordWrap/>
        <w:overflowPunct/>
        <w:topLinePunct w:val="0"/>
        <w:autoSpaceDE/>
        <w:autoSpaceDN/>
        <w:bidi w:val="0"/>
        <w:adjustRightInd/>
        <w:spacing w:after="120" w:line="500" w:lineRule="exact"/>
        <w:ind w:firstLine="420" w:firstLineChars="200"/>
        <w:textAlignment w:val="auto"/>
        <w:rPr>
          <w:rFonts w:hint="eastAsia" w:ascii="微软雅黑" w:hAnsi="微软雅黑" w:eastAsia="微软雅黑" w:cs="微软雅黑"/>
          <w:color w:val="auto"/>
          <w:sz w:val="21"/>
          <w:szCs w:val="21"/>
          <w:highlight w:val="none"/>
        </w:rPr>
      </w:pPr>
    </w:p>
    <w:p w14:paraId="0F9414EB">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rPr>
        <w:t>发包人：</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（盖单位公章）</w:t>
      </w:r>
    </w:p>
    <w:p w14:paraId="044D1E13">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snapToGrid w:val="0"/>
          <w:color w:val="auto"/>
          <w:kern w:val="0"/>
          <w:sz w:val="21"/>
          <w:szCs w:val="21"/>
          <w:highlight w:val="none"/>
        </w:rPr>
      </w:pPr>
    </w:p>
    <w:p w14:paraId="2FA67DEC">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rPr>
        <w:t>法定代表人或其委托代理人：</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（签名）</w:t>
      </w:r>
    </w:p>
    <w:p w14:paraId="2A2030D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snapToGrid w:val="0"/>
          <w:color w:val="auto"/>
          <w:kern w:val="0"/>
          <w:sz w:val="21"/>
          <w:szCs w:val="21"/>
          <w:highlight w:val="none"/>
        </w:rPr>
      </w:pPr>
    </w:p>
    <w:p w14:paraId="45EBEEF7">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rPr>
        <w:t>承包人：</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（盖单位公章）</w:t>
      </w:r>
    </w:p>
    <w:p w14:paraId="5E0A716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snapToGrid w:val="0"/>
          <w:color w:val="auto"/>
          <w:kern w:val="0"/>
          <w:sz w:val="21"/>
          <w:szCs w:val="21"/>
          <w:highlight w:val="none"/>
        </w:rPr>
      </w:pPr>
    </w:p>
    <w:p w14:paraId="6FEE56BD">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bCs/>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rPr>
        <w:t>法定代表人或其委托代理人：</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（签名）</w:t>
      </w:r>
    </w:p>
    <w:p w14:paraId="4D3C19F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snapToGrid w:val="0"/>
          <w:color w:val="auto"/>
          <w:spacing w:val="1"/>
          <w:w w:val="99"/>
          <w:kern w:val="0"/>
          <w:position w:val="-2"/>
          <w:sz w:val="21"/>
          <w:szCs w:val="21"/>
          <w:highlight w:val="none"/>
        </w:rPr>
      </w:pPr>
    </w:p>
    <w:p w14:paraId="06DDD46D">
      <w:pPr>
        <w:keepNext w:val="0"/>
        <w:keepLines w:val="0"/>
        <w:pageBreakBefore w:val="0"/>
        <w:widowControl w:val="0"/>
        <w:kinsoku/>
        <w:wordWrap/>
        <w:overflowPunct/>
        <w:topLinePunct w:val="0"/>
        <w:autoSpaceDE/>
        <w:autoSpaceDN/>
        <w:bidi w:val="0"/>
        <w:adjustRightInd/>
        <w:spacing w:line="500" w:lineRule="exact"/>
        <w:ind w:firstLine="418" w:firstLineChars="200"/>
        <w:textAlignment w:val="auto"/>
        <w:rPr>
          <w:rFonts w:hint="eastAsia" w:ascii="微软雅黑" w:hAnsi="微软雅黑" w:eastAsia="微软雅黑" w:cs="微软雅黑"/>
          <w:snapToGrid w:val="0"/>
          <w:color w:val="auto"/>
          <w:spacing w:val="1"/>
          <w:w w:val="99"/>
          <w:kern w:val="0"/>
          <w:position w:val="-2"/>
          <w:sz w:val="21"/>
          <w:szCs w:val="21"/>
          <w:highlight w:val="none"/>
        </w:rPr>
      </w:pPr>
    </w:p>
    <w:p w14:paraId="2846833F">
      <w:pPr>
        <w:keepNext w:val="0"/>
        <w:keepLines w:val="0"/>
        <w:pageBreakBefore w:val="0"/>
        <w:widowControl w:val="0"/>
        <w:kinsoku/>
        <w:wordWrap/>
        <w:overflowPunct/>
        <w:topLinePunct w:val="0"/>
        <w:autoSpaceDE/>
        <w:autoSpaceDN/>
        <w:bidi w:val="0"/>
        <w:adjustRightInd/>
        <w:spacing w:line="500" w:lineRule="exact"/>
        <w:ind w:firstLine="420" w:firstLineChars="200"/>
        <w:jc w:val="right"/>
        <w:textAlignment w:val="auto"/>
        <w:rPr>
          <w:rFonts w:hint="eastAsia" w:ascii="微软雅黑" w:hAnsi="微软雅黑" w:eastAsia="微软雅黑" w:cs="微软雅黑"/>
          <w:snapToGrid w:val="0"/>
          <w:color w:val="auto"/>
          <w:kern w:val="0"/>
          <w:sz w:val="21"/>
          <w:szCs w:val="21"/>
          <w:highlight w:val="none"/>
        </w:rPr>
      </w:pPr>
      <w:r>
        <w:rPr>
          <w:rFonts w:hint="eastAsia" w:ascii="微软雅黑" w:hAnsi="微软雅黑" w:eastAsia="微软雅黑" w:cs="微软雅黑"/>
          <w:snapToGrid w:val="0"/>
          <w:color w:val="auto"/>
          <w:kern w:val="0"/>
          <w:sz w:val="21"/>
          <w:szCs w:val="21"/>
          <w:highlight w:val="none"/>
        </w:rPr>
        <w:t>签约时间：</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年</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月</w:t>
      </w:r>
      <w:r>
        <w:rPr>
          <w:rFonts w:hint="eastAsia" w:ascii="微软雅黑" w:hAnsi="微软雅黑" w:eastAsia="微软雅黑" w:cs="微软雅黑"/>
          <w:snapToGrid w:val="0"/>
          <w:color w:val="auto"/>
          <w:kern w:val="0"/>
          <w:sz w:val="21"/>
          <w:szCs w:val="21"/>
          <w:highlight w:val="none"/>
          <w:u w:val="single"/>
        </w:rPr>
        <w:t xml:space="preserve">     </w:t>
      </w:r>
      <w:r>
        <w:rPr>
          <w:rFonts w:hint="eastAsia" w:ascii="微软雅黑" w:hAnsi="微软雅黑" w:eastAsia="微软雅黑" w:cs="微软雅黑"/>
          <w:snapToGrid w:val="0"/>
          <w:color w:val="auto"/>
          <w:kern w:val="0"/>
          <w:sz w:val="21"/>
          <w:szCs w:val="21"/>
          <w:highlight w:val="none"/>
        </w:rPr>
        <w:t>日</w:t>
      </w:r>
    </w:p>
    <w:p w14:paraId="3770DAC0">
      <w:pPr>
        <w:spacing w:line="48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s="微软雅黑"/>
          <w:color w:val="auto"/>
          <w:sz w:val="21"/>
          <w:szCs w:val="21"/>
          <w:highlight w:val="none"/>
        </w:rPr>
        <w:t>附件2：</w:t>
      </w:r>
    </w:p>
    <w:p w14:paraId="03DD2B26">
      <w:pPr>
        <w:spacing w:before="120" w:beforeLines="50" w:after="120" w:afterLines="50" w:line="480" w:lineRule="auto"/>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主要建设工程文件目录</w:t>
      </w:r>
    </w:p>
    <w:tbl>
      <w:tblPr>
        <w:tblStyle w:val="1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05C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noWrap w:val="0"/>
            <w:vAlign w:val="center"/>
          </w:tcPr>
          <w:p w14:paraId="74C26DA8">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文件名称</w:t>
            </w:r>
          </w:p>
        </w:tc>
        <w:tc>
          <w:tcPr>
            <w:tcW w:w="1418" w:type="dxa"/>
            <w:noWrap w:val="0"/>
            <w:vAlign w:val="center"/>
          </w:tcPr>
          <w:p w14:paraId="7E8D4B62">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套数</w:t>
            </w:r>
          </w:p>
        </w:tc>
        <w:tc>
          <w:tcPr>
            <w:tcW w:w="1418" w:type="dxa"/>
            <w:noWrap w:val="0"/>
            <w:vAlign w:val="top"/>
          </w:tcPr>
          <w:p w14:paraId="095B1731">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移交时间</w:t>
            </w:r>
          </w:p>
        </w:tc>
        <w:tc>
          <w:tcPr>
            <w:tcW w:w="2917" w:type="dxa"/>
            <w:noWrap w:val="0"/>
            <w:vAlign w:val="top"/>
          </w:tcPr>
          <w:p w14:paraId="24485150">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责任人</w:t>
            </w:r>
          </w:p>
        </w:tc>
      </w:tr>
      <w:tr w14:paraId="065F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41D3FCBC">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037211B7">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4A5BB4D1">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center"/>
          </w:tcPr>
          <w:p w14:paraId="358188D6">
            <w:pPr>
              <w:spacing w:line="400" w:lineRule="exact"/>
              <w:ind w:firstLine="420" w:firstLineChars="200"/>
              <w:rPr>
                <w:rFonts w:hint="eastAsia" w:ascii="微软雅黑" w:hAnsi="微软雅黑" w:eastAsia="微软雅黑" w:cs="微软雅黑"/>
                <w:color w:val="auto"/>
                <w:sz w:val="21"/>
                <w:szCs w:val="21"/>
                <w:highlight w:val="none"/>
              </w:rPr>
            </w:pPr>
          </w:p>
        </w:tc>
      </w:tr>
      <w:tr w14:paraId="2CB1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3BA5C7C2">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6D1A55CD">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775D72E9">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center"/>
          </w:tcPr>
          <w:p w14:paraId="194F2AA2">
            <w:pPr>
              <w:spacing w:line="400" w:lineRule="exact"/>
              <w:ind w:firstLine="420" w:firstLineChars="200"/>
              <w:rPr>
                <w:rFonts w:hint="eastAsia" w:ascii="微软雅黑" w:hAnsi="微软雅黑" w:eastAsia="微软雅黑" w:cs="微软雅黑"/>
                <w:color w:val="auto"/>
                <w:sz w:val="21"/>
                <w:szCs w:val="21"/>
                <w:highlight w:val="none"/>
              </w:rPr>
            </w:pPr>
          </w:p>
        </w:tc>
      </w:tr>
      <w:tr w14:paraId="5A73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8AEEE51">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0463035A">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7851740A">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center"/>
          </w:tcPr>
          <w:p w14:paraId="38399EF9">
            <w:pPr>
              <w:spacing w:line="400" w:lineRule="exact"/>
              <w:ind w:firstLine="420" w:firstLineChars="200"/>
              <w:rPr>
                <w:rFonts w:hint="eastAsia" w:ascii="微软雅黑" w:hAnsi="微软雅黑" w:eastAsia="微软雅黑" w:cs="微软雅黑"/>
                <w:color w:val="auto"/>
                <w:sz w:val="21"/>
                <w:szCs w:val="21"/>
                <w:highlight w:val="none"/>
              </w:rPr>
            </w:pPr>
          </w:p>
        </w:tc>
      </w:tr>
      <w:tr w14:paraId="350F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739425C">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56D027F7">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23B4EAB5">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center"/>
          </w:tcPr>
          <w:p w14:paraId="559D1B2E">
            <w:pPr>
              <w:spacing w:line="400" w:lineRule="exact"/>
              <w:ind w:firstLine="420" w:firstLineChars="200"/>
              <w:rPr>
                <w:rFonts w:hint="eastAsia" w:ascii="微软雅黑" w:hAnsi="微软雅黑" w:eastAsia="微软雅黑" w:cs="微软雅黑"/>
                <w:color w:val="auto"/>
                <w:sz w:val="21"/>
                <w:szCs w:val="21"/>
                <w:highlight w:val="none"/>
              </w:rPr>
            </w:pPr>
          </w:p>
        </w:tc>
      </w:tr>
      <w:tr w14:paraId="1D6E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2296249B">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0964A563">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2AFA6129">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center"/>
          </w:tcPr>
          <w:p w14:paraId="73BD8D89">
            <w:pPr>
              <w:spacing w:line="400" w:lineRule="exact"/>
              <w:ind w:firstLine="420" w:firstLineChars="200"/>
              <w:rPr>
                <w:rFonts w:hint="eastAsia" w:ascii="微软雅黑" w:hAnsi="微软雅黑" w:eastAsia="微软雅黑" w:cs="微软雅黑"/>
                <w:color w:val="auto"/>
                <w:sz w:val="21"/>
                <w:szCs w:val="21"/>
                <w:highlight w:val="none"/>
              </w:rPr>
            </w:pPr>
          </w:p>
        </w:tc>
      </w:tr>
      <w:tr w14:paraId="65B0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6437FEC9">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4C935AF0">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4AA70C93">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center"/>
          </w:tcPr>
          <w:p w14:paraId="606B1E85">
            <w:pPr>
              <w:spacing w:line="400" w:lineRule="exact"/>
              <w:ind w:firstLine="420" w:firstLineChars="200"/>
              <w:rPr>
                <w:rFonts w:hint="eastAsia" w:ascii="微软雅黑" w:hAnsi="微软雅黑" w:eastAsia="微软雅黑" w:cs="微软雅黑"/>
                <w:color w:val="auto"/>
                <w:sz w:val="21"/>
                <w:szCs w:val="21"/>
                <w:highlight w:val="none"/>
              </w:rPr>
            </w:pPr>
          </w:p>
        </w:tc>
      </w:tr>
      <w:tr w14:paraId="2315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77251B02">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2014CA6A">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28ED7863">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center"/>
          </w:tcPr>
          <w:p w14:paraId="5E4A1A14">
            <w:pPr>
              <w:spacing w:line="400" w:lineRule="exact"/>
              <w:ind w:firstLine="420" w:firstLineChars="200"/>
              <w:rPr>
                <w:rFonts w:hint="eastAsia" w:ascii="微软雅黑" w:hAnsi="微软雅黑" w:eastAsia="微软雅黑" w:cs="微软雅黑"/>
                <w:color w:val="auto"/>
                <w:sz w:val="21"/>
                <w:szCs w:val="21"/>
                <w:highlight w:val="none"/>
              </w:rPr>
            </w:pPr>
          </w:p>
        </w:tc>
      </w:tr>
      <w:tr w14:paraId="0E49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15F1BCBF">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7127E4CB">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150FC02B">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center"/>
          </w:tcPr>
          <w:p w14:paraId="38C1AAA4">
            <w:pPr>
              <w:spacing w:line="400" w:lineRule="exact"/>
              <w:ind w:firstLine="420" w:firstLineChars="200"/>
              <w:rPr>
                <w:rFonts w:hint="eastAsia" w:ascii="微软雅黑" w:hAnsi="微软雅黑" w:eastAsia="微软雅黑" w:cs="微软雅黑"/>
                <w:color w:val="auto"/>
                <w:sz w:val="21"/>
                <w:szCs w:val="21"/>
                <w:highlight w:val="none"/>
              </w:rPr>
            </w:pPr>
          </w:p>
        </w:tc>
      </w:tr>
      <w:tr w14:paraId="30E5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19929600">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28474F36">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78F47601">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top"/>
          </w:tcPr>
          <w:p w14:paraId="61C615CA">
            <w:pPr>
              <w:spacing w:line="400" w:lineRule="exact"/>
              <w:ind w:firstLine="420" w:firstLineChars="200"/>
              <w:rPr>
                <w:rFonts w:hint="eastAsia" w:ascii="微软雅黑" w:hAnsi="微软雅黑" w:eastAsia="微软雅黑" w:cs="微软雅黑"/>
                <w:color w:val="auto"/>
                <w:sz w:val="21"/>
                <w:szCs w:val="21"/>
                <w:highlight w:val="none"/>
              </w:rPr>
            </w:pPr>
          </w:p>
        </w:tc>
      </w:tr>
      <w:tr w14:paraId="5FD5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center"/>
          </w:tcPr>
          <w:p w14:paraId="4AFC6596">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312FD989">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072C99EA">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center"/>
          </w:tcPr>
          <w:p w14:paraId="595B54F0">
            <w:pPr>
              <w:spacing w:line="400" w:lineRule="exact"/>
              <w:ind w:firstLine="420" w:firstLineChars="200"/>
              <w:rPr>
                <w:rFonts w:hint="eastAsia" w:ascii="微软雅黑" w:hAnsi="微软雅黑" w:eastAsia="微软雅黑" w:cs="微软雅黑"/>
                <w:color w:val="auto"/>
                <w:sz w:val="21"/>
                <w:szCs w:val="21"/>
                <w:highlight w:val="none"/>
              </w:rPr>
            </w:pPr>
          </w:p>
        </w:tc>
      </w:tr>
      <w:tr w14:paraId="6B8B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B431CB8">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59CE87C2">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06573600">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top"/>
          </w:tcPr>
          <w:p w14:paraId="1A900B8D">
            <w:pPr>
              <w:spacing w:line="400" w:lineRule="exact"/>
              <w:ind w:firstLine="420" w:firstLineChars="200"/>
              <w:rPr>
                <w:rFonts w:hint="eastAsia" w:ascii="微软雅黑" w:hAnsi="微软雅黑" w:eastAsia="微软雅黑" w:cs="微软雅黑"/>
                <w:color w:val="auto"/>
                <w:sz w:val="21"/>
                <w:szCs w:val="21"/>
                <w:highlight w:val="none"/>
              </w:rPr>
            </w:pPr>
          </w:p>
        </w:tc>
      </w:tr>
      <w:tr w14:paraId="2598C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548E7D65">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2DF6C689">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102FBC1F">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top"/>
          </w:tcPr>
          <w:p w14:paraId="4E95B488">
            <w:pPr>
              <w:spacing w:line="400" w:lineRule="exact"/>
              <w:ind w:firstLine="420" w:firstLineChars="200"/>
              <w:rPr>
                <w:rFonts w:hint="eastAsia" w:ascii="微软雅黑" w:hAnsi="微软雅黑" w:eastAsia="微软雅黑" w:cs="微软雅黑"/>
                <w:color w:val="auto"/>
                <w:sz w:val="21"/>
                <w:szCs w:val="21"/>
                <w:highlight w:val="none"/>
              </w:rPr>
            </w:pPr>
          </w:p>
        </w:tc>
      </w:tr>
      <w:tr w14:paraId="4678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4E2D2AA6">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74654F12">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0FE46422">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top"/>
          </w:tcPr>
          <w:p w14:paraId="2ECF39BF">
            <w:pPr>
              <w:spacing w:line="400" w:lineRule="exact"/>
              <w:ind w:firstLine="420" w:firstLineChars="200"/>
              <w:rPr>
                <w:rFonts w:hint="eastAsia" w:ascii="微软雅黑" w:hAnsi="微软雅黑" w:eastAsia="微软雅黑" w:cs="微软雅黑"/>
                <w:color w:val="auto"/>
                <w:sz w:val="21"/>
                <w:szCs w:val="21"/>
                <w:highlight w:val="none"/>
              </w:rPr>
            </w:pPr>
          </w:p>
        </w:tc>
      </w:tr>
      <w:tr w14:paraId="57B5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04F05B0B">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082DF4E6">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58EA9C1B">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top"/>
          </w:tcPr>
          <w:p w14:paraId="458A01BC">
            <w:pPr>
              <w:spacing w:line="400" w:lineRule="exact"/>
              <w:ind w:firstLine="420" w:firstLineChars="200"/>
              <w:rPr>
                <w:rFonts w:hint="eastAsia" w:ascii="微软雅黑" w:hAnsi="微软雅黑" w:eastAsia="微软雅黑" w:cs="微软雅黑"/>
                <w:color w:val="auto"/>
                <w:sz w:val="21"/>
                <w:szCs w:val="21"/>
                <w:highlight w:val="none"/>
              </w:rPr>
            </w:pPr>
          </w:p>
        </w:tc>
      </w:tr>
      <w:tr w14:paraId="6B97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738B06BB">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33A45F13">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78D3A4C2">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top"/>
          </w:tcPr>
          <w:p w14:paraId="0E584CA6">
            <w:pPr>
              <w:spacing w:line="400" w:lineRule="exact"/>
              <w:ind w:firstLine="420" w:firstLineChars="200"/>
              <w:rPr>
                <w:rFonts w:hint="eastAsia" w:ascii="微软雅黑" w:hAnsi="微软雅黑" w:eastAsia="微软雅黑" w:cs="微软雅黑"/>
                <w:color w:val="auto"/>
                <w:sz w:val="21"/>
                <w:szCs w:val="21"/>
                <w:highlight w:val="none"/>
              </w:rPr>
            </w:pPr>
          </w:p>
        </w:tc>
      </w:tr>
      <w:tr w14:paraId="07B6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338BC969">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3D168715">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780D03BB">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top"/>
          </w:tcPr>
          <w:p w14:paraId="319F7172">
            <w:pPr>
              <w:spacing w:line="400" w:lineRule="exact"/>
              <w:ind w:firstLine="420" w:firstLineChars="200"/>
              <w:rPr>
                <w:rFonts w:hint="eastAsia" w:ascii="微软雅黑" w:hAnsi="微软雅黑" w:eastAsia="微软雅黑" w:cs="微软雅黑"/>
                <w:color w:val="auto"/>
                <w:sz w:val="21"/>
                <w:szCs w:val="21"/>
                <w:highlight w:val="none"/>
              </w:rPr>
            </w:pPr>
          </w:p>
        </w:tc>
      </w:tr>
      <w:tr w14:paraId="50E3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164269B2">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65A5F871">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3CB26986">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top"/>
          </w:tcPr>
          <w:p w14:paraId="6CF1ED2E">
            <w:pPr>
              <w:spacing w:line="400" w:lineRule="exact"/>
              <w:ind w:firstLine="420" w:firstLineChars="200"/>
              <w:rPr>
                <w:rFonts w:hint="eastAsia" w:ascii="微软雅黑" w:hAnsi="微软雅黑" w:eastAsia="微软雅黑" w:cs="微软雅黑"/>
                <w:color w:val="auto"/>
                <w:sz w:val="21"/>
                <w:szCs w:val="21"/>
                <w:highlight w:val="none"/>
              </w:rPr>
            </w:pPr>
          </w:p>
        </w:tc>
      </w:tr>
      <w:tr w14:paraId="61C3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noWrap w:val="0"/>
            <w:vAlign w:val="top"/>
          </w:tcPr>
          <w:p w14:paraId="2F2E4AA5">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4E50BA6D">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top"/>
          </w:tcPr>
          <w:p w14:paraId="72F8E615">
            <w:pPr>
              <w:spacing w:line="400" w:lineRule="exact"/>
              <w:ind w:firstLine="420" w:firstLineChars="200"/>
              <w:rPr>
                <w:rFonts w:hint="eastAsia" w:ascii="微软雅黑" w:hAnsi="微软雅黑" w:eastAsia="微软雅黑" w:cs="微软雅黑"/>
                <w:color w:val="auto"/>
                <w:sz w:val="21"/>
                <w:szCs w:val="21"/>
                <w:highlight w:val="none"/>
              </w:rPr>
            </w:pPr>
          </w:p>
        </w:tc>
        <w:tc>
          <w:tcPr>
            <w:tcW w:w="2917" w:type="dxa"/>
            <w:noWrap w:val="0"/>
            <w:vAlign w:val="top"/>
          </w:tcPr>
          <w:p w14:paraId="365DECB3">
            <w:pPr>
              <w:spacing w:line="400" w:lineRule="exact"/>
              <w:ind w:firstLine="420" w:firstLineChars="200"/>
              <w:rPr>
                <w:rFonts w:hint="eastAsia" w:ascii="微软雅黑" w:hAnsi="微软雅黑" w:eastAsia="微软雅黑" w:cs="微软雅黑"/>
                <w:color w:val="auto"/>
                <w:sz w:val="21"/>
                <w:szCs w:val="21"/>
                <w:highlight w:val="none"/>
              </w:rPr>
            </w:pPr>
          </w:p>
        </w:tc>
      </w:tr>
    </w:tbl>
    <w:p w14:paraId="269E2574">
      <w:pPr>
        <w:spacing w:line="360" w:lineRule="auto"/>
        <w:ind w:firstLine="420" w:firstLineChars="200"/>
        <w:rPr>
          <w:rFonts w:hint="eastAsia" w:ascii="微软雅黑" w:hAnsi="微软雅黑" w:eastAsia="微软雅黑" w:cs="微软雅黑"/>
          <w:color w:val="auto"/>
          <w:sz w:val="21"/>
          <w:szCs w:val="21"/>
          <w:highlight w:val="none"/>
        </w:rPr>
      </w:pPr>
    </w:p>
    <w:p w14:paraId="77FDAB1A">
      <w:pPr>
        <w:spacing w:line="48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s="微软雅黑"/>
          <w:color w:val="auto"/>
          <w:sz w:val="21"/>
          <w:szCs w:val="21"/>
          <w:highlight w:val="none"/>
        </w:rPr>
        <w:t>附件3：</w:t>
      </w:r>
    </w:p>
    <w:p w14:paraId="622D855A">
      <w:pPr>
        <w:spacing w:before="120" w:beforeLines="50" w:after="120" w:afterLines="50" w:line="480" w:lineRule="auto"/>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承包人项目管理机构组成表</w:t>
      </w:r>
    </w:p>
    <w:tbl>
      <w:tblPr>
        <w:tblStyle w:val="1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3F0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353CC5A">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    称</w:t>
            </w:r>
          </w:p>
        </w:tc>
        <w:tc>
          <w:tcPr>
            <w:tcW w:w="1418" w:type="dxa"/>
            <w:noWrap w:val="0"/>
            <w:vAlign w:val="center"/>
          </w:tcPr>
          <w:p w14:paraId="1CC4FFD6">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姓名</w:t>
            </w:r>
          </w:p>
        </w:tc>
        <w:tc>
          <w:tcPr>
            <w:tcW w:w="1134" w:type="dxa"/>
            <w:noWrap w:val="0"/>
            <w:vAlign w:val="center"/>
          </w:tcPr>
          <w:p w14:paraId="759326B4">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职务</w:t>
            </w:r>
          </w:p>
        </w:tc>
        <w:tc>
          <w:tcPr>
            <w:tcW w:w="1134" w:type="dxa"/>
            <w:noWrap w:val="0"/>
            <w:vAlign w:val="center"/>
          </w:tcPr>
          <w:p w14:paraId="2BD24B12">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职称</w:t>
            </w:r>
          </w:p>
        </w:tc>
        <w:tc>
          <w:tcPr>
            <w:tcW w:w="4252" w:type="dxa"/>
            <w:noWrap w:val="0"/>
            <w:vAlign w:val="center"/>
          </w:tcPr>
          <w:p w14:paraId="0068DA7B">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主要资历、经验及承担过的项目</w:t>
            </w:r>
          </w:p>
        </w:tc>
      </w:tr>
      <w:tr w14:paraId="653D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noWrap w:val="0"/>
            <w:vAlign w:val="center"/>
          </w:tcPr>
          <w:p w14:paraId="1746DC3E">
            <w:pPr>
              <w:spacing w:line="40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一、总部人员</w:t>
            </w:r>
          </w:p>
        </w:tc>
      </w:tr>
      <w:tr w14:paraId="6C0B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F9CF391">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项目主管</w:t>
            </w:r>
          </w:p>
        </w:tc>
        <w:tc>
          <w:tcPr>
            <w:tcW w:w="1418" w:type="dxa"/>
            <w:noWrap w:val="0"/>
            <w:vAlign w:val="center"/>
          </w:tcPr>
          <w:p w14:paraId="6F6AFB1E">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40B7762C">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20B2D543">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1C89448B">
            <w:pPr>
              <w:spacing w:line="400" w:lineRule="exact"/>
              <w:ind w:firstLine="420" w:firstLineChars="200"/>
              <w:rPr>
                <w:rFonts w:hint="eastAsia" w:ascii="微软雅黑" w:hAnsi="微软雅黑" w:eastAsia="微软雅黑" w:cs="微软雅黑"/>
                <w:color w:val="auto"/>
                <w:sz w:val="21"/>
                <w:szCs w:val="21"/>
                <w:highlight w:val="none"/>
              </w:rPr>
            </w:pPr>
          </w:p>
        </w:tc>
      </w:tr>
      <w:tr w14:paraId="7A74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AB9F3E0">
            <w:pPr>
              <w:spacing w:line="400" w:lineRule="exact"/>
              <w:jc w:val="center"/>
              <w:rPr>
                <w:rFonts w:hint="eastAsia" w:ascii="微软雅黑" w:hAnsi="微软雅黑" w:eastAsia="微软雅黑" w:cs="微软雅黑"/>
                <w:color w:val="auto"/>
                <w:sz w:val="21"/>
                <w:szCs w:val="21"/>
                <w:highlight w:val="none"/>
              </w:rPr>
            </w:pPr>
          </w:p>
        </w:tc>
        <w:tc>
          <w:tcPr>
            <w:tcW w:w="1418" w:type="dxa"/>
            <w:noWrap w:val="0"/>
            <w:vAlign w:val="center"/>
          </w:tcPr>
          <w:p w14:paraId="00C7B1DC">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44464D3D">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38136361">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6152AF7E">
            <w:pPr>
              <w:spacing w:line="400" w:lineRule="exact"/>
              <w:ind w:firstLine="420" w:firstLineChars="200"/>
              <w:rPr>
                <w:rFonts w:hint="eastAsia" w:ascii="微软雅黑" w:hAnsi="微软雅黑" w:eastAsia="微软雅黑" w:cs="微软雅黑"/>
                <w:color w:val="auto"/>
                <w:sz w:val="21"/>
                <w:szCs w:val="21"/>
                <w:highlight w:val="none"/>
              </w:rPr>
            </w:pPr>
          </w:p>
        </w:tc>
      </w:tr>
      <w:tr w14:paraId="6BBE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24DFECBB">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其他人员</w:t>
            </w:r>
          </w:p>
        </w:tc>
        <w:tc>
          <w:tcPr>
            <w:tcW w:w="1418" w:type="dxa"/>
            <w:noWrap w:val="0"/>
            <w:vAlign w:val="center"/>
          </w:tcPr>
          <w:p w14:paraId="3080C855">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75F97CA8">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44BBE095">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32A453C1">
            <w:pPr>
              <w:spacing w:line="400" w:lineRule="exact"/>
              <w:ind w:firstLine="420" w:firstLineChars="200"/>
              <w:rPr>
                <w:rFonts w:hint="eastAsia" w:ascii="微软雅黑" w:hAnsi="微软雅黑" w:eastAsia="微软雅黑" w:cs="微软雅黑"/>
                <w:color w:val="auto"/>
                <w:sz w:val="21"/>
                <w:szCs w:val="21"/>
                <w:highlight w:val="none"/>
              </w:rPr>
            </w:pPr>
          </w:p>
        </w:tc>
      </w:tr>
      <w:tr w14:paraId="7E6C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6817FC0">
            <w:pPr>
              <w:spacing w:line="400" w:lineRule="exact"/>
              <w:jc w:val="center"/>
              <w:rPr>
                <w:rFonts w:hint="eastAsia" w:ascii="微软雅黑" w:hAnsi="微软雅黑" w:eastAsia="微软雅黑" w:cs="微软雅黑"/>
                <w:color w:val="auto"/>
                <w:sz w:val="21"/>
                <w:szCs w:val="21"/>
                <w:highlight w:val="none"/>
              </w:rPr>
            </w:pPr>
          </w:p>
        </w:tc>
        <w:tc>
          <w:tcPr>
            <w:tcW w:w="1418" w:type="dxa"/>
            <w:noWrap w:val="0"/>
            <w:vAlign w:val="center"/>
          </w:tcPr>
          <w:p w14:paraId="7E2E5B57">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2765F4F8">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2ECAD561">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37D2DA4D">
            <w:pPr>
              <w:spacing w:line="400" w:lineRule="exact"/>
              <w:ind w:firstLine="420" w:firstLineChars="200"/>
              <w:rPr>
                <w:rFonts w:hint="eastAsia" w:ascii="微软雅黑" w:hAnsi="微软雅黑" w:eastAsia="微软雅黑" w:cs="微软雅黑"/>
                <w:color w:val="auto"/>
                <w:sz w:val="21"/>
                <w:szCs w:val="21"/>
                <w:highlight w:val="none"/>
              </w:rPr>
            </w:pPr>
          </w:p>
        </w:tc>
      </w:tr>
      <w:tr w14:paraId="6D53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0FAB84F">
            <w:pPr>
              <w:spacing w:line="40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二、现场人员</w:t>
            </w:r>
          </w:p>
        </w:tc>
      </w:tr>
      <w:tr w14:paraId="5970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B53FF7E">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项目经理</w:t>
            </w:r>
          </w:p>
        </w:tc>
        <w:tc>
          <w:tcPr>
            <w:tcW w:w="1418" w:type="dxa"/>
            <w:noWrap w:val="0"/>
            <w:vAlign w:val="center"/>
          </w:tcPr>
          <w:p w14:paraId="0EBC62B6">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4146278E">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2FA8B04D">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312466A3">
            <w:pPr>
              <w:spacing w:line="400" w:lineRule="exact"/>
              <w:ind w:firstLine="420" w:firstLineChars="200"/>
              <w:rPr>
                <w:rFonts w:hint="eastAsia" w:ascii="微软雅黑" w:hAnsi="微软雅黑" w:eastAsia="微软雅黑" w:cs="微软雅黑"/>
                <w:color w:val="auto"/>
                <w:sz w:val="21"/>
                <w:szCs w:val="21"/>
                <w:highlight w:val="none"/>
              </w:rPr>
            </w:pPr>
          </w:p>
        </w:tc>
      </w:tr>
      <w:tr w14:paraId="265D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78FBB608">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项目副经理</w:t>
            </w:r>
          </w:p>
        </w:tc>
        <w:tc>
          <w:tcPr>
            <w:tcW w:w="1418" w:type="dxa"/>
            <w:noWrap w:val="0"/>
            <w:vAlign w:val="center"/>
          </w:tcPr>
          <w:p w14:paraId="70A3FFC2">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72D5DA1E">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52C2E77D">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6DB7044F">
            <w:pPr>
              <w:spacing w:line="400" w:lineRule="exact"/>
              <w:ind w:firstLine="420" w:firstLineChars="200"/>
              <w:rPr>
                <w:rFonts w:hint="eastAsia" w:ascii="微软雅黑" w:hAnsi="微软雅黑" w:eastAsia="微软雅黑" w:cs="微软雅黑"/>
                <w:color w:val="auto"/>
                <w:sz w:val="21"/>
                <w:szCs w:val="21"/>
                <w:highlight w:val="none"/>
              </w:rPr>
            </w:pPr>
          </w:p>
        </w:tc>
      </w:tr>
      <w:tr w14:paraId="75F8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7E0D8FB">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技术负责人</w:t>
            </w:r>
          </w:p>
        </w:tc>
        <w:tc>
          <w:tcPr>
            <w:tcW w:w="1418" w:type="dxa"/>
            <w:noWrap w:val="0"/>
            <w:vAlign w:val="center"/>
          </w:tcPr>
          <w:p w14:paraId="4267C3FE">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7AD917A9">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01A96F05">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7800D2CF">
            <w:pPr>
              <w:spacing w:line="400" w:lineRule="exact"/>
              <w:ind w:firstLine="420" w:firstLineChars="200"/>
              <w:rPr>
                <w:rFonts w:hint="eastAsia" w:ascii="微软雅黑" w:hAnsi="微软雅黑" w:eastAsia="微软雅黑" w:cs="微软雅黑"/>
                <w:color w:val="auto"/>
                <w:sz w:val="21"/>
                <w:szCs w:val="21"/>
                <w:highlight w:val="none"/>
              </w:rPr>
            </w:pPr>
          </w:p>
        </w:tc>
      </w:tr>
      <w:tr w14:paraId="0D4C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12DB182">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造价管理</w:t>
            </w:r>
          </w:p>
        </w:tc>
        <w:tc>
          <w:tcPr>
            <w:tcW w:w="1418" w:type="dxa"/>
            <w:noWrap w:val="0"/>
            <w:vAlign w:val="center"/>
          </w:tcPr>
          <w:p w14:paraId="621AB830">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2D9B3661">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60C52271">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2B5F1981">
            <w:pPr>
              <w:spacing w:line="400" w:lineRule="exact"/>
              <w:ind w:firstLine="420" w:firstLineChars="200"/>
              <w:rPr>
                <w:rFonts w:hint="eastAsia" w:ascii="微软雅黑" w:hAnsi="微软雅黑" w:eastAsia="微软雅黑" w:cs="微软雅黑"/>
                <w:color w:val="auto"/>
                <w:sz w:val="21"/>
                <w:szCs w:val="21"/>
                <w:highlight w:val="none"/>
              </w:rPr>
            </w:pPr>
          </w:p>
        </w:tc>
      </w:tr>
      <w:tr w14:paraId="2797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240BFCD">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质量管理</w:t>
            </w:r>
          </w:p>
        </w:tc>
        <w:tc>
          <w:tcPr>
            <w:tcW w:w="1418" w:type="dxa"/>
            <w:noWrap w:val="0"/>
            <w:vAlign w:val="center"/>
          </w:tcPr>
          <w:p w14:paraId="58C4692D">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677321C4">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55842BBF">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7663A165">
            <w:pPr>
              <w:spacing w:line="400" w:lineRule="exact"/>
              <w:ind w:firstLine="420" w:firstLineChars="200"/>
              <w:rPr>
                <w:rFonts w:hint="eastAsia" w:ascii="微软雅黑" w:hAnsi="微软雅黑" w:eastAsia="微软雅黑" w:cs="微软雅黑"/>
                <w:color w:val="auto"/>
                <w:sz w:val="21"/>
                <w:szCs w:val="21"/>
                <w:highlight w:val="none"/>
              </w:rPr>
            </w:pPr>
          </w:p>
        </w:tc>
      </w:tr>
      <w:tr w14:paraId="027E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8DD0F13">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材料管理</w:t>
            </w:r>
          </w:p>
        </w:tc>
        <w:tc>
          <w:tcPr>
            <w:tcW w:w="1418" w:type="dxa"/>
            <w:noWrap w:val="0"/>
            <w:vAlign w:val="center"/>
          </w:tcPr>
          <w:p w14:paraId="4992C590">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69BDC0AB">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4C3E6002">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0672C2A1">
            <w:pPr>
              <w:spacing w:line="400" w:lineRule="exact"/>
              <w:ind w:firstLine="420" w:firstLineChars="200"/>
              <w:rPr>
                <w:rFonts w:hint="eastAsia" w:ascii="微软雅黑" w:hAnsi="微软雅黑" w:eastAsia="微软雅黑" w:cs="微软雅黑"/>
                <w:color w:val="auto"/>
                <w:sz w:val="21"/>
                <w:szCs w:val="21"/>
                <w:highlight w:val="none"/>
              </w:rPr>
            </w:pPr>
          </w:p>
        </w:tc>
      </w:tr>
      <w:tr w14:paraId="6E0F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1DFFA0AF">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计划管理</w:t>
            </w:r>
          </w:p>
        </w:tc>
        <w:tc>
          <w:tcPr>
            <w:tcW w:w="1418" w:type="dxa"/>
            <w:noWrap w:val="0"/>
            <w:vAlign w:val="center"/>
          </w:tcPr>
          <w:p w14:paraId="53327B3D">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1D29238E">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7257F9E6">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4E3F677E">
            <w:pPr>
              <w:spacing w:line="400" w:lineRule="exact"/>
              <w:ind w:firstLine="420" w:firstLineChars="200"/>
              <w:rPr>
                <w:rFonts w:hint="eastAsia" w:ascii="微软雅黑" w:hAnsi="微软雅黑" w:eastAsia="微软雅黑" w:cs="微软雅黑"/>
                <w:color w:val="auto"/>
                <w:sz w:val="21"/>
                <w:szCs w:val="21"/>
                <w:highlight w:val="none"/>
              </w:rPr>
            </w:pPr>
          </w:p>
        </w:tc>
      </w:tr>
      <w:tr w14:paraId="2A4F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DD24106">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安全管理</w:t>
            </w:r>
          </w:p>
        </w:tc>
        <w:tc>
          <w:tcPr>
            <w:tcW w:w="1418" w:type="dxa"/>
            <w:noWrap w:val="0"/>
            <w:vAlign w:val="center"/>
          </w:tcPr>
          <w:p w14:paraId="5F5F0C68">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4E113CDE">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5B6533AF">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354093F4">
            <w:pPr>
              <w:spacing w:line="400" w:lineRule="exact"/>
              <w:ind w:firstLine="420" w:firstLineChars="200"/>
              <w:rPr>
                <w:rFonts w:hint="eastAsia" w:ascii="微软雅黑" w:hAnsi="微软雅黑" w:eastAsia="微软雅黑" w:cs="微软雅黑"/>
                <w:color w:val="auto"/>
                <w:sz w:val="21"/>
                <w:szCs w:val="21"/>
                <w:highlight w:val="none"/>
              </w:rPr>
            </w:pPr>
          </w:p>
        </w:tc>
      </w:tr>
      <w:tr w14:paraId="4C7C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61C1A1A">
            <w:pPr>
              <w:spacing w:line="40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其他人员</w:t>
            </w:r>
          </w:p>
        </w:tc>
        <w:tc>
          <w:tcPr>
            <w:tcW w:w="1418" w:type="dxa"/>
            <w:noWrap w:val="0"/>
            <w:vAlign w:val="center"/>
          </w:tcPr>
          <w:p w14:paraId="314EC367">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7168DE1F">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126DEFEB">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366546FF">
            <w:pPr>
              <w:spacing w:line="400" w:lineRule="exact"/>
              <w:ind w:firstLine="420" w:firstLineChars="200"/>
              <w:rPr>
                <w:rFonts w:hint="eastAsia" w:ascii="微软雅黑" w:hAnsi="微软雅黑" w:eastAsia="微软雅黑" w:cs="微软雅黑"/>
                <w:color w:val="auto"/>
                <w:sz w:val="21"/>
                <w:szCs w:val="21"/>
                <w:highlight w:val="none"/>
              </w:rPr>
            </w:pPr>
          </w:p>
        </w:tc>
      </w:tr>
      <w:tr w14:paraId="20B1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999FA36">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0A4BE231">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1B719614">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59EAB34C">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0E5E7EC9">
            <w:pPr>
              <w:spacing w:line="400" w:lineRule="exact"/>
              <w:ind w:firstLine="420" w:firstLineChars="200"/>
              <w:rPr>
                <w:rFonts w:hint="eastAsia" w:ascii="微软雅黑" w:hAnsi="微软雅黑" w:eastAsia="微软雅黑" w:cs="微软雅黑"/>
                <w:color w:val="auto"/>
                <w:sz w:val="21"/>
                <w:szCs w:val="21"/>
                <w:highlight w:val="none"/>
              </w:rPr>
            </w:pPr>
          </w:p>
        </w:tc>
      </w:tr>
      <w:tr w14:paraId="6C4A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D906A42">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6135C898">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59CD1E9F">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161EFB30">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101DBD3A">
            <w:pPr>
              <w:spacing w:line="400" w:lineRule="exact"/>
              <w:ind w:firstLine="420" w:firstLineChars="200"/>
              <w:rPr>
                <w:rFonts w:hint="eastAsia" w:ascii="微软雅黑" w:hAnsi="微软雅黑" w:eastAsia="微软雅黑" w:cs="微软雅黑"/>
                <w:color w:val="auto"/>
                <w:sz w:val="21"/>
                <w:szCs w:val="21"/>
                <w:highlight w:val="none"/>
              </w:rPr>
            </w:pPr>
          </w:p>
        </w:tc>
      </w:tr>
      <w:tr w14:paraId="5DFC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noWrap w:val="0"/>
            <w:vAlign w:val="center"/>
          </w:tcPr>
          <w:p w14:paraId="05845098">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67333EF1">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5700C4C9">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5B87117E">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5FA755E7">
            <w:pPr>
              <w:spacing w:line="400" w:lineRule="exact"/>
              <w:ind w:firstLine="420" w:firstLineChars="200"/>
              <w:rPr>
                <w:rFonts w:hint="eastAsia" w:ascii="微软雅黑" w:hAnsi="微软雅黑" w:eastAsia="微软雅黑" w:cs="微软雅黑"/>
                <w:color w:val="auto"/>
                <w:sz w:val="21"/>
                <w:szCs w:val="21"/>
                <w:highlight w:val="none"/>
              </w:rPr>
            </w:pPr>
          </w:p>
        </w:tc>
      </w:tr>
      <w:tr w14:paraId="5645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noWrap w:val="0"/>
            <w:vAlign w:val="center"/>
          </w:tcPr>
          <w:p w14:paraId="5B646BBB">
            <w:pPr>
              <w:spacing w:line="400" w:lineRule="exact"/>
              <w:ind w:firstLine="420" w:firstLineChars="200"/>
              <w:rPr>
                <w:rFonts w:hint="eastAsia" w:ascii="微软雅黑" w:hAnsi="微软雅黑" w:eastAsia="微软雅黑" w:cs="微软雅黑"/>
                <w:color w:val="auto"/>
                <w:sz w:val="21"/>
                <w:szCs w:val="21"/>
                <w:highlight w:val="none"/>
              </w:rPr>
            </w:pPr>
          </w:p>
        </w:tc>
        <w:tc>
          <w:tcPr>
            <w:tcW w:w="1418" w:type="dxa"/>
            <w:noWrap w:val="0"/>
            <w:vAlign w:val="center"/>
          </w:tcPr>
          <w:p w14:paraId="63152E55">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43C64CDC">
            <w:pPr>
              <w:spacing w:line="400" w:lineRule="exact"/>
              <w:ind w:firstLine="420" w:firstLineChars="200"/>
              <w:rPr>
                <w:rFonts w:hint="eastAsia" w:ascii="微软雅黑" w:hAnsi="微软雅黑" w:eastAsia="微软雅黑" w:cs="微软雅黑"/>
                <w:color w:val="auto"/>
                <w:sz w:val="21"/>
                <w:szCs w:val="21"/>
                <w:highlight w:val="none"/>
              </w:rPr>
            </w:pPr>
          </w:p>
        </w:tc>
        <w:tc>
          <w:tcPr>
            <w:tcW w:w="1134" w:type="dxa"/>
            <w:noWrap w:val="0"/>
            <w:vAlign w:val="center"/>
          </w:tcPr>
          <w:p w14:paraId="64B0D823">
            <w:pPr>
              <w:spacing w:line="400" w:lineRule="exact"/>
              <w:ind w:firstLine="420" w:firstLineChars="200"/>
              <w:rPr>
                <w:rFonts w:hint="eastAsia" w:ascii="微软雅黑" w:hAnsi="微软雅黑" w:eastAsia="微软雅黑" w:cs="微软雅黑"/>
                <w:color w:val="auto"/>
                <w:sz w:val="21"/>
                <w:szCs w:val="21"/>
                <w:highlight w:val="none"/>
              </w:rPr>
            </w:pPr>
          </w:p>
        </w:tc>
        <w:tc>
          <w:tcPr>
            <w:tcW w:w="4252" w:type="dxa"/>
            <w:noWrap w:val="0"/>
            <w:vAlign w:val="center"/>
          </w:tcPr>
          <w:p w14:paraId="36B7721B">
            <w:pPr>
              <w:spacing w:line="400" w:lineRule="exact"/>
              <w:ind w:firstLine="420" w:firstLineChars="200"/>
              <w:rPr>
                <w:rFonts w:hint="eastAsia" w:ascii="微软雅黑" w:hAnsi="微软雅黑" w:eastAsia="微软雅黑" w:cs="微软雅黑"/>
                <w:color w:val="auto"/>
                <w:sz w:val="21"/>
                <w:szCs w:val="21"/>
                <w:highlight w:val="none"/>
              </w:rPr>
            </w:pPr>
          </w:p>
        </w:tc>
      </w:tr>
    </w:tbl>
    <w:p w14:paraId="1FA26F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s="微软雅黑"/>
          <w:color w:val="auto"/>
          <w:sz w:val="21"/>
          <w:szCs w:val="21"/>
          <w:highlight w:val="none"/>
        </w:rPr>
        <w:t>附件4：</w:t>
      </w:r>
    </w:p>
    <w:p w14:paraId="1C937644">
      <w:pPr>
        <w:keepNext w:val="0"/>
        <w:keepLines w:val="0"/>
        <w:pageBreakBefore w:val="0"/>
        <w:widowControl w:val="0"/>
        <w:kinsoku/>
        <w:wordWrap/>
        <w:overflowPunct/>
        <w:topLinePunct w:val="0"/>
        <w:autoSpaceDE/>
        <w:autoSpaceDN/>
        <w:bidi w:val="0"/>
        <w:adjustRightInd/>
        <w:snapToGrid/>
        <w:spacing w:before="120" w:beforeLines="50" w:after="120" w:afterLines="50" w:line="50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履约担保（如有）</w:t>
      </w:r>
    </w:p>
    <w:p w14:paraId="7F66B3B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ab/>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（发包人名称）：</w:t>
      </w:r>
    </w:p>
    <w:p w14:paraId="22DD85D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p>
    <w:p w14:paraId="69EEA04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鉴于</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（发包人名称，以下简称“发包人”）与</w:t>
      </w:r>
    </w:p>
    <w:p w14:paraId="2D4D1D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（承包人名称）（以下称“承包人”）于</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年</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月</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日就</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（工程名称）施工及有关事项协商一致共同签订《建设工程施工合同》。我方愿意无条件地、不可撤销地就承包人履行与你方签订的合同，向你方提供连带责任担保。</w:t>
      </w:r>
    </w:p>
    <w:p w14:paraId="5A0926B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 担保金额人民币（大写）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元（¥</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p>
    <w:p w14:paraId="1E80C9BF">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 担保有效期：</w:t>
      </w:r>
      <w:r>
        <w:rPr>
          <w:rFonts w:hint="eastAsia" w:ascii="微软雅黑" w:hAnsi="微软雅黑" w:eastAsia="微软雅黑" w:cs="微软雅黑"/>
          <w:color w:val="auto"/>
          <w:sz w:val="21"/>
          <w:szCs w:val="21"/>
          <w:highlight w:val="none"/>
          <w:u w:val="single"/>
        </w:rPr>
        <w:t>自</w:t>
      </w:r>
      <w:r>
        <w:rPr>
          <w:rFonts w:hint="eastAsia" w:ascii="微软雅黑" w:hAnsi="微软雅黑" w:eastAsia="微软雅黑" w:cs="微软雅黑"/>
          <w:color w:val="auto"/>
          <w:sz w:val="21"/>
          <w:szCs w:val="21"/>
          <w:highlight w:val="none"/>
        </w:rPr>
        <w:t>我</w:t>
      </w:r>
      <w:r>
        <w:rPr>
          <w:rFonts w:hint="eastAsia" w:ascii="微软雅黑" w:hAnsi="微软雅黑" w:eastAsia="微软雅黑" w:cs="微软雅黑"/>
          <w:color w:val="auto"/>
          <w:sz w:val="21"/>
          <w:szCs w:val="21"/>
          <w:highlight w:val="none"/>
          <w:u w:val="single"/>
        </w:rPr>
        <w:t>方法定代表人（或其委托代理人）签名并加盖公章之日起至你方签发或应签发工程接收证书之日止</w:t>
      </w:r>
      <w:r>
        <w:rPr>
          <w:rFonts w:hint="eastAsia" w:ascii="微软雅黑" w:hAnsi="微软雅黑" w:eastAsia="微软雅黑" w:cs="微软雅黑"/>
          <w:color w:val="auto"/>
          <w:sz w:val="21"/>
          <w:szCs w:val="21"/>
          <w:highlight w:val="none"/>
        </w:rPr>
        <w:t>。</w:t>
      </w:r>
    </w:p>
    <w:p w14:paraId="309FF1B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14:paraId="26A2C4B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 你方和承包人按合同约定变更合同时，我方承担本担保规定的义务不变。</w:t>
      </w:r>
    </w:p>
    <w:p w14:paraId="7EA9B85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 因本保函发生的纠纷，可由双方协商解决，协商不成的，按下列第</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种方式解决：</w:t>
      </w:r>
    </w:p>
    <w:p w14:paraId="0328061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（1）向</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仲裁委员会申请仲裁；</w:t>
      </w:r>
    </w:p>
    <w:p w14:paraId="093D1E0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（2）向</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人民法院起诉。</w:t>
      </w:r>
    </w:p>
    <w:p w14:paraId="35CF09F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 本保函自我方法定代表人（或其委托代理人）签名并加盖公章之日起生效。</w:t>
      </w:r>
    </w:p>
    <w:p w14:paraId="27FB9B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1"/>
          <w:szCs w:val="21"/>
          <w:highlight w:val="none"/>
        </w:rPr>
      </w:pPr>
    </w:p>
    <w:p w14:paraId="5278E6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1"/>
          <w:szCs w:val="21"/>
          <w:highlight w:val="none"/>
        </w:rPr>
      </w:pPr>
    </w:p>
    <w:p w14:paraId="50A8CF3D">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担 保 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（盖单位章）</w:t>
      </w:r>
    </w:p>
    <w:p w14:paraId="283001A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法定代表人或其委托代理人：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（签名）</w:t>
      </w:r>
    </w:p>
    <w:p w14:paraId="704A982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地    址：</w:t>
      </w:r>
      <w:r>
        <w:rPr>
          <w:rFonts w:hint="eastAsia" w:ascii="微软雅黑" w:hAnsi="微软雅黑" w:eastAsia="微软雅黑" w:cs="微软雅黑"/>
          <w:color w:val="auto"/>
          <w:sz w:val="21"/>
          <w:szCs w:val="21"/>
          <w:highlight w:val="none"/>
          <w:u w:val="single"/>
        </w:rPr>
        <w:t xml:space="preserve">                                      </w:t>
      </w:r>
    </w:p>
    <w:p w14:paraId="7421142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邮政编码：</w:t>
      </w:r>
      <w:r>
        <w:rPr>
          <w:rFonts w:hint="eastAsia" w:ascii="微软雅黑" w:hAnsi="微软雅黑" w:eastAsia="微软雅黑" w:cs="微软雅黑"/>
          <w:color w:val="auto"/>
          <w:sz w:val="21"/>
          <w:szCs w:val="21"/>
          <w:highlight w:val="none"/>
          <w:u w:val="single"/>
        </w:rPr>
        <w:t xml:space="preserve">                                      </w:t>
      </w:r>
    </w:p>
    <w:p w14:paraId="32AF609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电    话：</w:t>
      </w:r>
      <w:r>
        <w:rPr>
          <w:rFonts w:hint="eastAsia" w:ascii="微软雅黑" w:hAnsi="微软雅黑" w:eastAsia="微软雅黑" w:cs="微软雅黑"/>
          <w:color w:val="auto"/>
          <w:sz w:val="21"/>
          <w:szCs w:val="21"/>
          <w:highlight w:val="none"/>
          <w:u w:val="single"/>
        </w:rPr>
        <w:t xml:space="preserve">                                      </w:t>
      </w:r>
    </w:p>
    <w:p w14:paraId="43C434D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传    真：</w:t>
      </w:r>
      <w:r>
        <w:rPr>
          <w:rFonts w:hint="eastAsia" w:ascii="微软雅黑" w:hAnsi="微软雅黑" w:eastAsia="微软雅黑" w:cs="微软雅黑"/>
          <w:color w:val="auto"/>
          <w:sz w:val="21"/>
          <w:szCs w:val="21"/>
          <w:highlight w:val="none"/>
          <w:u w:val="single"/>
        </w:rPr>
        <w:t xml:space="preserve">                                      </w:t>
      </w:r>
    </w:p>
    <w:p w14:paraId="37F85C95">
      <w:pPr>
        <w:keepNext w:val="0"/>
        <w:keepLines w:val="0"/>
        <w:pageBreakBefore w:val="0"/>
        <w:widowControl w:val="0"/>
        <w:kinsoku/>
        <w:wordWrap/>
        <w:overflowPunct/>
        <w:topLinePunct w:val="0"/>
        <w:autoSpaceDE/>
        <w:autoSpaceDN/>
        <w:bidi w:val="0"/>
        <w:adjustRightInd/>
        <w:snapToGrid/>
        <w:spacing w:line="500" w:lineRule="exact"/>
        <w:ind w:right="840"/>
        <w:textAlignment w:val="auto"/>
        <w:rPr>
          <w:rFonts w:hint="eastAsia" w:ascii="微软雅黑" w:hAnsi="微软雅黑" w:eastAsia="微软雅黑" w:cs="微软雅黑"/>
          <w:color w:val="auto"/>
          <w:sz w:val="21"/>
          <w:szCs w:val="21"/>
          <w:highlight w:val="none"/>
          <w:u w:val="single"/>
        </w:rPr>
      </w:pPr>
    </w:p>
    <w:p w14:paraId="7ADE4FA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righ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年</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月</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日</w:t>
      </w:r>
    </w:p>
    <w:p w14:paraId="79C4BD51">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s="微软雅黑"/>
          <w:color w:val="auto"/>
          <w:sz w:val="21"/>
          <w:szCs w:val="21"/>
          <w:highlight w:val="none"/>
        </w:rPr>
        <w:t>附件5：</w:t>
      </w:r>
    </w:p>
    <w:p w14:paraId="4F23A9B4">
      <w:pPr>
        <w:keepNext w:val="0"/>
        <w:keepLines w:val="0"/>
        <w:pageBreakBefore w:val="0"/>
        <w:widowControl w:val="0"/>
        <w:kinsoku/>
        <w:wordWrap/>
        <w:overflowPunct/>
        <w:topLinePunct w:val="0"/>
        <w:autoSpaceDE/>
        <w:autoSpaceDN/>
        <w:bidi w:val="0"/>
        <w:adjustRightInd/>
        <w:spacing w:before="120" w:beforeLines="50" w:after="120" w:afterLines="50" w:line="50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廉洁从业协议</w:t>
      </w:r>
    </w:p>
    <w:p w14:paraId="4DE9595D">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微软雅黑" w:hAnsi="微软雅黑" w:eastAsia="微软雅黑" w:cs="微软雅黑"/>
          <w:b/>
          <w:color w:val="auto"/>
          <w:sz w:val="21"/>
          <w:szCs w:val="21"/>
          <w:highlight w:val="none"/>
          <w:u w:val="single"/>
        </w:rPr>
      </w:pPr>
      <w:r>
        <w:rPr>
          <w:rFonts w:hint="eastAsia" w:ascii="微软雅黑" w:hAnsi="微软雅黑" w:eastAsia="微软雅黑" w:cs="微软雅黑"/>
          <w:b/>
          <w:color w:val="auto"/>
          <w:sz w:val="21"/>
          <w:szCs w:val="21"/>
          <w:highlight w:val="none"/>
        </w:rPr>
        <w:t>发包人（全称）：</w:t>
      </w:r>
      <w:r>
        <w:rPr>
          <w:rFonts w:hint="eastAsia" w:ascii="微软雅黑" w:hAnsi="微软雅黑" w:eastAsia="微软雅黑" w:cs="微软雅黑"/>
          <w:color w:val="auto"/>
          <w:sz w:val="21"/>
          <w:szCs w:val="21"/>
          <w:highlight w:val="none"/>
          <w:u w:val="single"/>
        </w:rPr>
        <w:t xml:space="preserve">                             </w:t>
      </w:r>
    </w:p>
    <w:p w14:paraId="04B1A6CE">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微软雅黑" w:hAnsi="微软雅黑" w:eastAsia="微软雅黑" w:cs="微软雅黑"/>
          <w:b/>
          <w:color w:val="auto"/>
          <w:sz w:val="21"/>
          <w:szCs w:val="21"/>
          <w:highlight w:val="none"/>
          <w:u w:val="single"/>
        </w:rPr>
      </w:pPr>
      <w:r>
        <w:rPr>
          <w:rFonts w:hint="eastAsia" w:ascii="微软雅黑" w:hAnsi="微软雅黑" w:eastAsia="微软雅黑" w:cs="微软雅黑"/>
          <w:b/>
          <w:color w:val="auto"/>
          <w:sz w:val="21"/>
          <w:szCs w:val="21"/>
          <w:highlight w:val="none"/>
        </w:rPr>
        <w:t>承包人（全称）：</w:t>
      </w:r>
      <w:r>
        <w:rPr>
          <w:rFonts w:hint="eastAsia" w:ascii="微软雅黑" w:hAnsi="微软雅黑" w:eastAsia="微软雅黑" w:cs="微软雅黑"/>
          <w:color w:val="auto"/>
          <w:sz w:val="21"/>
          <w:szCs w:val="21"/>
          <w:highlight w:val="none"/>
          <w:u w:val="single"/>
        </w:rPr>
        <w:t xml:space="preserve">                             </w:t>
      </w:r>
    </w:p>
    <w:p w14:paraId="0EC94BEE">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0A1A8E1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1. 发包人承包人的权利和义务</w:t>
      </w:r>
    </w:p>
    <w:p w14:paraId="0906DCC7">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（1）严格遵守党的政策规定和国家有关法律法规及相关部门的有关规定。</w:t>
      </w:r>
    </w:p>
    <w:p w14:paraId="526AABCF">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（2）严格执行 工程的合同文件，自觉按合同办事。</w:t>
      </w:r>
    </w:p>
    <w:p w14:paraId="1B5B4580">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（3）双方的业务活动坚持公开、公正、诚信、透明的原则（法律认定的商业秘密和合同文件另有规定除外），不得损害国家和集体利益，违反工程建设管理规章制度。</w:t>
      </w:r>
    </w:p>
    <w:p w14:paraId="4D768178">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（4）建立健全廉政制度，开展廉政教育，设立廉政告示牌，公布举报电话，监督并认真查处违法违纪行为。</w:t>
      </w:r>
    </w:p>
    <w:p w14:paraId="3CD52119">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（5）发现对方在业务活动中有违反廉政规定的行为，有及时提醒对方纠正的权利和义务。</w:t>
      </w:r>
    </w:p>
    <w:p w14:paraId="50906FA3">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（6）发现对方严重违反协议义务条款的行为，有向其上级有关部门举报、建议给予处理并要求告知处理结果的权利。</w:t>
      </w:r>
    </w:p>
    <w:p w14:paraId="54BC799C">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 发包人的义务</w:t>
      </w:r>
    </w:p>
    <w:p w14:paraId="30B36830">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（1）发包人及其工作人员不得索要或接受承包人的礼金、有价证券和贵重物品，不得在承包人报销任何应由发包人或发包人工作人员个人支付的费用等。</w:t>
      </w:r>
    </w:p>
    <w:p w14:paraId="689E5A9F">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（2）发包人工作人员不得参加承包人安排的超标准宴请和娱乐活动；不得接受承包人提供的通讯工具、交通工具和高档办公用品等。</w:t>
      </w:r>
    </w:p>
    <w:p w14:paraId="313318F2">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（3）发包人及其工作人员不得要求或者接受承包人为其住房装修、婚丧嫁娶活动、配偶子女的工作安排以及出国出境、旅游等提供方便等。</w:t>
      </w:r>
    </w:p>
    <w:p w14:paraId="1B7871F3">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（4）发包人工作人员及其配偶、子女不得从事与发包人工程有关的材料设备供应、工程分包、劳务等经济活动等。</w:t>
      </w:r>
    </w:p>
    <w:p w14:paraId="3E656659">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（5）发包人及其工作人员不得以任何理由向承包人推荐分包单位或推销材料，不得要求承包人购买合同规定外的材料和设备。</w:t>
      </w:r>
    </w:p>
    <w:p w14:paraId="55D2910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（6）发包人工作人员要秉公办事，不准营私舞弊，不准利用职权从事各种个人有偿中介活动和安排个人施工队伍。</w:t>
      </w:r>
    </w:p>
    <w:p w14:paraId="472E6A56">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 承包人义务</w:t>
      </w:r>
    </w:p>
    <w:p w14:paraId="48BA1A47">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（1）承包人不得以任何理由向发包人及其工作人员行贿或馈赠礼金、有价证券、贵重礼品。</w:t>
      </w:r>
    </w:p>
    <w:p w14:paraId="279D0804">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（2）承包人不得以任何名义为发包人及其工作人员报销应由发包人单位或个人支付的任何费用。</w:t>
      </w:r>
    </w:p>
    <w:p w14:paraId="6C9E8482">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（3）承包人不得以任何理由安排发包人工作人员参加超标准宴请及娱乐活动。</w:t>
      </w:r>
    </w:p>
    <w:p w14:paraId="208842D9">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（4）承包人不得为发包人单位和个人购置或提供通讯工具、交通工具和高档办公用品等。</w:t>
      </w:r>
    </w:p>
    <w:p w14:paraId="156185DF">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 违约责任</w:t>
      </w:r>
    </w:p>
    <w:p w14:paraId="66F81CF2">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（1）发包人及其工作人员违反合同第1、2条，按管理权限，依据有关规定给予党纪、政纪或组织处理；涉嫌犯罪的，移交司法机关追究刑事责任；给承包人单位造成经济损失的，应予以赔偿。</w:t>
      </w:r>
    </w:p>
    <w:p w14:paraId="54CE7194">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（2）承包人及其工作人员违反合同第1、3条，按管理权限，依据有关规定给予党纪、政纪或组织处理；给发包人单位造成经济损失的，应予以赔偿。</w:t>
      </w:r>
    </w:p>
    <w:p w14:paraId="0DF815D2">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03F5C5DC">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 协议有效期为甲乙双方签署之日起至该工程项目竣工验收后止。</w:t>
      </w:r>
    </w:p>
    <w:p w14:paraId="0BA78427">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7.协议作为 工程施工合同的附件，与工程施工合同具有同等的法律效力，经合同双方签署立即生效。</w:t>
      </w:r>
    </w:p>
    <w:p w14:paraId="7FE41A11">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（以下无正文）</w:t>
      </w:r>
    </w:p>
    <w:p w14:paraId="12ABF725">
      <w:pPr>
        <w:keepNext w:val="0"/>
        <w:keepLines w:val="0"/>
        <w:pageBreakBefore w:val="0"/>
        <w:widowControl w:val="0"/>
        <w:kinsoku/>
        <w:wordWrap/>
        <w:overflowPunct/>
        <w:topLinePunct w:val="0"/>
        <w:autoSpaceDE/>
        <w:autoSpaceDN/>
        <w:bidi w:val="0"/>
        <w:adjustRightInd/>
        <w:spacing w:after="120" w:line="500" w:lineRule="exact"/>
        <w:textAlignment w:val="auto"/>
        <w:rPr>
          <w:rFonts w:hint="eastAsia" w:ascii="微软雅黑" w:hAnsi="微软雅黑" w:eastAsia="微软雅黑" w:cs="微软雅黑"/>
          <w:color w:val="auto"/>
          <w:sz w:val="21"/>
          <w:szCs w:val="21"/>
          <w:highlight w:val="none"/>
        </w:rPr>
      </w:pPr>
    </w:p>
    <w:p w14:paraId="444FEF92">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甲     方：                         乙     方：</w:t>
      </w:r>
    </w:p>
    <w:p w14:paraId="095E8D4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color w:val="auto"/>
          <w:sz w:val="21"/>
          <w:szCs w:val="21"/>
          <w:highlight w:val="none"/>
        </w:rPr>
      </w:pPr>
    </w:p>
    <w:p w14:paraId="12DE1ABF">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color w:val="auto"/>
          <w:sz w:val="21"/>
          <w:szCs w:val="21"/>
          <w:highlight w:val="none"/>
        </w:rPr>
      </w:pPr>
    </w:p>
    <w:p w14:paraId="017BC021">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法定代表人                          法定代表人                      </w:t>
      </w:r>
    </w:p>
    <w:p w14:paraId="41946BF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color w:val="auto"/>
          <w:sz w:val="21"/>
          <w:szCs w:val="21"/>
          <w:highlight w:val="none"/>
        </w:rPr>
      </w:pPr>
    </w:p>
    <w:p w14:paraId="00B6B7E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color w:val="auto"/>
          <w:sz w:val="21"/>
          <w:szCs w:val="21"/>
          <w:highlight w:val="none"/>
        </w:rPr>
      </w:pPr>
    </w:p>
    <w:p w14:paraId="3198CC8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或其授权的代理人：                  或授权的代理人：</w:t>
      </w:r>
    </w:p>
    <w:p w14:paraId="060DE379">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r>
        <w:rPr>
          <w:rFonts w:hint="eastAsia" w:ascii="微软雅黑" w:hAnsi="微软雅黑" w:eastAsia="微软雅黑" w:cs="微软雅黑"/>
          <w:color w:val="auto"/>
          <w:sz w:val="21"/>
          <w:szCs w:val="21"/>
          <w:highlight w:val="none"/>
        </w:rPr>
        <w:t>附件6：</w:t>
      </w:r>
    </w:p>
    <w:p w14:paraId="7E26EF82">
      <w:pPr>
        <w:keepNext w:val="0"/>
        <w:keepLines w:val="0"/>
        <w:pageBreakBefore w:val="0"/>
        <w:widowControl w:val="0"/>
        <w:kinsoku/>
        <w:wordWrap/>
        <w:overflowPunct/>
        <w:topLinePunct w:val="0"/>
        <w:autoSpaceDE/>
        <w:autoSpaceDN/>
        <w:bidi w:val="0"/>
        <w:adjustRightInd/>
        <w:spacing w:before="120" w:beforeLines="50" w:after="120" w:afterLines="50" w:line="440" w:lineRule="exact"/>
        <w:jc w:val="center"/>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安全管理协议</w:t>
      </w:r>
    </w:p>
    <w:p w14:paraId="42BBE50F">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b/>
          <w:color w:val="auto"/>
          <w:sz w:val="21"/>
          <w:szCs w:val="21"/>
          <w:highlight w:val="none"/>
          <w:u w:val="single"/>
        </w:rPr>
      </w:pPr>
      <w:r>
        <w:rPr>
          <w:rFonts w:hint="eastAsia" w:ascii="微软雅黑" w:hAnsi="微软雅黑" w:eastAsia="微软雅黑" w:cs="微软雅黑"/>
          <w:b/>
          <w:color w:val="auto"/>
          <w:sz w:val="21"/>
          <w:szCs w:val="21"/>
          <w:highlight w:val="none"/>
        </w:rPr>
        <w:t>发包人（全称）：</w:t>
      </w:r>
      <w:r>
        <w:rPr>
          <w:rFonts w:hint="eastAsia" w:ascii="微软雅黑" w:hAnsi="微软雅黑" w:eastAsia="微软雅黑" w:cs="微软雅黑"/>
          <w:color w:val="auto"/>
          <w:sz w:val="21"/>
          <w:szCs w:val="21"/>
          <w:highlight w:val="none"/>
          <w:u w:val="single"/>
        </w:rPr>
        <w:t xml:space="preserve">                             </w:t>
      </w:r>
    </w:p>
    <w:p w14:paraId="36D9A2B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微软雅黑" w:hAnsi="微软雅黑" w:eastAsia="微软雅黑" w:cs="微软雅黑"/>
          <w:b/>
          <w:color w:val="auto"/>
          <w:sz w:val="21"/>
          <w:szCs w:val="21"/>
          <w:highlight w:val="none"/>
          <w:u w:val="single"/>
        </w:rPr>
      </w:pPr>
      <w:r>
        <w:rPr>
          <w:rFonts w:hint="eastAsia" w:ascii="微软雅黑" w:hAnsi="微软雅黑" w:eastAsia="微软雅黑" w:cs="微软雅黑"/>
          <w:b/>
          <w:color w:val="auto"/>
          <w:sz w:val="21"/>
          <w:szCs w:val="21"/>
          <w:highlight w:val="none"/>
        </w:rPr>
        <w:t>承包人（全称）：</w:t>
      </w:r>
      <w:r>
        <w:rPr>
          <w:rFonts w:hint="eastAsia" w:ascii="微软雅黑" w:hAnsi="微软雅黑" w:eastAsia="微软雅黑" w:cs="微软雅黑"/>
          <w:color w:val="auto"/>
          <w:sz w:val="21"/>
          <w:szCs w:val="21"/>
          <w:highlight w:val="none"/>
          <w:u w:val="single"/>
        </w:rPr>
        <w:t xml:space="preserve">                             </w:t>
      </w:r>
    </w:p>
    <w:p w14:paraId="1DBE809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为了确保实现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安全生产目标，进一步明确双方的安全管理责任，加强安全生产管理工作的协调、管理力度，</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（以下简称“发包人”）与</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3592C84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一、协议有效期限</w:t>
      </w:r>
    </w:p>
    <w:p w14:paraId="39F3C9E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本协议中所涉及的安全管理责任自合同签订之日起开始生效，至合同工程全部完工验收且经发包人与承包人签订移交协议生效后之日终止。</w:t>
      </w:r>
    </w:p>
    <w:p w14:paraId="15F3F38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二、责任目标</w:t>
      </w:r>
    </w:p>
    <w:p w14:paraId="1681866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（一）承包人承诺承担和履行合同和发包人所规定的安全责任，且满足要求。</w:t>
      </w:r>
    </w:p>
    <w:p w14:paraId="1536BBB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（二）承包人的安全控制目标是确保本工程在实施过程中：</w:t>
      </w:r>
    </w:p>
    <w:p w14:paraId="55BC81C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1．不发生人身重伤事故；</w:t>
      </w:r>
    </w:p>
    <w:p w14:paraId="41DD989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2．不发生火灾事故；</w:t>
      </w:r>
    </w:p>
    <w:p w14:paraId="6F0D4A2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3．不发生负有同等及以上事故责任的造成人身重伤的一般交通事故；</w:t>
      </w:r>
    </w:p>
    <w:p w14:paraId="424019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4．不发生集体食物中毒事件（同时5人及以上的食物中毒）；</w:t>
      </w:r>
    </w:p>
    <w:p w14:paraId="03EA2C2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5．不发生流行性传染病 （无甲型传染病、其他常见传染病未形成多人同时患病）；</w:t>
      </w:r>
    </w:p>
    <w:p w14:paraId="5613C90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6．不发生重大环境污染事件（生活、工业垃圾及其他污染物造成环境污染和大面积水土流失）；</w:t>
      </w:r>
    </w:p>
    <w:p w14:paraId="0C0020A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7．不发生对施工区附近生产、生活造成重大影响的事件（如造成重大设备损坏、重大财产损失、人员伤害等）；</w:t>
      </w:r>
    </w:p>
    <w:p w14:paraId="59BE6C9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8．不发生治安保卫事件（构成刑事拘留及以上的事件、盗窃直接损失超过1万元人民币的事件）。</w:t>
      </w:r>
    </w:p>
    <w:p w14:paraId="688115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（三）承包人承诺在施工中控制以下安全事故的发生：</w:t>
      </w:r>
    </w:p>
    <w:p w14:paraId="135864E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1．人员轻伤事故。</w:t>
      </w:r>
    </w:p>
    <w:p w14:paraId="0DF9C3A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2．负有同等及以上事故责任的人身轻伤交通事故。</w:t>
      </w:r>
    </w:p>
    <w:p w14:paraId="748712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3．其他安全未遂事故和异常事件。</w:t>
      </w:r>
    </w:p>
    <w:p w14:paraId="6E5D493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三、安全责任</w:t>
      </w:r>
    </w:p>
    <w:p w14:paraId="281C56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1．承包人负有安全生产的管理责任和直接责任。</w:t>
      </w:r>
    </w:p>
    <w:p w14:paraId="11208C5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2．承包人的法人或签署合同的公司总经理或受委托的代理人对合同安全负有全面的领导责任。</w:t>
      </w:r>
    </w:p>
    <w:p w14:paraId="1EA1EB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3．承包人项目经理对施工现场的安全工作负有全面的直接领导责任。</w:t>
      </w:r>
    </w:p>
    <w:p w14:paraId="1AA49DD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4．承包人保证执行“谁施工、谁负责”的施工安全原则。</w:t>
      </w:r>
    </w:p>
    <w:p w14:paraId="44A2FB4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5．承包人保证服从发包人对安全工作的统一协调和管理。</w:t>
      </w:r>
    </w:p>
    <w:p w14:paraId="361EABD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6．承包人保证对本工程项目安全生产条件及其管理资源自行投入，保证安全资金的专款专用。</w:t>
      </w:r>
    </w:p>
    <w:p w14:paraId="3FD45F1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7．承包人保证建立本工程项目的安全管理体系及安全保证体系（注：项目安全管理大纲/手册、管理性的程序文件等）。</w:t>
      </w:r>
    </w:p>
    <w:p w14:paraId="10B15CB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8．承包人保证现场的安全管理专职人员必须持有建设主管部门安全生产培训考核合格证书。</w:t>
      </w:r>
    </w:p>
    <w:p w14:paraId="33C898B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9．承包人保证为现场所有工作人员（含分包商员工及劳务人员）配备符合国家标准的有承包人和/或其下属分包商标志的个人基本劳动保护用品。</w:t>
      </w:r>
    </w:p>
    <w:p w14:paraId="092051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10．承包人保证按照国家法律规定为现场所有工作人员（含分包商员工及劳务人员）购买意外伤害保险。</w:t>
      </w:r>
    </w:p>
    <w:p w14:paraId="51C2359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11．承包人保证施工生活营地（包括自建的和租用的营地）满足消防、安全用电、卫生防疫、防暴雨、防雷击等方面的安全要求。</w:t>
      </w:r>
    </w:p>
    <w:p w14:paraId="4DE2F1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12．承包人保证对带入现场的设备、工具、材料按照国家法规和标准进行检测、试验，并持有法定部门出具的检验证书。</w:t>
      </w:r>
    </w:p>
    <w:p w14:paraId="422DC5D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13．承包人保证制订施工现场的文明施工措施，保护环境、树木和植被，保持施工现场的良好秩序和整洁的作业环境。</w:t>
      </w:r>
    </w:p>
    <w:p w14:paraId="1B1EDD6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14．承包人负责在施工过程中与当地政府、周边群众及其他承包商保持良好的沟通和交流。承包人遇到与周边群众发生纠纷时，应负责协调工作，确保工程能够顺利进行。</w:t>
      </w:r>
    </w:p>
    <w:p w14:paraId="684618EF">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四、接口及协调</w:t>
      </w:r>
    </w:p>
    <w:p w14:paraId="344E500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1．发包人委托监理公司对该工程实施监理，监理公司在安全管理方面代表发包人行使监督检查职能，承包人必须给予配合和支持。</w:t>
      </w:r>
    </w:p>
    <w:p w14:paraId="2DD6FFE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2．承包人人员、车辆的出入，带入现场的设备、机具、材料，在现场使用的或直接管理的办公、生活、生产性设施的安全管理须满足发包人现场管理的基本要求。</w:t>
      </w:r>
    </w:p>
    <w:p w14:paraId="59B81E3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14:paraId="1085442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2D3D7A9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5．承包人指定的专职安全管理人员应与发包人委托的监理公司建立联系，在业务上接受发包人委托的监理公司的协调和指导。</w:t>
      </w:r>
    </w:p>
    <w:p w14:paraId="6B94A6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6．开工后承包人的专职安全管理人员应按照发包人委托的监理公司的规定，定期报送安全月度快报、季报、年报和各种专项事故报告等。</w:t>
      </w:r>
    </w:p>
    <w:p w14:paraId="4F260BD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7．在工程实体未全部正式移交发包人施工管理部门之前，承包人依旧对施工范围内的安全管理负责。</w:t>
      </w:r>
    </w:p>
    <w:p w14:paraId="49122633">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五、安全资质审查</w:t>
      </w:r>
    </w:p>
    <w:p w14:paraId="404A817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承包人在项目开工前5个工作天内向发包人委托的监理公司提供以下安全资质供审查和存档：</w:t>
      </w:r>
    </w:p>
    <w:p w14:paraId="1A9E42D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1．企业安全生产许可证书复印件。</w:t>
      </w:r>
    </w:p>
    <w:p w14:paraId="3528A7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2．企业近三年的施工简历及安全施工业绩证明文件。</w:t>
      </w:r>
    </w:p>
    <w:p w14:paraId="016EC15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3．企业主要安全管理人员（包括项目经理、专职安全管理人员）经建设主管部门安全生产知识考核合格证书。</w:t>
      </w:r>
    </w:p>
    <w:p w14:paraId="519558E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4．特种作业人员资格证书。</w:t>
      </w:r>
    </w:p>
    <w:p w14:paraId="09C2106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5．项目安全管理机构及其人员配备（承包人必须配有专职的安全员）。</w:t>
      </w:r>
    </w:p>
    <w:p w14:paraId="336EF50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6．适用于项目的安全管理体系及保证体系文件（安全管理大纲及管理程序文件）。</w:t>
      </w:r>
    </w:p>
    <w:p w14:paraId="4A294A3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六、人员基本素质</w:t>
      </w:r>
    </w:p>
    <w:p w14:paraId="4E9C6B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承包人提供的人员必须满足下列要求：</w:t>
      </w:r>
    </w:p>
    <w:p w14:paraId="0F22D33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5E20DE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2．无刑事案件牵连。</w:t>
      </w:r>
    </w:p>
    <w:p w14:paraId="4BC398B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3．无吸毒、酗酒、赌博、嫖娼等恶习及违法行为。</w:t>
      </w:r>
    </w:p>
    <w:p w14:paraId="224E6A51">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七、劳动保护</w:t>
      </w:r>
    </w:p>
    <w:p w14:paraId="33E56F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1．承包人负责为本单位任何用工形式的员工提供个人劳动保护用品（包括工作服、安全帽、安全鞋等）。</w:t>
      </w:r>
    </w:p>
    <w:p w14:paraId="02E1116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2．承包人负责向特殊工种的员工提供特殊劳动保护，否则不得从事特殊工种作业。</w:t>
      </w:r>
    </w:p>
    <w:p w14:paraId="2578B78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3．发包人委托的监理公司有权检查承包人的个人劳动保护用品是否符合国家的相应标准。</w:t>
      </w:r>
    </w:p>
    <w:p w14:paraId="0B3D27B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 承包人在特殊风险场所作业而需要特殊防护用品或安全仪表时，必须在上述防护用品全部到位后才能开工。</w:t>
      </w:r>
    </w:p>
    <w:p w14:paraId="4FF2204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5．承包人应配备临时安全围栏、警示带、警告标志、防火布等集体防护用品。</w:t>
      </w:r>
    </w:p>
    <w:p w14:paraId="54E93E0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八、施工机具与材料</w:t>
      </w:r>
    </w:p>
    <w:p w14:paraId="1544E73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1．承包人对带入现场的施工机械和工器具的安全负责。</w:t>
      </w:r>
    </w:p>
    <w:p w14:paraId="0B7241B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2．对于承包人带入现场的特殊工器具，如起重设备、索具、机动车辆、压缩气瓶等，承包人必须按国家法规和标准进行检测、试验，并持有法定部门出具的检验证书。</w:t>
      </w:r>
    </w:p>
    <w:p w14:paraId="1816C9F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3．对于不属于法定检测的工器具，承包人也必须建立相应的管理、检测制度，这些工器具包括登高工具、脚手架材料、电动工具、安全防护设备及用具等。</w:t>
      </w:r>
    </w:p>
    <w:p w14:paraId="3B222173">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九、开工前安全条件检查</w:t>
      </w:r>
    </w:p>
    <w:p w14:paraId="19058B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03F675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67D4648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14:paraId="5EA66C1D">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十、安全监督</w:t>
      </w:r>
    </w:p>
    <w:p w14:paraId="1A95449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1．承包人应配备有满足项目安全管理需要的专职安全管理人员。</w:t>
      </w:r>
    </w:p>
    <w:p w14:paraId="4E3BF1A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2．承包人的专职安全管理人员必须持建设主管部门颁发的安全生产知识考核合格证书。</w:t>
      </w:r>
    </w:p>
    <w:p w14:paraId="62D5A69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3．承包人的专职安全管理人员在业务上接受发包人委托的监理公司和发包人安全管理部门的协调和指导。</w:t>
      </w:r>
    </w:p>
    <w:p w14:paraId="7C66F7C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4．承包人应建立班前安全交底制度；施工期间坚持开展安全检查和日常安全监督并形成相应的记录。</w:t>
      </w:r>
    </w:p>
    <w:p w14:paraId="1627F6F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5．承包人应在每个作业区任命兼职安全员，赋予兼职安全员相应的授权和义务，并对兼职安全员进行定期考核。</w:t>
      </w:r>
    </w:p>
    <w:p w14:paraId="44989D9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6．承包人应接受和配合发包人专业部门及委托的监理公司的监督与安全评价。</w:t>
      </w:r>
    </w:p>
    <w:p w14:paraId="41EDAF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14:paraId="064FB7B9">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十一、安全培训与授权</w:t>
      </w:r>
    </w:p>
    <w:p w14:paraId="3AAE846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14:paraId="5FCD381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2．承包人应在特殊工种之外的其他工种中，筛选出高风险工种，并对其开展针对性的专题安全培训。</w:t>
      </w:r>
    </w:p>
    <w:p w14:paraId="6FDAE87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3．承包人应组织 “入场培训”和考核。发包人委托的监理公司有权监督培训、考核情况或组织抽查考核。</w:t>
      </w:r>
    </w:p>
    <w:p w14:paraId="5235073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4．承包人应建立安全培训和考核机制，编制培训教材和培训滚动计划。承包人应组织安全考试/考核，建立培训考核记录，发包人委托的监理公司有权查看这些记录。</w:t>
      </w:r>
    </w:p>
    <w:p w14:paraId="7C081D26">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十二、职业健康与卫生防疫</w:t>
      </w:r>
    </w:p>
    <w:p w14:paraId="314E4B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14:paraId="0F00A9D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2．承包人应保证卫生防疫基本设施的投入，以满足医疗、急救的要求，建立外部医疗支持渠道。</w:t>
      </w:r>
    </w:p>
    <w:p w14:paraId="4C28976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74680ABE">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十三、文明施工与环保要求</w:t>
      </w:r>
    </w:p>
    <w:p w14:paraId="390A4F4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1．承包人需制订施工现场的文明施工措施，保持良好的施工现场秩序。施工现场的物料堆放要摆放整齐，安全标志和宣传标志要清楚醒目，废料、废物要分类收集，安全通道要畅通。</w:t>
      </w:r>
    </w:p>
    <w:p w14:paraId="17B9FE6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2．承包人作业时应避免建筑材料抛洒、飞扬、流淌；应尽可能降低噪音、震动。</w:t>
      </w:r>
    </w:p>
    <w:p w14:paraId="61F332E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3．承包人应根据实际需要，在施工现场布置临时卫生设施（洗手间、卫生间等），施工作业不破坏环境卫生，不污染现场环境。</w:t>
      </w:r>
    </w:p>
    <w:p w14:paraId="7BE741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4．承包人在施工中应充分重视对环境的保护，保护绿色植被，保护古树。施工如需伤害古树，必须报告发包人委托的监理公司，在未得到指令前，禁止擅自伤害古树。</w:t>
      </w:r>
    </w:p>
    <w:p w14:paraId="19A3F1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0E3F521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6．承包人在施工中应禁止向环境，排放工业污水、生活污水、废油或其他有害物质。</w:t>
      </w:r>
    </w:p>
    <w:p w14:paraId="25608B9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240B5900">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十四、工程风险管理与事故预防</w:t>
      </w:r>
    </w:p>
    <w:p w14:paraId="1934BF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（一）基本要求</w:t>
      </w:r>
    </w:p>
    <w:p w14:paraId="07FD4D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1．承包人应对施工过程进行全面、深入的危险源识别和风险分析。在施工安全组织设计中提供危险源及重要危险源清单、作业风险分析报告，该报告应包括（但不限于）如下信息：</w:t>
      </w:r>
    </w:p>
    <w:p w14:paraId="042DBF1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（1）高风险作业和工种清单：作业名称、类别和数量、主要事故风险。</w:t>
      </w:r>
    </w:p>
    <w:p w14:paraId="26AF8D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（2）施工能源和机械的种类、数量和主要事故风险。</w:t>
      </w:r>
    </w:p>
    <w:p w14:paraId="28C1B33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（3）施工作业条件的类型和主要事故风险。</w:t>
      </w:r>
    </w:p>
    <w:p w14:paraId="45538C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（4）主要工艺过程（或施工活动）的类别及其相关的事故风险。</w:t>
      </w:r>
    </w:p>
    <w:p w14:paraId="3C8EDBF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（5）主要火灾危险（可燃物、点火源）。</w:t>
      </w:r>
    </w:p>
    <w:p w14:paraId="20BAD71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（6）主要自然灾害（洪水、大风、雷暴、暴雨、地质灾害等）。</w:t>
      </w:r>
    </w:p>
    <w:p w14:paraId="69D7B3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（7）主要环境保护事件（有害垃圾、机械的跑冒滴漏、原材料流失、水土流失等）。</w:t>
      </w:r>
    </w:p>
    <w:p w14:paraId="2BFF56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（8）其他。</w:t>
      </w:r>
    </w:p>
    <w:p w14:paraId="5611C4C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2．承包人应针对识别出的危险源制定有针对性的事故预防措施并确保在施工中得到有效落实。</w:t>
      </w:r>
    </w:p>
    <w:p w14:paraId="71A0BA1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3．承包人应建立日常施工活动的动态作业风险分析和安全交底制度。该制度应明确规定风险分析的方法、责任和交底的内容、时间及记录。</w:t>
      </w:r>
    </w:p>
    <w:p w14:paraId="2AC7FBE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（二）现场作业基本安全条件</w:t>
      </w:r>
    </w:p>
    <w:p w14:paraId="297AE15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5D8FAC59">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十五、事故报告与应急救援</w:t>
      </w:r>
    </w:p>
    <w:p w14:paraId="128BAA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1．承包人应制定对于未遂事故及以上级别的安全事件和事故，定期报送安全月度快报、季报、年报和各种专项事故报告等。</w:t>
      </w:r>
    </w:p>
    <w:p w14:paraId="7CCD9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2．承包人应建立安全事故统计记录、未遂事故统计记录、违章统计记录，并根据统计情况进行分析，并就分析结果制定相应的预防措施。</w:t>
      </w:r>
    </w:p>
    <w:p w14:paraId="5A8977A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3．承包人应建立事故应急救援机制，明确事故处置的基本原则，即现场发生事故时，首先抢救生命，向救援组织报警，并采取措施限制事故扩大。</w:t>
      </w:r>
    </w:p>
    <w:p w14:paraId="66F323E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4．承包人应建立相应的应急响应组织，以便能迅速处理突发意外。</w:t>
      </w:r>
    </w:p>
    <w:p w14:paraId="164EDF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5．承包人应建立专项应急响应预案，包括重大人身伤亡事故的救护预案、火灾响应预案、“四防”预案（防风、防冻、防雷、防暴雨）、重大疫病防护预案、环境污染防护预案、地质灾害防护预案等。</w:t>
      </w:r>
    </w:p>
    <w:p w14:paraId="5A7A74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6．承包人应对应急预案进行适当演练，保证应急预案的可操作性。</w:t>
      </w:r>
    </w:p>
    <w:p w14:paraId="2A8126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7．在工地的其他施工单位发生重大事故时，承包人应无条件立即配合、支持事故抢险。</w:t>
      </w:r>
    </w:p>
    <w:p w14:paraId="510130B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8．承包人必须为事故处置支付各项费用，包括受伤者的抚恤、补偿等费用，并按合同要求赔偿对发包人造成的损失。</w:t>
      </w:r>
    </w:p>
    <w:p w14:paraId="43E26F4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9．由于发包人原因而造成的事故，发包人应负责按事故的具体损失情况给予承包人经济赔偿。</w:t>
      </w:r>
    </w:p>
    <w:p w14:paraId="71F9CF5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10．涉及承包人员工的伤害事故，承包人除要报告发包人委托的监理公司外，还应负责按照国家、行业和本单位上级公司的要求，上报事故。</w:t>
      </w:r>
    </w:p>
    <w:p w14:paraId="0DA34D05">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十六、安全业绩考核</w:t>
      </w:r>
    </w:p>
    <w:p w14:paraId="2938F0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为了落实安全管理的责任，承包人在施工过程中发生安全事故时，承包人除应按国家有关规定承担责任和处罚外，发包人还将按照以下标准进行考核：</w:t>
      </w:r>
    </w:p>
    <w:tbl>
      <w:tblPr>
        <w:tblStyle w:val="15"/>
        <w:tblW w:w="7005" w:type="dxa"/>
        <w:jc w:val="center"/>
        <w:tblLayout w:type="fixed"/>
        <w:tblCellMar>
          <w:top w:w="0" w:type="dxa"/>
          <w:left w:w="0" w:type="dxa"/>
          <w:bottom w:w="0" w:type="dxa"/>
          <w:right w:w="0" w:type="dxa"/>
        </w:tblCellMar>
      </w:tblPr>
      <w:tblGrid>
        <w:gridCol w:w="3240"/>
        <w:gridCol w:w="3765"/>
      </w:tblGrid>
      <w:tr w14:paraId="666A0733">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4F5005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AED187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违约金额</w:t>
            </w:r>
          </w:p>
        </w:tc>
      </w:tr>
      <w:tr w14:paraId="3E54522B">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175211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较大事故</w:t>
            </w:r>
          </w:p>
        </w:tc>
        <w:tc>
          <w:tcPr>
            <w:tcW w:w="3765" w:type="dxa"/>
            <w:tcBorders>
              <w:top w:val="single" w:color="auto" w:sz="8" w:space="0"/>
              <w:left w:val="nil"/>
              <w:bottom w:val="single" w:color="auto" w:sz="8" w:space="0"/>
              <w:right w:val="single" w:color="auto" w:sz="8" w:space="0"/>
            </w:tcBorders>
            <w:noWrap w:val="0"/>
            <w:vAlign w:val="center"/>
          </w:tcPr>
          <w:p w14:paraId="09EFEBA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rPr>
              <w:t>签约合同价</w:t>
            </w:r>
            <w:r>
              <w:rPr>
                <w:rFonts w:hint="eastAsia" w:ascii="微软雅黑" w:hAnsi="微软雅黑" w:eastAsia="微软雅黑" w:cs="微软雅黑"/>
                <w:color w:val="auto"/>
                <w:sz w:val="21"/>
                <w:szCs w:val="21"/>
                <w:highlight w:val="none"/>
              </w:rPr>
              <w:t>的0.5‰</w:t>
            </w:r>
          </w:p>
        </w:tc>
      </w:tr>
      <w:tr w14:paraId="08B61FE4">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1A2A0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重大事故</w:t>
            </w:r>
          </w:p>
        </w:tc>
        <w:tc>
          <w:tcPr>
            <w:tcW w:w="3765" w:type="dxa"/>
            <w:tcBorders>
              <w:top w:val="single" w:color="auto" w:sz="8" w:space="0"/>
              <w:left w:val="nil"/>
              <w:bottom w:val="single" w:color="auto" w:sz="8" w:space="0"/>
              <w:right w:val="single" w:color="auto" w:sz="8" w:space="0"/>
            </w:tcBorders>
            <w:noWrap w:val="0"/>
            <w:vAlign w:val="center"/>
          </w:tcPr>
          <w:p w14:paraId="53EE79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签约合同价的2‰</w:t>
            </w:r>
          </w:p>
        </w:tc>
      </w:tr>
      <w:tr w14:paraId="2391C37E">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BB8F0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特别重大事故</w:t>
            </w:r>
          </w:p>
        </w:tc>
        <w:tc>
          <w:tcPr>
            <w:tcW w:w="3765" w:type="dxa"/>
            <w:tcBorders>
              <w:top w:val="single" w:color="auto" w:sz="8" w:space="0"/>
              <w:left w:val="nil"/>
              <w:bottom w:val="single" w:color="auto" w:sz="8" w:space="0"/>
              <w:right w:val="single" w:color="auto" w:sz="8" w:space="0"/>
            </w:tcBorders>
            <w:noWrap w:val="0"/>
            <w:vAlign w:val="center"/>
          </w:tcPr>
          <w:p w14:paraId="00C99D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签约合同价的4‰</w:t>
            </w:r>
          </w:p>
        </w:tc>
      </w:tr>
    </w:tbl>
    <w:p w14:paraId="68BAEC1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（1）较大事故，是指造成3人以上10人以下死亡，或者10人以上50人以下重伤，或者1000万元以上5000万元以下直接经济损失的事故；</w:t>
      </w:r>
    </w:p>
    <w:p w14:paraId="2E3FB9D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（2）重大事故，是指造成10人以上30人以下死亡，或者50人以上100人以下重伤，或者5000万元以上1亿元以下直接经济损失的事故；</w:t>
      </w:r>
    </w:p>
    <w:p w14:paraId="6AE6E63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（3）特别重大事故，是指造成30人以上死亡，或者100人以上重伤（包括急性工业中毒，下同），或者1亿元以上直接经济损失的事故；</w:t>
      </w:r>
    </w:p>
    <w:p w14:paraId="3214B27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（4）所称的“以上”包括本数，所称的“以下”不包括本数。</w:t>
      </w:r>
    </w:p>
    <w:p w14:paraId="303220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（5）如整个施工过程未发生以上安全事故，则给予承包人建安费总额的1‰的安全奖励。</w:t>
      </w:r>
    </w:p>
    <w:p w14:paraId="518E929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2F9E3A6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十七、协议条款的修订</w:t>
      </w:r>
    </w:p>
    <w:p w14:paraId="595C43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在项目实施过程中，经双方友好协商，本协议的有关条款也可做出相应的修改。</w:t>
      </w:r>
    </w:p>
    <w:p w14:paraId="76CF048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本工程安全管理协议，由发包人、承包人双方在施工承包合同签订后7天内共同签署，作为施工合同附件。</w:t>
      </w:r>
    </w:p>
    <w:p w14:paraId="54D53F7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发  包  人（公章）：</w:t>
      </w:r>
      <w:r>
        <w:rPr>
          <w:rFonts w:hint="eastAsia" w:ascii="微软雅黑" w:hAnsi="微软雅黑" w:eastAsia="微软雅黑" w:cs="微软雅黑"/>
          <w:color w:val="auto"/>
          <w:sz w:val="21"/>
          <w:szCs w:val="21"/>
          <w:highlight w:val="none"/>
          <w:u w:val="single"/>
        </w:rPr>
        <w:t xml:space="preserve">                       </w:t>
      </w:r>
    </w:p>
    <w:p w14:paraId="2C8B4AE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法定代表人（签名）：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  </w:t>
      </w:r>
    </w:p>
    <w:p w14:paraId="610E57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或其委托代理人（签名）：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  </w:t>
      </w:r>
    </w:p>
    <w:p w14:paraId="6B007F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p>
    <w:p w14:paraId="4364766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承  包  人（公章）：</w:t>
      </w:r>
      <w:r>
        <w:rPr>
          <w:rFonts w:hint="eastAsia" w:ascii="微软雅黑" w:hAnsi="微软雅黑" w:eastAsia="微软雅黑" w:cs="微软雅黑"/>
          <w:color w:val="auto"/>
          <w:sz w:val="21"/>
          <w:szCs w:val="21"/>
          <w:highlight w:val="none"/>
          <w:u w:val="single"/>
        </w:rPr>
        <w:t xml:space="preserve">                       </w:t>
      </w:r>
    </w:p>
    <w:p w14:paraId="6A1FE5B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法定代表人（签名）：</w:t>
      </w:r>
      <w:r>
        <w:rPr>
          <w:rFonts w:hint="eastAsia" w:ascii="微软雅黑" w:hAnsi="微软雅黑" w:eastAsia="微软雅黑" w:cs="微软雅黑"/>
          <w:color w:val="auto"/>
          <w:sz w:val="21"/>
          <w:szCs w:val="21"/>
          <w:highlight w:val="none"/>
          <w:u w:val="single"/>
        </w:rPr>
        <w:t xml:space="preserve">                       </w:t>
      </w:r>
    </w:p>
    <w:p w14:paraId="36DDE25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或其委托代理人（签名）：</w:t>
      </w:r>
      <w:r>
        <w:rPr>
          <w:rFonts w:hint="eastAsia" w:ascii="微软雅黑" w:hAnsi="微软雅黑" w:eastAsia="微软雅黑" w:cs="微软雅黑"/>
          <w:color w:val="auto"/>
          <w:sz w:val="21"/>
          <w:szCs w:val="21"/>
          <w:highlight w:val="none"/>
          <w:u w:val="single"/>
        </w:rPr>
        <w:t xml:space="preserve">                   </w:t>
      </w:r>
    </w:p>
    <w:p w14:paraId="1D012673">
      <w:pPr>
        <w:snapToGrid w:val="0"/>
        <w:spacing w:line="360" w:lineRule="auto"/>
        <w:jc w:val="left"/>
        <w:rPr>
          <w:rFonts w:hint="eastAsia" w:ascii="微软雅黑" w:hAnsi="微软雅黑" w:eastAsia="微软雅黑" w:cs="微软雅黑"/>
          <w:color w:val="auto"/>
          <w:szCs w:val="20"/>
          <w:highlight w:val="none"/>
        </w:rPr>
      </w:pPr>
      <w:r>
        <w:rPr>
          <w:rFonts w:hint="eastAsia" w:ascii="微软雅黑" w:hAnsi="微软雅黑" w:eastAsia="微软雅黑" w:cs="微软雅黑"/>
          <w:color w:val="auto"/>
          <w:sz w:val="21"/>
          <w:szCs w:val="21"/>
          <w:highlight w:val="none"/>
        </w:rPr>
        <w:br w:type="page"/>
      </w:r>
    </w:p>
    <w:p w14:paraId="6D46D1AD">
      <w:pPr>
        <w:pStyle w:val="4"/>
        <w:spacing w:before="0" w:after="0" w:line="360" w:lineRule="auto"/>
        <w:jc w:val="center"/>
        <w:rPr>
          <w:rFonts w:hint="eastAsia" w:ascii="微软雅黑" w:hAnsi="微软雅黑" w:eastAsia="微软雅黑" w:cs="微软雅黑"/>
          <w:bCs w:val="0"/>
          <w:color w:val="auto"/>
          <w:highlight w:val="none"/>
        </w:rPr>
      </w:pPr>
      <w:bookmarkStart w:id="1941" w:name="_Toc14744"/>
      <w:r>
        <w:rPr>
          <w:rFonts w:hint="eastAsia" w:ascii="微软雅黑" w:hAnsi="微软雅黑" w:eastAsia="微软雅黑" w:cs="微软雅黑"/>
          <w:bCs w:val="0"/>
          <w:color w:val="auto"/>
          <w:highlight w:val="none"/>
        </w:rPr>
        <w:t>第五章 工程量清单</w:t>
      </w:r>
      <w:bookmarkEnd w:id="1941"/>
    </w:p>
    <w:p w14:paraId="440F136F">
      <w:pPr>
        <w:spacing w:line="360" w:lineRule="auto"/>
        <w:ind w:firstLine="420" w:firstLineChars="200"/>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详见附件（如有）</w:t>
      </w:r>
    </w:p>
    <w:p w14:paraId="1FFCB02C">
      <w:pPr>
        <w:pStyle w:val="12"/>
        <w:spacing w:before="24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234E9796">
      <w:pPr>
        <w:pStyle w:val="4"/>
        <w:spacing w:before="0" w:after="0" w:line="360" w:lineRule="auto"/>
        <w:jc w:val="center"/>
        <w:rPr>
          <w:rFonts w:hint="eastAsia" w:ascii="微软雅黑" w:hAnsi="微软雅黑" w:eastAsia="微软雅黑" w:cs="微软雅黑"/>
          <w:bCs w:val="0"/>
          <w:color w:val="auto"/>
          <w:highlight w:val="none"/>
        </w:rPr>
      </w:pPr>
      <w:bookmarkStart w:id="1942" w:name="_Toc15986"/>
      <w:r>
        <w:rPr>
          <w:rFonts w:hint="eastAsia" w:ascii="微软雅黑" w:hAnsi="微软雅黑" w:eastAsia="微软雅黑" w:cs="微软雅黑"/>
          <w:bCs w:val="0"/>
          <w:color w:val="auto"/>
          <w:highlight w:val="none"/>
        </w:rPr>
        <w:t xml:space="preserve">第六章 </w:t>
      </w:r>
      <w:r>
        <w:rPr>
          <w:rFonts w:hint="eastAsia" w:ascii="微软雅黑" w:hAnsi="微软雅黑" w:eastAsia="微软雅黑" w:cs="微软雅黑"/>
          <w:bCs w:val="0"/>
          <w:color w:val="auto"/>
          <w:highlight w:val="none"/>
          <w:lang w:val="en-US" w:eastAsia="zh-CN"/>
        </w:rPr>
        <w:t>投标</w:t>
      </w:r>
      <w:r>
        <w:rPr>
          <w:rFonts w:hint="eastAsia" w:ascii="微软雅黑" w:hAnsi="微软雅黑" w:eastAsia="微软雅黑" w:cs="微软雅黑"/>
          <w:bCs w:val="0"/>
          <w:color w:val="auto"/>
          <w:highlight w:val="none"/>
        </w:rPr>
        <w:t>文件格式</w:t>
      </w:r>
      <w:bookmarkEnd w:id="1156"/>
      <w:bookmarkEnd w:id="1942"/>
    </w:p>
    <w:p w14:paraId="5D0B95AA">
      <w:pPr>
        <w:pStyle w:val="4"/>
        <w:spacing w:before="0" w:after="0" w:line="440" w:lineRule="exact"/>
        <w:jc w:val="center"/>
        <w:rPr>
          <w:rFonts w:hint="eastAsia" w:ascii="微软雅黑" w:hAnsi="微软雅黑" w:eastAsia="微软雅黑" w:cs="微软雅黑"/>
          <w:snapToGrid w:val="0"/>
          <w:color w:val="auto"/>
          <w:kern w:val="0"/>
          <w:sz w:val="32"/>
          <w:szCs w:val="32"/>
          <w:highlight w:val="none"/>
        </w:rPr>
      </w:pPr>
      <w:r>
        <w:rPr>
          <w:rFonts w:hint="eastAsia" w:ascii="微软雅黑" w:hAnsi="微软雅黑" w:eastAsia="微软雅黑" w:cs="微软雅黑"/>
          <w:snapToGrid w:val="0"/>
          <w:color w:val="auto"/>
          <w:kern w:val="0"/>
          <w:sz w:val="32"/>
          <w:szCs w:val="32"/>
          <w:highlight w:val="none"/>
        </w:rPr>
        <w:br w:type="page"/>
      </w:r>
      <w:bookmarkStart w:id="1943" w:name="_Toc4353"/>
      <w:bookmarkStart w:id="1944" w:name="_Toc12511"/>
      <w:bookmarkStart w:id="1945" w:name="_Toc12804"/>
      <w:bookmarkStart w:id="1946" w:name="_Toc19348"/>
      <w:bookmarkStart w:id="1947" w:name="_Toc452965419"/>
      <w:bookmarkStart w:id="1948" w:name="_Toc11883"/>
      <w:bookmarkStart w:id="1949" w:name="_Toc19781"/>
      <w:bookmarkStart w:id="1950" w:name="_Toc173"/>
      <w:bookmarkStart w:id="1951" w:name="_Toc460923614"/>
      <w:bookmarkStart w:id="1952" w:name="_Toc20817"/>
      <w:bookmarkStart w:id="1953" w:name="_Toc19084"/>
      <w:bookmarkStart w:id="1954" w:name="_Toc22831"/>
      <w:r>
        <w:rPr>
          <w:rFonts w:hint="eastAsia" w:ascii="微软雅黑" w:hAnsi="微软雅黑" w:eastAsia="微软雅黑" w:cs="微软雅黑"/>
          <w:snapToGrid w:val="0"/>
          <w:color w:val="auto"/>
          <w:kern w:val="0"/>
          <w:sz w:val="32"/>
          <w:szCs w:val="32"/>
          <w:highlight w:val="none"/>
        </w:rPr>
        <w:t>目    录</w:t>
      </w:r>
      <w:bookmarkEnd w:id="1943"/>
      <w:bookmarkEnd w:id="1944"/>
      <w:bookmarkEnd w:id="1945"/>
      <w:bookmarkEnd w:id="1946"/>
      <w:bookmarkEnd w:id="1947"/>
      <w:bookmarkEnd w:id="1948"/>
      <w:bookmarkEnd w:id="1949"/>
      <w:bookmarkEnd w:id="1950"/>
      <w:bookmarkEnd w:id="1951"/>
      <w:bookmarkEnd w:id="1952"/>
      <w:bookmarkEnd w:id="1953"/>
      <w:bookmarkEnd w:id="1954"/>
    </w:p>
    <w:p w14:paraId="24B2ABFA">
      <w:pPr>
        <w:rPr>
          <w:rFonts w:hint="eastAsia" w:ascii="微软雅黑" w:hAnsi="微软雅黑" w:eastAsia="微软雅黑" w:cs="微软雅黑"/>
          <w:color w:val="auto"/>
          <w:highlight w:val="none"/>
        </w:rPr>
      </w:pPr>
    </w:p>
    <w:p w14:paraId="060E9174">
      <w:pPr>
        <w:autoSpaceDE w:val="0"/>
        <w:autoSpaceDN w:val="0"/>
        <w:adjustRightInd w:val="0"/>
        <w:snapToGrid w:val="0"/>
        <w:spacing w:line="500" w:lineRule="exact"/>
        <w:jc w:val="left"/>
        <w:rPr>
          <w:rFonts w:hint="eastAsia" w:ascii="微软雅黑" w:hAnsi="微软雅黑" w:eastAsia="微软雅黑" w:cs="微软雅黑"/>
          <w:b/>
          <w:color w:val="auto"/>
          <w:kern w:val="0"/>
          <w:sz w:val="24"/>
          <w:highlight w:val="none"/>
        </w:rPr>
      </w:pPr>
      <w:r>
        <w:rPr>
          <w:rFonts w:hint="eastAsia" w:ascii="微软雅黑" w:hAnsi="微软雅黑" w:eastAsia="微软雅黑" w:cs="微软雅黑"/>
          <w:b/>
          <w:color w:val="auto"/>
          <w:kern w:val="0"/>
          <w:sz w:val="24"/>
          <w:highlight w:val="none"/>
        </w:rPr>
        <w:t>一、</w:t>
      </w:r>
      <w:r>
        <w:rPr>
          <w:rFonts w:hint="eastAsia" w:ascii="微软雅黑" w:hAnsi="微软雅黑" w:eastAsia="微软雅黑" w:cs="微软雅黑"/>
          <w:b/>
          <w:color w:val="auto"/>
          <w:kern w:val="0"/>
          <w:sz w:val="24"/>
          <w:highlight w:val="none"/>
          <w:lang w:val="en-US" w:eastAsia="zh-CN"/>
        </w:rPr>
        <w:t>投标</w:t>
      </w:r>
      <w:r>
        <w:rPr>
          <w:rFonts w:hint="eastAsia" w:ascii="微软雅黑" w:hAnsi="微软雅黑" w:eastAsia="微软雅黑" w:cs="微软雅黑"/>
          <w:b/>
          <w:color w:val="auto"/>
          <w:kern w:val="0"/>
          <w:sz w:val="24"/>
          <w:highlight w:val="none"/>
        </w:rPr>
        <w:t>函部分</w:t>
      </w:r>
    </w:p>
    <w:p w14:paraId="07F8775A">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（一）</w:t>
      </w:r>
      <w:r>
        <w:rPr>
          <w:rFonts w:hint="eastAsia" w:ascii="微软雅黑" w:hAnsi="微软雅黑" w:eastAsia="微软雅黑" w:cs="微软雅黑"/>
          <w:color w:val="auto"/>
          <w:kern w:val="0"/>
          <w:sz w:val="24"/>
          <w:highlight w:val="none"/>
          <w:lang w:val="en-US" w:eastAsia="zh-CN"/>
        </w:rPr>
        <w:t>投标</w:t>
      </w:r>
      <w:r>
        <w:rPr>
          <w:rFonts w:hint="eastAsia" w:ascii="微软雅黑" w:hAnsi="微软雅黑" w:eastAsia="微软雅黑" w:cs="微软雅黑"/>
          <w:color w:val="auto"/>
          <w:kern w:val="0"/>
          <w:sz w:val="24"/>
          <w:highlight w:val="none"/>
        </w:rPr>
        <w:t>函</w:t>
      </w:r>
    </w:p>
    <w:p w14:paraId="42B3F1EB">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（二）法定代表人身份证明及授权委托书</w:t>
      </w:r>
    </w:p>
    <w:p w14:paraId="34B132F2">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（三）已标价工程量清单</w:t>
      </w:r>
    </w:p>
    <w:p w14:paraId="6ABF3FE4">
      <w:pPr>
        <w:tabs>
          <w:tab w:val="left" w:pos="2580"/>
          <w:tab w:val="left" w:pos="5940"/>
        </w:tabs>
        <w:autoSpaceDE w:val="0"/>
        <w:autoSpaceDN w:val="0"/>
        <w:adjustRightInd w:val="0"/>
        <w:snapToGrid w:val="0"/>
        <w:spacing w:line="500" w:lineRule="exact"/>
        <w:jc w:val="left"/>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b/>
          <w:color w:val="auto"/>
          <w:sz w:val="24"/>
          <w:highlight w:val="none"/>
        </w:rPr>
        <w:t>二、资格审查</w:t>
      </w:r>
      <w:r>
        <w:rPr>
          <w:rFonts w:hint="eastAsia" w:ascii="微软雅黑" w:hAnsi="微软雅黑" w:eastAsia="微软雅黑" w:cs="微软雅黑"/>
          <w:b/>
          <w:color w:val="auto"/>
          <w:sz w:val="24"/>
          <w:highlight w:val="none"/>
          <w:lang w:val="en-US" w:eastAsia="zh-CN"/>
        </w:rPr>
        <w:t>部分</w:t>
      </w:r>
    </w:p>
    <w:p w14:paraId="7EA956E8">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（一）法定代表人身份证明及授权委托书</w:t>
      </w:r>
    </w:p>
    <w:p w14:paraId="13233C02">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（二）</w:t>
      </w:r>
      <w:r>
        <w:rPr>
          <w:rFonts w:hint="eastAsia" w:ascii="微软雅黑" w:hAnsi="微软雅黑" w:eastAsia="微软雅黑" w:cs="微软雅黑"/>
          <w:color w:val="auto"/>
          <w:kern w:val="0"/>
          <w:sz w:val="24"/>
          <w:highlight w:val="none"/>
          <w:lang w:val="en-US" w:eastAsia="zh-CN"/>
        </w:rPr>
        <w:t>投标</w:t>
      </w:r>
      <w:r>
        <w:rPr>
          <w:rFonts w:hint="eastAsia" w:ascii="微软雅黑" w:hAnsi="微软雅黑" w:eastAsia="微软雅黑" w:cs="微软雅黑"/>
          <w:color w:val="auto"/>
          <w:kern w:val="0"/>
          <w:sz w:val="24"/>
          <w:highlight w:val="none"/>
        </w:rPr>
        <w:t>人基本情况表</w:t>
      </w:r>
    </w:p>
    <w:p w14:paraId="50E5A6BB">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（三）承诺</w:t>
      </w:r>
    </w:p>
    <w:p w14:paraId="5913CD38">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（四）其他资料</w:t>
      </w:r>
    </w:p>
    <w:p w14:paraId="2FF5E409">
      <w:pPr>
        <w:pStyle w:val="6"/>
        <w:rPr>
          <w:rFonts w:hint="eastAsia" w:ascii="微软雅黑" w:hAnsi="微软雅黑" w:eastAsia="微软雅黑" w:cs="微软雅黑"/>
          <w:color w:val="auto"/>
          <w:highlight w:val="none"/>
        </w:rPr>
      </w:pPr>
      <w:bookmarkStart w:id="1955" w:name="_Toc32351"/>
      <w:bookmarkStart w:id="1956" w:name="_Toc1365"/>
      <w:r>
        <w:rPr>
          <w:rFonts w:hint="eastAsia" w:ascii="微软雅黑" w:hAnsi="微软雅黑" w:eastAsia="微软雅黑" w:cs="微软雅黑"/>
          <w:color w:val="auto"/>
          <w:kern w:val="0"/>
          <w:sz w:val="24"/>
          <w:highlight w:val="none"/>
        </w:rPr>
        <w:t>三、技术方案</w:t>
      </w:r>
      <w:bookmarkEnd w:id="1955"/>
      <w:bookmarkEnd w:id="1956"/>
    </w:p>
    <w:p w14:paraId="046833B8">
      <w:pPr>
        <w:pStyle w:val="5"/>
        <w:spacing w:before="0" w:after="0" w:line="360" w:lineRule="auto"/>
        <w:jc w:val="center"/>
        <w:rPr>
          <w:rFonts w:hint="eastAsia" w:ascii="微软雅黑" w:hAnsi="微软雅黑" w:eastAsia="微软雅黑" w:cs="微软雅黑"/>
          <w:bCs w:val="0"/>
          <w:color w:val="auto"/>
          <w:highlight w:val="none"/>
        </w:rPr>
      </w:pPr>
      <w:r>
        <w:rPr>
          <w:rFonts w:hint="eastAsia" w:ascii="微软雅黑" w:hAnsi="微软雅黑" w:eastAsia="微软雅黑" w:cs="微软雅黑"/>
          <w:bCs w:val="0"/>
          <w:color w:val="auto"/>
          <w:highlight w:val="none"/>
        </w:rPr>
        <w:br w:type="page"/>
      </w:r>
      <w:bookmarkStart w:id="1957" w:name="_Toc13296"/>
      <w:bookmarkStart w:id="1958" w:name="_Toc12918"/>
      <w:bookmarkStart w:id="1959" w:name="_Toc28988"/>
      <w:bookmarkStart w:id="1960" w:name="_Toc452965420"/>
      <w:bookmarkStart w:id="1961" w:name="_Toc11781"/>
      <w:bookmarkStart w:id="1962" w:name="_Toc11824"/>
      <w:bookmarkStart w:id="1963" w:name="_Toc22282"/>
      <w:bookmarkStart w:id="1964" w:name="_Toc7615"/>
      <w:bookmarkStart w:id="1965" w:name="_Toc14512"/>
      <w:bookmarkStart w:id="1966" w:name="_Toc460923615"/>
      <w:bookmarkStart w:id="1967" w:name="_Toc9109"/>
      <w:bookmarkStart w:id="1968" w:name="_Toc22198"/>
      <w:r>
        <w:rPr>
          <w:rFonts w:hint="eastAsia" w:ascii="微软雅黑" w:hAnsi="微软雅黑" w:eastAsia="微软雅黑" w:cs="微软雅黑"/>
          <w:bCs w:val="0"/>
          <w:color w:val="auto"/>
          <w:highlight w:val="none"/>
        </w:rPr>
        <w:t>一、</w:t>
      </w:r>
      <w:r>
        <w:rPr>
          <w:rFonts w:hint="eastAsia" w:ascii="微软雅黑" w:hAnsi="微软雅黑" w:eastAsia="微软雅黑" w:cs="微软雅黑"/>
          <w:bCs w:val="0"/>
          <w:color w:val="auto"/>
          <w:highlight w:val="none"/>
          <w:lang w:val="en-US" w:eastAsia="zh-CN"/>
        </w:rPr>
        <w:t>投标</w:t>
      </w:r>
      <w:r>
        <w:rPr>
          <w:rFonts w:hint="eastAsia" w:ascii="微软雅黑" w:hAnsi="微软雅黑" w:eastAsia="微软雅黑" w:cs="微软雅黑"/>
          <w:bCs w:val="0"/>
          <w:color w:val="auto"/>
          <w:highlight w:val="none"/>
        </w:rPr>
        <w:t>函部分</w:t>
      </w:r>
      <w:bookmarkEnd w:id="1957"/>
      <w:bookmarkEnd w:id="1958"/>
      <w:bookmarkEnd w:id="1959"/>
      <w:bookmarkEnd w:id="1960"/>
      <w:bookmarkEnd w:id="1961"/>
      <w:bookmarkEnd w:id="1962"/>
      <w:bookmarkEnd w:id="1963"/>
      <w:bookmarkEnd w:id="1964"/>
      <w:bookmarkEnd w:id="1965"/>
      <w:bookmarkEnd w:id="1966"/>
      <w:bookmarkEnd w:id="1967"/>
      <w:bookmarkEnd w:id="1968"/>
    </w:p>
    <w:p w14:paraId="4CB6C1A5">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5BDE824A">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4F2D30E3">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3B357309">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5A4DA8E2">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709BC754">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43F8EB70">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4152D485">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4435E93E">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1BDDD27C">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5ECC524E">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7D71380B">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7A50F763">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21557494">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4A796C3B">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53BFCB1B">
      <w:pPr>
        <w:tabs>
          <w:tab w:val="left" w:pos="2580"/>
          <w:tab w:val="left" w:pos="59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611052B9">
      <w:pPr>
        <w:tabs>
          <w:tab w:val="left" w:pos="2580"/>
          <w:tab w:val="left" w:pos="5940"/>
        </w:tabs>
        <w:autoSpaceDE w:val="0"/>
        <w:autoSpaceDN w:val="0"/>
        <w:adjustRightInd w:val="0"/>
        <w:snapToGrid w:val="0"/>
        <w:spacing w:line="360" w:lineRule="auto"/>
        <w:ind w:firstLine="560" w:firstLineChars="200"/>
        <w:rPr>
          <w:rFonts w:hint="eastAsia" w:ascii="微软雅黑" w:hAnsi="微软雅黑" w:eastAsia="微软雅黑" w:cs="微软雅黑"/>
          <w:b/>
          <w:color w:val="auto"/>
          <w:kern w:val="0"/>
          <w:szCs w:val="28"/>
          <w:highlight w:val="none"/>
          <w:u w:val="single"/>
        </w:rPr>
      </w:pPr>
      <w:r>
        <w:rPr>
          <w:rFonts w:hint="eastAsia" w:ascii="微软雅黑" w:hAnsi="微软雅黑" w:eastAsia="微软雅黑" w:cs="微软雅黑"/>
          <w:color w:val="auto"/>
          <w:kern w:val="0"/>
          <w:szCs w:val="28"/>
          <w:highlight w:val="none"/>
          <w:u w:val="single"/>
        </w:rPr>
        <w:br w:type="page"/>
      </w:r>
      <w:r>
        <w:rPr>
          <w:rFonts w:hint="eastAsia" w:ascii="微软雅黑" w:hAnsi="微软雅黑" w:eastAsia="微软雅黑" w:cs="微软雅黑"/>
          <w:b/>
          <w:color w:val="auto"/>
          <w:kern w:val="0"/>
          <w:szCs w:val="28"/>
          <w:highlight w:val="none"/>
          <w:u w:val="single"/>
        </w:rPr>
        <w:t xml:space="preserve">                                                </w:t>
      </w:r>
      <w:r>
        <w:rPr>
          <w:rFonts w:hint="eastAsia" w:ascii="微软雅黑" w:hAnsi="微软雅黑" w:eastAsia="微软雅黑" w:cs="微软雅黑"/>
          <w:b/>
          <w:color w:val="auto"/>
          <w:kern w:val="0"/>
          <w:szCs w:val="28"/>
          <w:highlight w:val="none"/>
        </w:rPr>
        <w:t>（项目名称）</w:t>
      </w:r>
    </w:p>
    <w:p w14:paraId="777AC832">
      <w:pPr>
        <w:tabs>
          <w:tab w:val="left" w:pos="3600"/>
          <w:tab w:val="left" w:pos="4480"/>
          <w:tab w:val="left" w:pos="5360"/>
        </w:tabs>
        <w:autoSpaceDE w:val="0"/>
        <w:autoSpaceDN w:val="0"/>
        <w:adjustRightInd w:val="0"/>
        <w:snapToGrid w:val="0"/>
        <w:spacing w:line="360" w:lineRule="auto"/>
        <w:ind w:firstLine="880" w:firstLineChars="200"/>
        <w:jc w:val="left"/>
        <w:rPr>
          <w:rFonts w:hint="eastAsia" w:ascii="微软雅黑" w:hAnsi="微软雅黑" w:eastAsia="微软雅黑" w:cs="微软雅黑"/>
          <w:color w:val="auto"/>
          <w:kern w:val="0"/>
          <w:sz w:val="44"/>
          <w:szCs w:val="44"/>
          <w:highlight w:val="none"/>
        </w:rPr>
      </w:pPr>
    </w:p>
    <w:p w14:paraId="774EE50E">
      <w:pPr>
        <w:tabs>
          <w:tab w:val="left" w:pos="3600"/>
          <w:tab w:val="left" w:pos="4480"/>
          <w:tab w:val="left" w:pos="5360"/>
        </w:tabs>
        <w:autoSpaceDE w:val="0"/>
        <w:autoSpaceDN w:val="0"/>
        <w:adjustRightInd w:val="0"/>
        <w:snapToGrid w:val="0"/>
        <w:spacing w:line="360" w:lineRule="auto"/>
        <w:ind w:firstLine="880" w:firstLineChars="200"/>
        <w:jc w:val="left"/>
        <w:rPr>
          <w:rFonts w:hint="eastAsia" w:ascii="微软雅黑" w:hAnsi="微软雅黑" w:eastAsia="微软雅黑" w:cs="微软雅黑"/>
          <w:color w:val="auto"/>
          <w:kern w:val="0"/>
          <w:sz w:val="44"/>
          <w:szCs w:val="44"/>
          <w:highlight w:val="none"/>
        </w:rPr>
      </w:pPr>
    </w:p>
    <w:p w14:paraId="4C84C4E3">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微软雅黑"/>
          <w:b/>
          <w:color w:val="auto"/>
          <w:kern w:val="0"/>
          <w:sz w:val="84"/>
          <w:szCs w:val="84"/>
          <w:highlight w:val="none"/>
        </w:rPr>
      </w:pPr>
      <w:r>
        <w:rPr>
          <w:rFonts w:hint="eastAsia" w:ascii="微软雅黑" w:hAnsi="微软雅黑" w:eastAsia="微软雅黑" w:cs="微软雅黑"/>
          <w:b/>
          <w:color w:val="auto"/>
          <w:kern w:val="0"/>
          <w:sz w:val="84"/>
          <w:szCs w:val="84"/>
          <w:highlight w:val="none"/>
          <w:lang w:val="en-US" w:eastAsia="zh-CN"/>
        </w:rPr>
        <w:t>投标</w:t>
      </w:r>
      <w:r>
        <w:rPr>
          <w:rFonts w:hint="eastAsia" w:ascii="微软雅黑" w:hAnsi="微软雅黑" w:eastAsia="微软雅黑" w:cs="微软雅黑"/>
          <w:b/>
          <w:color w:val="auto"/>
          <w:kern w:val="0"/>
          <w:sz w:val="84"/>
          <w:szCs w:val="84"/>
          <w:highlight w:val="none"/>
        </w:rPr>
        <w:t>文件</w:t>
      </w:r>
    </w:p>
    <w:p w14:paraId="2B6555DB">
      <w:pPr>
        <w:autoSpaceDE w:val="0"/>
        <w:autoSpaceDN w:val="0"/>
        <w:adjustRightInd w:val="0"/>
        <w:snapToGrid w:val="0"/>
        <w:spacing w:line="360" w:lineRule="auto"/>
        <w:ind w:firstLine="320" w:firstLineChars="200"/>
        <w:jc w:val="left"/>
        <w:rPr>
          <w:rFonts w:hint="eastAsia" w:ascii="微软雅黑" w:hAnsi="微软雅黑" w:eastAsia="微软雅黑" w:cs="微软雅黑"/>
          <w:color w:val="auto"/>
          <w:kern w:val="0"/>
          <w:sz w:val="16"/>
          <w:szCs w:val="16"/>
          <w:highlight w:val="none"/>
        </w:rPr>
      </w:pPr>
    </w:p>
    <w:p w14:paraId="757A535E">
      <w:pPr>
        <w:autoSpaceDE w:val="0"/>
        <w:autoSpaceDN w:val="0"/>
        <w:adjustRightInd w:val="0"/>
        <w:snapToGrid w:val="0"/>
        <w:spacing w:line="360" w:lineRule="auto"/>
        <w:jc w:val="center"/>
        <w:rPr>
          <w:rFonts w:hint="eastAsia" w:ascii="微软雅黑" w:hAnsi="微软雅黑" w:eastAsia="微软雅黑" w:cs="微软雅黑"/>
          <w:b/>
          <w:color w:val="auto"/>
          <w:kern w:val="0"/>
          <w:sz w:val="36"/>
          <w:szCs w:val="36"/>
          <w:highlight w:val="none"/>
        </w:rPr>
      </w:pPr>
      <w:r>
        <w:rPr>
          <w:rFonts w:hint="eastAsia" w:ascii="微软雅黑" w:hAnsi="微软雅黑" w:eastAsia="微软雅黑" w:cs="微软雅黑"/>
          <w:b/>
          <w:color w:val="auto"/>
          <w:kern w:val="0"/>
          <w:sz w:val="36"/>
          <w:szCs w:val="36"/>
          <w:highlight w:val="none"/>
          <w:lang w:val="en-US" w:eastAsia="zh-CN"/>
        </w:rPr>
        <w:t>投标</w:t>
      </w:r>
      <w:r>
        <w:rPr>
          <w:rFonts w:hint="eastAsia" w:ascii="微软雅黑" w:hAnsi="微软雅黑" w:eastAsia="微软雅黑" w:cs="微软雅黑"/>
          <w:b/>
          <w:color w:val="auto"/>
          <w:kern w:val="0"/>
          <w:sz w:val="36"/>
          <w:szCs w:val="36"/>
          <w:highlight w:val="none"/>
        </w:rPr>
        <w:t>函部分</w:t>
      </w:r>
    </w:p>
    <w:p w14:paraId="71170D38">
      <w:pPr>
        <w:autoSpaceDE w:val="0"/>
        <w:autoSpaceDN w:val="0"/>
        <w:adjustRightInd w:val="0"/>
        <w:snapToGrid w:val="0"/>
        <w:spacing w:line="360" w:lineRule="auto"/>
        <w:ind w:firstLine="400" w:firstLineChars="200"/>
        <w:jc w:val="left"/>
        <w:rPr>
          <w:rFonts w:hint="eastAsia" w:ascii="微软雅黑" w:hAnsi="微软雅黑" w:eastAsia="微软雅黑" w:cs="微软雅黑"/>
          <w:b/>
          <w:color w:val="auto"/>
          <w:kern w:val="0"/>
          <w:sz w:val="20"/>
          <w:szCs w:val="20"/>
          <w:highlight w:val="none"/>
        </w:rPr>
      </w:pPr>
    </w:p>
    <w:p w14:paraId="6E5D9907">
      <w:pPr>
        <w:autoSpaceDE w:val="0"/>
        <w:autoSpaceDN w:val="0"/>
        <w:adjustRightInd w:val="0"/>
        <w:snapToGrid w:val="0"/>
        <w:spacing w:line="360" w:lineRule="auto"/>
        <w:ind w:firstLine="400" w:firstLineChars="200"/>
        <w:jc w:val="left"/>
        <w:rPr>
          <w:rFonts w:hint="eastAsia" w:ascii="微软雅黑" w:hAnsi="微软雅黑" w:eastAsia="微软雅黑" w:cs="微软雅黑"/>
          <w:b/>
          <w:color w:val="auto"/>
          <w:kern w:val="0"/>
          <w:sz w:val="20"/>
          <w:szCs w:val="20"/>
          <w:highlight w:val="none"/>
        </w:rPr>
      </w:pPr>
    </w:p>
    <w:p w14:paraId="695600A0">
      <w:pPr>
        <w:autoSpaceDE w:val="0"/>
        <w:autoSpaceDN w:val="0"/>
        <w:adjustRightInd w:val="0"/>
        <w:snapToGrid w:val="0"/>
        <w:spacing w:line="360" w:lineRule="auto"/>
        <w:ind w:firstLine="400" w:firstLineChars="200"/>
        <w:jc w:val="left"/>
        <w:rPr>
          <w:rFonts w:hint="eastAsia" w:ascii="微软雅黑" w:hAnsi="微软雅黑" w:eastAsia="微软雅黑" w:cs="微软雅黑"/>
          <w:b/>
          <w:color w:val="auto"/>
          <w:kern w:val="0"/>
          <w:sz w:val="20"/>
          <w:szCs w:val="20"/>
          <w:highlight w:val="none"/>
        </w:rPr>
      </w:pPr>
    </w:p>
    <w:p w14:paraId="3788691F">
      <w:pPr>
        <w:autoSpaceDE w:val="0"/>
        <w:autoSpaceDN w:val="0"/>
        <w:adjustRightInd w:val="0"/>
        <w:snapToGrid w:val="0"/>
        <w:spacing w:line="360" w:lineRule="auto"/>
        <w:ind w:firstLine="400" w:firstLineChars="200"/>
        <w:jc w:val="left"/>
        <w:rPr>
          <w:rFonts w:hint="eastAsia" w:ascii="微软雅黑" w:hAnsi="微软雅黑" w:eastAsia="微软雅黑" w:cs="微软雅黑"/>
          <w:b/>
          <w:color w:val="auto"/>
          <w:kern w:val="0"/>
          <w:sz w:val="20"/>
          <w:szCs w:val="20"/>
          <w:highlight w:val="none"/>
        </w:rPr>
      </w:pPr>
    </w:p>
    <w:p w14:paraId="63DFBF9C">
      <w:pPr>
        <w:autoSpaceDE w:val="0"/>
        <w:autoSpaceDN w:val="0"/>
        <w:adjustRightInd w:val="0"/>
        <w:snapToGrid w:val="0"/>
        <w:spacing w:line="360" w:lineRule="auto"/>
        <w:ind w:firstLine="400" w:firstLineChars="200"/>
        <w:jc w:val="left"/>
        <w:rPr>
          <w:rFonts w:hint="eastAsia" w:ascii="微软雅黑" w:hAnsi="微软雅黑" w:eastAsia="微软雅黑" w:cs="微软雅黑"/>
          <w:b/>
          <w:color w:val="auto"/>
          <w:kern w:val="0"/>
          <w:sz w:val="20"/>
          <w:szCs w:val="20"/>
          <w:highlight w:val="none"/>
        </w:rPr>
      </w:pPr>
    </w:p>
    <w:p w14:paraId="0447899C">
      <w:pPr>
        <w:autoSpaceDE w:val="0"/>
        <w:autoSpaceDN w:val="0"/>
        <w:adjustRightInd w:val="0"/>
        <w:snapToGrid w:val="0"/>
        <w:spacing w:line="360" w:lineRule="auto"/>
        <w:ind w:firstLine="400" w:firstLineChars="200"/>
        <w:jc w:val="left"/>
        <w:rPr>
          <w:rFonts w:hint="eastAsia" w:ascii="微软雅黑" w:hAnsi="微软雅黑" w:eastAsia="微软雅黑" w:cs="微软雅黑"/>
          <w:b/>
          <w:color w:val="auto"/>
          <w:kern w:val="0"/>
          <w:sz w:val="20"/>
          <w:szCs w:val="20"/>
          <w:highlight w:val="none"/>
        </w:rPr>
      </w:pPr>
    </w:p>
    <w:p w14:paraId="30FF898B">
      <w:pPr>
        <w:tabs>
          <w:tab w:val="left" w:pos="5531"/>
          <w:tab w:val="left" w:pos="6640"/>
        </w:tabs>
        <w:autoSpaceDE w:val="0"/>
        <w:autoSpaceDN w:val="0"/>
        <w:adjustRightInd w:val="0"/>
        <w:snapToGrid w:val="0"/>
        <w:spacing w:line="360" w:lineRule="auto"/>
        <w:ind w:firstLine="560" w:firstLineChars="200"/>
        <w:rPr>
          <w:rFonts w:hint="eastAsia" w:ascii="微软雅黑" w:hAnsi="微软雅黑" w:eastAsia="微软雅黑" w:cs="微软雅黑"/>
          <w:b/>
          <w:color w:val="auto"/>
          <w:kern w:val="0"/>
          <w:szCs w:val="28"/>
          <w:highlight w:val="none"/>
        </w:rPr>
      </w:pPr>
      <w:r>
        <w:rPr>
          <w:rFonts w:hint="eastAsia" w:ascii="微软雅黑" w:hAnsi="微软雅黑" w:eastAsia="微软雅黑" w:cs="微软雅黑"/>
          <w:b/>
          <w:color w:val="auto"/>
          <w:kern w:val="0"/>
          <w:szCs w:val="28"/>
          <w:highlight w:val="none"/>
          <w:lang w:val="en-US" w:eastAsia="zh-CN"/>
        </w:rPr>
        <w:t>投标</w:t>
      </w:r>
      <w:r>
        <w:rPr>
          <w:rFonts w:hint="eastAsia" w:ascii="微软雅黑" w:hAnsi="微软雅黑" w:eastAsia="微软雅黑" w:cs="微软雅黑"/>
          <w:b/>
          <w:color w:val="auto"/>
          <w:kern w:val="0"/>
          <w:szCs w:val="28"/>
          <w:highlight w:val="none"/>
        </w:rPr>
        <w:t>人：</w:t>
      </w:r>
      <w:r>
        <w:rPr>
          <w:rFonts w:hint="eastAsia" w:ascii="微软雅黑" w:hAnsi="微软雅黑" w:eastAsia="微软雅黑" w:cs="微软雅黑"/>
          <w:b/>
          <w:color w:val="auto"/>
          <w:kern w:val="0"/>
          <w:szCs w:val="28"/>
          <w:highlight w:val="none"/>
          <w:u w:val="single"/>
        </w:rPr>
        <w:t>　　　　                　  　</w:t>
      </w:r>
      <w:r>
        <w:rPr>
          <w:rFonts w:hint="eastAsia" w:ascii="微软雅黑" w:hAnsi="微软雅黑" w:eastAsia="微软雅黑" w:cs="微软雅黑"/>
          <w:b/>
          <w:color w:val="auto"/>
          <w:kern w:val="0"/>
          <w:szCs w:val="28"/>
          <w:highlight w:val="none"/>
        </w:rPr>
        <w:t>（盖单位</w:t>
      </w:r>
      <w:r>
        <w:rPr>
          <w:rFonts w:hint="eastAsia" w:ascii="微软雅黑" w:hAnsi="微软雅黑" w:eastAsia="微软雅黑" w:cs="微软雅黑"/>
          <w:b/>
          <w:color w:val="auto"/>
          <w:kern w:val="0"/>
          <w:szCs w:val="28"/>
          <w:highlight w:val="none"/>
          <w:lang w:val="en-US" w:eastAsia="zh-CN"/>
        </w:rPr>
        <w:t>公</w:t>
      </w:r>
      <w:r>
        <w:rPr>
          <w:rFonts w:hint="eastAsia" w:ascii="微软雅黑" w:hAnsi="微软雅黑" w:eastAsia="微软雅黑" w:cs="微软雅黑"/>
          <w:b/>
          <w:color w:val="auto"/>
          <w:kern w:val="0"/>
          <w:szCs w:val="28"/>
          <w:highlight w:val="none"/>
        </w:rPr>
        <w:t>章）</w:t>
      </w:r>
    </w:p>
    <w:p w14:paraId="2F93BA7F">
      <w:pPr>
        <w:tabs>
          <w:tab w:val="left" w:pos="6080"/>
          <w:tab w:val="left" w:pos="6640"/>
        </w:tabs>
        <w:autoSpaceDE w:val="0"/>
        <w:autoSpaceDN w:val="0"/>
        <w:adjustRightInd w:val="0"/>
        <w:snapToGrid w:val="0"/>
        <w:spacing w:line="360" w:lineRule="auto"/>
        <w:ind w:firstLine="560" w:firstLineChars="200"/>
        <w:jc w:val="center"/>
        <w:rPr>
          <w:rFonts w:hint="eastAsia" w:ascii="微软雅黑" w:hAnsi="微软雅黑" w:eastAsia="微软雅黑" w:cs="微软雅黑"/>
          <w:b/>
          <w:color w:val="auto"/>
          <w:kern w:val="0"/>
          <w:szCs w:val="28"/>
          <w:highlight w:val="none"/>
        </w:rPr>
      </w:pPr>
    </w:p>
    <w:p w14:paraId="0FB28A2B">
      <w:pPr>
        <w:tabs>
          <w:tab w:val="left" w:pos="6080"/>
          <w:tab w:val="left" w:pos="6640"/>
        </w:tabs>
        <w:autoSpaceDE w:val="0"/>
        <w:autoSpaceDN w:val="0"/>
        <w:adjustRightInd w:val="0"/>
        <w:snapToGrid w:val="0"/>
        <w:spacing w:line="360" w:lineRule="auto"/>
        <w:ind w:firstLine="560" w:firstLineChars="200"/>
        <w:rPr>
          <w:rFonts w:hint="eastAsia" w:ascii="微软雅黑" w:hAnsi="微软雅黑" w:eastAsia="微软雅黑" w:cs="微软雅黑"/>
          <w:b/>
          <w:color w:val="auto"/>
          <w:kern w:val="0"/>
          <w:szCs w:val="28"/>
          <w:highlight w:val="none"/>
        </w:rPr>
      </w:pPr>
      <w:r>
        <w:rPr>
          <w:rFonts w:hint="eastAsia" w:ascii="微软雅黑" w:hAnsi="微软雅黑" w:eastAsia="微软雅黑" w:cs="微软雅黑"/>
          <w:b/>
          <w:color w:val="auto"/>
          <w:kern w:val="0"/>
          <w:szCs w:val="28"/>
          <w:highlight w:val="none"/>
        </w:rPr>
        <w:t>法定代表人或其委托代理人：</w:t>
      </w:r>
      <w:r>
        <w:rPr>
          <w:rFonts w:hint="eastAsia" w:ascii="微软雅黑" w:hAnsi="微软雅黑" w:eastAsia="微软雅黑" w:cs="微软雅黑"/>
          <w:b/>
          <w:color w:val="auto"/>
          <w:kern w:val="0"/>
          <w:szCs w:val="28"/>
          <w:highlight w:val="none"/>
          <w:u w:val="single"/>
        </w:rPr>
        <w:t>　　      　</w:t>
      </w:r>
      <w:r>
        <w:rPr>
          <w:rFonts w:hint="eastAsia" w:ascii="微软雅黑" w:hAnsi="微软雅黑" w:eastAsia="微软雅黑" w:cs="微软雅黑"/>
          <w:b/>
          <w:color w:val="auto"/>
          <w:kern w:val="0"/>
          <w:szCs w:val="28"/>
          <w:highlight w:val="none"/>
        </w:rPr>
        <w:t>（签字</w:t>
      </w:r>
      <w:r>
        <w:rPr>
          <w:rFonts w:hint="eastAsia" w:ascii="微软雅黑" w:hAnsi="微软雅黑" w:eastAsia="微软雅黑" w:cs="微软雅黑"/>
          <w:b/>
          <w:color w:val="auto"/>
          <w:kern w:val="0"/>
          <w:szCs w:val="28"/>
          <w:highlight w:val="none"/>
          <w:lang w:val="en-US" w:eastAsia="zh-CN"/>
        </w:rPr>
        <w:t>或盖章</w:t>
      </w:r>
      <w:r>
        <w:rPr>
          <w:rFonts w:hint="eastAsia" w:ascii="微软雅黑" w:hAnsi="微软雅黑" w:eastAsia="微软雅黑" w:cs="微软雅黑"/>
          <w:b/>
          <w:color w:val="auto"/>
          <w:kern w:val="0"/>
          <w:szCs w:val="28"/>
          <w:highlight w:val="none"/>
        </w:rPr>
        <w:t>）</w:t>
      </w:r>
    </w:p>
    <w:p w14:paraId="0432D45E">
      <w:pPr>
        <w:tabs>
          <w:tab w:val="left" w:pos="3280"/>
          <w:tab w:val="left" w:pos="4680"/>
          <w:tab w:val="left" w:pos="6080"/>
        </w:tabs>
        <w:autoSpaceDE w:val="0"/>
        <w:autoSpaceDN w:val="0"/>
        <w:adjustRightInd w:val="0"/>
        <w:snapToGrid w:val="0"/>
        <w:spacing w:line="360" w:lineRule="auto"/>
        <w:ind w:firstLine="560" w:firstLineChars="200"/>
        <w:jc w:val="center"/>
        <w:rPr>
          <w:rFonts w:hint="eastAsia" w:ascii="微软雅黑" w:hAnsi="微软雅黑" w:eastAsia="微软雅黑" w:cs="微软雅黑"/>
          <w:b/>
          <w:color w:val="auto"/>
          <w:kern w:val="0"/>
          <w:szCs w:val="28"/>
          <w:highlight w:val="none"/>
          <w:u w:val="single"/>
        </w:rPr>
      </w:pPr>
    </w:p>
    <w:p w14:paraId="1BEBC934">
      <w:pPr>
        <w:tabs>
          <w:tab w:val="left" w:pos="3280"/>
          <w:tab w:val="left" w:pos="4680"/>
          <w:tab w:val="left" w:pos="6080"/>
        </w:tabs>
        <w:autoSpaceDE w:val="0"/>
        <w:autoSpaceDN w:val="0"/>
        <w:adjustRightInd w:val="0"/>
        <w:snapToGrid w:val="0"/>
        <w:spacing w:line="360" w:lineRule="auto"/>
        <w:ind w:firstLine="560" w:firstLineChars="200"/>
        <w:jc w:val="center"/>
        <w:rPr>
          <w:rFonts w:hint="eastAsia" w:ascii="微软雅黑" w:hAnsi="微软雅黑" w:eastAsia="微软雅黑" w:cs="微软雅黑"/>
          <w:b/>
          <w:color w:val="auto"/>
          <w:kern w:val="0"/>
          <w:szCs w:val="28"/>
          <w:highlight w:val="none"/>
        </w:rPr>
      </w:pPr>
      <w:r>
        <w:rPr>
          <w:rFonts w:hint="eastAsia" w:ascii="微软雅黑" w:hAnsi="微软雅黑" w:eastAsia="微软雅黑" w:cs="微软雅黑"/>
          <w:b/>
          <w:color w:val="auto"/>
          <w:kern w:val="0"/>
          <w:szCs w:val="28"/>
          <w:highlight w:val="none"/>
          <w:u w:val="single"/>
        </w:rPr>
        <w:t xml:space="preserve">       </w:t>
      </w:r>
      <w:r>
        <w:rPr>
          <w:rFonts w:hint="eastAsia" w:ascii="微软雅黑" w:hAnsi="微软雅黑" w:eastAsia="微软雅黑" w:cs="微软雅黑"/>
          <w:b/>
          <w:color w:val="auto"/>
          <w:kern w:val="0"/>
          <w:szCs w:val="28"/>
          <w:highlight w:val="none"/>
        </w:rPr>
        <w:t>年</w:t>
      </w:r>
      <w:r>
        <w:rPr>
          <w:rFonts w:hint="eastAsia" w:ascii="微软雅黑" w:hAnsi="微软雅黑" w:eastAsia="微软雅黑" w:cs="微软雅黑"/>
          <w:b/>
          <w:color w:val="auto"/>
          <w:kern w:val="0"/>
          <w:szCs w:val="28"/>
          <w:highlight w:val="none"/>
          <w:u w:val="single"/>
        </w:rPr>
        <w:t xml:space="preserve">   </w:t>
      </w:r>
      <w:r>
        <w:rPr>
          <w:rFonts w:hint="eastAsia" w:ascii="微软雅黑" w:hAnsi="微软雅黑" w:eastAsia="微软雅黑" w:cs="微软雅黑"/>
          <w:b/>
          <w:color w:val="auto"/>
          <w:kern w:val="0"/>
          <w:szCs w:val="28"/>
          <w:highlight w:val="none"/>
        </w:rPr>
        <w:t>月</w:t>
      </w:r>
      <w:r>
        <w:rPr>
          <w:rFonts w:hint="eastAsia" w:ascii="微软雅黑" w:hAnsi="微软雅黑" w:eastAsia="微软雅黑" w:cs="微软雅黑"/>
          <w:b/>
          <w:color w:val="auto"/>
          <w:kern w:val="0"/>
          <w:szCs w:val="28"/>
          <w:highlight w:val="none"/>
          <w:u w:val="single"/>
        </w:rPr>
        <w:t xml:space="preserve">    </w:t>
      </w:r>
      <w:r>
        <w:rPr>
          <w:rFonts w:hint="eastAsia" w:ascii="微软雅黑" w:hAnsi="微软雅黑" w:eastAsia="微软雅黑" w:cs="微软雅黑"/>
          <w:b/>
          <w:color w:val="auto"/>
          <w:kern w:val="0"/>
          <w:szCs w:val="28"/>
          <w:highlight w:val="none"/>
        </w:rPr>
        <w:t xml:space="preserve">日 </w:t>
      </w:r>
    </w:p>
    <w:p w14:paraId="0FC8A6FF">
      <w:pPr>
        <w:autoSpaceDE w:val="0"/>
        <w:autoSpaceDN w:val="0"/>
        <w:adjustRightInd w:val="0"/>
        <w:snapToGrid w:val="0"/>
        <w:spacing w:line="360" w:lineRule="auto"/>
        <w:ind w:firstLine="480" w:firstLineChars="200"/>
        <w:jc w:val="left"/>
        <w:rPr>
          <w:rFonts w:hint="eastAsia" w:ascii="微软雅黑" w:hAnsi="微软雅黑" w:eastAsia="微软雅黑" w:cs="微软雅黑"/>
          <w:color w:val="auto"/>
          <w:kern w:val="0"/>
          <w:sz w:val="24"/>
          <w:szCs w:val="21"/>
          <w:highlight w:val="none"/>
        </w:rPr>
      </w:pPr>
      <w:r>
        <w:rPr>
          <w:rFonts w:hint="eastAsia" w:ascii="微软雅黑" w:hAnsi="微软雅黑" w:eastAsia="微软雅黑" w:cs="微软雅黑"/>
          <w:color w:val="auto"/>
          <w:kern w:val="0"/>
          <w:sz w:val="24"/>
          <w:szCs w:val="21"/>
          <w:highlight w:val="none"/>
        </w:rPr>
        <w:br w:type="page"/>
      </w:r>
    </w:p>
    <w:p w14:paraId="740E6A36">
      <w:pPr>
        <w:autoSpaceDE w:val="0"/>
        <w:autoSpaceDN w:val="0"/>
        <w:adjustRightInd w:val="0"/>
        <w:snapToGrid w:val="0"/>
        <w:spacing w:line="360" w:lineRule="auto"/>
        <w:ind w:firstLine="640" w:firstLineChars="200"/>
        <w:jc w:val="center"/>
        <w:rPr>
          <w:rFonts w:hint="eastAsia" w:ascii="微软雅黑" w:hAnsi="微软雅黑" w:eastAsia="微软雅黑" w:cs="微软雅黑"/>
          <w:b/>
          <w:color w:val="auto"/>
          <w:kern w:val="0"/>
          <w:sz w:val="32"/>
          <w:szCs w:val="32"/>
          <w:highlight w:val="none"/>
        </w:rPr>
      </w:pPr>
      <w:r>
        <w:rPr>
          <w:rFonts w:hint="eastAsia" w:ascii="微软雅黑" w:hAnsi="微软雅黑" w:eastAsia="微软雅黑" w:cs="微软雅黑"/>
          <w:b/>
          <w:color w:val="auto"/>
          <w:kern w:val="0"/>
          <w:sz w:val="32"/>
          <w:szCs w:val="32"/>
          <w:highlight w:val="none"/>
        </w:rPr>
        <w:t>目录</w:t>
      </w:r>
    </w:p>
    <w:p w14:paraId="49AE9C38">
      <w:pPr>
        <w:autoSpaceDE w:val="0"/>
        <w:autoSpaceDN w:val="0"/>
        <w:adjustRightInd w:val="0"/>
        <w:snapToGrid w:val="0"/>
        <w:spacing w:line="360" w:lineRule="auto"/>
        <w:ind w:firstLine="480" w:firstLineChars="200"/>
        <w:jc w:val="left"/>
        <w:rPr>
          <w:rFonts w:hint="eastAsia" w:ascii="微软雅黑" w:hAnsi="微软雅黑" w:eastAsia="微软雅黑" w:cs="微软雅黑"/>
          <w:color w:val="auto"/>
          <w:kern w:val="0"/>
          <w:sz w:val="24"/>
          <w:szCs w:val="21"/>
          <w:highlight w:val="none"/>
        </w:rPr>
      </w:pPr>
    </w:p>
    <w:p w14:paraId="3401D008">
      <w:pPr>
        <w:autoSpaceDE w:val="0"/>
        <w:autoSpaceDN w:val="0"/>
        <w:adjustRightInd w:val="0"/>
        <w:spacing w:line="360" w:lineRule="auto"/>
        <w:ind w:right="-20" w:firstLine="480" w:firstLineChars="20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（一）</w:t>
      </w:r>
      <w:r>
        <w:rPr>
          <w:rFonts w:hint="eastAsia" w:ascii="微软雅黑" w:hAnsi="微软雅黑" w:eastAsia="微软雅黑" w:cs="微软雅黑"/>
          <w:color w:val="auto"/>
          <w:kern w:val="0"/>
          <w:sz w:val="24"/>
          <w:highlight w:val="none"/>
          <w:lang w:val="en-US" w:eastAsia="zh-CN"/>
        </w:rPr>
        <w:t>投标</w:t>
      </w:r>
      <w:r>
        <w:rPr>
          <w:rFonts w:hint="eastAsia" w:ascii="微软雅黑" w:hAnsi="微软雅黑" w:eastAsia="微软雅黑" w:cs="微软雅黑"/>
          <w:color w:val="auto"/>
          <w:kern w:val="0"/>
          <w:sz w:val="24"/>
          <w:highlight w:val="none"/>
        </w:rPr>
        <w:t>函</w:t>
      </w:r>
    </w:p>
    <w:p w14:paraId="7CC4FEA7">
      <w:pPr>
        <w:autoSpaceDE w:val="0"/>
        <w:autoSpaceDN w:val="0"/>
        <w:adjustRightInd w:val="0"/>
        <w:spacing w:line="360" w:lineRule="auto"/>
        <w:ind w:right="-20" w:firstLine="480" w:firstLineChars="20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（二）法定代表人身份证明及授权委托书</w:t>
      </w:r>
    </w:p>
    <w:p w14:paraId="4DADF833">
      <w:pPr>
        <w:autoSpaceDE w:val="0"/>
        <w:autoSpaceDN w:val="0"/>
        <w:adjustRightInd w:val="0"/>
        <w:spacing w:line="360" w:lineRule="auto"/>
        <w:ind w:right="-20" w:firstLine="480" w:firstLineChars="20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（三）已标价工程量清单</w:t>
      </w:r>
    </w:p>
    <w:p w14:paraId="0F5CEA84">
      <w:pPr>
        <w:autoSpaceDE w:val="0"/>
        <w:autoSpaceDN w:val="0"/>
        <w:adjustRightInd w:val="0"/>
        <w:spacing w:line="360" w:lineRule="auto"/>
        <w:ind w:right="-20" w:firstLine="480" w:firstLineChars="200"/>
        <w:jc w:val="left"/>
        <w:rPr>
          <w:rFonts w:hint="eastAsia" w:ascii="微软雅黑" w:hAnsi="微软雅黑" w:eastAsia="微软雅黑" w:cs="微软雅黑"/>
          <w:color w:val="auto"/>
          <w:kern w:val="0"/>
          <w:sz w:val="24"/>
          <w:highlight w:val="none"/>
        </w:rPr>
      </w:pPr>
    </w:p>
    <w:p w14:paraId="31DCA192">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1"/>
          <w:highlight w:val="none"/>
        </w:rPr>
      </w:pPr>
    </w:p>
    <w:p w14:paraId="114348AC">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1"/>
          <w:highlight w:val="none"/>
        </w:rPr>
      </w:pPr>
    </w:p>
    <w:p w14:paraId="79480F23">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highlight w:val="none"/>
        </w:rPr>
      </w:pPr>
    </w:p>
    <w:p w14:paraId="41AABB0A">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highlight w:val="none"/>
        </w:rPr>
      </w:pPr>
    </w:p>
    <w:p w14:paraId="69294D85">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highlight w:val="none"/>
        </w:rPr>
      </w:pPr>
    </w:p>
    <w:p w14:paraId="655CBA23">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highlight w:val="none"/>
        </w:rPr>
      </w:pPr>
    </w:p>
    <w:p w14:paraId="3DD620D9">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highlight w:val="none"/>
        </w:rPr>
      </w:pPr>
    </w:p>
    <w:p w14:paraId="7115A0EB">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1B338B19">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0501C722">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8"/>
          <w:highlight w:val="none"/>
        </w:rPr>
      </w:pPr>
    </w:p>
    <w:p w14:paraId="49E6CB6B">
      <w:pPr>
        <w:pStyle w:val="6"/>
        <w:pageBreakBefore w:val="0"/>
        <w:widowControl w:val="0"/>
        <w:numPr>
          <w:ilvl w:val="0"/>
          <w:numId w:val="5"/>
        </w:numPr>
        <w:kinsoku/>
        <w:wordWrap/>
        <w:overflowPunct/>
        <w:topLinePunct w:val="0"/>
        <w:bidi w:val="0"/>
        <w:snapToGrid/>
        <w:spacing w:before="0" w:after="0" w:line="440" w:lineRule="exact"/>
        <w:ind w:firstLine="640" w:firstLineChars="200"/>
        <w:jc w:val="center"/>
        <w:textAlignment w:val="auto"/>
        <w:rPr>
          <w:rFonts w:hint="eastAsia" w:ascii="微软雅黑" w:hAnsi="微软雅黑" w:eastAsia="微软雅黑" w:cs="微软雅黑"/>
          <w:color w:val="auto"/>
          <w:sz w:val="28"/>
          <w:highlight w:val="none"/>
          <w:lang w:eastAsia="zh-CN"/>
        </w:rPr>
      </w:pPr>
      <w:r>
        <w:rPr>
          <w:rFonts w:hint="eastAsia" w:ascii="微软雅黑" w:hAnsi="微软雅黑" w:eastAsia="微软雅黑" w:cs="微软雅黑"/>
          <w:color w:val="auto"/>
          <w:highlight w:val="none"/>
        </w:rPr>
        <w:br w:type="page"/>
      </w:r>
      <w:bookmarkStart w:id="1969" w:name="_Toc12445"/>
      <w:r>
        <w:rPr>
          <w:rFonts w:hint="eastAsia" w:ascii="微软雅黑" w:hAnsi="微软雅黑" w:eastAsia="微软雅黑" w:cs="微软雅黑"/>
          <w:color w:val="auto"/>
          <w:sz w:val="28"/>
          <w:highlight w:val="none"/>
          <w:lang w:eastAsia="zh-CN"/>
        </w:rPr>
        <w:t>投标函</w:t>
      </w:r>
      <w:bookmarkEnd w:id="1969"/>
    </w:p>
    <w:p w14:paraId="39613594">
      <w:pPr>
        <w:numPr>
          <w:ilvl w:val="0"/>
          <w:numId w:val="0"/>
        </w:numPr>
        <w:rPr>
          <w:rFonts w:hint="eastAsia"/>
          <w:color w:val="auto"/>
          <w:highlight w:val="none"/>
          <w:lang w:eastAsia="zh-CN"/>
        </w:rPr>
      </w:pPr>
    </w:p>
    <w:p w14:paraId="0D00E933">
      <w:pPr>
        <w:pageBreakBefore w:val="0"/>
        <w:widowControl w:val="0"/>
        <w:kinsoku/>
        <w:wordWrap/>
        <w:overflowPunct/>
        <w:topLinePunct w:val="0"/>
        <w:autoSpaceDE w:val="0"/>
        <w:autoSpaceDN w:val="0"/>
        <w:bidi w:val="0"/>
        <w:adjustRightInd w:val="0"/>
        <w:snapToGrid/>
        <w:spacing w:line="440" w:lineRule="exact"/>
        <w:ind w:right="-20"/>
        <w:jc w:val="left"/>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b/>
          <w:snapToGrid w:val="0"/>
          <w:color w:val="auto"/>
          <w:kern w:val="0"/>
          <w:sz w:val="24"/>
          <w:szCs w:val="20"/>
          <w:highlight w:val="none"/>
          <w:u w:val="single"/>
        </w:rPr>
        <w:t xml:space="preserve">                      </w:t>
      </w:r>
      <w:r>
        <w:rPr>
          <w:rFonts w:hint="eastAsia" w:ascii="微软雅黑" w:hAnsi="微软雅黑" w:eastAsia="微软雅黑" w:cs="微软雅黑"/>
          <w:snapToGrid w:val="0"/>
          <w:color w:val="auto"/>
          <w:kern w:val="0"/>
          <w:sz w:val="24"/>
          <w:szCs w:val="20"/>
          <w:highlight w:val="none"/>
        </w:rPr>
        <w:t>（</w:t>
      </w:r>
      <w:r>
        <w:rPr>
          <w:rFonts w:hint="eastAsia" w:ascii="微软雅黑" w:hAnsi="微软雅黑" w:eastAsia="微软雅黑" w:cs="微软雅黑"/>
          <w:snapToGrid w:val="0"/>
          <w:color w:val="auto"/>
          <w:kern w:val="0"/>
          <w:sz w:val="24"/>
          <w:szCs w:val="20"/>
          <w:highlight w:val="none"/>
          <w:lang w:val="en-US" w:eastAsia="zh-CN"/>
        </w:rPr>
        <w:t>招标</w:t>
      </w:r>
      <w:r>
        <w:rPr>
          <w:rFonts w:hint="eastAsia" w:ascii="微软雅黑" w:hAnsi="微软雅黑" w:eastAsia="微软雅黑" w:cs="微软雅黑"/>
          <w:snapToGrid w:val="0"/>
          <w:color w:val="auto"/>
          <w:kern w:val="0"/>
          <w:sz w:val="24"/>
          <w:szCs w:val="20"/>
          <w:highlight w:val="none"/>
        </w:rPr>
        <w:t>人名称）：</w:t>
      </w:r>
    </w:p>
    <w:p w14:paraId="312EE19B">
      <w:pPr>
        <w:pageBreakBefore w:val="0"/>
        <w:widowControl w:val="0"/>
        <w:tabs>
          <w:tab w:val="left" w:pos="3285"/>
          <w:tab w:val="left" w:pos="3520"/>
          <w:tab w:val="left" w:pos="5130"/>
          <w:tab w:val="left" w:pos="5715"/>
          <w:tab w:val="left" w:pos="6945"/>
        </w:tabs>
        <w:kinsoku/>
        <w:wordWrap/>
        <w:overflowPunct/>
        <w:topLinePunct w:val="0"/>
        <w:autoSpaceDE w:val="0"/>
        <w:autoSpaceDN w:val="0"/>
        <w:bidi w:val="0"/>
        <w:snapToGrid/>
        <w:spacing w:line="440" w:lineRule="exact"/>
        <w:ind w:firstLine="480" w:firstLineChars="200"/>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rPr>
        <w:t>1．我方已仔细研究了</w:t>
      </w:r>
      <w:r>
        <w:rPr>
          <w:rFonts w:hint="eastAsia" w:ascii="微软雅黑" w:hAnsi="微软雅黑" w:eastAsia="微软雅黑" w:cs="微软雅黑"/>
          <w:b/>
          <w:snapToGrid w:val="0"/>
          <w:color w:val="auto"/>
          <w:kern w:val="0"/>
          <w:sz w:val="24"/>
          <w:szCs w:val="20"/>
          <w:highlight w:val="none"/>
          <w:u w:val="single"/>
        </w:rPr>
        <w:t xml:space="preserve">                                   </w:t>
      </w:r>
      <w:r>
        <w:rPr>
          <w:rFonts w:hint="eastAsia" w:ascii="微软雅黑" w:hAnsi="微软雅黑" w:eastAsia="微软雅黑" w:cs="微软雅黑"/>
          <w:snapToGrid w:val="0"/>
          <w:color w:val="auto"/>
          <w:kern w:val="0"/>
          <w:sz w:val="24"/>
          <w:szCs w:val="20"/>
          <w:highlight w:val="none"/>
        </w:rPr>
        <w:t>（项目名称）</w:t>
      </w:r>
      <w:r>
        <w:rPr>
          <w:rFonts w:hint="eastAsia" w:ascii="微软雅黑" w:hAnsi="微软雅黑" w:eastAsia="微软雅黑" w:cs="微软雅黑"/>
          <w:snapToGrid w:val="0"/>
          <w:color w:val="auto"/>
          <w:kern w:val="0"/>
          <w:sz w:val="24"/>
          <w:szCs w:val="20"/>
          <w:highlight w:val="none"/>
          <w:lang w:eastAsia="zh-CN"/>
        </w:rPr>
        <w:t>招标文件</w:t>
      </w:r>
      <w:r>
        <w:rPr>
          <w:rFonts w:hint="eastAsia" w:ascii="微软雅黑" w:hAnsi="微软雅黑" w:eastAsia="微软雅黑" w:cs="微软雅黑"/>
          <w:snapToGrid w:val="0"/>
          <w:color w:val="auto"/>
          <w:kern w:val="0"/>
          <w:sz w:val="24"/>
          <w:szCs w:val="20"/>
          <w:highlight w:val="none"/>
        </w:rPr>
        <w:t>的全部内容，愿意以人民币（大写）</w:t>
      </w:r>
      <w:r>
        <w:rPr>
          <w:rFonts w:hint="eastAsia" w:ascii="微软雅黑" w:hAnsi="微软雅黑" w:eastAsia="微软雅黑" w:cs="微软雅黑"/>
          <w:snapToGrid w:val="0"/>
          <w:color w:val="auto"/>
          <w:kern w:val="0"/>
          <w:sz w:val="24"/>
          <w:szCs w:val="20"/>
          <w:highlight w:val="none"/>
          <w:u w:val="single"/>
        </w:rPr>
        <w:tab/>
      </w:r>
      <w:r>
        <w:rPr>
          <w:rFonts w:hint="eastAsia" w:ascii="微软雅黑" w:hAnsi="微软雅黑" w:eastAsia="微软雅黑" w:cs="微软雅黑"/>
          <w:snapToGrid w:val="0"/>
          <w:color w:val="auto"/>
          <w:kern w:val="0"/>
          <w:sz w:val="24"/>
          <w:szCs w:val="20"/>
          <w:highlight w:val="none"/>
          <w:u w:val="single"/>
        </w:rPr>
        <w:t xml:space="preserve">  </w:t>
      </w:r>
      <w:r>
        <w:rPr>
          <w:rFonts w:hint="eastAsia" w:ascii="微软雅黑" w:hAnsi="微软雅黑" w:eastAsia="微软雅黑" w:cs="微软雅黑"/>
          <w:snapToGrid w:val="0"/>
          <w:color w:val="auto"/>
          <w:kern w:val="0"/>
          <w:sz w:val="24"/>
          <w:szCs w:val="20"/>
          <w:highlight w:val="none"/>
        </w:rPr>
        <w:t>（小写¥</w:t>
      </w:r>
      <w:r>
        <w:rPr>
          <w:rFonts w:hint="eastAsia" w:ascii="微软雅黑" w:hAnsi="微软雅黑" w:eastAsia="微软雅黑" w:cs="微软雅黑"/>
          <w:snapToGrid w:val="0"/>
          <w:color w:val="auto"/>
          <w:kern w:val="0"/>
          <w:sz w:val="24"/>
          <w:szCs w:val="20"/>
          <w:highlight w:val="none"/>
          <w:u w:val="single"/>
        </w:rPr>
        <w:tab/>
      </w:r>
      <w:r>
        <w:rPr>
          <w:rFonts w:hint="eastAsia" w:ascii="微软雅黑" w:hAnsi="微软雅黑" w:eastAsia="微软雅黑" w:cs="微软雅黑"/>
          <w:snapToGrid w:val="0"/>
          <w:color w:val="auto"/>
          <w:kern w:val="0"/>
          <w:sz w:val="24"/>
          <w:szCs w:val="20"/>
          <w:highlight w:val="none"/>
          <w:u w:val="single"/>
        </w:rPr>
        <w:t xml:space="preserve">    </w:t>
      </w:r>
      <w:r>
        <w:rPr>
          <w:rFonts w:hint="eastAsia" w:ascii="微软雅黑" w:hAnsi="微软雅黑" w:eastAsia="微软雅黑" w:cs="微软雅黑"/>
          <w:snapToGrid w:val="0"/>
          <w:color w:val="auto"/>
          <w:kern w:val="0"/>
          <w:sz w:val="24"/>
          <w:szCs w:val="20"/>
          <w:highlight w:val="none"/>
        </w:rPr>
        <w:t>）的</w:t>
      </w:r>
      <w:r>
        <w:rPr>
          <w:rFonts w:hint="eastAsia" w:ascii="微软雅黑" w:hAnsi="微软雅黑" w:eastAsia="微软雅黑" w:cs="微软雅黑"/>
          <w:snapToGrid w:val="0"/>
          <w:color w:val="auto"/>
          <w:kern w:val="0"/>
          <w:sz w:val="24"/>
          <w:szCs w:val="20"/>
          <w:highlight w:val="none"/>
          <w:lang w:eastAsia="zh-CN"/>
        </w:rPr>
        <w:t>投标</w:t>
      </w:r>
      <w:r>
        <w:rPr>
          <w:rFonts w:hint="eastAsia" w:ascii="微软雅黑" w:hAnsi="微软雅黑" w:eastAsia="微软雅黑" w:cs="微软雅黑"/>
          <w:snapToGrid w:val="0"/>
          <w:color w:val="auto"/>
          <w:kern w:val="0"/>
          <w:sz w:val="24"/>
          <w:szCs w:val="20"/>
          <w:highlight w:val="none"/>
        </w:rPr>
        <w:t>总价报价。工期</w:t>
      </w:r>
      <w:r>
        <w:rPr>
          <w:rFonts w:hint="eastAsia" w:ascii="微软雅黑" w:hAnsi="微软雅黑" w:eastAsia="微软雅黑" w:cs="微软雅黑"/>
          <w:snapToGrid w:val="0"/>
          <w:color w:val="auto"/>
          <w:kern w:val="0"/>
          <w:sz w:val="24"/>
          <w:szCs w:val="20"/>
          <w:highlight w:val="none"/>
          <w:u w:val="single"/>
        </w:rPr>
        <w:t xml:space="preserve">   </w:t>
      </w:r>
      <w:r>
        <w:rPr>
          <w:rFonts w:hint="eastAsia" w:ascii="微软雅黑" w:hAnsi="微软雅黑" w:eastAsia="微软雅黑" w:cs="微软雅黑"/>
          <w:snapToGrid w:val="0"/>
          <w:color w:val="auto"/>
          <w:kern w:val="0"/>
          <w:sz w:val="24"/>
          <w:szCs w:val="20"/>
          <w:highlight w:val="none"/>
          <w:u w:val="single"/>
          <w:lang w:val="en-US" w:eastAsia="zh-CN"/>
        </w:rPr>
        <w:t xml:space="preserve">  </w:t>
      </w:r>
      <w:r>
        <w:rPr>
          <w:rFonts w:hint="eastAsia" w:ascii="微软雅黑" w:hAnsi="微软雅黑" w:eastAsia="微软雅黑" w:cs="微软雅黑"/>
          <w:snapToGrid w:val="0"/>
          <w:color w:val="auto"/>
          <w:kern w:val="0"/>
          <w:sz w:val="24"/>
          <w:szCs w:val="20"/>
          <w:highlight w:val="none"/>
          <w:u w:val="single"/>
        </w:rPr>
        <w:t xml:space="preserve"> </w:t>
      </w:r>
      <w:r>
        <w:rPr>
          <w:rFonts w:hint="eastAsia" w:ascii="微软雅黑" w:hAnsi="微软雅黑" w:eastAsia="微软雅黑" w:cs="微软雅黑"/>
          <w:snapToGrid w:val="0"/>
          <w:color w:val="auto"/>
          <w:kern w:val="0"/>
          <w:sz w:val="24"/>
          <w:szCs w:val="20"/>
          <w:highlight w:val="none"/>
        </w:rPr>
        <w:t>日历天，按合同约定实施和完成工程规定项目，质量达到</w:t>
      </w:r>
      <w:r>
        <w:rPr>
          <w:rFonts w:hint="eastAsia" w:ascii="微软雅黑" w:hAnsi="微软雅黑" w:eastAsia="微软雅黑" w:cs="微软雅黑"/>
          <w:snapToGrid w:val="0"/>
          <w:color w:val="auto"/>
          <w:kern w:val="0"/>
          <w:sz w:val="24"/>
          <w:szCs w:val="20"/>
          <w:highlight w:val="none"/>
          <w:u w:val="single"/>
        </w:rPr>
        <w:tab/>
      </w:r>
      <w:r>
        <w:rPr>
          <w:rFonts w:hint="eastAsia" w:ascii="微软雅黑" w:hAnsi="微软雅黑" w:eastAsia="微软雅黑" w:cs="微软雅黑"/>
          <w:snapToGrid w:val="0"/>
          <w:color w:val="auto"/>
          <w:kern w:val="0"/>
          <w:sz w:val="24"/>
          <w:szCs w:val="20"/>
          <w:highlight w:val="none"/>
          <w:u w:val="single"/>
        </w:rPr>
        <w:tab/>
      </w:r>
      <w:r>
        <w:rPr>
          <w:rFonts w:hint="eastAsia" w:ascii="微软雅黑" w:hAnsi="微软雅黑" w:eastAsia="微软雅黑" w:cs="微软雅黑"/>
          <w:snapToGrid w:val="0"/>
          <w:color w:val="auto"/>
          <w:kern w:val="0"/>
          <w:sz w:val="24"/>
          <w:szCs w:val="20"/>
          <w:highlight w:val="none"/>
        </w:rPr>
        <w:t>。</w:t>
      </w:r>
    </w:p>
    <w:p w14:paraId="2FF2F53D">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rPr>
        <w:t>2．我方承诺在</w:t>
      </w:r>
      <w:r>
        <w:rPr>
          <w:rFonts w:hint="eastAsia" w:ascii="微软雅黑" w:hAnsi="微软雅黑" w:eastAsia="微软雅黑" w:cs="微软雅黑"/>
          <w:snapToGrid w:val="0"/>
          <w:color w:val="auto"/>
          <w:kern w:val="0"/>
          <w:sz w:val="24"/>
          <w:szCs w:val="20"/>
          <w:highlight w:val="none"/>
          <w:lang w:eastAsia="zh-CN"/>
        </w:rPr>
        <w:t>投标</w:t>
      </w:r>
      <w:r>
        <w:rPr>
          <w:rFonts w:hint="eastAsia" w:ascii="微软雅黑" w:hAnsi="微软雅黑" w:eastAsia="微软雅黑" w:cs="微软雅黑"/>
          <w:snapToGrid w:val="0"/>
          <w:color w:val="auto"/>
          <w:kern w:val="0"/>
          <w:sz w:val="24"/>
          <w:szCs w:val="20"/>
          <w:highlight w:val="none"/>
        </w:rPr>
        <w:t>有效期内不修改、撤销</w:t>
      </w:r>
      <w:r>
        <w:rPr>
          <w:rFonts w:hint="eastAsia" w:ascii="微软雅黑" w:hAnsi="微软雅黑" w:eastAsia="微软雅黑" w:cs="微软雅黑"/>
          <w:snapToGrid w:val="0"/>
          <w:color w:val="auto"/>
          <w:kern w:val="0"/>
          <w:sz w:val="24"/>
          <w:szCs w:val="20"/>
          <w:highlight w:val="none"/>
          <w:lang w:eastAsia="zh-CN"/>
        </w:rPr>
        <w:t>投标文件</w:t>
      </w:r>
      <w:r>
        <w:rPr>
          <w:rFonts w:hint="eastAsia" w:ascii="微软雅黑" w:hAnsi="微软雅黑" w:eastAsia="微软雅黑" w:cs="微软雅黑"/>
          <w:snapToGrid w:val="0"/>
          <w:color w:val="auto"/>
          <w:kern w:val="0"/>
          <w:sz w:val="24"/>
          <w:szCs w:val="20"/>
          <w:highlight w:val="none"/>
        </w:rPr>
        <w:t>。</w:t>
      </w:r>
    </w:p>
    <w:p w14:paraId="7C8F3AE3">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lang w:val="en-US" w:eastAsia="zh-CN"/>
        </w:rPr>
        <w:t>3</w:t>
      </w:r>
      <w:r>
        <w:rPr>
          <w:rFonts w:hint="eastAsia" w:ascii="微软雅黑" w:hAnsi="微软雅黑" w:eastAsia="微软雅黑" w:cs="微软雅黑"/>
          <w:snapToGrid w:val="0"/>
          <w:color w:val="auto"/>
          <w:kern w:val="0"/>
          <w:sz w:val="24"/>
          <w:szCs w:val="20"/>
          <w:highlight w:val="none"/>
        </w:rPr>
        <w:t>．如我方中选：</w:t>
      </w:r>
    </w:p>
    <w:p w14:paraId="0BF06EA6">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rPr>
        <w:t>（1）我方承诺在收到中选通知书后，在中选通知书规定的期限内与你方签订合同。</w:t>
      </w:r>
    </w:p>
    <w:p w14:paraId="6958940A">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rPr>
        <w:t>（2）我方承诺按照</w:t>
      </w:r>
      <w:r>
        <w:rPr>
          <w:rFonts w:hint="eastAsia" w:ascii="微软雅黑" w:hAnsi="微软雅黑" w:eastAsia="微软雅黑" w:cs="微软雅黑"/>
          <w:snapToGrid w:val="0"/>
          <w:color w:val="auto"/>
          <w:kern w:val="0"/>
          <w:sz w:val="24"/>
          <w:szCs w:val="20"/>
          <w:highlight w:val="none"/>
          <w:lang w:eastAsia="zh-CN"/>
        </w:rPr>
        <w:t>招标文件</w:t>
      </w:r>
      <w:r>
        <w:rPr>
          <w:rFonts w:hint="eastAsia" w:ascii="微软雅黑" w:hAnsi="微软雅黑" w:eastAsia="微软雅黑" w:cs="微软雅黑"/>
          <w:snapToGrid w:val="0"/>
          <w:color w:val="auto"/>
          <w:kern w:val="0"/>
          <w:sz w:val="24"/>
          <w:szCs w:val="20"/>
          <w:highlight w:val="none"/>
        </w:rPr>
        <w:t>规定向你方递交履约担保（如有）。</w:t>
      </w:r>
    </w:p>
    <w:p w14:paraId="5EC4748F">
      <w:pPr>
        <w:pageBreakBefore w:val="0"/>
        <w:widowControl w:val="0"/>
        <w:tabs>
          <w:tab w:val="left" w:pos="2730"/>
          <w:tab w:val="left" w:pos="7560"/>
        </w:tabs>
        <w:kinsoku/>
        <w:wordWrap/>
        <w:overflowPunct/>
        <w:topLinePunct w:val="0"/>
        <w:autoSpaceDE w:val="0"/>
        <w:autoSpaceDN w:val="0"/>
        <w:bidi w:val="0"/>
        <w:adjustRightInd w:val="0"/>
        <w:snapToGrid/>
        <w:spacing w:line="440" w:lineRule="exact"/>
        <w:ind w:right="-119" w:firstLine="480" w:firstLineChars="200"/>
        <w:jc w:val="left"/>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rPr>
        <w:t>（3）我方承诺在合同约定的期限内完成并移交全部合同工程。</w:t>
      </w:r>
    </w:p>
    <w:p w14:paraId="494DE672">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lang w:val="en-US" w:eastAsia="zh-CN"/>
        </w:rPr>
        <w:t>4</w:t>
      </w:r>
      <w:r>
        <w:rPr>
          <w:rFonts w:hint="eastAsia" w:ascii="微软雅黑" w:hAnsi="微软雅黑" w:eastAsia="微软雅黑" w:cs="微软雅黑"/>
          <w:snapToGrid w:val="0"/>
          <w:color w:val="auto"/>
          <w:kern w:val="0"/>
          <w:sz w:val="24"/>
          <w:szCs w:val="20"/>
          <w:highlight w:val="none"/>
        </w:rPr>
        <w:t>．我方在此声明，所递交的</w:t>
      </w:r>
      <w:r>
        <w:rPr>
          <w:rFonts w:hint="eastAsia" w:ascii="微软雅黑" w:hAnsi="微软雅黑" w:eastAsia="微软雅黑" w:cs="微软雅黑"/>
          <w:snapToGrid w:val="0"/>
          <w:color w:val="auto"/>
          <w:kern w:val="0"/>
          <w:sz w:val="24"/>
          <w:szCs w:val="20"/>
          <w:highlight w:val="none"/>
          <w:lang w:eastAsia="zh-CN"/>
        </w:rPr>
        <w:t>投标文件</w:t>
      </w:r>
      <w:r>
        <w:rPr>
          <w:rFonts w:hint="eastAsia" w:ascii="微软雅黑" w:hAnsi="微软雅黑" w:eastAsia="微软雅黑" w:cs="微软雅黑"/>
          <w:snapToGrid w:val="0"/>
          <w:color w:val="auto"/>
          <w:kern w:val="0"/>
          <w:sz w:val="24"/>
          <w:szCs w:val="20"/>
          <w:highlight w:val="none"/>
        </w:rPr>
        <w:t>及有关资料内容完整、真实和准确，且不存在第 二章“</w:t>
      </w:r>
      <w:r>
        <w:rPr>
          <w:rFonts w:hint="eastAsia" w:ascii="微软雅黑" w:hAnsi="微软雅黑" w:eastAsia="微软雅黑" w:cs="微软雅黑"/>
          <w:snapToGrid w:val="0"/>
          <w:color w:val="auto"/>
          <w:kern w:val="0"/>
          <w:sz w:val="24"/>
          <w:szCs w:val="20"/>
          <w:highlight w:val="none"/>
          <w:lang w:eastAsia="zh-CN"/>
        </w:rPr>
        <w:t>投标人</w:t>
      </w:r>
      <w:r>
        <w:rPr>
          <w:rFonts w:hint="eastAsia" w:ascii="微软雅黑" w:hAnsi="微软雅黑" w:eastAsia="微软雅黑" w:cs="微软雅黑"/>
          <w:snapToGrid w:val="0"/>
          <w:color w:val="auto"/>
          <w:kern w:val="0"/>
          <w:sz w:val="24"/>
          <w:szCs w:val="20"/>
          <w:highlight w:val="none"/>
        </w:rPr>
        <w:t>须知”第 1.4.3 项规定的任何一种情形。</w:t>
      </w:r>
    </w:p>
    <w:p w14:paraId="437C84E9">
      <w:pPr>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lang w:val="en-US" w:eastAsia="zh-CN"/>
        </w:rPr>
        <w:t>5</w:t>
      </w:r>
      <w:r>
        <w:rPr>
          <w:rFonts w:hint="eastAsia" w:ascii="微软雅黑" w:hAnsi="微软雅黑" w:eastAsia="微软雅黑" w:cs="微软雅黑"/>
          <w:snapToGrid w:val="0"/>
          <w:color w:val="auto"/>
          <w:kern w:val="0"/>
          <w:sz w:val="24"/>
          <w:szCs w:val="20"/>
          <w:highlight w:val="none"/>
        </w:rPr>
        <w:t>．（其他补充说明）。</w:t>
      </w:r>
    </w:p>
    <w:p w14:paraId="375D9878">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right="210" w:firstLine="480" w:firstLineChars="200"/>
        <w:textAlignment w:val="auto"/>
        <w:rPr>
          <w:rFonts w:hint="eastAsia" w:ascii="微软雅黑" w:hAnsi="微软雅黑" w:eastAsia="微软雅黑" w:cs="微软雅黑"/>
          <w:snapToGrid w:val="0"/>
          <w:color w:val="auto"/>
          <w:kern w:val="0"/>
          <w:sz w:val="24"/>
          <w:szCs w:val="20"/>
          <w:highlight w:val="none"/>
        </w:rPr>
      </w:pPr>
    </w:p>
    <w:p w14:paraId="5D3F2550">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right="210" w:firstLine="480" w:firstLineChars="200"/>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lang w:val="en-US" w:eastAsia="zh-CN"/>
        </w:rPr>
        <w:t>投标</w:t>
      </w:r>
      <w:r>
        <w:rPr>
          <w:rFonts w:hint="eastAsia" w:ascii="微软雅黑" w:hAnsi="微软雅黑" w:eastAsia="微软雅黑" w:cs="微软雅黑"/>
          <w:snapToGrid w:val="0"/>
          <w:color w:val="auto"/>
          <w:kern w:val="0"/>
          <w:sz w:val="24"/>
          <w:szCs w:val="20"/>
          <w:highlight w:val="none"/>
        </w:rPr>
        <w:t>人：</w:t>
      </w:r>
      <w:r>
        <w:rPr>
          <w:rFonts w:hint="eastAsia" w:ascii="微软雅黑" w:hAnsi="微软雅黑" w:eastAsia="微软雅黑" w:cs="微软雅黑"/>
          <w:snapToGrid w:val="0"/>
          <w:color w:val="auto"/>
          <w:kern w:val="0"/>
          <w:sz w:val="24"/>
          <w:szCs w:val="20"/>
          <w:highlight w:val="none"/>
          <w:u w:val="single"/>
        </w:rPr>
        <w:t>　　　　                                    　</w:t>
      </w:r>
      <w:r>
        <w:rPr>
          <w:rFonts w:hint="eastAsia" w:ascii="微软雅黑" w:hAnsi="微软雅黑" w:eastAsia="微软雅黑" w:cs="微软雅黑"/>
          <w:snapToGrid w:val="0"/>
          <w:color w:val="auto"/>
          <w:kern w:val="0"/>
          <w:sz w:val="24"/>
          <w:szCs w:val="20"/>
          <w:highlight w:val="none"/>
        </w:rPr>
        <w:t>（盖单位</w:t>
      </w:r>
      <w:r>
        <w:rPr>
          <w:rFonts w:hint="eastAsia" w:ascii="微软雅黑" w:hAnsi="微软雅黑" w:eastAsia="微软雅黑" w:cs="微软雅黑"/>
          <w:snapToGrid w:val="0"/>
          <w:color w:val="auto"/>
          <w:kern w:val="0"/>
          <w:sz w:val="24"/>
          <w:szCs w:val="20"/>
          <w:highlight w:val="none"/>
          <w:lang w:val="en-US" w:eastAsia="zh-CN"/>
        </w:rPr>
        <w:t>公</w:t>
      </w:r>
      <w:r>
        <w:rPr>
          <w:rFonts w:hint="eastAsia" w:ascii="微软雅黑" w:hAnsi="微软雅黑" w:eastAsia="微软雅黑" w:cs="微软雅黑"/>
          <w:snapToGrid w:val="0"/>
          <w:color w:val="auto"/>
          <w:kern w:val="0"/>
          <w:sz w:val="24"/>
          <w:szCs w:val="20"/>
          <w:highlight w:val="none"/>
        </w:rPr>
        <w:t>章）</w:t>
      </w:r>
    </w:p>
    <w:p w14:paraId="1C46A145">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right="210" w:firstLine="480" w:firstLineChars="200"/>
        <w:textAlignment w:val="auto"/>
        <w:rPr>
          <w:rFonts w:hint="eastAsia" w:ascii="微软雅黑" w:hAnsi="微软雅黑" w:eastAsia="微软雅黑" w:cs="微软雅黑"/>
          <w:snapToGrid w:val="0"/>
          <w:color w:val="auto"/>
          <w:kern w:val="0"/>
          <w:sz w:val="24"/>
          <w:szCs w:val="20"/>
          <w:highlight w:val="none"/>
        </w:rPr>
      </w:pPr>
    </w:p>
    <w:p w14:paraId="23599EFB">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firstLine="480" w:firstLineChars="200"/>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rPr>
        <w:t>法定代表人或其委托代理人：</w:t>
      </w:r>
      <w:r>
        <w:rPr>
          <w:rFonts w:hint="eastAsia" w:ascii="微软雅黑" w:hAnsi="微软雅黑" w:eastAsia="微软雅黑" w:cs="微软雅黑"/>
          <w:snapToGrid w:val="0"/>
          <w:color w:val="auto"/>
          <w:kern w:val="0"/>
          <w:sz w:val="24"/>
          <w:szCs w:val="20"/>
          <w:highlight w:val="none"/>
          <w:u w:val="single"/>
          <w:lang w:val="en-US" w:eastAsia="zh-CN"/>
        </w:rPr>
        <w:t xml:space="preserve">                            </w:t>
      </w:r>
      <w:r>
        <w:rPr>
          <w:rFonts w:hint="eastAsia" w:ascii="微软雅黑" w:hAnsi="微软雅黑" w:eastAsia="微软雅黑" w:cs="微软雅黑"/>
          <w:snapToGrid w:val="0"/>
          <w:color w:val="auto"/>
          <w:kern w:val="0"/>
          <w:sz w:val="24"/>
          <w:szCs w:val="20"/>
          <w:highlight w:val="none"/>
        </w:rPr>
        <w:t>（签字</w:t>
      </w:r>
      <w:r>
        <w:rPr>
          <w:rFonts w:hint="eastAsia" w:ascii="微软雅黑" w:hAnsi="微软雅黑" w:eastAsia="微软雅黑" w:cs="微软雅黑"/>
          <w:snapToGrid w:val="0"/>
          <w:color w:val="auto"/>
          <w:kern w:val="0"/>
          <w:sz w:val="24"/>
          <w:szCs w:val="20"/>
          <w:highlight w:val="none"/>
          <w:lang w:val="en-US" w:eastAsia="zh-CN"/>
        </w:rPr>
        <w:t>或盖章</w:t>
      </w:r>
      <w:r>
        <w:rPr>
          <w:rFonts w:hint="eastAsia" w:ascii="微软雅黑" w:hAnsi="微软雅黑" w:eastAsia="微软雅黑" w:cs="微软雅黑"/>
          <w:snapToGrid w:val="0"/>
          <w:color w:val="auto"/>
          <w:kern w:val="0"/>
          <w:sz w:val="24"/>
          <w:szCs w:val="20"/>
          <w:highlight w:val="none"/>
        </w:rPr>
        <w:t>）</w:t>
      </w:r>
    </w:p>
    <w:p w14:paraId="0D90687B">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right="210" w:firstLine="480" w:firstLineChars="200"/>
        <w:textAlignment w:val="auto"/>
        <w:rPr>
          <w:rFonts w:hint="eastAsia" w:ascii="微软雅黑" w:hAnsi="微软雅黑" w:eastAsia="微软雅黑" w:cs="微软雅黑"/>
          <w:snapToGrid w:val="0"/>
          <w:color w:val="auto"/>
          <w:kern w:val="0"/>
          <w:sz w:val="24"/>
          <w:szCs w:val="20"/>
          <w:highlight w:val="none"/>
        </w:rPr>
      </w:pPr>
    </w:p>
    <w:p w14:paraId="3E32B1F9">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right="210" w:firstLine="480" w:firstLineChars="200"/>
        <w:textAlignment w:val="auto"/>
        <w:rPr>
          <w:rFonts w:hint="eastAsia" w:ascii="微软雅黑" w:hAnsi="微软雅黑" w:eastAsia="微软雅黑" w:cs="微软雅黑"/>
          <w:snapToGrid w:val="0"/>
          <w:color w:val="auto"/>
          <w:kern w:val="0"/>
          <w:sz w:val="24"/>
          <w:szCs w:val="20"/>
          <w:highlight w:val="none"/>
          <w:u w:val="single"/>
        </w:rPr>
      </w:pPr>
      <w:r>
        <w:rPr>
          <w:rFonts w:hint="eastAsia" w:ascii="微软雅黑" w:hAnsi="微软雅黑" w:eastAsia="微软雅黑" w:cs="微软雅黑"/>
          <w:snapToGrid w:val="0"/>
          <w:color w:val="auto"/>
          <w:kern w:val="0"/>
          <w:sz w:val="24"/>
          <w:szCs w:val="20"/>
          <w:highlight w:val="none"/>
        </w:rPr>
        <w:t>地址：</w:t>
      </w:r>
      <w:r>
        <w:rPr>
          <w:rFonts w:hint="eastAsia" w:ascii="微软雅黑" w:hAnsi="微软雅黑" w:eastAsia="微软雅黑" w:cs="微软雅黑"/>
          <w:snapToGrid w:val="0"/>
          <w:color w:val="auto"/>
          <w:kern w:val="0"/>
          <w:sz w:val="24"/>
          <w:szCs w:val="20"/>
          <w:highlight w:val="none"/>
          <w:u w:val="single"/>
        </w:rPr>
        <w:tab/>
      </w:r>
    </w:p>
    <w:p w14:paraId="41CE118F">
      <w:pPr>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微软雅黑" w:hAnsi="微软雅黑" w:eastAsia="微软雅黑" w:cs="微软雅黑"/>
          <w:snapToGrid w:val="0"/>
          <w:color w:val="auto"/>
          <w:kern w:val="0"/>
          <w:sz w:val="18"/>
          <w:szCs w:val="18"/>
          <w:highlight w:val="none"/>
        </w:rPr>
      </w:pPr>
    </w:p>
    <w:p w14:paraId="147F229B">
      <w:pPr>
        <w:pageBreakBefore w:val="0"/>
        <w:widowControl w:val="0"/>
        <w:tabs>
          <w:tab w:val="left" w:pos="8300"/>
        </w:tabs>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微软雅黑" w:hAnsi="微软雅黑" w:eastAsia="微软雅黑" w:cs="微软雅黑"/>
          <w:snapToGrid w:val="0"/>
          <w:color w:val="auto"/>
          <w:kern w:val="0"/>
          <w:sz w:val="24"/>
          <w:szCs w:val="20"/>
          <w:highlight w:val="none"/>
        </w:rPr>
      </w:pPr>
      <w:r>
        <w:rPr>
          <w:rFonts w:hint="eastAsia" w:ascii="微软雅黑" w:hAnsi="微软雅黑" w:eastAsia="微软雅黑" w:cs="微软雅黑"/>
          <w:snapToGrid w:val="0"/>
          <w:color w:val="auto"/>
          <w:kern w:val="0"/>
          <w:sz w:val="24"/>
          <w:szCs w:val="20"/>
          <w:highlight w:val="none"/>
        </w:rPr>
        <w:t>电话：</w:t>
      </w:r>
      <w:r>
        <w:rPr>
          <w:rFonts w:hint="eastAsia" w:ascii="微软雅黑" w:hAnsi="微软雅黑" w:eastAsia="微软雅黑" w:cs="微软雅黑"/>
          <w:snapToGrid w:val="0"/>
          <w:color w:val="auto"/>
          <w:kern w:val="0"/>
          <w:sz w:val="24"/>
          <w:szCs w:val="20"/>
          <w:highlight w:val="none"/>
          <w:u w:val="single"/>
        </w:rPr>
        <w:t>　　　　　　　　　　　　　　　　　　　　</w:t>
      </w:r>
    </w:p>
    <w:p w14:paraId="23726C60">
      <w:pPr>
        <w:pageBreakBefore w:val="0"/>
        <w:widowControl w:val="0"/>
        <w:kinsoku/>
        <w:wordWrap/>
        <w:overflowPunct/>
        <w:topLinePunct w:val="0"/>
        <w:autoSpaceDE w:val="0"/>
        <w:autoSpaceDN w:val="0"/>
        <w:bidi w:val="0"/>
        <w:adjustRightInd w:val="0"/>
        <w:snapToGrid/>
        <w:spacing w:line="440" w:lineRule="exact"/>
        <w:ind w:firstLine="360" w:firstLineChars="200"/>
        <w:jc w:val="left"/>
        <w:textAlignment w:val="auto"/>
        <w:rPr>
          <w:rFonts w:hint="eastAsia" w:ascii="微软雅黑" w:hAnsi="微软雅黑" w:eastAsia="微软雅黑" w:cs="微软雅黑"/>
          <w:snapToGrid w:val="0"/>
          <w:color w:val="auto"/>
          <w:kern w:val="0"/>
          <w:sz w:val="18"/>
          <w:szCs w:val="18"/>
          <w:highlight w:val="none"/>
        </w:rPr>
      </w:pPr>
    </w:p>
    <w:p w14:paraId="72F054C7">
      <w:pPr>
        <w:pageBreakBefore w:val="0"/>
        <w:widowControl w:val="0"/>
        <w:kinsoku/>
        <w:wordWrap/>
        <w:overflowPunct/>
        <w:topLinePunct w:val="0"/>
        <w:autoSpaceDE w:val="0"/>
        <w:autoSpaceDN w:val="0"/>
        <w:bidi w:val="0"/>
        <w:adjustRightInd w:val="0"/>
        <w:snapToGrid/>
        <w:spacing w:line="440" w:lineRule="exact"/>
        <w:ind w:firstLine="360" w:firstLineChars="200"/>
        <w:jc w:val="left"/>
        <w:textAlignment w:val="auto"/>
        <w:rPr>
          <w:rFonts w:hint="eastAsia" w:ascii="微软雅黑" w:hAnsi="微软雅黑" w:eastAsia="微软雅黑" w:cs="微软雅黑"/>
          <w:snapToGrid w:val="0"/>
          <w:color w:val="auto"/>
          <w:kern w:val="0"/>
          <w:sz w:val="18"/>
          <w:szCs w:val="18"/>
          <w:highlight w:val="none"/>
        </w:rPr>
      </w:pPr>
    </w:p>
    <w:p w14:paraId="74BE98BD">
      <w:pPr>
        <w:pageBreakBefore w:val="0"/>
        <w:widowControl w:val="0"/>
        <w:tabs>
          <w:tab w:val="left" w:pos="6000"/>
          <w:tab w:val="left" w:pos="7040"/>
          <w:tab w:val="left" w:pos="8100"/>
        </w:tabs>
        <w:kinsoku/>
        <w:wordWrap/>
        <w:overflowPunct/>
        <w:topLinePunct w:val="0"/>
        <w:autoSpaceDE w:val="0"/>
        <w:autoSpaceDN w:val="0"/>
        <w:bidi w:val="0"/>
        <w:adjustRightInd w:val="0"/>
        <w:snapToGrid/>
        <w:spacing w:line="440" w:lineRule="exact"/>
        <w:ind w:right="-23" w:firstLine="2640" w:firstLineChars="1100"/>
        <w:jc w:val="right"/>
        <w:textAlignment w:val="auto"/>
        <w:rPr>
          <w:rFonts w:hint="eastAsia" w:ascii="微软雅黑" w:hAnsi="微软雅黑" w:eastAsia="微软雅黑" w:cs="微软雅黑"/>
          <w:snapToGrid w:val="0"/>
          <w:color w:val="auto"/>
          <w:kern w:val="0"/>
          <w:sz w:val="24"/>
          <w:szCs w:val="20"/>
          <w:highlight w:val="none"/>
          <w:u w:val="single"/>
        </w:rPr>
      </w:pPr>
      <w:r>
        <w:rPr>
          <w:rFonts w:hint="eastAsia" w:ascii="微软雅黑" w:hAnsi="微软雅黑" w:eastAsia="微软雅黑" w:cs="微软雅黑"/>
          <w:snapToGrid w:val="0"/>
          <w:color w:val="auto"/>
          <w:kern w:val="0"/>
          <w:sz w:val="24"/>
          <w:szCs w:val="20"/>
          <w:highlight w:val="none"/>
          <w:u w:val="single"/>
        </w:rPr>
        <w:t xml:space="preserve">       </w:t>
      </w:r>
      <w:r>
        <w:rPr>
          <w:rFonts w:hint="eastAsia" w:ascii="微软雅黑" w:hAnsi="微软雅黑" w:eastAsia="微软雅黑" w:cs="微软雅黑"/>
          <w:snapToGrid w:val="0"/>
          <w:color w:val="auto"/>
          <w:kern w:val="0"/>
          <w:sz w:val="24"/>
          <w:szCs w:val="20"/>
          <w:highlight w:val="none"/>
        </w:rPr>
        <w:t>年</w:t>
      </w:r>
      <w:r>
        <w:rPr>
          <w:rFonts w:hint="eastAsia" w:ascii="微软雅黑" w:hAnsi="微软雅黑" w:eastAsia="微软雅黑" w:cs="微软雅黑"/>
          <w:snapToGrid w:val="0"/>
          <w:color w:val="auto"/>
          <w:kern w:val="0"/>
          <w:sz w:val="24"/>
          <w:szCs w:val="20"/>
          <w:highlight w:val="none"/>
          <w:u w:val="single"/>
        </w:rPr>
        <w:t xml:space="preserve">     </w:t>
      </w:r>
      <w:r>
        <w:rPr>
          <w:rFonts w:hint="eastAsia" w:ascii="微软雅黑" w:hAnsi="微软雅黑" w:eastAsia="微软雅黑" w:cs="微软雅黑"/>
          <w:snapToGrid w:val="0"/>
          <w:color w:val="auto"/>
          <w:kern w:val="0"/>
          <w:sz w:val="24"/>
          <w:szCs w:val="20"/>
          <w:highlight w:val="none"/>
        </w:rPr>
        <w:t>月</w:t>
      </w:r>
      <w:r>
        <w:rPr>
          <w:rFonts w:hint="eastAsia" w:ascii="微软雅黑" w:hAnsi="微软雅黑" w:eastAsia="微软雅黑" w:cs="微软雅黑"/>
          <w:snapToGrid w:val="0"/>
          <w:color w:val="auto"/>
          <w:kern w:val="0"/>
          <w:sz w:val="24"/>
          <w:szCs w:val="20"/>
          <w:highlight w:val="none"/>
          <w:u w:val="single"/>
        </w:rPr>
        <w:t xml:space="preserve">     </w:t>
      </w:r>
      <w:r>
        <w:rPr>
          <w:rFonts w:hint="eastAsia" w:ascii="微软雅黑" w:hAnsi="微软雅黑" w:eastAsia="微软雅黑" w:cs="微软雅黑"/>
          <w:snapToGrid w:val="0"/>
          <w:color w:val="auto"/>
          <w:kern w:val="0"/>
          <w:sz w:val="24"/>
          <w:szCs w:val="20"/>
          <w:highlight w:val="none"/>
        </w:rPr>
        <w:t>日</w:t>
      </w:r>
    </w:p>
    <w:p w14:paraId="07C26109">
      <w:pPr>
        <w:rPr>
          <w:rFonts w:hint="eastAsia" w:ascii="微软雅黑" w:hAnsi="微软雅黑" w:eastAsia="微软雅黑" w:cs="微软雅黑"/>
          <w:color w:val="auto"/>
          <w:highlight w:val="none"/>
        </w:rPr>
      </w:pPr>
      <w:bookmarkStart w:id="1970" w:name="_Toc224103496"/>
    </w:p>
    <w:bookmarkEnd w:id="1970"/>
    <w:p w14:paraId="4C1BC496">
      <w:pPr>
        <w:spacing w:line="360" w:lineRule="auto"/>
        <w:ind w:firstLine="560" w:firstLineChars="200"/>
        <w:rPr>
          <w:rFonts w:hint="eastAsia" w:ascii="微软雅黑" w:hAnsi="微软雅黑" w:eastAsia="微软雅黑" w:cs="微软雅黑"/>
          <w:snapToGrid w:val="0"/>
          <w:color w:val="auto"/>
          <w:highlight w:val="none"/>
        </w:rPr>
      </w:pPr>
    </w:p>
    <w:p w14:paraId="569F33E8">
      <w:pPr>
        <w:pStyle w:val="12"/>
        <w:spacing w:before="240"/>
        <w:rPr>
          <w:rFonts w:hint="eastAsia" w:ascii="微软雅黑" w:hAnsi="微软雅黑" w:eastAsia="微软雅黑" w:cs="微软雅黑"/>
          <w:color w:val="auto"/>
          <w:highlight w:val="none"/>
        </w:rPr>
      </w:pPr>
    </w:p>
    <w:p w14:paraId="2F40C7C1">
      <w:pPr>
        <w:pStyle w:val="6"/>
        <w:pageBreakBefore w:val="0"/>
        <w:widowControl w:val="0"/>
        <w:kinsoku/>
        <w:wordWrap/>
        <w:overflowPunct/>
        <w:topLinePunct w:val="0"/>
        <w:bidi w:val="0"/>
        <w:spacing w:before="0" w:after="0" w:line="440" w:lineRule="exact"/>
        <w:ind w:firstLine="560" w:firstLineChars="200"/>
        <w:jc w:val="center"/>
        <w:textAlignment w:val="auto"/>
        <w:rPr>
          <w:rFonts w:hint="eastAsia" w:ascii="微软雅黑" w:hAnsi="微软雅黑" w:eastAsia="微软雅黑" w:cs="微软雅黑"/>
          <w:color w:val="auto"/>
          <w:highlight w:val="none"/>
        </w:rPr>
      </w:pPr>
      <w:bookmarkStart w:id="1971" w:name="_Toc287607869"/>
      <w:bookmarkStart w:id="1972" w:name="_Toc452965423"/>
      <w:bookmarkStart w:id="1973" w:name="_Toc460923618"/>
      <w:bookmarkStart w:id="1974" w:name="_Toc224103497"/>
      <w:bookmarkStart w:id="1975" w:name="_Toc28645"/>
      <w:bookmarkStart w:id="1976" w:name="_Toc277082645"/>
      <w:bookmarkStart w:id="1977" w:name="_Toc1422"/>
      <w:bookmarkStart w:id="1978" w:name="_Toc4808"/>
      <w:bookmarkStart w:id="1979" w:name="_Toc14971"/>
      <w:bookmarkStart w:id="1980" w:name="_Toc31593"/>
      <w:r>
        <w:rPr>
          <w:rFonts w:hint="eastAsia" w:ascii="微软雅黑" w:hAnsi="微软雅黑" w:eastAsia="微软雅黑" w:cs="微软雅黑"/>
          <w:color w:val="auto"/>
          <w:sz w:val="28"/>
          <w:highlight w:val="none"/>
        </w:rPr>
        <w:br w:type="page"/>
      </w:r>
      <w:bookmarkStart w:id="1981" w:name="_Toc20256"/>
      <w:bookmarkStart w:id="1982" w:name="_Toc11746"/>
      <w:bookmarkStart w:id="1983" w:name="_Toc3983"/>
      <w:bookmarkStart w:id="1984" w:name="_Toc3958"/>
      <w:bookmarkStart w:id="1985" w:name="_Toc26186"/>
      <w:r>
        <w:rPr>
          <w:rFonts w:hint="eastAsia" w:ascii="微软雅黑" w:hAnsi="微软雅黑" w:eastAsia="微软雅黑" w:cs="微软雅黑"/>
          <w:color w:val="auto"/>
          <w:sz w:val="28"/>
          <w:highlight w:val="none"/>
        </w:rPr>
        <w:t>（二）法定代表人身份证明及授权委托书</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p>
    <w:p w14:paraId="67F16173">
      <w:pPr>
        <w:pageBreakBefore w:val="0"/>
        <w:widowControl w:val="0"/>
        <w:kinsoku/>
        <w:wordWrap/>
        <w:overflowPunct/>
        <w:topLinePunct w:val="0"/>
        <w:bidi w:val="0"/>
        <w:spacing w:line="440" w:lineRule="exact"/>
        <w:ind w:firstLine="560" w:firstLineChars="200"/>
        <w:jc w:val="center"/>
        <w:textAlignment w:val="auto"/>
        <w:rPr>
          <w:rFonts w:hint="eastAsia" w:ascii="微软雅黑" w:hAnsi="微软雅黑" w:eastAsia="微软雅黑" w:cs="微软雅黑"/>
          <w:b/>
          <w:color w:val="auto"/>
          <w:highlight w:val="none"/>
        </w:rPr>
      </w:pPr>
    </w:p>
    <w:p w14:paraId="3B3FC366">
      <w:pPr>
        <w:pageBreakBefore w:val="0"/>
        <w:widowControl w:val="0"/>
        <w:kinsoku/>
        <w:wordWrap/>
        <w:overflowPunct/>
        <w:topLinePunct w:val="0"/>
        <w:bidi w:val="0"/>
        <w:spacing w:line="440" w:lineRule="exact"/>
        <w:ind w:firstLine="560" w:firstLineChars="200"/>
        <w:jc w:val="center"/>
        <w:textAlignment w:val="auto"/>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法定代表人身份证明</w:t>
      </w:r>
    </w:p>
    <w:p w14:paraId="240383C0">
      <w:pPr>
        <w:pageBreakBefore w:val="0"/>
        <w:widowControl w:val="0"/>
        <w:tabs>
          <w:tab w:val="left" w:pos="5565"/>
        </w:tabs>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lang w:val="en-US" w:eastAsia="zh-CN"/>
        </w:rPr>
        <w:t>投标</w:t>
      </w:r>
      <w:r>
        <w:rPr>
          <w:rFonts w:hint="eastAsia" w:ascii="微软雅黑" w:hAnsi="微软雅黑" w:eastAsia="微软雅黑" w:cs="微软雅黑"/>
          <w:color w:val="auto"/>
          <w:kern w:val="0"/>
          <w:sz w:val="24"/>
          <w:szCs w:val="20"/>
          <w:highlight w:val="none"/>
        </w:rPr>
        <w:t>人名称：</w:t>
      </w:r>
      <w:r>
        <w:rPr>
          <w:rFonts w:hint="eastAsia" w:ascii="微软雅黑" w:hAnsi="微软雅黑" w:eastAsia="微软雅黑" w:cs="微软雅黑"/>
          <w:color w:val="auto"/>
          <w:kern w:val="0"/>
          <w:sz w:val="24"/>
          <w:szCs w:val="20"/>
          <w:highlight w:val="none"/>
          <w:u w:val="single"/>
        </w:rPr>
        <w:tab/>
      </w:r>
    </w:p>
    <w:p w14:paraId="0B9BDB1B">
      <w:pPr>
        <w:pageBreakBefore w:val="0"/>
        <w:widowControl w:val="0"/>
        <w:kinsoku/>
        <w:wordWrap/>
        <w:overflowPunct/>
        <w:topLinePunct w:val="0"/>
        <w:autoSpaceDE w:val="0"/>
        <w:autoSpaceDN w:val="0"/>
        <w:bidi w:val="0"/>
        <w:adjustRightInd w:val="0"/>
        <w:snapToGrid w:val="0"/>
        <w:spacing w:line="440" w:lineRule="exact"/>
        <w:ind w:firstLine="360" w:firstLineChars="200"/>
        <w:jc w:val="left"/>
        <w:textAlignment w:val="auto"/>
        <w:rPr>
          <w:rFonts w:hint="eastAsia" w:ascii="微软雅黑" w:hAnsi="微软雅黑" w:eastAsia="微软雅黑" w:cs="微软雅黑"/>
          <w:color w:val="auto"/>
          <w:kern w:val="0"/>
          <w:sz w:val="18"/>
          <w:szCs w:val="18"/>
          <w:highlight w:val="none"/>
        </w:rPr>
      </w:pPr>
    </w:p>
    <w:p w14:paraId="35A24F38">
      <w:pPr>
        <w:pageBreakBefore w:val="0"/>
        <w:widowControl w:val="0"/>
        <w:tabs>
          <w:tab w:val="left" w:pos="5475"/>
        </w:tabs>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单位性质：</w:t>
      </w:r>
      <w:r>
        <w:rPr>
          <w:rFonts w:hint="eastAsia" w:ascii="微软雅黑" w:hAnsi="微软雅黑" w:eastAsia="微软雅黑" w:cs="微软雅黑"/>
          <w:color w:val="auto"/>
          <w:kern w:val="0"/>
          <w:sz w:val="24"/>
          <w:szCs w:val="20"/>
          <w:highlight w:val="none"/>
          <w:u w:val="single"/>
        </w:rPr>
        <w:tab/>
      </w:r>
    </w:p>
    <w:p w14:paraId="52237F9F">
      <w:pPr>
        <w:pageBreakBefore w:val="0"/>
        <w:widowControl w:val="0"/>
        <w:kinsoku/>
        <w:wordWrap/>
        <w:overflowPunct/>
        <w:topLinePunct w:val="0"/>
        <w:autoSpaceDE w:val="0"/>
        <w:autoSpaceDN w:val="0"/>
        <w:bidi w:val="0"/>
        <w:adjustRightInd w:val="0"/>
        <w:snapToGrid w:val="0"/>
        <w:spacing w:line="440" w:lineRule="exact"/>
        <w:ind w:firstLine="360" w:firstLineChars="200"/>
        <w:jc w:val="left"/>
        <w:textAlignment w:val="auto"/>
        <w:rPr>
          <w:rFonts w:hint="eastAsia" w:ascii="微软雅黑" w:hAnsi="微软雅黑" w:eastAsia="微软雅黑" w:cs="微软雅黑"/>
          <w:color w:val="auto"/>
          <w:kern w:val="0"/>
          <w:sz w:val="18"/>
          <w:szCs w:val="18"/>
          <w:highlight w:val="none"/>
        </w:rPr>
      </w:pPr>
    </w:p>
    <w:p w14:paraId="0E9B24BB">
      <w:pPr>
        <w:pageBreakBefore w:val="0"/>
        <w:widowControl w:val="0"/>
        <w:tabs>
          <w:tab w:val="left" w:pos="5475"/>
        </w:tabs>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地址：</w:t>
      </w:r>
      <w:r>
        <w:rPr>
          <w:rFonts w:hint="eastAsia" w:ascii="微软雅黑" w:hAnsi="微软雅黑" w:eastAsia="微软雅黑" w:cs="微软雅黑"/>
          <w:color w:val="auto"/>
          <w:kern w:val="0"/>
          <w:sz w:val="24"/>
          <w:szCs w:val="20"/>
          <w:highlight w:val="none"/>
          <w:u w:val="single"/>
        </w:rPr>
        <w:tab/>
      </w:r>
    </w:p>
    <w:p w14:paraId="2B4F5462">
      <w:pPr>
        <w:pageBreakBefore w:val="0"/>
        <w:widowControl w:val="0"/>
        <w:kinsoku/>
        <w:wordWrap/>
        <w:overflowPunct/>
        <w:topLinePunct w:val="0"/>
        <w:autoSpaceDE w:val="0"/>
        <w:autoSpaceDN w:val="0"/>
        <w:bidi w:val="0"/>
        <w:adjustRightInd w:val="0"/>
        <w:snapToGrid w:val="0"/>
        <w:spacing w:line="440" w:lineRule="exact"/>
        <w:ind w:firstLine="360" w:firstLineChars="200"/>
        <w:jc w:val="left"/>
        <w:textAlignment w:val="auto"/>
        <w:rPr>
          <w:rFonts w:hint="eastAsia" w:ascii="微软雅黑" w:hAnsi="微软雅黑" w:eastAsia="微软雅黑" w:cs="微软雅黑"/>
          <w:color w:val="auto"/>
          <w:kern w:val="0"/>
          <w:sz w:val="18"/>
          <w:szCs w:val="18"/>
          <w:highlight w:val="none"/>
        </w:rPr>
      </w:pPr>
    </w:p>
    <w:p w14:paraId="132F0FB8">
      <w:pPr>
        <w:pageBreakBefore w:val="0"/>
        <w:widowControl w:val="0"/>
        <w:tabs>
          <w:tab w:val="left" w:pos="2520"/>
          <w:tab w:val="left" w:pos="3836"/>
        </w:tabs>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成立时间：</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年</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月</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u w:val="single"/>
        </w:rPr>
        <w:t xml:space="preserve">              </w:t>
      </w:r>
      <w:r>
        <w:rPr>
          <w:rFonts w:hint="eastAsia" w:ascii="微软雅黑" w:hAnsi="微软雅黑" w:eastAsia="微软雅黑" w:cs="微软雅黑"/>
          <w:color w:val="auto"/>
          <w:kern w:val="0"/>
          <w:sz w:val="24"/>
          <w:szCs w:val="20"/>
          <w:highlight w:val="none"/>
        </w:rPr>
        <w:t>日</w:t>
      </w:r>
    </w:p>
    <w:p w14:paraId="0DF39BBE">
      <w:pPr>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8"/>
          <w:szCs w:val="8"/>
          <w:highlight w:val="none"/>
        </w:rPr>
      </w:pPr>
    </w:p>
    <w:p w14:paraId="1783F836">
      <w:pPr>
        <w:pageBreakBefore w:val="0"/>
        <w:widowControl w:val="0"/>
        <w:tabs>
          <w:tab w:val="left" w:pos="5475"/>
        </w:tabs>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经营期限：</w:t>
      </w:r>
      <w:r>
        <w:rPr>
          <w:rFonts w:hint="eastAsia" w:ascii="微软雅黑" w:hAnsi="微软雅黑" w:eastAsia="微软雅黑" w:cs="微软雅黑"/>
          <w:color w:val="auto"/>
          <w:kern w:val="0"/>
          <w:sz w:val="24"/>
          <w:szCs w:val="20"/>
          <w:highlight w:val="none"/>
          <w:u w:val="single"/>
        </w:rPr>
        <w:tab/>
      </w:r>
    </w:p>
    <w:p w14:paraId="4853D178">
      <w:pPr>
        <w:pageBreakBefore w:val="0"/>
        <w:widowControl w:val="0"/>
        <w:kinsoku/>
        <w:wordWrap/>
        <w:overflowPunct/>
        <w:topLinePunct w:val="0"/>
        <w:autoSpaceDE w:val="0"/>
        <w:autoSpaceDN w:val="0"/>
        <w:bidi w:val="0"/>
        <w:adjustRightInd w:val="0"/>
        <w:snapToGrid w:val="0"/>
        <w:spacing w:line="440" w:lineRule="exact"/>
        <w:ind w:firstLine="360" w:firstLineChars="200"/>
        <w:jc w:val="left"/>
        <w:textAlignment w:val="auto"/>
        <w:rPr>
          <w:rFonts w:hint="eastAsia" w:ascii="微软雅黑" w:hAnsi="微软雅黑" w:eastAsia="微软雅黑" w:cs="微软雅黑"/>
          <w:color w:val="auto"/>
          <w:kern w:val="0"/>
          <w:sz w:val="18"/>
          <w:szCs w:val="18"/>
          <w:highlight w:val="none"/>
        </w:rPr>
      </w:pPr>
    </w:p>
    <w:p w14:paraId="6E3D7DBE">
      <w:pPr>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姓名：</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性别：</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年龄：</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职务：</w:t>
      </w:r>
      <w:r>
        <w:rPr>
          <w:rFonts w:hint="eastAsia" w:ascii="微软雅黑" w:hAnsi="微软雅黑" w:eastAsia="微软雅黑" w:cs="微软雅黑"/>
          <w:color w:val="auto"/>
          <w:kern w:val="0"/>
          <w:sz w:val="24"/>
          <w:szCs w:val="20"/>
          <w:highlight w:val="none"/>
          <w:u w:val="single"/>
        </w:rPr>
        <w:tab/>
      </w:r>
    </w:p>
    <w:p w14:paraId="0F85A1B2">
      <w:pPr>
        <w:pageBreakBefore w:val="0"/>
        <w:widowControl w:val="0"/>
        <w:kinsoku/>
        <w:wordWrap/>
        <w:overflowPunct/>
        <w:topLinePunct w:val="0"/>
        <w:autoSpaceDE w:val="0"/>
        <w:autoSpaceDN w:val="0"/>
        <w:bidi w:val="0"/>
        <w:adjustRightInd w:val="0"/>
        <w:snapToGrid w:val="0"/>
        <w:spacing w:line="440" w:lineRule="exact"/>
        <w:ind w:firstLine="360" w:firstLineChars="200"/>
        <w:jc w:val="left"/>
        <w:textAlignment w:val="auto"/>
        <w:rPr>
          <w:rFonts w:hint="eastAsia" w:ascii="微软雅黑" w:hAnsi="微软雅黑" w:eastAsia="微软雅黑" w:cs="微软雅黑"/>
          <w:color w:val="auto"/>
          <w:kern w:val="0"/>
          <w:sz w:val="18"/>
          <w:szCs w:val="18"/>
          <w:highlight w:val="none"/>
        </w:rPr>
      </w:pPr>
    </w:p>
    <w:p w14:paraId="3CD42BCE">
      <w:pPr>
        <w:pageBreakBefore w:val="0"/>
        <w:widowControl w:val="0"/>
        <w:tabs>
          <w:tab w:val="left" w:pos="3360"/>
        </w:tabs>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系</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w:t>
      </w:r>
      <w:r>
        <w:rPr>
          <w:rFonts w:hint="eastAsia" w:ascii="微软雅黑" w:hAnsi="微软雅黑" w:eastAsia="微软雅黑" w:cs="微软雅黑"/>
          <w:color w:val="auto"/>
          <w:kern w:val="0"/>
          <w:sz w:val="24"/>
          <w:szCs w:val="20"/>
          <w:highlight w:val="none"/>
          <w:lang w:val="en-US" w:eastAsia="zh-CN"/>
        </w:rPr>
        <w:t>投标</w:t>
      </w:r>
      <w:r>
        <w:rPr>
          <w:rFonts w:hint="eastAsia" w:ascii="微软雅黑" w:hAnsi="微软雅黑" w:eastAsia="微软雅黑" w:cs="微软雅黑"/>
          <w:color w:val="auto"/>
          <w:kern w:val="0"/>
          <w:sz w:val="24"/>
          <w:szCs w:val="20"/>
          <w:highlight w:val="none"/>
        </w:rPr>
        <w:t>人名称）的法定代表人。</w:t>
      </w:r>
    </w:p>
    <w:p w14:paraId="5CAA1886">
      <w:pPr>
        <w:pageBreakBefore w:val="0"/>
        <w:widowControl w:val="0"/>
        <w:kinsoku/>
        <w:wordWrap/>
        <w:overflowPunct/>
        <w:topLinePunct w:val="0"/>
        <w:autoSpaceDE w:val="0"/>
        <w:autoSpaceDN w:val="0"/>
        <w:bidi w:val="0"/>
        <w:adjustRightInd w:val="0"/>
        <w:snapToGrid w:val="0"/>
        <w:spacing w:line="440" w:lineRule="exact"/>
        <w:ind w:firstLine="160" w:firstLineChars="200"/>
        <w:jc w:val="left"/>
        <w:textAlignment w:val="auto"/>
        <w:rPr>
          <w:rFonts w:hint="eastAsia" w:ascii="微软雅黑" w:hAnsi="微软雅黑" w:eastAsia="微软雅黑" w:cs="微软雅黑"/>
          <w:color w:val="auto"/>
          <w:kern w:val="0"/>
          <w:sz w:val="8"/>
          <w:szCs w:val="8"/>
          <w:highlight w:val="none"/>
        </w:rPr>
      </w:pPr>
    </w:p>
    <w:p w14:paraId="317FD9C7">
      <w:pPr>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特此证明。</w:t>
      </w:r>
    </w:p>
    <w:p w14:paraId="3037591D">
      <w:pPr>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18"/>
          <w:szCs w:val="18"/>
          <w:highlight w:val="none"/>
        </w:rPr>
      </w:pPr>
    </w:p>
    <w:p w14:paraId="20AE107A">
      <w:pPr>
        <w:pageBreakBefore w:val="0"/>
        <w:widowControl w:val="0"/>
        <w:kinsoku/>
        <w:wordWrap/>
        <w:overflowPunct/>
        <w:topLinePunct w:val="0"/>
        <w:autoSpaceDE w:val="0"/>
        <w:autoSpaceDN w:val="0"/>
        <w:bidi w:val="0"/>
        <w:adjustRightInd w:val="0"/>
        <w:snapToGrid w:val="0"/>
        <w:spacing w:line="440" w:lineRule="exact"/>
        <w:ind w:firstLine="360" w:firstLineChars="200"/>
        <w:jc w:val="left"/>
        <w:textAlignment w:val="auto"/>
        <w:rPr>
          <w:rFonts w:hint="eastAsia" w:ascii="微软雅黑" w:hAnsi="微软雅黑" w:eastAsia="微软雅黑" w:cs="微软雅黑"/>
          <w:color w:val="auto"/>
          <w:kern w:val="0"/>
          <w:sz w:val="18"/>
          <w:szCs w:val="18"/>
          <w:highlight w:val="none"/>
        </w:rPr>
      </w:pPr>
    </w:p>
    <w:p w14:paraId="15389A58">
      <w:pPr>
        <w:pageBreakBefore w:val="0"/>
        <w:widowControl w:val="0"/>
        <w:tabs>
          <w:tab w:val="left" w:pos="5460"/>
        </w:tabs>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lang w:val="en-US" w:eastAsia="zh-CN"/>
        </w:rPr>
        <w:t>投标</w:t>
      </w:r>
      <w:r>
        <w:rPr>
          <w:rFonts w:hint="eastAsia" w:ascii="微软雅黑" w:hAnsi="微软雅黑" w:eastAsia="微软雅黑" w:cs="微软雅黑"/>
          <w:color w:val="auto"/>
          <w:kern w:val="0"/>
          <w:sz w:val="24"/>
          <w:szCs w:val="20"/>
          <w:highlight w:val="none"/>
        </w:rPr>
        <w:t>人：</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（盖单位</w:t>
      </w:r>
      <w:r>
        <w:rPr>
          <w:rFonts w:hint="eastAsia" w:ascii="微软雅黑" w:hAnsi="微软雅黑" w:eastAsia="微软雅黑" w:cs="微软雅黑"/>
          <w:color w:val="auto"/>
          <w:kern w:val="0"/>
          <w:sz w:val="24"/>
          <w:szCs w:val="20"/>
          <w:highlight w:val="none"/>
          <w:lang w:val="en-US" w:eastAsia="zh-CN"/>
        </w:rPr>
        <w:t>公</w:t>
      </w:r>
      <w:r>
        <w:rPr>
          <w:rFonts w:hint="eastAsia" w:ascii="微软雅黑" w:hAnsi="微软雅黑" w:eastAsia="微软雅黑" w:cs="微软雅黑"/>
          <w:color w:val="auto"/>
          <w:kern w:val="0"/>
          <w:sz w:val="24"/>
          <w:szCs w:val="20"/>
          <w:highlight w:val="none"/>
        </w:rPr>
        <w:t>章）</w:t>
      </w:r>
    </w:p>
    <w:p w14:paraId="1B8C36E2">
      <w:pPr>
        <w:pageBreakBefore w:val="0"/>
        <w:widowControl w:val="0"/>
        <w:kinsoku/>
        <w:wordWrap/>
        <w:overflowPunct/>
        <w:topLinePunct w:val="0"/>
        <w:autoSpaceDE w:val="0"/>
        <w:autoSpaceDN w:val="0"/>
        <w:bidi w:val="0"/>
        <w:adjustRightInd w:val="0"/>
        <w:snapToGrid w:val="0"/>
        <w:spacing w:line="440" w:lineRule="exact"/>
        <w:ind w:firstLine="360" w:firstLineChars="200"/>
        <w:jc w:val="left"/>
        <w:textAlignment w:val="auto"/>
        <w:rPr>
          <w:rFonts w:hint="eastAsia" w:ascii="微软雅黑" w:hAnsi="微软雅黑" w:eastAsia="微软雅黑" w:cs="微软雅黑"/>
          <w:color w:val="auto"/>
          <w:kern w:val="0"/>
          <w:sz w:val="18"/>
          <w:szCs w:val="18"/>
          <w:highlight w:val="none"/>
        </w:rPr>
      </w:pPr>
    </w:p>
    <w:p w14:paraId="6BADC778">
      <w:pPr>
        <w:pageBreakBefore w:val="0"/>
        <w:widowControl w:val="0"/>
        <w:tabs>
          <w:tab w:val="left" w:pos="4620"/>
          <w:tab w:val="left" w:pos="5460"/>
          <w:tab w:val="left" w:pos="6400"/>
        </w:tabs>
        <w:kinsoku/>
        <w:wordWrap/>
        <w:overflowPunct/>
        <w:topLinePunct w:val="0"/>
        <w:autoSpaceDE w:val="0"/>
        <w:autoSpaceDN w:val="0"/>
        <w:bidi w:val="0"/>
        <w:adjustRightInd w:val="0"/>
        <w:snapToGrid w:val="0"/>
        <w:spacing w:line="440" w:lineRule="exact"/>
        <w:ind w:firstLine="4560" w:firstLineChars="1900"/>
        <w:jc w:val="righ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 xml:space="preserve">年 </w:t>
      </w:r>
      <w:r>
        <w:rPr>
          <w:rFonts w:hint="eastAsia" w:ascii="微软雅黑" w:hAnsi="微软雅黑" w:eastAsia="微软雅黑" w:cs="微软雅黑"/>
          <w:color w:val="auto"/>
          <w:kern w:val="0"/>
          <w:sz w:val="24"/>
          <w:szCs w:val="20"/>
          <w:highlight w:val="none"/>
          <w:lang w:val="en-US" w:eastAsia="zh-CN"/>
        </w:rPr>
        <w:t xml:space="preserve">   </w:t>
      </w:r>
      <w:r>
        <w:rPr>
          <w:rFonts w:hint="eastAsia" w:ascii="微软雅黑" w:hAnsi="微软雅黑" w:eastAsia="微软雅黑" w:cs="微软雅黑"/>
          <w:color w:val="auto"/>
          <w:kern w:val="0"/>
          <w:sz w:val="24"/>
          <w:szCs w:val="20"/>
          <w:highlight w:val="none"/>
        </w:rPr>
        <w:t>月</w:t>
      </w:r>
      <w:r>
        <w:rPr>
          <w:rFonts w:hint="eastAsia" w:ascii="微软雅黑" w:hAnsi="微软雅黑" w:eastAsia="微软雅黑" w:cs="微软雅黑"/>
          <w:color w:val="auto"/>
          <w:kern w:val="0"/>
          <w:sz w:val="24"/>
          <w:szCs w:val="20"/>
          <w:highlight w:val="none"/>
          <w:lang w:val="en-US" w:eastAsia="zh-CN"/>
        </w:rPr>
        <w:t xml:space="preserve">   </w:t>
      </w:r>
      <w:r>
        <w:rPr>
          <w:rFonts w:hint="eastAsia" w:ascii="微软雅黑" w:hAnsi="微软雅黑" w:eastAsia="微软雅黑" w:cs="微软雅黑"/>
          <w:color w:val="auto"/>
          <w:kern w:val="0"/>
          <w:sz w:val="24"/>
          <w:szCs w:val="20"/>
          <w:highlight w:val="none"/>
        </w:rPr>
        <w:t>日</w:t>
      </w:r>
    </w:p>
    <w:p w14:paraId="16B4CF1C">
      <w:pPr>
        <w:pageBreakBefore w:val="0"/>
        <w:widowControl w:val="0"/>
        <w:kinsoku/>
        <w:wordWrap/>
        <w:overflowPunct/>
        <w:topLinePunct w:val="0"/>
        <w:autoSpaceDE w:val="0"/>
        <w:autoSpaceDN w:val="0"/>
        <w:bidi w:val="0"/>
        <w:adjustRightInd w:val="0"/>
        <w:snapToGrid w:val="0"/>
        <w:spacing w:line="440" w:lineRule="exact"/>
        <w:ind w:firstLine="480" w:firstLineChars="200"/>
        <w:jc w:val="left"/>
        <w:textAlignment w:val="auto"/>
        <w:rPr>
          <w:rFonts w:hint="eastAsia" w:ascii="微软雅黑" w:hAnsi="微软雅黑" w:eastAsia="微软雅黑" w:cs="微软雅黑"/>
          <w:color w:val="auto"/>
          <w:kern w:val="0"/>
          <w:sz w:val="24"/>
          <w:szCs w:val="22"/>
          <w:highlight w:val="none"/>
        </w:rPr>
      </w:pPr>
    </w:p>
    <w:p w14:paraId="1E7DF5DB">
      <w:pPr>
        <w:pageBreakBefore w:val="0"/>
        <w:widowControl w:val="0"/>
        <w:tabs>
          <w:tab w:val="left" w:pos="142"/>
        </w:tabs>
        <w:kinsoku/>
        <w:wordWrap/>
        <w:overflowPunct/>
        <w:topLinePunct w:val="0"/>
        <w:bidi w:val="0"/>
        <w:spacing w:line="440" w:lineRule="exact"/>
        <w:textAlignment w:val="auto"/>
        <w:rPr>
          <w:rFonts w:hint="eastAsia" w:ascii="微软雅黑" w:hAnsi="微软雅黑" w:eastAsia="微软雅黑" w:cs="微软雅黑"/>
          <w:color w:val="auto"/>
          <w:sz w:val="24"/>
          <w:szCs w:val="20"/>
          <w:highlight w:val="none"/>
          <w:lang w:val="en-US" w:eastAsia="zh-CN"/>
        </w:rPr>
      </w:pPr>
      <w:r>
        <w:rPr>
          <w:rFonts w:hint="eastAsia" w:ascii="微软雅黑" w:hAnsi="微软雅黑" w:eastAsia="微软雅黑" w:cs="微软雅黑"/>
          <w:color w:val="auto"/>
          <w:sz w:val="24"/>
          <w:szCs w:val="20"/>
          <w:highlight w:val="none"/>
        </w:rPr>
        <w:t>此处附法定代表人身份证正反面</w:t>
      </w:r>
      <w:r>
        <w:rPr>
          <w:rFonts w:hint="eastAsia" w:ascii="微软雅黑" w:hAnsi="微软雅黑" w:eastAsia="微软雅黑" w:cs="微软雅黑"/>
          <w:color w:val="auto"/>
          <w:sz w:val="24"/>
          <w:szCs w:val="20"/>
          <w:highlight w:val="none"/>
          <w:lang w:val="en-US" w:eastAsia="zh-CN"/>
        </w:rPr>
        <w:t>复印件</w:t>
      </w:r>
    </w:p>
    <w:p w14:paraId="4FC6FA02">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440" w:lineRule="exact"/>
        <w:jc w:val="center"/>
        <w:textAlignment w:val="auto"/>
        <w:rPr>
          <w:rFonts w:hint="eastAsia" w:ascii="微软雅黑" w:hAnsi="微软雅黑" w:eastAsia="微软雅黑" w:cs="微软雅黑"/>
          <w:b/>
          <w:color w:val="auto"/>
          <w:kern w:val="0"/>
          <w:szCs w:val="28"/>
          <w:highlight w:val="none"/>
        </w:rPr>
      </w:pPr>
      <w:r>
        <w:rPr>
          <w:rFonts w:hint="eastAsia" w:ascii="微软雅黑" w:hAnsi="微软雅黑" w:eastAsia="微软雅黑" w:cs="微软雅黑"/>
          <w:b/>
          <w:color w:val="auto"/>
          <w:kern w:val="0"/>
          <w:szCs w:val="28"/>
          <w:highlight w:val="none"/>
        </w:rPr>
        <w:br w:type="page"/>
      </w:r>
      <w:r>
        <w:rPr>
          <w:rFonts w:hint="eastAsia" w:ascii="微软雅黑" w:hAnsi="微软雅黑" w:eastAsia="微软雅黑" w:cs="微软雅黑"/>
          <w:b/>
          <w:color w:val="auto"/>
          <w:kern w:val="0"/>
          <w:szCs w:val="28"/>
          <w:highlight w:val="none"/>
        </w:rPr>
        <w:t>授权委托书</w:t>
      </w:r>
    </w:p>
    <w:p w14:paraId="60207805">
      <w:pPr>
        <w:keepNext w:val="0"/>
        <w:keepLines w:val="0"/>
        <w:pageBreakBefore w:val="0"/>
        <w:widowControl w:val="0"/>
        <w:tabs>
          <w:tab w:val="left" w:pos="1680"/>
          <w:tab w:val="left" w:pos="3900"/>
          <w:tab w:val="left" w:pos="4305"/>
          <w:tab w:val="left" w:pos="8000"/>
        </w:tabs>
        <w:kinsoku/>
        <w:overflowPunct/>
        <w:topLinePunct w:val="0"/>
        <w:autoSpaceDE w:val="0"/>
        <w:autoSpaceDN w:val="0"/>
        <w:bidi w:val="0"/>
        <w:adjustRightInd w:val="0"/>
        <w:snapToGrid w:val="0"/>
        <w:spacing w:line="440" w:lineRule="exact"/>
        <w:ind w:firstLine="480" w:firstLineChars="200"/>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本人</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（姓名）系</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w:t>
      </w:r>
      <w:r>
        <w:rPr>
          <w:rFonts w:hint="eastAsia" w:ascii="微软雅黑" w:hAnsi="微软雅黑" w:eastAsia="微软雅黑" w:cs="微软雅黑"/>
          <w:color w:val="auto"/>
          <w:kern w:val="0"/>
          <w:sz w:val="24"/>
          <w:szCs w:val="20"/>
          <w:highlight w:val="none"/>
          <w:lang w:val="en-US" w:eastAsia="zh-CN"/>
        </w:rPr>
        <w:t>投标</w:t>
      </w:r>
      <w:r>
        <w:rPr>
          <w:rFonts w:hint="eastAsia" w:ascii="微软雅黑" w:hAnsi="微软雅黑" w:eastAsia="微软雅黑" w:cs="微软雅黑"/>
          <w:color w:val="auto"/>
          <w:kern w:val="0"/>
          <w:sz w:val="24"/>
          <w:szCs w:val="20"/>
          <w:highlight w:val="none"/>
        </w:rPr>
        <w:t>人名称）的法定代表人，现委托</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（姓名）为我方代理人。代理人根据授权，以我方名义签署、澄清、说明、补正、递交、撤回、修改</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u w:val="single"/>
        </w:rPr>
        <w:t xml:space="preserve">        </w:t>
      </w:r>
      <w:r>
        <w:rPr>
          <w:rFonts w:hint="eastAsia" w:ascii="微软雅黑" w:hAnsi="微软雅黑" w:eastAsia="微软雅黑" w:cs="微软雅黑"/>
          <w:color w:val="auto"/>
          <w:kern w:val="0"/>
          <w:sz w:val="24"/>
          <w:szCs w:val="20"/>
          <w:highlight w:val="none"/>
        </w:rPr>
        <w:t>（项目名称）</w:t>
      </w:r>
      <w:r>
        <w:rPr>
          <w:rFonts w:hint="eastAsia" w:ascii="微软雅黑" w:hAnsi="微软雅黑" w:eastAsia="微软雅黑" w:cs="微软雅黑"/>
          <w:color w:val="auto"/>
          <w:kern w:val="0"/>
          <w:sz w:val="24"/>
          <w:szCs w:val="20"/>
          <w:highlight w:val="none"/>
          <w:lang w:val="en-US" w:eastAsia="zh-CN"/>
        </w:rPr>
        <w:t>投标</w:t>
      </w:r>
      <w:r>
        <w:rPr>
          <w:rFonts w:hint="eastAsia" w:ascii="微软雅黑" w:hAnsi="微软雅黑" w:eastAsia="微软雅黑" w:cs="微软雅黑"/>
          <w:color w:val="auto"/>
          <w:kern w:val="0"/>
          <w:sz w:val="24"/>
          <w:szCs w:val="20"/>
          <w:highlight w:val="none"/>
        </w:rPr>
        <w:t>文件、签订合同和处理有关事宜，其法律后果由我方承担。</w:t>
      </w:r>
    </w:p>
    <w:p w14:paraId="4E1F8589">
      <w:pPr>
        <w:keepNext w:val="0"/>
        <w:keepLines w:val="0"/>
        <w:pageBreakBefore w:val="0"/>
        <w:widowControl w:val="0"/>
        <w:tabs>
          <w:tab w:val="left" w:pos="3780"/>
          <w:tab w:val="left" w:pos="4215"/>
          <w:tab w:val="left" w:pos="4305"/>
          <w:tab w:val="left" w:pos="8000"/>
        </w:tabs>
        <w:kinsoku/>
        <w:overflowPunct/>
        <w:topLinePunct w:val="0"/>
        <w:autoSpaceDE w:val="0"/>
        <w:autoSpaceDN w:val="0"/>
        <w:bidi w:val="0"/>
        <w:adjustRightInd w:val="0"/>
        <w:snapToGrid w:val="0"/>
        <w:spacing w:line="440" w:lineRule="exact"/>
        <w:ind w:firstLine="480" w:firstLineChars="200"/>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委托期限：</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w:t>
      </w:r>
    </w:p>
    <w:p w14:paraId="15A85E91">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440" w:lineRule="exact"/>
        <w:ind w:firstLine="480" w:firstLineChars="200"/>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代理人无转委托权。</w:t>
      </w:r>
    </w:p>
    <w:p w14:paraId="39C1C2E8">
      <w:pPr>
        <w:keepNext w:val="0"/>
        <w:keepLines w:val="0"/>
        <w:pageBreakBefore w:val="0"/>
        <w:widowControl w:val="0"/>
        <w:tabs>
          <w:tab w:val="left" w:pos="4200"/>
          <w:tab w:val="left" w:pos="4620"/>
        </w:tabs>
        <w:kinsoku/>
        <w:overflowPunct/>
        <w:topLinePunct w:val="0"/>
        <w:autoSpaceDE w:val="0"/>
        <w:autoSpaceDN w:val="0"/>
        <w:bidi w:val="0"/>
        <w:adjustRightInd w:val="0"/>
        <w:snapToGrid w:val="0"/>
        <w:spacing w:line="440" w:lineRule="exact"/>
        <w:ind w:firstLine="480" w:firstLineChars="200"/>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lang w:val="en-US" w:eastAsia="zh-CN"/>
        </w:rPr>
        <w:t>投标</w:t>
      </w:r>
      <w:r>
        <w:rPr>
          <w:rFonts w:hint="eastAsia" w:ascii="微软雅黑" w:hAnsi="微软雅黑" w:eastAsia="微软雅黑" w:cs="微软雅黑"/>
          <w:color w:val="auto"/>
          <w:kern w:val="0"/>
          <w:sz w:val="24"/>
          <w:szCs w:val="20"/>
          <w:highlight w:val="none"/>
        </w:rPr>
        <w:t>人：</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（盖单位</w:t>
      </w:r>
      <w:r>
        <w:rPr>
          <w:rFonts w:hint="eastAsia" w:ascii="微软雅黑" w:hAnsi="微软雅黑" w:eastAsia="微软雅黑" w:cs="微软雅黑"/>
          <w:color w:val="auto"/>
          <w:kern w:val="0"/>
          <w:sz w:val="24"/>
          <w:szCs w:val="20"/>
          <w:highlight w:val="none"/>
          <w:lang w:val="en-US" w:eastAsia="zh-CN"/>
        </w:rPr>
        <w:t>公</w:t>
      </w:r>
      <w:r>
        <w:rPr>
          <w:rFonts w:hint="eastAsia" w:ascii="微软雅黑" w:hAnsi="微软雅黑" w:eastAsia="微软雅黑" w:cs="微软雅黑"/>
          <w:color w:val="auto"/>
          <w:kern w:val="0"/>
          <w:sz w:val="24"/>
          <w:szCs w:val="20"/>
          <w:highlight w:val="none"/>
        </w:rPr>
        <w:t>章）</w:t>
      </w:r>
    </w:p>
    <w:p w14:paraId="5E7B1E10">
      <w:pPr>
        <w:keepNext w:val="0"/>
        <w:keepLines w:val="0"/>
        <w:pageBreakBefore w:val="0"/>
        <w:widowControl w:val="0"/>
        <w:tabs>
          <w:tab w:val="left" w:pos="6300"/>
        </w:tabs>
        <w:kinsoku/>
        <w:overflowPunct/>
        <w:topLinePunct w:val="0"/>
        <w:autoSpaceDE w:val="0"/>
        <w:autoSpaceDN w:val="0"/>
        <w:bidi w:val="0"/>
        <w:adjustRightInd w:val="0"/>
        <w:snapToGrid w:val="0"/>
        <w:spacing w:line="440" w:lineRule="exact"/>
        <w:ind w:firstLine="480" w:firstLineChars="200"/>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法定代表人：</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（签字</w:t>
      </w:r>
      <w:r>
        <w:rPr>
          <w:rFonts w:hint="eastAsia" w:ascii="微软雅黑" w:hAnsi="微软雅黑" w:eastAsia="微软雅黑" w:cs="微软雅黑"/>
          <w:color w:val="auto"/>
          <w:kern w:val="0"/>
          <w:sz w:val="24"/>
          <w:szCs w:val="20"/>
          <w:highlight w:val="none"/>
          <w:lang w:val="en-US" w:eastAsia="zh-CN"/>
        </w:rPr>
        <w:t>或盖章</w:t>
      </w:r>
      <w:r>
        <w:rPr>
          <w:rFonts w:hint="eastAsia" w:ascii="微软雅黑" w:hAnsi="微软雅黑" w:eastAsia="微软雅黑" w:cs="微软雅黑"/>
          <w:color w:val="auto"/>
          <w:kern w:val="0"/>
          <w:sz w:val="24"/>
          <w:szCs w:val="20"/>
          <w:highlight w:val="none"/>
        </w:rPr>
        <w:t>）</w:t>
      </w:r>
    </w:p>
    <w:p w14:paraId="35845F80">
      <w:pPr>
        <w:keepNext w:val="0"/>
        <w:keepLines w:val="0"/>
        <w:pageBreakBefore w:val="0"/>
        <w:widowControl w:val="0"/>
        <w:tabs>
          <w:tab w:val="left" w:pos="5260"/>
        </w:tabs>
        <w:kinsoku/>
        <w:overflowPunct/>
        <w:topLinePunct w:val="0"/>
        <w:autoSpaceDE w:val="0"/>
        <w:autoSpaceDN w:val="0"/>
        <w:bidi w:val="0"/>
        <w:adjustRightInd w:val="0"/>
        <w:snapToGrid w:val="0"/>
        <w:spacing w:line="440" w:lineRule="exact"/>
        <w:ind w:firstLine="480" w:firstLineChars="200"/>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身份证号码：</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u w:val="single"/>
        </w:rPr>
        <w:t xml:space="preserve">   </w:t>
      </w:r>
    </w:p>
    <w:p w14:paraId="239189B8">
      <w:pPr>
        <w:keepNext w:val="0"/>
        <w:keepLines w:val="0"/>
        <w:pageBreakBefore w:val="0"/>
        <w:widowControl w:val="0"/>
        <w:tabs>
          <w:tab w:val="left" w:pos="6720"/>
        </w:tabs>
        <w:kinsoku/>
        <w:overflowPunct/>
        <w:topLinePunct w:val="0"/>
        <w:autoSpaceDE w:val="0"/>
        <w:autoSpaceDN w:val="0"/>
        <w:bidi w:val="0"/>
        <w:adjustRightInd w:val="0"/>
        <w:snapToGrid w:val="0"/>
        <w:spacing w:line="440" w:lineRule="exact"/>
        <w:ind w:firstLine="480" w:firstLineChars="200"/>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委托代理人：</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（签字</w:t>
      </w:r>
      <w:r>
        <w:rPr>
          <w:rFonts w:hint="eastAsia" w:ascii="微软雅黑" w:hAnsi="微软雅黑" w:eastAsia="微软雅黑" w:cs="微软雅黑"/>
          <w:color w:val="auto"/>
          <w:kern w:val="0"/>
          <w:sz w:val="24"/>
          <w:szCs w:val="20"/>
          <w:highlight w:val="none"/>
          <w:lang w:val="en-US" w:eastAsia="zh-CN"/>
        </w:rPr>
        <w:t>或盖章</w:t>
      </w:r>
      <w:r>
        <w:rPr>
          <w:rFonts w:hint="eastAsia" w:ascii="微软雅黑" w:hAnsi="微软雅黑" w:eastAsia="微软雅黑" w:cs="微软雅黑"/>
          <w:color w:val="auto"/>
          <w:kern w:val="0"/>
          <w:sz w:val="24"/>
          <w:szCs w:val="20"/>
          <w:highlight w:val="none"/>
        </w:rPr>
        <w:t>）</w:t>
      </w:r>
    </w:p>
    <w:p w14:paraId="715A1088">
      <w:pPr>
        <w:keepNext w:val="0"/>
        <w:keepLines w:val="0"/>
        <w:pageBreakBefore w:val="0"/>
        <w:widowControl w:val="0"/>
        <w:tabs>
          <w:tab w:val="left" w:pos="6825"/>
        </w:tabs>
        <w:kinsoku/>
        <w:overflowPunct/>
        <w:topLinePunct w:val="0"/>
        <w:autoSpaceDE w:val="0"/>
        <w:autoSpaceDN w:val="0"/>
        <w:bidi w:val="0"/>
        <w:adjustRightInd w:val="0"/>
        <w:snapToGrid w:val="0"/>
        <w:spacing w:line="440" w:lineRule="exact"/>
        <w:ind w:firstLine="480" w:firstLineChars="200"/>
        <w:jc w:val="lef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身份证号码：</w:t>
      </w:r>
      <w:r>
        <w:rPr>
          <w:rFonts w:hint="eastAsia" w:ascii="微软雅黑" w:hAnsi="微软雅黑" w:eastAsia="微软雅黑" w:cs="微软雅黑"/>
          <w:color w:val="auto"/>
          <w:kern w:val="0"/>
          <w:sz w:val="24"/>
          <w:szCs w:val="20"/>
          <w:highlight w:val="none"/>
          <w:u w:val="single"/>
        </w:rPr>
        <w:tab/>
      </w:r>
    </w:p>
    <w:p w14:paraId="0B548E16">
      <w:pPr>
        <w:keepNext w:val="0"/>
        <w:keepLines w:val="0"/>
        <w:pageBreakBefore w:val="0"/>
        <w:widowControl w:val="0"/>
        <w:tabs>
          <w:tab w:val="left" w:pos="4005"/>
          <w:tab w:val="left" w:pos="4100"/>
          <w:tab w:val="left" w:pos="4830"/>
        </w:tabs>
        <w:kinsoku/>
        <w:wordWrap w:val="0"/>
        <w:overflowPunct/>
        <w:topLinePunct w:val="0"/>
        <w:autoSpaceDE w:val="0"/>
        <w:autoSpaceDN w:val="0"/>
        <w:bidi w:val="0"/>
        <w:adjustRightInd w:val="0"/>
        <w:snapToGrid w:val="0"/>
        <w:spacing w:line="440" w:lineRule="exact"/>
        <w:ind w:firstLine="4080" w:firstLineChars="1700"/>
        <w:jc w:val="right"/>
        <w:textAlignment w:val="auto"/>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u w:val="single"/>
        </w:rPr>
        <w:t xml:space="preserve">    </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年</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月</w:t>
      </w:r>
      <w:r>
        <w:rPr>
          <w:rFonts w:hint="eastAsia" w:ascii="微软雅黑" w:hAnsi="微软雅黑" w:eastAsia="微软雅黑" w:cs="微软雅黑"/>
          <w:color w:val="auto"/>
          <w:kern w:val="0"/>
          <w:sz w:val="24"/>
          <w:szCs w:val="20"/>
          <w:highlight w:val="none"/>
          <w:u w:val="single"/>
        </w:rPr>
        <w:t xml:space="preserve">     </w:t>
      </w:r>
      <w:r>
        <w:rPr>
          <w:rFonts w:hint="eastAsia" w:ascii="微软雅黑" w:hAnsi="微软雅黑" w:eastAsia="微软雅黑" w:cs="微软雅黑"/>
          <w:color w:val="auto"/>
          <w:kern w:val="0"/>
          <w:sz w:val="24"/>
          <w:szCs w:val="20"/>
          <w:highlight w:val="none"/>
        </w:rPr>
        <w:t>日</w:t>
      </w:r>
    </w:p>
    <w:p w14:paraId="3D6ABDA7">
      <w:pPr>
        <w:keepNext w:val="0"/>
        <w:keepLines w:val="0"/>
        <w:pageBreakBefore w:val="0"/>
        <w:widowControl w:val="0"/>
        <w:tabs>
          <w:tab w:val="left" w:pos="4005"/>
          <w:tab w:val="left" w:pos="4100"/>
          <w:tab w:val="left" w:pos="5040"/>
        </w:tabs>
        <w:kinsoku/>
        <w:overflowPunct/>
        <w:topLinePunct w:val="0"/>
        <w:autoSpaceDE w:val="0"/>
        <w:autoSpaceDN w:val="0"/>
        <w:bidi w:val="0"/>
        <w:adjustRightInd w:val="0"/>
        <w:snapToGrid w:val="0"/>
        <w:spacing w:line="440" w:lineRule="exact"/>
        <w:ind w:firstLine="480" w:firstLineChars="200"/>
        <w:jc w:val="left"/>
        <w:textAlignment w:val="auto"/>
        <w:rPr>
          <w:rFonts w:hint="eastAsia" w:ascii="微软雅黑" w:hAnsi="微软雅黑" w:eastAsia="微软雅黑" w:cs="微软雅黑"/>
          <w:color w:val="auto"/>
          <w:kern w:val="0"/>
          <w:sz w:val="24"/>
          <w:szCs w:val="20"/>
          <w:highlight w:val="none"/>
        </w:rPr>
      </w:pPr>
    </w:p>
    <w:p w14:paraId="13428523">
      <w:pPr>
        <w:keepNext w:val="0"/>
        <w:keepLines w:val="0"/>
        <w:pageBreakBefore w:val="0"/>
        <w:widowControl w:val="0"/>
        <w:tabs>
          <w:tab w:val="left" w:pos="142"/>
        </w:tabs>
        <w:kinsoku/>
        <w:overflowPunct/>
        <w:topLinePunct w:val="0"/>
        <w:bidi w:val="0"/>
        <w:spacing w:line="440" w:lineRule="exact"/>
        <w:textAlignment w:val="auto"/>
        <w:rPr>
          <w:rFonts w:hint="eastAsia" w:ascii="微软雅黑" w:hAnsi="微软雅黑" w:eastAsia="微软雅黑" w:cs="微软雅黑"/>
          <w:color w:val="auto"/>
          <w:sz w:val="24"/>
          <w:szCs w:val="20"/>
          <w:highlight w:val="none"/>
          <w:lang w:val="en-US" w:eastAsia="zh-CN"/>
        </w:rPr>
      </w:pPr>
      <w:r>
        <w:rPr>
          <w:rFonts w:hint="eastAsia" w:ascii="微软雅黑" w:hAnsi="微软雅黑" w:eastAsia="微软雅黑" w:cs="微软雅黑"/>
          <w:color w:val="auto"/>
          <w:sz w:val="24"/>
          <w:szCs w:val="20"/>
          <w:highlight w:val="none"/>
        </w:rPr>
        <w:t>此处附法定代表人身份证正反面</w:t>
      </w:r>
      <w:r>
        <w:rPr>
          <w:rFonts w:hint="eastAsia" w:ascii="微软雅黑" w:hAnsi="微软雅黑" w:eastAsia="微软雅黑" w:cs="微软雅黑"/>
          <w:color w:val="auto"/>
          <w:sz w:val="24"/>
          <w:szCs w:val="20"/>
          <w:highlight w:val="none"/>
          <w:lang w:val="en-US" w:eastAsia="zh-CN"/>
        </w:rPr>
        <w:t>复印件</w:t>
      </w:r>
      <w:r>
        <w:rPr>
          <w:rFonts w:hint="eastAsia" w:ascii="微软雅黑" w:hAnsi="微软雅黑" w:eastAsia="微软雅黑" w:cs="微软雅黑"/>
          <w:color w:val="auto"/>
          <w:sz w:val="24"/>
          <w:szCs w:val="20"/>
          <w:highlight w:val="none"/>
        </w:rPr>
        <w:t xml:space="preserve">        </w:t>
      </w:r>
      <w:r>
        <w:rPr>
          <w:rFonts w:hint="eastAsia" w:ascii="微软雅黑" w:hAnsi="微软雅黑" w:eastAsia="微软雅黑" w:cs="微软雅黑"/>
          <w:color w:val="auto"/>
          <w:kern w:val="0"/>
          <w:sz w:val="24"/>
          <w:szCs w:val="20"/>
          <w:highlight w:val="none"/>
        </w:rPr>
        <w:t>此处附授权委托人</w:t>
      </w:r>
      <w:r>
        <w:rPr>
          <w:rFonts w:hint="eastAsia" w:ascii="微软雅黑" w:hAnsi="微软雅黑" w:eastAsia="微软雅黑" w:cs="微软雅黑"/>
          <w:color w:val="auto"/>
          <w:sz w:val="24"/>
          <w:szCs w:val="20"/>
          <w:highlight w:val="none"/>
        </w:rPr>
        <w:t>身份证正反面</w:t>
      </w:r>
      <w:r>
        <w:rPr>
          <w:rFonts w:hint="eastAsia" w:ascii="微软雅黑" w:hAnsi="微软雅黑" w:eastAsia="微软雅黑" w:cs="微软雅黑"/>
          <w:color w:val="auto"/>
          <w:sz w:val="24"/>
          <w:szCs w:val="20"/>
          <w:highlight w:val="none"/>
          <w:lang w:val="en-US" w:eastAsia="zh-CN"/>
        </w:rPr>
        <w:t>复印件</w:t>
      </w:r>
    </w:p>
    <w:p w14:paraId="6F6E7C84">
      <w:pPr>
        <w:keepNext w:val="0"/>
        <w:keepLines w:val="0"/>
        <w:pageBreakBefore w:val="0"/>
        <w:widowControl w:val="0"/>
        <w:kinsoku/>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Cs w:val="21"/>
          <w:highlight w:val="none"/>
        </w:rPr>
      </w:pPr>
    </w:p>
    <w:p w14:paraId="214E171D">
      <w:pPr>
        <w:keepNext w:val="0"/>
        <w:keepLines w:val="0"/>
        <w:pageBreakBefore w:val="0"/>
        <w:widowControl w:val="0"/>
        <w:kinsoku/>
        <w:overflowPunct/>
        <w:topLinePunct w:val="0"/>
        <w:bidi w:val="0"/>
        <w:spacing w:line="440" w:lineRule="exact"/>
        <w:textAlignment w:val="auto"/>
        <w:rPr>
          <w:rFonts w:hint="eastAsia" w:ascii="微软雅黑" w:hAnsi="微软雅黑" w:eastAsia="微软雅黑" w:cs="微软雅黑"/>
          <w:color w:val="auto"/>
          <w:highlight w:val="none"/>
        </w:rPr>
      </w:pPr>
    </w:p>
    <w:p w14:paraId="4EC3944C">
      <w:pPr>
        <w:keepNext w:val="0"/>
        <w:keepLines w:val="0"/>
        <w:pageBreakBefore w:val="0"/>
        <w:widowControl w:val="0"/>
        <w:kinsoku/>
        <w:overflowPunct/>
        <w:topLinePunct w:val="0"/>
        <w:bidi w:val="0"/>
        <w:spacing w:line="440" w:lineRule="exact"/>
        <w:textAlignment w:val="auto"/>
        <w:rPr>
          <w:rFonts w:hint="eastAsia" w:ascii="微软雅黑" w:hAnsi="微软雅黑" w:eastAsia="微软雅黑" w:cs="微软雅黑"/>
          <w:color w:val="auto"/>
          <w:highlight w:val="none"/>
        </w:rPr>
      </w:pPr>
    </w:p>
    <w:p w14:paraId="5700C941">
      <w:pPr>
        <w:keepNext w:val="0"/>
        <w:keepLines w:val="0"/>
        <w:pageBreakBefore w:val="0"/>
        <w:widowControl w:val="0"/>
        <w:kinsoku/>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24"/>
          <w:szCs w:val="20"/>
          <w:highlight w:val="none"/>
        </w:rPr>
      </w:pPr>
    </w:p>
    <w:p w14:paraId="3ABE2405">
      <w:pPr>
        <w:keepNext w:val="0"/>
        <w:keepLines w:val="0"/>
        <w:pageBreakBefore w:val="0"/>
        <w:widowControl w:val="0"/>
        <w:kinsoku/>
        <w:overflowPunct/>
        <w:topLinePunct w:val="0"/>
        <w:autoSpaceDE w:val="0"/>
        <w:autoSpaceDN w:val="0"/>
        <w:bidi w:val="0"/>
        <w:adjustRightInd w:val="0"/>
        <w:snapToGrid w:val="0"/>
        <w:spacing w:line="440" w:lineRule="exact"/>
        <w:jc w:val="left"/>
        <w:textAlignment w:val="auto"/>
        <w:rPr>
          <w:rFonts w:hint="eastAsia" w:ascii="微软雅黑" w:hAnsi="微软雅黑" w:eastAsia="微软雅黑" w:cs="微软雅黑"/>
          <w:color w:val="auto"/>
          <w:kern w:val="0"/>
          <w:sz w:val="22"/>
          <w:szCs w:val="21"/>
          <w:highlight w:val="none"/>
        </w:rPr>
      </w:pPr>
      <w:r>
        <w:rPr>
          <w:rFonts w:hint="eastAsia" w:ascii="微软雅黑" w:hAnsi="微软雅黑" w:eastAsia="微软雅黑" w:cs="微软雅黑"/>
          <w:color w:val="auto"/>
          <w:kern w:val="0"/>
          <w:sz w:val="22"/>
          <w:szCs w:val="18"/>
          <w:highlight w:val="none"/>
        </w:rPr>
        <w:t>注：1、法定代表人参加</w:t>
      </w:r>
      <w:r>
        <w:rPr>
          <w:rFonts w:hint="eastAsia" w:ascii="微软雅黑" w:hAnsi="微软雅黑" w:eastAsia="微软雅黑" w:cs="微软雅黑"/>
          <w:color w:val="auto"/>
          <w:kern w:val="0"/>
          <w:sz w:val="22"/>
          <w:szCs w:val="18"/>
          <w:highlight w:val="none"/>
          <w:lang w:eastAsia="zh-CN"/>
        </w:rPr>
        <w:t>投标</w:t>
      </w:r>
      <w:r>
        <w:rPr>
          <w:rFonts w:hint="eastAsia" w:ascii="微软雅黑" w:hAnsi="微软雅黑" w:eastAsia="微软雅黑" w:cs="微软雅黑"/>
          <w:color w:val="auto"/>
          <w:kern w:val="0"/>
          <w:sz w:val="22"/>
          <w:szCs w:val="18"/>
          <w:highlight w:val="none"/>
        </w:rPr>
        <w:t>活动并签署文件的不需要授权委托书，只需提供法定代表人身份证明；非法定代表人参加</w:t>
      </w:r>
      <w:r>
        <w:rPr>
          <w:rFonts w:hint="eastAsia" w:ascii="微软雅黑" w:hAnsi="微软雅黑" w:eastAsia="微软雅黑" w:cs="微软雅黑"/>
          <w:color w:val="auto"/>
          <w:kern w:val="0"/>
          <w:sz w:val="22"/>
          <w:szCs w:val="18"/>
          <w:highlight w:val="none"/>
          <w:lang w:eastAsia="zh-CN"/>
        </w:rPr>
        <w:t>投标</w:t>
      </w:r>
      <w:r>
        <w:rPr>
          <w:rFonts w:hint="eastAsia" w:ascii="微软雅黑" w:hAnsi="微软雅黑" w:eastAsia="微软雅黑" w:cs="微软雅黑"/>
          <w:color w:val="auto"/>
          <w:kern w:val="0"/>
          <w:sz w:val="22"/>
          <w:szCs w:val="18"/>
          <w:highlight w:val="none"/>
        </w:rPr>
        <w:t>活动及签署文件的除提供法定代表人身份证明外还须提供授权委托书。</w:t>
      </w:r>
    </w:p>
    <w:p w14:paraId="2D131A49">
      <w:pPr>
        <w:keepNext w:val="0"/>
        <w:keepLines w:val="0"/>
        <w:pageBreakBefore w:val="0"/>
        <w:widowControl w:val="0"/>
        <w:tabs>
          <w:tab w:val="left" w:pos="5760"/>
        </w:tabs>
        <w:kinsoku/>
        <w:overflowPunct/>
        <w:topLinePunct w:val="0"/>
        <w:autoSpaceDE w:val="0"/>
        <w:autoSpaceDN w:val="0"/>
        <w:bidi w:val="0"/>
        <w:adjustRightInd w:val="0"/>
        <w:spacing w:line="440" w:lineRule="exact"/>
        <w:ind w:right="11" w:firstLine="440" w:firstLineChars="2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2"/>
          <w:szCs w:val="18"/>
          <w:highlight w:val="none"/>
        </w:rPr>
        <w:t>2、法定代表人身份证明及授权委托书原件装入</w:t>
      </w:r>
      <w:r>
        <w:rPr>
          <w:rFonts w:hint="eastAsia" w:ascii="微软雅黑" w:hAnsi="微软雅黑" w:eastAsia="微软雅黑" w:cs="微软雅黑"/>
          <w:color w:val="auto"/>
          <w:kern w:val="0"/>
          <w:sz w:val="22"/>
          <w:szCs w:val="18"/>
          <w:highlight w:val="none"/>
          <w:lang w:eastAsia="zh-CN"/>
        </w:rPr>
        <w:t>投标文件</w:t>
      </w:r>
      <w:r>
        <w:rPr>
          <w:rFonts w:hint="eastAsia" w:ascii="微软雅黑" w:hAnsi="微软雅黑" w:eastAsia="微软雅黑" w:cs="微软雅黑"/>
          <w:color w:val="auto"/>
          <w:kern w:val="0"/>
          <w:sz w:val="22"/>
          <w:szCs w:val="18"/>
          <w:highlight w:val="none"/>
        </w:rPr>
        <w:t>一并递交。另外须准备一份在开标现场出具</w:t>
      </w:r>
      <w:r>
        <w:rPr>
          <w:rFonts w:hint="eastAsia" w:ascii="微软雅黑" w:hAnsi="微软雅黑" w:eastAsia="微软雅黑" w:cs="微软雅黑"/>
          <w:color w:val="auto"/>
          <w:kern w:val="0"/>
          <w:sz w:val="24"/>
          <w:szCs w:val="20"/>
          <w:highlight w:val="none"/>
        </w:rPr>
        <w:t>。</w:t>
      </w:r>
      <w:r>
        <w:rPr>
          <w:rFonts w:hint="eastAsia" w:ascii="微软雅黑" w:hAnsi="微软雅黑" w:eastAsia="微软雅黑" w:cs="微软雅黑"/>
          <w:color w:val="auto"/>
          <w:highlight w:val="none"/>
        </w:rPr>
        <w:br w:type="page"/>
      </w:r>
      <w:r>
        <w:rPr>
          <w:rFonts w:hint="eastAsia" w:ascii="微软雅黑" w:hAnsi="微软雅黑" w:eastAsia="微软雅黑" w:cs="微软雅黑"/>
          <w:b/>
          <w:bCs/>
          <w:color w:val="auto"/>
          <w:sz w:val="28"/>
          <w:highlight w:val="none"/>
        </w:rPr>
        <w:t>（三）已标价工程量清单</w:t>
      </w:r>
    </w:p>
    <w:p w14:paraId="367AD4E0">
      <w:pPr>
        <w:pStyle w:val="12"/>
        <w:spacing w:before="240"/>
        <w:rPr>
          <w:rFonts w:hint="eastAsia" w:ascii="微软雅黑" w:hAnsi="微软雅黑" w:eastAsia="微软雅黑" w:cs="微软雅黑"/>
          <w:color w:val="auto"/>
          <w:highlight w:val="none"/>
        </w:rPr>
      </w:pPr>
    </w:p>
    <w:p w14:paraId="48F75126">
      <w:pPr>
        <w:pStyle w:val="5"/>
        <w:spacing w:before="0" w:after="0" w:line="360" w:lineRule="auto"/>
        <w:ind w:firstLine="560" w:firstLineChars="200"/>
        <w:jc w:val="center"/>
        <w:rPr>
          <w:rFonts w:hint="eastAsia" w:ascii="微软雅黑" w:hAnsi="微软雅黑" w:eastAsia="微软雅黑" w:cs="微软雅黑"/>
          <w:bCs w:val="0"/>
          <w:color w:val="auto"/>
          <w:highlight w:val="none"/>
        </w:rPr>
      </w:pPr>
      <w:bookmarkStart w:id="1986" w:name="_Toc411433135"/>
      <w:bookmarkStart w:id="1987" w:name="_Toc416967494"/>
      <w:bookmarkStart w:id="1988" w:name="_Toc410724917"/>
      <w:r>
        <w:rPr>
          <w:rFonts w:hint="eastAsia" w:ascii="微软雅黑" w:hAnsi="微软雅黑" w:eastAsia="微软雅黑" w:cs="微软雅黑"/>
          <w:color w:val="auto"/>
          <w:sz w:val="28"/>
          <w:highlight w:val="none"/>
        </w:rPr>
        <w:br w:type="page"/>
      </w:r>
      <w:bookmarkEnd w:id="1986"/>
      <w:bookmarkEnd w:id="1987"/>
      <w:bookmarkEnd w:id="1988"/>
      <w:bookmarkStart w:id="1989" w:name="_Toc452965425"/>
      <w:bookmarkStart w:id="1990" w:name="_Toc3315"/>
      <w:bookmarkStart w:id="1991" w:name="_Toc30439"/>
      <w:bookmarkStart w:id="1992" w:name="_Toc11492"/>
      <w:bookmarkStart w:id="1993" w:name="_Toc11965"/>
      <w:bookmarkStart w:id="1994" w:name="_Toc287620829"/>
      <w:bookmarkStart w:id="1995" w:name="_Toc16360"/>
      <w:bookmarkStart w:id="1996" w:name="_Toc224103510"/>
      <w:bookmarkStart w:id="1997" w:name="_Toc23954"/>
      <w:bookmarkStart w:id="1998" w:name="_Toc2718"/>
      <w:bookmarkStart w:id="1999" w:name="_Toc277082656"/>
      <w:bookmarkStart w:id="2000" w:name="_Toc460923620"/>
      <w:bookmarkStart w:id="2001" w:name="_Toc28632"/>
      <w:bookmarkStart w:id="2002" w:name="_Toc27520"/>
      <w:bookmarkStart w:id="2003" w:name="_Toc287607882"/>
      <w:bookmarkStart w:id="2004" w:name="_Toc12947"/>
      <w:r>
        <w:rPr>
          <w:rFonts w:hint="eastAsia" w:ascii="微软雅黑" w:hAnsi="微软雅黑" w:eastAsia="微软雅黑" w:cs="微软雅黑"/>
          <w:color w:val="auto"/>
          <w:sz w:val="28"/>
          <w:highlight w:val="none"/>
        </w:rPr>
        <w:t>二</w:t>
      </w:r>
      <w:r>
        <w:rPr>
          <w:rFonts w:hint="eastAsia" w:ascii="微软雅黑" w:hAnsi="微软雅黑" w:eastAsia="微软雅黑" w:cs="微软雅黑"/>
          <w:bCs w:val="0"/>
          <w:color w:val="auto"/>
          <w:highlight w:val="none"/>
        </w:rPr>
        <w:t>、资格审查资料</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p>
    <w:p w14:paraId="5CA59718">
      <w:pPr>
        <w:adjustRightInd w:val="0"/>
        <w:snapToGrid w:val="0"/>
        <w:spacing w:line="360" w:lineRule="auto"/>
        <w:ind w:firstLine="640" w:firstLineChars="200"/>
        <w:rPr>
          <w:rFonts w:hint="eastAsia" w:ascii="微软雅黑" w:hAnsi="微软雅黑" w:eastAsia="微软雅黑" w:cs="微软雅黑"/>
          <w:color w:val="auto"/>
          <w:sz w:val="32"/>
          <w:szCs w:val="32"/>
          <w:highlight w:val="none"/>
        </w:rPr>
      </w:pPr>
    </w:p>
    <w:p w14:paraId="728F1BCE">
      <w:pPr>
        <w:adjustRightInd w:val="0"/>
        <w:snapToGrid w:val="0"/>
        <w:spacing w:line="360" w:lineRule="auto"/>
        <w:ind w:firstLine="640" w:firstLineChars="200"/>
        <w:rPr>
          <w:rFonts w:hint="eastAsia" w:ascii="微软雅黑" w:hAnsi="微软雅黑" w:eastAsia="微软雅黑" w:cs="微软雅黑"/>
          <w:color w:val="auto"/>
          <w:sz w:val="32"/>
          <w:szCs w:val="32"/>
          <w:highlight w:val="none"/>
        </w:rPr>
      </w:pPr>
    </w:p>
    <w:p w14:paraId="0AC26F52">
      <w:pPr>
        <w:spacing w:line="360" w:lineRule="auto"/>
        <w:ind w:firstLine="640" w:firstLineChars="200"/>
        <w:rPr>
          <w:rFonts w:hint="eastAsia" w:ascii="微软雅黑" w:hAnsi="微软雅黑" w:eastAsia="微软雅黑" w:cs="微软雅黑"/>
          <w:color w:val="auto"/>
          <w:sz w:val="32"/>
          <w:szCs w:val="32"/>
          <w:highlight w:val="none"/>
        </w:rPr>
      </w:pPr>
    </w:p>
    <w:p w14:paraId="42FA8A46">
      <w:pPr>
        <w:spacing w:line="360" w:lineRule="auto"/>
        <w:ind w:firstLine="640" w:firstLineChars="200"/>
        <w:rPr>
          <w:rFonts w:hint="eastAsia" w:ascii="微软雅黑" w:hAnsi="微软雅黑" w:eastAsia="微软雅黑" w:cs="微软雅黑"/>
          <w:color w:val="auto"/>
          <w:sz w:val="32"/>
          <w:szCs w:val="32"/>
          <w:highlight w:val="none"/>
        </w:rPr>
      </w:pPr>
    </w:p>
    <w:p w14:paraId="7F5D3C5E">
      <w:pPr>
        <w:spacing w:line="360" w:lineRule="auto"/>
        <w:ind w:firstLine="640" w:firstLineChars="200"/>
        <w:rPr>
          <w:rFonts w:hint="eastAsia" w:ascii="微软雅黑" w:hAnsi="微软雅黑" w:eastAsia="微软雅黑" w:cs="微软雅黑"/>
          <w:color w:val="auto"/>
          <w:sz w:val="32"/>
          <w:szCs w:val="32"/>
          <w:highlight w:val="none"/>
        </w:rPr>
      </w:pPr>
    </w:p>
    <w:p w14:paraId="39B84CCA">
      <w:pPr>
        <w:spacing w:line="360" w:lineRule="auto"/>
        <w:ind w:firstLine="640" w:firstLineChars="200"/>
        <w:rPr>
          <w:rFonts w:hint="eastAsia" w:ascii="微软雅黑" w:hAnsi="微软雅黑" w:eastAsia="微软雅黑" w:cs="微软雅黑"/>
          <w:color w:val="auto"/>
          <w:sz w:val="32"/>
          <w:szCs w:val="32"/>
          <w:highlight w:val="none"/>
        </w:rPr>
      </w:pPr>
    </w:p>
    <w:p w14:paraId="04C7F233">
      <w:pPr>
        <w:spacing w:line="360" w:lineRule="auto"/>
        <w:ind w:firstLine="640" w:firstLineChars="200"/>
        <w:rPr>
          <w:rFonts w:hint="eastAsia" w:ascii="微软雅黑" w:hAnsi="微软雅黑" w:eastAsia="微软雅黑" w:cs="微软雅黑"/>
          <w:color w:val="auto"/>
          <w:sz w:val="32"/>
          <w:szCs w:val="32"/>
          <w:highlight w:val="none"/>
        </w:rPr>
      </w:pPr>
    </w:p>
    <w:p w14:paraId="6150FD9E">
      <w:pPr>
        <w:spacing w:line="360" w:lineRule="auto"/>
        <w:ind w:firstLine="640" w:firstLineChars="200"/>
        <w:rPr>
          <w:rFonts w:hint="eastAsia" w:ascii="微软雅黑" w:hAnsi="微软雅黑" w:eastAsia="微软雅黑" w:cs="微软雅黑"/>
          <w:color w:val="auto"/>
          <w:sz w:val="32"/>
          <w:szCs w:val="32"/>
          <w:highlight w:val="none"/>
        </w:rPr>
      </w:pPr>
    </w:p>
    <w:p w14:paraId="3222E637">
      <w:pPr>
        <w:spacing w:line="360" w:lineRule="auto"/>
        <w:ind w:firstLine="640" w:firstLineChars="200"/>
        <w:rPr>
          <w:rFonts w:hint="eastAsia" w:ascii="微软雅黑" w:hAnsi="微软雅黑" w:eastAsia="微软雅黑" w:cs="微软雅黑"/>
          <w:color w:val="auto"/>
          <w:sz w:val="32"/>
          <w:szCs w:val="32"/>
          <w:highlight w:val="none"/>
        </w:rPr>
      </w:pPr>
    </w:p>
    <w:p w14:paraId="12B4A601">
      <w:pPr>
        <w:spacing w:line="360" w:lineRule="auto"/>
        <w:ind w:firstLine="640" w:firstLineChars="200"/>
        <w:rPr>
          <w:rFonts w:hint="eastAsia" w:ascii="微软雅黑" w:hAnsi="微软雅黑" w:eastAsia="微软雅黑" w:cs="微软雅黑"/>
          <w:color w:val="auto"/>
          <w:sz w:val="32"/>
          <w:szCs w:val="32"/>
          <w:highlight w:val="none"/>
        </w:rPr>
      </w:pPr>
    </w:p>
    <w:p w14:paraId="69DFA218">
      <w:pPr>
        <w:spacing w:line="360" w:lineRule="auto"/>
        <w:ind w:firstLine="640" w:firstLineChars="200"/>
        <w:rPr>
          <w:rFonts w:hint="eastAsia" w:ascii="微软雅黑" w:hAnsi="微软雅黑" w:eastAsia="微软雅黑" w:cs="微软雅黑"/>
          <w:color w:val="auto"/>
          <w:sz w:val="32"/>
          <w:szCs w:val="32"/>
          <w:highlight w:val="none"/>
        </w:rPr>
      </w:pPr>
    </w:p>
    <w:p w14:paraId="130813B1">
      <w:pPr>
        <w:spacing w:line="360" w:lineRule="auto"/>
        <w:ind w:firstLine="640" w:firstLineChars="200"/>
        <w:rPr>
          <w:rFonts w:hint="eastAsia" w:ascii="微软雅黑" w:hAnsi="微软雅黑" w:eastAsia="微软雅黑" w:cs="微软雅黑"/>
          <w:color w:val="auto"/>
          <w:sz w:val="32"/>
          <w:szCs w:val="32"/>
          <w:highlight w:val="none"/>
        </w:rPr>
      </w:pPr>
    </w:p>
    <w:p w14:paraId="1C891B28">
      <w:pPr>
        <w:spacing w:line="360" w:lineRule="auto"/>
        <w:ind w:firstLine="640" w:firstLineChars="200"/>
        <w:rPr>
          <w:rFonts w:hint="eastAsia" w:ascii="微软雅黑" w:hAnsi="微软雅黑" w:eastAsia="微软雅黑" w:cs="微软雅黑"/>
          <w:color w:val="auto"/>
          <w:sz w:val="32"/>
          <w:szCs w:val="32"/>
          <w:highlight w:val="none"/>
        </w:rPr>
      </w:pPr>
    </w:p>
    <w:p w14:paraId="66D59569">
      <w:pPr>
        <w:spacing w:line="360" w:lineRule="auto"/>
        <w:ind w:firstLine="640" w:firstLineChars="200"/>
        <w:rPr>
          <w:rFonts w:hint="eastAsia" w:ascii="微软雅黑" w:hAnsi="微软雅黑" w:eastAsia="微软雅黑" w:cs="微软雅黑"/>
          <w:color w:val="auto"/>
          <w:sz w:val="32"/>
          <w:szCs w:val="32"/>
          <w:highlight w:val="none"/>
        </w:rPr>
      </w:pPr>
    </w:p>
    <w:p w14:paraId="4C0CA64D">
      <w:pPr>
        <w:spacing w:line="360" w:lineRule="auto"/>
        <w:ind w:firstLine="640" w:firstLineChars="200"/>
        <w:rPr>
          <w:rFonts w:hint="eastAsia" w:ascii="微软雅黑" w:hAnsi="微软雅黑" w:eastAsia="微软雅黑" w:cs="微软雅黑"/>
          <w:b/>
          <w:color w:val="auto"/>
          <w:kern w:val="0"/>
          <w:szCs w:val="28"/>
          <w:highlight w:val="none"/>
          <w:u w:val="single"/>
        </w:rPr>
      </w:pPr>
      <w:r>
        <w:rPr>
          <w:rFonts w:hint="eastAsia" w:ascii="微软雅黑" w:hAnsi="微软雅黑" w:eastAsia="微软雅黑" w:cs="微软雅黑"/>
          <w:color w:val="auto"/>
          <w:sz w:val="32"/>
          <w:szCs w:val="32"/>
          <w:highlight w:val="none"/>
        </w:rPr>
        <w:br w:type="page"/>
      </w:r>
      <w:r>
        <w:rPr>
          <w:rFonts w:hint="eastAsia" w:ascii="微软雅黑" w:hAnsi="微软雅黑" w:eastAsia="微软雅黑" w:cs="微软雅黑"/>
          <w:b/>
          <w:color w:val="auto"/>
          <w:kern w:val="0"/>
          <w:szCs w:val="28"/>
          <w:highlight w:val="none"/>
          <w:u w:val="single"/>
        </w:rPr>
        <w:t xml:space="preserve">                                                </w:t>
      </w:r>
      <w:r>
        <w:rPr>
          <w:rFonts w:hint="eastAsia" w:ascii="微软雅黑" w:hAnsi="微软雅黑" w:eastAsia="微软雅黑" w:cs="微软雅黑"/>
          <w:b/>
          <w:color w:val="auto"/>
          <w:kern w:val="0"/>
          <w:szCs w:val="28"/>
          <w:highlight w:val="none"/>
        </w:rPr>
        <w:t>（项目名称）</w:t>
      </w:r>
    </w:p>
    <w:p w14:paraId="566B157B">
      <w:pPr>
        <w:tabs>
          <w:tab w:val="left" w:pos="3600"/>
          <w:tab w:val="left" w:pos="4480"/>
          <w:tab w:val="left" w:pos="5360"/>
        </w:tabs>
        <w:autoSpaceDE w:val="0"/>
        <w:autoSpaceDN w:val="0"/>
        <w:adjustRightInd w:val="0"/>
        <w:snapToGrid w:val="0"/>
        <w:spacing w:line="360" w:lineRule="auto"/>
        <w:ind w:firstLine="880" w:firstLineChars="200"/>
        <w:jc w:val="left"/>
        <w:rPr>
          <w:rFonts w:hint="eastAsia" w:ascii="微软雅黑" w:hAnsi="微软雅黑" w:eastAsia="微软雅黑" w:cs="微软雅黑"/>
          <w:color w:val="auto"/>
          <w:kern w:val="0"/>
          <w:sz w:val="44"/>
          <w:szCs w:val="44"/>
          <w:highlight w:val="none"/>
        </w:rPr>
      </w:pPr>
    </w:p>
    <w:p w14:paraId="132DCF8D">
      <w:pPr>
        <w:tabs>
          <w:tab w:val="left" w:pos="3600"/>
          <w:tab w:val="left" w:pos="4480"/>
          <w:tab w:val="left" w:pos="5360"/>
        </w:tabs>
        <w:autoSpaceDE w:val="0"/>
        <w:autoSpaceDN w:val="0"/>
        <w:adjustRightInd w:val="0"/>
        <w:snapToGrid w:val="0"/>
        <w:spacing w:line="360" w:lineRule="auto"/>
        <w:ind w:firstLine="880" w:firstLineChars="200"/>
        <w:jc w:val="left"/>
        <w:rPr>
          <w:rFonts w:hint="eastAsia" w:ascii="微软雅黑" w:hAnsi="微软雅黑" w:eastAsia="微软雅黑" w:cs="微软雅黑"/>
          <w:color w:val="auto"/>
          <w:kern w:val="0"/>
          <w:sz w:val="44"/>
          <w:szCs w:val="44"/>
          <w:highlight w:val="none"/>
        </w:rPr>
      </w:pPr>
    </w:p>
    <w:p w14:paraId="16F025C5">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微软雅黑"/>
          <w:b/>
          <w:color w:val="auto"/>
          <w:kern w:val="0"/>
          <w:sz w:val="84"/>
          <w:szCs w:val="84"/>
          <w:highlight w:val="none"/>
        </w:rPr>
      </w:pPr>
      <w:r>
        <w:rPr>
          <w:rFonts w:hint="eastAsia" w:ascii="微软雅黑" w:hAnsi="微软雅黑" w:eastAsia="微软雅黑" w:cs="微软雅黑"/>
          <w:b/>
          <w:color w:val="auto"/>
          <w:kern w:val="0"/>
          <w:sz w:val="84"/>
          <w:szCs w:val="84"/>
          <w:highlight w:val="none"/>
          <w:lang w:val="en-US" w:eastAsia="zh-CN"/>
        </w:rPr>
        <w:t>投标</w:t>
      </w:r>
      <w:r>
        <w:rPr>
          <w:rFonts w:hint="eastAsia" w:ascii="微软雅黑" w:hAnsi="微软雅黑" w:eastAsia="微软雅黑" w:cs="微软雅黑"/>
          <w:b/>
          <w:color w:val="auto"/>
          <w:kern w:val="0"/>
          <w:sz w:val="84"/>
          <w:szCs w:val="84"/>
          <w:highlight w:val="none"/>
        </w:rPr>
        <w:t>文件</w:t>
      </w:r>
    </w:p>
    <w:p w14:paraId="7496F440">
      <w:pPr>
        <w:autoSpaceDE w:val="0"/>
        <w:autoSpaceDN w:val="0"/>
        <w:adjustRightInd w:val="0"/>
        <w:snapToGrid w:val="0"/>
        <w:spacing w:line="360" w:lineRule="auto"/>
        <w:ind w:firstLine="320" w:firstLineChars="200"/>
        <w:jc w:val="left"/>
        <w:rPr>
          <w:rFonts w:hint="eastAsia" w:ascii="微软雅黑" w:hAnsi="微软雅黑" w:eastAsia="微软雅黑" w:cs="微软雅黑"/>
          <w:color w:val="auto"/>
          <w:kern w:val="0"/>
          <w:sz w:val="16"/>
          <w:szCs w:val="16"/>
          <w:highlight w:val="none"/>
        </w:rPr>
      </w:pPr>
    </w:p>
    <w:p w14:paraId="4BA98B1F">
      <w:pPr>
        <w:autoSpaceDE w:val="0"/>
        <w:autoSpaceDN w:val="0"/>
        <w:adjustRightInd w:val="0"/>
        <w:snapToGrid w:val="0"/>
        <w:spacing w:line="360" w:lineRule="auto"/>
        <w:jc w:val="center"/>
        <w:rPr>
          <w:rFonts w:hint="eastAsia" w:ascii="微软雅黑" w:hAnsi="微软雅黑" w:eastAsia="微软雅黑" w:cs="微软雅黑"/>
          <w:b/>
          <w:color w:val="auto"/>
          <w:kern w:val="0"/>
          <w:sz w:val="36"/>
          <w:szCs w:val="36"/>
          <w:highlight w:val="none"/>
        </w:rPr>
      </w:pPr>
      <w:r>
        <w:rPr>
          <w:rFonts w:hint="eastAsia" w:ascii="微软雅黑" w:hAnsi="微软雅黑" w:eastAsia="微软雅黑" w:cs="微软雅黑"/>
          <w:b/>
          <w:color w:val="auto"/>
          <w:kern w:val="0"/>
          <w:sz w:val="36"/>
          <w:szCs w:val="36"/>
          <w:highlight w:val="none"/>
        </w:rPr>
        <w:t>资格审查资料</w:t>
      </w:r>
    </w:p>
    <w:p w14:paraId="4B31B33E">
      <w:pPr>
        <w:autoSpaceDE w:val="0"/>
        <w:autoSpaceDN w:val="0"/>
        <w:adjustRightInd w:val="0"/>
        <w:snapToGrid w:val="0"/>
        <w:spacing w:line="360" w:lineRule="auto"/>
        <w:ind w:firstLine="400" w:firstLineChars="200"/>
        <w:jc w:val="left"/>
        <w:rPr>
          <w:rFonts w:hint="eastAsia" w:ascii="微软雅黑" w:hAnsi="微软雅黑" w:eastAsia="微软雅黑" w:cs="微软雅黑"/>
          <w:color w:val="auto"/>
          <w:kern w:val="0"/>
          <w:sz w:val="20"/>
          <w:szCs w:val="20"/>
          <w:highlight w:val="none"/>
        </w:rPr>
      </w:pPr>
    </w:p>
    <w:p w14:paraId="78D3784F">
      <w:pPr>
        <w:adjustRightInd w:val="0"/>
        <w:snapToGrid w:val="0"/>
        <w:spacing w:line="360" w:lineRule="auto"/>
        <w:ind w:firstLine="560" w:firstLineChars="200"/>
        <w:rPr>
          <w:rFonts w:hint="eastAsia" w:ascii="微软雅黑" w:hAnsi="微软雅黑" w:eastAsia="微软雅黑" w:cs="微软雅黑"/>
          <w:color w:val="auto"/>
          <w:szCs w:val="21"/>
          <w:highlight w:val="none"/>
        </w:rPr>
      </w:pPr>
    </w:p>
    <w:p w14:paraId="02E15516">
      <w:pPr>
        <w:autoSpaceDE w:val="0"/>
        <w:autoSpaceDN w:val="0"/>
        <w:adjustRightInd w:val="0"/>
        <w:snapToGrid w:val="0"/>
        <w:spacing w:line="360" w:lineRule="auto"/>
        <w:ind w:firstLine="400" w:firstLineChars="200"/>
        <w:jc w:val="left"/>
        <w:rPr>
          <w:rFonts w:hint="eastAsia" w:ascii="微软雅黑" w:hAnsi="微软雅黑" w:eastAsia="微软雅黑" w:cs="微软雅黑"/>
          <w:color w:val="auto"/>
          <w:kern w:val="0"/>
          <w:sz w:val="20"/>
          <w:szCs w:val="20"/>
          <w:highlight w:val="none"/>
        </w:rPr>
      </w:pPr>
    </w:p>
    <w:p w14:paraId="73239A32">
      <w:pPr>
        <w:autoSpaceDE w:val="0"/>
        <w:autoSpaceDN w:val="0"/>
        <w:adjustRightInd w:val="0"/>
        <w:snapToGrid w:val="0"/>
        <w:spacing w:line="360" w:lineRule="auto"/>
        <w:ind w:firstLine="400" w:firstLineChars="200"/>
        <w:jc w:val="left"/>
        <w:rPr>
          <w:rFonts w:hint="eastAsia" w:ascii="微软雅黑" w:hAnsi="微软雅黑" w:eastAsia="微软雅黑" w:cs="微软雅黑"/>
          <w:color w:val="auto"/>
          <w:kern w:val="0"/>
          <w:sz w:val="20"/>
          <w:szCs w:val="20"/>
          <w:highlight w:val="none"/>
        </w:rPr>
      </w:pPr>
    </w:p>
    <w:p w14:paraId="73B9A102">
      <w:pPr>
        <w:autoSpaceDE w:val="0"/>
        <w:autoSpaceDN w:val="0"/>
        <w:adjustRightInd w:val="0"/>
        <w:snapToGrid w:val="0"/>
        <w:spacing w:line="360" w:lineRule="auto"/>
        <w:ind w:firstLine="400" w:firstLineChars="200"/>
        <w:jc w:val="left"/>
        <w:rPr>
          <w:rFonts w:hint="eastAsia" w:ascii="微软雅黑" w:hAnsi="微软雅黑" w:eastAsia="微软雅黑" w:cs="微软雅黑"/>
          <w:color w:val="auto"/>
          <w:kern w:val="0"/>
          <w:sz w:val="20"/>
          <w:szCs w:val="20"/>
          <w:highlight w:val="none"/>
        </w:rPr>
      </w:pPr>
    </w:p>
    <w:p w14:paraId="78AFD95C">
      <w:pPr>
        <w:rPr>
          <w:rFonts w:hint="eastAsia" w:ascii="微软雅黑" w:hAnsi="微软雅黑" w:eastAsia="微软雅黑" w:cs="微软雅黑"/>
          <w:color w:val="auto"/>
          <w:highlight w:val="none"/>
        </w:rPr>
      </w:pPr>
    </w:p>
    <w:p w14:paraId="18EF2428">
      <w:pPr>
        <w:autoSpaceDE w:val="0"/>
        <w:autoSpaceDN w:val="0"/>
        <w:adjustRightInd w:val="0"/>
        <w:snapToGrid w:val="0"/>
        <w:spacing w:line="360" w:lineRule="auto"/>
        <w:ind w:firstLine="400" w:firstLineChars="200"/>
        <w:jc w:val="left"/>
        <w:rPr>
          <w:rFonts w:hint="eastAsia" w:ascii="微软雅黑" w:hAnsi="微软雅黑" w:eastAsia="微软雅黑" w:cs="微软雅黑"/>
          <w:color w:val="auto"/>
          <w:kern w:val="0"/>
          <w:sz w:val="20"/>
          <w:szCs w:val="20"/>
          <w:highlight w:val="none"/>
        </w:rPr>
      </w:pPr>
    </w:p>
    <w:p w14:paraId="4037A1D9">
      <w:pPr>
        <w:tabs>
          <w:tab w:val="left" w:pos="6080"/>
          <w:tab w:val="left" w:pos="6640"/>
        </w:tabs>
        <w:autoSpaceDE w:val="0"/>
        <w:autoSpaceDN w:val="0"/>
        <w:adjustRightInd w:val="0"/>
        <w:snapToGrid w:val="0"/>
        <w:spacing w:line="360" w:lineRule="auto"/>
        <w:ind w:firstLine="560" w:firstLineChars="200"/>
        <w:rPr>
          <w:rFonts w:hint="eastAsia" w:ascii="微软雅黑" w:hAnsi="微软雅黑" w:eastAsia="微软雅黑" w:cs="微软雅黑"/>
          <w:b/>
          <w:color w:val="auto"/>
          <w:kern w:val="0"/>
          <w:szCs w:val="28"/>
          <w:highlight w:val="none"/>
        </w:rPr>
      </w:pPr>
      <w:r>
        <w:rPr>
          <w:rFonts w:hint="eastAsia" w:ascii="微软雅黑" w:hAnsi="微软雅黑" w:eastAsia="微软雅黑" w:cs="微软雅黑"/>
          <w:b/>
          <w:color w:val="auto"/>
          <w:kern w:val="0"/>
          <w:szCs w:val="28"/>
          <w:highlight w:val="none"/>
          <w:lang w:val="en-US" w:eastAsia="zh-CN"/>
        </w:rPr>
        <w:t>投标</w:t>
      </w:r>
      <w:r>
        <w:rPr>
          <w:rFonts w:hint="eastAsia" w:ascii="微软雅黑" w:hAnsi="微软雅黑" w:eastAsia="微软雅黑" w:cs="微软雅黑"/>
          <w:b/>
          <w:color w:val="auto"/>
          <w:kern w:val="0"/>
          <w:szCs w:val="28"/>
          <w:highlight w:val="none"/>
        </w:rPr>
        <w:t>人：</w:t>
      </w:r>
      <w:r>
        <w:rPr>
          <w:rFonts w:hint="eastAsia" w:ascii="微软雅黑" w:hAnsi="微软雅黑" w:eastAsia="微软雅黑" w:cs="微软雅黑"/>
          <w:b/>
          <w:color w:val="auto"/>
          <w:kern w:val="0"/>
          <w:szCs w:val="28"/>
          <w:highlight w:val="none"/>
          <w:u w:val="single"/>
        </w:rPr>
        <w:t xml:space="preserve">　　　　　　                     </w:t>
      </w:r>
      <w:r>
        <w:rPr>
          <w:rFonts w:hint="eastAsia" w:ascii="微软雅黑" w:hAnsi="微软雅黑" w:eastAsia="微软雅黑" w:cs="微软雅黑"/>
          <w:b/>
          <w:color w:val="auto"/>
          <w:kern w:val="0"/>
          <w:szCs w:val="28"/>
          <w:highlight w:val="none"/>
        </w:rPr>
        <w:t>（盖单位</w:t>
      </w:r>
      <w:r>
        <w:rPr>
          <w:rFonts w:hint="eastAsia" w:ascii="微软雅黑" w:hAnsi="微软雅黑" w:eastAsia="微软雅黑" w:cs="微软雅黑"/>
          <w:b/>
          <w:color w:val="auto"/>
          <w:kern w:val="0"/>
          <w:szCs w:val="28"/>
          <w:highlight w:val="none"/>
          <w:lang w:val="en-US" w:eastAsia="zh-CN"/>
        </w:rPr>
        <w:t>公</w:t>
      </w:r>
      <w:r>
        <w:rPr>
          <w:rFonts w:hint="eastAsia" w:ascii="微软雅黑" w:hAnsi="微软雅黑" w:eastAsia="微软雅黑" w:cs="微软雅黑"/>
          <w:b/>
          <w:color w:val="auto"/>
          <w:kern w:val="0"/>
          <w:szCs w:val="28"/>
          <w:highlight w:val="none"/>
        </w:rPr>
        <w:t>章）</w:t>
      </w:r>
    </w:p>
    <w:p w14:paraId="64DE13DC">
      <w:pPr>
        <w:tabs>
          <w:tab w:val="left" w:pos="6080"/>
          <w:tab w:val="left" w:pos="6640"/>
        </w:tabs>
        <w:autoSpaceDE w:val="0"/>
        <w:autoSpaceDN w:val="0"/>
        <w:adjustRightInd w:val="0"/>
        <w:snapToGrid w:val="0"/>
        <w:spacing w:line="360" w:lineRule="auto"/>
        <w:ind w:firstLine="560" w:firstLineChars="200"/>
        <w:rPr>
          <w:rFonts w:hint="eastAsia" w:ascii="微软雅黑" w:hAnsi="微软雅黑" w:eastAsia="微软雅黑" w:cs="微软雅黑"/>
          <w:b/>
          <w:color w:val="auto"/>
          <w:kern w:val="0"/>
          <w:szCs w:val="28"/>
          <w:highlight w:val="none"/>
        </w:rPr>
      </w:pPr>
    </w:p>
    <w:p w14:paraId="49A9A640">
      <w:pPr>
        <w:tabs>
          <w:tab w:val="left" w:pos="6080"/>
          <w:tab w:val="left" w:pos="6640"/>
        </w:tabs>
        <w:autoSpaceDE w:val="0"/>
        <w:autoSpaceDN w:val="0"/>
        <w:adjustRightInd w:val="0"/>
        <w:snapToGrid w:val="0"/>
        <w:spacing w:line="360" w:lineRule="auto"/>
        <w:ind w:firstLine="560" w:firstLineChars="200"/>
        <w:rPr>
          <w:rFonts w:hint="eastAsia" w:ascii="微软雅黑" w:hAnsi="微软雅黑" w:eastAsia="微软雅黑" w:cs="微软雅黑"/>
          <w:b/>
          <w:color w:val="auto"/>
          <w:kern w:val="0"/>
          <w:szCs w:val="28"/>
          <w:highlight w:val="none"/>
        </w:rPr>
      </w:pPr>
      <w:r>
        <w:rPr>
          <w:rFonts w:hint="eastAsia" w:ascii="微软雅黑" w:hAnsi="微软雅黑" w:eastAsia="微软雅黑" w:cs="微软雅黑"/>
          <w:b/>
          <w:color w:val="auto"/>
          <w:kern w:val="0"/>
          <w:szCs w:val="28"/>
          <w:highlight w:val="none"/>
        </w:rPr>
        <w:t>法定代表人或其委托代理人：</w:t>
      </w:r>
      <w:r>
        <w:rPr>
          <w:rFonts w:hint="eastAsia" w:ascii="微软雅黑" w:hAnsi="微软雅黑" w:eastAsia="微软雅黑" w:cs="微软雅黑"/>
          <w:b/>
          <w:color w:val="auto"/>
          <w:kern w:val="0"/>
          <w:szCs w:val="28"/>
          <w:highlight w:val="none"/>
          <w:u w:val="single"/>
        </w:rPr>
        <w:t>　　         　</w:t>
      </w:r>
      <w:r>
        <w:rPr>
          <w:rFonts w:hint="eastAsia" w:ascii="微软雅黑" w:hAnsi="微软雅黑" w:eastAsia="微软雅黑" w:cs="微软雅黑"/>
          <w:b/>
          <w:color w:val="auto"/>
          <w:kern w:val="0"/>
          <w:szCs w:val="28"/>
          <w:highlight w:val="none"/>
        </w:rPr>
        <w:t>（签字</w:t>
      </w:r>
      <w:r>
        <w:rPr>
          <w:rFonts w:hint="eastAsia" w:ascii="微软雅黑" w:hAnsi="微软雅黑" w:eastAsia="微软雅黑" w:cs="微软雅黑"/>
          <w:b/>
          <w:color w:val="auto"/>
          <w:kern w:val="0"/>
          <w:szCs w:val="28"/>
          <w:highlight w:val="none"/>
          <w:lang w:val="en-US" w:eastAsia="zh-CN"/>
        </w:rPr>
        <w:t>或盖章</w:t>
      </w:r>
      <w:r>
        <w:rPr>
          <w:rFonts w:hint="eastAsia" w:ascii="微软雅黑" w:hAnsi="微软雅黑" w:eastAsia="微软雅黑" w:cs="微软雅黑"/>
          <w:b/>
          <w:color w:val="auto"/>
          <w:kern w:val="0"/>
          <w:szCs w:val="28"/>
          <w:highlight w:val="none"/>
        </w:rPr>
        <w:t>）</w:t>
      </w:r>
    </w:p>
    <w:p w14:paraId="7DEF2A2B">
      <w:pPr>
        <w:tabs>
          <w:tab w:val="left" w:pos="3280"/>
          <w:tab w:val="left" w:pos="4680"/>
          <w:tab w:val="left" w:pos="6080"/>
        </w:tabs>
        <w:autoSpaceDE w:val="0"/>
        <w:autoSpaceDN w:val="0"/>
        <w:adjustRightInd w:val="0"/>
        <w:snapToGrid w:val="0"/>
        <w:spacing w:line="360" w:lineRule="auto"/>
        <w:ind w:firstLine="560" w:firstLineChars="200"/>
        <w:rPr>
          <w:rFonts w:hint="eastAsia" w:ascii="微软雅黑" w:hAnsi="微软雅黑" w:eastAsia="微软雅黑" w:cs="微软雅黑"/>
          <w:b/>
          <w:color w:val="auto"/>
          <w:kern w:val="0"/>
          <w:szCs w:val="28"/>
          <w:highlight w:val="none"/>
        </w:rPr>
      </w:pPr>
    </w:p>
    <w:p w14:paraId="4C29BEE6">
      <w:pPr>
        <w:tabs>
          <w:tab w:val="left" w:pos="3280"/>
          <w:tab w:val="left" w:pos="4680"/>
          <w:tab w:val="left" w:pos="6080"/>
        </w:tabs>
        <w:autoSpaceDE w:val="0"/>
        <w:autoSpaceDN w:val="0"/>
        <w:adjustRightInd w:val="0"/>
        <w:snapToGrid w:val="0"/>
        <w:spacing w:line="360" w:lineRule="auto"/>
        <w:ind w:firstLine="975" w:firstLineChars="348"/>
        <w:jc w:val="center"/>
        <w:rPr>
          <w:rFonts w:hint="eastAsia" w:ascii="微软雅黑" w:hAnsi="微软雅黑" w:eastAsia="微软雅黑" w:cs="微软雅黑"/>
          <w:b/>
          <w:color w:val="auto"/>
          <w:kern w:val="0"/>
          <w:szCs w:val="28"/>
          <w:highlight w:val="none"/>
        </w:rPr>
      </w:pPr>
      <w:r>
        <w:rPr>
          <w:rFonts w:hint="eastAsia" w:ascii="微软雅黑" w:hAnsi="微软雅黑" w:eastAsia="微软雅黑" w:cs="微软雅黑"/>
          <w:b/>
          <w:color w:val="auto"/>
          <w:kern w:val="0"/>
          <w:szCs w:val="28"/>
          <w:highlight w:val="none"/>
        </w:rPr>
        <w:t>年   月   日</w:t>
      </w:r>
    </w:p>
    <w:p w14:paraId="44D849F9">
      <w:pPr>
        <w:spacing w:line="360" w:lineRule="auto"/>
        <w:ind w:firstLine="480" w:firstLineChars="200"/>
        <w:jc w:val="center"/>
        <w:rPr>
          <w:rFonts w:hint="eastAsia" w:ascii="微软雅黑" w:hAnsi="微软雅黑" w:eastAsia="微软雅黑" w:cs="微软雅黑"/>
          <w:color w:val="auto"/>
          <w:kern w:val="0"/>
          <w:sz w:val="24"/>
          <w:szCs w:val="21"/>
          <w:highlight w:val="none"/>
        </w:rPr>
      </w:pPr>
      <w:r>
        <w:rPr>
          <w:rFonts w:hint="eastAsia" w:ascii="微软雅黑" w:hAnsi="微软雅黑" w:eastAsia="微软雅黑" w:cs="微软雅黑"/>
          <w:color w:val="auto"/>
          <w:kern w:val="0"/>
          <w:sz w:val="24"/>
          <w:szCs w:val="21"/>
          <w:highlight w:val="none"/>
        </w:rPr>
        <w:br w:type="page"/>
      </w:r>
    </w:p>
    <w:p w14:paraId="08EFDC71">
      <w:pPr>
        <w:spacing w:line="360" w:lineRule="auto"/>
        <w:ind w:firstLine="640" w:firstLineChars="200"/>
        <w:jc w:val="center"/>
        <w:rPr>
          <w:rFonts w:hint="eastAsia" w:ascii="微软雅黑" w:hAnsi="微软雅黑" w:eastAsia="微软雅黑" w:cs="微软雅黑"/>
          <w:b/>
          <w:color w:val="auto"/>
          <w:kern w:val="0"/>
          <w:sz w:val="32"/>
          <w:szCs w:val="32"/>
          <w:highlight w:val="none"/>
        </w:rPr>
      </w:pPr>
      <w:r>
        <w:rPr>
          <w:rFonts w:hint="eastAsia" w:ascii="微软雅黑" w:hAnsi="微软雅黑" w:eastAsia="微软雅黑" w:cs="微软雅黑"/>
          <w:b/>
          <w:color w:val="auto"/>
          <w:kern w:val="0"/>
          <w:sz w:val="32"/>
          <w:szCs w:val="32"/>
          <w:highlight w:val="none"/>
        </w:rPr>
        <w:t>目录</w:t>
      </w:r>
    </w:p>
    <w:p w14:paraId="731AD03A">
      <w:pPr>
        <w:spacing w:line="360" w:lineRule="auto"/>
        <w:ind w:firstLine="640" w:firstLineChars="200"/>
        <w:jc w:val="center"/>
        <w:rPr>
          <w:rFonts w:hint="eastAsia" w:ascii="微软雅黑" w:hAnsi="微软雅黑" w:eastAsia="微软雅黑" w:cs="微软雅黑"/>
          <w:b/>
          <w:color w:val="auto"/>
          <w:kern w:val="0"/>
          <w:sz w:val="32"/>
          <w:szCs w:val="32"/>
          <w:highlight w:val="none"/>
        </w:rPr>
      </w:pPr>
    </w:p>
    <w:p w14:paraId="4A9B7358">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（一）法定代表人身份证明及授权委托书</w:t>
      </w:r>
    </w:p>
    <w:p w14:paraId="434C6EE7">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（二）</w:t>
      </w:r>
      <w:r>
        <w:rPr>
          <w:rFonts w:hint="eastAsia" w:ascii="微软雅黑" w:hAnsi="微软雅黑" w:eastAsia="微软雅黑" w:cs="微软雅黑"/>
          <w:color w:val="auto"/>
          <w:kern w:val="0"/>
          <w:sz w:val="24"/>
          <w:highlight w:val="none"/>
          <w:lang w:val="en-US" w:eastAsia="zh-CN"/>
        </w:rPr>
        <w:t>投标</w:t>
      </w:r>
      <w:r>
        <w:rPr>
          <w:rFonts w:hint="eastAsia" w:ascii="微软雅黑" w:hAnsi="微软雅黑" w:eastAsia="微软雅黑" w:cs="微软雅黑"/>
          <w:color w:val="auto"/>
          <w:kern w:val="0"/>
          <w:sz w:val="24"/>
          <w:highlight w:val="none"/>
        </w:rPr>
        <w:t>人基本情况表</w:t>
      </w:r>
    </w:p>
    <w:p w14:paraId="65178355">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（三）承诺</w:t>
      </w:r>
    </w:p>
    <w:p w14:paraId="4922B36C">
      <w:pPr>
        <w:autoSpaceDE w:val="0"/>
        <w:autoSpaceDN w:val="0"/>
        <w:adjustRightInd w:val="0"/>
        <w:spacing w:line="500" w:lineRule="exact"/>
        <w:ind w:right="-20"/>
        <w:jc w:val="left"/>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（四）其他资料</w:t>
      </w:r>
    </w:p>
    <w:p w14:paraId="3994731F">
      <w:pPr>
        <w:spacing w:line="360" w:lineRule="auto"/>
        <w:rPr>
          <w:rFonts w:hint="eastAsia" w:ascii="微软雅黑" w:hAnsi="微软雅黑" w:eastAsia="微软雅黑" w:cs="微软雅黑"/>
          <w:color w:val="auto"/>
          <w:kern w:val="0"/>
          <w:sz w:val="24"/>
          <w:highlight w:val="none"/>
        </w:rPr>
      </w:pPr>
    </w:p>
    <w:p w14:paraId="5BBD8261">
      <w:pPr>
        <w:spacing w:line="360" w:lineRule="auto"/>
        <w:ind w:firstLine="480" w:firstLineChars="200"/>
        <w:rPr>
          <w:rFonts w:hint="eastAsia" w:ascii="微软雅黑" w:hAnsi="微软雅黑" w:eastAsia="微软雅黑" w:cs="微软雅黑"/>
          <w:color w:val="auto"/>
          <w:sz w:val="24"/>
          <w:highlight w:val="none"/>
        </w:rPr>
      </w:pPr>
    </w:p>
    <w:p w14:paraId="0A54A799">
      <w:pPr>
        <w:spacing w:line="360" w:lineRule="auto"/>
        <w:ind w:firstLine="640" w:firstLineChars="200"/>
        <w:jc w:val="center"/>
        <w:rPr>
          <w:rFonts w:hint="eastAsia" w:ascii="微软雅黑" w:hAnsi="微软雅黑" w:eastAsia="微软雅黑" w:cs="微软雅黑"/>
          <w:b/>
          <w:color w:val="auto"/>
          <w:kern w:val="0"/>
          <w:sz w:val="32"/>
          <w:szCs w:val="32"/>
          <w:highlight w:val="none"/>
        </w:rPr>
      </w:pPr>
    </w:p>
    <w:p w14:paraId="21B34C73">
      <w:pPr>
        <w:spacing w:line="360" w:lineRule="auto"/>
        <w:ind w:firstLine="640" w:firstLineChars="200"/>
        <w:jc w:val="center"/>
        <w:rPr>
          <w:rFonts w:hint="eastAsia" w:ascii="微软雅黑" w:hAnsi="微软雅黑" w:eastAsia="微软雅黑" w:cs="微软雅黑"/>
          <w:b/>
          <w:color w:val="auto"/>
          <w:kern w:val="0"/>
          <w:sz w:val="32"/>
          <w:szCs w:val="32"/>
          <w:highlight w:val="none"/>
        </w:rPr>
      </w:pPr>
    </w:p>
    <w:p w14:paraId="34723F1A">
      <w:pPr>
        <w:spacing w:line="360" w:lineRule="auto"/>
        <w:ind w:firstLine="56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6F124BC2">
      <w:pPr>
        <w:pStyle w:val="6"/>
        <w:spacing w:before="0" w:after="0" w:line="360" w:lineRule="auto"/>
        <w:ind w:firstLine="560" w:firstLineChars="200"/>
        <w:jc w:val="center"/>
        <w:rPr>
          <w:rFonts w:hint="eastAsia" w:ascii="微软雅黑" w:hAnsi="微软雅黑" w:eastAsia="微软雅黑" w:cs="微软雅黑"/>
          <w:color w:val="auto"/>
          <w:highlight w:val="none"/>
        </w:rPr>
      </w:pPr>
      <w:bookmarkStart w:id="2005" w:name="_Toc12276"/>
      <w:bookmarkStart w:id="2006" w:name="_Toc27181"/>
      <w:bookmarkStart w:id="2007" w:name="_Toc460923621"/>
      <w:bookmarkStart w:id="2008" w:name="_Toc29617"/>
      <w:bookmarkStart w:id="2009" w:name="_Toc452965426"/>
      <w:bookmarkStart w:id="2010" w:name="_Toc29883"/>
      <w:bookmarkStart w:id="2011" w:name="_Toc205"/>
      <w:bookmarkStart w:id="2012" w:name="_Toc4463"/>
      <w:bookmarkStart w:id="2013" w:name="_Toc15651"/>
      <w:bookmarkStart w:id="2014" w:name="_Toc12173"/>
      <w:bookmarkStart w:id="2015" w:name="_Toc17369"/>
      <w:bookmarkStart w:id="2016" w:name="_Toc9291"/>
      <w:r>
        <w:rPr>
          <w:rFonts w:hint="eastAsia" w:ascii="微软雅黑" w:hAnsi="微软雅黑" w:eastAsia="微软雅黑" w:cs="微软雅黑"/>
          <w:color w:val="auto"/>
          <w:sz w:val="28"/>
          <w:highlight w:val="none"/>
        </w:rPr>
        <w:t>（一）法定代表人身份证明及授权委托书</w:t>
      </w:r>
      <w:bookmarkEnd w:id="2005"/>
      <w:bookmarkEnd w:id="2006"/>
      <w:bookmarkEnd w:id="2007"/>
      <w:bookmarkEnd w:id="2008"/>
      <w:bookmarkEnd w:id="2009"/>
      <w:bookmarkEnd w:id="2010"/>
      <w:bookmarkEnd w:id="2011"/>
      <w:bookmarkEnd w:id="2012"/>
      <w:bookmarkEnd w:id="2013"/>
      <w:bookmarkEnd w:id="2014"/>
      <w:bookmarkEnd w:id="2015"/>
      <w:bookmarkEnd w:id="2016"/>
    </w:p>
    <w:p w14:paraId="75D16FC5">
      <w:pPr>
        <w:spacing w:line="360" w:lineRule="auto"/>
        <w:ind w:firstLine="560" w:firstLineChars="200"/>
        <w:jc w:val="center"/>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t>法定代表人身份证明</w:t>
      </w:r>
    </w:p>
    <w:p w14:paraId="3B57D0FC">
      <w:pPr>
        <w:tabs>
          <w:tab w:val="left" w:pos="5565"/>
        </w:tabs>
        <w:autoSpaceDE w:val="0"/>
        <w:autoSpaceDN w:val="0"/>
        <w:adjustRightInd w:val="0"/>
        <w:snapToGrid w:val="0"/>
        <w:spacing w:line="400" w:lineRule="exact"/>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lang w:val="en-US" w:eastAsia="zh-CN"/>
        </w:rPr>
        <w:t>投标</w:t>
      </w:r>
      <w:r>
        <w:rPr>
          <w:rFonts w:hint="eastAsia" w:ascii="微软雅黑" w:hAnsi="微软雅黑" w:eastAsia="微软雅黑" w:cs="微软雅黑"/>
          <w:color w:val="auto"/>
          <w:kern w:val="0"/>
          <w:sz w:val="24"/>
          <w:szCs w:val="20"/>
          <w:highlight w:val="none"/>
        </w:rPr>
        <w:t>人名称：</w:t>
      </w:r>
      <w:r>
        <w:rPr>
          <w:rFonts w:hint="eastAsia" w:ascii="微软雅黑" w:hAnsi="微软雅黑" w:eastAsia="微软雅黑" w:cs="微软雅黑"/>
          <w:color w:val="auto"/>
          <w:kern w:val="0"/>
          <w:sz w:val="24"/>
          <w:szCs w:val="20"/>
          <w:highlight w:val="none"/>
          <w:u w:val="single"/>
        </w:rPr>
        <w:tab/>
      </w:r>
    </w:p>
    <w:p w14:paraId="6EFCDE94">
      <w:pPr>
        <w:autoSpaceDE w:val="0"/>
        <w:autoSpaceDN w:val="0"/>
        <w:adjustRightInd w:val="0"/>
        <w:snapToGrid w:val="0"/>
        <w:spacing w:line="400" w:lineRule="exact"/>
        <w:ind w:firstLine="360" w:firstLineChars="200"/>
        <w:jc w:val="left"/>
        <w:rPr>
          <w:rFonts w:hint="eastAsia" w:ascii="微软雅黑" w:hAnsi="微软雅黑" w:eastAsia="微软雅黑" w:cs="微软雅黑"/>
          <w:color w:val="auto"/>
          <w:kern w:val="0"/>
          <w:sz w:val="18"/>
          <w:szCs w:val="18"/>
          <w:highlight w:val="none"/>
        </w:rPr>
      </w:pPr>
    </w:p>
    <w:p w14:paraId="3455C322">
      <w:pPr>
        <w:tabs>
          <w:tab w:val="left" w:pos="5475"/>
        </w:tabs>
        <w:autoSpaceDE w:val="0"/>
        <w:autoSpaceDN w:val="0"/>
        <w:adjustRightInd w:val="0"/>
        <w:snapToGrid w:val="0"/>
        <w:spacing w:line="400" w:lineRule="exact"/>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单位性质：</w:t>
      </w:r>
      <w:r>
        <w:rPr>
          <w:rFonts w:hint="eastAsia" w:ascii="微软雅黑" w:hAnsi="微软雅黑" w:eastAsia="微软雅黑" w:cs="微软雅黑"/>
          <w:color w:val="auto"/>
          <w:kern w:val="0"/>
          <w:sz w:val="24"/>
          <w:szCs w:val="20"/>
          <w:highlight w:val="none"/>
          <w:u w:val="single"/>
        </w:rPr>
        <w:tab/>
      </w:r>
    </w:p>
    <w:p w14:paraId="65CBDE8C">
      <w:pPr>
        <w:autoSpaceDE w:val="0"/>
        <w:autoSpaceDN w:val="0"/>
        <w:adjustRightInd w:val="0"/>
        <w:snapToGrid w:val="0"/>
        <w:spacing w:line="400" w:lineRule="exact"/>
        <w:ind w:firstLine="360" w:firstLineChars="200"/>
        <w:jc w:val="left"/>
        <w:rPr>
          <w:rFonts w:hint="eastAsia" w:ascii="微软雅黑" w:hAnsi="微软雅黑" w:eastAsia="微软雅黑" w:cs="微软雅黑"/>
          <w:color w:val="auto"/>
          <w:kern w:val="0"/>
          <w:sz w:val="18"/>
          <w:szCs w:val="18"/>
          <w:highlight w:val="none"/>
        </w:rPr>
      </w:pPr>
    </w:p>
    <w:p w14:paraId="3DA662FB">
      <w:pPr>
        <w:tabs>
          <w:tab w:val="left" w:pos="5475"/>
        </w:tabs>
        <w:autoSpaceDE w:val="0"/>
        <w:autoSpaceDN w:val="0"/>
        <w:adjustRightInd w:val="0"/>
        <w:snapToGrid w:val="0"/>
        <w:spacing w:line="400" w:lineRule="exact"/>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地址：</w:t>
      </w:r>
      <w:r>
        <w:rPr>
          <w:rFonts w:hint="eastAsia" w:ascii="微软雅黑" w:hAnsi="微软雅黑" w:eastAsia="微软雅黑" w:cs="微软雅黑"/>
          <w:color w:val="auto"/>
          <w:kern w:val="0"/>
          <w:sz w:val="24"/>
          <w:szCs w:val="20"/>
          <w:highlight w:val="none"/>
          <w:u w:val="single"/>
        </w:rPr>
        <w:tab/>
      </w:r>
    </w:p>
    <w:p w14:paraId="18B9FCFD">
      <w:pPr>
        <w:autoSpaceDE w:val="0"/>
        <w:autoSpaceDN w:val="0"/>
        <w:adjustRightInd w:val="0"/>
        <w:snapToGrid w:val="0"/>
        <w:spacing w:line="400" w:lineRule="exact"/>
        <w:ind w:firstLine="360" w:firstLineChars="200"/>
        <w:jc w:val="left"/>
        <w:rPr>
          <w:rFonts w:hint="eastAsia" w:ascii="微软雅黑" w:hAnsi="微软雅黑" w:eastAsia="微软雅黑" w:cs="微软雅黑"/>
          <w:color w:val="auto"/>
          <w:kern w:val="0"/>
          <w:sz w:val="18"/>
          <w:szCs w:val="18"/>
          <w:highlight w:val="none"/>
        </w:rPr>
      </w:pPr>
    </w:p>
    <w:p w14:paraId="55038840">
      <w:pPr>
        <w:tabs>
          <w:tab w:val="left" w:pos="2520"/>
          <w:tab w:val="left" w:pos="3836"/>
        </w:tabs>
        <w:autoSpaceDE w:val="0"/>
        <w:autoSpaceDN w:val="0"/>
        <w:adjustRightInd w:val="0"/>
        <w:snapToGrid w:val="0"/>
        <w:spacing w:line="400" w:lineRule="exact"/>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成立时间：</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年</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月</w:t>
      </w:r>
      <w:r>
        <w:rPr>
          <w:rFonts w:hint="eastAsia" w:ascii="微软雅黑" w:hAnsi="微软雅黑" w:eastAsia="微软雅黑" w:cs="微软雅黑"/>
          <w:color w:val="auto"/>
          <w:kern w:val="0"/>
          <w:sz w:val="24"/>
          <w:szCs w:val="20"/>
          <w:highlight w:val="none"/>
          <w:u w:val="single"/>
        </w:rPr>
        <w:t xml:space="preserve">              </w:t>
      </w:r>
      <w:r>
        <w:rPr>
          <w:rFonts w:hint="eastAsia" w:ascii="微软雅黑" w:hAnsi="微软雅黑" w:eastAsia="微软雅黑" w:cs="微软雅黑"/>
          <w:color w:val="auto"/>
          <w:kern w:val="0"/>
          <w:sz w:val="24"/>
          <w:szCs w:val="20"/>
          <w:highlight w:val="none"/>
        </w:rPr>
        <w:t>日</w:t>
      </w:r>
    </w:p>
    <w:p w14:paraId="328A2FE9">
      <w:pPr>
        <w:autoSpaceDE w:val="0"/>
        <w:autoSpaceDN w:val="0"/>
        <w:adjustRightInd w:val="0"/>
        <w:snapToGrid w:val="0"/>
        <w:spacing w:line="400" w:lineRule="exact"/>
        <w:jc w:val="left"/>
        <w:rPr>
          <w:rFonts w:hint="eastAsia" w:ascii="微软雅黑" w:hAnsi="微软雅黑" w:eastAsia="微软雅黑" w:cs="微软雅黑"/>
          <w:color w:val="auto"/>
          <w:kern w:val="0"/>
          <w:sz w:val="8"/>
          <w:szCs w:val="8"/>
          <w:highlight w:val="none"/>
        </w:rPr>
      </w:pPr>
    </w:p>
    <w:p w14:paraId="709E92ED">
      <w:pPr>
        <w:tabs>
          <w:tab w:val="left" w:pos="5475"/>
        </w:tabs>
        <w:autoSpaceDE w:val="0"/>
        <w:autoSpaceDN w:val="0"/>
        <w:adjustRightInd w:val="0"/>
        <w:snapToGrid w:val="0"/>
        <w:spacing w:line="400" w:lineRule="exact"/>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经营期限：</w:t>
      </w:r>
      <w:r>
        <w:rPr>
          <w:rFonts w:hint="eastAsia" w:ascii="微软雅黑" w:hAnsi="微软雅黑" w:eastAsia="微软雅黑" w:cs="微软雅黑"/>
          <w:color w:val="auto"/>
          <w:kern w:val="0"/>
          <w:sz w:val="24"/>
          <w:szCs w:val="20"/>
          <w:highlight w:val="none"/>
          <w:u w:val="single"/>
        </w:rPr>
        <w:tab/>
      </w:r>
    </w:p>
    <w:p w14:paraId="1B1EFF23">
      <w:pPr>
        <w:autoSpaceDE w:val="0"/>
        <w:autoSpaceDN w:val="0"/>
        <w:adjustRightInd w:val="0"/>
        <w:snapToGrid w:val="0"/>
        <w:spacing w:line="400" w:lineRule="exact"/>
        <w:ind w:firstLine="360" w:firstLineChars="200"/>
        <w:jc w:val="left"/>
        <w:rPr>
          <w:rFonts w:hint="eastAsia" w:ascii="微软雅黑" w:hAnsi="微软雅黑" w:eastAsia="微软雅黑" w:cs="微软雅黑"/>
          <w:color w:val="auto"/>
          <w:kern w:val="0"/>
          <w:sz w:val="18"/>
          <w:szCs w:val="18"/>
          <w:highlight w:val="none"/>
        </w:rPr>
      </w:pPr>
    </w:p>
    <w:p w14:paraId="4B28879B">
      <w:pPr>
        <w:tabs>
          <w:tab w:val="left" w:pos="1580"/>
          <w:tab w:val="left" w:pos="3260"/>
          <w:tab w:val="left" w:pos="4840"/>
          <w:tab w:val="left" w:pos="6300"/>
        </w:tabs>
        <w:autoSpaceDE w:val="0"/>
        <w:autoSpaceDN w:val="0"/>
        <w:adjustRightInd w:val="0"/>
        <w:snapToGrid w:val="0"/>
        <w:spacing w:line="400" w:lineRule="exact"/>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姓名：</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性别：</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年龄：</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职务：</w:t>
      </w:r>
      <w:r>
        <w:rPr>
          <w:rFonts w:hint="eastAsia" w:ascii="微软雅黑" w:hAnsi="微软雅黑" w:eastAsia="微软雅黑" w:cs="微软雅黑"/>
          <w:color w:val="auto"/>
          <w:kern w:val="0"/>
          <w:sz w:val="24"/>
          <w:szCs w:val="20"/>
          <w:highlight w:val="none"/>
          <w:u w:val="single"/>
        </w:rPr>
        <w:tab/>
      </w:r>
    </w:p>
    <w:p w14:paraId="4CDBD6ED">
      <w:pPr>
        <w:autoSpaceDE w:val="0"/>
        <w:autoSpaceDN w:val="0"/>
        <w:adjustRightInd w:val="0"/>
        <w:snapToGrid w:val="0"/>
        <w:spacing w:line="400" w:lineRule="exact"/>
        <w:ind w:firstLine="360" w:firstLineChars="200"/>
        <w:jc w:val="left"/>
        <w:rPr>
          <w:rFonts w:hint="eastAsia" w:ascii="微软雅黑" w:hAnsi="微软雅黑" w:eastAsia="微软雅黑" w:cs="微软雅黑"/>
          <w:color w:val="auto"/>
          <w:kern w:val="0"/>
          <w:sz w:val="18"/>
          <w:szCs w:val="18"/>
          <w:highlight w:val="none"/>
        </w:rPr>
      </w:pPr>
    </w:p>
    <w:p w14:paraId="720DB06D">
      <w:pPr>
        <w:tabs>
          <w:tab w:val="left" w:pos="3360"/>
        </w:tabs>
        <w:autoSpaceDE w:val="0"/>
        <w:autoSpaceDN w:val="0"/>
        <w:adjustRightInd w:val="0"/>
        <w:snapToGrid w:val="0"/>
        <w:spacing w:line="400" w:lineRule="exact"/>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系</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w:t>
      </w:r>
      <w:r>
        <w:rPr>
          <w:rFonts w:hint="eastAsia" w:ascii="微软雅黑" w:hAnsi="微软雅黑" w:eastAsia="微软雅黑" w:cs="微软雅黑"/>
          <w:color w:val="auto"/>
          <w:kern w:val="0"/>
          <w:sz w:val="24"/>
          <w:szCs w:val="20"/>
          <w:highlight w:val="none"/>
          <w:lang w:eastAsia="zh-CN"/>
        </w:rPr>
        <w:t>投标人</w:t>
      </w:r>
      <w:r>
        <w:rPr>
          <w:rFonts w:hint="eastAsia" w:ascii="微软雅黑" w:hAnsi="微软雅黑" w:eastAsia="微软雅黑" w:cs="微软雅黑"/>
          <w:color w:val="auto"/>
          <w:kern w:val="0"/>
          <w:sz w:val="24"/>
          <w:szCs w:val="20"/>
          <w:highlight w:val="none"/>
        </w:rPr>
        <w:t>名称）的法定代表人。</w:t>
      </w:r>
    </w:p>
    <w:p w14:paraId="510207A5">
      <w:pPr>
        <w:autoSpaceDE w:val="0"/>
        <w:autoSpaceDN w:val="0"/>
        <w:adjustRightInd w:val="0"/>
        <w:snapToGrid w:val="0"/>
        <w:spacing w:line="360" w:lineRule="auto"/>
        <w:ind w:firstLine="160" w:firstLineChars="200"/>
        <w:jc w:val="left"/>
        <w:rPr>
          <w:rFonts w:hint="eastAsia" w:ascii="微软雅黑" w:hAnsi="微软雅黑" w:eastAsia="微软雅黑" w:cs="微软雅黑"/>
          <w:color w:val="auto"/>
          <w:kern w:val="0"/>
          <w:sz w:val="8"/>
          <w:szCs w:val="8"/>
          <w:highlight w:val="none"/>
        </w:rPr>
      </w:pPr>
    </w:p>
    <w:p w14:paraId="5C72A6DB">
      <w:pPr>
        <w:autoSpaceDE w:val="0"/>
        <w:autoSpaceDN w:val="0"/>
        <w:adjustRightInd w:val="0"/>
        <w:snapToGrid w:val="0"/>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特此证明。</w:t>
      </w:r>
    </w:p>
    <w:p w14:paraId="679A5CC0">
      <w:pPr>
        <w:autoSpaceDE w:val="0"/>
        <w:autoSpaceDN w:val="0"/>
        <w:adjustRightInd w:val="0"/>
        <w:snapToGrid w:val="0"/>
        <w:spacing w:line="360" w:lineRule="auto"/>
        <w:jc w:val="left"/>
        <w:rPr>
          <w:rFonts w:hint="eastAsia" w:ascii="微软雅黑" w:hAnsi="微软雅黑" w:eastAsia="微软雅黑" w:cs="微软雅黑"/>
          <w:color w:val="auto"/>
          <w:kern w:val="0"/>
          <w:sz w:val="18"/>
          <w:szCs w:val="18"/>
          <w:highlight w:val="none"/>
        </w:rPr>
      </w:pPr>
    </w:p>
    <w:p w14:paraId="292F75A2">
      <w:pPr>
        <w:tabs>
          <w:tab w:val="left" w:pos="5460"/>
        </w:tabs>
        <w:autoSpaceDE w:val="0"/>
        <w:autoSpaceDN w:val="0"/>
        <w:adjustRightInd w:val="0"/>
        <w:snapToGrid w:val="0"/>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lang w:val="en-US" w:eastAsia="zh-CN"/>
        </w:rPr>
        <w:t>投标</w:t>
      </w:r>
      <w:r>
        <w:rPr>
          <w:rFonts w:hint="eastAsia" w:ascii="微软雅黑" w:hAnsi="微软雅黑" w:eastAsia="微软雅黑" w:cs="微软雅黑"/>
          <w:color w:val="auto"/>
          <w:kern w:val="0"/>
          <w:sz w:val="24"/>
          <w:szCs w:val="20"/>
          <w:highlight w:val="none"/>
        </w:rPr>
        <w:t>人：</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（盖单位章）</w:t>
      </w:r>
    </w:p>
    <w:p w14:paraId="0EBC379D">
      <w:pPr>
        <w:tabs>
          <w:tab w:val="left" w:pos="4515"/>
          <w:tab w:val="left" w:pos="5460"/>
          <w:tab w:val="left" w:pos="6400"/>
        </w:tabs>
        <w:autoSpaceDE w:val="0"/>
        <w:autoSpaceDN w:val="0"/>
        <w:adjustRightInd w:val="0"/>
        <w:snapToGrid w:val="0"/>
        <w:spacing w:line="360" w:lineRule="auto"/>
        <w:ind w:firstLine="4440" w:firstLineChars="185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u w:val="single"/>
        </w:rPr>
        <w:t xml:space="preserve">      </w:t>
      </w:r>
      <w:r>
        <w:rPr>
          <w:rFonts w:hint="eastAsia" w:ascii="微软雅黑" w:hAnsi="微软雅黑" w:eastAsia="微软雅黑" w:cs="微软雅黑"/>
          <w:color w:val="auto"/>
          <w:kern w:val="0"/>
          <w:sz w:val="24"/>
          <w:szCs w:val="20"/>
          <w:highlight w:val="none"/>
        </w:rPr>
        <w:t>年</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rPr>
        <w:t>月</w:t>
      </w:r>
      <w:r>
        <w:rPr>
          <w:rFonts w:hint="eastAsia" w:ascii="微软雅黑" w:hAnsi="微软雅黑" w:eastAsia="微软雅黑" w:cs="微软雅黑"/>
          <w:color w:val="auto"/>
          <w:kern w:val="0"/>
          <w:sz w:val="24"/>
          <w:szCs w:val="20"/>
          <w:highlight w:val="none"/>
          <w:u w:val="single"/>
        </w:rPr>
        <w:tab/>
      </w:r>
      <w:r>
        <w:rPr>
          <w:rFonts w:hint="eastAsia" w:ascii="微软雅黑" w:hAnsi="微软雅黑" w:eastAsia="微软雅黑" w:cs="微软雅黑"/>
          <w:color w:val="auto"/>
          <w:kern w:val="0"/>
          <w:sz w:val="24"/>
          <w:szCs w:val="20"/>
          <w:highlight w:val="none"/>
          <w:u w:val="single"/>
        </w:rPr>
        <w:t xml:space="preserve">       </w:t>
      </w:r>
      <w:r>
        <w:rPr>
          <w:rFonts w:hint="eastAsia" w:ascii="微软雅黑" w:hAnsi="微软雅黑" w:eastAsia="微软雅黑" w:cs="微软雅黑"/>
          <w:color w:val="auto"/>
          <w:kern w:val="0"/>
          <w:sz w:val="24"/>
          <w:szCs w:val="20"/>
          <w:highlight w:val="none"/>
        </w:rPr>
        <w:t>日</w:t>
      </w:r>
    </w:p>
    <w:p w14:paraId="50FF8488">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highlight w:val="none"/>
        </w:rPr>
      </w:pPr>
    </w:p>
    <w:p w14:paraId="03259EA3">
      <w:pPr>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highlight w:val="none"/>
        </w:rPr>
      </w:pPr>
    </w:p>
    <w:p w14:paraId="39C67F7C">
      <w:pPr>
        <w:tabs>
          <w:tab w:val="left" w:pos="142"/>
        </w:tabs>
        <w:spacing w:line="360" w:lineRule="auto"/>
        <w:rPr>
          <w:rFonts w:hint="eastAsia" w:ascii="微软雅黑" w:hAnsi="微软雅黑" w:eastAsia="微软雅黑" w:cs="微软雅黑"/>
          <w:color w:val="auto"/>
          <w:sz w:val="24"/>
          <w:szCs w:val="20"/>
          <w:highlight w:val="none"/>
          <w:lang w:val="en-US" w:eastAsia="zh-CN"/>
        </w:rPr>
      </w:pPr>
      <w:r>
        <w:rPr>
          <w:rFonts w:hint="eastAsia" w:ascii="微软雅黑" w:hAnsi="微软雅黑" w:eastAsia="微软雅黑" w:cs="微软雅黑"/>
          <w:color w:val="auto"/>
          <w:sz w:val="24"/>
          <w:szCs w:val="20"/>
          <w:highlight w:val="none"/>
        </w:rPr>
        <w:t>此处附法定代表人身份证正反面</w:t>
      </w:r>
      <w:r>
        <w:rPr>
          <w:rFonts w:hint="eastAsia" w:ascii="微软雅黑" w:hAnsi="微软雅黑" w:eastAsia="微软雅黑" w:cs="微软雅黑"/>
          <w:color w:val="auto"/>
          <w:sz w:val="24"/>
          <w:szCs w:val="20"/>
          <w:highlight w:val="none"/>
          <w:lang w:val="en-US" w:eastAsia="zh-CN"/>
        </w:rPr>
        <w:t>复印件</w:t>
      </w:r>
    </w:p>
    <w:p w14:paraId="21872DF4">
      <w:pPr>
        <w:tabs>
          <w:tab w:val="left" w:pos="1680"/>
          <w:tab w:val="left" w:pos="4215"/>
          <w:tab w:val="left" w:pos="4305"/>
          <w:tab w:val="left" w:pos="8000"/>
        </w:tabs>
        <w:autoSpaceDE w:val="0"/>
        <w:autoSpaceDN w:val="0"/>
        <w:adjustRightInd w:val="0"/>
        <w:snapToGrid w:val="0"/>
        <w:spacing w:line="360" w:lineRule="auto"/>
        <w:ind w:firstLine="560" w:firstLineChars="200"/>
        <w:rPr>
          <w:rFonts w:hint="eastAsia" w:ascii="微软雅黑" w:hAnsi="微软雅黑" w:eastAsia="微软雅黑" w:cs="微软雅黑"/>
          <w:color w:val="auto"/>
          <w:kern w:val="0"/>
          <w:szCs w:val="21"/>
          <w:highlight w:val="none"/>
        </w:rPr>
      </w:pPr>
    </w:p>
    <w:p w14:paraId="0098CCF9">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40" w:lineRule="exact"/>
        <w:ind w:firstLine="560" w:firstLineChars="200"/>
        <w:jc w:val="center"/>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b/>
          <w:color w:val="auto"/>
          <w:kern w:val="0"/>
          <w:szCs w:val="28"/>
          <w:highlight w:val="none"/>
        </w:rPr>
        <w:br w:type="page"/>
      </w:r>
      <w:r>
        <w:rPr>
          <w:rFonts w:hint="eastAsia" w:ascii="微软雅黑" w:hAnsi="微软雅黑" w:eastAsia="微软雅黑" w:cs="微软雅黑"/>
          <w:b/>
          <w:color w:val="auto"/>
          <w:kern w:val="0"/>
          <w:szCs w:val="28"/>
          <w:highlight w:val="none"/>
        </w:rPr>
        <w:t>授权委托书</w:t>
      </w:r>
    </w:p>
    <w:p w14:paraId="32FECA3A">
      <w:pPr>
        <w:keepNext w:val="0"/>
        <w:keepLines w:val="0"/>
        <w:pageBreakBefore w:val="0"/>
        <w:widowControl w:val="0"/>
        <w:kinsoku/>
        <w:wordWrap/>
        <w:overflowPunct/>
        <w:topLinePunct w:val="0"/>
        <w:autoSpaceDE w:val="0"/>
        <w:autoSpaceDN w:val="0"/>
        <w:bidi w:val="0"/>
        <w:adjustRightInd w:val="0"/>
        <w:snapToGrid w:val="0"/>
        <w:spacing w:line="440" w:lineRule="exact"/>
        <w:ind w:firstLine="400" w:firstLineChars="200"/>
        <w:jc w:val="left"/>
        <w:textAlignment w:val="auto"/>
        <w:rPr>
          <w:rFonts w:hint="eastAsia" w:ascii="微软雅黑" w:hAnsi="微软雅黑" w:eastAsia="微软雅黑" w:cs="微软雅黑"/>
          <w:color w:val="auto"/>
          <w:kern w:val="0"/>
          <w:sz w:val="20"/>
          <w:szCs w:val="20"/>
          <w:highlight w:val="none"/>
        </w:rPr>
      </w:pPr>
    </w:p>
    <w:p w14:paraId="6CE84CBF">
      <w:pPr>
        <w:keepNext w:val="0"/>
        <w:keepLines w:val="0"/>
        <w:pageBreakBefore w:val="0"/>
        <w:widowControl w:val="0"/>
        <w:tabs>
          <w:tab w:val="left" w:pos="1680"/>
          <w:tab w:val="left" w:pos="3900"/>
          <w:tab w:val="left" w:pos="4305"/>
          <w:tab w:val="left" w:pos="8000"/>
        </w:tabs>
        <w:kinsoku/>
        <w:wordWrap/>
        <w:overflowPunct/>
        <w:topLinePunct w:val="0"/>
        <w:autoSpaceDE w:val="0"/>
        <w:autoSpaceDN w:val="0"/>
        <w:bidi w:val="0"/>
        <w:adjustRightInd w:val="0"/>
        <w:snapToGrid w:val="0"/>
        <w:spacing w:line="440" w:lineRule="exact"/>
        <w:ind w:firstLine="440" w:firstLineChars="200"/>
        <w:textAlignment w:val="auto"/>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本人</w:t>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rPr>
        <w:t>（姓名）系</w:t>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rPr>
        <w:t>（</w:t>
      </w:r>
      <w:r>
        <w:rPr>
          <w:rFonts w:hint="eastAsia" w:ascii="微软雅黑" w:hAnsi="微软雅黑" w:eastAsia="微软雅黑" w:cs="微软雅黑"/>
          <w:color w:val="auto"/>
          <w:kern w:val="0"/>
          <w:sz w:val="22"/>
          <w:szCs w:val="18"/>
          <w:highlight w:val="none"/>
          <w:lang w:eastAsia="zh-CN"/>
        </w:rPr>
        <w:t>投标人</w:t>
      </w:r>
      <w:r>
        <w:rPr>
          <w:rFonts w:hint="eastAsia" w:ascii="微软雅黑" w:hAnsi="微软雅黑" w:eastAsia="微软雅黑" w:cs="微软雅黑"/>
          <w:color w:val="auto"/>
          <w:kern w:val="0"/>
          <w:sz w:val="22"/>
          <w:szCs w:val="18"/>
          <w:highlight w:val="none"/>
        </w:rPr>
        <w:t>名称）的法定代表人，现委托</w:t>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rPr>
        <w:t>（姓名）为我方代理人。代理人根据授权，以我方名义签署、澄清、说明、补正、递交、撤回、修改</w:t>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rPr>
        <w:t>（项目名称）</w:t>
      </w:r>
      <w:r>
        <w:rPr>
          <w:rFonts w:hint="eastAsia" w:ascii="微软雅黑" w:hAnsi="微软雅黑" w:eastAsia="微软雅黑" w:cs="微软雅黑"/>
          <w:color w:val="auto"/>
          <w:kern w:val="0"/>
          <w:sz w:val="22"/>
          <w:szCs w:val="18"/>
          <w:highlight w:val="none"/>
          <w:lang w:eastAsia="zh-CN"/>
        </w:rPr>
        <w:t>投标文件</w:t>
      </w:r>
      <w:r>
        <w:rPr>
          <w:rFonts w:hint="eastAsia" w:ascii="微软雅黑" w:hAnsi="微软雅黑" w:eastAsia="微软雅黑" w:cs="微软雅黑"/>
          <w:color w:val="auto"/>
          <w:kern w:val="0"/>
          <w:sz w:val="22"/>
          <w:szCs w:val="18"/>
          <w:highlight w:val="none"/>
        </w:rPr>
        <w:t>、签订合同和处理有关事宜，其法律后果由我方承担。</w:t>
      </w:r>
    </w:p>
    <w:p w14:paraId="50711BCA">
      <w:pPr>
        <w:keepNext w:val="0"/>
        <w:keepLines w:val="0"/>
        <w:pageBreakBefore w:val="0"/>
        <w:widowControl w:val="0"/>
        <w:tabs>
          <w:tab w:val="left" w:pos="2730"/>
          <w:tab w:val="left" w:pos="4215"/>
          <w:tab w:val="left" w:pos="4305"/>
          <w:tab w:val="left" w:pos="8000"/>
        </w:tabs>
        <w:kinsoku/>
        <w:wordWrap/>
        <w:overflowPunct/>
        <w:topLinePunct w:val="0"/>
        <w:autoSpaceDE w:val="0"/>
        <w:autoSpaceDN w:val="0"/>
        <w:bidi w:val="0"/>
        <w:adjustRightInd w:val="0"/>
        <w:snapToGrid w:val="0"/>
        <w:spacing w:line="440" w:lineRule="exact"/>
        <w:ind w:firstLine="440" w:firstLineChars="200"/>
        <w:textAlignment w:val="auto"/>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委托期限：</w:t>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rPr>
        <w:t>。</w:t>
      </w:r>
    </w:p>
    <w:p w14:paraId="32235B91">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40" w:lineRule="exact"/>
        <w:ind w:firstLine="440" w:firstLineChars="200"/>
        <w:textAlignment w:val="auto"/>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代理人无转委托权。</w:t>
      </w:r>
    </w:p>
    <w:p w14:paraId="6B1338FF">
      <w:pPr>
        <w:keepNext w:val="0"/>
        <w:keepLines w:val="0"/>
        <w:pageBreakBefore w:val="0"/>
        <w:widowControl w:val="0"/>
        <w:kinsoku/>
        <w:wordWrap/>
        <w:overflowPunct/>
        <w:topLinePunct w:val="0"/>
        <w:autoSpaceDE w:val="0"/>
        <w:autoSpaceDN w:val="0"/>
        <w:bidi w:val="0"/>
        <w:adjustRightInd w:val="0"/>
        <w:snapToGrid w:val="0"/>
        <w:spacing w:line="440" w:lineRule="exact"/>
        <w:ind w:firstLine="200" w:firstLineChars="200"/>
        <w:jc w:val="left"/>
        <w:textAlignment w:val="auto"/>
        <w:rPr>
          <w:rFonts w:hint="eastAsia" w:ascii="微软雅黑" w:hAnsi="微软雅黑" w:eastAsia="微软雅黑" w:cs="微软雅黑"/>
          <w:color w:val="auto"/>
          <w:kern w:val="0"/>
          <w:sz w:val="10"/>
          <w:szCs w:val="10"/>
          <w:highlight w:val="none"/>
        </w:rPr>
      </w:pPr>
    </w:p>
    <w:p w14:paraId="4651CDFF">
      <w:pPr>
        <w:keepNext w:val="0"/>
        <w:keepLines w:val="0"/>
        <w:pageBreakBefore w:val="0"/>
        <w:widowControl w:val="0"/>
        <w:kinsoku/>
        <w:wordWrap/>
        <w:overflowPunct/>
        <w:topLinePunct w:val="0"/>
        <w:autoSpaceDE w:val="0"/>
        <w:autoSpaceDN w:val="0"/>
        <w:bidi w:val="0"/>
        <w:adjustRightInd w:val="0"/>
        <w:snapToGrid w:val="0"/>
        <w:spacing w:line="440" w:lineRule="exact"/>
        <w:ind w:firstLine="320" w:firstLineChars="200"/>
        <w:jc w:val="left"/>
        <w:textAlignment w:val="auto"/>
        <w:rPr>
          <w:rFonts w:hint="eastAsia" w:ascii="微软雅黑" w:hAnsi="微软雅黑" w:eastAsia="微软雅黑" w:cs="微软雅黑"/>
          <w:color w:val="auto"/>
          <w:kern w:val="0"/>
          <w:sz w:val="16"/>
          <w:szCs w:val="16"/>
          <w:highlight w:val="none"/>
        </w:rPr>
      </w:pPr>
    </w:p>
    <w:p w14:paraId="3AF9DAB8">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lang w:val="en-US" w:eastAsia="zh-CN"/>
        </w:rPr>
        <w:t>投标</w:t>
      </w:r>
      <w:r>
        <w:rPr>
          <w:rFonts w:hint="eastAsia" w:ascii="微软雅黑" w:hAnsi="微软雅黑" w:eastAsia="微软雅黑" w:cs="微软雅黑"/>
          <w:color w:val="auto"/>
          <w:kern w:val="0"/>
          <w:sz w:val="22"/>
          <w:szCs w:val="18"/>
          <w:highlight w:val="none"/>
        </w:rPr>
        <w:t>人：</w:t>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rPr>
        <w:t>（盖单位</w:t>
      </w:r>
      <w:r>
        <w:rPr>
          <w:rFonts w:hint="eastAsia" w:ascii="微软雅黑" w:hAnsi="微软雅黑" w:eastAsia="微软雅黑" w:cs="微软雅黑"/>
          <w:color w:val="auto"/>
          <w:kern w:val="0"/>
          <w:sz w:val="22"/>
          <w:szCs w:val="18"/>
          <w:highlight w:val="none"/>
          <w:lang w:val="en-US" w:eastAsia="zh-CN"/>
        </w:rPr>
        <w:t>公</w:t>
      </w:r>
      <w:r>
        <w:rPr>
          <w:rFonts w:hint="eastAsia" w:ascii="微软雅黑" w:hAnsi="微软雅黑" w:eastAsia="微软雅黑" w:cs="微软雅黑"/>
          <w:color w:val="auto"/>
          <w:kern w:val="0"/>
          <w:sz w:val="22"/>
          <w:szCs w:val="18"/>
          <w:highlight w:val="none"/>
        </w:rPr>
        <w:t>章）</w:t>
      </w:r>
    </w:p>
    <w:p w14:paraId="5DB681F7">
      <w:pPr>
        <w:keepNext w:val="0"/>
        <w:keepLines w:val="0"/>
        <w:pageBreakBefore w:val="0"/>
        <w:widowControl w:val="0"/>
        <w:tabs>
          <w:tab w:val="left" w:pos="6300"/>
        </w:tabs>
        <w:kinsoku/>
        <w:wordWrap/>
        <w:overflowPunct/>
        <w:topLinePunct w:val="0"/>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法定代表人：</w:t>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rPr>
        <w:t>（签字</w:t>
      </w:r>
      <w:r>
        <w:rPr>
          <w:rFonts w:hint="eastAsia" w:ascii="微软雅黑" w:hAnsi="微软雅黑" w:eastAsia="微软雅黑" w:cs="微软雅黑"/>
          <w:color w:val="auto"/>
          <w:kern w:val="0"/>
          <w:sz w:val="22"/>
          <w:szCs w:val="18"/>
          <w:highlight w:val="none"/>
          <w:lang w:val="en-US" w:eastAsia="zh-CN"/>
        </w:rPr>
        <w:t>或盖章</w:t>
      </w:r>
      <w:r>
        <w:rPr>
          <w:rFonts w:hint="eastAsia" w:ascii="微软雅黑" w:hAnsi="微软雅黑" w:eastAsia="微软雅黑" w:cs="微软雅黑"/>
          <w:color w:val="auto"/>
          <w:kern w:val="0"/>
          <w:sz w:val="22"/>
          <w:szCs w:val="18"/>
          <w:highlight w:val="none"/>
        </w:rPr>
        <w:t>）</w:t>
      </w:r>
    </w:p>
    <w:p w14:paraId="267A5768">
      <w:pPr>
        <w:keepNext w:val="0"/>
        <w:keepLines w:val="0"/>
        <w:pageBreakBefore w:val="0"/>
        <w:widowControl w:val="0"/>
        <w:tabs>
          <w:tab w:val="left" w:pos="5260"/>
        </w:tabs>
        <w:kinsoku/>
        <w:wordWrap/>
        <w:overflowPunct/>
        <w:topLinePunct w:val="0"/>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身份证号码：</w:t>
      </w:r>
      <w:r>
        <w:rPr>
          <w:rFonts w:hint="eastAsia" w:ascii="微软雅黑" w:hAnsi="微软雅黑" w:eastAsia="微软雅黑" w:cs="微软雅黑"/>
          <w:color w:val="auto"/>
          <w:kern w:val="0"/>
          <w:sz w:val="22"/>
          <w:szCs w:val="18"/>
          <w:highlight w:val="none"/>
          <w:u w:val="single"/>
        </w:rPr>
        <w:tab/>
      </w:r>
    </w:p>
    <w:p w14:paraId="21F64694">
      <w:pPr>
        <w:keepNext w:val="0"/>
        <w:keepLines w:val="0"/>
        <w:pageBreakBefore w:val="0"/>
        <w:widowControl w:val="0"/>
        <w:tabs>
          <w:tab w:val="left" w:pos="6720"/>
        </w:tabs>
        <w:kinsoku/>
        <w:wordWrap/>
        <w:overflowPunct/>
        <w:topLinePunct w:val="0"/>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委托代理人：</w:t>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rPr>
        <w:t>（签字</w:t>
      </w:r>
      <w:r>
        <w:rPr>
          <w:rFonts w:hint="eastAsia" w:ascii="微软雅黑" w:hAnsi="微软雅黑" w:eastAsia="微软雅黑" w:cs="微软雅黑"/>
          <w:color w:val="auto"/>
          <w:kern w:val="0"/>
          <w:sz w:val="22"/>
          <w:szCs w:val="18"/>
          <w:highlight w:val="none"/>
          <w:lang w:val="en-US" w:eastAsia="zh-CN"/>
        </w:rPr>
        <w:t>或盖章</w:t>
      </w:r>
      <w:r>
        <w:rPr>
          <w:rFonts w:hint="eastAsia" w:ascii="微软雅黑" w:hAnsi="微软雅黑" w:eastAsia="微软雅黑" w:cs="微软雅黑"/>
          <w:color w:val="auto"/>
          <w:kern w:val="0"/>
          <w:sz w:val="22"/>
          <w:szCs w:val="18"/>
          <w:highlight w:val="none"/>
        </w:rPr>
        <w:t>）</w:t>
      </w:r>
    </w:p>
    <w:p w14:paraId="2009359F">
      <w:pPr>
        <w:keepNext w:val="0"/>
        <w:keepLines w:val="0"/>
        <w:pageBreakBefore w:val="0"/>
        <w:widowControl w:val="0"/>
        <w:tabs>
          <w:tab w:val="left" w:pos="6720"/>
        </w:tabs>
        <w:kinsoku/>
        <w:wordWrap/>
        <w:overflowPunct/>
        <w:topLinePunct w:val="0"/>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身份证号码：</w:t>
      </w:r>
      <w:r>
        <w:rPr>
          <w:rFonts w:hint="eastAsia" w:ascii="微软雅黑" w:hAnsi="微软雅黑" w:eastAsia="微软雅黑" w:cs="微软雅黑"/>
          <w:color w:val="auto"/>
          <w:kern w:val="0"/>
          <w:sz w:val="22"/>
          <w:szCs w:val="18"/>
          <w:highlight w:val="none"/>
          <w:u w:val="single"/>
        </w:rPr>
        <w:tab/>
      </w:r>
    </w:p>
    <w:p w14:paraId="5FDBE33D">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kern w:val="0"/>
          <w:sz w:val="22"/>
          <w:szCs w:val="22"/>
          <w:highlight w:val="none"/>
        </w:rPr>
      </w:pPr>
    </w:p>
    <w:p w14:paraId="1B964CCD">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440" w:lineRule="exact"/>
        <w:ind w:firstLine="3520" w:firstLineChars="1600"/>
        <w:jc w:val="right"/>
        <w:textAlignment w:val="auto"/>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rPr>
        <w:t>年</w:t>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rPr>
        <w:t>月</w:t>
      </w:r>
      <w:r>
        <w:rPr>
          <w:rFonts w:hint="eastAsia" w:ascii="微软雅黑" w:hAnsi="微软雅黑" w:eastAsia="微软雅黑" w:cs="微软雅黑"/>
          <w:color w:val="auto"/>
          <w:kern w:val="0"/>
          <w:sz w:val="22"/>
          <w:szCs w:val="18"/>
          <w:highlight w:val="none"/>
          <w:u w:val="single"/>
        </w:rPr>
        <w:tab/>
      </w:r>
      <w:r>
        <w:rPr>
          <w:rFonts w:hint="eastAsia" w:ascii="微软雅黑" w:hAnsi="微软雅黑" w:eastAsia="微软雅黑" w:cs="微软雅黑"/>
          <w:color w:val="auto"/>
          <w:kern w:val="0"/>
          <w:sz w:val="22"/>
          <w:szCs w:val="18"/>
          <w:highlight w:val="none"/>
          <w:u w:val="single"/>
        </w:rPr>
        <w:t xml:space="preserve">      </w:t>
      </w:r>
      <w:r>
        <w:rPr>
          <w:rFonts w:hint="eastAsia" w:ascii="微软雅黑" w:hAnsi="微软雅黑" w:eastAsia="微软雅黑" w:cs="微软雅黑"/>
          <w:color w:val="auto"/>
          <w:kern w:val="0"/>
          <w:sz w:val="22"/>
          <w:szCs w:val="18"/>
          <w:highlight w:val="none"/>
        </w:rPr>
        <w:t>日</w:t>
      </w:r>
    </w:p>
    <w:p w14:paraId="329C92CF">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440" w:lineRule="exact"/>
        <w:ind w:firstLine="3520" w:firstLineChars="1600"/>
        <w:jc w:val="right"/>
        <w:textAlignment w:val="auto"/>
        <w:rPr>
          <w:rFonts w:hint="eastAsia" w:ascii="微软雅黑" w:hAnsi="微软雅黑" w:eastAsia="微软雅黑" w:cs="微软雅黑"/>
          <w:color w:val="auto"/>
          <w:kern w:val="0"/>
          <w:sz w:val="22"/>
          <w:szCs w:val="18"/>
          <w:highlight w:val="none"/>
        </w:rPr>
      </w:pPr>
    </w:p>
    <w:p w14:paraId="207B2BF5">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440" w:lineRule="exact"/>
        <w:ind w:firstLine="3520" w:firstLineChars="1600"/>
        <w:jc w:val="right"/>
        <w:textAlignment w:val="auto"/>
        <w:rPr>
          <w:rFonts w:hint="eastAsia" w:ascii="微软雅黑" w:hAnsi="微软雅黑" w:eastAsia="微软雅黑" w:cs="微软雅黑"/>
          <w:color w:val="auto"/>
          <w:kern w:val="0"/>
          <w:sz w:val="22"/>
          <w:szCs w:val="18"/>
          <w:highlight w:val="none"/>
        </w:rPr>
      </w:pPr>
    </w:p>
    <w:p w14:paraId="533D7879">
      <w:pPr>
        <w:keepNext w:val="0"/>
        <w:keepLines w:val="0"/>
        <w:pageBreakBefore w:val="0"/>
        <w:widowControl w:val="0"/>
        <w:tabs>
          <w:tab w:val="left" w:pos="142"/>
        </w:tabs>
        <w:kinsoku/>
        <w:wordWrap/>
        <w:overflowPunct/>
        <w:topLinePunct w:val="0"/>
        <w:bidi w:val="0"/>
        <w:spacing w:line="440" w:lineRule="exact"/>
        <w:textAlignment w:val="auto"/>
        <w:rPr>
          <w:rFonts w:hint="eastAsia" w:ascii="微软雅黑" w:hAnsi="微软雅黑" w:eastAsia="微软雅黑" w:cs="微软雅黑"/>
          <w:color w:val="auto"/>
          <w:sz w:val="22"/>
          <w:szCs w:val="18"/>
          <w:highlight w:val="none"/>
          <w:lang w:val="en-US" w:eastAsia="zh-CN"/>
        </w:rPr>
      </w:pPr>
      <w:r>
        <w:rPr>
          <w:rFonts w:hint="eastAsia" w:ascii="微软雅黑" w:hAnsi="微软雅黑" w:eastAsia="微软雅黑" w:cs="微软雅黑"/>
          <w:color w:val="auto"/>
          <w:sz w:val="22"/>
          <w:szCs w:val="18"/>
          <w:highlight w:val="none"/>
        </w:rPr>
        <w:t>此处附法定代表人身份证正反面</w:t>
      </w:r>
      <w:r>
        <w:rPr>
          <w:rFonts w:hint="eastAsia" w:ascii="微软雅黑" w:hAnsi="微软雅黑" w:eastAsia="微软雅黑" w:cs="微软雅黑"/>
          <w:color w:val="auto"/>
          <w:sz w:val="22"/>
          <w:szCs w:val="18"/>
          <w:highlight w:val="none"/>
          <w:lang w:val="en-US" w:eastAsia="zh-CN"/>
        </w:rPr>
        <w:t>复印件</w:t>
      </w:r>
      <w:r>
        <w:rPr>
          <w:rFonts w:hint="eastAsia" w:ascii="微软雅黑" w:hAnsi="微软雅黑" w:eastAsia="微软雅黑" w:cs="微软雅黑"/>
          <w:color w:val="auto"/>
          <w:sz w:val="22"/>
          <w:szCs w:val="18"/>
          <w:highlight w:val="none"/>
        </w:rPr>
        <w:t xml:space="preserve">        </w:t>
      </w:r>
      <w:r>
        <w:rPr>
          <w:rFonts w:hint="eastAsia" w:ascii="微软雅黑" w:hAnsi="微软雅黑" w:eastAsia="微软雅黑" w:cs="微软雅黑"/>
          <w:color w:val="auto"/>
          <w:kern w:val="0"/>
          <w:sz w:val="22"/>
          <w:szCs w:val="18"/>
          <w:highlight w:val="none"/>
        </w:rPr>
        <w:t>此处附授权委托人</w:t>
      </w:r>
      <w:r>
        <w:rPr>
          <w:rFonts w:hint="eastAsia" w:ascii="微软雅黑" w:hAnsi="微软雅黑" w:eastAsia="微软雅黑" w:cs="微软雅黑"/>
          <w:color w:val="auto"/>
          <w:sz w:val="22"/>
          <w:szCs w:val="18"/>
          <w:highlight w:val="none"/>
        </w:rPr>
        <w:t>身份证正反面</w:t>
      </w:r>
      <w:r>
        <w:rPr>
          <w:rFonts w:hint="eastAsia" w:ascii="微软雅黑" w:hAnsi="微软雅黑" w:eastAsia="微软雅黑" w:cs="微软雅黑"/>
          <w:color w:val="auto"/>
          <w:sz w:val="22"/>
          <w:szCs w:val="18"/>
          <w:highlight w:val="none"/>
          <w:lang w:val="en-US" w:eastAsia="zh-CN"/>
        </w:rPr>
        <w:t>复印件</w:t>
      </w:r>
    </w:p>
    <w:p w14:paraId="59855BF0">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440" w:lineRule="exact"/>
        <w:ind w:firstLine="560" w:firstLineChars="200"/>
        <w:jc w:val="left"/>
        <w:textAlignment w:val="auto"/>
        <w:rPr>
          <w:rFonts w:hint="eastAsia" w:ascii="微软雅黑" w:hAnsi="微软雅黑" w:eastAsia="微软雅黑" w:cs="微软雅黑"/>
          <w:color w:val="auto"/>
          <w:kern w:val="0"/>
          <w:szCs w:val="21"/>
          <w:highlight w:val="none"/>
        </w:rPr>
      </w:pPr>
    </w:p>
    <w:p w14:paraId="7C984240">
      <w:pPr>
        <w:tabs>
          <w:tab w:val="left" w:pos="4005"/>
          <w:tab w:val="left" w:pos="4100"/>
          <w:tab w:val="left" w:pos="5040"/>
        </w:tabs>
        <w:autoSpaceDE w:val="0"/>
        <w:autoSpaceDN w:val="0"/>
        <w:adjustRightInd w:val="0"/>
        <w:snapToGrid w:val="0"/>
        <w:spacing w:line="360" w:lineRule="auto"/>
        <w:ind w:firstLine="560" w:firstLineChars="200"/>
        <w:jc w:val="left"/>
        <w:rPr>
          <w:rFonts w:hint="eastAsia" w:ascii="微软雅黑" w:hAnsi="微软雅黑" w:eastAsia="微软雅黑" w:cs="微软雅黑"/>
          <w:color w:val="auto"/>
          <w:kern w:val="0"/>
          <w:szCs w:val="21"/>
          <w:highlight w:val="none"/>
        </w:rPr>
      </w:pPr>
    </w:p>
    <w:p w14:paraId="3A03E671">
      <w:pPr>
        <w:rPr>
          <w:rFonts w:hint="eastAsia" w:ascii="微软雅黑" w:hAnsi="微软雅黑" w:eastAsia="微软雅黑" w:cs="微软雅黑"/>
          <w:color w:val="auto"/>
          <w:highlight w:val="none"/>
        </w:rPr>
      </w:pPr>
    </w:p>
    <w:p w14:paraId="7477AEAB">
      <w:pPr>
        <w:rPr>
          <w:rFonts w:hint="eastAsia" w:ascii="微软雅黑" w:hAnsi="微软雅黑" w:eastAsia="微软雅黑" w:cs="微软雅黑"/>
          <w:color w:val="auto"/>
          <w:highlight w:val="none"/>
        </w:rPr>
      </w:pPr>
    </w:p>
    <w:p w14:paraId="7D197FF8">
      <w:pPr>
        <w:rPr>
          <w:rFonts w:hint="eastAsia" w:ascii="微软雅黑" w:hAnsi="微软雅黑" w:eastAsia="微软雅黑" w:cs="微软雅黑"/>
          <w:color w:val="auto"/>
          <w:highlight w:val="none"/>
        </w:rPr>
      </w:pPr>
    </w:p>
    <w:p w14:paraId="669F6FF3">
      <w:pPr>
        <w:pStyle w:val="6"/>
        <w:spacing w:before="0" w:after="0" w:line="360" w:lineRule="auto"/>
        <w:jc w:val="center"/>
        <w:rPr>
          <w:rFonts w:hint="eastAsia" w:ascii="微软雅黑" w:hAnsi="微软雅黑" w:eastAsia="微软雅黑" w:cs="微软雅黑"/>
          <w:color w:val="auto"/>
          <w:highlight w:val="none"/>
        </w:rPr>
      </w:pPr>
      <w:bookmarkStart w:id="2017" w:name="_Toc27428"/>
      <w:bookmarkStart w:id="2018" w:name="_Toc19095"/>
      <w:bookmarkStart w:id="2019" w:name="_Toc25482"/>
      <w:bookmarkStart w:id="2020" w:name="_Toc2773"/>
      <w:bookmarkStart w:id="2021" w:name="_Toc2227"/>
      <w:bookmarkStart w:id="2022" w:name="_Toc452965427"/>
      <w:bookmarkStart w:id="2023" w:name="_Toc31425"/>
      <w:bookmarkStart w:id="2024" w:name="_Toc460923622"/>
      <w:r>
        <w:rPr>
          <w:rFonts w:hint="eastAsia" w:ascii="微软雅黑" w:hAnsi="微软雅黑" w:eastAsia="微软雅黑" w:cs="微软雅黑"/>
          <w:color w:val="auto"/>
          <w:highlight w:val="none"/>
        </w:rPr>
        <w:br w:type="page"/>
      </w:r>
      <w:bookmarkStart w:id="2025" w:name="_Toc3622"/>
      <w:bookmarkStart w:id="2026" w:name="_Toc26019"/>
      <w:bookmarkStart w:id="2027" w:name="_Toc11369"/>
      <w:bookmarkStart w:id="2028" w:name="_Toc30787"/>
      <w:r>
        <w:rPr>
          <w:rFonts w:hint="eastAsia" w:ascii="微软雅黑" w:hAnsi="微软雅黑" w:eastAsia="微软雅黑" w:cs="微软雅黑"/>
          <w:color w:val="auto"/>
          <w:sz w:val="28"/>
          <w:highlight w:val="none"/>
        </w:rPr>
        <w:t>（二）</w:t>
      </w:r>
      <w:r>
        <w:rPr>
          <w:rFonts w:hint="eastAsia" w:ascii="微软雅黑" w:hAnsi="微软雅黑" w:eastAsia="微软雅黑" w:cs="微软雅黑"/>
          <w:color w:val="auto"/>
          <w:sz w:val="28"/>
          <w:highlight w:val="none"/>
          <w:lang w:val="en-US" w:eastAsia="zh-CN"/>
        </w:rPr>
        <w:t>投标</w:t>
      </w:r>
      <w:r>
        <w:rPr>
          <w:rFonts w:hint="eastAsia" w:ascii="微软雅黑" w:hAnsi="微软雅黑" w:eastAsia="微软雅黑" w:cs="微软雅黑"/>
          <w:color w:val="auto"/>
          <w:sz w:val="28"/>
          <w:highlight w:val="none"/>
        </w:rPr>
        <w:t>人基本情况表</w:t>
      </w:r>
      <w:bookmarkEnd w:id="2017"/>
      <w:bookmarkEnd w:id="2018"/>
      <w:bookmarkEnd w:id="2019"/>
      <w:bookmarkEnd w:id="2020"/>
      <w:bookmarkEnd w:id="2021"/>
      <w:bookmarkEnd w:id="2022"/>
      <w:bookmarkEnd w:id="2023"/>
      <w:bookmarkEnd w:id="2024"/>
      <w:bookmarkEnd w:id="2025"/>
      <w:bookmarkEnd w:id="2026"/>
      <w:bookmarkEnd w:id="2027"/>
      <w:bookmarkEnd w:id="2028"/>
    </w:p>
    <w:tbl>
      <w:tblPr>
        <w:tblStyle w:val="15"/>
        <w:tblW w:w="9208" w:type="dxa"/>
        <w:tblInd w:w="-5" w:type="dxa"/>
        <w:tblLayout w:type="fixed"/>
        <w:tblCellMar>
          <w:top w:w="0" w:type="dxa"/>
          <w:left w:w="0" w:type="dxa"/>
          <w:bottom w:w="0" w:type="dxa"/>
          <w:right w:w="0" w:type="dxa"/>
        </w:tblCellMar>
      </w:tblPr>
      <w:tblGrid>
        <w:gridCol w:w="1741"/>
        <w:gridCol w:w="905"/>
        <w:gridCol w:w="958"/>
        <w:gridCol w:w="846"/>
        <w:gridCol w:w="554"/>
        <w:gridCol w:w="1284"/>
        <w:gridCol w:w="479"/>
        <w:gridCol w:w="92"/>
        <w:gridCol w:w="2349"/>
      </w:tblGrid>
      <w:tr w14:paraId="1481AF4D">
        <w:tblPrEx>
          <w:tblCellMar>
            <w:top w:w="0" w:type="dxa"/>
            <w:left w:w="0" w:type="dxa"/>
            <w:bottom w:w="0" w:type="dxa"/>
            <w:right w:w="0" w:type="dxa"/>
          </w:tblCellMar>
        </w:tblPrEx>
        <w:trPr>
          <w:trHeight w:val="826"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32F4FB51">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lang w:val="en-US" w:eastAsia="zh-CN"/>
              </w:rPr>
              <w:t>投标</w:t>
            </w:r>
            <w:r>
              <w:rPr>
                <w:rFonts w:hint="eastAsia" w:ascii="微软雅黑" w:hAnsi="微软雅黑" w:eastAsia="微软雅黑" w:cs="微软雅黑"/>
                <w:color w:val="auto"/>
                <w:kern w:val="0"/>
                <w:sz w:val="22"/>
                <w:szCs w:val="18"/>
                <w:highlight w:val="none"/>
              </w:rPr>
              <w:t>人名称</w:t>
            </w:r>
          </w:p>
        </w:tc>
        <w:tc>
          <w:tcPr>
            <w:tcW w:w="7467" w:type="dxa"/>
            <w:gridSpan w:val="8"/>
            <w:tcBorders>
              <w:top w:val="single" w:color="000000" w:sz="4" w:space="0"/>
              <w:left w:val="single" w:color="000000" w:sz="4" w:space="0"/>
              <w:bottom w:val="single" w:color="000000" w:sz="4" w:space="0"/>
              <w:right w:val="single" w:color="000000" w:sz="4" w:space="0"/>
            </w:tcBorders>
            <w:noWrap w:val="0"/>
            <w:vAlign w:val="center"/>
          </w:tcPr>
          <w:p w14:paraId="3F797DF7">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178154AD">
        <w:tblPrEx>
          <w:tblCellMar>
            <w:top w:w="0" w:type="dxa"/>
            <w:left w:w="0" w:type="dxa"/>
            <w:bottom w:w="0" w:type="dxa"/>
            <w:right w:w="0" w:type="dxa"/>
          </w:tblCellMar>
        </w:tblPrEx>
        <w:trPr>
          <w:trHeight w:val="484"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13EEA370">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注册地址</w:t>
            </w:r>
          </w:p>
        </w:tc>
        <w:tc>
          <w:tcPr>
            <w:tcW w:w="3263" w:type="dxa"/>
            <w:gridSpan w:val="4"/>
            <w:tcBorders>
              <w:top w:val="single" w:color="000000" w:sz="4" w:space="0"/>
              <w:left w:val="single" w:color="000000" w:sz="4" w:space="0"/>
              <w:bottom w:val="single" w:color="000000" w:sz="4" w:space="0"/>
              <w:right w:val="single" w:color="000000" w:sz="4" w:space="0"/>
            </w:tcBorders>
            <w:noWrap w:val="0"/>
            <w:vAlign w:val="center"/>
          </w:tcPr>
          <w:p w14:paraId="1CBBA93B">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96107F8">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邮政编码</w:t>
            </w:r>
          </w:p>
        </w:tc>
        <w:tc>
          <w:tcPr>
            <w:tcW w:w="2920" w:type="dxa"/>
            <w:gridSpan w:val="3"/>
            <w:tcBorders>
              <w:top w:val="single" w:color="000000" w:sz="4" w:space="0"/>
              <w:left w:val="single" w:color="000000" w:sz="4" w:space="0"/>
              <w:bottom w:val="single" w:color="000000" w:sz="4" w:space="0"/>
              <w:right w:val="single" w:color="000000" w:sz="4" w:space="0"/>
            </w:tcBorders>
            <w:noWrap w:val="0"/>
            <w:vAlign w:val="center"/>
          </w:tcPr>
          <w:p w14:paraId="19DE7A85">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3221D2E6">
        <w:tblPrEx>
          <w:tblCellMar>
            <w:top w:w="0" w:type="dxa"/>
            <w:left w:w="0" w:type="dxa"/>
            <w:bottom w:w="0" w:type="dxa"/>
            <w:right w:w="0" w:type="dxa"/>
          </w:tblCellMar>
        </w:tblPrEx>
        <w:trPr>
          <w:trHeight w:val="655" w:hRule="exact"/>
        </w:trPr>
        <w:tc>
          <w:tcPr>
            <w:tcW w:w="1741"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199AD">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联系方式</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1315519E">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联系人</w:t>
            </w:r>
          </w:p>
        </w:tc>
        <w:tc>
          <w:tcPr>
            <w:tcW w:w="2358" w:type="dxa"/>
            <w:gridSpan w:val="3"/>
            <w:tcBorders>
              <w:top w:val="single" w:color="000000" w:sz="4" w:space="0"/>
              <w:left w:val="single" w:color="000000" w:sz="4" w:space="0"/>
              <w:bottom w:val="single" w:color="000000" w:sz="4" w:space="0"/>
              <w:right w:val="single" w:color="000000" w:sz="4" w:space="0"/>
            </w:tcBorders>
            <w:noWrap w:val="0"/>
            <w:vAlign w:val="center"/>
          </w:tcPr>
          <w:p w14:paraId="0760B6E0">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9EFF1DA">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电话</w:t>
            </w:r>
          </w:p>
        </w:tc>
        <w:tc>
          <w:tcPr>
            <w:tcW w:w="2920" w:type="dxa"/>
            <w:gridSpan w:val="3"/>
            <w:tcBorders>
              <w:top w:val="single" w:color="000000" w:sz="4" w:space="0"/>
              <w:left w:val="single" w:color="000000" w:sz="4" w:space="0"/>
              <w:bottom w:val="single" w:color="000000" w:sz="4" w:space="0"/>
              <w:right w:val="single" w:color="000000" w:sz="4" w:space="0"/>
            </w:tcBorders>
            <w:noWrap w:val="0"/>
            <w:vAlign w:val="center"/>
          </w:tcPr>
          <w:p w14:paraId="43435332">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1857F094">
        <w:tblPrEx>
          <w:tblCellMar>
            <w:top w:w="0" w:type="dxa"/>
            <w:left w:w="0" w:type="dxa"/>
            <w:bottom w:w="0" w:type="dxa"/>
            <w:right w:w="0" w:type="dxa"/>
          </w:tblCellMar>
        </w:tblPrEx>
        <w:trPr>
          <w:trHeight w:val="647" w:hRule="exact"/>
        </w:trPr>
        <w:tc>
          <w:tcPr>
            <w:tcW w:w="17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19F3D3">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00AF0405">
            <w:pPr>
              <w:tabs>
                <w:tab w:val="left" w:pos="540"/>
              </w:tabs>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传真</w:t>
            </w:r>
          </w:p>
        </w:tc>
        <w:tc>
          <w:tcPr>
            <w:tcW w:w="2358" w:type="dxa"/>
            <w:gridSpan w:val="3"/>
            <w:tcBorders>
              <w:top w:val="single" w:color="000000" w:sz="4" w:space="0"/>
              <w:left w:val="single" w:color="000000" w:sz="4" w:space="0"/>
              <w:bottom w:val="single" w:color="000000" w:sz="4" w:space="0"/>
              <w:right w:val="single" w:color="000000" w:sz="4" w:space="0"/>
            </w:tcBorders>
            <w:noWrap w:val="0"/>
            <w:vAlign w:val="center"/>
          </w:tcPr>
          <w:p w14:paraId="7FB9B24D">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99F395C">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网址</w:t>
            </w:r>
          </w:p>
        </w:tc>
        <w:tc>
          <w:tcPr>
            <w:tcW w:w="2920" w:type="dxa"/>
            <w:gridSpan w:val="3"/>
            <w:tcBorders>
              <w:top w:val="single" w:color="000000" w:sz="4" w:space="0"/>
              <w:left w:val="single" w:color="000000" w:sz="4" w:space="0"/>
              <w:bottom w:val="single" w:color="000000" w:sz="4" w:space="0"/>
              <w:right w:val="single" w:color="000000" w:sz="4" w:space="0"/>
            </w:tcBorders>
            <w:noWrap w:val="0"/>
            <w:vAlign w:val="center"/>
          </w:tcPr>
          <w:p w14:paraId="19919340">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79E4BC88">
        <w:tblPrEx>
          <w:tblCellMar>
            <w:top w:w="0" w:type="dxa"/>
            <w:left w:w="0" w:type="dxa"/>
            <w:bottom w:w="0" w:type="dxa"/>
            <w:right w:w="0" w:type="dxa"/>
          </w:tblCellMar>
        </w:tblPrEx>
        <w:trPr>
          <w:trHeight w:val="663"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5C7D9B7">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法定代表人</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74259DCE">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5B232A4E">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14:paraId="7133A3EA">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技术职称</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5FC5B9F">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571" w:type="dxa"/>
            <w:gridSpan w:val="2"/>
            <w:tcBorders>
              <w:top w:val="single" w:color="000000" w:sz="4" w:space="0"/>
              <w:left w:val="single" w:color="000000" w:sz="4" w:space="0"/>
              <w:bottom w:val="single" w:color="000000" w:sz="4" w:space="0"/>
              <w:right w:val="single" w:color="000000" w:sz="4" w:space="0"/>
            </w:tcBorders>
            <w:noWrap w:val="0"/>
            <w:vAlign w:val="center"/>
          </w:tcPr>
          <w:p w14:paraId="52100C7E">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电话</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03BA6834">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732A9E6F">
        <w:tblPrEx>
          <w:tblCellMar>
            <w:top w:w="0" w:type="dxa"/>
            <w:left w:w="0" w:type="dxa"/>
            <w:bottom w:w="0" w:type="dxa"/>
            <w:right w:w="0" w:type="dxa"/>
          </w:tblCellMar>
        </w:tblPrEx>
        <w:trPr>
          <w:trHeight w:val="819"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7C6D3E67">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项目总工</w:t>
            </w:r>
          </w:p>
        </w:tc>
        <w:tc>
          <w:tcPr>
            <w:tcW w:w="905" w:type="dxa"/>
            <w:tcBorders>
              <w:top w:val="single" w:color="000000" w:sz="4" w:space="0"/>
              <w:left w:val="single" w:color="000000" w:sz="4" w:space="0"/>
              <w:bottom w:val="single" w:color="000000" w:sz="4" w:space="0"/>
              <w:right w:val="single" w:color="000000" w:sz="4" w:space="0"/>
            </w:tcBorders>
            <w:noWrap w:val="0"/>
            <w:vAlign w:val="center"/>
          </w:tcPr>
          <w:p w14:paraId="57432E63">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6141ED35">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14:paraId="00C4C673">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技术职称</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01BB280">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571" w:type="dxa"/>
            <w:gridSpan w:val="2"/>
            <w:tcBorders>
              <w:top w:val="single" w:color="000000" w:sz="4" w:space="0"/>
              <w:left w:val="single" w:color="000000" w:sz="4" w:space="0"/>
              <w:bottom w:val="single" w:color="000000" w:sz="4" w:space="0"/>
              <w:right w:val="single" w:color="000000" w:sz="4" w:space="0"/>
            </w:tcBorders>
            <w:noWrap w:val="0"/>
            <w:vAlign w:val="center"/>
          </w:tcPr>
          <w:p w14:paraId="34A71110">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电话</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14:paraId="5015B3C2">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4BB31835">
        <w:tblPrEx>
          <w:tblCellMar>
            <w:top w:w="0" w:type="dxa"/>
            <w:left w:w="0" w:type="dxa"/>
            <w:bottom w:w="0" w:type="dxa"/>
            <w:right w:w="0" w:type="dxa"/>
          </w:tblCellMar>
        </w:tblPrEx>
        <w:trPr>
          <w:trHeight w:val="637"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7178FBB7">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成立时间</w:t>
            </w:r>
          </w:p>
        </w:tc>
        <w:tc>
          <w:tcPr>
            <w:tcW w:w="1863" w:type="dxa"/>
            <w:gridSpan w:val="2"/>
            <w:tcBorders>
              <w:top w:val="single" w:color="000000" w:sz="4" w:space="0"/>
              <w:left w:val="single" w:color="000000" w:sz="4" w:space="0"/>
              <w:bottom w:val="single" w:color="000000" w:sz="4" w:space="0"/>
              <w:right w:val="single" w:color="000000" w:sz="4" w:space="0"/>
            </w:tcBorders>
            <w:noWrap w:val="0"/>
            <w:vAlign w:val="center"/>
          </w:tcPr>
          <w:p w14:paraId="526E6AE1">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5604" w:type="dxa"/>
            <w:gridSpan w:val="6"/>
            <w:tcBorders>
              <w:top w:val="single" w:color="000000" w:sz="4" w:space="0"/>
              <w:left w:val="single" w:color="000000" w:sz="4" w:space="0"/>
              <w:bottom w:val="single" w:color="000000" w:sz="4" w:space="0"/>
              <w:right w:val="single" w:color="000000" w:sz="4" w:space="0"/>
            </w:tcBorders>
            <w:noWrap w:val="0"/>
            <w:vAlign w:val="center"/>
          </w:tcPr>
          <w:p w14:paraId="039246DC">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员工总人数：</w:t>
            </w:r>
          </w:p>
        </w:tc>
      </w:tr>
      <w:tr w14:paraId="77A13FFB">
        <w:tblPrEx>
          <w:tblCellMar>
            <w:top w:w="0" w:type="dxa"/>
            <w:left w:w="0" w:type="dxa"/>
            <w:bottom w:w="0" w:type="dxa"/>
            <w:right w:w="0" w:type="dxa"/>
          </w:tblCellMar>
        </w:tblPrEx>
        <w:trPr>
          <w:trHeight w:val="809"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30E34761">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企业资质等级</w:t>
            </w:r>
          </w:p>
        </w:tc>
        <w:tc>
          <w:tcPr>
            <w:tcW w:w="1863" w:type="dxa"/>
            <w:gridSpan w:val="2"/>
            <w:tcBorders>
              <w:top w:val="single" w:color="000000" w:sz="4" w:space="0"/>
              <w:left w:val="single" w:color="000000" w:sz="4" w:space="0"/>
              <w:bottom w:val="single" w:color="000000" w:sz="4" w:space="0"/>
              <w:right w:val="single" w:color="000000" w:sz="4" w:space="0"/>
            </w:tcBorders>
            <w:noWrap w:val="0"/>
            <w:vAlign w:val="center"/>
          </w:tcPr>
          <w:p w14:paraId="16C2FFFB">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4377177">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其中</w:t>
            </w:r>
          </w:p>
        </w:tc>
        <w:tc>
          <w:tcPr>
            <w:tcW w:w="2317" w:type="dxa"/>
            <w:gridSpan w:val="3"/>
            <w:vMerge w:val="restart"/>
            <w:tcBorders>
              <w:top w:val="single" w:color="000000" w:sz="4" w:space="0"/>
              <w:left w:val="single" w:color="000000" w:sz="4" w:space="0"/>
              <w:right w:val="single" w:color="000000" w:sz="4" w:space="0"/>
            </w:tcBorders>
            <w:noWrap w:val="0"/>
            <w:vAlign w:val="center"/>
          </w:tcPr>
          <w:p w14:paraId="0DED3FC4">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高级职称人员</w:t>
            </w:r>
          </w:p>
        </w:tc>
        <w:tc>
          <w:tcPr>
            <w:tcW w:w="2441" w:type="dxa"/>
            <w:gridSpan w:val="2"/>
            <w:vMerge w:val="restart"/>
            <w:tcBorders>
              <w:top w:val="single" w:color="000000" w:sz="4" w:space="0"/>
              <w:left w:val="single" w:color="000000" w:sz="4" w:space="0"/>
              <w:right w:val="single" w:color="000000" w:sz="4" w:space="0"/>
            </w:tcBorders>
            <w:noWrap w:val="0"/>
            <w:vAlign w:val="center"/>
          </w:tcPr>
          <w:p w14:paraId="5851EAE6">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180D1B9E">
        <w:tblPrEx>
          <w:tblCellMar>
            <w:top w:w="0" w:type="dxa"/>
            <w:left w:w="0" w:type="dxa"/>
            <w:bottom w:w="0" w:type="dxa"/>
            <w:right w:w="0" w:type="dxa"/>
          </w:tblCellMar>
        </w:tblPrEx>
        <w:trPr>
          <w:trHeight w:val="804"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1F284974">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营业执照号</w:t>
            </w:r>
          </w:p>
        </w:tc>
        <w:tc>
          <w:tcPr>
            <w:tcW w:w="1863" w:type="dxa"/>
            <w:gridSpan w:val="2"/>
            <w:tcBorders>
              <w:top w:val="single" w:color="000000" w:sz="4" w:space="0"/>
              <w:left w:val="single" w:color="000000" w:sz="4" w:space="0"/>
              <w:bottom w:val="single" w:color="000000" w:sz="4" w:space="0"/>
              <w:right w:val="single" w:color="000000" w:sz="4" w:space="0"/>
            </w:tcBorders>
            <w:noWrap w:val="0"/>
            <w:vAlign w:val="center"/>
          </w:tcPr>
          <w:p w14:paraId="550BE9FF">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C1451B">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2317" w:type="dxa"/>
            <w:gridSpan w:val="3"/>
            <w:vMerge w:val="continue"/>
            <w:tcBorders>
              <w:left w:val="single" w:color="000000" w:sz="4" w:space="0"/>
              <w:bottom w:val="single" w:color="000000" w:sz="4" w:space="0"/>
              <w:right w:val="single" w:color="000000" w:sz="4" w:space="0"/>
            </w:tcBorders>
            <w:noWrap w:val="0"/>
            <w:vAlign w:val="center"/>
          </w:tcPr>
          <w:p w14:paraId="5CE1022F">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p>
        </w:tc>
        <w:tc>
          <w:tcPr>
            <w:tcW w:w="2441" w:type="dxa"/>
            <w:gridSpan w:val="2"/>
            <w:vMerge w:val="continue"/>
            <w:tcBorders>
              <w:left w:val="single" w:color="000000" w:sz="4" w:space="0"/>
              <w:bottom w:val="single" w:color="000000" w:sz="4" w:space="0"/>
              <w:right w:val="single" w:color="000000" w:sz="4" w:space="0"/>
            </w:tcBorders>
            <w:noWrap w:val="0"/>
            <w:vAlign w:val="center"/>
          </w:tcPr>
          <w:p w14:paraId="11115CB8">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68C21E52">
        <w:tblPrEx>
          <w:tblCellMar>
            <w:top w:w="0" w:type="dxa"/>
            <w:left w:w="0" w:type="dxa"/>
            <w:bottom w:w="0" w:type="dxa"/>
            <w:right w:w="0" w:type="dxa"/>
          </w:tblCellMar>
        </w:tblPrEx>
        <w:trPr>
          <w:trHeight w:val="829"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10CFE591">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注册资金</w:t>
            </w:r>
          </w:p>
        </w:tc>
        <w:tc>
          <w:tcPr>
            <w:tcW w:w="1863" w:type="dxa"/>
            <w:gridSpan w:val="2"/>
            <w:tcBorders>
              <w:top w:val="single" w:color="000000" w:sz="4" w:space="0"/>
              <w:left w:val="single" w:color="000000" w:sz="4" w:space="0"/>
              <w:bottom w:val="single" w:color="000000" w:sz="4" w:space="0"/>
              <w:right w:val="single" w:color="000000" w:sz="4" w:space="0"/>
            </w:tcBorders>
            <w:noWrap w:val="0"/>
            <w:vAlign w:val="center"/>
          </w:tcPr>
          <w:p w14:paraId="6631E210">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07954">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2317" w:type="dxa"/>
            <w:gridSpan w:val="3"/>
            <w:tcBorders>
              <w:top w:val="single" w:color="000000" w:sz="4" w:space="0"/>
              <w:left w:val="single" w:color="000000" w:sz="4" w:space="0"/>
              <w:bottom w:val="single" w:color="000000" w:sz="4" w:space="0"/>
              <w:right w:val="single" w:color="000000" w:sz="4" w:space="0"/>
            </w:tcBorders>
            <w:noWrap w:val="0"/>
            <w:vAlign w:val="center"/>
          </w:tcPr>
          <w:p w14:paraId="01D2AF11">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中级职称人员</w:t>
            </w:r>
          </w:p>
        </w:tc>
        <w:tc>
          <w:tcPr>
            <w:tcW w:w="2441" w:type="dxa"/>
            <w:gridSpan w:val="2"/>
            <w:tcBorders>
              <w:top w:val="single" w:color="000000" w:sz="4" w:space="0"/>
              <w:left w:val="single" w:color="000000" w:sz="4" w:space="0"/>
              <w:bottom w:val="single" w:color="000000" w:sz="4" w:space="0"/>
              <w:right w:val="single" w:color="000000" w:sz="4" w:space="0"/>
            </w:tcBorders>
            <w:noWrap w:val="0"/>
            <w:vAlign w:val="center"/>
          </w:tcPr>
          <w:p w14:paraId="1C0208C3">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22BF2A11">
        <w:tblPrEx>
          <w:tblCellMar>
            <w:top w:w="0" w:type="dxa"/>
            <w:left w:w="0" w:type="dxa"/>
            <w:bottom w:w="0" w:type="dxa"/>
            <w:right w:w="0" w:type="dxa"/>
          </w:tblCellMar>
        </w:tblPrEx>
        <w:trPr>
          <w:trHeight w:val="811"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28F3CDD2">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开户银行</w:t>
            </w:r>
          </w:p>
        </w:tc>
        <w:tc>
          <w:tcPr>
            <w:tcW w:w="1863" w:type="dxa"/>
            <w:gridSpan w:val="2"/>
            <w:tcBorders>
              <w:top w:val="single" w:color="000000" w:sz="4" w:space="0"/>
              <w:left w:val="single" w:color="000000" w:sz="4" w:space="0"/>
              <w:bottom w:val="single" w:color="000000" w:sz="4" w:space="0"/>
              <w:right w:val="single" w:color="000000" w:sz="4" w:space="0"/>
            </w:tcBorders>
            <w:noWrap w:val="0"/>
            <w:vAlign w:val="center"/>
          </w:tcPr>
          <w:p w14:paraId="24B61258">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F9FE2">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2317" w:type="dxa"/>
            <w:gridSpan w:val="3"/>
            <w:vMerge w:val="restart"/>
            <w:tcBorders>
              <w:top w:val="single" w:color="000000" w:sz="4" w:space="0"/>
              <w:left w:val="single" w:color="000000" w:sz="4" w:space="0"/>
              <w:right w:val="single" w:color="000000" w:sz="4" w:space="0"/>
            </w:tcBorders>
            <w:noWrap w:val="0"/>
            <w:vAlign w:val="center"/>
          </w:tcPr>
          <w:p w14:paraId="433D80FF">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初级职称人员</w:t>
            </w:r>
          </w:p>
        </w:tc>
        <w:tc>
          <w:tcPr>
            <w:tcW w:w="2441" w:type="dxa"/>
            <w:gridSpan w:val="2"/>
            <w:vMerge w:val="restart"/>
            <w:tcBorders>
              <w:top w:val="single" w:color="000000" w:sz="4" w:space="0"/>
              <w:left w:val="single" w:color="000000" w:sz="4" w:space="0"/>
              <w:right w:val="single" w:color="000000" w:sz="4" w:space="0"/>
            </w:tcBorders>
            <w:noWrap w:val="0"/>
            <w:vAlign w:val="center"/>
          </w:tcPr>
          <w:p w14:paraId="4E1B645A">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53F918C2">
        <w:tblPrEx>
          <w:tblCellMar>
            <w:top w:w="0" w:type="dxa"/>
            <w:left w:w="0" w:type="dxa"/>
            <w:bottom w:w="0" w:type="dxa"/>
            <w:right w:w="0" w:type="dxa"/>
          </w:tblCellMar>
        </w:tblPrEx>
        <w:trPr>
          <w:trHeight w:val="644"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76E50AE5">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账号</w:t>
            </w:r>
          </w:p>
        </w:tc>
        <w:tc>
          <w:tcPr>
            <w:tcW w:w="1863" w:type="dxa"/>
            <w:gridSpan w:val="2"/>
            <w:tcBorders>
              <w:top w:val="single" w:color="000000" w:sz="4" w:space="0"/>
              <w:left w:val="single" w:color="000000" w:sz="4" w:space="0"/>
              <w:bottom w:val="single" w:color="000000" w:sz="4" w:space="0"/>
              <w:right w:val="single" w:color="000000" w:sz="4" w:space="0"/>
            </w:tcBorders>
            <w:noWrap w:val="0"/>
            <w:vAlign w:val="center"/>
          </w:tcPr>
          <w:p w14:paraId="0A6AD650">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9DEFC">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c>
          <w:tcPr>
            <w:tcW w:w="2317" w:type="dxa"/>
            <w:gridSpan w:val="3"/>
            <w:vMerge w:val="continue"/>
            <w:tcBorders>
              <w:left w:val="single" w:color="000000" w:sz="4" w:space="0"/>
              <w:bottom w:val="single" w:color="000000" w:sz="4" w:space="0"/>
              <w:right w:val="single" w:color="000000" w:sz="4" w:space="0"/>
            </w:tcBorders>
            <w:noWrap w:val="0"/>
            <w:vAlign w:val="center"/>
          </w:tcPr>
          <w:p w14:paraId="3C2BA415">
            <w:pPr>
              <w:tabs>
                <w:tab w:val="left" w:pos="1240"/>
              </w:tabs>
              <w:autoSpaceDE w:val="0"/>
              <w:autoSpaceDN w:val="0"/>
              <w:adjustRightInd w:val="0"/>
              <w:snapToGrid w:val="0"/>
              <w:spacing w:line="360" w:lineRule="auto"/>
              <w:rPr>
                <w:rFonts w:hint="eastAsia" w:ascii="微软雅黑" w:hAnsi="微软雅黑" w:eastAsia="微软雅黑" w:cs="微软雅黑"/>
                <w:color w:val="auto"/>
                <w:kern w:val="0"/>
                <w:sz w:val="22"/>
                <w:szCs w:val="18"/>
                <w:highlight w:val="none"/>
              </w:rPr>
            </w:pPr>
          </w:p>
        </w:tc>
        <w:tc>
          <w:tcPr>
            <w:tcW w:w="2441" w:type="dxa"/>
            <w:gridSpan w:val="2"/>
            <w:vMerge w:val="continue"/>
            <w:tcBorders>
              <w:left w:val="single" w:color="000000" w:sz="4" w:space="0"/>
              <w:bottom w:val="single" w:color="000000" w:sz="4" w:space="0"/>
              <w:right w:val="single" w:color="000000" w:sz="4" w:space="0"/>
            </w:tcBorders>
            <w:noWrap w:val="0"/>
            <w:vAlign w:val="center"/>
          </w:tcPr>
          <w:p w14:paraId="0DA06C7F">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0D07C739">
        <w:tblPrEx>
          <w:tblCellMar>
            <w:top w:w="0" w:type="dxa"/>
            <w:left w:w="0" w:type="dxa"/>
            <w:bottom w:w="0" w:type="dxa"/>
            <w:right w:w="0" w:type="dxa"/>
          </w:tblCellMar>
        </w:tblPrEx>
        <w:trPr>
          <w:trHeight w:val="1313"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4C5B7EEC">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经营范围</w:t>
            </w:r>
          </w:p>
        </w:tc>
        <w:tc>
          <w:tcPr>
            <w:tcW w:w="7467" w:type="dxa"/>
            <w:gridSpan w:val="8"/>
            <w:tcBorders>
              <w:top w:val="single" w:color="000000" w:sz="4" w:space="0"/>
              <w:left w:val="single" w:color="000000" w:sz="4" w:space="0"/>
              <w:bottom w:val="single" w:color="000000" w:sz="4" w:space="0"/>
              <w:right w:val="single" w:color="000000" w:sz="4" w:space="0"/>
            </w:tcBorders>
            <w:noWrap w:val="0"/>
            <w:vAlign w:val="center"/>
          </w:tcPr>
          <w:p w14:paraId="0A39EF87">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r w14:paraId="14014A41">
        <w:tblPrEx>
          <w:tblCellMar>
            <w:top w:w="0" w:type="dxa"/>
            <w:left w:w="0" w:type="dxa"/>
            <w:bottom w:w="0" w:type="dxa"/>
            <w:right w:w="0" w:type="dxa"/>
          </w:tblCellMar>
        </w:tblPrEx>
        <w:trPr>
          <w:trHeight w:val="785" w:hRule="exact"/>
        </w:trPr>
        <w:tc>
          <w:tcPr>
            <w:tcW w:w="1741" w:type="dxa"/>
            <w:tcBorders>
              <w:top w:val="single" w:color="000000" w:sz="4" w:space="0"/>
              <w:left w:val="single" w:color="000000" w:sz="4" w:space="0"/>
              <w:bottom w:val="single" w:color="000000" w:sz="4" w:space="0"/>
              <w:right w:val="single" w:color="000000" w:sz="4" w:space="0"/>
            </w:tcBorders>
            <w:noWrap w:val="0"/>
            <w:vAlign w:val="center"/>
          </w:tcPr>
          <w:p w14:paraId="5E1A9113">
            <w:pPr>
              <w:autoSpaceDE w:val="0"/>
              <w:autoSpaceDN w:val="0"/>
              <w:adjustRightInd w:val="0"/>
              <w:snapToGrid w:val="0"/>
              <w:spacing w:line="360" w:lineRule="auto"/>
              <w:jc w:val="center"/>
              <w:rPr>
                <w:rFonts w:hint="eastAsia" w:ascii="微软雅黑" w:hAnsi="微软雅黑" w:eastAsia="微软雅黑" w:cs="微软雅黑"/>
                <w:color w:val="auto"/>
                <w:kern w:val="0"/>
                <w:sz w:val="22"/>
                <w:szCs w:val="18"/>
                <w:highlight w:val="none"/>
              </w:rPr>
            </w:pPr>
            <w:r>
              <w:rPr>
                <w:rFonts w:hint="eastAsia" w:ascii="微软雅黑" w:hAnsi="微软雅黑" w:eastAsia="微软雅黑" w:cs="微软雅黑"/>
                <w:color w:val="auto"/>
                <w:kern w:val="0"/>
                <w:sz w:val="22"/>
                <w:szCs w:val="18"/>
                <w:highlight w:val="none"/>
              </w:rPr>
              <w:t>备注</w:t>
            </w:r>
          </w:p>
        </w:tc>
        <w:tc>
          <w:tcPr>
            <w:tcW w:w="7467" w:type="dxa"/>
            <w:gridSpan w:val="8"/>
            <w:tcBorders>
              <w:top w:val="single" w:color="000000" w:sz="4" w:space="0"/>
              <w:left w:val="single" w:color="000000" w:sz="4" w:space="0"/>
              <w:bottom w:val="single" w:color="000000" w:sz="4" w:space="0"/>
              <w:right w:val="single" w:color="000000" w:sz="4" w:space="0"/>
            </w:tcBorders>
            <w:noWrap w:val="0"/>
            <w:vAlign w:val="center"/>
          </w:tcPr>
          <w:p w14:paraId="412A967A">
            <w:pPr>
              <w:autoSpaceDE w:val="0"/>
              <w:autoSpaceDN w:val="0"/>
              <w:adjustRightInd w:val="0"/>
              <w:snapToGrid w:val="0"/>
              <w:spacing w:line="360" w:lineRule="auto"/>
              <w:ind w:firstLine="440" w:firstLineChars="200"/>
              <w:jc w:val="center"/>
              <w:rPr>
                <w:rFonts w:hint="eastAsia" w:ascii="微软雅黑" w:hAnsi="微软雅黑" w:eastAsia="微软雅黑" w:cs="微软雅黑"/>
                <w:color w:val="auto"/>
                <w:kern w:val="0"/>
                <w:sz w:val="22"/>
                <w:szCs w:val="18"/>
                <w:highlight w:val="none"/>
              </w:rPr>
            </w:pPr>
          </w:p>
        </w:tc>
      </w:tr>
    </w:tbl>
    <w:p w14:paraId="58452140">
      <w:pPr>
        <w:rPr>
          <w:rFonts w:hint="eastAsia" w:ascii="微软雅黑" w:hAnsi="微软雅黑" w:eastAsia="微软雅黑" w:cs="微软雅黑"/>
          <w:color w:val="auto"/>
          <w:highlight w:val="none"/>
        </w:rPr>
      </w:pPr>
    </w:p>
    <w:p w14:paraId="14979BD1">
      <w:pPr>
        <w:rPr>
          <w:rFonts w:hint="eastAsia" w:ascii="微软雅黑" w:hAnsi="微软雅黑" w:eastAsia="微软雅黑" w:cs="微软雅黑"/>
          <w:color w:val="auto"/>
          <w:highlight w:val="none"/>
        </w:rPr>
      </w:pPr>
    </w:p>
    <w:p w14:paraId="2E4FED01">
      <w:pPr>
        <w:rPr>
          <w:rFonts w:hint="eastAsia" w:ascii="微软雅黑" w:hAnsi="微软雅黑" w:eastAsia="微软雅黑" w:cs="微软雅黑"/>
          <w:color w:val="auto"/>
          <w:highlight w:val="none"/>
        </w:rPr>
      </w:pPr>
    </w:p>
    <w:p w14:paraId="77682706">
      <w:pPr>
        <w:spacing w:line="360" w:lineRule="auto"/>
        <w:ind w:firstLine="56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45D57283">
      <w:pPr>
        <w:pStyle w:val="6"/>
        <w:pageBreakBefore w:val="0"/>
        <w:widowControl w:val="0"/>
        <w:kinsoku/>
        <w:wordWrap/>
        <w:overflowPunct/>
        <w:topLinePunct w:val="0"/>
        <w:bidi w:val="0"/>
        <w:spacing w:before="0" w:line="440" w:lineRule="exact"/>
        <w:jc w:val="center"/>
        <w:textAlignment w:val="auto"/>
        <w:rPr>
          <w:rFonts w:hint="eastAsia" w:ascii="微软雅黑" w:hAnsi="微软雅黑" w:eastAsia="微软雅黑" w:cs="微软雅黑"/>
          <w:color w:val="auto"/>
          <w:sz w:val="28"/>
          <w:highlight w:val="none"/>
        </w:rPr>
      </w:pPr>
      <w:bookmarkStart w:id="2029" w:name="_Toc27983330"/>
      <w:bookmarkStart w:id="2030" w:name="_Toc534185842"/>
      <w:bookmarkStart w:id="2031" w:name="_Toc287620835"/>
      <w:bookmarkStart w:id="2032" w:name="_Toc287607889"/>
      <w:bookmarkStart w:id="2033" w:name="_Toc509218865"/>
      <w:bookmarkStart w:id="2034" w:name="_Toc277082661"/>
      <w:bookmarkStart w:id="2035" w:name="_Toc57796024"/>
      <w:bookmarkStart w:id="2036" w:name="_Toc224103516"/>
      <w:bookmarkStart w:id="2037" w:name="_Toc430530551"/>
      <w:bookmarkStart w:id="2038" w:name="_Toc30723"/>
      <w:bookmarkStart w:id="2039" w:name="_Toc10732"/>
      <w:bookmarkStart w:id="2040" w:name="_Toc1892"/>
      <w:bookmarkStart w:id="2041" w:name="_Toc6768"/>
      <w:bookmarkStart w:id="2042" w:name="_Toc13516"/>
      <w:bookmarkStart w:id="2043" w:name="_Toc3331"/>
      <w:bookmarkStart w:id="2044" w:name="_Toc29019"/>
      <w:bookmarkStart w:id="2045" w:name="_Toc31141"/>
      <w:r>
        <w:rPr>
          <w:rFonts w:hint="eastAsia" w:ascii="微软雅黑" w:hAnsi="微软雅黑" w:eastAsia="微软雅黑" w:cs="微软雅黑"/>
          <w:color w:val="auto"/>
          <w:sz w:val="28"/>
          <w:highlight w:val="none"/>
        </w:rPr>
        <w:t>（三）</w:t>
      </w:r>
      <w:bookmarkEnd w:id="2029"/>
      <w:bookmarkEnd w:id="2030"/>
      <w:bookmarkEnd w:id="2031"/>
      <w:bookmarkEnd w:id="2032"/>
      <w:bookmarkEnd w:id="2033"/>
      <w:bookmarkEnd w:id="2034"/>
      <w:bookmarkEnd w:id="2035"/>
      <w:bookmarkEnd w:id="2036"/>
      <w:bookmarkEnd w:id="2037"/>
      <w:bookmarkEnd w:id="2038"/>
      <w:bookmarkStart w:id="2046" w:name="_Toc57796025"/>
      <w:bookmarkStart w:id="2047" w:name="_Toc27450"/>
      <w:r>
        <w:rPr>
          <w:rFonts w:hint="eastAsia" w:ascii="微软雅黑" w:hAnsi="微软雅黑" w:eastAsia="微软雅黑" w:cs="微软雅黑"/>
          <w:color w:val="auto"/>
          <w:sz w:val="28"/>
          <w:highlight w:val="none"/>
        </w:rPr>
        <w:t>承诺</w:t>
      </w:r>
      <w:bookmarkEnd w:id="2039"/>
      <w:bookmarkEnd w:id="2040"/>
      <w:bookmarkEnd w:id="2041"/>
      <w:bookmarkEnd w:id="2042"/>
      <w:bookmarkEnd w:id="2043"/>
      <w:bookmarkEnd w:id="2044"/>
      <w:bookmarkEnd w:id="2045"/>
      <w:bookmarkEnd w:id="2046"/>
      <w:bookmarkEnd w:id="2047"/>
    </w:p>
    <w:p w14:paraId="2AB44C95">
      <w:pPr>
        <w:pageBreakBefore w:val="0"/>
        <w:widowControl w:val="0"/>
        <w:kinsoku/>
        <w:wordWrap/>
        <w:overflowPunct/>
        <w:topLinePunct w:val="0"/>
        <w:bidi w:val="0"/>
        <w:snapToGrid w:val="0"/>
        <w:spacing w:line="440" w:lineRule="exact"/>
        <w:textAlignment w:val="auto"/>
        <w:rPr>
          <w:rFonts w:hint="eastAsia" w:ascii="微软雅黑" w:hAnsi="微软雅黑" w:eastAsia="微软雅黑" w:cs="微软雅黑"/>
          <w:color w:val="auto"/>
          <w:sz w:val="22"/>
          <w:szCs w:val="22"/>
          <w:highlight w:val="none"/>
          <w:u w:val="single"/>
        </w:rPr>
      </w:pP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en-US" w:eastAsia="zh-CN"/>
        </w:rPr>
        <w:t>招标</w:t>
      </w:r>
      <w:r>
        <w:rPr>
          <w:rFonts w:hint="eastAsia" w:ascii="微软雅黑" w:hAnsi="微软雅黑" w:eastAsia="微软雅黑" w:cs="微软雅黑"/>
          <w:color w:val="auto"/>
          <w:sz w:val="22"/>
          <w:szCs w:val="22"/>
          <w:highlight w:val="none"/>
          <w:u w:val="single"/>
        </w:rPr>
        <w:t>人名称）</w:t>
      </w:r>
      <w:r>
        <w:rPr>
          <w:rFonts w:hint="eastAsia" w:ascii="微软雅黑" w:hAnsi="微软雅黑" w:eastAsia="微软雅黑" w:cs="微软雅黑"/>
          <w:color w:val="auto"/>
          <w:sz w:val="22"/>
          <w:szCs w:val="22"/>
          <w:highlight w:val="none"/>
        </w:rPr>
        <w:t>：</w:t>
      </w:r>
    </w:p>
    <w:p w14:paraId="2BF5A17C">
      <w:pPr>
        <w:pageBreakBefore w:val="0"/>
        <w:widowControl w:val="0"/>
        <w:kinsoku/>
        <w:wordWrap/>
        <w:overflowPunct/>
        <w:topLinePunct w:val="0"/>
        <w:bidi w:val="0"/>
        <w:snapToGrid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我公司</w:t>
      </w:r>
      <w:r>
        <w:rPr>
          <w:rFonts w:hint="eastAsia" w:ascii="微软雅黑" w:hAnsi="微软雅黑" w:eastAsia="微软雅黑" w:cs="微软雅黑"/>
          <w:color w:val="auto"/>
          <w:sz w:val="22"/>
          <w:szCs w:val="22"/>
          <w:highlight w:val="none"/>
          <w:u w:val="single"/>
        </w:rPr>
        <w:t xml:space="preserve">        （</w:t>
      </w:r>
      <w:r>
        <w:rPr>
          <w:rFonts w:hint="eastAsia" w:ascii="微软雅黑" w:hAnsi="微软雅黑" w:eastAsia="微软雅黑" w:cs="微软雅黑"/>
          <w:color w:val="auto"/>
          <w:sz w:val="22"/>
          <w:szCs w:val="22"/>
          <w:highlight w:val="none"/>
          <w:u w:val="single"/>
          <w:lang w:val="en-US" w:eastAsia="zh-CN"/>
        </w:rPr>
        <w:t>投标</w:t>
      </w:r>
      <w:r>
        <w:rPr>
          <w:rFonts w:hint="eastAsia" w:ascii="微软雅黑" w:hAnsi="微软雅黑" w:eastAsia="微软雅黑" w:cs="微软雅黑"/>
          <w:color w:val="auto"/>
          <w:sz w:val="22"/>
          <w:szCs w:val="22"/>
          <w:highlight w:val="none"/>
          <w:u w:val="single"/>
        </w:rPr>
        <w:t>人名称）</w:t>
      </w:r>
      <w:r>
        <w:rPr>
          <w:rFonts w:hint="eastAsia" w:ascii="微软雅黑" w:hAnsi="微软雅黑" w:eastAsia="微软雅黑" w:cs="微软雅黑"/>
          <w:color w:val="auto"/>
          <w:sz w:val="22"/>
          <w:szCs w:val="22"/>
          <w:highlight w:val="none"/>
        </w:rPr>
        <w:t>参加了贵单位</w:t>
      </w:r>
      <w:r>
        <w:rPr>
          <w:rFonts w:hint="eastAsia" w:ascii="微软雅黑" w:hAnsi="微软雅黑" w:eastAsia="微软雅黑" w:cs="微软雅黑"/>
          <w:color w:val="auto"/>
          <w:sz w:val="22"/>
          <w:szCs w:val="22"/>
          <w:highlight w:val="none"/>
          <w:u w:val="single"/>
        </w:rPr>
        <w:t xml:space="preserve">        （项目名称）</w:t>
      </w:r>
      <w:r>
        <w:rPr>
          <w:rFonts w:hint="eastAsia" w:ascii="微软雅黑" w:hAnsi="微软雅黑" w:eastAsia="微软雅黑" w:cs="微软雅黑"/>
          <w:color w:val="auto"/>
          <w:sz w:val="22"/>
          <w:szCs w:val="22"/>
          <w:highlight w:val="none"/>
        </w:rPr>
        <w:t>的</w:t>
      </w:r>
      <w:r>
        <w:rPr>
          <w:rFonts w:hint="eastAsia" w:ascii="微软雅黑" w:hAnsi="微软雅黑" w:eastAsia="微软雅黑" w:cs="微软雅黑"/>
          <w:color w:val="auto"/>
          <w:sz w:val="22"/>
          <w:szCs w:val="22"/>
          <w:highlight w:val="none"/>
          <w:lang w:eastAsia="zh-CN"/>
        </w:rPr>
        <w:t>投标</w:t>
      </w:r>
      <w:r>
        <w:rPr>
          <w:rFonts w:hint="eastAsia" w:ascii="微软雅黑" w:hAnsi="微软雅黑" w:eastAsia="微软雅黑" w:cs="微软雅黑"/>
          <w:color w:val="auto"/>
          <w:sz w:val="22"/>
          <w:szCs w:val="22"/>
          <w:highlight w:val="none"/>
        </w:rPr>
        <w:t>，自愿作出以下承诺：</w:t>
      </w:r>
    </w:p>
    <w:p w14:paraId="092629DC">
      <w:pPr>
        <w:pageBreakBefore w:val="0"/>
        <w:widowControl w:val="0"/>
        <w:kinsoku/>
        <w:wordWrap/>
        <w:overflowPunct/>
        <w:topLinePunct w:val="0"/>
        <w:bidi w:val="0"/>
        <w:snapToGrid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1、</w:t>
      </w:r>
      <w:r>
        <w:rPr>
          <w:rFonts w:hint="eastAsia" w:ascii="微软雅黑" w:hAnsi="微软雅黑" w:eastAsia="微软雅黑" w:cs="微软雅黑"/>
          <w:color w:val="auto"/>
          <w:sz w:val="22"/>
          <w:szCs w:val="22"/>
          <w:highlight w:val="none"/>
          <w:lang w:eastAsia="zh-CN"/>
        </w:rPr>
        <w:t>投标</w:t>
      </w:r>
      <w:r>
        <w:rPr>
          <w:rFonts w:hint="eastAsia" w:ascii="微软雅黑" w:hAnsi="微软雅黑" w:eastAsia="微软雅黑" w:cs="微软雅黑"/>
          <w:color w:val="auto"/>
          <w:sz w:val="22"/>
          <w:szCs w:val="22"/>
          <w:highlight w:val="none"/>
        </w:rPr>
        <w:t>截止日</w:t>
      </w:r>
      <w:r>
        <w:rPr>
          <w:rFonts w:hint="eastAsia" w:ascii="微软雅黑" w:hAnsi="微软雅黑" w:eastAsia="微软雅黑" w:cs="微软雅黑"/>
          <w:color w:val="auto"/>
          <w:sz w:val="22"/>
          <w:szCs w:val="22"/>
          <w:highlight w:val="none"/>
          <w:lang w:eastAsia="zh-CN"/>
        </w:rPr>
        <w:t>投标</w:t>
      </w:r>
      <w:r>
        <w:rPr>
          <w:rFonts w:hint="eastAsia" w:ascii="微软雅黑" w:hAnsi="微软雅黑" w:eastAsia="微软雅黑" w:cs="微软雅黑"/>
          <w:color w:val="auto"/>
          <w:sz w:val="22"/>
          <w:szCs w:val="22"/>
          <w:highlight w:val="none"/>
        </w:rPr>
        <w:t>资格情况不存在下列情形之一：</w:t>
      </w:r>
    </w:p>
    <w:p w14:paraId="016084A3">
      <w:pPr>
        <w:pageBreakBefore w:val="0"/>
        <w:widowControl w:val="0"/>
        <w:kinsoku/>
        <w:wordWrap/>
        <w:overflowPunct/>
        <w:topLinePunct w:val="0"/>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（1）被人民法院列入失信被执行人名单且在被执行期内；</w:t>
      </w:r>
    </w:p>
    <w:p w14:paraId="6A86F471">
      <w:pPr>
        <w:pageBreakBefore w:val="0"/>
        <w:widowControl w:val="0"/>
        <w:kinsoku/>
        <w:wordWrap/>
        <w:overflowPunct/>
        <w:topLinePunct w:val="0"/>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（2）被列入《重庆市工程建设领域招标投标信用管理暂行办法》规定的重点关注名单且记分达到12分且在记分有效期内；</w:t>
      </w:r>
    </w:p>
    <w:p w14:paraId="6E1FF0B0">
      <w:pPr>
        <w:pageBreakBefore w:val="0"/>
        <w:widowControl w:val="0"/>
        <w:kinsoku/>
        <w:wordWrap/>
        <w:overflowPunct/>
        <w:topLinePunct w:val="0"/>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（3）被列入《重庆市工程建设领域招标投标信用管理暂行办法》规定的重庆市工程建设领域招标投标失信惩戒对象名单（以下称黑名单）且在记分有效期内；</w:t>
      </w:r>
    </w:p>
    <w:p w14:paraId="5C31368E">
      <w:pPr>
        <w:pageBreakBefore w:val="0"/>
        <w:widowControl w:val="0"/>
        <w:kinsoku/>
        <w:wordWrap/>
        <w:overflowPunct/>
        <w:topLinePunct w:val="0"/>
        <w:bidi w:val="0"/>
        <w:adjustRightInd w:val="0"/>
        <w:snapToGrid w:val="0"/>
        <w:spacing w:line="440" w:lineRule="exact"/>
        <w:ind w:right="40" w:firstLine="431" w:firstLineChars="196"/>
        <w:textAlignment w:val="auto"/>
        <w:rPr>
          <w:rFonts w:hint="eastAsia" w:ascii="微软雅黑" w:hAnsi="微软雅黑" w:eastAsia="微软雅黑" w:cs="微软雅黑"/>
          <w:bCs/>
          <w:color w:val="auto"/>
          <w:sz w:val="22"/>
          <w:szCs w:val="22"/>
          <w:highlight w:val="none"/>
        </w:rPr>
      </w:pPr>
      <w:r>
        <w:rPr>
          <w:rFonts w:hint="eastAsia" w:ascii="微软雅黑" w:hAnsi="微软雅黑" w:eastAsia="微软雅黑" w:cs="微软雅黑"/>
          <w:bCs/>
          <w:color w:val="auto"/>
          <w:sz w:val="22"/>
          <w:szCs w:val="22"/>
          <w:highlight w:val="none"/>
        </w:rPr>
        <w:t>（4）被国家、重庆市（含市或任意区县）有关行政部门处以暂停投标资格行政处罚，且在处罚期限内；</w:t>
      </w:r>
    </w:p>
    <w:p w14:paraId="6977E8C6">
      <w:pPr>
        <w:pageBreakBefore w:val="0"/>
        <w:widowControl w:val="0"/>
        <w:kinsoku/>
        <w:wordWrap/>
        <w:overflowPunct/>
        <w:topLinePunct w:val="0"/>
        <w:bidi w:val="0"/>
        <w:snapToGrid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2、我公司若中选，在签订合同之前，</w:t>
      </w:r>
      <w:r>
        <w:rPr>
          <w:rFonts w:hint="eastAsia" w:ascii="微软雅黑" w:hAnsi="微软雅黑" w:eastAsia="微软雅黑" w:cs="微软雅黑"/>
          <w:color w:val="auto"/>
          <w:sz w:val="22"/>
          <w:szCs w:val="22"/>
          <w:highlight w:val="none"/>
          <w:lang w:val="en-US" w:eastAsia="zh-CN"/>
        </w:rPr>
        <w:t>将</w:t>
      </w:r>
      <w:r>
        <w:rPr>
          <w:rFonts w:hint="eastAsia" w:ascii="微软雅黑" w:hAnsi="微软雅黑" w:eastAsia="微软雅黑" w:cs="微软雅黑"/>
          <w:color w:val="auto"/>
          <w:sz w:val="22"/>
          <w:szCs w:val="22"/>
          <w:highlight w:val="none"/>
        </w:rPr>
        <w:t>按照主管部门的要求组建施工项目部，配置项目管理班子并出具任命文件，项目管理班子</w:t>
      </w:r>
      <w:r>
        <w:rPr>
          <w:rFonts w:hint="eastAsia" w:ascii="微软雅黑" w:hAnsi="微软雅黑" w:eastAsia="微软雅黑" w:cs="微软雅黑"/>
          <w:color w:val="auto"/>
          <w:sz w:val="22"/>
          <w:szCs w:val="22"/>
          <w:highlight w:val="none"/>
          <w:lang w:val="en-US" w:eastAsia="zh-CN"/>
        </w:rPr>
        <w:t>成员</w:t>
      </w:r>
      <w:r>
        <w:rPr>
          <w:rFonts w:hint="eastAsia" w:ascii="微软雅黑" w:hAnsi="微软雅黑" w:eastAsia="微软雅黑" w:cs="微软雅黑"/>
          <w:color w:val="auto"/>
          <w:sz w:val="22"/>
          <w:szCs w:val="22"/>
          <w:highlight w:val="none"/>
        </w:rPr>
        <w:t>未经过招标人同意，不得变更。任命文件应当明确施工项目部的职责、岗位设置、人员配备，并书面通知招标人。相关岗位管理人员应持有主管部门要求的岗位证书，并提供</w:t>
      </w:r>
      <w:r>
        <w:rPr>
          <w:rFonts w:hint="eastAsia" w:ascii="微软雅黑" w:hAnsi="微软雅黑" w:eastAsia="微软雅黑" w:cs="微软雅黑"/>
          <w:color w:val="auto"/>
          <w:sz w:val="22"/>
          <w:szCs w:val="22"/>
          <w:highlight w:val="none"/>
          <w:lang w:val="en-US" w:eastAsia="zh-CN"/>
        </w:rPr>
        <w:t>我公司</w:t>
      </w:r>
      <w:r>
        <w:rPr>
          <w:rFonts w:hint="eastAsia" w:ascii="微软雅黑" w:hAnsi="微软雅黑" w:eastAsia="微软雅黑" w:cs="微软雅黑"/>
          <w:color w:val="auto"/>
          <w:sz w:val="22"/>
          <w:szCs w:val="22"/>
          <w:highlight w:val="none"/>
        </w:rPr>
        <w:t>为其缴纳的养老保险证明材料复印件。成交后不能满足该要求的，招标人可取消</w:t>
      </w:r>
      <w:r>
        <w:rPr>
          <w:rFonts w:hint="eastAsia" w:ascii="微软雅黑" w:hAnsi="微软雅黑" w:eastAsia="微软雅黑" w:cs="微软雅黑"/>
          <w:color w:val="auto"/>
          <w:sz w:val="22"/>
          <w:szCs w:val="22"/>
          <w:highlight w:val="none"/>
          <w:lang w:val="en-US" w:eastAsia="zh-CN"/>
        </w:rPr>
        <w:t>我公司</w:t>
      </w:r>
      <w:r>
        <w:rPr>
          <w:rFonts w:hint="eastAsia" w:ascii="微软雅黑" w:hAnsi="微软雅黑" w:eastAsia="微软雅黑" w:cs="微软雅黑"/>
          <w:color w:val="auto"/>
          <w:sz w:val="22"/>
          <w:szCs w:val="22"/>
          <w:highlight w:val="none"/>
        </w:rPr>
        <w:t>成交资格，给招标人造成损失的，</w:t>
      </w:r>
      <w:r>
        <w:rPr>
          <w:rFonts w:hint="eastAsia" w:ascii="微软雅黑" w:hAnsi="微软雅黑" w:eastAsia="微软雅黑" w:cs="微软雅黑"/>
          <w:color w:val="auto"/>
          <w:sz w:val="22"/>
          <w:szCs w:val="22"/>
          <w:highlight w:val="none"/>
          <w:lang w:val="en-US" w:eastAsia="zh-CN"/>
        </w:rPr>
        <w:t>我公司</w:t>
      </w:r>
      <w:r>
        <w:rPr>
          <w:rFonts w:hint="eastAsia" w:ascii="微软雅黑" w:hAnsi="微软雅黑" w:eastAsia="微软雅黑" w:cs="微软雅黑"/>
          <w:color w:val="auto"/>
          <w:sz w:val="22"/>
          <w:szCs w:val="22"/>
          <w:highlight w:val="none"/>
        </w:rPr>
        <w:t>依法承担违约赔偿责任。</w:t>
      </w:r>
    </w:p>
    <w:p w14:paraId="3ABDB44F">
      <w:pPr>
        <w:pageBreakBefore w:val="0"/>
        <w:widowControl w:val="0"/>
        <w:kinsoku/>
        <w:wordWrap/>
        <w:overflowPunct/>
        <w:topLinePunct w:val="0"/>
        <w:bidi w:val="0"/>
        <w:snapToGrid w:val="0"/>
        <w:spacing w:line="44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3、我公司在资格审查部分中提供的相关证明材料真实有效，不存在弄虚作假情形。</w:t>
      </w:r>
      <w:r>
        <w:rPr>
          <w:rFonts w:hint="eastAsia" w:ascii="微软雅黑" w:hAnsi="微软雅黑" w:eastAsia="微软雅黑" w:cs="微软雅黑"/>
          <w:color w:val="auto"/>
          <w:sz w:val="22"/>
          <w:szCs w:val="22"/>
          <w:highlight w:val="none"/>
          <w:lang w:eastAsia="zh-CN"/>
        </w:rPr>
        <w:t>招标人</w:t>
      </w:r>
      <w:r>
        <w:rPr>
          <w:rFonts w:hint="eastAsia" w:ascii="微软雅黑" w:hAnsi="微软雅黑" w:eastAsia="微软雅黑" w:cs="微软雅黑"/>
          <w:color w:val="auto"/>
          <w:sz w:val="22"/>
          <w:szCs w:val="22"/>
          <w:highlight w:val="none"/>
        </w:rPr>
        <w:t>在合同签订前均有权对我司提供的资料进行核实，若发现弄虚作假，取消中选资格，并按相关法律法规报相关部门处理，我司自愿承担因此造成的相关责任并赔偿相应损失。</w:t>
      </w:r>
    </w:p>
    <w:p w14:paraId="60EDD2FD">
      <w:pPr>
        <w:pageBreakBefore w:val="0"/>
        <w:widowControl w:val="0"/>
        <w:kinsoku/>
        <w:wordWrap/>
        <w:overflowPunct/>
        <w:topLinePunct w:val="0"/>
        <w:bidi w:val="0"/>
        <w:snapToGrid w:val="0"/>
        <w:spacing w:line="440" w:lineRule="exact"/>
        <w:ind w:firstLine="440" w:firstLineChars="200"/>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sz w:val="22"/>
          <w:szCs w:val="22"/>
          <w:highlight w:val="none"/>
        </w:rPr>
        <w:t>4、我公司的</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符合第四章 合同条款及格式规定，</w:t>
      </w:r>
      <w:r>
        <w:rPr>
          <w:rFonts w:hint="eastAsia" w:ascii="微软雅黑" w:hAnsi="微软雅黑" w:eastAsia="微软雅黑" w:cs="微软雅黑"/>
          <w:color w:val="auto"/>
          <w:sz w:val="22"/>
          <w:szCs w:val="22"/>
          <w:highlight w:val="none"/>
          <w:lang w:eastAsia="zh-CN"/>
        </w:rPr>
        <w:t>投标文件</w:t>
      </w:r>
      <w:r>
        <w:rPr>
          <w:rFonts w:hint="eastAsia" w:ascii="微软雅黑" w:hAnsi="微软雅黑" w:eastAsia="微软雅黑" w:cs="微软雅黑"/>
          <w:color w:val="auto"/>
          <w:sz w:val="22"/>
          <w:szCs w:val="22"/>
          <w:highlight w:val="none"/>
        </w:rPr>
        <w:t>中没有</w:t>
      </w:r>
      <w:r>
        <w:rPr>
          <w:rFonts w:hint="eastAsia" w:ascii="微软雅黑" w:hAnsi="微软雅黑" w:eastAsia="微软雅黑" w:cs="微软雅黑"/>
          <w:color w:val="auto"/>
          <w:sz w:val="22"/>
          <w:szCs w:val="22"/>
          <w:highlight w:val="none"/>
          <w:lang w:eastAsia="zh-CN"/>
        </w:rPr>
        <w:t>招标人</w:t>
      </w:r>
      <w:r>
        <w:rPr>
          <w:rFonts w:hint="eastAsia" w:ascii="微软雅黑" w:hAnsi="微软雅黑" w:eastAsia="微软雅黑" w:cs="微软雅黑"/>
          <w:color w:val="auto"/>
          <w:sz w:val="22"/>
          <w:szCs w:val="22"/>
          <w:highlight w:val="none"/>
        </w:rPr>
        <w:t>不能接受的条件。</w:t>
      </w:r>
    </w:p>
    <w:p w14:paraId="5DD80195">
      <w:pPr>
        <w:pageBreakBefore w:val="0"/>
        <w:widowControl w:val="0"/>
        <w:tabs>
          <w:tab w:val="left" w:pos="4200"/>
          <w:tab w:val="left" w:pos="4620"/>
        </w:tabs>
        <w:kinsoku/>
        <w:wordWrap/>
        <w:overflowPunct/>
        <w:topLinePunct w:val="0"/>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lang w:val="en-US" w:eastAsia="zh-CN"/>
        </w:rPr>
        <w:t>投  标</w:t>
      </w:r>
      <w:r>
        <w:rPr>
          <w:rFonts w:hint="eastAsia" w:ascii="微软雅黑" w:hAnsi="微软雅黑" w:eastAsia="微软雅黑" w:cs="微软雅黑"/>
          <w:color w:val="auto"/>
          <w:kern w:val="0"/>
          <w:sz w:val="22"/>
          <w:szCs w:val="22"/>
          <w:highlight w:val="none"/>
        </w:rPr>
        <w:t xml:space="preserve">  人：</w:t>
      </w:r>
      <w:r>
        <w:rPr>
          <w:rFonts w:hint="eastAsia" w:ascii="微软雅黑" w:hAnsi="微软雅黑" w:eastAsia="微软雅黑" w:cs="微软雅黑"/>
          <w:color w:val="auto"/>
          <w:w w:val="200"/>
          <w:kern w:val="0"/>
          <w:sz w:val="22"/>
          <w:szCs w:val="22"/>
          <w:highlight w:val="none"/>
          <w:u w:val="single"/>
        </w:rPr>
        <w:t xml:space="preserve">                           </w:t>
      </w:r>
      <w:r>
        <w:rPr>
          <w:rFonts w:hint="eastAsia" w:ascii="微软雅黑" w:hAnsi="微软雅黑" w:eastAsia="微软雅黑" w:cs="微软雅黑"/>
          <w:color w:val="auto"/>
          <w:kern w:val="0"/>
          <w:sz w:val="22"/>
          <w:szCs w:val="22"/>
          <w:highlight w:val="none"/>
        </w:rPr>
        <w:t>（</w:t>
      </w:r>
      <w:r>
        <w:rPr>
          <w:rFonts w:hint="eastAsia" w:ascii="微软雅黑" w:hAnsi="微软雅黑" w:eastAsia="微软雅黑" w:cs="微软雅黑"/>
          <w:color w:val="auto"/>
          <w:spacing w:val="-1"/>
          <w:kern w:val="0"/>
          <w:sz w:val="22"/>
          <w:szCs w:val="22"/>
          <w:highlight w:val="none"/>
        </w:rPr>
        <w:t>盖单位</w:t>
      </w:r>
      <w:r>
        <w:rPr>
          <w:rFonts w:hint="eastAsia" w:ascii="微软雅黑" w:hAnsi="微软雅黑" w:eastAsia="微软雅黑" w:cs="微软雅黑"/>
          <w:color w:val="auto"/>
          <w:spacing w:val="-1"/>
          <w:kern w:val="0"/>
          <w:sz w:val="22"/>
          <w:szCs w:val="22"/>
          <w:highlight w:val="none"/>
          <w:lang w:val="en-US" w:eastAsia="zh-CN"/>
        </w:rPr>
        <w:t>公</w:t>
      </w:r>
      <w:r>
        <w:rPr>
          <w:rFonts w:hint="eastAsia" w:ascii="微软雅黑" w:hAnsi="微软雅黑" w:eastAsia="微软雅黑" w:cs="微软雅黑"/>
          <w:color w:val="auto"/>
          <w:spacing w:val="-1"/>
          <w:kern w:val="0"/>
          <w:sz w:val="22"/>
          <w:szCs w:val="22"/>
          <w:highlight w:val="none"/>
        </w:rPr>
        <w:t>章</w:t>
      </w:r>
      <w:r>
        <w:rPr>
          <w:rFonts w:hint="eastAsia" w:ascii="微软雅黑" w:hAnsi="微软雅黑" w:eastAsia="微软雅黑" w:cs="微软雅黑"/>
          <w:color w:val="auto"/>
          <w:kern w:val="0"/>
          <w:sz w:val="22"/>
          <w:szCs w:val="22"/>
          <w:highlight w:val="none"/>
        </w:rPr>
        <w:t>）</w:t>
      </w:r>
    </w:p>
    <w:p w14:paraId="25E5E07C">
      <w:pPr>
        <w:pageBreakBefore w:val="0"/>
        <w:widowControl w:val="0"/>
        <w:tabs>
          <w:tab w:val="left" w:pos="6300"/>
        </w:tabs>
        <w:kinsoku/>
        <w:wordWrap/>
        <w:overflowPunct/>
        <w:topLinePunct w:val="0"/>
        <w:autoSpaceDE w:val="0"/>
        <w:autoSpaceDN w:val="0"/>
        <w:bidi w:val="0"/>
        <w:adjustRightInd w:val="0"/>
        <w:snapToGrid w:val="0"/>
        <w:spacing w:line="440" w:lineRule="exact"/>
        <w:ind w:firstLine="440" w:firstLineChars="200"/>
        <w:jc w:val="left"/>
        <w:textAlignment w:val="auto"/>
        <w:rPr>
          <w:rFonts w:hint="eastAsia" w:ascii="微软雅黑" w:hAnsi="微软雅黑" w:eastAsia="微软雅黑" w:cs="微软雅黑"/>
          <w:color w:val="auto"/>
          <w:kern w:val="0"/>
          <w:sz w:val="22"/>
          <w:szCs w:val="22"/>
          <w:highlight w:val="none"/>
        </w:rPr>
      </w:pPr>
      <w:r>
        <w:rPr>
          <w:rFonts w:hint="eastAsia" w:ascii="微软雅黑" w:hAnsi="微软雅黑" w:eastAsia="微软雅黑" w:cs="微软雅黑"/>
          <w:color w:val="auto"/>
          <w:kern w:val="0"/>
          <w:sz w:val="22"/>
          <w:szCs w:val="22"/>
          <w:highlight w:val="none"/>
        </w:rPr>
        <w:t>法定代表人：</w:t>
      </w:r>
      <w:r>
        <w:rPr>
          <w:rFonts w:hint="eastAsia" w:ascii="微软雅黑" w:hAnsi="微软雅黑" w:eastAsia="微软雅黑" w:cs="微软雅黑"/>
          <w:color w:val="auto"/>
          <w:w w:val="200"/>
          <w:kern w:val="0"/>
          <w:sz w:val="22"/>
          <w:szCs w:val="22"/>
          <w:highlight w:val="none"/>
          <w:u w:val="single"/>
        </w:rPr>
        <w:t xml:space="preserve">                           </w:t>
      </w:r>
      <w:r>
        <w:rPr>
          <w:rFonts w:hint="eastAsia" w:ascii="微软雅黑" w:hAnsi="微软雅黑" w:eastAsia="微软雅黑" w:cs="微软雅黑"/>
          <w:color w:val="auto"/>
          <w:kern w:val="0"/>
          <w:sz w:val="22"/>
          <w:szCs w:val="22"/>
          <w:highlight w:val="none"/>
        </w:rPr>
        <w:t>（签</w:t>
      </w:r>
      <w:r>
        <w:rPr>
          <w:rFonts w:hint="eastAsia" w:ascii="微软雅黑" w:hAnsi="微软雅黑" w:eastAsia="微软雅黑" w:cs="微软雅黑"/>
          <w:color w:val="auto"/>
          <w:kern w:val="0"/>
          <w:sz w:val="22"/>
          <w:szCs w:val="22"/>
          <w:highlight w:val="none"/>
          <w:lang w:val="en-US" w:eastAsia="zh-CN"/>
        </w:rPr>
        <w:t>字</w:t>
      </w:r>
      <w:r>
        <w:rPr>
          <w:rFonts w:hint="eastAsia" w:ascii="微软雅黑" w:hAnsi="微软雅黑" w:eastAsia="微软雅黑" w:cs="微软雅黑"/>
          <w:color w:val="auto"/>
          <w:kern w:val="0"/>
          <w:sz w:val="22"/>
          <w:szCs w:val="22"/>
          <w:highlight w:val="none"/>
        </w:rPr>
        <w:t>或盖章）</w:t>
      </w:r>
    </w:p>
    <w:p w14:paraId="690B3F4C">
      <w:pPr>
        <w:pStyle w:val="3"/>
        <w:pageBreakBefore w:val="0"/>
        <w:widowControl w:val="0"/>
        <w:kinsoku/>
        <w:wordWrap/>
        <w:overflowPunct/>
        <w:topLinePunct w:val="0"/>
        <w:bidi w:val="0"/>
        <w:spacing w:line="440" w:lineRule="exact"/>
        <w:textAlignment w:val="auto"/>
        <w:rPr>
          <w:rFonts w:hint="eastAsia" w:ascii="微软雅黑" w:hAnsi="微软雅黑" w:eastAsia="微软雅黑" w:cs="微软雅黑"/>
          <w:color w:val="auto"/>
          <w:sz w:val="22"/>
          <w:szCs w:val="22"/>
          <w:highlight w:val="none"/>
        </w:rPr>
      </w:pPr>
    </w:p>
    <w:p w14:paraId="34D7504B">
      <w:pPr>
        <w:pageBreakBefore w:val="0"/>
        <w:widowControl w:val="0"/>
        <w:kinsoku/>
        <w:wordWrap/>
        <w:overflowPunct/>
        <w:topLinePunct w:val="0"/>
        <w:bidi w:val="0"/>
        <w:snapToGrid w:val="0"/>
        <w:spacing w:line="440" w:lineRule="exact"/>
        <w:ind w:firstLine="440" w:firstLineChars="200"/>
        <w:jc w:val="righ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2"/>
          <w:szCs w:val="22"/>
          <w:highlight w:val="none"/>
          <w:u w:val="single"/>
        </w:rPr>
        <w:t xml:space="preserve">    </w:t>
      </w:r>
      <w:r>
        <w:rPr>
          <w:rFonts w:hint="eastAsia" w:ascii="微软雅黑" w:hAnsi="微软雅黑" w:eastAsia="微软雅黑" w:cs="微软雅黑"/>
          <w:color w:val="auto"/>
          <w:kern w:val="0"/>
          <w:sz w:val="22"/>
          <w:szCs w:val="22"/>
          <w:highlight w:val="none"/>
        </w:rPr>
        <w:t>年</w:t>
      </w:r>
      <w:r>
        <w:rPr>
          <w:rFonts w:hint="eastAsia" w:ascii="微软雅黑" w:hAnsi="微软雅黑" w:eastAsia="微软雅黑" w:cs="微软雅黑"/>
          <w:color w:val="auto"/>
          <w:kern w:val="0"/>
          <w:sz w:val="22"/>
          <w:szCs w:val="22"/>
          <w:highlight w:val="none"/>
          <w:u w:val="single"/>
        </w:rPr>
        <w:t xml:space="preserve">    </w:t>
      </w:r>
      <w:r>
        <w:rPr>
          <w:rFonts w:hint="eastAsia" w:ascii="微软雅黑" w:hAnsi="微软雅黑" w:eastAsia="微软雅黑" w:cs="微软雅黑"/>
          <w:color w:val="auto"/>
          <w:kern w:val="0"/>
          <w:sz w:val="22"/>
          <w:szCs w:val="22"/>
          <w:highlight w:val="none"/>
        </w:rPr>
        <w:t>月</w:t>
      </w:r>
      <w:r>
        <w:rPr>
          <w:rFonts w:hint="eastAsia" w:ascii="微软雅黑" w:hAnsi="微软雅黑" w:eastAsia="微软雅黑" w:cs="微软雅黑"/>
          <w:color w:val="auto"/>
          <w:kern w:val="0"/>
          <w:sz w:val="22"/>
          <w:szCs w:val="22"/>
          <w:highlight w:val="none"/>
          <w:u w:val="single"/>
        </w:rPr>
        <w:t xml:space="preserve">    </w:t>
      </w:r>
      <w:r>
        <w:rPr>
          <w:rFonts w:hint="eastAsia" w:ascii="微软雅黑" w:hAnsi="微软雅黑" w:eastAsia="微软雅黑" w:cs="微软雅黑"/>
          <w:color w:val="auto"/>
          <w:kern w:val="0"/>
          <w:sz w:val="22"/>
          <w:szCs w:val="22"/>
          <w:highlight w:val="none"/>
        </w:rPr>
        <w:t>日</w:t>
      </w:r>
    </w:p>
    <w:p w14:paraId="19E6B91D">
      <w:pPr>
        <w:pStyle w:val="6"/>
        <w:spacing w:before="0" w:line="240" w:lineRule="auto"/>
        <w:jc w:val="center"/>
        <w:rPr>
          <w:rFonts w:hint="eastAsia" w:ascii="微软雅黑" w:hAnsi="微软雅黑" w:eastAsia="微软雅黑" w:cs="微软雅黑"/>
          <w:b w:val="0"/>
          <w:bCs w:val="0"/>
          <w:color w:val="auto"/>
          <w:highlight w:val="none"/>
        </w:rPr>
      </w:pPr>
      <w:bookmarkStart w:id="2048" w:name="_Toc27983333"/>
      <w:r>
        <w:rPr>
          <w:rFonts w:hint="eastAsia" w:ascii="微软雅黑" w:hAnsi="微软雅黑" w:eastAsia="微软雅黑" w:cs="微软雅黑"/>
          <w:color w:val="auto"/>
          <w:sz w:val="22"/>
          <w:szCs w:val="22"/>
          <w:highlight w:val="none"/>
        </w:rPr>
        <w:br w:type="page"/>
      </w:r>
      <w:bookmarkStart w:id="2049" w:name="_Toc26113"/>
      <w:bookmarkStart w:id="2050" w:name="_Toc27461"/>
      <w:bookmarkStart w:id="2051" w:name="_Toc4828"/>
      <w:bookmarkStart w:id="2052" w:name="_Toc18374"/>
      <w:bookmarkStart w:id="2053" w:name="_Toc14739"/>
      <w:bookmarkStart w:id="2054" w:name="_Toc57796026"/>
      <w:r>
        <w:rPr>
          <w:rFonts w:hint="eastAsia" w:ascii="微软雅黑" w:hAnsi="微软雅黑" w:eastAsia="微软雅黑" w:cs="微软雅黑"/>
          <w:color w:val="auto"/>
          <w:sz w:val="28"/>
          <w:highlight w:val="none"/>
        </w:rPr>
        <w:t>（四）其他资料</w:t>
      </w:r>
      <w:bookmarkEnd w:id="2048"/>
      <w:bookmarkEnd w:id="2049"/>
      <w:bookmarkEnd w:id="2050"/>
      <w:bookmarkEnd w:id="2051"/>
      <w:bookmarkEnd w:id="2052"/>
      <w:bookmarkEnd w:id="2053"/>
      <w:bookmarkEnd w:id="2054"/>
    </w:p>
    <w:p w14:paraId="7568404B">
      <w:pPr>
        <w:rPr>
          <w:rFonts w:hint="eastAsia" w:ascii="微软雅黑" w:hAnsi="微软雅黑" w:eastAsia="微软雅黑" w:cs="微软雅黑"/>
          <w:color w:val="auto"/>
          <w:highlight w:val="none"/>
        </w:rPr>
      </w:pPr>
    </w:p>
    <w:p w14:paraId="0FC1B6B4">
      <w:pPr>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br w:type="page"/>
      </w:r>
    </w:p>
    <w:p w14:paraId="7EFDC816">
      <w:pPr>
        <w:pStyle w:val="6"/>
        <w:numPr>
          <w:ilvl w:val="0"/>
          <w:numId w:val="6"/>
        </w:numPr>
        <w:spacing w:before="0" w:line="240" w:lineRule="auto"/>
        <w:jc w:val="center"/>
        <w:rPr>
          <w:rFonts w:hint="eastAsia" w:ascii="微软雅黑" w:hAnsi="微软雅黑" w:eastAsia="微软雅黑" w:cs="微软雅黑"/>
          <w:color w:val="auto"/>
          <w:sz w:val="28"/>
          <w:szCs w:val="24"/>
          <w:highlight w:val="none"/>
        </w:rPr>
      </w:pPr>
      <w:bookmarkStart w:id="2055" w:name="_Toc15677"/>
      <w:bookmarkStart w:id="2056" w:name="_Toc23695"/>
      <w:r>
        <w:rPr>
          <w:rFonts w:hint="eastAsia" w:ascii="微软雅黑" w:hAnsi="微软雅黑" w:eastAsia="微软雅黑" w:cs="微软雅黑"/>
          <w:color w:val="auto"/>
          <w:sz w:val="28"/>
          <w:szCs w:val="24"/>
          <w:highlight w:val="none"/>
        </w:rPr>
        <w:t>技术方案</w:t>
      </w:r>
      <w:bookmarkEnd w:id="2055"/>
      <w:bookmarkEnd w:id="2056"/>
    </w:p>
    <w:p w14:paraId="4A97D657">
      <w:pPr>
        <w:rPr>
          <w:rFonts w:hint="eastAsia" w:ascii="微软雅黑" w:hAnsi="微软雅黑" w:eastAsia="微软雅黑" w:cs="微软雅黑"/>
          <w:color w:val="auto"/>
          <w:highlight w:val="none"/>
        </w:rPr>
      </w:pPr>
    </w:p>
    <w:p w14:paraId="477D4D4A">
      <w:pPr>
        <w:spacing w:line="360" w:lineRule="auto"/>
        <w:jc w:val="center"/>
        <w:rPr>
          <w:rFonts w:hint="eastAsia" w:ascii="微软雅黑" w:hAnsi="微软雅黑" w:eastAsia="微软雅黑" w:cs="微软雅黑"/>
          <w:color w:val="auto"/>
          <w:kern w:val="0"/>
          <w:sz w:val="32"/>
          <w:szCs w:val="32"/>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color w:val="auto"/>
          <w:kern w:val="0"/>
          <w:sz w:val="32"/>
          <w:szCs w:val="32"/>
          <w:highlight w:val="none"/>
          <w:u w:val="single"/>
        </w:rPr>
        <w:t xml:space="preserve">                   （项目名称）</w:t>
      </w:r>
    </w:p>
    <w:p w14:paraId="452883C9">
      <w:pPr>
        <w:tabs>
          <w:tab w:val="left" w:pos="3600"/>
          <w:tab w:val="left" w:pos="4480"/>
          <w:tab w:val="left" w:pos="5360"/>
        </w:tabs>
        <w:autoSpaceDE w:val="0"/>
        <w:autoSpaceDN w:val="0"/>
        <w:adjustRightInd w:val="0"/>
        <w:snapToGrid w:val="0"/>
        <w:spacing w:line="360" w:lineRule="auto"/>
        <w:jc w:val="left"/>
        <w:rPr>
          <w:rFonts w:hint="eastAsia" w:ascii="微软雅黑" w:hAnsi="微软雅黑" w:eastAsia="微软雅黑" w:cs="微软雅黑"/>
          <w:color w:val="auto"/>
          <w:kern w:val="0"/>
          <w:sz w:val="44"/>
          <w:szCs w:val="44"/>
          <w:highlight w:val="none"/>
        </w:rPr>
      </w:pPr>
    </w:p>
    <w:p w14:paraId="5599FB61">
      <w:pPr>
        <w:tabs>
          <w:tab w:val="left" w:pos="3600"/>
          <w:tab w:val="left" w:pos="4480"/>
          <w:tab w:val="left" w:pos="5360"/>
        </w:tabs>
        <w:autoSpaceDE w:val="0"/>
        <w:autoSpaceDN w:val="0"/>
        <w:adjustRightInd w:val="0"/>
        <w:snapToGrid w:val="0"/>
        <w:spacing w:line="360" w:lineRule="auto"/>
        <w:jc w:val="left"/>
        <w:rPr>
          <w:rFonts w:hint="eastAsia" w:ascii="微软雅黑" w:hAnsi="微软雅黑" w:eastAsia="微软雅黑" w:cs="微软雅黑"/>
          <w:color w:val="auto"/>
          <w:kern w:val="0"/>
          <w:sz w:val="44"/>
          <w:szCs w:val="44"/>
          <w:highlight w:val="none"/>
        </w:rPr>
      </w:pPr>
    </w:p>
    <w:p w14:paraId="03FBB602">
      <w:pPr>
        <w:tabs>
          <w:tab w:val="left" w:pos="3600"/>
          <w:tab w:val="left" w:pos="4480"/>
          <w:tab w:val="left" w:pos="5360"/>
        </w:tabs>
        <w:autoSpaceDE w:val="0"/>
        <w:autoSpaceDN w:val="0"/>
        <w:adjustRightInd w:val="0"/>
        <w:snapToGrid w:val="0"/>
        <w:spacing w:line="360" w:lineRule="auto"/>
        <w:jc w:val="left"/>
        <w:rPr>
          <w:rFonts w:hint="eastAsia" w:ascii="微软雅黑" w:hAnsi="微软雅黑" w:eastAsia="微软雅黑" w:cs="微软雅黑"/>
          <w:color w:val="auto"/>
          <w:kern w:val="0"/>
          <w:sz w:val="44"/>
          <w:szCs w:val="44"/>
          <w:highlight w:val="none"/>
        </w:rPr>
      </w:pPr>
    </w:p>
    <w:p w14:paraId="14CC34FC">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微软雅黑"/>
          <w:b/>
          <w:color w:val="auto"/>
          <w:kern w:val="0"/>
          <w:sz w:val="84"/>
          <w:szCs w:val="84"/>
          <w:highlight w:val="none"/>
        </w:rPr>
      </w:pPr>
      <w:r>
        <w:rPr>
          <w:rFonts w:hint="eastAsia" w:ascii="微软雅黑" w:hAnsi="微软雅黑" w:eastAsia="微软雅黑" w:cs="微软雅黑"/>
          <w:b/>
          <w:color w:val="auto"/>
          <w:kern w:val="0"/>
          <w:sz w:val="84"/>
          <w:szCs w:val="84"/>
          <w:highlight w:val="none"/>
          <w:lang w:val="en-US" w:eastAsia="zh-CN"/>
        </w:rPr>
        <w:t>投标</w:t>
      </w:r>
      <w:r>
        <w:rPr>
          <w:rFonts w:hint="eastAsia" w:ascii="微软雅黑" w:hAnsi="微软雅黑" w:eastAsia="微软雅黑" w:cs="微软雅黑"/>
          <w:b/>
          <w:color w:val="auto"/>
          <w:kern w:val="0"/>
          <w:sz w:val="84"/>
          <w:szCs w:val="84"/>
          <w:highlight w:val="none"/>
        </w:rPr>
        <w:t>文件</w:t>
      </w:r>
    </w:p>
    <w:p w14:paraId="45DFCFCB">
      <w:pPr>
        <w:autoSpaceDE w:val="0"/>
        <w:autoSpaceDN w:val="0"/>
        <w:adjustRightInd w:val="0"/>
        <w:snapToGrid w:val="0"/>
        <w:spacing w:line="360" w:lineRule="auto"/>
        <w:jc w:val="left"/>
        <w:rPr>
          <w:rFonts w:hint="eastAsia" w:ascii="微软雅黑" w:hAnsi="微软雅黑" w:eastAsia="微软雅黑" w:cs="微软雅黑"/>
          <w:color w:val="auto"/>
          <w:kern w:val="0"/>
          <w:sz w:val="16"/>
          <w:szCs w:val="16"/>
          <w:highlight w:val="none"/>
        </w:rPr>
      </w:pPr>
    </w:p>
    <w:p w14:paraId="53A481E2">
      <w:pPr>
        <w:autoSpaceDE w:val="0"/>
        <w:autoSpaceDN w:val="0"/>
        <w:adjustRightInd w:val="0"/>
        <w:snapToGrid w:val="0"/>
        <w:spacing w:line="360" w:lineRule="auto"/>
        <w:jc w:val="center"/>
        <w:rPr>
          <w:rFonts w:hint="eastAsia" w:ascii="微软雅黑" w:hAnsi="微软雅黑" w:eastAsia="微软雅黑" w:cs="微软雅黑"/>
          <w:b/>
          <w:color w:val="auto"/>
          <w:kern w:val="0"/>
          <w:sz w:val="36"/>
          <w:szCs w:val="36"/>
          <w:highlight w:val="none"/>
        </w:rPr>
      </w:pPr>
      <w:r>
        <w:rPr>
          <w:rFonts w:hint="eastAsia" w:ascii="微软雅黑" w:hAnsi="微软雅黑" w:eastAsia="微软雅黑" w:cs="微软雅黑"/>
          <w:b/>
          <w:color w:val="auto"/>
          <w:kern w:val="0"/>
          <w:sz w:val="36"/>
          <w:szCs w:val="36"/>
          <w:highlight w:val="none"/>
        </w:rPr>
        <w:t>技术方案</w:t>
      </w:r>
    </w:p>
    <w:p w14:paraId="2032217B">
      <w:pPr>
        <w:autoSpaceDE w:val="0"/>
        <w:autoSpaceDN w:val="0"/>
        <w:adjustRightInd w:val="0"/>
        <w:snapToGrid w:val="0"/>
        <w:spacing w:line="360" w:lineRule="auto"/>
        <w:jc w:val="left"/>
        <w:rPr>
          <w:rFonts w:hint="eastAsia" w:ascii="微软雅黑" w:hAnsi="微软雅黑" w:eastAsia="微软雅黑" w:cs="微软雅黑"/>
          <w:b/>
          <w:color w:val="auto"/>
          <w:kern w:val="0"/>
          <w:sz w:val="20"/>
          <w:szCs w:val="20"/>
          <w:highlight w:val="none"/>
        </w:rPr>
      </w:pPr>
    </w:p>
    <w:p w14:paraId="157A7356">
      <w:pPr>
        <w:autoSpaceDE w:val="0"/>
        <w:autoSpaceDN w:val="0"/>
        <w:adjustRightInd w:val="0"/>
        <w:snapToGrid w:val="0"/>
        <w:spacing w:line="360" w:lineRule="auto"/>
        <w:jc w:val="left"/>
        <w:rPr>
          <w:rFonts w:hint="eastAsia" w:ascii="微软雅黑" w:hAnsi="微软雅黑" w:eastAsia="微软雅黑" w:cs="微软雅黑"/>
          <w:b/>
          <w:color w:val="auto"/>
          <w:kern w:val="0"/>
          <w:sz w:val="20"/>
          <w:szCs w:val="20"/>
          <w:highlight w:val="none"/>
        </w:rPr>
      </w:pPr>
    </w:p>
    <w:p w14:paraId="7956D993">
      <w:pPr>
        <w:autoSpaceDE w:val="0"/>
        <w:autoSpaceDN w:val="0"/>
        <w:adjustRightInd w:val="0"/>
        <w:snapToGrid w:val="0"/>
        <w:spacing w:line="360" w:lineRule="auto"/>
        <w:jc w:val="left"/>
        <w:rPr>
          <w:rFonts w:hint="eastAsia" w:ascii="微软雅黑" w:hAnsi="微软雅黑" w:eastAsia="微软雅黑" w:cs="微软雅黑"/>
          <w:b/>
          <w:color w:val="auto"/>
          <w:kern w:val="0"/>
          <w:sz w:val="20"/>
          <w:szCs w:val="20"/>
          <w:highlight w:val="none"/>
        </w:rPr>
      </w:pPr>
    </w:p>
    <w:p w14:paraId="6B7FB64B">
      <w:pPr>
        <w:autoSpaceDE w:val="0"/>
        <w:autoSpaceDN w:val="0"/>
        <w:adjustRightInd w:val="0"/>
        <w:snapToGrid w:val="0"/>
        <w:spacing w:line="360" w:lineRule="auto"/>
        <w:jc w:val="left"/>
        <w:rPr>
          <w:rFonts w:hint="eastAsia" w:ascii="微软雅黑" w:hAnsi="微软雅黑" w:eastAsia="微软雅黑" w:cs="微软雅黑"/>
          <w:b/>
          <w:color w:val="auto"/>
          <w:kern w:val="0"/>
          <w:sz w:val="20"/>
          <w:szCs w:val="20"/>
          <w:highlight w:val="none"/>
        </w:rPr>
      </w:pPr>
    </w:p>
    <w:p w14:paraId="0A12261B">
      <w:pPr>
        <w:autoSpaceDE w:val="0"/>
        <w:autoSpaceDN w:val="0"/>
        <w:adjustRightInd w:val="0"/>
        <w:snapToGrid w:val="0"/>
        <w:spacing w:line="360" w:lineRule="auto"/>
        <w:jc w:val="left"/>
        <w:rPr>
          <w:rFonts w:hint="eastAsia" w:ascii="微软雅黑" w:hAnsi="微软雅黑" w:eastAsia="微软雅黑" w:cs="微软雅黑"/>
          <w:b/>
          <w:color w:val="auto"/>
          <w:kern w:val="0"/>
          <w:sz w:val="20"/>
          <w:szCs w:val="20"/>
          <w:highlight w:val="none"/>
        </w:rPr>
      </w:pPr>
    </w:p>
    <w:p w14:paraId="144B5BBB">
      <w:pPr>
        <w:autoSpaceDE w:val="0"/>
        <w:autoSpaceDN w:val="0"/>
        <w:adjustRightInd w:val="0"/>
        <w:snapToGrid w:val="0"/>
        <w:spacing w:line="360" w:lineRule="auto"/>
        <w:jc w:val="left"/>
        <w:rPr>
          <w:rFonts w:hint="eastAsia" w:ascii="微软雅黑" w:hAnsi="微软雅黑" w:eastAsia="微软雅黑" w:cs="微软雅黑"/>
          <w:b/>
          <w:color w:val="auto"/>
          <w:kern w:val="0"/>
          <w:sz w:val="20"/>
          <w:szCs w:val="20"/>
          <w:highlight w:val="none"/>
        </w:rPr>
      </w:pPr>
    </w:p>
    <w:p w14:paraId="132C0731">
      <w:pPr>
        <w:autoSpaceDE w:val="0"/>
        <w:autoSpaceDN w:val="0"/>
        <w:adjustRightInd w:val="0"/>
        <w:snapToGrid w:val="0"/>
        <w:spacing w:line="360" w:lineRule="auto"/>
        <w:jc w:val="left"/>
        <w:rPr>
          <w:rFonts w:hint="eastAsia" w:ascii="微软雅黑" w:hAnsi="微软雅黑" w:eastAsia="微软雅黑" w:cs="微软雅黑"/>
          <w:b/>
          <w:color w:val="auto"/>
          <w:kern w:val="0"/>
          <w:sz w:val="20"/>
          <w:szCs w:val="20"/>
          <w:highlight w:val="none"/>
        </w:rPr>
      </w:pPr>
    </w:p>
    <w:p w14:paraId="1CDCEF64">
      <w:pPr>
        <w:autoSpaceDE w:val="0"/>
        <w:autoSpaceDN w:val="0"/>
        <w:adjustRightInd w:val="0"/>
        <w:snapToGrid w:val="0"/>
        <w:spacing w:line="360" w:lineRule="auto"/>
        <w:jc w:val="left"/>
        <w:rPr>
          <w:rFonts w:hint="eastAsia" w:ascii="微软雅黑" w:hAnsi="微软雅黑" w:eastAsia="微软雅黑" w:cs="微软雅黑"/>
          <w:b/>
          <w:color w:val="auto"/>
          <w:kern w:val="0"/>
          <w:sz w:val="20"/>
          <w:szCs w:val="20"/>
          <w:highlight w:val="none"/>
        </w:rPr>
      </w:pPr>
    </w:p>
    <w:p w14:paraId="19DDD574">
      <w:pPr>
        <w:tabs>
          <w:tab w:val="left" w:pos="6080"/>
          <w:tab w:val="left" w:pos="6640"/>
        </w:tabs>
        <w:autoSpaceDE w:val="0"/>
        <w:autoSpaceDN w:val="0"/>
        <w:adjustRightInd w:val="0"/>
        <w:snapToGrid w:val="0"/>
        <w:spacing w:after="120" w:afterLines="50" w:line="360" w:lineRule="auto"/>
        <w:jc w:val="center"/>
        <w:rPr>
          <w:rFonts w:hint="eastAsia" w:ascii="微软雅黑" w:hAnsi="微软雅黑" w:eastAsia="微软雅黑" w:cs="微软雅黑"/>
          <w:color w:val="auto"/>
          <w:w w:val="99"/>
          <w:kern w:val="0"/>
          <w:szCs w:val="28"/>
          <w:highlight w:val="none"/>
        </w:rPr>
      </w:pPr>
      <w:r>
        <w:rPr>
          <w:rFonts w:hint="eastAsia" w:ascii="微软雅黑" w:hAnsi="微软雅黑" w:eastAsia="微软雅黑" w:cs="微软雅黑"/>
          <w:color w:val="auto"/>
          <w:w w:val="99"/>
          <w:kern w:val="0"/>
          <w:szCs w:val="28"/>
          <w:highlight w:val="none"/>
          <w:lang w:val="en-US" w:eastAsia="zh-CN"/>
        </w:rPr>
        <w:t xml:space="preserve">  </w:t>
      </w:r>
      <w:r>
        <w:rPr>
          <w:rFonts w:hint="eastAsia" w:ascii="微软雅黑" w:hAnsi="微软雅黑" w:eastAsia="微软雅黑" w:cs="微软雅黑"/>
          <w:color w:val="auto"/>
          <w:w w:val="99"/>
          <w:kern w:val="0"/>
          <w:szCs w:val="28"/>
          <w:highlight w:val="none"/>
        </w:rPr>
        <w:t>投</w:t>
      </w:r>
      <w:r>
        <w:rPr>
          <w:rFonts w:hint="eastAsia" w:ascii="微软雅黑" w:hAnsi="微软雅黑" w:eastAsia="微软雅黑" w:cs="微软雅黑"/>
          <w:color w:val="auto"/>
          <w:w w:val="99"/>
          <w:kern w:val="0"/>
          <w:szCs w:val="28"/>
          <w:highlight w:val="none"/>
          <w:lang w:val="en-US" w:eastAsia="zh-CN"/>
        </w:rPr>
        <w:t xml:space="preserve">  </w:t>
      </w:r>
      <w:r>
        <w:rPr>
          <w:rFonts w:hint="eastAsia" w:ascii="微软雅黑" w:hAnsi="微软雅黑" w:eastAsia="微软雅黑" w:cs="微软雅黑"/>
          <w:color w:val="auto"/>
          <w:w w:val="99"/>
          <w:kern w:val="0"/>
          <w:szCs w:val="28"/>
          <w:highlight w:val="none"/>
        </w:rPr>
        <w:t>标</w:t>
      </w:r>
      <w:r>
        <w:rPr>
          <w:rFonts w:hint="eastAsia" w:ascii="微软雅黑" w:hAnsi="微软雅黑" w:eastAsia="微软雅黑" w:cs="微软雅黑"/>
          <w:color w:val="auto"/>
          <w:w w:val="99"/>
          <w:kern w:val="0"/>
          <w:szCs w:val="28"/>
          <w:highlight w:val="none"/>
          <w:lang w:val="en-US" w:eastAsia="zh-CN"/>
        </w:rPr>
        <w:t xml:space="preserve">  </w:t>
      </w:r>
      <w:r>
        <w:rPr>
          <w:rFonts w:hint="eastAsia" w:ascii="微软雅黑" w:hAnsi="微软雅黑" w:eastAsia="微软雅黑" w:cs="微软雅黑"/>
          <w:color w:val="auto"/>
          <w:w w:val="99"/>
          <w:kern w:val="0"/>
          <w:szCs w:val="28"/>
          <w:highlight w:val="none"/>
        </w:rPr>
        <w:t>人</w:t>
      </w:r>
      <w:r>
        <w:rPr>
          <w:rFonts w:hint="eastAsia" w:ascii="微软雅黑" w:hAnsi="微软雅黑" w:eastAsia="微软雅黑" w:cs="微软雅黑"/>
          <w:color w:val="auto"/>
          <w:spacing w:val="1"/>
          <w:w w:val="99"/>
          <w:kern w:val="0"/>
          <w:szCs w:val="28"/>
          <w:highlight w:val="none"/>
        </w:rPr>
        <w:t>：</w:t>
      </w:r>
      <w:r>
        <w:rPr>
          <w:rFonts w:hint="eastAsia" w:ascii="微软雅黑" w:hAnsi="微软雅黑" w:eastAsia="微软雅黑" w:cs="微软雅黑"/>
          <w:color w:val="auto"/>
          <w:w w:val="198"/>
          <w:kern w:val="0"/>
          <w:szCs w:val="28"/>
          <w:highlight w:val="none"/>
          <w:u w:val="single"/>
        </w:rPr>
        <w:t xml:space="preserve"> 　　　　 　　</w:t>
      </w:r>
      <w:r>
        <w:rPr>
          <w:rFonts w:hint="eastAsia" w:ascii="微软雅黑" w:hAnsi="微软雅黑" w:eastAsia="微软雅黑" w:cs="微软雅黑"/>
          <w:color w:val="auto"/>
          <w:w w:val="99"/>
          <w:kern w:val="0"/>
          <w:szCs w:val="28"/>
          <w:highlight w:val="none"/>
        </w:rPr>
        <w:t>（盖单位</w:t>
      </w:r>
      <w:r>
        <w:rPr>
          <w:rFonts w:hint="eastAsia" w:ascii="微软雅黑" w:hAnsi="微软雅黑" w:eastAsia="微软雅黑" w:cs="微软雅黑"/>
          <w:color w:val="auto"/>
          <w:w w:val="99"/>
          <w:kern w:val="0"/>
          <w:szCs w:val="28"/>
          <w:highlight w:val="none"/>
          <w:lang w:val="en-US" w:eastAsia="zh-CN"/>
        </w:rPr>
        <w:t>公</w:t>
      </w:r>
      <w:r>
        <w:rPr>
          <w:rFonts w:hint="eastAsia" w:ascii="微软雅黑" w:hAnsi="微软雅黑" w:eastAsia="微软雅黑" w:cs="微软雅黑"/>
          <w:color w:val="auto"/>
          <w:w w:val="99"/>
          <w:kern w:val="0"/>
          <w:szCs w:val="28"/>
          <w:highlight w:val="none"/>
        </w:rPr>
        <w:t>章）</w:t>
      </w:r>
    </w:p>
    <w:p w14:paraId="466BF681">
      <w:pPr>
        <w:tabs>
          <w:tab w:val="left" w:pos="6080"/>
          <w:tab w:val="left" w:pos="6640"/>
        </w:tabs>
        <w:autoSpaceDE w:val="0"/>
        <w:autoSpaceDN w:val="0"/>
        <w:adjustRightInd w:val="0"/>
        <w:snapToGrid w:val="0"/>
        <w:spacing w:after="120" w:afterLines="50" w:line="360" w:lineRule="auto"/>
        <w:jc w:val="center"/>
        <w:rPr>
          <w:rFonts w:hint="eastAsia" w:ascii="微软雅黑" w:hAnsi="微软雅黑" w:eastAsia="微软雅黑" w:cs="微软雅黑"/>
          <w:b/>
          <w:color w:val="auto"/>
          <w:kern w:val="0"/>
          <w:szCs w:val="28"/>
          <w:highlight w:val="none"/>
        </w:rPr>
      </w:pPr>
      <w:r>
        <w:rPr>
          <w:rFonts w:hint="eastAsia" w:ascii="微软雅黑" w:hAnsi="微软雅黑" w:eastAsia="微软雅黑" w:cs="微软雅黑"/>
          <w:color w:val="auto"/>
          <w:w w:val="99"/>
          <w:kern w:val="0"/>
          <w:szCs w:val="28"/>
          <w:highlight w:val="none"/>
        </w:rPr>
        <w:t>法定代表人或其委托代理人：</w:t>
      </w:r>
      <w:r>
        <w:rPr>
          <w:rFonts w:hint="eastAsia" w:ascii="微软雅黑" w:hAnsi="微软雅黑" w:eastAsia="微软雅黑" w:cs="微软雅黑"/>
          <w:color w:val="auto"/>
          <w:w w:val="198"/>
          <w:kern w:val="0"/>
          <w:szCs w:val="28"/>
          <w:highlight w:val="none"/>
          <w:u w:val="single"/>
        </w:rPr>
        <w:t xml:space="preserve">  　</w:t>
      </w:r>
      <w:r>
        <w:rPr>
          <w:rFonts w:hint="eastAsia" w:ascii="微软雅黑" w:hAnsi="微软雅黑" w:eastAsia="微软雅黑" w:cs="微软雅黑"/>
          <w:color w:val="auto"/>
          <w:w w:val="198"/>
          <w:kern w:val="0"/>
          <w:szCs w:val="28"/>
          <w:highlight w:val="none"/>
          <w:u w:val="single"/>
          <w:lang w:val="en-US" w:eastAsia="zh-CN"/>
        </w:rPr>
        <w:t xml:space="preserve">  </w:t>
      </w:r>
      <w:r>
        <w:rPr>
          <w:rFonts w:hint="eastAsia" w:ascii="微软雅黑" w:hAnsi="微软雅黑" w:eastAsia="微软雅黑" w:cs="微软雅黑"/>
          <w:color w:val="auto"/>
          <w:w w:val="198"/>
          <w:kern w:val="0"/>
          <w:szCs w:val="28"/>
          <w:highlight w:val="none"/>
          <w:u w:val="single"/>
        </w:rPr>
        <w:t>　</w:t>
      </w:r>
      <w:r>
        <w:rPr>
          <w:rFonts w:hint="eastAsia" w:ascii="微软雅黑" w:hAnsi="微软雅黑" w:eastAsia="微软雅黑" w:cs="微软雅黑"/>
          <w:color w:val="auto"/>
          <w:w w:val="99"/>
          <w:kern w:val="0"/>
          <w:szCs w:val="28"/>
          <w:highlight w:val="none"/>
        </w:rPr>
        <w:t>（签</w:t>
      </w:r>
      <w:r>
        <w:rPr>
          <w:rFonts w:hint="eastAsia" w:ascii="微软雅黑" w:hAnsi="微软雅黑" w:eastAsia="微软雅黑" w:cs="微软雅黑"/>
          <w:color w:val="auto"/>
          <w:w w:val="99"/>
          <w:kern w:val="0"/>
          <w:szCs w:val="28"/>
          <w:highlight w:val="none"/>
          <w:lang w:val="en-US" w:eastAsia="zh-CN"/>
        </w:rPr>
        <w:t>字</w:t>
      </w:r>
      <w:r>
        <w:rPr>
          <w:rFonts w:hint="eastAsia" w:ascii="微软雅黑" w:hAnsi="微软雅黑" w:eastAsia="微软雅黑" w:cs="微软雅黑"/>
          <w:color w:val="auto"/>
          <w:w w:val="99"/>
          <w:kern w:val="0"/>
          <w:szCs w:val="28"/>
          <w:highlight w:val="none"/>
        </w:rPr>
        <w:t>或盖章）</w:t>
      </w:r>
    </w:p>
    <w:p w14:paraId="24510B4C">
      <w:pPr>
        <w:tabs>
          <w:tab w:val="left" w:pos="3280"/>
          <w:tab w:val="left" w:pos="4680"/>
          <w:tab w:val="left" w:pos="6080"/>
        </w:tabs>
        <w:autoSpaceDE w:val="0"/>
        <w:autoSpaceDN w:val="0"/>
        <w:adjustRightInd w:val="0"/>
        <w:snapToGrid w:val="0"/>
        <w:spacing w:after="120" w:afterLines="50" w:line="360" w:lineRule="auto"/>
        <w:jc w:val="center"/>
        <w:rPr>
          <w:rFonts w:hint="eastAsia" w:ascii="微软雅黑" w:hAnsi="微软雅黑" w:eastAsia="微软雅黑" w:cs="微软雅黑"/>
          <w:color w:val="auto"/>
          <w:kern w:val="0"/>
          <w:szCs w:val="28"/>
          <w:highlight w:val="none"/>
        </w:rPr>
      </w:pPr>
      <w:r>
        <w:rPr>
          <w:rFonts w:hint="eastAsia" w:ascii="微软雅黑" w:hAnsi="微软雅黑" w:eastAsia="微软雅黑" w:cs="微软雅黑"/>
          <w:color w:val="auto"/>
          <w:w w:val="198"/>
          <w:kern w:val="0"/>
          <w:szCs w:val="28"/>
          <w:highlight w:val="none"/>
          <w:u w:val="single"/>
        </w:rPr>
        <w:t xml:space="preserve">    </w:t>
      </w:r>
      <w:r>
        <w:rPr>
          <w:rFonts w:hint="eastAsia" w:ascii="微软雅黑" w:hAnsi="微软雅黑" w:eastAsia="微软雅黑" w:cs="微软雅黑"/>
          <w:color w:val="auto"/>
          <w:w w:val="99"/>
          <w:kern w:val="0"/>
          <w:szCs w:val="28"/>
          <w:highlight w:val="none"/>
        </w:rPr>
        <w:t>年</w:t>
      </w:r>
      <w:r>
        <w:rPr>
          <w:rFonts w:hint="eastAsia" w:ascii="微软雅黑" w:hAnsi="微软雅黑" w:eastAsia="微软雅黑" w:cs="微软雅黑"/>
          <w:color w:val="auto"/>
          <w:w w:val="198"/>
          <w:kern w:val="0"/>
          <w:szCs w:val="28"/>
          <w:highlight w:val="none"/>
          <w:u w:val="single"/>
        </w:rPr>
        <w:t xml:space="preserve">    </w:t>
      </w:r>
      <w:r>
        <w:rPr>
          <w:rFonts w:hint="eastAsia" w:ascii="微软雅黑" w:hAnsi="微软雅黑" w:eastAsia="微软雅黑" w:cs="微软雅黑"/>
          <w:color w:val="auto"/>
          <w:w w:val="99"/>
          <w:kern w:val="0"/>
          <w:szCs w:val="28"/>
          <w:highlight w:val="none"/>
        </w:rPr>
        <w:t>月</w:t>
      </w:r>
      <w:r>
        <w:rPr>
          <w:rFonts w:hint="eastAsia" w:ascii="微软雅黑" w:hAnsi="微软雅黑" w:eastAsia="微软雅黑" w:cs="微软雅黑"/>
          <w:color w:val="auto"/>
          <w:w w:val="198"/>
          <w:kern w:val="0"/>
          <w:szCs w:val="28"/>
          <w:highlight w:val="none"/>
          <w:u w:val="single"/>
        </w:rPr>
        <w:t xml:space="preserve">    </w:t>
      </w:r>
      <w:r>
        <w:rPr>
          <w:rFonts w:hint="eastAsia" w:ascii="微软雅黑" w:hAnsi="微软雅黑" w:eastAsia="微软雅黑" w:cs="微软雅黑"/>
          <w:color w:val="auto"/>
          <w:w w:val="99"/>
          <w:kern w:val="0"/>
          <w:szCs w:val="28"/>
          <w:highlight w:val="none"/>
        </w:rPr>
        <w:t>日</w:t>
      </w:r>
    </w:p>
    <w:p w14:paraId="29A506D0">
      <w:pPr>
        <w:autoSpaceDE w:val="0"/>
        <w:autoSpaceDN w:val="0"/>
        <w:adjustRightInd w:val="0"/>
        <w:snapToGrid w:val="0"/>
        <w:spacing w:line="360" w:lineRule="auto"/>
        <w:jc w:val="center"/>
        <w:rPr>
          <w:rFonts w:hint="eastAsia" w:ascii="微软雅黑" w:hAnsi="微软雅黑" w:eastAsia="微软雅黑" w:cs="微软雅黑"/>
          <w:color w:val="auto"/>
          <w:kern w:val="0"/>
          <w:sz w:val="32"/>
          <w:szCs w:val="32"/>
          <w:highlight w:val="none"/>
        </w:rPr>
      </w:pPr>
      <w:r>
        <w:rPr>
          <w:rFonts w:hint="eastAsia" w:ascii="微软雅黑" w:hAnsi="微软雅黑" w:eastAsia="微软雅黑" w:cs="微软雅黑"/>
          <w:color w:val="auto"/>
          <w:sz w:val="22"/>
          <w:szCs w:val="22"/>
          <w:highlight w:val="none"/>
        </w:rPr>
        <w:br w:type="page"/>
      </w:r>
      <w:r>
        <w:rPr>
          <w:rFonts w:hint="eastAsia" w:ascii="微软雅黑" w:hAnsi="微软雅黑" w:eastAsia="微软雅黑" w:cs="微软雅黑"/>
          <w:color w:val="auto"/>
          <w:kern w:val="0"/>
          <w:sz w:val="36"/>
          <w:szCs w:val="36"/>
          <w:highlight w:val="none"/>
        </w:rPr>
        <w:t>目  录</w:t>
      </w:r>
    </w:p>
    <w:p w14:paraId="126BB1D5">
      <w:pPr>
        <w:autoSpaceDE w:val="0"/>
        <w:autoSpaceDN w:val="0"/>
        <w:adjustRightInd w:val="0"/>
        <w:snapToGrid w:val="0"/>
        <w:spacing w:line="360" w:lineRule="auto"/>
        <w:jc w:val="left"/>
        <w:rPr>
          <w:rFonts w:hint="eastAsia" w:ascii="微软雅黑" w:hAnsi="微软雅黑" w:eastAsia="微软雅黑" w:cs="微软雅黑"/>
          <w:color w:val="auto"/>
          <w:kern w:val="0"/>
          <w:sz w:val="32"/>
          <w:szCs w:val="32"/>
          <w:highlight w:val="none"/>
        </w:rPr>
      </w:pPr>
    </w:p>
    <w:p w14:paraId="035C6A00">
      <w:pPr>
        <w:autoSpaceDE w:val="0"/>
        <w:autoSpaceDN w:val="0"/>
        <w:adjustRightInd w:val="0"/>
        <w:snapToGrid w:val="0"/>
        <w:spacing w:line="360" w:lineRule="auto"/>
        <w:jc w:val="center"/>
        <w:rPr>
          <w:rFonts w:hint="eastAsia"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[目录由</w:t>
      </w:r>
      <w:r>
        <w:rPr>
          <w:rFonts w:hint="eastAsia" w:ascii="微软雅黑" w:hAnsi="微软雅黑" w:eastAsia="微软雅黑" w:cs="微软雅黑"/>
          <w:color w:val="auto"/>
          <w:kern w:val="0"/>
          <w:szCs w:val="21"/>
          <w:highlight w:val="none"/>
          <w:lang w:eastAsia="zh-CN"/>
        </w:rPr>
        <w:t>投标人</w:t>
      </w:r>
      <w:r>
        <w:rPr>
          <w:rFonts w:hint="eastAsia" w:ascii="微软雅黑" w:hAnsi="微软雅黑" w:eastAsia="微软雅黑" w:cs="微软雅黑"/>
          <w:color w:val="auto"/>
          <w:kern w:val="0"/>
          <w:szCs w:val="21"/>
          <w:highlight w:val="none"/>
        </w:rPr>
        <w:t>自行编制]</w:t>
      </w:r>
    </w:p>
    <w:p w14:paraId="125B3D31">
      <w:pPr>
        <w:rPr>
          <w:rFonts w:hint="eastAsia" w:ascii="微软雅黑" w:hAnsi="微软雅黑" w:eastAsia="微软雅黑" w:cs="微软雅黑"/>
          <w:color w:val="auto"/>
          <w:sz w:val="22"/>
          <w:szCs w:val="22"/>
          <w:highlight w:val="none"/>
        </w:rPr>
      </w:pPr>
    </w:p>
    <w:p w14:paraId="0291F518">
      <w:pPr>
        <w:rPr>
          <w:rFonts w:hint="eastAsia" w:ascii="微软雅黑" w:hAnsi="微软雅黑" w:eastAsia="微软雅黑" w:cs="微软雅黑"/>
          <w:color w:val="auto"/>
          <w:highlight w:val="none"/>
        </w:rPr>
      </w:pPr>
    </w:p>
    <w:sectPr>
      <w:headerReference r:id="rId11" w:type="default"/>
      <w:footerReference r:id="rId12" w:type="default"/>
      <w:pgSz w:w="11906" w:h="16838"/>
      <w:pgMar w:top="1191" w:right="1361" w:bottom="1191"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6AF28">
    <w:pPr>
      <w:pStyle w:val="10"/>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4C6B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23438B">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223438B">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46E0">
    <w:pPr>
      <w:pStyle w:val="10"/>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742B">
    <w:pPr>
      <w:pStyle w:val="10"/>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42D3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442D3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5CAD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E56BF">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CE56BF">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70213">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14:paraId="76D463CF">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E746D">
    <w:pPr>
      <w:pStyle w:val="1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3DAEA9">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3DAEA9">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0D056">
    <w:pPr>
      <w:pStyle w:val="11"/>
      <w:pBdr>
        <w:bottom w:val="none" w:color="auto" w:sz="0" w:space="0"/>
      </w:pBdr>
      <w:jc w:val="left"/>
      <w:rPr>
        <w:rFonts w:hint="eastAsia" w:ascii="方正黑体_GBK" w:eastAsia="方正黑体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FC52B">
    <w:pPr>
      <w:pStyle w:val="1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06913">
    <w:pPr>
      <w:pStyle w:val="11"/>
      <w:pBdr>
        <w:bottom w:val="none" w:color="auto" w:sz="0" w:space="1"/>
      </w:pBdr>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35E45"/>
    <w:multiLevelType w:val="singleLevel"/>
    <w:tmpl w:val="9EF35E45"/>
    <w:lvl w:ilvl="0" w:tentative="0">
      <w:start w:val="1"/>
      <w:numFmt w:val="chineseCounting"/>
      <w:suff w:val="nothing"/>
      <w:lvlText w:val="（%1）"/>
      <w:lvlJc w:val="left"/>
      <w:rPr>
        <w:rFonts w:hint="eastAsia"/>
      </w:rPr>
    </w:lvl>
  </w:abstractNum>
  <w:abstractNum w:abstractNumId="1">
    <w:nsid w:val="AB96254D"/>
    <w:multiLevelType w:val="singleLevel"/>
    <w:tmpl w:val="AB96254D"/>
    <w:lvl w:ilvl="0" w:tentative="0">
      <w:start w:val="2"/>
      <w:numFmt w:val="decimal"/>
      <w:lvlText w:val="%1."/>
      <w:lvlJc w:val="left"/>
      <w:pPr>
        <w:tabs>
          <w:tab w:val="left" w:pos="312"/>
        </w:tabs>
      </w:pPr>
    </w:lvl>
  </w:abstractNum>
  <w:abstractNum w:abstractNumId="2">
    <w:nsid w:val="29584ECA"/>
    <w:multiLevelType w:val="singleLevel"/>
    <w:tmpl w:val="29584ECA"/>
    <w:lvl w:ilvl="0" w:tentative="0">
      <w:start w:val="4"/>
      <w:numFmt w:val="decimal"/>
      <w:suff w:val="nothing"/>
      <w:lvlText w:val="（%1）"/>
      <w:lvlJc w:val="left"/>
    </w:lvl>
  </w:abstractNum>
  <w:abstractNum w:abstractNumId="3">
    <w:nsid w:val="533A8FAC"/>
    <w:multiLevelType w:val="singleLevel"/>
    <w:tmpl w:val="533A8FAC"/>
    <w:lvl w:ilvl="0" w:tentative="0">
      <w:start w:val="2"/>
      <w:numFmt w:val="decimal"/>
      <w:suff w:val="nothing"/>
      <w:lvlText w:val="（%1）"/>
      <w:lvlJc w:val="left"/>
    </w:lvl>
  </w:abstractNum>
  <w:abstractNum w:abstractNumId="4">
    <w:nsid w:val="5D45477E"/>
    <w:multiLevelType w:val="singleLevel"/>
    <w:tmpl w:val="5D45477E"/>
    <w:lvl w:ilvl="0" w:tentative="0">
      <w:start w:val="4"/>
      <w:numFmt w:val="chineseCounting"/>
      <w:suff w:val="nothing"/>
      <w:lvlText w:val="%1、"/>
      <w:lvlJc w:val="left"/>
      <w:rPr>
        <w:rFonts w:hint="eastAsia"/>
      </w:rPr>
    </w:lvl>
  </w:abstractNum>
  <w:abstractNum w:abstractNumId="5">
    <w:nsid w:val="5D7F1EF5"/>
    <w:multiLevelType w:val="singleLevel"/>
    <w:tmpl w:val="5D7F1EF5"/>
    <w:lvl w:ilvl="0" w:tentative="0">
      <w:start w:val="14"/>
      <w:numFmt w:val="decimal"/>
      <w:suff w:val="space"/>
      <w:lvlText w:val="%1."/>
      <w:lvlJc w:val="left"/>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3590"/>
    <w:rsid w:val="15E81B54"/>
    <w:rsid w:val="18EC0CC4"/>
    <w:rsid w:val="288764E6"/>
    <w:rsid w:val="311553E6"/>
    <w:rsid w:val="31637BB0"/>
    <w:rsid w:val="32D714EA"/>
    <w:rsid w:val="368820A9"/>
    <w:rsid w:val="3DF84B20"/>
    <w:rsid w:val="45656D65"/>
    <w:rsid w:val="4F4026B9"/>
    <w:rsid w:val="5669655C"/>
    <w:rsid w:val="639E3590"/>
    <w:rsid w:val="662921C7"/>
    <w:rsid w:val="677A6EDE"/>
    <w:rsid w:val="7BC905A4"/>
    <w:rsid w:val="7E2F06C7"/>
    <w:rsid w:val="7F45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19"/>
    <w:qFormat/>
    <w:uiPriority w:val="0"/>
    <w:pPr>
      <w:keepNext/>
      <w:keepLines/>
      <w:spacing w:before="260" w:beforeLines="0" w:after="260" w:afterLines="0" w:line="416" w:lineRule="auto"/>
      <w:outlineLvl w:val="1"/>
    </w:pPr>
    <w:rPr>
      <w:rFonts w:ascii="Times New Roman" w:hAnsi="Times New Roman"/>
      <w:b/>
      <w:bCs/>
      <w:sz w:val="32"/>
      <w:szCs w:val="32"/>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qFormat/>
    <w:uiPriority w:val="0"/>
    <w:pPr>
      <w:widowControl/>
      <w:spacing w:before="100" w:beforeLines="0" w:beforeAutospacing="1" w:after="100" w:afterLines="0" w:afterAutospacing="1"/>
      <w:jc w:val="left"/>
      <w:outlineLvl w:val="3"/>
    </w:pPr>
    <w:rPr>
      <w:rFonts w:ascii="Times New Roman" w:hAnsi="Times New Roman"/>
      <w:kern w:val="0"/>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djustRightInd w:val="0"/>
      <w:spacing w:line="275" w:lineRule="atLeast"/>
      <w:ind w:firstLine="420"/>
      <w:textAlignment w:val="baseline"/>
    </w:pPr>
    <w:rPr>
      <w:rFonts w:ascii="宋体" w:eastAsia="楷体_GB2312"/>
      <w:sz w:val="24"/>
      <w:szCs w:val="20"/>
    </w:rPr>
  </w:style>
  <w:style w:type="paragraph" w:styleId="3">
    <w:name w:val="Body Text"/>
    <w:basedOn w:val="1"/>
    <w:next w:val="1"/>
    <w:qFormat/>
    <w:uiPriority w:val="0"/>
    <w:pPr>
      <w:spacing w:after="120" w:afterLines="0"/>
    </w:pPr>
    <w:rPr>
      <w:sz w:val="21"/>
    </w:rPr>
  </w:style>
  <w:style w:type="paragraph" w:styleId="8">
    <w:name w:val="toc 3"/>
    <w:basedOn w:val="1"/>
    <w:next w:val="1"/>
    <w:qFormat/>
    <w:uiPriority w:val="0"/>
    <w:pPr>
      <w:ind w:left="840" w:leftChars="400"/>
    </w:pPr>
  </w:style>
  <w:style w:type="paragraph" w:styleId="9">
    <w:name w:val="Body Text Indent 2"/>
    <w:basedOn w:val="1"/>
    <w:qFormat/>
    <w:uiPriority w:val="0"/>
    <w:pPr>
      <w:widowControl/>
      <w:spacing w:line="480" w:lineRule="auto"/>
      <w:ind w:firstLine="560"/>
      <w:jc w:val="left"/>
    </w:pPr>
    <w:rPr>
      <w:kern w:val="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keepNext w:val="0"/>
      <w:keepLines w:val="0"/>
      <w:tabs>
        <w:tab w:val="right" w:leader="dot" w:pos="9117"/>
      </w:tabs>
      <w:spacing w:before="312" w:beforeLines="100" w:after="0" w:afterLines="0" w:line="240" w:lineRule="auto"/>
      <w:jc w:val="left"/>
      <w:outlineLvl w:val="9"/>
    </w:pPr>
    <w:rPr>
      <w:caps/>
      <w:kern w:val="2"/>
      <w:sz w:val="28"/>
      <w:szCs w:val="20"/>
    </w:rPr>
  </w:style>
  <w:style w:type="paragraph" w:styleId="13">
    <w:name w:val="Subtitle"/>
    <w:basedOn w:val="1"/>
    <w:qFormat/>
    <w:uiPriority w:val="0"/>
    <w:pPr>
      <w:widowControl/>
      <w:jc w:val="center"/>
    </w:pPr>
    <w:rPr>
      <w:kern w:val="0"/>
      <w:sz w:val="20"/>
      <w:u w:val="single"/>
      <w:lang w:eastAsia="en-US"/>
    </w:rPr>
  </w:style>
  <w:style w:type="paragraph" w:styleId="14">
    <w:name w:val="toc 2"/>
    <w:basedOn w:val="1"/>
    <w:next w:val="1"/>
    <w:qFormat/>
    <w:uiPriority w:val="0"/>
    <w:pPr>
      <w:ind w:left="420" w:leftChars="200"/>
    </w:pPr>
  </w:style>
  <w:style w:type="table" w:styleId="16">
    <w:name w:val="Table Grid"/>
    <w:basedOn w:val="1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qFormat/>
    <w:uiPriority w:val="0"/>
  </w:style>
  <w:style w:type="character" w:customStyle="1" w:styleId="19">
    <w:name w:val="标题 2 字符"/>
    <w:link w:val="5"/>
    <w:qFormat/>
    <w:uiPriority w:val="0"/>
    <w:rPr>
      <w:rFonts w:ascii="Times New Roman" w:hAnsi="Times New Roman"/>
      <w:b/>
      <w:bCs/>
      <w:sz w:val="32"/>
      <w:szCs w:val="32"/>
    </w:rPr>
  </w:style>
  <w:style w:type="paragraph" w:customStyle="1" w:styleId="20">
    <w:name w:val="pa-34"/>
    <w:basedOn w:val="1"/>
    <w:qFormat/>
    <w:uiPriority w:val="0"/>
    <w:pPr>
      <w:widowControl/>
      <w:spacing w:line="360" w:lineRule="atLeast"/>
      <w:ind w:firstLine="4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16908</Words>
  <Characters>18120</Characters>
  <Lines>0</Lines>
  <Paragraphs>0</Paragraphs>
  <TotalTime>14</TotalTime>
  <ScaleCrop>false</ScaleCrop>
  <LinksUpToDate>false</LinksUpToDate>
  <CharactersWithSpaces>18484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2025-03-10T11:54:00Z</dcterms:created>
  <dc:creator>小小小朋友o∩_∩o</dc:creator>
  <cp:lastModifiedBy>傅⑨⑨</cp:lastModifiedBy>
  <cp:lastPrinted>2025-03-20T09:13:00Z</cp:lastPrinted>
  <dcterms:modified xsi:type="dcterms:W3CDTF">2025-04-27T13:08:55Z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573FDC0E83904E13B8A60958C6A483B0_13</vt:lpwstr>
  </property>
  <property fmtid="{D5CDD505-2E9C-101B-9397-08002B2CF9AE}" pid="4" name="KSOTemplateDocerSaveRecord">
    <vt:lpwstr>eyJoZGlkIjoiN2IzMzA3ZDNmMDZkYzU1MWUyYjczZTdhZjcxOWU3MTgiLCJ1c2VySWQiOiIyODg1MzkxNTgifQ==</vt:lpwstr>
  </property>
</Properties>
</file>